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54CA2" w14:textId="77777777" w:rsidR="00166DCD" w:rsidRPr="00704FF8" w:rsidRDefault="00166DCD" w:rsidP="00704FF8">
      <w:pPr>
        <w:pStyle w:val="OrdersTopLine"/>
      </w:pPr>
      <w:r w:rsidRPr="00704FF8">
        <w:t>HIGH COURT OF AUSTRALIA</w:t>
      </w:r>
    </w:p>
    <w:p w14:paraId="4599C9A7" w14:textId="77777777" w:rsidR="00166DCD" w:rsidRPr="00704FF8" w:rsidRDefault="00166DCD" w:rsidP="00704FF8">
      <w:pPr>
        <w:pStyle w:val="OrderCentre"/>
      </w:pPr>
    </w:p>
    <w:p w14:paraId="37D9ED9A" w14:textId="77777777" w:rsidR="00166DCD" w:rsidRPr="00650B4F" w:rsidRDefault="00166DCD" w:rsidP="00704FF8">
      <w:pPr>
        <w:pStyle w:val="OrderCentre"/>
        <w:rPr>
          <w:sz w:val="24"/>
          <w:szCs w:val="24"/>
        </w:rPr>
      </w:pPr>
      <w:r w:rsidRPr="00650B4F">
        <w:rPr>
          <w:sz w:val="24"/>
          <w:szCs w:val="24"/>
        </w:rPr>
        <w:t>KIEFEL CJ,</w:t>
      </w:r>
    </w:p>
    <w:p w14:paraId="3E7CEFEE" w14:textId="77777777" w:rsidR="00166DCD" w:rsidRPr="00650B4F" w:rsidRDefault="00166DCD" w:rsidP="00704FF8">
      <w:pPr>
        <w:pStyle w:val="OrderCentre"/>
        <w:rPr>
          <w:sz w:val="24"/>
          <w:szCs w:val="24"/>
        </w:rPr>
      </w:pPr>
      <w:r w:rsidRPr="00650B4F">
        <w:rPr>
          <w:sz w:val="24"/>
          <w:szCs w:val="24"/>
        </w:rPr>
        <w:t>GAGELER, KEANE, GORDON, EDELMAN, STEWARD AND GLEESON JJ</w:t>
      </w:r>
    </w:p>
    <w:p w14:paraId="5A0D6622" w14:textId="77777777" w:rsidR="00166DCD" w:rsidRPr="00427F3A" w:rsidRDefault="00166DCD" w:rsidP="00EE5374">
      <w:pPr>
        <w:pStyle w:val="Centre"/>
        <w:rPr>
          <w:lang w:val="en-AU"/>
        </w:rPr>
      </w:pPr>
    </w:p>
    <w:p w14:paraId="4F141D0A" w14:textId="77777777" w:rsidR="00166DCD" w:rsidRPr="00704FF8" w:rsidRDefault="00166DCD" w:rsidP="00704FF8">
      <w:pPr>
        <w:pStyle w:val="OrdersCenteredBorder"/>
      </w:pPr>
    </w:p>
    <w:p w14:paraId="51AAD7AE" w14:textId="77777777" w:rsidR="00166DCD" w:rsidRPr="00704FF8" w:rsidRDefault="00166DCD" w:rsidP="0032341F">
      <w:pPr>
        <w:pStyle w:val="OrdersBodyHeading"/>
      </w:pPr>
    </w:p>
    <w:p w14:paraId="22212041" w14:textId="77777777" w:rsidR="00166DCD" w:rsidRDefault="00166DCD" w:rsidP="000B0D29">
      <w:pPr>
        <w:pStyle w:val="OrdersPartyName"/>
        <w:ind w:right="-1"/>
        <w:jc w:val="left"/>
      </w:pPr>
      <w:r w:rsidRPr="005C01A6">
        <w:t xml:space="preserve">DELIL ALEXANDER (BY HIS LITIGATION GUARDIAN </w:t>
      </w:r>
    </w:p>
    <w:p w14:paraId="6BDF229F" w14:textId="77777777" w:rsidR="00166DCD" w:rsidRPr="0032341F" w:rsidRDefault="00166DCD" w:rsidP="000B0D29">
      <w:pPr>
        <w:pStyle w:val="OrdersPartyName"/>
        <w:ind w:right="-1"/>
        <w:jc w:val="left"/>
      </w:pPr>
      <w:r w:rsidRPr="005C01A6">
        <w:t>BERIVAN</w:t>
      </w:r>
      <w:r>
        <w:t xml:space="preserve"> </w:t>
      </w:r>
      <w:r w:rsidRPr="005C01A6">
        <w:t>ALEXANDER)</w:t>
      </w:r>
      <w:r w:rsidRPr="0032341F">
        <w:tab/>
      </w:r>
      <w:r w:rsidRPr="000B0D29">
        <w:t>PLAINTIFF</w:t>
      </w:r>
    </w:p>
    <w:p w14:paraId="6A4012C3" w14:textId="77777777" w:rsidR="00166DCD" w:rsidRPr="0032341F" w:rsidRDefault="00166DCD" w:rsidP="009362E8">
      <w:pPr>
        <w:pStyle w:val="OrdersPartyName"/>
        <w:ind w:right="-1"/>
      </w:pPr>
    </w:p>
    <w:p w14:paraId="371CBD59" w14:textId="77777777" w:rsidR="00166DCD" w:rsidRPr="0032341F" w:rsidRDefault="00166DCD" w:rsidP="009362E8">
      <w:pPr>
        <w:pStyle w:val="OrdersPartyName"/>
        <w:ind w:right="-1"/>
      </w:pPr>
      <w:r w:rsidRPr="0032341F">
        <w:t>AND</w:t>
      </w:r>
    </w:p>
    <w:p w14:paraId="6498D87F" w14:textId="77777777" w:rsidR="00166DCD" w:rsidRPr="0032341F" w:rsidRDefault="00166DCD" w:rsidP="009362E8">
      <w:pPr>
        <w:pStyle w:val="OrdersPartyName"/>
        <w:ind w:right="-1"/>
      </w:pPr>
    </w:p>
    <w:p w14:paraId="56B65FD2" w14:textId="77777777" w:rsidR="00166DCD" w:rsidRPr="0032341F" w:rsidRDefault="00166DCD" w:rsidP="009362E8">
      <w:pPr>
        <w:pStyle w:val="OrdersPartyName"/>
        <w:ind w:right="-1"/>
      </w:pPr>
      <w:r w:rsidRPr="005C01A6">
        <w:t>MINISTER FOR HOME AFFAIRS &amp; ANOR</w:t>
      </w:r>
      <w:r w:rsidRPr="0032341F">
        <w:tab/>
      </w:r>
      <w:r w:rsidRPr="000B0D29">
        <w:t>DEFENDANT</w:t>
      </w:r>
      <w:r>
        <w:t>S</w:t>
      </w:r>
    </w:p>
    <w:p w14:paraId="2D86D368" w14:textId="77777777" w:rsidR="00166DCD" w:rsidRPr="00427F3A" w:rsidRDefault="00166DCD" w:rsidP="00AF0A5E">
      <w:pPr>
        <w:pStyle w:val="BodyHeading"/>
      </w:pPr>
    </w:p>
    <w:p w14:paraId="286907A3" w14:textId="77777777" w:rsidR="00166DCD" w:rsidRPr="00427F3A" w:rsidRDefault="00166DCD" w:rsidP="00BE0A6C">
      <w:pPr>
        <w:pStyle w:val="BodyHeading"/>
      </w:pPr>
    </w:p>
    <w:p w14:paraId="6056BD4C" w14:textId="77777777" w:rsidR="00166DCD" w:rsidRPr="00427F3A" w:rsidRDefault="00166DCD" w:rsidP="00EE5374">
      <w:pPr>
        <w:pStyle w:val="CentreItalics"/>
      </w:pPr>
      <w:r w:rsidRPr="005C01A6">
        <w:t>Alexander v Minister for Home Affairs</w:t>
      </w:r>
    </w:p>
    <w:p w14:paraId="7AA8F894" w14:textId="77777777" w:rsidR="00166DCD" w:rsidRPr="00427F3A" w:rsidRDefault="00166DCD" w:rsidP="00E90E4F">
      <w:pPr>
        <w:pStyle w:val="OrdersCentre"/>
      </w:pPr>
      <w:r>
        <w:t>[2022</w:t>
      </w:r>
      <w:r w:rsidRPr="00427F3A">
        <w:t xml:space="preserve">] HCA </w:t>
      </w:r>
      <w:r>
        <w:t>19</w:t>
      </w:r>
    </w:p>
    <w:p w14:paraId="3F553C27" w14:textId="77777777" w:rsidR="00166DCD" w:rsidRDefault="00166DCD" w:rsidP="00E90E4F">
      <w:pPr>
        <w:pStyle w:val="OrdersCentreItalics"/>
      </w:pPr>
      <w:r>
        <w:t xml:space="preserve">Date of Hearing: </w:t>
      </w:r>
      <w:r w:rsidRPr="000B0D29">
        <w:t xml:space="preserve">16 </w:t>
      </w:r>
      <w:r>
        <w:t xml:space="preserve">&amp; 17 </w:t>
      </w:r>
      <w:r w:rsidRPr="000B0D29">
        <w:t>February 2022</w:t>
      </w:r>
    </w:p>
    <w:p w14:paraId="43F17DB5" w14:textId="77777777" w:rsidR="00166DCD" w:rsidRPr="00427F3A" w:rsidRDefault="00166DCD" w:rsidP="00E90E4F">
      <w:pPr>
        <w:pStyle w:val="OrdersCentreItalics"/>
      </w:pPr>
      <w:r>
        <w:t>Date of Judgment: 8 June 2022</w:t>
      </w:r>
    </w:p>
    <w:p w14:paraId="227064EB" w14:textId="77777777" w:rsidR="00166DCD" w:rsidRDefault="00166DCD" w:rsidP="00E90E4F">
      <w:pPr>
        <w:pStyle w:val="OrdersCentre"/>
      </w:pPr>
      <w:r w:rsidRPr="000B0D29">
        <w:t>S103/2021</w:t>
      </w:r>
    </w:p>
    <w:p w14:paraId="4CDC4EE2" w14:textId="77777777" w:rsidR="00166DCD" w:rsidRPr="00427F3A" w:rsidRDefault="00166DCD" w:rsidP="00E90E4F">
      <w:pPr>
        <w:pStyle w:val="OrdersCentre"/>
      </w:pPr>
    </w:p>
    <w:p w14:paraId="3ACB00D4" w14:textId="77777777" w:rsidR="00166DCD" w:rsidRPr="00BE0A6C" w:rsidRDefault="00166DCD" w:rsidP="00E90E4F">
      <w:pPr>
        <w:pStyle w:val="OrderCentreBold"/>
      </w:pPr>
      <w:r w:rsidRPr="00BE0A6C">
        <w:t>ORDER</w:t>
      </w:r>
    </w:p>
    <w:p w14:paraId="18EB9EDB" w14:textId="77777777" w:rsidR="00166DCD" w:rsidRPr="00427F3A" w:rsidRDefault="00166DCD" w:rsidP="00736C52">
      <w:pPr>
        <w:pStyle w:val="Centre"/>
        <w:rPr>
          <w:lang w:val="en-AU"/>
        </w:rPr>
      </w:pPr>
    </w:p>
    <w:p w14:paraId="223A093C" w14:textId="77777777" w:rsidR="00166DCD" w:rsidRDefault="00166DCD" w:rsidP="009A4D59">
      <w:pPr>
        <w:pStyle w:val="OrdersText"/>
        <w:ind w:left="0" w:firstLine="0"/>
      </w:pPr>
      <w:r>
        <w:t>The questions of law stated</w:t>
      </w:r>
      <w:r w:rsidRPr="00BB27A5">
        <w:t xml:space="preserve"> </w:t>
      </w:r>
      <w:r>
        <w:t xml:space="preserve">for the opinion of the Full Court in </w:t>
      </w:r>
      <w:r w:rsidRPr="00BB27A5">
        <w:t xml:space="preserve">the </w:t>
      </w:r>
      <w:r>
        <w:t>amended s</w:t>
      </w:r>
      <w:r w:rsidRPr="00BB27A5">
        <w:t xml:space="preserve">pecial </w:t>
      </w:r>
      <w:r>
        <w:t>c</w:t>
      </w:r>
      <w:r w:rsidRPr="00BB27A5">
        <w:t xml:space="preserve">ase filed on </w:t>
      </w:r>
      <w:r>
        <w:t>22 October</w:t>
      </w:r>
      <w:r w:rsidRPr="00BB27A5">
        <w:t xml:space="preserve"> 2021 be answered as follows:</w:t>
      </w:r>
    </w:p>
    <w:p w14:paraId="2780F5D3" w14:textId="77777777" w:rsidR="00166DCD" w:rsidRPr="00CB3C94" w:rsidRDefault="00166DCD" w:rsidP="00493949">
      <w:pPr>
        <w:pStyle w:val="OrdersText"/>
      </w:pPr>
    </w:p>
    <w:p w14:paraId="19636DE1" w14:textId="77777777" w:rsidR="00166DCD" w:rsidRDefault="00166DCD" w:rsidP="00493949">
      <w:pPr>
        <w:pStyle w:val="OrdersText"/>
      </w:pPr>
      <w:r>
        <w:t>1.</w:t>
      </w:r>
      <w:r>
        <w:tab/>
        <w:t xml:space="preserve">Is s 36B of the </w:t>
      </w:r>
      <w:r w:rsidRPr="00DE71F4">
        <w:rPr>
          <w:i w:val="0"/>
        </w:rPr>
        <w:t>Australian Citizenship Act 2007</w:t>
      </w:r>
      <w:r>
        <w:t xml:space="preserve"> (</w:t>
      </w:r>
      <w:proofErr w:type="spellStart"/>
      <w:r>
        <w:t>Cth</w:t>
      </w:r>
      <w:proofErr w:type="spellEnd"/>
      <w:r>
        <w:t>) invalid in its operation in respect of the plaintiff because:</w:t>
      </w:r>
    </w:p>
    <w:p w14:paraId="167B1C7E" w14:textId="77777777" w:rsidR="00166DCD" w:rsidRDefault="00166DCD" w:rsidP="00493949">
      <w:pPr>
        <w:pStyle w:val="OrdersText"/>
      </w:pPr>
      <w:r>
        <w:tab/>
      </w:r>
    </w:p>
    <w:p w14:paraId="0C00D9C1" w14:textId="77777777" w:rsidR="00166DCD" w:rsidRDefault="00166DCD" w:rsidP="00694451">
      <w:pPr>
        <w:pStyle w:val="OrdersText"/>
        <w:ind w:left="1418"/>
      </w:pPr>
      <w:r>
        <w:t>(a)</w:t>
      </w:r>
      <w:r>
        <w:tab/>
        <w:t xml:space="preserve">it is not supported by a head of Commonwealth legislative power; </w:t>
      </w:r>
    </w:p>
    <w:p w14:paraId="17AE7BA3" w14:textId="77777777" w:rsidR="00166DCD" w:rsidRDefault="00166DCD" w:rsidP="00694451">
      <w:pPr>
        <w:pStyle w:val="OrdersText"/>
        <w:ind w:left="1418"/>
      </w:pPr>
    </w:p>
    <w:p w14:paraId="1BC9CA60" w14:textId="77777777" w:rsidR="00166DCD" w:rsidRDefault="00166DCD" w:rsidP="00694451">
      <w:pPr>
        <w:pStyle w:val="OrdersText"/>
        <w:ind w:left="1418"/>
      </w:pPr>
      <w:r>
        <w:t>Answer, "No".</w:t>
      </w:r>
    </w:p>
    <w:p w14:paraId="27657428" w14:textId="77777777" w:rsidR="00166DCD" w:rsidRDefault="00166DCD" w:rsidP="00694451">
      <w:pPr>
        <w:pStyle w:val="OrdersText"/>
        <w:ind w:left="1418"/>
      </w:pPr>
    </w:p>
    <w:p w14:paraId="7A25ED9B" w14:textId="77777777" w:rsidR="00166DCD" w:rsidRDefault="00166DCD" w:rsidP="00694451">
      <w:pPr>
        <w:pStyle w:val="OrdersText"/>
        <w:ind w:left="1418"/>
      </w:pPr>
      <w:r>
        <w:t>(b)</w:t>
      </w:r>
      <w:r>
        <w:tab/>
        <w:t>it is inconsistent with an implied limitation on Commonwealth legislative power preventing the involuntary deprivation of Australian citizenship;</w:t>
      </w:r>
    </w:p>
    <w:p w14:paraId="1C1953AA" w14:textId="77777777" w:rsidR="00166DCD" w:rsidRDefault="00166DCD" w:rsidP="00694451">
      <w:pPr>
        <w:pStyle w:val="OrdersText"/>
        <w:ind w:left="1418"/>
      </w:pPr>
    </w:p>
    <w:p w14:paraId="12AB5A15" w14:textId="77777777" w:rsidR="00166DCD" w:rsidRDefault="00166DCD" w:rsidP="00694451">
      <w:pPr>
        <w:pStyle w:val="OrdersText"/>
        <w:ind w:left="1418"/>
      </w:pPr>
      <w:r>
        <w:t>Answer, "Unnecessary to answer".</w:t>
      </w:r>
    </w:p>
    <w:p w14:paraId="52AB8961" w14:textId="77777777" w:rsidR="00166DCD" w:rsidRDefault="00166DCD" w:rsidP="00694451">
      <w:pPr>
        <w:pStyle w:val="OrdersText"/>
        <w:ind w:left="1418"/>
      </w:pPr>
    </w:p>
    <w:p w14:paraId="19C23F75" w14:textId="77777777" w:rsidR="00166DCD" w:rsidRDefault="00166DCD" w:rsidP="00694451">
      <w:pPr>
        <w:pStyle w:val="OrdersText"/>
        <w:ind w:left="1418"/>
      </w:pPr>
      <w:r>
        <w:t>(c)</w:t>
      </w:r>
      <w:r>
        <w:tab/>
        <w:t>it effects a permanent legislative disenfranchisement which is not justified by a substantial reason;</w:t>
      </w:r>
    </w:p>
    <w:p w14:paraId="4C093096" w14:textId="77777777" w:rsidR="00166DCD" w:rsidRDefault="00166DCD" w:rsidP="00694451">
      <w:pPr>
        <w:pStyle w:val="OrdersText"/>
        <w:ind w:left="1418"/>
      </w:pPr>
    </w:p>
    <w:p w14:paraId="2AAE9921" w14:textId="77777777" w:rsidR="00166DCD" w:rsidRDefault="00166DC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57A3A92" w14:textId="77777777" w:rsidR="00166DCD" w:rsidRDefault="00166DC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1799D677" w14:textId="07355E95" w:rsidR="00166DCD" w:rsidRDefault="00166DCD" w:rsidP="00694451">
      <w:pPr>
        <w:pStyle w:val="OrdersText"/>
        <w:ind w:left="1418"/>
      </w:pPr>
      <w:r>
        <w:lastRenderedPageBreak/>
        <w:t>Answer, "Unnecessary to answer".</w:t>
      </w:r>
    </w:p>
    <w:p w14:paraId="03C56342" w14:textId="77777777" w:rsidR="00166DCD" w:rsidRDefault="00166DCD" w:rsidP="00694451">
      <w:pPr>
        <w:pStyle w:val="OrdersText"/>
        <w:ind w:left="1418"/>
      </w:pPr>
    </w:p>
    <w:p w14:paraId="467D8E27" w14:textId="77777777" w:rsidR="00166DCD" w:rsidRPr="00497274" w:rsidRDefault="00166DCD" w:rsidP="00694451">
      <w:pPr>
        <w:pStyle w:val="OrdersText"/>
        <w:ind w:left="1418"/>
      </w:pPr>
      <w:r>
        <w:t>(d)</w:t>
      </w:r>
      <w:r>
        <w:tab/>
        <w:t xml:space="preserve">it effects a permanent disqualification from being chosen or from sitting as a senator or a member of the House of Representatives, otherwise than in the circumstances contemplated by ss 34 and 44 of the Constitution; </w:t>
      </w:r>
    </w:p>
    <w:p w14:paraId="59C34A54" w14:textId="77777777" w:rsidR="00166DCD" w:rsidRDefault="00166DCD" w:rsidP="00694451">
      <w:pPr>
        <w:pStyle w:val="OrdersText"/>
        <w:ind w:left="1418"/>
      </w:pPr>
    </w:p>
    <w:p w14:paraId="34076264" w14:textId="77777777" w:rsidR="00166DCD" w:rsidRDefault="00166DCD" w:rsidP="00694451">
      <w:pPr>
        <w:pStyle w:val="OrdersText"/>
        <w:ind w:left="1418"/>
      </w:pPr>
      <w:r>
        <w:t>Answer, "Unnecessary to answer".</w:t>
      </w:r>
    </w:p>
    <w:p w14:paraId="1A56630F" w14:textId="77777777" w:rsidR="00166DCD" w:rsidRDefault="00166DCD" w:rsidP="00694451">
      <w:pPr>
        <w:pStyle w:val="OrdersText"/>
        <w:ind w:left="1418"/>
      </w:pPr>
    </w:p>
    <w:p w14:paraId="7F22E9EC" w14:textId="77777777" w:rsidR="00166DCD" w:rsidRDefault="00166DCD" w:rsidP="00694451">
      <w:pPr>
        <w:pStyle w:val="OrdersText"/>
        <w:ind w:left="1418"/>
      </w:pPr>
      <w:r>
        <w:t>(e)</w:t>
      </w:r>
      <w:r>
        <w:tab/>
        <w:t>it reposes in the Minister for Home Affairs the exclusively judicial function of punishing criminal guilt?</w:t>
      </w:r>
    </w:p>
    <w:p w14:paraId="7974FAC4" w14:textId="77777777" w:rsidR="00166DCD" w:rsidRDefault="00166DCD" w:rsidP="00694451">
      <w:pPr>
        <w:pStyle w:val="OrdersText"/>
        <w:ind w:left="1418"/>
      </w:pPr>
    </w:p>
    <w:p w14:paraId="17C5311C" w14:textId="77777777" w:rsidR="00166DCD" w:rsidRDefault="00166DCD" w:rsidP="00694451">
      <w:pPr>
        <w:pStyle w:val="OrdersText"/>
        <w:ind w:left="1418"/>
      </w:pPr>
      <w:r>
        <w:t>Answer, "Yes".</w:t>
      </w:r>
    </w:p>
    <w:p w14:paraId="02F9B50D" w14:textId="77777777" w:rsidR="00166DCD" w:rsidRDefault="00166DCD" w:rsidP="00694451">
      <w:pPr>
        <w:pStyle w:val="OrdersText"/>
        <w:ind w:left="1418"/>
      </w:pPr>
    </w:p>
    <w:p w14:paraId="40A357D7" w14:textId="77777777" w:rsidR="00166DCD" w:rsidRDefault="00166DCD" w:rsidP="00493949">
      <w:pPr>
        <w:pStyle w:val="OrdersText"/>
      </w:pPr>
      <w:r>
        <w:t>2.</w:t>
      </w:r>
      <w:r>
        <w:tab/>
        <w:t>What, if any, relief should be granted to the plaintiff?</w:t>
      </w:r>
    </w:p>
    <w:p w14:paraId="556D9BB6" w14:textId="77777777" w:rsidR="00166DCD" w:rsidRDefault="00166DCD" w:rsidP="00493949">
      <w:pPr>
        <w:pStyle w:val="OrdersText"/>
      </w:pPr>
    </w:p>
    <w:p w14:paraId="68FB8655" w14:textId="77777777" w:rsidR="00166DCD" w:rsidRDefault="00166DCD" w:rsidP="009B472A">
      <w:pPr>
        <w:pStyle w:val="OrdersText"/>
        <w:ind w:left="1418"/>
      </w:pPr>
      <w:r>
        <w:t>Answer, "It should be declared that:</w:t>
      </w:r>
    </w:p>
    <w:p w14:paraId="145D5654" w14:textId="77777777" w:rsidR="00166DCD" w:rsidRDefault="00166DCD" w:rsidP="009B472A">
      <w:pPr>
        <w:pStyle w:val="OrdersText"/>
        <w:ind w:left="1418"/>
      </w:pPr>
    </w:p>
    <w:p w14:paraId="5BC59A1F" w14:textId="77777777" w:rsidR="00166DCD" w:rsidRPr="001023C8" w:rsidRDefault="00166DCD" w:rsidP="009B472A">
      <w:pPr>
        <w:pStyle w:val="OrdersText"/>
        <w:ind w:left="1418"/>
      </w:pPr>
      <w:r>
        <w:t xml:space="preserve">(a) </w:t>
      </w:r>
      <w:r>
        <w:tab/>
        <w:t xml:space="preserve">s 36B of the </w:t>
      </w:r>
      <w:r w:rsidRPr="00B240BF">
        <w:rPr>
          <w:i w:val="0"/>
        </w:rPr>
        <w:t>Australian Citizenship Act 2007</w:t>
      </w:r>
      <w:r>
        <w:t xml:space="preserve"> (</w:t>
      </w:r>
      <w:proofErr w:type="spellStart"/>
      <w:r>
        <w:t>Cth</w:t>
      </w:r>
      <w:proofErr w:type="spellEnd"/>
      <w:r>
        <w:t>) is invalid; and</w:t>
      </w:r>
    </w:p>
    <w:p w14:paraId="46B68DA6" w14:textId="77777777" w:rsidR="00166DCD" w:rsidRPr="001023C8" w:rsidRDefault="00166DCD" w:rsidP="009B472A">
      <w:pPr>
        <w:pStyle w:val="OrdersText"/>
        <w:ind w:left="1418"/>
      </w:pPr>
    </w:p>
    <w:p w14:paraId="6464F2D8" w14:textId="77777777" w:rsidR="00166DCD" w:rsidRDefault="00166DCD" w:rsidP="009B472A">
      <w:pPr>
        <w:pStyle w:val="OrdersText"/>
        <w:ind w:left="1418"/>
      </w:pPr>
      <w:r>
        <w:t xml:space="preserve">(b) </w:t>
      </w:r>
      <w:r>
        <w:tab/>
        <w:t>the plaintiff is an Australian citizen".</w:t>
      </w:r>
    </w:p>
    <w:p w14:paraId="0FC524A2" w14:textId="77777777" w:rsidR="00166DCD" w:rsidRDefault="00166DCD" w:rsidP="009B472A">
      <w:pPr>
        <w:pStyle w:val="OrdersText"/>
        <w:ind w:left="1418"/>
      </w:pPr>
    </w:p>
    <w:p w14:paraId="191B1E5D" w14:textId="77777777" w:rsidR="00166DCD" w:rsidRDefault="00166DCD" w:rsidP="00493949">
      <w:pPr>
        <w:pStyle w:val="OrdersText"/>
      </w:pPr>
      <w:r>
        <w:t>3.</w:t>
      </w:r>
      <w:r>
        <w:tab/>
        <w:t>Who should pay the costs of the special case?</w:t>
      </w:r>
    </w:p>
    <w:p w14:paraId="4068A283" w14:textId="77777777" w:rsidR="00166DCD" w:rsidRDefault="00166DCD" w:rsidP="00493949">
      <w:pPr>
        <w:pStyle w:val="OrdersText"/>
      </w:pPr>
    </w:p>
    <w:p w14:paraId="092F556F" w14:textId="77777777" w:rsidR="00166DCD" w:rsidRDefault="00166DCD" w:rsidP="00B240BF">
      <w:pPr>
        <w:pStyle w:val="OrdersText"/>
        <w:ind w:left="1418"/>
      </w:pPr>
      <w:r>
        <w:t>Answer, "The defendants".</w:t>
      </w:r>
    </w:p>
    <w:p w14:paraId="77ED2EA1" w14:textId="77777777" w:rsidR="00166DCD" w:rsidRDefault="00166DCD" w:rsidP="00EE5374">
      <w:pPr>
        <w:pStyle w:val="Body"/>
      </w:pPr>
    </w:p>
    <w:p w14:paraId="6122D63D" w14:textId="77777777" w:rsidR="00166DCD" w:rsidRPr="00427F3A" w:rsidRDefault="00166DCD" w:rsidP="00EE5374">
      <w:pPr>
        <w:pStyle w:val="Body"/>
      </w:pPr>
    </w:p>
    <w:p w14:paraId="1081D6D4" w14:textId="77777777" w:rsidR="00166DCD" w:rsidRPr="00427F3A" w:rsidRDefault="00166DCD" w:rsidP="00E90E4F">
      <w:pPr>
        <w:pStyle w:val="OrdersBodyHeading"/>
      </w:pPr>
      <w:r w:rsidRPr="00427F3A">
        <w:t>Representation</w:t>
      </w:r>
    </w:p>
    <w:p w14:paraId="601B2F5F" w14:textId="77777777" w:rsidR="00166DCD" w:rsidRDefault="00166DCD" w:rsidP="00EE5374">
      <w:pPr>
        <w:pStyle w:val="Body"/>
      </w:pPr>
    </w:p>
    <w:p w14:paraId="0DF53DBC" w14:textId="77777777" w:rsidR="00166DCD" w:rsidRPr="000E5189" w:rsidRDefault="00166DCD" w:rsidP="00E90E4F">
      <w:pPr>
        <w:pStyle w:val="OrdersBody"/>
      </w:pPr>
      <w:r w:rsidRPr="000E5189">
        <w:t xml:space="preserve">D J Hooke SC </w:t>
      </w:r>
      <w:r>
        <w:t>and</w:t>
      </w:r>
      <w:r w:rsidRPr="000E5189">
        <w:t xml:space="preserve"> S H Hartford Davis</w:t>
      </w:r>
      <w:r>
        <w:t xml:space="preserve"> with</w:t>
      </w:r>
      <w:r w:rsidRPr="000E5189">
        <w:t xml:space="preserve"> S G Lawrence and D J Reynolds for the plaintiff (instructed by Australian Criminal and Family Lawyers)</w:t>
      </w:r>
    </w:p>
    <w:p w14:paraId="144E1032" w14:textId="77777777" w:rsidR="00166DCD" w:rsidRPr="000E5189" w:rsidRDefault="00166DCD" w:rsidP="001B3C97">
      <w:pPr>
        <w:pStyle w:val="Body"/>
      </w:pPr>
    </w:p>
    <w:p w14:paraId="11CFF8CD" w14:textId="77777777" w:rsidR="00166DCD" w:rsidRPr="000E5189" w:rsidRDefault="00166DCD" w:rsidP="00E90E4F">
      <w:pPr>
        <w:pStyle w:val="OrdersBody"/>
      </w:pPr>
      <w:r w:rsidRPr="000E5189">
        <w:t xml:space="preserve">S P </w:t>
      </w:r>
      <w:proofErr w:type="spellStart"/>
      <w:r w:rsidRPr="000E5189">
        <w:t>Donaghue</w:t>
      </w:r>
      <w:proofErr w:type="spellEnd"/>
      <w:r w:rsidRPr="000E5189">
        <w:t xml:space="preserve"> QC, Solicitor-General of the Commonwealth, </w:t>
      </w:r>
      <w:r>
        <w:t>and</w:t>
      </w:r>
      <w:r w:rsidRPr="000E5189">
        <w:t xml:space="preserve"> P D Herzfeld SC</w:t>
      </w:r>
      <w:r>
        <w:t xml:space="preserve"> with</w:t>
      </w:r>
      <w:r w:rsidRPr="000E5189">
        <w:t xml:space="preserve"> J D Watson and L G Moretti for the defendants (instructed by Australian Government Solicitor)</w:t>
      </w:r>
    </w:p>
    <w:p w14:paraId="72889182" w14:textId="77777777" w:rsidR="00166DCD" w:rsidRPr="000E5189" w:rsidRDefault="00166DCD" w:rsidP="00A01277">
      <w:pPr>
        <w:pStyle w:val="Body"/>
      </w:pPr>
    </w:p>
    <w:p w14:paraId="7C431B8A" w14:textId="77777777" w:rsidR="00166DCD" w:rsidRDefault="00166DCD" w:rsidP="00A01277">
      <w:pPr>
        <w:pStyle w:val="Body"/>
      </w:pPr>
    </w:p>
    <w:p w14:paraId="35846BF4" w14:textId="77777777" w:rsidR="00166DCD" w:rsidRPr="00427F3A" w:rsidRDefault="00166DCD" w:rsidP="00EE5374">
      <w:pPr>
        <w:pStyle w:val="Body"/>
      </w:pPr>
    </w:p>
    <w:p w14:paraId="342E3BFE" w14:textId="77777777" w:rsidR="00166DCD" w:rsidRPr="00427F3A" w:rsidRDefault="00166DCD" w:rsidP="00F9713B">
      <w:pPr>
        <w:pStyle w:val="Notice"/>
        <w:rPr>
          <w:lang w:val="en-AU"/>
        </w:rPr>
      </w:pPr>
      <w:r w:rsidRPr="00427F3A">
        <w:rPr>
          <w:lang w:val="en-AU"/>
        </w:rPr>
        <w:t>Notice:  This copy of the Court's Reasons for Judgment is subject to formal revision prior to publication in the Commonwealth Law Reports.</w:t>
      </w:r>
    </w:p>
    <w:p w14:paraId="72602436" w14:textId="106B3851" w:rsidR="00166DCD" w:rsidRDefault="00166DC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14CCE03" w14:textId="77777777" w:rsidR="00DA22C6" w:rsidRDefault="00166DC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A22C6" w:rsidSect="00166DC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F786B08" w14:textId="77777777" w:rsidR="00DA22C6" w:rsidRDefault="00DA22C6" w:rsidP="001649CA">
      <w:pPr>
        <w:pStyle w:val="CatchwordsBold"/>
      </w:pPr>
      <w:r w:rsidRPr="00B9489E">
        <w:lastRenderedPageBreak/>
        <w:t>CATCHWORDS</w:t>
      </w:r>
    </w:p>
    <w:p w14:paraId="79AF1301" w14:textId="77777777" w:rsidR="00DA22C6" w:rsidRPr="00B9489E" w:rsidRDefault="00DA22C6" w:rsidP="001649CA">
      <w:pPr>
        <w:pStyle w:val="CatchwordsBold"/>
      </w:pPr>
    </w:p>
    <w:p w14:paraId="4C790C5E" w14:textId="77777777" w:rsidR="00DA22C6" w:rsidRPr="00B9489E" w:rsidRDefault="00DA22C6" w:rsidP="001649CA">
      <w:pPr>
        <w:pStyle w:val="CatchwordsBold"/>
      </w:pPr>
      <w:r>
        <w:t>Alexander v Minister for Home Affairs</w:t>
      </w:r>
    </w:p>
    <w:p w14:paraId="5ADC477E" w14:textId="77777777" w:rsidR="00DA22C6" w:rsidRPr="00B9489E" w:rsidRDefault="00DA22C6" w:rsidP="00562CAB">
      <w:pPr>
        <w:pStyle w:val="Default"/>
      </w:pPr>
    </w:p>
    <w:p w14:paraId="4FAF8257" w14:textId="77777777" w:rsidR="00DA22C6" w:rsidRPr="00BA54FC" w:rsidRDefault="00DA22C6" w:rsidP="001649CA">
      <w:pPr>
        <w:pStyle w:val="CatchwordsText"/>
      </w:pPr>
      <w:r>
        <w:t>Constitutional law (</w:t>
      </w:r>
      <w:proofErr w:type="spellStart"/>
      <w:r>
        <w:t>Cth</w:t>
      </w:r>
      <w:proofErr w:type="spellEnd"/>
      <w:r>
        <w:t>) – Powers of Commonwealth Parliament</w:t>
      </w:r>
      <w:r w:rsidRPr="00B9489E">
        <w:t xml:space="preserve"> –</w:t>
      </w:r>
      <w:r>
        <w:t xml:space="preserve"> Power to make laws with respect to naturalisation and aliens </w:t>
      </w:r>
      <w:r w:rsidRPr="00B9489E">
        <w:t>–</w:t>
      </w:r>
      <w:r>
        <w:t xml:space="preserve"> Cessation of Australian citizenship </w:t>
      </w:r>
      <w:r w:rsidRPr="00B9489E">
        <w:t>–</w:t>
      </w:r>
      <w:r>
        <w:t xml:space="preserve"> Where s 36B of </w:t>
      </w:r>
      <w:r>
        <w:rPr>
          <w:i/>
        </w:rPr>
        <w:t>Australian Citizenship Act 2007 </w:t>
      </w:r>
      <w:r>
        <w:t>(</w:t>
      </w:r>
      <w:proofErr w:type="spellStart"/>
      <w:r>
        <w:t>Cth</w:t>
      </w:r>
      <w:proofErr w:type="spellEnd"/>
      <w:r>
        <w:t>) provided Minister for Home Affairs may make determination that person ceases to be Australian citizen if satisfied, among other matters, that person engaged in specified conduct demonstrating repudiation of allegiance to Australia </w:t>
      </w:r>
      <w:r w:rsidRPr="00B9489E">
        <w:t>–</w:t>
      </w:r>
      <w:r>
        <w:t xml:space="preserve"> Where plaintiff Australian citizen by birth and Turkish citizen by descent </w:t>
      </w:r>
      <w:r w:rsidRPr="00B9489E">
        <w:t>–</w:t>
      </w:r>
      <w:r>
        <w:t xml:space="preserve"> Where, after departing Australia, plaintiff entered and remained in al</w:t>
      </w:r>
      <w:r>
        <w:noBreakHyphen/>
        <w:t>Raqqa Province in Syria </w:t>
      </w:r>
      <w:r w:rsidRPr="00B9489E">
        <w:t>–</w:t>
      </w:r>
      <w:r>
        <w:t xml:space="preserve"> Where al</w:t>
      </w:r>
      <w:r>
        <w:noBreakHyphen/>
        <w:t>Raqqa Province a "declared area" for purposes of terrorism</w:t>
      </w:r>
      <w:r>
        <w:noBreakHyphen/>
        <w:t xml:space="preserve">related offence in </w:t>
      </w:r>
      <w:r>
        <w:rPr>
          <w:i/>
        </w:rPr>
        <w:t xml:space="preserve">Criminal Code </w:t>
      </w:r>
      <w:r>
        <w:t>(</w:t>
      </w:r>
      <w:proofErr w:type="spellStart"/>
      <w:r>
        <w:t>Cth</w:t>
      </w:r>
      <w:proofErr w:type="spellEnd"/>
      <w:r>
        <w:t xml:space="preserve">) </w:t>
      </w:r>
      <w:r w:rsidRPr="00B9489E">
        <w:t>–</w:t>
      </w:r>
      <w:r>
        <w:t xml:space="preserve"> Where Australian Security Intelligence Organisation ("ASIO") reported in June 2021 that plaintiff joined Islamic State of Iraq and the Levant ("ISIL") by August 2013 and likely engaged in foreign incursions and recruitment by entering or remaining in al</w:t>
      </w:r>
      <w:r>
        <w:noBreakHyphen/>
        <w:t>Raqqa Province </w:t>
      </w:r>
      <w:r w:rsidRPr="00B9489E">
        <w:t>–</w:t>
      </w:r>
      <w:r>
        <w:t xml:space="preserve"> Where ISIL a designated "terrorist organisation" for purposes of terrorism</w:t>
      </w:r>
      <w:r>
        <w:noBreakHyphen/>
        <w:t xml:space="preserve">related offences in </w:t>
      </w:r>
      <w:r>
        <w:rPr>
          <w:i/>
        </w:rPr>
        <w:t>Criminal Code </w:t>
      </w:r>
      <w:r>
        <w:t>(</w:t>
      </w:r>
      <w:proofErr w:type="spellStart"/>
      <w:r>
        <w:t>Cth</w:t>
      </w:r>
      <w:proofErr w:type="spellEnd"/>
      <w:r>
        <w:t>) </w:t>
      </w:r>
      <w:r w:rsidRPr="00B9489E">
        <w:t>–</w:t>
      </w:r>
      <w:r>
        <w:t xml:space="preserve"> Where Minister determined pursuant to s 36B, relying in part on ASIO report, that plaintiff ceased to be Australian citizen </w:t>
      </w:r>
      <w:r w:rsidRPr="00B9489E">
        <w:t>–</w:t>
      </w:r>
      <w:r>
        <w:t xml:space="preserve"> Whether s 36B valid exercise of legislative power under s 51(xix) of </w:t>
      </w:r>
      <w:r>
        <w:rPr>
          <w:i/>
        </w:rPr>
        <w:t>Constitution</w:t>
      </w:r>
      <w:r>
        <w:t>.</w:t>
      </w:r>
    </w:p>
    <w:p w14:paraId="1B282E15" w14:textId="77777777" w:rsidR="00DA22C6" w:rsidRDefault="00DA22C6" w:rsidP="001649CA">
      <w:pPr>
        <w:pStyle w:val="CatchwordsText"/>
      </w:pPr>
    </w:p>
    <w:p w14:paraId="6F7C935F" w14:textId="77777777" w:rsidR="00DA22C6" w:rsidRPr="00807036" w:rsidRDefault="00DA22C6" w:rsidP="001649CA">
      <w:pPr>
        <w:pStyle w:val="CatchwordsText"/>
      </w:pPr>
      <w:r>
        <w:t>Constitutional law (</w:t>
      </w:r>
      <w:proofErr w:type="spellStart"/>
      <w:r>
        <w:t>Cth</w:t>
      </w:r>
      <w:proofErr w:type="spellEnd"/>
      <w:r>
        <w:t>) </w:t>
      </w:r>
      <w:r w:rsidRPr="00B9489E">
        <w:t>–</w:t>
      </w:r>
      <w:r>
        <w:t xml:space="preserve"> Judicial power of Commonwealth </w:t>
      </w:r>
      <w:r w:rsidRPr="00B9489E">
        <w:t>–</w:t>
      </w:r>
      <w:r>
        <w:t xml:space="preserve"> Where plaintiff's conduct relevant to Minister's determination under s 36B of </w:t>
      </w:r>
      <w:r w:rsidRPr="00F533DF">
        <w:rPr>
          <w:i/>
        </w:rPr>
        <w:t>Australian</w:t>
      </w:r>
      <w:r>
        <w:t xml:space="preserve"> </w:t>
      </w:r>
      <w:r>
        <w:rPr>
          <w:i/>
        </w:rPr>
        <w:t xml:space="preserve">Citizenship Act 2007 </w:t>
      </w:r>
      <w:r>
        <w:t>(</w:t>
      </w:r>
      <w:proofErr w:type="spellStart"/>
      <w:r>
        <w:t>Cth</w:t>
      </w:r>
      <w:proofErr w:type="spellEnd"/>
      <w:r>
        <w:t>) amounted to conduct element of terrorism</w:t>
      </w:r>
      <w:r>
        <w:noBreakHyphen/>
        <w:t xml:space="preserve">related offence under s 119.2 of </w:t>
      </w:r>
      <w:r>
        <w:rPr>
          <w:i/>
        </w:rPr>
        <w:t xml:space="preserve">Criminal Code </w:t>
      </w:r>
      <w:r>
        <w:t>(</w:t>
      </w:r>
      <w:proofErr w:type="spellStart"/>
      <w:r>
        <w:t>Cth</w:t>
      </w:r>
      <w:proofErr w:type="spellEnd"/>
      <w:r>
        <w:t>) </w:t>
      </w:r>
      <w:r w:rsidRPr="00B9489E">
        <w:t>–</w:t>
      </w:r>
      <w:r>
        <w:t xml:space="preserve"> Whether provision providing for cessation of citizenship on determination by Minister on terrorism</w:t>
      </w:r>
      <w:r>
        <w:noBreakHyphen/>
        <w:t>related grounds penal or punitive in character </w:t>
      </w:r>
      <w:r w:rsidRPr="00B9489E">
        <w:t>–</w:t>
      </w:r>
      <w:r>
        <w:t xml:space="preserve"> Whether s 36B contrary to Ch III of </w:t>
      </w:r>
      <w:r>
        <w:rPr>
          <w:i/>
        </w:rPr>
        <w:t xml:space="preserve">Constitution </w:t>
      </w:r>
      <w:r>
        <w:t>for conferring upon Minister exclusively judicial function of adjudging and punishing criminal guilt.</w:t>
      </w:r>
    </w:p>
    <w:p w14:paraId="192EA91D" w14:textId="77777777" w:rsidR="00DA22C6" w:rsidRDefault="00DA22C6" w:rsidP="001649CA">
      <w:pPr>
        <w:pStyle w:val="CatchwordsText"/>
      </w:pPr>
    </w:p>
    <w:p w14:paraId="2E1A6BEB" w14:textId="77777777" w:rsidR="00DA22C6" w:rsidRDefault="00DA22C6" w:rsidP="001649CA">
      <w:pPr>
        <w:pStyle w:val="CatchwordsText"/>
      </w:pPr>
      <w:r w:rsidRPr="00B9489E">
        <w:t>Words and phrases –</w:t>
      </w:r>
      <w:r>
        <w:t xml:space="preserve"> "adjudging and punishing criminal guilt", "alien", "banishment", "citizen", "citizenship", "citizenship cessation", "denationalisation", "deprivation of liberty", "exercise of judicial power", "exile", "foreign incursions and recruitment", "hardship or detriment", "protective purpose", "punitive character", "reciprocal rights and obligations", "repudiation of allegiance to Australia", "retribution", "shared values of the Australian community", "terrorism", "terrorism</w:t>
      </w:r>
      <w:r>
        <w:noBreakHyphen/>
        <w:t>related grounds".</w:t>
      </w:r>
    </w:p>
    <w:p w14:paraId="46AADA8E" w14:textId="77777777" w:rsidR="00DA22C6" w:rsidRDefault="00DA22C6" w:rsidP="001649CA">
      <w:pPr>
        <w:pStyle w:val="CatchwordsText"/>
      </w:pPr>
    </w:p>
    <w:p w14:paraId="238F5EAB" w14:textId="77777777" w:rsidR="00DA22C6" w:rsidRDefault="00DA22C6" w:rsidP="001649CA">
      <w:pPr>
        <w:pStyle w:val="CatchwordsText"/>
      </w:pPr>
      <w:r>
        <w:rPr>
          <w:i/>
        </w:rPr>
        <w:t>Constitution</w:t>
      </w:r>
      <w:r>
        <w:t>, s 51(xix), Ch III.</w:t>
      </w:r>
    </w:p>
    <w:p w14:paraId="4E2F7ADF" w14:textId="77777777" w:rsidR="00DA22C6" w:rsidRPr="007E0AD9" w:rsidRDefault="00DA22C6" w:rsidP="001649CA">
      <w:pPr>
        <w:pStyle w:val="CatchwordsText"/>
      </w:pPr>
      <w:r>
        <w:rPr>
          <w:i/>
        </w:rPr>
        <w:t xml:space="preserve">Australian Citizenship Act 2007 </w:t>
      </w:r>
      <w:r>
        <w:t>(</w:t>
      </w:r>
      <w:proofErr w:type="spellStart"/>
      <w:r>
        <w:t>Cth</w:t>
      </w:r>
      <w:proofErr w:type="spellEnd"/>
      <w:r>
        <w:t>), ss 36A, 36B, 36D.</w:t>
      </w:r>
    </w:p>
    <w:p w14:paraId="0E89920F" w14:textId="77777777" w:rsidR="00DA22C6" w:rsidRDefault="00DA22C6" w:rsidP="001649CA">
      <w:pPr>
        <w:pStyle w:val="CatchwordsText"/>
        <w:rPr>
          <w:b/>
        </w:rPr>
      </w:pPr>
    </w:p>
    <w:p w14:paraId="7C5C471A" w14:textId="3B6B5FF3" w:rsidR="00166DCD" w:rsidRDefault="00166DCD" w:rsidP="00DA22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E0DE644" w14:textId="7CF22AF8" w:rsidR="00DA22C6" w:rsidRDefault="00DA22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1675E95" w14:textId="25A468F3" w:rsidR="00DA22C6" w:rsidRDefault="00DA22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F5AFEA1" w14:textId="77777777" w:rsidR="00166DCD" w:rsidRDefault="00166DCD" w:rsidP="00445640">
      <w:pPr>
        <w:pStyle w:val="FixListStyle"/>
        <w:tabs>
          <w:tab w:val="clear" w:pos="720"/>
          <w:tab w:val="left" w:pos="0"/>
        </w:tabs>
        <w:spacing w:after="260" w:line="280" w:lineRule="exact"/>
        <w:ind w:right="0"/>
        <w:jc w:val="both"/>
        <w:rPr>
          <w:rFonts w:ascii="Times New Roman" w:hAnsi="Times New Roman"/>
        </w:rPr>
        <w:sectPr w:rsidR="00166DCD" w:rsidSect="00DA22C6">
          <w:pgSz w:w="11907" w:h="16839" w:code="9"/>
          <w:pgMar w:top="1440" w:right="1701" w:bottom="1984" w:left="1701" w:header="720" w:footer="720" w:gutter="0"/>
          <w:pgNumType w:start="1"/>
          <w:cols w:space="720"/>
          <w:titlePg/>
          <w:docGrid w:linePitch="354"/>
        </w:sectPr>
      </w:pPr>
    </w:p>
    <w:p w14:paraId="55161783" w14:textId="7464BAF9" w:rsidR="00E36193" w:rsidRPr="00445640" w:rsidRDefault="00445640" w:rsidP="00445640">
      <w:pPr>
        <w:pStyle w:val="FixListStyle"/>
        <w:tabs>
          <w:tab w:val="clear" w:pos="720"/>
          <w:tab w:val="left" w:pos="0"/>
        </w:tabs>
        <w:spacing w:after="260" w:line="280" w:lineRule="exact"/>
        <w:ind w:right="0"/>
        <w:jc w:val="both"/>
        <w:rPr>
          <w:rFonts w:ascii="Times New Roman" w:hAnsi="Times New Roman"/>
        </w:rPr>
      </w:pPr>
      <w:r w:rsidRPr="00445640">
        <w:rPr>
          <w:rFonts w:ascii="Times New Roman" w:hAnsi="Times New Roman"/>
        </w:rPr>
        <w:lastRenderedPageBreak/>
        <w:t xml:space="preserve">KIEFEL CJ, KEANE AND GLEESON JJ.   </w:t>
      </w:r>
      <w:r w:rsidR="00A415E7" w:rsidRPr="00445640">
        <w:rPr>
          <w:rFonts w:ascii="Times New Roman" w:hAnsi="Times New Roman"/>
        </w:rPr>
        <w:t xml:space="preserve">The plaintiff ("Mr Alexander") </w:t>
      </w:r>
      <w:r w:rsidR="006E7445" w:rsidRPr="00445640">
        <w:rPr>
          <w:rFonts w:ascii="Times New Roman" w:hAnsi="Times New Roman"/>
        </w:rPr>
        <w:t xml:space="preserve">was born in Australia </w:t>
      </w:r>
      <w:r w:rsidR="009E07FE" w:rsidRPr="00445640">
        <w:rPr>
          <w:rFonts w:ascii="Times New Roman" w:hAnsi="Times New Roman"/>
        </w:rPr>
        <w:t>on 5 </w:t>
      </w:r>
      <w:r w:rsidR="003B24AD" w:rsidRPr="00445640">
        <w:rPr>
          <w:rFonts w:ascii="Times New Roman" w:hAnsi="Times New Roman"/>
        </w:rPr>
        <w:t xml:space="preserve">August </w:t>
      </w:r>
      <w:r w:rsidR="009E07FE" w:rsidRPr="00445640">
        <w:rPr>
          <w:rFonts w:ascii="Times New Roman" w:hAnsi="Times New Roman"/>
        </w:rPr>
        <w:t>1986</w:t>
      </w:r>
      <w:r w:rsidR="00524A9A" w:rsidRPr="00445640">
        <w:rPr>
          <w:rFonts w:ascii="Times New Roman" w:hAnsi="Times New Roman"/>
        </w:rPr>
        <w:t xml:space="preserve">. </w:t>
      </w:r>
      <w:r w:rsidR="000E0CAD" w:rsidRPr="00445640">
        <w:rPr>
          <w:rFonts w:ascii="Times New Roman" w:hAnsi="Times New Roman"/>
        </w:rPr>
        <w:t>As a result, by</w:t>
      </w:r>
      <w:r w:rsidR="009E07FE" w:rsidRPr="00445640">
        <w:rPr>
          <w:rFonts w:ascii="Times New Roman" w:hAnsi="Times New Roman"/>
        </w:rPr>
        <w:t xml:space="preserve"> operation of s 10(1) of the </w:t>
      </w:r>
      <w:r w:rsidR="009E07FE" w:rsidRPr="00445640">
        <w:rPr>
          <w:rFonts w:ascii="Times New Roman" w:hAnsi="Times New Roman"/>
          <w:i/>
        </w:rPr>
        <w:t>Australian Citizenship Act</w:t>
      </w:r>
      <w:r w:rsidR="004F1F9E" w:rsidRPr="00445640">
        <w:rPr>
          <w:rFonts w:ascii="Times New Roman" w:hAnsi="Times New Roman"/>
          <w:i/>
        </w:rPr>
        <w:t xml:space="preserve"> 19</w:t>
      </w:r>
      <w:r w:rsidR="005973A4" w:rsidRPr="00445640">
        <w:rPr>
          <w:rFonts w:ascii="Times New Roman" w:hAnsi="Times New Roman"/>
          <w:i/>
        </w:rPr>
        <w:t>48 </w:t>
      </w:r>
      <w:r w:rsidR="005973A4" w:rsidRPr="00445640">
        <w:rPr>
          <w:rFonts w:ascii="Times New Roman" w:hAnsi="Times New Roman"/>
        </w:rPr>
        <w:t>(</w:t>
      </w:r>
      <w:proofErr w:type="spellStart"/>
      <w:r w:rsidR="005973A4" w:rsidRPr="00445640">
        <w:rPr>
          <w:rFonts w:ascii="Times New Roman" w:hAnsi="Times New Roman"/>
        </w:rPr>
        <w:t>Cth</w:t>
      </w:r>
      <w:proofErr w:type="spellEnd"/>
      <w:r w:rsidR="005973A4" w:rsidRPr="00445640">
        <w:rPr>
          <w:rFonts w:ascii="Times New Roman" w:hAnsi="Times New Roman"/>
        </w:rPr>
        <w:t xml:space="preserve">) ("the </w:t>
      </w:r>
      <w:r w:rsidR="0087513E" w:rsidRPr="00445640">
        <w:rPr>
          <w:rFonts w:ascii="Times New Roman" w:hAnsi="Times New Roman"/>
        </w:rPr>
        <w:t xml:space="preserve">1948 </w:t>
      </w:r>
      <w:r w:rsidR="005973A4" w:rsidRPr="00445640">
        <w:rPr>
          <w:rFonts w:ascii="Times New Roman" w:hAnsi="Times New Roman"/>
        </w:rPr>
        <w:t>Citizenship Act"), he became an Australian citizen.</w:t>
      </w:r>
      <w:r w:rsidR="00803F2E" w:rsidRPr="00445640">
        <w:rPr>
          <w:rFonts w:ascii="Times New Roman" w:hAnsi="Times New Roman"/>
        </w:rPr>
        <w:t xml:space="preserve"> He also acquired Turkish citizenship</w:t>
      </w:r>
      <w:r w:rsidR="00876A11" w:rsidRPr="00445640">
        <w:rPr>
          <w:rFonts w:ascii="Times New Roman" w:hAnsi="Times New Roman"/>
        </w:rPr>
        <w:t xml:space="preserve"> by descent</w:t>
      </w:r>
      <w:r w:rsidR="00FC3DC6" w:rsidRPr="00445640">
        <w:rPr>
          <w:rFonts w:ascii="Times New Roman" w:hAnsi="Times New Roman"/>
        </w:rPr>
        <w:t xml:space="preserve"> at birth</w:t>
      </w:r>
      <w:r w:rsidR="00803F2E" w:rsidRPr="00445640">
        <w:rPr>
          <w:rFonts w:ascii="Times New Roman" w:hAnsi="Times New Roman"/>
        </w:rPr>
        <w:t xml:space="preserve"> under the law of the Republic of Turkey, as his parents </w:t>
      </w:r>
      <w:r w:rsidR="00876A11" w:rsidRPr="00445640">
        <w:rPr>
          <w:rFonts w:ascii="Times New Roman" w:hAnsi="Times New Roman"/>
        </w:rPr>
        <w:t>were Turkish citizens</w:t>
      </w:r>
      <w:r w:rsidR="005B1C34" w:rsidRPr="00445640">
        <w:rPr>
          <w:rFonts w:ascii="Times New Roman" w:hAnsi="Times New Roman"/>
        </w:rPr>
        <w:t>.</w:t>
      </w:r>
      <w:r w:rsidR="00B35E7C" w:rsidRPr="00445640">
        <w:rPr>
          <w:rFonts w:ascii="Times New Roman" w:hAnsi="Times New Roman"/>
        </w:rPr>
        <w:t xml:space="preserve"> Mr Alexander remains a Turkish citizen.</w:t>
      </w:r>
    </w:p>
    <w:p w14:paraId="0480272A" w14:textId="279574A5" w:rsidR="0087513E" w:rsidRPr="00445640" w:rsidRDefault="0087513E" w:rsidP="00445640">
      <w:pPr>
        <w:pStyle w:val="FixListStyle"/>
        <w:spacing w:after="260" w:line="280" w:lineRule="exact"/>
        <w:ind w:right="0"/>
        <w:jc w:val="both"/>
        <w:rPr>
          <w:rFonts w:ascii="Times New Roman" w:hAnsi="Times New Roman"/>
        </w:rPr>
      </w:pPr>
      <w:r w:rsidRPr="00445640">
        <w:rPr>
          <w:rFonts w:ascii="Times New Roman" w:hAnsi="Times New Roman"/>
        </w:rPr>
        <w:tab/>
        <w:t>In July</w:t>
      </w:r>
      <w:r w:rsidR="000A659D" w:rsidRPr="00445640">
        <w:rPr>
          <w:rFonts w:ascii="Times New Roman" w:hAnsi="Times New Roman"/>
        </w:rPr>
        <w:t> </w:t>
      </w:r>
      <w:r w:rsidRPr="00445640">
        <w:rPr>
          <w:rFonts w:ascii="Times New Roman" w:hAnsi="Times New Roman"/>
        </w:rPr>
        <w:t xml:space="preserve">2021, the Minister for Home Affairs ("the Minister") </w:t>
      </w:r>
      <w:proofErr w:type="gramStart"/>
      <w:r w:rsidRPr="00445640">
        <w:rPr>
          <w:rFonts w:ascii="Times New Roman" w:hAnsi="Times New Roman"/>
        </w:rPr>
        <w:t>made a determin</w:t>
      </w:r>
      <w:r w:rsidR="00E16263" w:rsidRPr="00445640">
        <w:rPr>
          <w:rFonts w:ascii="Times New Roman" w:hAnsi="Times New Roman"/>
        </w:rPr>
        <w:t>a</w:t>
      </w:r>
      <w:r w:rsidRPr="00445640">
        <w:rPr>
          <w:rFonts w:ascii="Times New Roman" w:hAnsi="Times New Roman"/>
        </w:rPr>
        <w:t>tion</w:t>
      </w:r>
      <w:proofErr w:type="gramEnd"/>
      <w:r w:rsidRPr="00445640">
        <w:rPr>
          <w:rFonts w:ascii="Times New Roman" w:hAnsi="Times New Roman"/>
        </w:rPr>
        <w:t xml:space="preserve"> pursua</w:t>
      </w:r>
      <w:r w:rsidR="00E16263" w:rsidRPr="00445640">
        <w:rPr>
          <w:rFonts w:ascii="Times New Roman" w:hAnsi="Times New Roman"/>
        </w:rPr>
        <w:t>nt</w:t>
      </w:r>
      <w:r w:rsidRPr="00445640">
        <w:rPr>
          <w:rFonts w:ascii="Times New Roman" w:hAnsi="Times New Roman"/>
        </w:rPr>
        <w:t xml:space="preserve"> to s 36B of the </w:t>
      </w:r>
      <w:r w:rsidRPr="00445640">
        <w:rPr>
          <w:rFonts w:ascii="Times New Roman" w:hAnsi="Times New Roman"/>
          <w:i/>
          <w:iCs/>
        </w:rPr>
        <w:t>Australian Citizenship Act 2007</w:t>
      </w:r>
      <w:r w:rsidR="006837EB" w:rsidRPr="00445640">
        <w:rPr>
          <w:rFonts w:ascii="Times New Roman" w:hAnsi="Times New Roman"/>
        </w:rPr>
        <w:t> </w:t>
      </w:r>
      <w:r w:rsidRPr="00445640">
        <w:rPr>
          <w:rFonts w:ascii="Times New Roman" w:hAnsi="Times New Roman"/>
        </w:rPr>
        <w:t>(</w:t>
      </w:r>
      <w:proofErr w:type="spellStart"/>
      <w:r w:rsidRPr="00445640">
        <w:rPr>
          <w:rFonts w:ascii="Times New Roman" w:hAnsi="Times New Roman"/>
        </w:rPr>
        <w:t>Cth</w:t>
      </w:r>
      <w:proofErr w:type="spellEnd"/>
      <w:r w:rsidRPr="00445640">
        <w:rPr>
          <w:rFonts w:ascii="Times New Roman" w:hAnsi="Times New Roman"/>
        </w:rPr>
        <w:t>) ("the Citizenship Act")</w:t>
      </w:r>
      <w:r w:rsidR="00711D99" w:rsidRPr="00445640">
        <w:rPr>
          <w:rFonts w:ascii="Times New Roman" w:hAnsi="Times New Roman"/>
        </w:rPr>
        <w:t xml:space="preserve">, as amended by the </w:t>
      </w:r>
      <w:r w:rsidR="00711D99" w:rsidRPr="00445640">
        <w:rPr>
          <w:rFonts w:ascii="Times New Roman" w:hAnsi="Times New Roman"/>
          <w:i/>
          <w:iCs/>
        </w:rPr>
        <w:t>Australian Citizenship Amendment (Citizenship Cessation) Act 2020</w:t>
      </w:r>
      <w:r w:rsidR="006837EB" w:rsidRPr="00445640">
        <w:rPr>
          <w:rFonts w:ascii="Times New Roman" w:hAnsi="Times New Roman"/>
        </w:rPr>
        <w:t> </w:t>
      </w:r>
      <w:r w:rsidR="00711D99" w:rsidRPr="00445640">
        <w:rPr>
          <w:rFonts w:ascii="Times New Roman" w:hAnsi="Times New Roman"/>
        </w:rPr>
        <w:t>(</w:t>
      </w:r>
      <w:proofErr w:type="spellStart"/>
      <w:r w:rsidR="00711D99" w:rsidRPr="00445640">
        <w:rPr>
          <w:rFonts w:ascii="Times New Roman" w:hAnsi="Times New Roman"/>
        </w:rPr>
        <w:t>Cth</w:t>
      </w:r>
      <w:proofErr w:type="spellEnd"/>
      <w:r w:rsidR="00711D99" w:rsidRPr="00445640">
        <w:rPr>
          <w:rFonts w:ascii="Times New Roman" w:hAnsi="Times New Roman"/>
        </w:rPr>
        <w:t>)</w:t>
      </w:r>
      <w:r w:rsidR="007118D1" w:rsidRPr="00445640">
        <w:rPr>
          <w:rFonts w:ascii="Times New Roman" w:hAnsi="Times New Roman"/>
        </w:rPr>
        <w:t xml:space="preserve"> </w:t>
      </w:r>
      <w:r w:rsidR="0061143A" w:rsidRPr="00445640">
        <w:rPr>
          <w:rFonts w:ascii="Times New Roman" w:hAnsi="Times New Roman"/>
        </w:rPr>
        <w:t xml:space="preserve">("the 2020 </w:t>
      </w:r>
      <w:r w:rsidR="00E028A3" w:rsidRPr="00445640">
        <w:rPr>
          <w:rFonts w:ascii="Times New Roman" w:hAnsi="Times New Roman"/>
        </w:rPr>
        <w:t>Amending Act</w:t>
      </w:r>
      <w:r w:rsidR="0061143A" w:rsidRPr="00445640">
        <w:rPr>
          <w:rFonts w:ascii="Times New Roman" w:hAnsi="Times New Roman"/>
        </w:rPr>
        <w:t>")</w:t>
      </w:r>
      <w:r w:rsidR="00C81644" w:rsidRPr="00445640">
        <w:rPr>
          <w:rFonts w:ascii="Times New Roman" w:hAnsi="Times New Roman"/>
        </w:rPr>
        <w:t>,</w:t>
      </w:r>
      <w:r w:rsidR="0061143A" w:rsidRPr="00445640">
        <w:rPr>
          <w:rFonts w:ascii="Times New Roman" w:hAnsi="Times New Roman"/>
        </w:rPr>
        <w:t xml:space="preserve"> </w:t>
      </w:r>
      <w:r w:rsidR="007118D1" w:rsidRPr="00445640">
        <w:rPr>
          <w:rFonts w:ascii="Times New Roman" w:hAnsi="Times New Roman"/>
        </w:rPr>
        <w:t>that Mr</w:t>
      </w:r>
      <w:r w:rsidR="00C85FB4" w:rsidRPr="00445640">
        <w:rPr>
          <w:rFonts w:ascii="Times New Roman" w:hAnsi="Times New Roman"/>
        </w:rPr>
        <w:t> </w:t>
      </w:r>
      <w:r w:rsidR="007118D1" w:rsidRPr="00445640">
        <w:rPr>
          <w:rFonts w:ascii="Times New Roman" w:hAnsi="Times New Roman"/>
        </w:rPr>
        <w:t xml:space="preserve">Alexander ceased to be an Australian </w:t>
      </w:r>
      <w:r w:rsidR="00E16263" w:rsidRPr="00445640">
        <w:rPr>
          <w:rFonts w:ascii="Times New Roman" w:hAnsi="Times New Roman"/>
        </w:rPr>
        <w:t>c</w:t>
      </w:r>
      <w:r w:rsidR="007118D1" w:rsidRPr="00445640">
        <w:rPr>
          <w:rFonts w:ascii="Times New Roman" w:hAnsi="Times New Roman"/>
        </w:rPr>
        <w:t>itizen.</w:t>
      </w:r>
      <w:r w:rsidR="00C85FB4" w:rsidRPr="00445640">
        <w:rPr>
          <w:rFonts w:ascii="Times New Roman" w:hAnsi="Times New Roman"/>
        </w:rPr>
        <w:t xml:space="preserve"> At that time</w:t>
      </w:r>
      <w:r w:rsidR="00C678DE" w:rsidRPr="00445640">
        <w:rPr>
          <w:rFonts w:ascii="Times New Roman" w:hAnsi="Times New Roman"/>
        </w:rPr>
        <w:t>,</w:t>
      </w:r>
      <w:r w:rsidR="00C85FB4" w:rsidRPr="00445640">
        <w:rPr>
          <w:rFonts w:ascii="Times New Roman" w:hAnsi="Times New Roman"/>
        </w:rPr>
        <w:t xml:space="preserve"> Mr Alexander was in prison </w:t>
      </w:r>
      <w:r w:rsidR="000C40BE" w:rsidRPr="00445640">
        <w:rPr>
          <w:rFonts w:ascii="Times New Roman" w:hAnsi="Times New Roman"/>
        </w:rPr>
        <w:t xml:space="preserve">in Syria, </w:t>
      </w:r>
      <w:r w:rsidR="00C85FB4" w:rsidRPr="00445640">
        <w:rPr>
          <w:rFonts w:ascii="Times New Roman" w:hAnsi="Times New Roman"/>
        </w:rPr>
        <w:t>where he remains.</w:t>
      </w:r>
    </w:p>
    <w:p w14:paraId="0EA138F5" w14:textId="2E0E33F2" w:rsidR="007118D1" w:rsidRPr="00445640" w:rsidRDefault="009E259C"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7118D1" w:rsidRPr="00445640">
        <w:rPr>
          <w:rFonts w:ascii="Times New Roman" w:hAnsi="Times New Roman"/>
        </w:rPr>
        <w:t>In these proceedings</w:t>
      </w:r>
      <w:r w:rsidR="001B6EAE" w:rsidRPr="00445640">
        <w:rPr>
          <w:rFonts w:ascii="Times New Roman" w:hAnsi="Times New Roman"/>
        </w:rPr>
        <w:t>,</w:t>
      </w:r>
      <w:r w:rsidR="007118D1" w:rsidRPr="00445640">
        <w:rPr>
          <w:rFonts w:ascii="Times New Roman" w:hAnsi="Times New Roman"/>
        </w:rPr>
        <w:t xml:space="preserve"> brought in the original jurisdiction of this Court, Mr</w:t>
      </w:r>
      <w:r w:rsidR="00964AA6" w:rsidRPr="00445640">
        <w:rPr>
          <w:rFonts w:ascii="Times New Roman" w:hAnsi="Times New Roman"/>
        </w:rPr>
        <w:t> </w:t>
      </w:r>
      <w:r w:rsidR="007118D1" w:rsidRPr="00445640">
        <w:rPr>
          <w:rFonts w:ascii="Times New Roman" w:hAnsi="Times New Roman"/>
        </w:rPr>
        <w:t>Alexander seeks, among other relief, dec</w:t>
      </w:r>
      <w:r w:rsidR="00651B09" w:rsidRPr="00445640">
        <w:rPr>
          <w:rFonts w:ascii="Times New Roman" w:hAnsi="Times New Roman"/>
        </w:rPr>
        <w:t>l</w:t>
      </w:r>
      <w:r w:rsidR="007118D1" w:rsidRPr="00445640">
        <w:rPr>
          <w:rFonts w:ascii="Times New Roman" w:hAnsi="Times New Roman"/>
        </w:rPr>
        <w:t xml:space="preserve">arations that s 36B </w:t>
      </w:r>
      <w:r w:rsidR="001B6EAE" w:rsidRPr="00445640">
        <w:rPr>
          <w:rFonts w:ascii="Times New Roman" w:hAnsi="Times New Roman"/>
        </w:rPr>
        <w:t xml:space="preserve">of the Citizenship Act </w:t>
      </w:r>
      <w:r w:rsidR="007118D1" w:rsidRPr="00445640">
        <w:rPr>
          <w:rFonts w:ascii="Times New Roman" w:hAnsi="Times New Roman"/>
        </w:rPr>
        <w:t>is invalid and that he is an Australian citizen. Several grounds are advanced in support of Mr</w:t>
      </w:r>
      <w:r w:rsidR="00587D5A" w:rsidRPr="00445640">
        <w:rPr>
          <w:rFonts w:ascii="Times New Roman" w:hAnsi="Times New Roman"/>
        </w:rPr>
        <w:t> </w:t>
      </w:r>
      <w:r w:rsidR="007118D1" w:rsidRPr="00445640">
        <w:rPr>
          <w:rFonts w:ascii="Times New Roman" w:hAnsi="Times New Roman"/>
        </w:rPr>
        <w:t xml:space="preserve">Alexander's challenge; but </w:t>
      </w:r>
      <w:r w:rsidR="009472A6" w:rsidRPr="00445640">
        <w:rPr>
          <w:rFonts w:ascii="Times New Roman" w:hAnsi="Times New Roman"/>
        </w:rPr>
        <w:t>his challenge may be decided</w:t>
      </w:r>
      <w:r w:rsidR="00263E70" w:rsidRPr="00445640">
        <w:rPr>
          <w:rFonts w:ascii="Times New Roman" w:hAnsi="Times New Roman"/>
        </w:rPr>
        <w:t>,</w:t>
      </w:r>
      <w:r w:rsidR="009472A6" w:rsidRPr="00445640">
        <w:rPr>
          <w:rFonts w:ascii="Times New Roman" w:hAnsi="Times New Roman"/>
        </w:rPr>
        <w:t xml:space="preserve"> and his rights determined</w:t>
      </w:r>
      <w:r w:rsidR="00263E70" w:rsidRPr="00445640">
        <w:rPr>
          <w:rFonts w:ascii="Times New Roman" w:hAnsi="Times New Roman"/>
        </w:rPr>
        <w:t>,</w:t>
      </w:r>
      <w:r w:rsidR="009472A6" w:rsidRPr="00445640">
        <w:rPr>
          <w:rFonts w:ascii="Times New Roman" w:hAnsi="Times New Roman"/>
        </w:rPr>
        <w:t xml:space="preserve"> by addressing his contentions</w:t>
      </w:r>
      <w:r w:rsidR="000B646F" w:rsidRPr="00445640">
        <w:rPr>
          <w:rFonts w:ascii="Times New Roman" w:hAnsi="Times New Roman"/>
        </w:rPr>
        <w:t xml:space="preserve"> </w:t>
      </w:r>
      <w:r w:rsidR="007118D1" w:rsidRPr="00445640">
        <w:rPr>
          <w:rFonts w:ascii="Times New Roman" w:hAnsi="Times New Roman"/>
        </w:rPr>
        <w:t>that s 36B is invalid</w:t>
      </w:r>
      <w:r w:rsidR="00811ED7" w:rsidRPr="00445640">
        <w:rPr>
          <w:rFonts w:ascii="Times New Roman" w:hAnsi="Times New Roman"/>
        </w:rPr>
        <w:t>:</w:t>
      </w:r>
      <w:r w:rsidR="000B646F" w:rsidRPr="00445640">
        <w:rPr>
          <w:rFonts w:ascii="Times New Roman" w:hAnsi="Times New Roman"/>
        </w:rPr>
        <w:t xml:space="preserve"> first,</w:t>
      </w:r>
      <w:r w:rsidR="007118D1" w:rsidRPr="00445640">
        <w:rPr>
          <w:rFonts w:ascii="Times New Roman" w:hAnsi="Times New Roman"/>
        </w:rPr>
        <w:t xml:space="preserve"> because</w:t>
      </w:r>
      <w:r w:rsidR="00381A94" w:rsidRPr="00445640">
        <w:rPr>
          <w:rFonts w:ascii="Times New Roman" w:hAnsi="Times New Roman"/>
        </w:rPr>
        <w:t xml:space="preserve"> it is not within the power of the Parliament to make laws with respect to "naturali</w:t>
      </w:r>
      <w:r w:rsidR="00D07F90" w:rsidRPr="00445640">
        <w:rPr>
          <w:rFonts w:ascii="Times New Roman" w:hAnsi="Times New Roman"/>
        </w:rPr>
        <w:t>z</w:t>
      </w:r>
      <w:r w:rsidR="00381A94" w:rsidRPr="00445640">
        <w:rPr>
          <w:rFonts w:ascii="Times New Roman" w:hAnsi="Times New Roman"/>
        </w:rPr>
        <w:t xml:space="preserve">ation and aliens" under s 51(xix) of the </w:t>
      </w:r>
      <w:r w:rsidR="00381A94" w:rsidRPr="00445640">
        <w:rPr>
          <w:rFonts w:ascii="Times New Roman" w:hAnsi="Times New Roman"/>
          <w:i/>
          <w:iCs/>
        </w:rPr>
        <w:t>Constitution</w:t>
      </w:r>
      <w:r w:rsidR="00263E70" w:rsidRPr="00445640">
        <w:rPr>
          <w:rFonts w:ascii="Times New Roman" w:hAnsi="Times New Roman"/>
        </w:rPr>
        <w:t>;</w:t>
      </w:r>
      <w:r w:rsidR="00381A94" w:rsidRPr="00445640">
        <w:rPr>
          <w:rFonts w:ascii="Times New Roman" w:hAnsi="Times New Roman"/>
        </w:rPr>
        <w:t xml:space="preserve"> and, </w:t>
      </w:r>
      <w:r w:rsidR="000B646F" w:rsidRPr="00445640">
        <w:rPr>
          <w:rFonts w:ascii="Times New Roman" w:hAnsi="Times New Roman"/>
        </w:rPr>
        <w:t>secondly</w:t>
      </w:r>
      <w:r w:rsidR="00381A94" w:rsidRPr="00445640">
        <w:rPr>
          <w:rFonts w:ascii="Times New Roman" w:hAnsi="Times New Roman"/>
        </w:rPr>
        <w:t xml:space="preserve">, because the </w:t>
      </w:r>
      <w:r w:rsidR="000B646F" w:rsidRPr="00445640">
        <w:rPr>
          <w:rFonts w:ascii="Times New Roman" w:hAnsi="Times New Roman"/>
        </w:rPr>
        <w:t xml:space="preserve">exercise of the </w:t>
      </w:r>
      <w:r w:rsidR="00381A94" w:rsidRPr="00445640">
        <w:rPr>
          <w:rFonts w:ascii="Times New Roman" w:hAnsi="Times New Roman"/>
        </w:rPr>
        <w:t xml:space="preserve">power </w:t>
      </w:r>
      <w:r w:rsidR="00744CD9" w:rsidRPr="00445640">
        <w:rPr>
          <w:rFonts w:ascii="Times New Roman" w:hAnsi="Times New Roman"/>
        </w:rPr>
        <w:t xml:space="preserve">reposed in the Minister </w:t>
      </w:r>
      <w:r w:rsidR="007F0964" w:rsidRPr="00445640">
        <w:rPr>
          <w:rFonts w:ascii="Times New Roman" w:hAnsi="Times New Roman"/>
        </w:rPr>
        <w:t xml:space="preserve">to deprive him of his citizenship is </w:t>
      </w:r>
      <w:r w:rsidR="00744CD9" w:rsidRPr="00445640">
        <w:rPr>
          <w:rFonts w:ascii="Times New Roman" w:hAnsi="Times New Roman"/>
        </w:rPr>
        <w:t xml:space="preserve">an exclusively judicial function under Ch III of the </w:t>
      </w:r>
      <w:r w:rsidR="00744CD9" w:rsidRPr="00445640">
        <w:rPr>
          <w:rFonts w:ascii="Times New Roman" w:hAnsi="Times New Roman"/>
          <w:i/>
          <w:iCs/>
        </w:rPr>
        <w:t>Constitution</w:t>
      </w:r>
      <w:r w:rsidR="00744CD9" w:rsidRPr="00445640">
        <w:rPr>
          <w:rFonts w:ascii="Times New Roman" w:hAnsi="Times New Roman"/>
        </w:rPr>
        <w:t>. Whil</w:t>
      </w:r>
      <w:r w:rsidR="004A51BB" w:rsidRPr="00445640">
        <w:rPr>
          <w:rFonts w:ascii="Times New Roman" w:hAnsi="Times New Roman"/>
        </w:rPr>
        <w:t>e</w:t>
      </w:r>
      <w:r w:rsidR="00744CD9" w:rsidRPr="00445640">
        <w:rPr>
          <w:rFonts w:ascii="Times New Roman" w:hAnsi="Times New Roman"/>
        </w:rPr>
        <w:t xml:space="preserve"> the first of these contentions should be rejected, the </w:t>
      </w:r>
      <w:r w:rsidR="003E08F6" w:rsidRPr="00445640">
        <w:rPr>
          <w:rFonts w:ascii="Times New Roman" w:hAnsi="Times New Roman"/>
        </w:rPr>
        <w:t xml:space="preserve">second must </w:t>
      </w:r>
      <w:r w:rsidR="00744CD9" w:rsidRPr="00445640">
        <w:rPr>
          <w:rFonts w:ascii="Times New Roman" w:hAnsi="Times New Roman"/>
        </w:rPr>
        <w:t>be accepted.</w:t>
      </w:r>
      <w:r w:rsidR="003E08F6" w:rsidRPr="00445640">
        <w:rPr>
          <w:rFonts w:ascii="Times New Roman" w:hAnsi="Times New Roman"/>
        </w:rPr>
        <w:t xml:space="preserve"> Section </w:t>
      </w:r>
      <w:r w:rsidR="00A63FFC" w:rsidRPr="00445640">
        <w:rPr>
          <w:rFonts w:ascii="Times New Roman" w:hAnsi="Times New Roman"/>
        </w:rPr>
        <w:t xml:space="preserve">36B </w:t>
      </w:r>
      <w:r w:rsidR="00E116C2" w:rsidRPr="00445640">
        <w:rPr>
          <w:rFonts w:ascii="Times New Roman" w:hAnsi="Times New Roman"/>
        </w:rPr>
        <w:t xml:space="preserve">of the Citizenship Act </w:t>
      </w:r>
      <w:r w:rsidR="00A63FFC" w:rsidRPr="00445640">
        <w:rPr>
          <w:rFonts w:ascii="Times New Roman" w:hAnsi="Times New Roman"/>
        </w:rPr>
        <w:t>is invalid</w:t>
      </w:r>
      <w:r w:rsidR="003A6CFC" w:rsidRPr="00445640">
        <w:rPr>
          <w:rFonts w:ascii="Times New Roman" w:hAnsi="Times New Roman"/>
        </w:rPr>
        <w:t xml:space="preserve"> to that extent</w:t>
      </w:r>
      <w:r w:rsidR="00A63FFC" w:rsidRPr="00445640">
        <w:rPr>
          <w:rFonts w:ascii="Times New Roman" w:hAnsi="Times New Roman"/>
        </w:rPr>
        <w:t>, and</w:t>
      </w:r>
      <w:r w:rsidR="00744CD9" w:rsidRPr="00445640">
        <w:rPr>
          <w:rFonts w:ascii="Times New Roman" w:hAnsi="Times New Roman"/>
        </w:rPr>
        <w:t xml:space="preserve"> Mr</w:t>
      </w:r>
      <w:r w:rsidR="00D07F90" w:rsidRPr="00445640">
        <w:rPr>
          <w:rFonts w:ascii="Times New Roman" w:hAnsi="Times New Roman"/>
        </w:rPr>
        <w:t> </w:t>
      </w:r>
      <w:r w:rsidR="00744CD9" w:rsidRPr="00445640">
        <w:rPr>
          <w:rFonts w:ascii="Times New Roman" w:hAnsi="Times New Roman"/>
        </w:rPr>
        <w:t xml:space="preserve">Alexander </w:t>
      </w:r>
      <w:r w:rsidR="00A63FFC" w:rsidRPr="00445640">
        <w:rPr>
          <w:rFonts w:ascii="Times New Roman" w:hAnsi="Times New Roman"/>
        </w:rPr>
        <w:t xml:space="preserve">remains </w:t>
      </w:r>
      <w:r w:rsidR="00744CD9" w:rsidRPr="00445640">
        <w:rPr>
          <w:rFonts w:ascii="Times New Roman" w:hAnsi="Times New Roman"/>
        </w:rPr>
        <w:t>a</w:t>
      </w:r>
      <w:r w:rsidR="003A6CFC" w:rsidRPr="00445640">
        <w:rPr>
          <w:rFonts w:ascii="Times New Roman" w:hAnsi="Times New Roman"/>
        </w:rPr>
        <w:t>n Australian</w:t>
      </w:r>
      <w:r w:rsidR="00744CD9" w:rsidRPr="00445640">
        <w:rPr>
          <w:rFonts w:ascii="Times New Roman" w:hAnsi="Times New Roman"/>
        </w:rPr>
        <w:t xml:space="preserve"> citizen.</w:t>
      </w:r>
    </w:p>
    <w:p w14:paraId="75422941" w14:textId="1FC13EC5" w:rsidR="004A51BB" w:rsidRPr="00445640" w:rsidRDefault="00F43713" w:rsidP="00445640">
      <w:pPr>
        <w:pStyle w:val="HeadingL1"/>
        <w:spacing w:after="260" w:line="280" w:lineRule="exact"/>
        <w:ind w:right="0"/>
        <w:jc w:val="both"/>
        <w:rPr>
          <w:rFonts w:ascii="Times New Roman" w:hAnsi="Times New Roman"/>
        </w:rPr>
      </w:pPr>
      <w:r w:rsidRPr="00445640">
        <w:rPr>
          <w:rFonts w:ascii="Times New Roman" w:hAnsi="Times New Roman"/>
        </w:rPr>
        <w:t>Mr</w:t>
      </w:r>
      <w:r w:rsidR="00FB26CB" w:rsidRPr="00445640">
        <w:rPr>
          <w:rFonts w:ascii="Times New Roman" w:hAnsi="Times New Roman"/>
        </w:rPr>
        <w:t> </w:t>
      </w:r>
      <w:r w:rsidRPr="00445640">
        <w:rPr>
          <w:rFonts w:ascii="Times New Roman" w:hAnsi="Times New Roman"/>
        </w:rPr>
        <w:t xml:space="preserve">Alexander's </w:t>
      </w:r>
      <w:r w:rsidR="00A63FFC" w:rsidRPr="00445640">
        <w:rPr>
          <w:rFonts w:ascii="Times New Roman" w:hAnsi="Times New Roman"/>
        </w:rPr>
        <w:t>plight</w:t>
      </w:r>
    </w:p>
    <w:p w14:paraId="41777A47" w14:textId="65B4EA50" w:rsidR="00B35E7C" w:rsidRPr="00445640" w:rsidRDefault="004A51BB"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B35E7C" w:rsidRPr="00445640">
        <w:rPr>
          <w:rFonts w:ascii="Times New Roman" w:hAnsi="Times New Roman"/>
        </w:rPr>
        <w:t xml:space="preserve">On </w:t>
      </w:r>
      <w:r w:rsidR="00B114AE" w:rsidRPr="00445640">
        <w:rPr>
          <w:rFonts w:ascii="Times New Roman" w:hAnsi="Times New Roman"/>
        </w:rPr>
        <w:t>16 April 2013, Mr Alexander departed Australia</w:t>
      </w:r>
      <w:r w:rsidRPr="00445640">
        <w:rPr>
          <w:rFonts w:ascii="Times New Roman" w:hAnsi="Times New Roman"/>
        </w:rPr>
        <w:t xml:space="preserve"> for Turkey</w:t>
      </w:r>
      <w:r w:rsidR="00E03808" w:rsidRPr="00445640">
        <w:rPr>
          <w:rFonts w:ascii="Times New Roman" w:hAnsi="Times New Roman"/>
        </w:rPr>
        <w:t>,</w:t>
      </w:r>
      <w:r w:rsidR="0046130E" w:rsidRPr="00445640">
        <w:rPr>
          <w:rFonts w:ascii="Times New Roman" w:hAnsi="Times New Roman"/>
        </w:rPr>
        <w:t xml:space="preserve"> indicating</w:t>
      </w:r>
      <w:r w:rsidR="00370030" w:rsidRPr="00445640">
        <w:rPr>
          <w:rFonts w:ascii="Times New Roman" w:hAnsi="Times New Roman"/>
        </w:rPr>
        <w:t xml:space="preserve"> </w:t>
      </w:r>
      <w:r w:rsidR="00E03808" w:rsidRPr="00445640">
        <w:rPr>
          <w:rFonts w:ascii="Times New Roman" w:hAnsi="Times New Roman"/>
        </w:rPr>
        <w:t xml:space="preserve">on his outgoing passenger card </w:t>
      </w:r>
      <w:r w:rsidR="00370030" w:rsidRPr="00445640">
        <w:rPr>
          <w:rFonts w:ascii="Times New Roman" w:hAnsi="Times New Roman"/>
        </w:rPr>
        <w:t>that he would be overseas for three months.</w:t>
      </w:r>
      <w:r w:rsidR="004C794D" w:rsidRPr="00445640">
        <w:rPr>
          <w:rFonts w:ascii="Times New Roman" w:hAnsi="Times New Roman"/>
        </w:rPr>
        <w:t xml:space="preserve"> He had informed his family that he </w:t>
      </w:r>
      <w:r w:rsidR="00AE69A6" w:rsidRPr="00445640">
        <w:rPr>
          <w:rFonts w:ascii="Times New Roman" w:hAnsi="Times New Roman"/>
        </w:rPr>
        <w:t xml:space="preserve">intended to arrange a marriage and that he would return to Australia. </w:t>
      </w:r>
      <w:r w:rsidR="006A0871" w:rsidRPr="00445640">
        <w:rPr>
          <w:rFonts w:ascii="Times New Roman" w:hAnsi="Times New Roman"/>
        </w:rPr>
        <w:t xml:space="preserve">Having entered Turkey, at some point Mr Alexander travelled to Syria, where he </w:t>
      </w:r>
      <w:r w:rsidR="00FA670A" w:rsidRPr="00445640">
        <w:rPr>
          <w:rFonts w:ascii="Times New Roman" w:hAnsi="Times New Roman"/>
        </w:rPr>
        <w:t>married his wife.</w:t>
      </w:r>
    </w:p>
    <w:p w14:paraId="23B6787F" w14:textId="28E0E435" w:rsidR="00874533" w:rsidRPr="00445640" w:rsidRDefault="00874533"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7D385A" w:rsidRPr="00445640">
        <w:rPr>
          <w:rFonts w:ascii="Times New Roman" w:hAnsi="Times New Roman"/>
        </w:rPr>
        <w:t>T</w:t>
      </w:r>
      <w:r w:rsidRPr="00445640">
        <w:rPr>
          <w:rFonts w:ascii="Times New Roman" w:hAnsi="Times New Roman"/>
        </w:rPr>
        <w:t>he Australian Security Intelligence Organi</w:t>
      </w:r>
      <w:r w:rsidR="004028E4" w:rsidRPr="00445640">
        <w:rPr>
          <w:rFonts w:ascii="Times New Roman" w:hAnsi="Times New Roman"/>
        </w:rPr>
        <w:t>s</w:t>
      </w:r>
      <w:r w:rsidRPr="00445640">
        <w:rPr>
          <w:rFonts w:ascii="Times New Roman" w:hAnsi="Times New Roman"/>
        </w:rPr>
        <w:t>ation</w:t>
      </w:r>
      <w:r w:rsidR="004028E4" w:rsidRPr="00445640">
        <w:rPr>
          <w:rFonts w:ascii="Times New Roman" w:hAnsi="Times New Roman"/>
        </w:rPr>
        <w:t xml:space="preserve"> ("ASIO") </w:t>
      </w:r>
      <w:r w:rsidR="00057006" w:rsidRPr="00445640">
        <w:rPr>
          <w:rFonts w:ascii="Times New Roman" w:hAnsi="Times New Roman"/>
        </w:rPr>
        <w:t>reported</w:t>
      </w:r>
      <w:r w:rsidR="00A8724C" w:rsidRPr="00445640">
        <w:rPr>
          <w:rFonts w:ascii="Times New Roman" w:hAnsi="Times New Roman"/>
        </w:rPr>
        <w:t xml:space="preserve"> in June 2013</w:t>
      </w:r>
      <w:r w:rsidR="004028E4" w:rsidRPr="00445640">
        <w:rPr>
          <w:rFonts w:ascii="Times New Roman" w:hAnsi="Times New Roman"/>
        </w:rPr>
        <w:t xml:space="preserve"> that Mr Alexander's travel to Syria was facilitated through a Sydney</w:t>
      </w:r>
      <w:r w:rsidR="004028E4" w:rsidRPr="00445640">
        <w:rPr>
          <w:rFonts w:ascii="Times New Roman" w:hAnsi="Times New Roman"/>
        </w:rPr>
        <w:noBreakHyphen/>
        <w:t xml:space="preserve">based network developed by </w:t>
      </w:r>
      <w:r w:rsidR="00996E47" w:rsidRPr="00445640">
        <w:rPr>
          <w:rFonts w:ascii="Times New Roman" w:hAnsi="Times New Roman"/>
        </w:rPr>
        <w:t>Mr </w:t>
      </w:r>
      <w:proofErr w:type="spellStart"/>
      <w:r w:rsidR="00996E47" w:rsidRPr="00445640">
        <w:rPr>
          <w:rFonts w:ascii="Times New Roman" w:hAnsi="Times New Roman"/>
        </w:rPr>
        <w:t>Alqudsi</w:t>
      </w:r>
      <w:proofErr w:type="spellEnd"/>
      <w:r w:rsidR="00996E47" w:rsidRPr="00445640">
        <w:rPr>
          <w:rFonts w:ascii="Times New Roman" w:hAnsi="Times New Roman"/>
        </w:rPr>
        <w:t xml:space="preserve">, who </w:t>
      </w:r>
      <w:r w:rsidR="00384543" w:rsidRPr="00445640">
        <w:rPr>
          <w:rFonts w:ascii="Times New Roman" w:hAnsi="Times New Roman"/>
        </w:rPr>
        <w:t xml:space="preserve">had previously been </w:t>
      </w:r>
      <w:r w:rsidR="00DB2BB1" w:rsidRPr="00445640">
        <w:rPr>
          <w:rFonts w:ascii="Times New Roman" w:hAnsi="Times New Roman"/>
        </w:rPr>
        <w:t>charged with</w:t>
      </w:r>
      <w:r w:rsidR="00384543" w:rsidRPr="00445640">
        <w:rPr>
          <w:rFonts w:ascii="Times New Roman" w:hAnsi="Times New Roman"/>
        </w:rPr>
        <w:t xml:space="preserve"> terroris</w:t>
      </w:r>
      <w:r w:rsidR="00165DB0" w:rsidRPr="00445640">
        <w:rPr>
          <w:rFonts w:ascii="Times New Roman" w:hAnsi="Times New Roman"/>
        </w:rPr>
        <w:t>m</w:t>
      </w:r>
      <w:r w:rsidR="00384543" w:rsidRPr="00445640">
        <w:rPr>
          <w:rFonts w:ascii="Times New Roman" w:hAnsi="Times New Roman"/>
        </w:rPr>
        <w:noBreakHyphen/>
        <w:t>related offences</w:t>
      </w:r>
      <w:r w:rsidR="00384543" w:rsidRPr="00445640">
        <w:rPr>
          <w:rStyle w:val="FootnoteReference"/>
          <w:rFonts w:ascii="Times New Roman" w:hAnsi="Times New Roman"/>
          <w:sz w:val="24"/>
        </w:rPr>
        <w:footnoteReference w:id="2"/>
      </w:r>
      <w:r w:rsidR="0023257E" w:rsidRPr="00445640">
        <w:rPr>
          <w:rFonts w:ascii="Times New Roman" w:hAnsi="Times New Roman"/>
        </w:rPr>
        <w:t>.</w:t>
      </w:r>
      <w:r w:rsidR="001E4BC8" w:rsidRPr="00445640">
        <w:rPr>
          <w:rFonts w:ascii="Times New Roman" w:hAnsi="Times New Roman"/>
        </w:rPr>
        <w:t xml:space="preserve"> Mr Alexander </w:t>
      </w:r>
      <w:r w:rsidR="00AB493F" w:rsidRPr="00445640">
        <w:rPr>
          <w:rFonts w:ascii="Times New Roman" w:hAnsi="Times New Roman"/>
        </w:rPr>
        <w:t>was</w:t>
      </w:r>
      <w:r w:rsidR="009C258C" w:rsidRPr="00445640">
        <w:rPr>
          <w:rFonts w:ascii="Times New Roman" w:hAnsi="Times New Roman"/>
        </w:rPr>
        <w:t xml:space="preserve"> reported to be</w:t>
      </w:r>
      <w:r w:rsidR="00AB493F" w:rsidRPr="00445640">
        <w:rPr>
          <w:rFonts w:ascii="Times New Roman" w:hAnsi="Times New Roman"/>
        </w:rPr>
        <w:t xml:space="preserve"> part of a group that was taken to Syria by a senior Syria</w:t>
      </w:r>
      <w:r w:rsidR="00AB493F" w:rsidRPr="00445640">
        <w:rPr>
          <w:rFonts w:ascii="Times New Roman" w:hAnsi="Times New Roman"/>
        </w:rPr>
        <w:noBreakHyphen/>
        <w:t xml:space="preserve">based Australian member of </w:t>
      </w:r>
      <w:r w:rsidR="00F34679" w:rsidRPr="00445640">
        <w:rPr>
          <w:rFonts w:ascii="Times New Roman" w:hAnsi="Times New Roman"/>
        </w:rPr>
        <w:t xml:space="preserve">the </w:t>
      </w:r>
      <w:r w:rsidR="00F34679" w:rsidRPr="00445640">
        <w:rPr>
          <w:rFonts w:ascii="Times New Roman" w:hAnsi="Times New Roman"/>
        </w:rPr>
        <w:lastRenderedPageBreak/>
        <w:t>Islamic State (also known as "ISIL" or "ISIS")</w:t>
      </w:r>
      <w:r w:rsidR="00582C6D" w:rsidRPr="00445640">
        <w:rPr>
          <w:rFonts w:ascii="Times New Roman" w:hAnsi="Times New Roman"/>
        </w:rPr>
        <w:t xml:space="preserve">. </w:t>
      </w:r>
      <w:r w:rsidR="00144B4F" w:rsidRPr="00445640">
        <w:rPr>
          <w:rFonts w:ascii="Times New Roman" w:hAnsi="Times New Roman"/>
        </w:rPr>
        <w:t xml:space="preserve">At this time, the Islamic State had been designated </w:t>
      </w:r>
      <w:r w:rsidR="00EB40E0" w:rsidRPr="00445640">
        <w:rPr>
          <w:rFonts w:ascii="Times New Roman" w:hAnsi="Times New Roman"/>
        </w:rPr>
        <w:t xml:space="preserve">in the </w:t>
      </w:r>
      <w:r w:rsidR="00EB40E0" w:rsidRPr="00445640">
        <w:rPr>
          <w:rFonts w:ascii="Times New Roman" w:hAnsi="Times New Roman"/>
          <w:i/>
          <w:iCs/>
        </w:rPr>
        <w:t>Criminal Code</w:t>
      </w:r>
      <w:r w:rsidR="00FB26CB" w:rsidRPr="00445640">
        <w:rPr>
          <w:rFonts w:ascii="Times New Roman" w:hAnsi="Times New Roman"/>
        </w:rPr>
        <w:t> </w:t>
      </w:r>
      <w:r w:rsidR="00EB40E0" w:rsidRPr="00445640">
        <w:rPr>
          <w:rFonts w:ascii="Times New Roman" w:hAnsi="Times New Roman"/>
        </w:rPr>
        <w:t>(</w:t>
      </w:r>
      <w:proofErr w:type="spellStart"/>
      <w:r w:rsidR="00EB40E0" w:rsidRPr="00445640">
        <w:rPr>
          <w:rFonts w:ascii="Times New Roman" w:hAnsi="Times New Roman"/>
        </w:rPr>
        <w:t>Cth</w:t>
      </w:r>
      <w:proofErr w:type="spellEnd"/>
      <w:r w:rsidR="00EB40E0" w:rsidRPr="00445640">
        <w:rPr>
          <w:rFonts w:ascii="Times New Roman" w:hAnsi="Times New Roman"/>
        </w:rPr>
        <w:t xml:space="preserve">) </w:t>
      </w:r>
      <w:r w:rsidR="00144B4F" w:rsidRPr="00445640">
        <w:rPr>
          <w:rFonts w:ascii="Times New Roman" w:hAnsi="Times New Roman"/>
        </w:rPr>
        <w:t xml:space="preserve">(under various names) as a terrorist organisation. </w:t>
      </w:r>
      <w:r w:rsidR="006C6587" w:rsidRPr="00445640">
        <w:rPr>
          <w:rFonts w:ascii="Times New Roman" w:hAnsi="Times New Roman"/>
        </w:rPr>
        <w:t>ASIO</w:t>
      </w:r>
      <w:r w:rsidR="00582C6D" w:rsidRPr="00445640">
        <w:rPr>
          <w:rFonts w:ascii="Times New Roman" w:hAnsi="Times New Roman"/>
        </w:rPr>
        <w:t xml:space="preserve"> </w:t>
      </w:r>
      <w:r w:rsidR="00766B26" w:rsidRPr="00445640">
        <w:rPr>
          <w:rFonts w:ascii="Times New Roman" w:hAnsi="Times New Roman"/>
        </w:rPr>
        <w:t xml:space="preserve">later </w:t>
      </w:r>
      <w:r w:rsidR="00367229" w:rsidRPr="00445640">
        <w:rPr>
          <w:rFonts w:ascii="Times New Roman" w:hAnsi="Times New Roman"/>
        </w:rPr>
        <w:t>reported that it was</w:t>
      </w:r>
      <w:r w:rsidR="00293429" w:rsidRPr="00445640">
        <w:rPr>
          <w:rFonts w:ascii="Times New Roman" w:hAnsi="Times New Roman"/>
        </w:rPr>
        <w:t xml:space="preserve"> </w:t>
      </w:r>
      <w:r w:rsidR="00E71676" w:rsidRPr="00445640">
        <w:rPr>
          <w:rFonts w:ascii="Times New Roman" w:hAnsi="Times New Roman"/>
        </w:rPr>
        <w:t>"</w:t>
      </w:r>
      <w:r w:rsidR="00293429" w:rsidRPr="00445640">
        <w:rPr>
          <w:rFonts w:ascii="Times New Roman" w:hAnsi="Times New Roman"/>
        </w:rPr>
        <w:t>likely</w:t>
      </w:r>
      <w:r w:rsidR="00E71676" w:rsidRPr="00445640">
        <w:rPr>
          <w:rFonts w:ascii="Times New Roman" w:hAnsi="Times New Roman"/>
        </w:rPr>
        <w:t>"</w:t>
      </w:r>
      <w:r w:rsidR="00293429" w:rsidRPr="00445640">
        <w:rPr>
          <w:rFonts w:ascii="Times New Roman" w:hAnsi="Times New Roman"/>
        </w:rPr>
        <w:t xml:space="preserve"> that </w:t>
      </w:r>
      <w:r w:rsidR="00C44A6C" w:rsidRPr="00445640">
        <w:rPr>
          <w:rFonts w:ascii="Times New Roman" w:hAnsi="Times New Roman"/>
        </w:rPr>
        <w:t>Mr Alexander</w:t>
      </w:r>
      <w:r w:rsidR="00293429" w:rsidRPr="00445640">
        <w:rPr>
          <w:rFonts w:ascii="Times New Roman" w:hAnsi="Times New Roman"/>
        </w:rPr>
        <w:t xml:space="preserve"> had joined ISIL by August 2013</w:t>
      </w:r>
      <w:r w:rsidR="00367229" w:rsidRPr="00445640">
        <w:rPr>
          <w:rFonts w:ascii="Times New Roman" w:hAnsi="Times New Roman"/>
        </w:rPr>
        <w:t>,</w:t>
      </w:r>
      <w:r w:rsidR="00E71676" w:rsidRPr="00445640">
        <w:rPr>
          <w:rFonts w:ascii="Times New Roman" w:hAnsi="Times New Roman"/>
        </w:rPr>
        <w:t xml:space="preserve"> and </w:t>
      </w:r>
      <w:r w:rsidR="00537EF7" w:rsidRPr="00445640">
        <w:rPr>
          <w:rFonts w:ascii="Times New Roman" w:hAnsi="Times New Roman"/>
        </w:rPr>
        <w:t xml:space="preserve">that he </w:t>
      </w:r>
      <w:r w:rsidR="00E71676" w:rsidRPr="00445640">
        <w:rPr>
          <w:rFonts w:ascii="Times New Roman" w:hAnsi="Times New Roman"/>
        </w:rPr>
        <w:t>had "likely engaged" in foreign incursions and recruitment by entering or remaining in al</w:t>
      </w:r>
      <w:r w:rsidR="00E71676" w:rsidRPr="00445640">
        <w:rPr>
          <w:rFonts w:ascii="Times New Roman" w:hAnsi="Times New Roman"/>
        </w:rPr>
        <w:noBreakHyphen/>
        <w:t>Raqqa Province in Syria on or after 5 December 2014</w:t>
      </w:r>
      <w:r w:rsidR="00F42049" w:rsidRPr="00445640">
        <w:rPr>
          <w:rFonts w:ascii="Times New Roman" w:hAnsi="Times New Roman"/>
        </w:rPr>
        <w:t>.</w:t>
      </w:r>
    </w:p>
    <w:p w14:paraId="6C6366DD" w14:textId="01768265" w:rsidR="00FD22F8" w:rsidRPr="00445640" w:rsidRDefault="00FD22F8"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AF2521" w:rsidRPr="00445640">
        <w:rPr>
          <w:rFonts w:ascii="Times New Roman" w:hAnsi="Times New Roman"/>
        </w:rPr>
        <w:t>In</w:t>
      </w:r>
      <w:r w:rsidR="0074222F" w:rsidRPr="00445640">
        <w:rPr>
          <w:rFonts w:ascii="Times New Roman" w:hAnsi="Times New Roman"/>
        </w:rPr>
        <w:t xml:space="preserve"> November 2017,</w:t>
      </w:r>
      <w:r w:rsidR="007D6949" w:rsidRPr="00445640">
        <w:rPr>
          <w:rFonts w:ascii="Times New Roman" w:hAnsi="Times New Roman"/>
        </w:rPr>
        <w:t xml:space="preserve"> </w:t>
      </w:r>
      <w:r w:rsidR="00AF2521" w:rsidRPr="00445640">
        <w:rPr>
          <w:rFonts w:ascii="Times New Roman" w:hAnsi="Times New Roman"/>
        </w:rPr>
        <w:t>Mr Alexander</w:t>
      </w:r>
      <w:r w:rsidR="0074222F" w:rsidRPr="00445640">
        <w:rPr>
          <w:rFonts w:ascii="Times New Roman" w:hAnsi="Times New Roman"/>
        </w:rPr>
        <w:t xml:space="preserve"> was </w:t>
      </w:r>
      <w:r w:rsidR="00537EF7" w:rsidRPr="00445640">
        <w:rPr>
          <w:rFonts w:ascii="Times New Roman" w:hAnsi="Times New Roman"/>
        </w:rPr>
        <w:t>apprehended</w:t>
      </w:r>
      <w:r w:rsidR="003851CD" w:rsidRPr="00445640">
        <w:rPr>
          <w:rFonts w:ascii="Times New Roman" w:hAnsi="Times New Roman"/>
        </w:rPr>
        <w:t xml:space="preserve"> </w:t>
      </w:r>
      <w:r w:rsidR="0074222F" w:rsidRPr="00445640">
        <w:rPr>
          <w:rFonts w:ascii="Times New Roman" w:hAnsi="Times New Roman"/>
        </w:rPr>
        <w:t>by</w:t>
      </w:r>
      <w:r w:rsidR="00290E10" w:rsidRPr="00445640">
        <w:rPr>
          <w:rFonts w:ascii="Times New Roman" w:hAnsi="Times New Roman"/>
        </w:rPr>
        <w:t xml:space="preserve"> </w:t>
      </w:r>
      <w:r w:rsidR="0074222F" w:rsidRPr="00445640">
        <w:rPr>
          <w:rFonts w:ascii="Times New Roman" w:hAnsi="Times New Roman"/>
        </w:rPr>
        <w:t xml:space="preserve">Kurdish militia in the village of </w:t>
      </w:r>
      <w:proofErr w:type="spellStart"/>
      <w:r w:rsidR="0074222F" w:rsidRPr="00445640">
        <w:rPr>
          <w:rFonts w:ascii="Times New Roman" w:hAnsi="Times New Roman"/>
        </w:rPr>
        <w:t>Ziban</w:t>
      </w:r>
      <w:proofErr w:type="spellEnd"/>
      <w:r w:rsidR="0074222F" w:rsidRPr="00445640">
        <w:rPr>
          <w:rFonts w:ascii="Times New Roman" w:hAnsi="Times New Roman"/>
        </w:rPr>
        <w:t xml:space="preserve"> in Deir </w:t>
      </w:r>
      <w:r w:rsidR="00722CC8" w:rsidRPr="00445640">
        <w:rPr>
          <w:rFonts w:ascii="Times New Roman" w:hAnsi="Times New Roman"/>
        </w:rPr>
        <w:t>E</w:t>
      </w:r>
      <w:r w:rsidR="00407227" w:rsidRPr="00445640">
        <w:rPr>
          <w:rFonts w:ascii="Times New Roman" w:hAnsi="Times New Roman"/>
        </w:rPr>
        <w:t>l</w:t>
      </w:r>
      <w:r w:rsidR="00407227" w:rsidRPr="00445640">
        <w:rPr>
          <w:rFonts w:ascii="Times New Roman" w:hAnsi="Times New Roman"/>
        </w:rPr>
        <w:noBreakHyphen/>
      </w:r>
      <w:proofErr w:type="spellStart"/>
      <w:r w:rsidR="00407227" w:rsidRPr="00445640">
        <w:rPr>
          <w:rFonts w:ascii="Times New Roman" w:hAnsi="Times New Roman"/>
        </w:rPr>
        <w:t>Zour</w:t>
      </w:r>
      <w:proofErr w:type="spellEnd"/>
      <w:r w:rsidR="00407227" w:rsidRPr="00445640">
        <w:rPr>
          <w:rFonts w:ascii="Times New Roman" w:hAnsi="Times New Roman"/>
        </w:rPr>
        <w:t xml:space="preserve"> Province in </w:t>
      </w:r>
      <w:r w:rsidR="0074222F" w:rsidRPr="00445640">
        <w:rPr>
          <w:rFonts w:ascii="Times New Roman" w:hAnsi="Times New Roman"/>
        </w:rPr>
        <w:t>Syria</w:t>
      </w:r>
      <w:r w:rsidR="00983996" w:rsidRPr="00445640">
        <w:rPr>
          <w:rFonts w:ascii="Times New Roman" w:hAnsi="Times New Roman"/>
        </w:rPr>
        <w:t xml:space="preserve"> (which was not a declared area)</w:t>
      </w:r>
      <w:r w:rsidR="0074222F" w:rsidRPr="00445640">
        <w:rPr>
          <w:rFonts w:ascii="Times New Roman" w:hAnsi="Times New Roman"/>
        </w:rPr>
        <w:t xml:space="preserve">. </w:t>
      </w:r>
      <w:r w:rsidR="00407227" w:rsidRPr="00445640">
        <w:rPr>
          <w:rFonts w:ascii="Times New Roman" w:hAnsi="Times New Roman"/>
        </w:rPr>
        <w:t xml:space="preserve">In March 2018, </w:t>
      </w:r>
      <w:r w:rsidR="00E673CC" w:rsidRPr="00445640">
        <w:rPr>
          <w:rFonts w:ascii="Times New Roman" w:hAnsi="Times New Roman"/>
        </w:rPr>
        <w:t>he was transferred to the custody of Syrian authorities</w:t>
      </w:r>
      <w:r w:rsidR="00E2208F" w:rsidRPr="00445640">
        <w:rPr>
          <w:rFonts w:ascii="Times New Roman" w:hAnsi="Times New Roman"/>
        </w:rPr>
        <w:t xml:space="preserve"> </w:t>
      </w:r>
      <w:r w:rsidR="005878E4" w:rsidRPr="00445640">
        <w:rPr>
          <w:rFonts w:ascii="Times New Roman" w:hAnsi="Times New Roman"/>
        </w:rPr>
        <w:t>and was subsequently charged by Syrian prosecutors with offences against the Syrian Penal Code</w:t>
      </w:r>
      <w:r w:rsidR="00C840B0" w:rsidRPr="00445640">
        <w:rPr>
          <w:rFonts w:ascii="Times New Roman" w:hAnsi="Times New Roman"/>
        </w:rPr>
        <w:t>.</w:t>
      </w:r>
    </w:p>
    <w:p w14:paraId="422B8E75" w14:textId="5B1FA551" w:rsidR="00D4228B" w:rsidRPr="00445640" w:rsidRDefault="00FD22F8"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AA0A53" w:rsidRPr="00445640">
        <w:rPr>
          <w:rFonts w:ascii="Times New Roman" w:hAnsi="Times New Roman"/>
        </w:rPr>
        <w:t>On 31</w:t>
      </w:r>
      <w:r w:rsidR="004F7056" w:rsidRPr="00445640">
        <w:rPr>
          <w:rFonts w:ascii="Times New Roman" w:hAnsi="Times New Roman"/>
        </w:rPr>
        <w:t> </w:t>
      </w:r>
      <w:r w:rsidR="00AA0A53" w:rsidRPr="00445640">
        <w:rPr>
          <w:rFonts w:ascii="Times New Roman" w:hAnsi="Times New Roman"/>
        </w:rPr>
        <w:t xml:space="preserve">January 2019, Mr Alexander </w:t>
      </w:r>
      <w:r w:rsidR="00F06497" w:rsidRPr="00445640">
        <w:rPr>
          <w:rFonts w:ascii="Times New Roman" w:hAnsi="Times New Roman"/>
        </w:rPr>
        <w:t>was convicted and sentenced by a Syrian court to a term of imprisonment for 15 years</w:t>
      </w:r>
      <w:r w:rsidR="00FB2B9E" w:rsidRPr="00445640">
        <w:rPr>
          <w:rFonts w:ascii="Times New Roman" w:hAnsi="Times New Roman"/>
        </w:rPr>
        <w:t xml:space="preserve"> </w:t>
      </w:r>
      <w:r w:rsidR="00884903" w:rsidRPr="00445640">
        <w:rPr>
          <w:rFonts w:ascii="Times New Roman" w:hAnsi="Times New Roman"/>
        </w:rPr>
        <w:t>–</w:t>
      </w:r>
      <w:r w:rsidR="0048475E" w:rsidRPr="00445640">
        <w:rPr>
          <w:rFonts w:ascii="Times New Roman" w:hAnsi="Times New Roman"/>
        </w:rPr>
        <w:t xml:space="preserve"> </w:t>
      </w:r>
      <w:r w:rsidR="00357998" w:rsidRPr="00445640">
        <w:rPr>
          <w:rFonts w:ascii="Times New Roman" w:hAnsi="Times New Roman"/>
        </w:rPr>
        <w:t>subsequently reduced to five</w:t>
      </w:r>
      <w:r w:rsidR="002D057E" w:rsidRPr="00445640">
        <w:rPr>
          <w:rFonts w:ascii="Times New Roman" w:hAnsi="Times New Roman"/>
        </w:rPr>
        <w:t> </w:t>
      </w:r>
      <w:r w:rsidR="0048475E" w:rsidRPr="00445640">
        <w:rPr>
          <w:rFonts w:ascii="Times New Roman" w:hAnsi="Times New Roman"/>
        </w:rPr>
        <w:t xml:space="preserve">– </w:t>
      </w:r>
      <w:r w:rsidR="00B13413" w:rsidRPr="00445640">
        <w:rPr>
          <w:rFonts w:ascii="Times New Roman" w:hAnsi="Times New Roman"/>
        </w:rPr>
        <w:t>on the strength of admissions he had made during an interrogation</w:t>
      </w:r>
      <w:r w:rsidR="00870290" w:rsidRPr="00445640">
        <w:rPr>
          <w:rFonts w:ascii="Times New Roman" w:hAnsi="Times New Roman"/>
        </w:rPr>
        <w:t xml:space="preserve">. However, Mr Alexander's sister, </w:t>
      </w:r>
      <w:r w:rsidR="002415B7" w:rsidRPr="00445640">
        <w:rPr>
          <w:rFonts w:ascii="Times New Roman" w:hAnsi="Times New Roman"/>
        </w:rPr>
        <w:t>who appears as his litigation guardi</w:t>
      </w:r>
      <w:r w:rsidR="00DA16F7" w:rsidRPr="00445640">
        <w:rPr>
          <w:rFonts w:ascii="Times New Roman" w:hAnsi="Times New Roman"/>
        </w:rPr>
        <w:t>an</w:t>
      </w:r>
      <w:r w:rsidR="002415B7" w:rsidRPr="00445640">
        <w:rPr>
          <w:rFonts w:ascii="Times New Roman" w:hAnsi="Times New Roman"/>
        </w:rPr>
        <w:t xml:space="preserve"> in these proceedings, stated that Mr Alexander told her that </w:t>
      </w:r>
      <w:r w:rsidR="00416A17" w:rsidRPr="00445640">
        <w:rPr>
          <w:rFonts w:ascii="Times New Roman" w:hAnsi="Times New Roman"/>
        </w:rPr>
        <w:t xml:space="preserve">he was tortured and forced to sign a paper while in the custody of </w:t>
      </w:r>
      <w:r w:rsidR="00290E10" w:rsidRPr="00445640">
        <w:rPr>
          <w:rFonts w:ascii="Times New Roman" w:hAnsi="Times New Roman"/>
        </w:rPr>
        <w:t xml:space="preserve">the </w:t>
      </w:r>
      <w:r w:rsidR="00416A17" w:rsidRPr="00445640">
        <w:rPr>
          <w:rFonts w:ascii="Times New Roman" w:hAnsi="Times New Roman"/>
        </w:rPr>
        <w:t xml:space="preserve">Kurdish </w:t>
      </w:r>
      <w:r w:rsidR="00290E10" w:rsidRPr="00445640">
        <w:rPr>
          <w:rFonts w:ascii="Times New Roman" w:hAnsi="Times New Roman"/>
        </w:rPr>
        <w:t xml:space="preserve">militia </w:t>
      </w:r>
      <w:r w:rsidR="00416A17" w:rsidRPr="00445640">
        <w:rPr>
          <w:rFonts w:ascii="Times New Roman" w:hAnsi="Times New Roman"/>
        </w:rPr>
        <w:t>and Syrian authorities</w:t>
      </w:r>
      <w:r w:rsidR="00725CEF" w:rsidRPr="00445640">
        <w:rPr>
          <w:rFonts w:ascii="Times New Roman" w:hAnsi="Times New Roman"/>
        </w:rPr>
        <w:t xml:space="preserve"> without reading its contents</w:t>
      </w:r>
      <w:r w:rsidR="00C82B1F" w:rsidRPr="00445640">
        <w:rPr>
          <w:rFonts w:ascii="Times New Roman" w:hAnsi="Times New Roman"/>
        </w:rPr>
        <w:t>.</w:t>
      </w:r>
    </w:p>
    <w:p w14:paraId="5271C4DB" w14:textId="33D7CB7B" w:rsidR="00D82E17" w:rsidRPr="00445640" w:rsidRDefault="00187C42"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7D4CA1" w:rsidRPr="00445640">
        <w:rPr>
          <w:rFonts w:ascii="Times New Roman" w:hAnsi="Times New Roman"/>
        </w:rPr>
        <w:t xml:space="preserve">By reason of a pardon from the Syrian government, Mr Alexander's </w:t>
      </w:r>
      <w:r w:rsidR="00A73116" w:rsidRPr="00445640">
        <w:rPr>
          <w:rFonts w:ascii="Times New Roman" w:hAnsi="Times New Roman"/>
        </w:rPr>
        <w:t xml:space="preserve">term of imprisonment has expired. However, he remains in detention for </w:t>
      </w:r>
      <w:proofErr w:type="gramStart"/>
      <w:r w:rsidR="00A73116" w:rsidRPr="00445640">
        <w:rPr>
          <w:rFonts w:ascii="Times New Roman" w:hAnsi="Times New Roman"/>
        </w:rPr>
        <w:t>a number of</w:t>
      </w:r>
      <w:proofErr w:type="gramEnd"/>
      <w:r w:rsidR="00A73116" w:rsidRPr="00445640">
        <w:rPr>
          <w:rFonts w:ascii="Times New Roman" w:hAnsi="Times New Roman"/>
        </w:rPr>
        <w:t xml:space="preserve"> reasons, including that </w:t>
      </w:r>
      <w:r w:rsidR="00C4378B" w:rsidRPr="00445640">
        <w:rPr>
          <w:rFonts w:ascii="Times New Roman" w:hAnsi="Times New Roman"/>
        </w:rPr>
        <w:t>he cannot be released into the Syrian community, nor can he be repatriated to Turkey or Australia</w:t>
      </w:r>
      <w:r w:rsidR="00596219" w:rsidRPr="00445640">
        <w:rPr>
          <w:rFonts w:ascii="Times New Roman" w:hAnsi="Times New Roman"/>
        </w:rPr>
        <w:t>.</w:t>
      </w:r>
    </w:p>
    <w:p w14:paraId="104A52EC" w14:textId="1D1EA499" w:rsidR="00AB4292" w:rsidRPr="00445640" w:rsidRDefault="00D82E17"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E56C33" w:rsidRPr="00445640">
        <w:rPr>
          <w:rFonts w:ascii="Times New Roman" w:hAnsi="Times New Roman"/>
        </w:rPr>
        <w:t>On 13 July 2020, Mr Alexander was moved to the prison known as Far'</w:t>
      </w:r>
      <w:r w:rsidR="00B11FD6" w:rsidRPr="00445640">
        <w:rPr>
          <w:rFonts w:ascii="Times New Roman" w:hAnsi="Times New Roman"/>
        </w:rPr>
        <w:t> </w:t>
      </w:r>
      <w:proofErr w:type="spellStart"/>
      <w:r w:rsidR="00E56C33" w:rsidRPr="00445640">
        <w:rPr>
          <w:rFonts w:ascii="Times New Roman" w:hAnsi="Times New Roman"/>
        </w:rPr>
        <w:t>Falastin</w:t>
      </w:r>
      <w:proofErr w:type="spellEnd"/>
      <w:r w:rsidR="00E56C33" w:rsidRPr="00445640">
        <w:rPr>
          <w:rFonts w:ascii="Times New Roman" w:hAnsi="Times New Roman"/>
        </w:rPr>
        <w:t xml:space="preserve">, </w:t>
      </w:r>
      <w:r w:rsidR="000275CE" w:rsidRPr="00445640">
        <w:rPr>
          <w:rFonts w:ascii="Times New Roman" w:hAnsi="Times New Roman"/>
        </w:rPr>
        <w:t>or</w:t>
      </w:r>
      <w:r w:rsidR="00E56C33" w:rsidRPr="00445640">
        <w:rPr>
          <w:rFonts w:ascii="Times New Roman" w:hAnsi="Times New Roman"/>
        </w:rPr>
        <w:t xml:space="preserve"> Branch 235, </w:t>
      </w:r>
      <w:r w:rsidR="001403B5" w:rsidRPr="00445640">
        <w:rPr>
          <w:rFonts w:ascii="Times New Roman" w:hAnsi="Times New Roman"/>
        </w:rPr>
        <w:t xml:space="preserve">which </w:t>
      </w:r>
      <w:proofErr w:type="gramStart"/>
      <w:r w:rsidR="001403B5" w:rsidRPr="00445640">
        <w:rPr>
          <w:rFonts w:ascii="Times New Roman" w:hAnsi="Times New Roman"/>
        </w:rPr>
        <w:t>is located in</w:t>
      </w:r>
      <w:proofErr w:type="gramEnd"/>
      <w:r w:rsidR="001403B5" w:rsidRPr="00445640">
        <w:rPr>
          <w:rFonts w:ascii="Times New Roman" w:hAnsi="Times New Roman"/>
        </w:rPr>
        <w:t xml:space="preserve"> Damascus and operated by Syrian </w:t>
      </w:r>
      <w:r w:rsidR="00B94C4F" w:rsidRPr="00445640">
        <w:rPr>
          <w:rFonts w:ascii="Times New Roman" w:hAnsi="Times New Roman"/>
        </w:rPr>
        <w:t>i</w:t>
      </w:r>
      <w:r w:rsidR="001403B5" w:rsidRPr="00445640">
        <w:rPr>
          <w:rFonts w:ascii="Times New Roman" w:hAnsi="Times New Roman"/>
        </w:rPr>
        <w:t>ntelligence</w:t>
      </w:r>
      <w:r w:rsidR="00B94C4F" w:rsidRPr="00445640">
        <w:rPr>
          <w:rFonts w:ascii="Times New Roman" w:hAnsi="Times New Roman"/>
        </w:rPr>
        <w:t xml:space="preserve"> authorities</w:t>
      </w:r>
      <w:r w:rsidR="001403B5" w:rsidRPr="00445640">
        <w:rPr>
          <w:rFonts w:ascii="Times New Roman" w:hAnsi="Times New Roman"/>
        </w:rPr>
        <w:t xml:space="preserve">. </w:t>
      </w:r>
      <w:r w:rsidR="00D804E6" w:rsidRPr="00445640">
        <w:rPr>
          <w:rFonts w:ascii="Times New Roman" w:hAnsi="Times New Roman"/>
        </w:rPr>
        <w:t>For the duration of the conflict in</w:t>
      </w:r>
      <w:r w:rsidR="00171AC3" w:rsidRPr="00445640">
        <w:rPr>
          <w:rFonts w:ascii="Times New Roman" w:hAnsi="Times New Roman"/>
        </w:rPr>
        <w:t xml:space="preserve"> Syria, there have been </w:t>
      </w:r>
      <w:r w:rsidR="00423FB2" w:rsidRPr="00445640">
        <w:rPr>
          <w:rFonts w:ascii="Times New Roman" w:hAnsi="Times New Roman"/>
        </w:rPr>
        <w:t>reports of government forces arbitrarily detaining persons simply for being perceived to be opponents of the State</w:t>
      </w:r>
      <w:r w:rsidR="00CC6A2E" w:rsidRPr="00445640">
        <w:rPr>
          <w:rFonts w:ascii="Times New Roman" w:hAnsi="Times New Roman"/>
        </w:rPr>
        <w:t xml:space="preserve">, including </w:t>
      </w:r>
      <w:r w:rsidR="00D952DE" w:rsidRPr="00445640">
        <w:rPr>
          <w:rFonts w:ascii="Times New Roman" w:hAnsi="Times New Roman"/>
        </w:rPr>
        <w:t xml:space="preserve">in Kurdish territory where persons are suspected of affiliation </w:t>
      </w:r>
      <w:r w:rsidR="001D540E" w:rsidRPr="00445640">
        <w:rPr>
          <w:rFonts w:ascii="Times New Roman" w:hAnsi="Times New Roman"/>
        </w:rPr>
        <w:t xml:space="preserve">with </w:t>
      </w:r>
      <w:r w:rsidR="00D952DE" w:rsidRPr="00445640">
        <w:rPr>
          <w:rFonts w:ascii="Times New Roman" w:hAnsi="Times New Roman"/>
        </w:rPr>
        <w:t xml:space="preserve">the Islamic State. </w:t>
      </w:r>
      <w:r w:rsidR="00555356" w:rsidRPr="00445640">
        <w:rPr>
          <w:rFonts w:ascii="Times New Roman" w:hAnsi="Times New Roman"/>
        </w:rPr>
        <w:t>The detention of prisoners in government</w:t>
      </w:r>
      <w:r w:rsidR="00555356" w:rsidRPr="00445640">
        <w:rPr>
          <w:rFonts w:ascii="Times New Roman" w:hAnsi="Times New Roman"/>
        </w:rPr>
        <w:noBreakHyphen/>
        <w:t>controlled prisons</w:t>
      </w:r>
      <w:r w:rsidR="00B03E58" w:rsidRPr="00445640">
        <w:rPr>
          <w:rFonts w:ascii="Times New Roman" w:hAnsi="Times New Roman"/>
        </w:rPr>
        <w:t xml:space="preserve"> in Syria</w:t>
      </w:r>
      <w:r w:rsidR="00555356" w:rsidRPr="00445640">
        <w:rPr>
          <w:rFonts w:ascii="Times New Roman" w:hAnsi="Times New Roman"/>
        </w:rPr>
        <w:t xml:space="preserve"> has been associated with serious human rights violations, including torture</w:t>
      </w:r>
      <w:r w:rsidR="002E3292" w:rsidRPr="00445640">
        <w:rPr>
          <w:rFonts w:ascii="Times New Roman" w:hAnsi="Times New Roman"/>
        </w:rPr>
        <w:t>.</w:t>
      </w:r>
    </w:p>
    <w:p w14:paraId="444E3E31" w14:textId="7FF2FD4B" w:rsidR="00187C42" w:rsidRPr="00445640" w:rsidRDefault="004F6335"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1403B5" w:rsidRPr="00445640">
        <w:rPr>
          <w:rFonts w:ascii="Times New Roman" w:hAnsi="Times New Roman"/>
        </w:rPr>
        <w:t>Since 15</w:t>
      </w:r>
      <w:r w:rsidR="00C53132" w:rsidRPr="00445640">
        <w:rPr>
          <w:rFonts w:ascii="Times New Roman" w:hAnsi="Times New Roman"/>
        </w:rPr>
        <w:t> </w:t>
      </w:r>
      <w:r w:rsidR="001403B5" w:rsidRPr="00445640">
        <w:rPr>
          <w:rFonts w:ascii="Times New Roman" w:hAnsi="Times New Roman"/>
        </w:rPr>
        <w:t xml:space="preserve">July 2021, </w:t>
      </w:r>
      <w:r w:rsidR="003A35DC" w:rsidRPr="00445640">
        <w:rPr>
          <w:rFonts w:ascii="Times New Roman" w:hAnsi="Times New Roman"/>
        </w:rPr>
        <w:t>neither Mr</w:t>
      </w:r>
      <w:r w:rsidR="00C53132" w:rsidRPr="00445640">
        <w:rPr>
          <w:rFonts w:ascii="Times New Roman" w:hAnsi="Times New Roman"/>
        </w:rPr>
        <w:t> </w:t>
      </w:r>
      <w:r w:rsidR="003A35DC" w:rsidRPr="00445640">
        <w:rPr>
          <w:rFonts w:ascii="Times New Roman" w:hAnsi="Times New Roman"/>
        </w:rPr>
        <w:t xml:space="preserve">Alexander's family nor his lawyers have been able to contact him. Mr Alexander claims that, according to his Syrian lawyer, </w:t>
      </w:r>
      <w:r w:rsidR="00D82E17" w:rsidRPr="00445640">
        <w:rPr>
          <w:rFonts w:ascii="Times New Roman" w:hAnsi="Times New Roman"/>
        </w:rPr>
        <w:t xml:space="preserve">the fact </w:t>
      </w:r>
      <w:r w:rsidR="000275CE" w:rsidRPr="00445640">
        <w:rPr>
          <w:rFonts w:ascii="Times New Roman" w:hAnsi="Times New Roman"/>
        </w:rPr>
        <w:t>that he is no longer an Australian citizen is a reason for his continuing detenti</w:t>
      </w:r>
      <w:r w:rsidRPr="00445640">
        <w:rPr>
          <w:rFonts w:ascii="Times New Roman" w:hAnsi="Times New Roman"/>
        </w:rPr>
        <w:t>on</w:t>
      </w:r>
      <w:r w:rsidR="003F640D" w:rsidRPr="00445640">
        <w:rPr>
          <w:rFonts w:ascii="Times New Roman" w:hAnsi="Times New Roman"/>
        </w:rPr>
        <w:t>.</w:t>
      </w:r>
    </w:p>
    <w:p w14:paraId="4953F6E6" w14:textId="074E693D" w:rsidR="00EE0DE6" w:rsidRPr="00445640" w:rsidRDefault="00A1158F" w:rsidP="00445640">
      <w:pPr>
        <w:pStyle w:val="HeadingL1"/>
        <w:spacing w:after="260" w:line="280" w:lineRule="exact"/>
        <w:ind w:right="0"/>
        <w:jc w:val="both"/>
        <w:rPr>
          <w:rFonts w:ascii="Times New Roman" w:hAnsi="Times New Roman"/>
        </w:rPr>
      </w:pPr>
      <w:r w:rsidRPr="00445640">
        <w:rPr>
          <w:rFonts w:ascii="Times New Roman" w:hAnsi="Times New Roman"/>
        </w:rPr>
        <w:t>The Australian government's decisions about Mr Alexander</w:t>
      </w:r>
    </w:p>
    <w:p w14:paraId="5524E74E" w14:textId="6F94C0E7" w:rsidR="00EE0DE6" w:rsidRPr="00445640" w:rsidRDefault="00EE0DE6"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864CD8" w:rsidRPr="00445640">
        <w:rPr>
          <w:rFonts w:ascii="Times New Roman" w:hAnsi="Times New Roman"/>
        </w:rPr>
        <w:t xml:space="preserve">Following </w:t>
      </w:r>
      <w:r w:rsidRPr="00445640">
        <w:rPr>
          <w:rFonts w:ascii="Times New Roman" w:hAnsi="Times New Roman"/>
        </w:rPr>
        <w:t xml:space="preserve">Mr Alexander's arrival in Syria, the Australian government made several decisions in relation to him leading up to the </w:t>
      </w:r>
      <w:r w:rsidR="00FD0259" w:rsidRPr="00445640">
        <w:rPr>
          <w:rFonts w:ascii="Times New Roman" w:hAnsi="Times New Roman"/>
        </w:rPr>
        <w:t>determination</w:t>
      </w:r>
      <w:r w:rsidRPr="00445640">
        <w:rPr>
          <w:rFonts w:ascii="Times New Roman" w:hAnsi="Times New Roman"/>
        </w:rPr>
        <w:t xml:space="preserve"> of his </w:t>
      </w:r>
      <w:r w:rsidRPr="00445640">
        <w:rPr>
          <w:rFonts w:ascii="Times New Roman" w:hAnsi="Times New Roman"/>
        </w:rPr>
        <w:lastRenderedPageBreak/>
        <w:t xml:space="preserve">citizenship. On 5 September 2013, the then Acting Minister for Foreign Affairs decided to cancel Mr Alexander's passport under s 22(2)(d) of the </w:t>
      </w:r>
      <w:r w:rsidRPr="00445640">
        <w:rPr>
          <w:rFonts w:ascii="Times New Roman" w:hAnsi="Times New Roman"/>
          <w:i/>
        </w:rPr>
        <w:t>Australian Passports Act 2005 </w:t>
      </w:r>
      <w:r w:rsidRPr="00445640">
        <w:rPr>
          <w:rFonts w:ascii="Times New Roman" w:hAnsi="Times New Roman"/>
        </w:rPr>
        <w:t>(</w:t>
      </w:r>
      <w:proofErr w:type="spellStart"/>
      <w:r w:rsidRPr="00445640">
        <w:rPr>
          <w:rFonts w:ascii="Times New Roman" w:hAnsi="Times New Roman"/>
        </w:rPr>
        <w:t>Cth</w:t>
      </w:r>
      <w:proofErr w:type="spellEnd"/>
      <w:r w:rsidRPr="00445640">
        <w:rPr>
          <w:rFonts w:ascii="Times New Roman" w:hAnsi="Times New Roman"/>
        </w:rPr>
        <w:t>). That was on the basis that ASIO suspected on reasonable grounds that "if an Australian passport were issued to [Mr Alexander], [Mr Alexander] would be likely to engage in conduct that might prejudice the security of Australia or a foreign country"</w:t>
      </w:r>
      <w:r w:rsidRPr="00445640">
        <w:rPr>
          <w:rStyle w:val="FootnoteReference"/>
          <w:rFonts w:ascii="Times New Roman" w:hAnsi="Times New Roman"/>
          <w:sz w:val="24"/>
        </w:rPr>
        <w:footnoteReference w:id="3"/>
      </w:r>
      <w:r w:rsidRPr="00445640">
        <w:rPr>
          <w:rFonts w:ascii="Times New Roman" w:hAnsi="Times New Roman"/>
        </w:rPr>
        <w:t>. This decision did not affect his status as an Australian citizen</w:t>
      </w:r>
      <w:r w:rsidR="004569F6" w:rsidRPr="00445640">
        <w:rPr>
          <w:rFonts w:ascii="Times New Roman" w:hAnsi="Times New Roman"/>
        </w:rPr>
        <w:t>, or any entitlement</w:t>
      </w:r>
      <w:r w:rsidR="008B4435" w:rsidRPr="00445640">
        <w:rPr>
          <w:rFonts w:ascii="Times New Roman" w:hAnsi="Times New Roman"/>
        </w:rPr>
        <w:t xml:space="preserve"> that he may have had</w:t>
      </w:r>
      <w:r w:rsidR="004569F6" w:rsidRPr="00445640">
        <w:rPr>
          <w:rFonts w:ascii="Times New Roman" w:hAnsi="Times New Roman"/>
        </w:rPr>
        <w:t xml:space="preserve"> to Australian citizenship or consular assistance</w:t>
      </w:r>
      <w:r w:rsidRPr="00445640">
        <w:rPr>
          <w:rFonts w:ascii="Times New Roman" w:hAnsi="Times New Roman"/>
        </w:rPr>
        <w:t>.</w:t>
      </w:r>
    </w:p>
    <w:p w14:paraId="03CA8F67" w14:textId="42A4C0B7" w:rsidR="00EE0DE6" w:rsidRPr="00445640" w:rsidRDefault="00EE0DE6"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On 19 June 2020, the Minister made a Temporary Exclusion Order ("TEO") in </w:t>
      </w:r>
      <w:r w:rsidR="001E168A" w:rsidRPr="00445640">
        <w:rPr>
          <w:rFonts w:ascii="Times New Roman" w:hAnsi="Times New Roman"/>
        </w:rPr>
        <w:t>respect of</w:t>
      </w:r>
      <w:r w:rsidRPr="00445640">
        <w:rPr>
          <w:rFonts w:ascii="Times New Roman" w:hAnsi="Times New Roman"/>
        </w:rPr>
        <w:t xml:space="preserve"> Mr</w:t>
      </w:r>
      <w:r w:rsidR="009748F9" w:rsidRPr="00445640">
        <w:rPr>
          <w:rFonts w:ascii="Times New Roman" w:hAnsi="Times New Roman"/>
        </w:rPr>
        <w:t> </w:t>
      </w:r>
      <w:r w:rsidRPr="00445640">
        <w:rPr>
          <w:rFonts w:ascii="Times New Roman" w:hAnsi="Times New Roman"/>
        </w:rPr>
        <w:t xml:space="preserve">Alexander, pursuant to the </w:t>
      </w:r>
      <w:r w:rsidRPr="00445640">
        <w:rPr>
          <w:rFonts w:ascii="Times New Roman" w:hAnsi="Times New Roman"/>
          <w:i/>
        </w:rPr>
        <w:t>Counter</w:t>
      </w:r>
      <w:r w:rsidRPr="00445640">
        <w:rPr>
          <w:rFonts w:ascii="Times New Roman" w:hAnsi="Times New Roman"/>
          <w:i/>
        </w:rPr>
        <w:noBreakHyphen/>
        <w:t>Terrorism (Temporary Exclusion Orders) Act 2019 </w:t>
      </w:r>
      <w:r w:rsidRPr="00445640">
        <w:rPr>
          <w:rFonts w:ascii="Times New Roman" w:hAnsi="Times New Roman"/>
        </w:rPr>
        <w:t>(</w:t>
      </w:r>
      <w:proofErr w:type="spellStart"/>
      <w:r w:rsidRPr="00445640">
        <w:rPr>
          <w:rFonts w:ascii="Times New Roman" w:hAnsi="Times New Roman"/>
        </w:rPr>
        <w:t>Cth</w:t>
      </w:r>
      <w:proofErr w:type="spellEnd"/>
      <w:r w:rsidRPr="00445640">
        <w:rPr>
          <w:rFonts w:ascii="Times New Roman" w:hAnsi="Times New Roman"/>
        </w:rPr>
        <w:t xml:space="preserve">). The effect of the TEO </w:t>
      </w:r>
      <w:r w:rsidR="009748F9" w:rsidRPr="00445640">
        <w:rPr>
          <w:rFonts w:ascii="Times New Roman" w:hAnsi="Times New Roman"/>
        </w:rPr>
        <w:t>was</w:t>
      </w:r>
      <w:r w:rsidRPr="00445640">
        <w:rPr>
          <w:rFonts w:ascii="Times New Roman" w:hAnsi="Times New Roman"/>
        </w:rPr>
        <w:t xml:space="preserve"> to prevent Mr Alexander from entering Australia while it remain</w:t>
      </w:r>
      <w:r w:rsidR="009748F9" w:rsidRPr="00445640">
        <w:rPr>
          <w:rFonts w:ascii="Times New Roman" w:hAnsi="Times New Roman"/>
        </w:rPr>
        <w:t>ed</w:t>
      </w:r>
      <w:r w:rsidRPr="00445640">
        <w:rPr>
          <w:rFonts w:ascii="Times New Roman" w:hAnsi="Times New Roman"/>
        </w:rPr>
        <w:t xml:space="preserve"> in force, which was until 30 January 2022.</w:t>
      </w:r>
    </w:p>
    <w:p w14:paraId="0CEC23C2" w14:textId="0EE904ED" w:rsidR="00EE0DE6" w:rsidRPr="00445640" w:rsidRDefault="00EE0DE6" w:rsidP="00445640">
      <w:pPr>
        <w:pStyle w:val="FixListStyle"/>
        <w:spacing w:after="260" w:line="280" w:lineRule="exact"/>
        <w:ind w:right="0"/>
        <w:jc w:val="both"/>
        <w:rPr>
          <w:rFonts w:ascii="Times New Roman" w:hAnsi="Times New Roman"/>
        </w:rPr>
      </w:pPr>
      <w:r w:rsidRPr="00445640">
        <w:rPr>
          <w:rFonts w:ascii="Times New Roman" w:hAnsi="Times New Roman"/>
        </w:rPr>
        <w:tab/>
        <w:t>On 16 June 2021, the Director</w:t>
      </w:r>
      <w:r w:rsidRPr="00445640">
        <w:rPr>
          <w:rFonts w:ascii="Times New Roman" w:hAnsi="Times New Roman"/>
        </w:rPr>
        <w:noBreakHyphen/>
        <w:t>General of Security at ASIO provided a Qualified Security Assessment ("QSA") of Mr Alexander to the Minister</w:t>
      </w:r>
      <w:r w:rsidR="00B72313" w:rsidRPr="00445640">
        <w:rPr>
          <w:rFonts w:ascii="Times New Roman" w:hAnsi="Times New Roman"/>
        </w:rPr>
        <w:t>.</w:t>
      </w:r>
      <w:r w:rsidRPr="00445640">
        <w:rPr>
          <w:rFonts w:ascii="Times New Roman" w:hAnsi="Times New Roman"/>
        </w:rPr>
        <w:t xml:space="preserve"> </w:t>
      </w:r>
      <w:r w:rsidR="00B72313" w:rsidRPr="00445640">
        <w:rPr>
          <w:rFonts w:ascii="Times New Roman" w:hAnsi="Times New Roman"/>
        </w:rPr>
        <w:t>T</w:t>
      </w:r>
      <w:r w:rsidRPr="00445640">
        <w:rPr>
          <w:rFonts w:ascii="Times New Roman" w:hAnsi="Times New Roman"/>
        </w:rPr>
        <w:t xml:space="preserve">he purpose of </w:t>
      </w:r>
      <w:r w:rsidR="00B72313" w:rsidRPr="00445640">
        <w:rPr>
          <w:rFonts w:ascii="Times New Roman" w:hAnsi="Times New Roman"/>
        </w:rPr>
        <w:t xml:space="preserve">the QSA was to advise </w:t>
      </w:r>
      <w:r w:rsidRPr="00445640">
        <w:rPr>
          <w:rFonts w:ascii="Times New Roman" w:hAnsi="Times New Roman"/>
        </w:rPr>
        <w:t xml:space="preserve">whether it would be consistent </w:t>
      </w:r>
      <w:r w:rsidR="00B72313" w:rsidRPr="00445640">
        <w:rPr>
          <w:rFonts w:ascii="Times New Roman" w:hAnsi="Times New Roman"/>
        </w:rPr>
        <w:t xml:space="preserve">with </w:t>
      </w:r>
      <w:r w:rsidRPr="00445640">
        <w:rPr>
          <w:rFonts w:ascii="Times New Roman" w:hAnsi="Times New Roman"/>
        </w:rPr>
        <w:t xml:space="preserve">the requirements </w:t>
      </w:r>
      <w:r w:rsidR="00B72313" w:rsidRPr="00445640">
        <w:rPr>
          <w:rFonts w:ascii="Times New Roman" w:hAnsi="Times New Roman"/>
        </w:rPr>
        <w:t xml:space="preserve">of </w:t>
      </w:r>
      <w:r w:rsidRPr="00445640">
        <w:rPr>
          <w:rFonts w:ascii="Times New Roman" w:hAnsi="Times New Roman"/>
        </w:rPr>
        <w:t>security for prescribed administrative action to be taken under the Citizenship Act</w:t>
      </w:r>
      <w:r w:rsidR="00F35AC5" w:rsidRPr="00445640">
        <w:rPr>
          <w:rFonts w:ascii="Times New Roman" w:hAnsi="Times New Roman"/>
        </w:rPr>
        <w:t xml:space="preserve"> in respect of Mr Alexander</w:t>
      </w:r>
      <w:r w:rsidRPr="00445640">
        <w:rPr>
          <w:rFonts w:ascii="Times New Roman" w:hAnsi="Times New Roman"/>
        </w:rPr>
        <w:t>. Although ASIO</w:t>
      </w:r>
      <w:r w:rsidR="0088742B" w:rsidRPr="00445640">
        <w:rPr>
          <w:rFonts w:ascii="Times New Roman" w:hAnsi="Times New Roman"/>
        </w:rPr>
        <w:t>, in the QSA,</w:t>
      </w:r>
      <w:r w:rsidRPr="00445640">
        <w:rPr>
          <w:rFonts w:ascii="Times New Roman" w:hAnsi="Times New Roman"/>
        </w:rPr>
        <w:t xml:space="preserve"> did not make any recommendation in relation to Mr Alexander's citizenship, it stated that, if the Minister </w:t>
      </w:r>
      <w:r w:rsidR="00811ED7" w:rsidRPr="00445640">
        <w:rPr>
          <w:rFonts w:ascii="Times New Roman" w:hAnsi="Times New Roman"/>
        </w:rPr>
        <w:t>were</w:t>
      </w:r>
      <w:r w:rsidRPr="00445640">
        <w:rPr>
          <w:rFonts w:ascii="Times New Roman" w:hAnsi="Times New Roman"/>
        </w:rPr>
        <w:t xml:space="preserve"> satisfied that Mr Alexander ha</w:t>
      </w:r>
      <w:r w:rsidR="00DB05D1" w:rsidRPr="00445640">
        <w:rPr>
          <w:rFonts w:ascii="Times New Roman" w:hAnsi="Times New Roman"/>
        </w:rPr>
        <w:t>d</w:t>
      </w:r>
      <w:r w:rsidRPr="00445640">
        <w:rPr>
          <w:rFonts w:ascii="Times New Roman" w:hAnsi="Times New Roman"/>
        </w:rPr>
        <w:t xml:space="preserve"> engaged in specified conduct and that conduct demonstrate</w:t>
      </w:r>
      <w:r w:rsidR="00DB05D1" w:rsidRPr="00445640">
        <w:rPr>
          <w:rFonts w:ascii="Times New Roman" w:hAnsi="Times New Roman"/>
        </w:rPr>
        <w:t>d</w:t>
      </w:r>
      <w:r w:rsidRPr="00445640">
        <w:rPr>
          <w:rFonts w:ascii="Times New Roman" w:hAnsi="Times New Roman"/>
        </w:rPr>
        <w:t xml:space="preserve"> that </w:t>
      </w:r>
      <w:r w:rsidR="00531766" w:rsidRPr="00445640">
        <w:rPr>
          <w:rFonts w:ascii="Times New Roman" w:hAnsi="Times New Roman"/>
        </w:rPr>
        <w:t>he ha</w:t>
      </w:r>
      <w:r w:rsidR="00DB05D1" w:rsidRPr="00445640">
        <w:rPr>
          <w:rFonts w:ascii="Times New Roman" w:hAnsi="Times New Roman"/>
        </w:rPr>
        <w:t>d</w:t>
      </w:r>
      <w:r w:rsidRPr="00445640">
        <w:rPr>
          <w:rFonts w:ascii="Times New Roman" w:hAnsi="Times New Roman"/>
        </w:rPr>
        <w:t xml:space="preserve"> repudiated </w:t>
      </w:r>
      <w:r w:rsidR="00531766" w:rsidRPr="00445640">
        <w:rPr>
          <w:rFonts w:ascii="Times New Roman" w:hAnsi="Times New Roman"/>
        </w:rPr>
        <w:t>his</w:t>
      </w:r>
      <w:r w:rsidRPr="00445640">
        <w:rPr>
          <w:rFonts w:ascii="Times New Roman" w:hAnsi="Times New Roman"/>
        </w:rPr>
        <w:t xml:space="preserve"> allegiance to Australia, the Minister m</w:t>
      </w:r>
      <w:r w:rsidR="005B4BF4" w:rsidRPr="00445640">
        <w:rPr>
          <w:rFonts w:ascii="Times New Roman" w:hAnsi="Times New Roman"/>
        </w:rPr>
        <w:t>ight</w:t>
      </w:r>
      <w:r w:rsidRPr="00445640">
        <w:rPr>
          <w:rFonts w:ascii="Times New Roman" w:hAnsi="Times New Roman"/>
        </w:rPr>
        <w:t xml:space="preserve"> make a determination in writing that </w:t>
      </w:r>
      <w:r w:rsidR="00531766" w:rsidRPr="00445640">
        <w:rPr>
          <w:rFonts w:ascii="Times New Roman" w:hAnsi="Times New Roman"/>
        </w:rPr>
        <w:t>he</w:t>
      </w:r>
      <w:r w:rsidRPr="00445640">
        <w:rPr>
          <w:rFonts w:ascii="Times New Roman" w:hAnsi="Times New Roman"/>
        </w:rPr>
        <w:t xml:space="preserve"> cease</w:t>
      </w:r>
      <w:r w:rsidR="000A6211" w:rsidRPr="00445640">
        <w:rPr>
          <w:rFonts w:ascii="Times New Roman" w:hAnsi="Times New Roman"/>
        </w:rPr>
        <w:t>d</w:t>
      </w:r>
      <w:r w:rsidRPr="00445640">
        <w:rPr>
          <w:rFonts w:ascii="Times New Roman" w:hAnsi="Times New Roman"/>
        </w:rPr>
        <w:t xml:space="preserve"> to be an Australian citizen.</w:t>
      </w:r>
    </w:p>
    <w:p w14:paraId="5A248BF0" w14:textId="3B89BFEA" w:rsidR="00EE0DE6" w:rsidRPr="00445640" w:rsidRDefault="00EE0DE6" w:rsidP="00445640">
      <w:pPr>
        <w:pStyle w:val="FixListStyle"/>
        <w:spacing w:after="260" w:line="280" w:lineRule="exact"/>
        <w:ind w:right="0"/>
        <w:jc w:val="both"/>
        <w:rPr>
          <w:rFonts w:ascii="Times New Roman" w:hAnsi="Times New Roman"/>
        </w:rPr>
      </w:pPr>
      <w:r w:rsidRPr="00445640">
        <w:rPr>
          <w:rFonts w:ascii="Times New Roman" w:hAnsi="Times New Roman"/>
        </w:rPr>
        <w:tab/>
        <w:t>The QSA stated that, based on "substantial classified reporting and some unclassified corroborating information", ASIO assessed that Mr Alexander "likely engaged in foreign incursions and recruitment by entering or remaining in al</w:t>
      </w:r>
      <w:r w:rsidRPr="00445640">
        <w:rPr>
          <w:rFonts w:ascii="Times New Roman" w:hAnsi="Times New Roman"/>
        </w:rPr>
        <w:noBreakHyphen/>
        <w:t>Raqqa Province in Syria, a declared area, on or after 5 December 2014" and "likely travelled to Syria in early</w:t>
      </w:r>
      <w:r w:rsidRPr="00445640">
        <w:rPr>
          <w:rFonts w:ascii="Times New Roman" w:hAnsi="Times New Roman"/>
        </w:rPr>
        <w:noBreakHyphen/>
        <w:t>to</w:t>
      </w:r>
      <w:r w:rsidRPr="00445640">
        <w:rPr>
          <w:rFonts w:ascii="Times New Roman" w:hAnsi="Times New Roman"/>
        </w:rPr>
        <w:noBreakHyphen/>
        <w:t>mid</w:t>
      </w:r>
      <w:r w:rsidR="00B3752C" w:rsidRPr="00445640">
        <w:rPr>
          <w:rFonts w:ascii="Times New Roman" w:hAnsi="Times New Roman"/>
        </w:rPr>
        <w:noBreakHyphen/>
      </w:r>
      <w:r w:rsidRPr="00445640">
        <w:rPr>
          <w:rFonts w:ascii="Times New Roman" w:hAnsi="Times New Roman"/>
        </w:rPr>
        <w:t>2013, and had joined the Islamic State of Iraq and the Levant ... by August 2013".</w:t>
      </w:r>
    </w:p>
    <w:p w14:paraId="47195472" w14:textId="05CE2BD1" w:rsidR="00EE0DE6" w:rsidRPr="00445640" w:rsidRDefault="00EE0DE6"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2D559B" w:rsidRPr="00445640">
        <w:rPr>
          <w:rFonts w:ascii="Times New Roman" w:hAnsi="Times New Roman"/>
        </w:rPr>
        <w:t>On 2</w:t>
      </w:r>
      <w:r w:rsidR="00233CFC" w:rsidRPr="00445640">
        <w:rPr>
          <w:rFonts w:ascii="Times New Roman" w:hAnsi="Times New Roman"/>
        </w:rPr>
        <w:t> </w:t>
      </w:r>
      <w:r w:rsidR="002D559B" w:rsidRPr="00445640">
        <w:rPr>
          <w:rFonts w:ascii="Times New Roman" w:hAnsi="Times New Roman"/>
        </w:rPr>
        <w:t>July 2021, t</w:t>
      </w:r>
      <w:r w:rsidRPr="00445640">
        <w:rPr>
          <w:rFonts w:ascii="Times New Roman" w:hAnsi="Times New Roman"/>
        </w:rPr>
        <w:t>he Minister determined, pursuant to s 36</w:t>
      </w:r>
      <w:proofErr w:type="gramStart"/>
      <w:r w:rsidRPr="00445640">
        <w:rPr>
          <w:rFonts w:ascii="Times New Roman" w:hAnsi="Times New Roman"/>
        </w:rPr>
        <w:t>B(</w:t>
      </w:r>
      <w:proofErr w:type="gramEnd"/>
      <w:r w:rsidRPr="00445640">
        <w:rPr>
          <w:rFonts w:ascii="Times New Roman" w:hAnsi="Times New Roman"/>
        </w:rPr>
        <w:t>1) of the Citizenship Act, that Mr</w:t>
      </w:r>
      <w:r w:rsidR="00FF4692" w:rsidRPr="00445640">
        <w:rPr>
          <w:rFonts w:ascii="Times New Roman" w:hAnsi="Times New Roman"/>
        </w:rPr>
        <w:t> </w:t>
      </w:r>
      <w:r w:rsidRPr="00445640">
        <w:rPr>
          <w:rFonts w:ascii="Times New Roman" w:hAnsi="Times New Roman"/>
        </w:rPr>
        <w:t xml:space="preserve">Alexander ceased to be an Australian citizen. The determination stated that </w:t>
      </w:r>
      <w:r w:rsidR="00776B87" w:rsidRPr="00445640">
        <w:rPr>
          <w:rFonts w:ascii="Times New Roman" w:hAnsi="Times New Roman"/>
        </w:rPr>
        <w:t xml:space="preserve">the Minister was satisfied that: </w:t>
      </w:r>
      <w:r w:rsidRPr="00445640">
        <w:rPr>
          <w:rFonts w:ascii="Times New Roman" w:hAnsi="Times New Roman"/>
        </w:rPr>
        <w:t>Mr Alexander had engaged in foreign incursion</w:t>
      </w:r>
      <w:r w:rsidR="000A6211" w:rsidRPr="00445640">
        <w:rPr>
          <w:rFonts w:ascii="Times New Roman" w:hAnsi="Times New Roman"/>
        </w:rPr>
        <w:t>s</w:t>
      </w:r>
      <w:r w:rsidRPr="00445640">
        <w:rPr>
          <w:rFonts w:ascii="Times New Roman" w:hAnsi="Times New Roman"/>
        </w:rPr>
        <w:t xml:space="preserve"> while outside Australia</w:t>
      </w:r>
      <w:r w:rsidRPr="00445640">
        <w:rPr>
          <w:rStyle w:val="FootnoteReference"/>
          <w:rFonts w:ascii="Times New Roman" w:hAnsi="Times New Roman"/>
          <w:sz w:val="24"/>
        </w:rPr>
        <w:footnoteReference w:id="4"/>
      </w:r>
      <w:r w:rsidRPr="00445640">
        <w:rPr>
          <w:rFonts w:ascii="Times New Roman" w:hAnsi="Times New Roman"/>
        </w:rPr>
        <w:t xml:space="preserve">, which demonstrated a </w:t>
      </w:r>
      <w:r w:rsidRPr="00445640">
        <w:rPr>
          <w:rFonts w:ascii="Times New Roman" w:hAnsi="Times New Roman"/>
        </w:rPr>
        <w:lastRenderedPageBreak/>
        <w:t>repudiation of his allegiance to Australia</w:t>
      </w:r>
      <w:r w:rsidR="00603311" w:rsidRPr="00445640">
        <w:rPr>
          <w:rStyle w:val="FootnoteReference"/>
          <w:rFonts w:ascii="Times New Roman" w:hAnsi="Times New Roman"/>
          <w:sz w:val="24"/>
        </w:rPr>
        <w:footnoteReference w:id="5"/>
      </w:r>
      <w:r w:rsidR="00603311" w:rsidRPr="00445640">
        <w:rPr>
          <w:rFonts w:ascii="Times New Roman" w:hAnsi="Times New Roman"/>
        </w:rPr>
        <w:t>;</w:t>
      </w:r>
      <w:r w:rsidRPr="00445640">
        <w:rPr>
          <w:rFonts w:ascii="Times New Roman" w:hAnsi="Times New Roman"/>
        </w:rPr>
        <w:t xml:space="preserve"> that it would be contrary to the public interest for Mr Alexander to remain an Australian citizen</w:t>
      </w:r>
      <w:r w:rsidRPr="00445640">
        <w:rPr>
          <w:rStyle w:val="FootnoteReference"/>
          <w:rFonts w:ascii="Times New Roman" w:hAnsi="Times New Roman"/>
          <w:sz w:val="24"/>
        </w:rPr>
        <w:footnoteReference w:id="6"/>
      </w:r>
      <w:r w:rsidR="00603311" w:rsidRPr="00445640">
        <w:rPr>
          <w:rFonts w:ascii="Times New Roman" w:hAnsi="Times New Roman"/>
        </w:rPr>
        <w:t>;</w:t>
      </w:r>
      <w:r w:rsidRPr="00445640">
        <w:rPr>
          <w:rFonts w:ascii="Times New Roman" w:hAnsi="Times New Roman"/>
        </w:rPr>
        <w:t xml:space="preserve"> and that Mr Alexander would not become stateless</w:t>
      </w:r>
      <w:r w:rsidR="00A76DFA" w:rsidRPr="00445640">
        <w:rPr>
          <w:rFonts w:ascii="Times New Roman" w:hAnsi="Times New Roman"/>
        </w:rPr>
        <w:t xml:space="preserve"> by reason of the determination</w:t>
      </w:r>
      <w:r w:rsidRPr="00445640">
        <w:rPr>
          <w:rStyle w:val="FootnoteReference"/>
          <w:rFonts w:ascii="Times New Roman" w:hAnsi="Times New Roman"/>
          <w:sz w:val="24"/>
        </w:rPr>
        <w:footnoteReference w:id="7"/>
      </w:r>
      <w:r w:rsidRPr="00445640">
        <w:rPr>
          <w:rFonts w:ascii="Times New Roman" w:hAnsi="Times New Roman"/>
        </w:rPr>
        <w:t>. In making that determination, the Minister relied, in part, on the QSA. The Minister was not required to, and did not, give a statement of reasons</w:t>
      </w:r>
      <w:r w:rsidR="001C0A20" w:rsidRPr="00445640">
        <w:rPr>
          <w:rFonts w:ascii="Times New Roman" w:hAnsi="Times New Roman"/>
        </w:rPr>
        <w:t xml:space="preserve"> for the determination</w:t>
      </w:r>
      <w:r w:rsidRPr="00445640">
        <w:rPr>
          <w:rFonts w:ascii="Times New Roman" w:hAnsi="Times New Roman"/>
        </w:rPr>
        <w:t>.</w:t>
      </w:r>
    </w:p>
    <w:p w14:paraId="4F0F0E42" w14:textId="4317A50B" w:rsidR="0060698B" w:rsidRPr="00445640" w:rsidRDefault="005237C8" w:rsidP="00445640">
      <w:pPr>
        <w:pStyle w:val="HeadingL1"/>
        <w:spacing w:after="260" w:line="280" w:lineRule="exact"/>
        <w:ind w:right="0"/>
        <w:jc w:val="both"/>
        <w:rPr>
          <w:rFonts w:ascii="Times New Roman" w:hAnsi="Times New Roman"/>
        </w:rPr>
      </w:pPr>
      <w:r w:rsidRPr="00445640">
        <w:rPr>
          <w:rFonts w:ascii="Times New Roman" w:hAnsi="Times New Roman"/>
        </w:rPr>
        <w:t>The proceedings</w:t>
      </w:r>
      <w:r w:rsidR="00734FE8" w:rsidRPr="00445640">
        <w:rPr>
          <w:rFonts w:ascii="Times New Roman" w:hAnsi="Times New Roman"/>
        </w:rPr>
        <w:t xml:space="preserve"> in this Court</w:t>
      </w:r>
    </w:p>
    <w:p w14:paraId="77346AD0" w14:textId="13237CB1" w:rsidR="001F6BC7" w:rsidRPr="00445640" w:rsidRDefault="00EF4016"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8B728D" w:rsidRPr="00445640">
        <w:rPr>
          <w:rFonts w:ascii="Times New Roman" w:hAnsi="Times New Roman"/>
        </w:rPr>
        <w:t>The proceedings in this Court</w:t>
      </w:r>
      <w:r w:rsidR="00C354CA" w:rsidRPr="00445640">
        <w:rPr>
          <w:rFonts w:ascii="Times New Roman" w:hAnsi="Times New Roman"/>
        </w:rPr>
        <w:t xml:space="preserve"> </w:t>
      </w:r>
      <w:r w:rsidR="005237C8" w:rsidRPr="00445640">
        <w:rPr>
          <w:rFonts w:ascii="Times New Roman" w:hAnsi="Times New Roman"/>
        </w:rPr>
        <w:t>w</w:t>
      </w:r>
      <w:r w:rsidR="008B728D" w:rsidRPr="00445640">
        <w:rPr>
          <w:rFonts w:ascii="Times New Roman" w:hAnsi="Times New Roman"/>
        </w:rPr>
        <w:t>ere</w:t>
      </w:r>
      <w:r w:rsidR="005237C8" w:rsidRPr="00445640">
        <w:rPr>
          <w:rFonts w:ascii="Times New Roman" w:hAnsi="Times New Roman"/>
        </w:rPr>
        <w:t xml:space="preserve"> commenced on 13</w:t>
      </w:r>
      <w:r w:rsidR="00252A6A" w:rsidRPr="00445640">
        <w:rPr>
          <w:rFonts w:ascii="Times New Roman" w:hAnsi="Times New Roman"/>
        </w:rPr>
        <w:t> </w:t>
      </w:r>
      <w:r w:rsidR="005237C8" w:rsidRPr="00445640">
        <w:rPr>
          <w:rFonts w:ascii="Times New Roman" w:hAnsi="Times New Roman"/>
        </w:rPr>
        <w:t>July 2021</w:t>
      </w:r>
      <w:r w:rsidRPr="00445640">
        <w:rPr>
          <w:rFonts w:ascii="Times New Roman" w:hAnsi="Times New Roman"/>
        </w:rPr>
        <w:t>.</w:t>
      </w:r>
      <w:r w:rsidR="00DF49B5" w:rsidRPr="00445640">
        <w:rPr>
          <w:rFonts w:ascii="Times New Roman" w:hAnsi="Times New Roman"/>
        </w:rPr>
        <w:t xml:space="preserve"> </w:t>
      </w:r>
      <w:r w:rsidR="002141B0" w:rsidRPr="00445640">
        <w:rPr>
          <w:rFonts w:ascii="Times New Roman" w:hAnsi="Times New Roman"/>
        </w:rPr>
        <w:t>O</w:t>
      </w:r>
      <w:r w:rsidR="003D43B4" w:rsidRPr="00445640">
        <w:rPr>
          <w:rFonts w:ascii="Times New Roman" w:hAnsi="Times New Roman"/>
        </w:rPr>
        <w:t>n 26 October 2021</w:t>
      </w:r>
      <w:r w:rsidR="005B3003" w:rsidRPr="00445640">
        <w:rPr>
          <w:rFonts w:ascii="Times New Roman" w:hAnsi="Times New Roman"/>
        </w:rPr>
        <w:t>,</w:t>
      </w:r>
      <w:r w:rsidR="00EC7786" w:rsidRPr="00445640">
        <w:rPr>
          <w:rFonts w:ascii="Times New Roman" w:hAnsi="Times New Roman"/>
        </w:rPr>
        <w:t xml:space="preserve"> </w:t>
      </w:r>
      <w:r w:rsidR="002141B0" w:rsidRPr="00445640">
        <w:rPr>
          <w:rFonts w:ascii="Times New Roman" w:hAnsi="Times New Roman"/>
        </w:rPr>
        <w:t xml:space="preserve">Steward J made orders, </w:t>
      </w:r>
      <w:r w:rsidR="00EC7786" w:rsidRPr="00445640">
        <w:rPr>
          <w:rFonts w:ascii="Times New Roman" w:hAnsi="Times New Roman"/>
        </w:rPr>
        <w:t xml:space="preserve">including that </w:t>
      </w:r>
      <w:r w:rsidR="00D53C0D" w:rsidRPr="00445640">
        <w:rPr>
          <w:rFonts w:ascii="Times New Roman" w:hAnsi="Times New Roman"/>
        </w:rPr>
        <w:t xml:space="preserve">Ms Alexander </w:t>
      </w:r>
      <w:r w:rsidR="00EC7786" w:rsidRPr="00445640">
        <w:rPr>
          <w:rFonts w:ascii="Times New Roman" w:hAnsi="Times New Roman"/>
        </w:rPr>
        <w:t xml:space="preserve">be appointed </w:t>
      </w:r>
      <w:r w:rsidR="00D53C0D" w:rsidRPr="00445640">
        <w:rPr>
          <w:rFonts w:ascii="Times New Roman" w:hAnsi="Times New Roman"/>
        </w:rPr>
        <w:t xml:space="preserve">as </w:t>
      </w:r>
      <w:r w:rsidR="00A7239D" w:rsidRPr="00445640">
        <w:rPr>
          <w:rFonts w:ascii="Times New Roman" w:hAnsi="Times New Roman"/>
        </w:rPr>
        <w:t xml:space="preserve">Mr Alexander's </w:t>
      </w:r>
      <w:r w:rsidR="00D53C0D" w:rsidRPr="00445640">
        <w:rPr>
          <w:rFonts w:ascii="Times New Roman" w:hAnsi="Times New Roman"/>
        </w:rPr>
        <w:t>litigation guardian</w:t>
      </w:r>
      <w:r w:rsidR="002141B0" w:rsidRPr="00445640">
        <w:rPr>
          <w:rFonts w:ascii="Times New Roman" w:hAnsi="Times New Roman"/>
        </w:rPr>
        <w:t xml:space="preserve"> pursuant to r 21.08.6 of the </w:t>
      </w:r>
      <w:r w:rsidR="002141B0" w:rsidRPr="00445640">
        <w:rPr>
          <w:rFonts w:ascii="Times New Roman" w:hAnsi="Times New Roman"/>
          <w:i/>
        </w:rPr>
        <w:t>High Court Rules 2004 </w:t>
      </w:r>
      <w:r w:rsidR="002141B0" w:rsidRPr="00445640">
        <w:rPr>
          <w:rFonts w:ascii="Times New Roman" w:hAnsi="Times New Roman"/>
        </w:rPr>
        <w:t>(</w:t>
      </w:r>
      <w:proofErr w:type="spellStart"/>
      <w:r w:rsidR="002141B0" w:rsidRPr="00445640">
        <w:rPr>
          <w:rFonts w:ascii="Times New Roman" w:hAnsi="Times New Roman"/>
        </w:rPr>
        <w:t>Cth</w:t>
      </w:r>
      <w:proofErr w:type="spellEnd"/>
      <w:r w:rsidR="002141B0" w:rsidRPr="00445640">
        <w:rPr>
          <w:rFonts w:ascii="Times New Roman" w:hAnsi="Times New Roman"/>
        </w:rPr>
        <w:t>)</w:t>
      </w:r>
      <w:r w:rsidR="003D43B4" w:rsidRPr="00445640">
        <w:rPr>
          <w:rFonts w:ascii="Times New Roman" w:hAnsi="Times New Roman"/>
        </w:rPr>
        <w:t>.</w:t>
      </w:r>
    </w:p>
    <w:p w14:paraId="285AEA94" w14:textId="44AC4C09" w:rsidR="00130BF0" w:rsidRPr="00445640" w:rsidRDefault="001F6BC7"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5B3003" w:rsidRPr="00445640">
        <w:rPr>
          <w:rFonts w:ascii="Times New Roman" w:hAnsi="Times New Roman"/>
        </w:rPr>
        <w:t>T</w:t>
      </w:r>
      <w:r w:rsidR="00EC7786" w:rsidRPr="00445640">
        <w:rPr>
          <w:rFonts w:ascii="Times New Roman" w:hAnsi="Times New Roman"/>
        </w:rPr>
        <w:t xml:space="preserve">he parties filed an amended special case </w:t>
      </w:r>
      <w:r w:rsidR="00840CEE" w:rsidRPr="00445640">
        <w:rPr>
          <w:rFonts w:ascii="Times New Roman" w:hAnsi="Times New Roman"/>
        </w:rPr>
        <w:t xml:space="preserve">pursuant to r 27.08 of the </w:t>
      </w:r>
      <w:r w:rsidR="00840CEE" w:rsidRPr="00445640">
        <w:rPr>
          <w:rFonts w:ascii="Times New Roman" w:hAnsi="Times New Roman"/>
          <w:i/>
        </w:rPr>
        <w:t>High Court Rules</w:t>
      </w:r>
      <w:r w:rsidR="00840CEE" w:rsidRPr="00445640">
        <w:rPr>
          <w:rFonts w:ascii="Times New Roman" w:hAnsi="Times New Roman"/>
        </w:rPr>
        <w:t xml:space="preserve">, in which they agreed to state </w:t>
      </w:r>
      <w:proofErr w:type="gramStart"/>
      <w:r w:rsidR="008722F9" w:rsidRPr="00445640">
        <w:rPr>
          <w:rFonts w:ascii="Times New Roman" w:hAnsi="Times New Roman"/>
        </w:rPr>
        <w:t>a number of</w:t>
      </w:r>
      <w:proofErr w:type="gramEnd"/>
      <w:r w:rsidR="00840CEE" w:rsidRPr="00445640">
        <w:rPr>
          <w:rFonts w:ascii="Times New Roman" w:hAnsi="Times New Roman"/>
        </w:rPr>
        <w:t xml:space="preserve"> questions for the opinion of the Full Court of this Court</w:t>
      </w:r>
      <w:r w:rsidR="008722F9" w:rsidRPr="00445640">
        <w:rPr>
          <w:rFonts w:ascii="Times New Roman" w:hAnsi="Times New Roman"/>
        </w:rPr>
        <w:t>.</w:t>
      </w:r>
      <w:r w:rsidR="007E3F73" w:rsidRPr="00445640">
        <w:rPr>
          <w:rFonts w:ascii="Times New Roman" w:hAnsi="Times New Roman"/>
        </w:rPr>
        <w:t xml:space="preserve"> </w:t>
      </w:r>
      <w:r w:rsidR="00DD5EDA" w:rsidRPr="00445640">
        <w:rPr>
          <w:rFonts w:ascii="Times New Roman" w:hAnsi="Times New Roman"/>
        </w:rPr>
        <w:t xml:space="preserve">As already noted, it </w:t>
      </w:r>
      <w:r w:rsidR="007E3F73" w:rsidRPr="00445640">
        <w:rPr>
          <w:rFonts w:ascii="Times New Roman" w:hAnsi="Times New Roman"/>
        </w:rPr>
        <w:t>is not necessary to decide</w:t>
      </w:r>
      <w:r w:rsidR="008B728D" w:rsidRPr="00445640">
        <w:rPr>
          <w:rFonts w:ascii="Times New Roman" w:hAnsi="Times New Roman"/>
        </w:rPr>
        <w:t xml:space="preserve"> all</w:t>
      </w:r>
      <w:r w:rsidR="007E3F73" w:rsidRPr="00445640">
        <w:rPr>
          <w:rFonts w:ascii="Times New Roman" w:hAnsi="Times New Roman"/>
        </w:rPr>
        <w:t xml:space="preserve"> those questions "in order to do justice in [this] case and to determine the rights of the parties</w:t>
      </w:r>
      <w:r w:rsidR="00B42D2F" w:rsidRPr="00445640">
        <w:rPr>
          <w:rFonts w:ascii="Times New Roman" w:hAnsi="Times New Roman"/>
        </w:rPr>
        <w:t>"</w:t>
      </w:r>
      <w:r w:rsidR="00B42D2F" w:rsidRPr="00445640">
        <w:rPr>
          <w:rStyle w:val="FootnoteReference"/>
          <w:rFonts w:ascii="Times New Roman" w:hAnsi="Times New Roman"/>
          <w:sz w:val="24"/>
        </w:rPr>
        <w:footnoteReference w:id="8"/>
      </w:r>
      <w:r w:rsidR="00FA1A43" w:rsidRPr="00445640">
        <w:rPr>
          <w:rFonts w:ascii="Times New Roman" w:hAnsi="Times New Roman"/>
        </w:rPr>
        <w:t xml:space="preserve">. It is sufficient for the determination of Mr Alexander's challenge to the validity of s 36B to deal with the questions whether s 36B is invalid in its operation in respect of Mr Alexander because it is not supported by a head of Commonwealth </w:t>
      </w:r>
      <w:r w:rsidR="00B76FAC" w:rsidRPr="00445640">
        <w:rPr>
          <w:rFonts w:ascii="Times New Roman" w:hAnsi="Times New Roman"/>
        </w:rPr>
        <w:t xml:space="preserve">legislative power, and, </w:t>
      </w:r>
      <w:r w:rsidR="00FD0561" w:rsidRPr="00445640">
        <w:rPr>
          <w:rFonts w:ascii="Times New Roman" w:hAnsi="Times New Roman"/>
        </w:rPr>
        <w:t>alternatively</w:t>
      </w:r>
      <w:r w:rsidR="00B76FAC" w:rsidRPr="00445640">
        <w:rPr>
          <w:rFonts w:ascii="Times New Roman" w:hAnsi="Times New Roman"/>
        </w:rPr>
        <w:t>, whether it is invalid because it reposes in the Minister the exclusively judicial function of</w:t>
      </w:r>
      <w:r w:rsidR="00883F05" w:rsidRPr="00445640">
        <w:rPr>
          <w:rFonts w:ascii="Times New Roman" w:hAnsi="Times New Roman"/>
        </w:rPr>
        <w:t xml:space="preserve"> adjudging and</w:t>
      </w:r>
      <w:r w:rsidR="00B76FAC" w:rsidRPr="00445640">
        <w:rPr>
          <w:rFonts w:ascii="Times New Roman" w:hAnsi="Times New Roman"/>
        </w:rPr>
        <w:t xml:space="preserve"> punishing criminal</w:t>
      </w:r>
      <w:r w:rsidR="00252A6A" w:rsidRPr="00445640">
        <w:rPr>
          <w:rFonts w:ascii="Times New Roman" w:hAnsi="Times New Roman"/>
        </w:rPr>
        <w:t xml:space="preserve"> conduct</w:t>
      </w:r>
      <w:r w:rsidR="00B76FAC" w:rsidRPr="00445640">
        <w:rPr>
          <w:rFonts w:ascii="Times New Roman" w:hAnsi="Times New Roman"/>
        </w:rPr>
        <w:t>.</w:t>
      </w:r>
      <w:r w:rsidR="00F42F97" w:rsidRPr="00445640">
        <w:rPr>
          <w:rFonts w:ascii="Times New Roman" w:hAnsi="Times New Roman"/>
        </w:rPr>
        <w:t xml:space="preserve"> </w:t>
      </w:r>
    </w:p>
    <w:p w14:paraId="52B555F3" w14:textId="4C615B54" w:rsidR="00F42F97" w:rsidRPr="00445640" w:rsidRDefault="00130BF0"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F04060" w:rsidRPr="00445640">
        <w:rPr>
          <w:rFonts w:ascii="Times New Roman" w:hAnsi="Times New Roman"/>
        </w:rPr>
        <w:t>While it will be necessary later in these reasons to notice other provisions inserted into the Citizenship Act by the 2020 Amending Act,</w:t>
      </w:r>
      <w:r w:rsidR="00E71E18" w:rsidRPr="00445640">
        <w:rPr>
          <w:rFonts w:ascii="Times New Roman" w:hAnsi="Times New Roman"/>
        </w:rPr>
        <w:t xml:space="preserve"> it is </w:t>
      </w:r>
      <w:proofErr w:type="gramStart"/>
      <w:r w:rsidR="00E71E18" w:rsidRPr="00445640">
        <w:rPr>
          <w:rFonts w:ascii="Times New Roman" w:hAnsi="Times New Roman"/>
        </w:rPr>
        <w:t>sufficient</w:t>
      </w:r>
      <w:proofErr w:type="gramEnd"/>
      <w:r w:rsidR="00E71E18" w:rsidRPr="00445640">
        <w:rPr>
          <w:rFonts w:ascii="Times New Roman" w:hAnsi="Times New Roman"/>
        </w:rPr>
        <w:t>, for the first of these questions, to summarise the terms of s 36B and its ancillary provisions.</w:t>
      </w:r>
    </w:p>
    <w:p w14:paraId="70775480" w14:textId="385DC479" w:rsidR="00652DDB" w:rsidRPr="00445640" w:rsidRDefault="00652DDB" w:rsidP="00445640">
      <w:pPr>
        <w:pStyle w:val="HeadingL1"/>
        <w:spacing w:after="260" w:line="280" w:lineRule="exact"/>
        <w:ind w:right="0"/>
        <w:jc w:val="both"/>
        <w:rPr>
          <w:rFonts w:ascii="Times New Roman" w:hAnsi="Times New Roman"/>
        </w:rPr>
      </w:pPr>
      <w:r w:rsidRPr="00445640">
        <w:rPr>
          <w:rFonts w:ascii="Times New Roman" w:hAnsi="Times New Roman"/>
        </w:rPr>
        <w:t>Section 36B</w:t>
      </w:r>
    </w:p>
    <w:p w14:paraId="097E720E" w14:textId="72370689" w:rsidR="006646C0" w:rsidRPr="00445640" w:rsidRDefault="00652DDB"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Section 36B is part of a suite of provisions in </w:t>
      </w:r>
      <w:proofErr w:type="spellStart"/>
      <w:r w:rsidRPr="00445640">
        <w:rPr>
          <w:rFonts w:ascii="Times New Roman" w:hAnsi="Times New Roman"/>
        </w:rPr>
        <w:t>Subdiv</w:t>
      </w:r>
      <w:proofErr w:type="spellEnd"/>
      <w:r w:rsidRPr="00445640">
        <w:rPr>
          <w:rFonts w:ascii="Times New Roman" w:hAnsi="Times New Roman"/>
        </w:rPr>
        <w:t xml:space="preserve"> C of </w:t>
      </w:r>
      <w:proofErr w:type="spellStart"/>
      <w:r w:rsidRPr="00445640">
        <w:rPr>
          <w:rFonts w:ascii="Times New Roman" w:hAnsi="Times New Roman"/>
        </w:rPr>
        <w:t>Div</w:t>
      </w:r>
      <w:proofErr w:type="spellEnd"/>
      <w:r w:rsidRPr="00445640">
        <w:rPr>
          <w:rFonts w:ascii="Times New Roman" w:hAnsi="Times New Roman"/>
        </w:rPr>
        <w:t> </w:t>
      </w:r>
      <w:r w:rsidR="0088475B" w:rsidRPr="00445640">
        <w:rPr>
          <w:rFonts w:ascii="Times New Roman" w:hAnsi="Times New Roman"/>
        </w:rPr>
        <w:t>3</w:t>
      </w:r>
      <w:r w:rsidRPr="00445640">
        <w:rPr>
          <w:rFonts w:ascii="Times New Roman" w:hAnsi="Times New Roman"/>
        </w:rPr>
        <w:t xml:space="preserve"> of Pt 2 of the Citizenship Act which effect the </w:t>
      </w:r>
      <w:r w:rsidR="0088475B" w:rsidRPr="00445640">
        <w:rPr>
          <w:rFonts w:ascii="Times New Roman" w:hAnsi="Times New Roman"/>
        </w:rPr>
        <w:t>"</w:t>
      </w:r>
      <w:r w:rsidRPr="00445640">
        <w:rPr>
          <w:rFonts w:ascii="Times New Roman" w:hAnsi="Times New Roman"/>
        </w:rPr>
        <w:t>cessation of citizenship</w:t>
      </w:r>
      <w:r w:rsidR="007A40F8" w:rsidRPr="00445640">
        <w:rPr>
          <w:rFonts w:ascii="Times New Roman" w:hAnsi="Times New Roman"/>
        </w:rPr>
        <w:t>"</w:t>
      </w:r>
      <w:r w:rsidRPr="00445640">
        <w:rPr>
          <w:rFonts w:ascii="Times New Roman" w:hAnsi="Times New Roman"/>
        </w:rPr>
        <w:t xml:space="preserve"> on terrorism</w:t>
      </w:r>
      <w:r w:rsidRPr="00445640">
        <w:rPr>
          <w:rFonts w:ascii="Times New Roman" w:hAnsi="Times New Roman"/>
        </w:rPr>
        <w:noBreakHyphen/>
        <w:t xml:space="preserve">related </w:t>
      </w:r>
      <w:r w:rsidRPr="00445640">
        <w:rPr>
          <w:rFonts w:ascii="Times New Roman" w:hAnsi="Times New Roman"/>
        </w:rPr>
        <w:lastRenderedPageBreak/>
        <w:t>grounds. It</w:t>
      </w:r>
      <w:r w:rsidR="00E6262C" w:rsidRPr="00445640">
        <w:rPr>
          <w:rFonts w:ascii="Times New Roman" w:hAnsi="Times New Roman"/>
        </w:rPr>
        <w:t>, and its companion provisions,</w:t>
      </w:r>
      <w:r w:rsidRPr="00445640">
        <w:rPr>
          <w:rFonts w:ascii="Times New Roman" w:hAnsi="Times New Roman"/>
        </w:rPr>
        <w:t xml:space="preserve"> </w:t>
      </w:r>
      <w:r w:rsidR="00753EE3" w:rsidRPr="00445640">
        <w:rPr>
          <w:rFonts w:ascii="Times New Roman" w:hAnsi="Times New Roman"/>
        </w:rPr>
        <w:t xml:space="preserve">were </w:t>
      </w:r>
      <w:r w:rsidRPr="00445640">
        <w:rPr>
          <w:rFonts w:ascii="Times New Roman" w:hAnsi="Times New Roman"/>
        </w:rPr>
        <w:t>introduced into the Citizenship Act by the 2020</w:t>
      </w:r>
      <w:r w:rsidR="002A4254" w:rsidRPr="00445640">
        <w:rPr>
          <w:rFonts w:ascii="Times New Roman" w:hAnsi="Times New Roman"/>
        </w:rPr>
        <w:t xml:space="preserve"> Amending </w:t>
      </w:r>
      <w:r w:rsidRPr="00445640">
        <w:rPr>
          <w:rFonts w:ascii="Times New Roman" w:hAnsi="Times New Roman"/>
        </w:rPr>
        <w:t xml:space="preserve">Act to replace </w:t>
      </w:r>
      <w:r w:rsidR="007A70C0" w:rsidRPr="00445640">
        <w:rPr>
          <w:rFonts w:ascii="Times New Roman" w:hAnsi="Times New Roman"/>
        </w:rPr>
        <w:t>the scheme previously enacted by</w:t>
      </w:r>
      <w:r w:rsidR="00D60214" w:rsidRPr="00445640">
        <w:rPr>
          <w:rFonts w:ascii="Times New Roman" w:hAnsi="Times New Roman"/>
        </w:rPr>
        <w:t xml:space="preserve"> the</w:t>
      </w:r>
      <w:r w:rsidR="007A70C0" w:rsidRPr="00445640">
        <w:rPr>
          <w:rFonts w:ascii="Times New Roman" w:hAnsi="Times New Roman"/>
        </w:rPr>
        <w:t xml:space="preserve"> </w:t>
      </w:r>
      <w:r w:rsidR="002A4254" w:rsidRPr="00445640">
        <w:rPr>
          <w:rFonts w:ascii="Times New Roman" w:hAnsi="Times New Roman"/>
          <w:i/>
        </w:rPr>
        <w:t>Australian Citizenship Amendment (Allegiance to Australia) Act 2015 </w:t>
      </w:r>
      <w:r w:rsidR="002A4254" w:rsidRPr="00445640">
        <w:rPr>
          <w:rFonts w:ascii="Times New Roman" w:hAnsi="Times New Roman"/>
        </w:rPr>
        <w:t>(</w:t>
      </w:r>
      <w:proofErr w:type="spellStart"/>
      <w:r w:rsidR="002A4254" w:rsidRPr="00445640">
        <w:rPr>
          <w:rFonts w:ascii="Times New Roman" w:hAnsi="Times New Roman"/>
        </w:rPr>
        <w:t>Cth</w:t>
      </w:r>
      <w:proofErr w:type="spellEnd"/>
      <w:r w:rsidR="002A4254" w:rsidRPr="00445640">
        <w:rPr>
          <w:rFonts w:ascii="Times New Roman" w:hAnsi="Times New Roman"/>
        </w:rPr>
        <w:t>)</w:t>
      </w:r>
      <w:r w:rsidR="00DC46CF" w:rsidRPr="00445640">
        <w:rPr>
          <w:rFonts w:ascii="Times New Roman" w:hAnsi="Times New Roman"/>
        </w:rPr>
        <w:t xml:space="preserve"> ("</w:t>
      </w:r>
      <w:r w:rsidR="003E5DBE" w:rsidRPr="00445640">
        <w:rPr>
          <w:rFonts w:ascii="Times New Roman" w:hAnsi="Times New Roman"/>
        </w:rPr>
        <w:t xml:space="preserve">the </w:t>
      </w:r>
      <w:r w:rsidR="00DC46CF" w:rsidRPr="00445640">
        <w:rPr>
          <w:rFonts w:ascii="Times New Roman" w:hAnsi="Times New Roman"/>
        </w:rPr>
        <w:t>Allegiance to Australia Act")</w:t>
      </w:r>
      <w:r w:rsidRPr="00445640">
        <w:rPr>
          <w:rStyle w:val="FootnoteReference"/>
          <w:rFonts w:ascii="Times New Roman" w:hAnsi="Times New Roman"/>
          <w:sz w:val="24"/>
        </w:rPr>
        <w:footnoteReference w:id="9"/>
      </w:r>
      <w:r w:rsidRPr="00445640">
        <w:rPr>
          <w:rFonts w:ascii="Times New Roman" w:hAnsi="Times New Roman"/>
        </w:rPr>
        <w:t>. It maintains the focus of the previous legislation on the notion of a repudiation of allegiance to Australia</w:t>
      </w:r>
      <w:r w:rsidRPr="00445640">
        <w:rPr>
          <w:rStyle w:val="FootnoteReference"/>
          <w:rFonts w:ascii="Times New Roman" w:hAnsi="Times New Roman"/>
          <w:sz w:val="24"/>
        </w:rPr>
        <w:footnoteReference w:id="10"/>
      </w:r>
      <w:r w:rsidRPr="00445640">
        <w:rPr>
          <w:rFonts w:ascii="Times New Roman" w:hAnsi="Times New Roman"/>
        </w:rPr>
        <w:t>.</w:t>
      </w:r>
    </w:p>
    <w:p w14:paraId="4FF6EE69" w14:textId="0972BC7A" w:rsidR="00652DDB" w:rsidRPr="00445640" w:rsidRDefault="006646C0" w:rsidP="00445640">
      <w:pPr>
        <w:pStyle w:val="FixListStyle"/>
        <w:spacing w:after="260" w:line="280" w:lineRule="exact"/>
        <w:ind w:right="0"/>
        <w:jc w:val="both"/>
        <w:rPr>
          <w:rFonts w:ascii="Times New Roman" w:hAnsi="Times New Roman"/>
        </w:rPr>
      </w:pPr>
      <w:r w:rsidRPr="00445640">
        <w:rPr>
          <w:rFonts w:ascii="Times New Roman" w:hAnsi="Times New Roman"/>
        </w:rPr>
        <w:tab/>
        <w:t>Section 36B</w:t>
      </w:r>
      <w:r w:rsidR="00652DDB" w:rsidRPr="00445640">
        <w:rPr>
          <w:rFonts w:ascii="Times New Roman" w:hAnsi="Times New Roman"/>
        </w:rPr>
        <w:t xml:space="preserve"> provides relevantly as follows:</w:t>
      </w:r>
    </w:p>
    <w:p w14:paraId="64AB4010" w14:textId="1BB2FA6F" w:rsidR="00584AA6" w:rsidRPr="00445640" w:rsidRDefault="00652DDB" w:rsidP="00445640">
      <w:pPr>
        <w:pStyle w:val="LeftrightafterHC"/>
        <w:spacing w:before="0" w:after="260" w:line="280" w:lineRule="exact"/>
        <w:ind w:left="1440" w:right="0"/>
        <w:jc w:val="both"/>
        <w:rPr>
          <w:rFonts w:ascii="Times New Roman" w:hAnsi="Times New Roman"/>
        </w:rPr>
      </w:pPr>
      <w:r w:rsidRPr="00445640">
        <w:rPr>
          <w:rFonts w:ascii="Times New Roman" w:hAnsi="Times New Roman"/>
        </w:rPr>
        <w:t>"</w:t>
      </w:r>
      <w:r w:rsidR="003432D9" w:rsidRPr="00445640">
        <w:rPr>
          <w:rFonts w:ascii="Times New Roman" w:hAnsi="Times New Roman"/>
          <w:i/>
        </w:rPr>
        <w:t>Cessation of citizenship on determination by Minister</w:t>
      </w:r>
    </w:p>
    <w:p w14:paraId="4F252263" w14:textId="79198FB6" w:rsidR="00652DDB" w:rsidRPr="00445640" w:rsidRDefault="00652DDB" w:rsidP="00445640">
      <w:pPr>
        <w:pStyle w:val="LeftrightHanging"/>
        <w:spacing w:before="0" w:after="260" w:line="280" w:lineRule="exact"/>
        <w:ind w:right="0"/>
        <w:jc w:val="both"/>
        <w:rPr>
          <w:rFonts w:ascii="Times New Roman" w:hAnsi="Times New Roman"/>
        </w:rPr>
      </w:pPr>
      <w:r w:rsidRPr="00445640">
        <w:rPr>
          <w:rFonts w:ascii="Times New Roman" w:hAnsi="Times New Roman"/>
        </w:rPr>
        <w:t>(1)</w:t>
      </w:r>
      <w:r w:rsidRPr="00445640">
        <w:rPr>
          <w:rFonts w:ascii="Times New Roman" w:hAnsi="Times New Roman"/>
        </w:rPr>
        <w:tab/>
        <w:t>The Minister may determine in writing that a person aged 14 or older ceases to be an Australian citizen if the Minister is satisfied that:</w:t>
      </w:r>
    </w:p>
    <w:p w14:paraId="5EA50D8C" w14:textId="42357960" w:rsidR="00652DDB" w:rsidRPr="00445640" w:rsidRDefault="00652DDB" w:rsidP="00445640">
      <w:pPr>
        <w:pStyle w:val="LRHangingMore"/>
        <w:spacing w:before="0" w:after="260" w:line="280" w:lineRule="exact"/>
        <w:ind w:right="0"/>
        <w:jc w:val="both"/>
        <w:rPr>
          <w:rFonts w:ascii="Times New Roman" w:hAnsi="Times New Roman"/>
        </w:rPr>
      </w:pPr>
      <w:r w:rsidRPr="00445640">
        <w:rPr>
          <w:rFonts w:ascii="Times New Roman" w:hAnsi="Times New Roman"/>
        </w:rPr>
        <w:t>(a)</w:t>
      </w:r>
      <w:r w:rsidRPr="00445640">
        <w:rPr>
          <w:rFonts w:ascii="Times New Roman" w:hAnsi="Times New Roman"/>
        </w:rPr>
        <w:tab/>
        <w:t>the person:</w:t>
      </w:r>
    </w:p>
    <w:p w14:paraId="7D05AF0A" w14:textId="77777777" w:rsidR="00652DDB" w:rsidRPr="00445640" w:rsidRDefault="00652DDB" w:rsidP="00445640">
      <w:pPr>
        <w:pStyle w:val="LRHangingMore"/>
        <w:spacing w:before="0" w:after="260" w:line="280" w:lineRule="exact"/>
        <w:ind w:left="2880" w:right="0"/>
        <w:jc w:val="both"/>
        <w:rPr>
          <w:rFonts w:ascii="Times New Roman" w:hAnsi="Times New Roman"/>
        </w:rPr>
      </w:pPr>
      <w:r w:rsidRPr="00445640">
        <w:rPr>
          <w:rFonts w:ascii="Times New Roman" w:hAnsi="Times New Roman"/>
        </w:rPr>
        <w:t>(</w:t>
      </w:r>
      <w:proofErr w:type="spellStart"/>
      <w:r w:rsidRPr="00445640">
        <w:rPr>
          <w:rFonts w:ascii="Times New Roman" w:hAnsi="Times New Roman"/>
        </w:rPr>
        <w:t>i</w:t>
      </w:r>
      <w:proofErr w:type="spellEnd"/>
      <w:r w:rsidRPr="00445640">
        <w:rPr>
          <w:rFonts w:ascii="Times New Roman" w:hAnsi="Times New Roman"/>
        </w:rPr>
        <w:t>)</w:t>
      </w:r>
      <w:r w:rsidRPr="00445640">
        <w:rPr>
          <w:rFonts w:ascii="Times New Roman" w:hAnsi="Times New Roman"/>
        </w:rPr>
        <w:tab/>
        <w:t>engaged in conduct specified in subsection (5) while outside Australia; or</w:t>
      </w:r>
    </w:p>
    <w:p w14:paraId="5E190426" w14:textId="683D2FBF" w:rsidR="00652DDB" w:rsidRPr="00445640" w:rsidRDefault="00652DDB" w:rsidP="00445640">
      <w:pPr>
        <w:pStyle w:val="LRHangingMore"/>
        <w:spacing w:before="0" w:after="260" w:line="280" w:lineRule="exact"/>
        <w:ind w:left="2880" w:right="0"/>
        <w:jc w:val="both"/>
        <w:rPr>
          <w:rFonts w:ascii="Times New Roman" w:hAnsi="Times New Roman"/>
        </w:rPr>
      </w:pPr>
      <w:r w:rsidRPr="00445640">
        <w:rPr>
          <w:rFonts w:ascii="Times New Roman" w:hAnsi="Times New Roman"/>
        </w:rPr>
        <w:t>(ii)</w:t>
      </w:r>
      <w:r w:rsidRPr="00445640">
        <w:rPr>
          <w:rFonts w:ascii="Times New Roman" w:hAnsi="Times New Roman"/>
        </w:rPr>
        <w:tab/>
        <w:t>engaged in conduct specified in any of paragraphs</w:t>
      </w:r>
      <w:r w:rsidR="001223D8" w:rsidRPr="00445640">
        <w:rPr>
          <w:rFonts w:ascii="Times New Roman" w:hAnsi="Times New Roman"/>
        </w:rPr>
        <w:t> </w:t>
      </w:r>
      <w:r w:rsidRPr="00445640">
        <w:rPr>
          <w:rFonts w:ascii="Times New Roman" w:hAnsi="Times New Roman"/>
        </w:rPr>
        <w:t>(5)(a) to (h) while in Australia, has since left Australia and has not been tried for an offence in relation to the conduct; and</w:t>
      </w:r>
    </w:p>
    <w:p w14:paraId="00C106D7" w14:textId="77777777" w:rsidR="00652DDB" w:rsidRPr="00445640" w:rsidRDefault="00652DDB" w:rsidP="00445640">
      <w:pPr>
        <w:pStyle w:val="LRHangingMore"/>
        <w:spacing w:before="0" w:after="260" w:line="280" w:lineRule="exact"/>
        <w:ind w:right="0"/>
        <w:jc w:val="both"/>
        <w:rPr>
          <w:rFonts w:ascii="Times New Roman" w:hAnsi="Times New Roman"/>
        </w:rPr>
      </w:pPr>
      <w:r w:rsidRPr="00445640">
        <w:rPr>
          <w:rFonts w:ascii="Times New Roman" w:hAnsi="Times New Roman"/>
        </w:rPr>
        <w:t>(b)</w:t>
      </w:r>
      <w:r w:rsidRPr="00445640">
        <w:rPr>
          <w:rFonts w:ascii="Times New Roman" w:hAnsi="Times New Roman"/>
        </w:rPr>
        <w:tab/>
        <w:t>the conduct demonstrates that the person has repudiated their allegiance to Australia; and</w:t>
      </w:r>
    </w:p>
    <w:p w14:paraId="08302234" w14:textId="77777777" w:rsidR="00652DDB" w:rsidRPr="00445640" w:rsidRDefault="00652DDB" w:rsidP="00445640">
      <w:pPr>
        <w:pStyle w:val="LRHangingMore"/>
        <w:spacing w:before="0" w:after="260" w:line="280" w:lineRule="exact"/>
        <w:ind w:right="0"/>
        <w:jc w:val="both"/>
        <w:rPr>
          <w:rFonts w:ascii="Times New Roman" w:hAnsi="Times New Roman"/>
        </w:rPr>
      </w:pPr>
      <w:r w:rsidRPr="00445640">
        <w:rPr>
          <w:rFonts w:ascii="Times New Roman" w:hAnsi="Times New Roman"/>
        </w:rPr>
        <w:t>(c)</w:t>
      </w:r>
      <w:r w:rsidRPr="00445640">
        <w:rPr>
          <w:rFonts w:ascii="Times New Roman" w:hAnsi="Times New Roman"/>
        </w:rPr>
        <w:tab/>
        <w:t>it would be contrary to the public interest for the person to remain an Australian citizen (see section 36E).</w:t>
      </w:r>
    </w:p>
    <w:p w14:paraId="399CCBEE" w14:textId="3E329905" w:rsidR="00652DDB" w:rsidRPr="00445640" w:rsidRDefault="005914F5" w:rsidP="00445640">
      <w:pPr>
        <w:pStyle w:val="LRHangingMore"/>
        <w:spacing w:before="0" w:after="260" w:line="280" w:lineRule="exact"/>
        <w:ind w:right="0"/>
        <w:jc w:val="both"/>
        <w:rPr>
          <w:rFonts w:ascii="Times New Roman" w:hAnsi="Times New Roman"/>
          <w:sz w:val="18"/>
        </w:rPr>
      </w:pPr>
      <w:r w:rsidRPr="00445640">
        <w:rPr>
          <w:rFonts w:ascii="Times New Roman" w:hAnsi="Times New Roman"/>
          <w:sz w:val="18"/>
        </w:rPr>
        <w:t>Note:</w:t>
      </w:r>
      <w:r w:rsidRPr="00445640">
        <w:rPr>
          <w:rFonts w:ascii="Times New Roman" w:hAnsi="Times New Roman"/>
          <w:sz w:val="18"/>
        </w:rPr>
        <w:tab/>
      </w:r>
      <w:r w:rsidR="00A616AC" w:rsidRPr="00445640">
        <w:rPr>
          <w:rFonts w:ascii="Times New Roman" w:hAnsi="Times New Roman"/>
          <w:sz w:val="18"/>
        </w:rPr>
        <w:t xml:space="preserve">A person may seek review of a determination made under this subsection in the High Court of Australia under section 75 of the Constitution, or in the Federal Court of Australia under section 39B of the </w:t>
      </w:r>
      <w:r w:rsidR="00A616AC" w:rsidRPr="00445640">
        <w:rPr>
          <w:rFonts w:ascii="Times New Roman" w:hAnsi="Times New Roman"/>
          <w:i/>
          <w:sz w:val="18"/>
        </w:rPr>
        <w:t>Judiciary Act 1903</w:t>
      </w:r>
      <w:r w:rsidR="00A616AC" w:rsidRPr="00445640">
        <w:rPr>
          <w:rFonts w:ascii="Times New Roman" w:hAnsi="Times New Roman"/>
          <w:sz w:val="18"/>
        </w:rPr>
        <w:t>. See also section 36H of this Act (revocation of citizenship cessation determination on application to Minister).</w:t>
      </w:r>
    </w:p>
    <w:p w14:paraId="4F4840CA" w14:textId="77777777" w:rsidR="00652DDB" w:rsidRPr="00445640" w:rsidRDefault="00652DDB" w:rsidP="00445640">
      <w:pPr>
        <w:pStyle w:val="LeftrightHanging"/>
        <w:spacing w:before="0" w:after="260" w:line="280" w:lineRule="exact"/>
        <w:ind w:right="0"/>
        <w:jc w:val="both"/>
        <w:rPr>
          <w:rFonts w:ascii="Times New Roman" w:hAnsi="Times New Roman"/>
        </w:rPr>
      </w:pPr>
      <w:r w:rsidRPr="00445640">
        <w:rPr>
          <w:rFonts w:ascii="Times New Roman" w:hAnsi="Times New Roman"/>
        </w:rPr>
        <w:t>(2)</w:t>
      </w:r>
      <w:r w:rsidRPr="00445640">
        <w:rPr>
          <w:rFonts w:ascii="Times New Roman" w:hAnsi="Times New Roman"/>
        </w:rPr>
        <w:tab/>
        <w:t xml:space="preserve">However, the Minister must not </w:t>
      </w:r>
      <w:proofErr w:type="gramStart"/>
      <w:r w:rsidRPr="00445640">
        <w:rPr>
          <w:rFonts w:ascii="Times New Roman" w:hAnsi="Times New Roman"/>
        </w:rPr>
        <w:t>make a determination</w:t>
      </w:r>
      <w:proofErr w:type="gramEnd"/>
      <w:r w:rsidRPr="00445640">
        <w:rPr>
          <w:rFonts w:ascii="Times New Roman" w:hAnsi="Times New Roman"/>
        </w:rPr>
        <w:t xml:space="preserve"> if the Minister is satisfied that the person would, if the Minister were to make the </w:t>
      </w:r>
      <w:r w:rsidRPr="00445640">
        <w:rPr>
          <w:rFonts w:ascii="Times New Roman" w:hAnsi="Times New Roman"/>
        </w:rPr>
        <w:lastRenderedPageBreak/>
        <w:t>determination, become a person who is not a national or citizen of any country.</w:t>
      </w:r>
    </w:p>
    <w:p w14:paraId="21EA66F1" w14:textId="77777777" w:rsidR="00652DDB" w:rsidRPr="00445640" w:rsidRDefault="00652DDB" w:rsidP="00445640">
      <w:pPr>
        <w:pStyle w:val="LeftrightHanging"/>
        <w:spacing w:before="0" w:after="260" w:line="280" w:lineRule="exact"/>
        <w:ind w:right="0"/>
        <w:jc w:val="both"/>
        <w:rPr>
          <w:rFonts w:ascii="Times New Roman" w:hAnsi="Times New Roman"/>
        </w:rPr>
      </w:pPr>
      <w:r w:rsidRPr="00445640">
        <w:rPr>
          <w:rFonts w:ascii="Times New Roman" w:hAnsi="Times New Roman"/>
        </w:rPr>
        <w:t>(3)</w:t>
      </w:r>
      <w:r w:rsidRPr="00445640">
        <w:rPr>
          <w:rFonts w:ascii="Times New Roman" w:hAnsi="Times New Roman"/>
        </w:rPr>
        <w:tab/>
        <w:t>The person ceases to be an Australian citizen at the time the determination is made.</w:t>
      </w:r>
    </w:p>
    <w:p w14:paraId="387BF20F" w14:textId="6442758B" w:rsidR="00652DDB" w:rsidRPr="00445640" w:rsidRDefault="0058231D" w:rsidP="00445640">
      <w:pPr>
        <w:pStyle w:val="LeftrightHanging"/>
        <w:spacing w:before="0" w:after="260" w:line="280" w:lineRule="exact"/>
        <w:ind w:right="0"/>
        <w:jc w:val="both"/>
        <w:rPr>
          <w:rFonts w:ascii="Times New Roman" w:hAnsi="Times New Roman"/>
        </w:rPr>
      </w:pPr>
      <w:r w:rsidRPr="00445640">
        <w:rPr>
          <w:rFonts w:ascii="Times New Roman" w:hAnsi="Times New Roman"/>
        </w:rPr>
        <w:t>(4)</w:t>
      </w:r>
      <w:r w:rsidRPr="00445640">
        <w:rPr>
          <w:rFonts w:ascii="Times New Roman" w:hAnsi="Times New Roman"/>
        </w:rPr>
        <w:tab/>
        <w:t>Subsection (1) applies to a person who is an Australian citizen regardless of how the person became an Australian citizen (including a person who became an Australian citizen upon the person's birth).</w:t>
      </w:r>
    </w:p>
    <w:p w14:paraId="0602005F" w14:textId="77777777" w:rsidR="00652DDB" w:rsidRPr="00445640" w:rsidRDefault="00652DDB" w:rsidP="00445640">
      <w:pPr>
        <w:pStyle w:val="LeftrightHanging"/>
        <w:spacing w:before="0" w:after="260" w:line="280" w:lineRule="exact"/>
        <w:ind w:right="0"/>
        <w:jc w:val="both"/>
        <w:rPr>
          <w:rFonts w:ascii="Times New Roman" w:hAnsi="Times New Roman"/>
        </w:rPr>
      </w:pPr>
      <w:r w:rsidRPr="00445640">
        <w:rPr>
          <w:rFonts w:ascii="Times New Roman" w:hAnsi="Times New Roman"/>
        </w:rPr>
        <w:t>(5)</w:t>
      </w:r>
      <w:r w:rsidRPr="00445640">
        <w:rPr>
          <w:rFonts w:ascii="Times New Roman" w:hAnsi="Times New Roman"/>
        </w:rPr>
        <w:tab/>
        <w:t>For the purposes of paragraph (1)(a), the conduct is any of the following:</w:t>
      </w:r>
    </w:p>
    <w:p w14:paraId="15D4E49A" w14:textId="77777777" w:rsidR="00652DDB" w:rsidRPr="00445640" w:rsidRDefault="00652DDB" w:rsidP="00445640">
      <w:pPr>
        <w:pStyle w:val="LRIndent"/>
        <w:spacing w:before="0" w:after="260" w:line="280" w:lineRule="exact"/>
        <w:ind w:right="0"/>
        <w:jc w:val="both"/>
        <w:rPr>
          <w:rFonts w:ascii="Times New Roman" w:hAnsi="Times New Roman"/>
        </w:rPr>
      </w:pPr>
      <w:r w:rsidRPr="00445640">
        <w:rPr>
          <w:rFonts w:ascii="Times New Roman" w:hAnsi="Times New Roman"/>
        </w:rPr>
        <w:t>...</w:t>
      </w:r>
    </w:p>
    <w:p w14:paraId="05134A3B" w14:textId="77777777" w:rsidR="00445640" w:rsidRDefault="00652DDB" w:rsidP="00445640">
      <w:pPr>
        <w:pStyle w:val="LRHangingMore"/>
        <w:spacing w:before="0" w:after="260" w:line="280" w:lineRule="exact"/>
        <w:ind w:right="0"/>
        <w:jc w:val="both"/>
        <w:rPr>
          <w:rFonts w:ascii="Times New Roman" w:hAnsi="Times New Roman"/>
        </w:rPr>
      </w:pPr>
      <w:r w:rsidRPr="00445640">
        <w:rPr>
          <w:rFonts w:ascii="Times New Roman" w:hAnsi="Times New Roman"/>
        </w:rPr>
        <w:t>(h)</w:t>
      </w:r>
      <w:r w:rsidRPr="00445640">
        <w:rPr>
          <w:rFonts w:ascii="Times New Roman" w:hAnsi="Times New Roman"/>
        </w:rPr>
        <w:tab/>
        <w:t>engaging in foreign incursions and recruitment"</w:t>
      </w:r>
      <w:r w:rsidR="0089469D" w:rsidRPr="00445640">
        <w:rPr>
          <w:rFonts w:ascii="Times New Roman" w:hAnsi="Times New Roman"/>
        </w:rPr>
        <w:t>.</w:t>
      </w:r>
    </w:p>
    <w:p w14:paraId="692A7FC9" w14:textId="0A5BF6AF" w:rsidR="00BE69C5" w:rsidRPr="00445640" w:rsidRDefault="00652DDB"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EE3DA1" w:rsidRPr="00445640">
        <w:rPr>
          <w:rFonts w:ascii="Times New Roman" w:hAnsi="Times New Roman"/>
        </w:rPr>
        <w:t>As to s 36B(5)</w:t>
      </w:r>
      <w:r w:rsidR="0032192D" w:rsidRPr="00445640">
        <w:rPr>
          <w:rFonts w:ascii="Times New Roman" w:hAnsi="Times New Roman"/>
        </w:rPr>
        <w:t>(h), t</w:t>
      </w:r>
      <w:r w:rsidR="00EE3DA1" w:rsidRPr="00445640">
        <w:rPr>
          <w:rFonts w:ascii="Times New Roman" w:hAnsi="Times New Roman"/>
        </w:rPr>
        <w:t xml:space="preserve">he expression "foreign incursions and recruitment" has the same meaning as in s 119.2 of the </w:t>
      </w:r>
      <w:r w:rsidR="00EE3DA1" w:rsidRPr="00445640">
        <w:rPr>
          <w:rFonts w:ascii="Times New Roman" w:hAnsi="Times New Roman"/>
          <w:i/>
        </w:rPr>
        <w:t>Criminal Code</w:t>
      </w:r>
      <w:r w:rsidR="00082A76" w:rsidRPr="00445640">
        <w:rPr>
          <w:rFonts w:ascii="Times New Roman" w:hAnsi="Times New Roman"/>
          <w:i/>
        </w:rPr>
        <w:t> </w:t>
      </w:r>
      <w:r w:rsidR="00082A76" w:rsidRPr="00445640">
        <w:rPr>
          <w:rFonts w:ascii="Times New Roman" w:hAnsi="Times New Roman"/>
        </w:rPr>
        <w:t>(</w:t>
      </w:r>
      <w:proofErr w:type="spellStart"/>
      <w:r w:rsidR="00082A76" w:rsidRPr="00445640">
        <w:rPr>
          <w:rFonts w:ascii="Times New Roman" w:hAnsi="Times New Roman"/>
        </w:rPr>
        <w:t>Cth</w:t>
      </w:r>
      <w:proofErr w:type="spellEnd"/>
      <w:r w:rsidR="00082A76" w:rsidRPr="00445640">
        <w:rPr>
          <w:rFonts w:ascii="Times New Roman" w:hAnsi="Times New Roman"/>
        </w:rPr>
        <w:t>)</w:t>
      </w:r>
      <w:r w:rsidR="00EE3DA1" w:rsidRPr="00445640">
        <w:rPr>
          <w:rFonts w:ascii="Times New Roman" w:hAnsi="Times New Roman"/>
          <w:iCs/>
        </w:rPr>
        <w:t xml:space="preserve"> </w:t>
      </w:r>
      <w:r w:rsidR="0014144A" w:rsidRPr="00445640">
        <w:rPr>
          <w:rFonts w:ascii="Times New Roman" w:hAnsi="Times New Roman"/>
          <w:iCs/>
        </w:rPr>
        <w:t>(</w:t>
      </w:r>
      <w:r w:rsidR="00EE3DA1" w:rsidRPr="00445640">
        <w:rPr>
          <w:rFonts w:ascii="Times New Roman" w:hAnsi="Times New Roman"/>
          <w:iCs/>
        </w:rPr>
        <w:t>which relevantly makes it an offence for an Australian citizen to enter</w:t>
      </w:r>
      <w:r w:rsidR="00082A76" w:rsidRPr="00445640">
        <w:rPr>
          <w:rFonts w:ascii="Times New Roman" w:hAnsi="Times New Roman"/>
          <w:iCs/>
        </w:rPr>
        <w:t>,</w:t>
      </w:r>
      <w:r w:rsidR="00EE3DA1" w:rsidRPr="00445640">
        <w:rPr>
          <w:rFonts w:ascii="Times New Roman" w:hAnsi="Times New Roman"/>
          <w:iCs/>
        </w:rPr>
        <w:t xml:space="preserve"> or remain in, a declared area in a foreign country</w:t>
      </w:r>
      <w:r w:rsidR="0014144A" w:rsidRPr="00445640">
        <w:rPr>
          <w:rFonts w:ascii="Times New Roman" w:hAnsi="Times New Roman"/>
          <w:iCs/>
        </w:rPr>
        <w:t>)</w:t>
      </w:r>
      <w:r w:rsidR="007B017A" w:rsidRPr="00445640">
        <w:rPr>
          <w:rFonts w:ascii="Times New Roman" w:hAnsi="Times New Roman"/>
          <w:iCs/>
        </w:rPr>
        <w:t>,</w:t>
      </w:r>
      <w:r w:rsidR="00EE3DA1" w:rsidRPr="00445640">
        <w:rPr>
          <w:rFonts w:ascii="Times New Roman" w:hAnsi="Times New Roman"/>
          <w:iCs/>
        </w:rPr>
        <w:t xml:space="preserve"> but </w:t>
      </w:r>
      <w:r w:rsidR="00170A9B" w:rsidRPr="00445640">
        <w:rPr>
          <w:rFonts w:ascii="Times New Roman" w:hAnsi="Times New Roman"/>
          <w:iCs/>
        </w:rPr>
        <w:t xml:space="preserve">it </w:t>
      </w:r>
      <w:r w:rsidR="00EE3DA1" w:rsidRPr="00445640">
        <w:rPr>
          <w:rFonts w:ascii="Times New Roman" w:hAnsi="Times New Roman"/>
        </w:rPr>
        <w:t>does not include the fault elements that apply in relation to that offence</w:t>
      </w:r>
      <w:r w:rsidR="00EE3DA1" w:rsidRPr="00445640">
        <w:rPr>
          <w:rStyle w:val="FootnoteReference"/>
          <w:rFonts w:ascii="Times New Roman" w:hAnsi="Times New Roman"/>
          <w:sz w:val="24"/>
        </w:rPr>
        <w:footnoteReference w:id="11"/>
      </w:r>
      <w:r w:rsidR="00EE3DA1" w:rsidRPr="00445640">
        <w:rPr>
          <w:rFonts w:ascii="Times New Roman" w:hAnsi="Times New Roman"/>
        </w:rPr>
        <w:t>.</w:t>
      </w:r>
      <w:r w:rsidR="00A657B5" w:rsidRPr="00445640">
        <w:rPr>
          <w:rFonts w:ascii="Times New Roman" w:hAnsi="Times New Roman"/>
        </w:rPr>
        <w:t xml:space="preserve"> It should also be noted that a determination may be made in relation to conduct specified in </w:t>
      </w:r>
      <w:r w:rsidR="000E3BC7" w:rsidRPr="00445640">
        <w:rPr>
          <w:rFonts w:ascii="Times New Roman" w:hAnsi="Times New Roman"/>
        </w:rPr>
        <w:t>s 36</w:t>
      </w:r>
      <w:proofErr w:type="gramStart"/>
      <w:r w:rsidR="000E3BC7" w:rsidRPr="00445640">
        <w:rPr>
          <w:rFonts w:ascii="Times New Roman" w:hAnsi="Times New Roman"/>
        </w:rPr>
        <w:t>B(</w:t>
      </w:r>
      <w:proofErr w:type="gramEnd"/>
      <w:r w:rsidR="000E3BC7" w:rsidRPr="00445640">
        <w:rPr>
          <w:rFonts w:ascii="Times New Roman" w:hAnsi="Times New Roman"/>
        </w:rPr>
        <w:t>5)</w:t>
      </w:r>
      <w:r w:rsidR="00A657B5" w:rsidRPr="00445640">
        <w:rPr>
          <w:rFonts w:ascii="Times New Roman" w:hAnsi="Times New Roman"/>
        </w:rPr>
        <w:t xml:space="preserve"> that was engaged in prior to its commencement</w:t>
      </w:r>
      <w:r w:rsidR="00A657B5" w:rsidRPr="00445640">
        <w:rPr>
          <w:rStyle w:val="FootnoteReference"/>
          <w:rFonts w:ascii="Times New Roman" w:hAnsi="Times New Roman"/>
          <w:sz w:val="24"/>
        </w:rPr>
        <w:footnoteReference w:id="12"/>
      </w:r>
      <w:r w:rsidR="00A657B5" w:rsidRPr="00445640">
        <w:rPr>
          <w:rFonts w:ascii="Times New Roman" w:hAnsi="Times New Roman"/>
        </w:rPr>
        <w:t>.</w:t>
      </w:r>
    </w:p>
    <w:p w14:paraId="530AF4B8" w14:textId="53B6F6B8" w:rsidR="00652DDB" w:rsidRPr="00445640" w:rsidRDefault="0032192D"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The </w:t>
      </w:r>
      <w:r w:rsidR="00652DDB" w:rsidRPr="00445640">
        <w:rPr>
          <w:rFonts w:ascii="Times New Roman" w:hAnsi="Times New Roman"/>
        </w:rPr>
        <w:t xml:space="preserve">powers of the Minister </w:t>
      </w:r>
      <w:r w:rsidRPr="00445640">
        <w:rPr>
          <w:rFonts w:ascii="Times New Roman" w:hAnsi="Times New Roman"/>
        </w:rPr>
        <w:t>under s 36B</w:t>
      </w:r>
      <w:r w:rsidR="008F09DF" w:rsidRPr="00445640">
        <w:rPr>
          <w:rFonts w:ascii="Times New Roman" w:hAnsi="Times New Roman"/>
        </w:rPr>
        <w:t xml:space="preserve"> </w:t>
      </w:r>
      <w:r w:rsidR="00652DDB" w:rsidRPr="00445640">
        <w:rPr>
          <w:rFonts w:ascii="Times New Roman" w:hAnsi="Times New Roman"/>
        </w:rPr>
        <w:t>may only be exercised by the Minister personally</w:t>
      </w:r>
      <w:r w:rsidR="00652DDB" w:rsidRPr="00445640">
        <w:rPr>
          <w:rStyle w:val="FootnoteReference"/>
          <w:rFonts w:ascii="Times New Roman" w:hAnsi="Times New Roman"/>
          <w:sz w:val="24"/>
        </w:rPr>
        <w:footnoteReference w:id="13"/>
      </w:r>
      <w:r w:rsidR="008F09DF" w:rsidRPr="00445640">
        <w:rPr>
          <w:rFonts w:ascii="Times New Roman" w:hAnsi="Times New Roman"/>
        </w:rPr>
        <w:t>. T</w:t>
      </w:r>
      <w:r w:rsidR="00652DDB" w:rsidRPr="00445640">
        <w:rPr>
          <w:rFonts w:ascii="Times New Roman" w:hAnsi="Times New Roman"/>
        </w:rPr>
        <w:t xml:space="preserve">he rules of natural justice do not apply </w:t>
      </w:r>
      <w:r w:rsidR="001E7A44" w:rsidRPr="00445640">
        <w:rPr>
          <w:rFonts w:ascii="Times New Roman" w:hAnsi="Times New Roman"/>
        </w:rPr>
        <w:t xml:space="preserve">in relation </w:t>
      </w:r>
      <w:r w:rsidR="00652DDB" w:rsidRPr="00445640">
        <w:rPr>
          <w:rFonts w:ascii="Times New Roman" w:hAnsi="Times New Roman"/>
        </w:rPr>
        <w:t xml:space="preserve">to </w:t>
      </w:r>
      <w:proofErr w:type="gramStart"/>
      <w:r w:rsidR="00652DDB" w:rsidRPr="00445640">
        <w:rPr>
          <w:rFonts w:ascii="Times New Roman" w:hAnsi="Times New Roman"/>
        </w:rPr>
        <w:t>making a decision</w:t>
      </w:r>
      <w:proofErr w:type="gramEnd"/>
      <w:r w:rsidR="00652DDB" w:rsidRPr="00445640">
        <w:rPr>
          <w:rFonts w:ascii="Times New Roman" w:hAnsi="Times New Roman"/>
        </w:rPr>
        <w:t xml:space="preserve"> or exercising a power under that section</w:t>
      </w:r>
      <w:r w:rsidR="00652DDB" w:rsidRPr="00445640">
        <w:rPr>
          <w:rStyle w:val="FootnoteReference"/>
          <w:rFonts w:ascii="Times New Roman" w:hAnsi="Times New Roman"/>
          <w:sz w:val="24"/>
        </w:rPr>
        <w:footnoteReference w:id="14"/>
      </w:r>
      <w:r w:rsidR="00652DDB" w:rsidRPr="00445640">
        <w:rPr>
          <w:rFonts w:ascii="Times New Roman" w:hAnsi="Times New Roman"/>
        </w:rPr>
        <w:t>. A determination made under s 36</w:t>
      </w:r>
      <w:proofErr w:type="gramStart"/>
      <w:r w:rsidR="00652DDB" w:rsidRPr="00445640">
        <w:rPr>
          <w:rFonts w:ascii="Times New Roman" w:hAnsi="Times New Roman"/>
        </w:rPr>
        <w:t>B(</w:t>
      </w:r>
      <w:proofErr w:type="gramEnd"/>
      <w:r w:rsidR="00652DDB" w:rsidRPr="00445640">
        <w:rPr>
          <w:rFonts w:ascii="Times New Roman" w:hAnsi="Times New Roman"/>
        </w:rPr>
        <w:t>1) is not a legislative instrument</w:t>
      </w:r>
      <w:r w:rsidR="00652DDB" w:rsidRPr="00445640">
        <w:rPr>
          <w:rStyle w:val="FootnoteReference"/>
          <w:rFonts w:ascii="Times New Roman" w:hAnsi="Times New Roman"/>
          <w:sz w:val="24"/>
        </w:rPr>
        <w:footnoteReference w:id="15"/>
      </w:r>
      <w:r w:rsidR="00652DDB" w:rsidRPr="00445640">
        <w:rPr>
          <w:rFonts w:ascii="Times New Roman" w:hAnsi="Times New Roman"/>
        </w:rPr>
        <w:t>.</w:t>
      </w:r>
    </w:p>
    <w:p w14:paraId="448598C0" w14:textId="3E39D57E" w:rsidR="00556926" w:rsidRPr="00445640" w:rsidRDefault="00556926" w:rsidP="00445640">
      <w:pPr>
        <w:pStyle w:val="FixListStyle"/>
        <w:spacing w:after="260" w:line="280" w:lineRule="exact"/>
        <w:ind w:right="0"/>
        <w:jc w:val="both"/>
        <w:rPr>
          <w:rFonts w:ascii="Times New Roman" w:hAnsi="Times New Roman"/>
        </w:rPr>
      </w:pPr>
      <w:r w:rsidRPr="00445640">
        <w:rPr>
          <w:rFonts w:ascii="Times New Roman" w:hAnsi="Times New Roman"/>
        </w:rPr>
        <w:lastRenderedPageBreak/>
        <w:tab/>
        <w:t>A determination made under s 36</w:t>
      </w:r>
      <w:proofErr w:type="gramStart"/>
      <w:r w:rsidRPr="00445640">
        <w:rPr>
          <w:rFonts w:ascii="Times New Roman" w:hAnsi="Times New Roman"/>
        </w:rPr>
        <w:t>B(</w:t>
      </w:r>
      <w:proofErr w:type="gramEnd"/>
      <w:r w:rsidRPr="00445640">
        <w:rPr>
          <w:rFonts w:ascii="Times New Roman" w:hAnsi="Times New Roman"/>
        </w:rPr>
        <w:t>1) may be revoked on application to the Minister</w:t>
      </w:r>
      <w:r w:rsidR="00155F20" w:rsidRPr="00445640">
        <w:rPr>
          <w:rFonts w:ascii="Times New Roman" w:hAnsi="Times New Roman"/>
        </w:rPr>
        <w:t xml:space="preserve"> by the person the subject of the determination</w:t>
      </w:r>
      <w:r w:rsidRPr="00445640">
        <w:rPr>
          <w:rStyle w:val="FootnoteReference"/>
          <w:rFonts w:ascii="Times New Roman" w:hAnsi="Times New Roman"/>
          <w:sz w:val="24"/>
        </w:rPr>
        <w:footnoteReference w:id="16"/>
      </w:r>
      <w:r w:rsidRPr="00445640">
        <w:rPr>
          <w:rFonts w:ascii="Times New Roman" w:hAnsi="Times New Roman"/>
        </w:rPr>
        <w:t>, on the Minister's own initiative</w:t>
      </w:r>
      <w:r w:rsidRPr="00445640">
        <w:rPr>
          <w:rStyle w:val="FootnoteReference"/>
          <w:rFonts w:ascii="Times New Roman" w:hAnsi="Times New Roman"/>
          <w:sz w:val="24"/>
        </w:rPr>
        <w:footnoteReference w:id="17"/>
      </w:r>
      <w:r w:rsidRPr="00445640">
        <w:rPr>
          <w:rFonts w:ascii="Times New Roman" w:hAnsi="Times New Roman"/>
        </w:rPr>
        <w:t>, or automatically by operation of law</w:t>
      </w:r>
      <w:r w:rsidRPr="00445640">
        <w:rPr>
          <w:rStyle w:val="FootnoteReference"/>
          <w:rFonts w:ascii="Times New Roman" w:hAnsi="Times New Roman"/>
          <w:sz w:val="24"/>
        </w:rPr>
        <w:footnoteReference w:id="18"/>
      </w:r>
      <w:r w:rsidRPr="00445640">
        <w:rPr>
          <w:rFonts w:ascii="Times New Roman" w:hAnsi="Times New Roman"/>
        </w:rPr>
        <w:t>. Unless a determination is revoked by one of those means, the person can never become an Australian citizen again</w:t>
      </w:r>
      <w:r w:rsidRPr="00445640">
        <w:rPr>
          <w:rStyle w:val="FootnoteReference"/>
          <w:rFonts w:ascii="Times New Roman" w:hAnsi="Times New Roman"/>
          <w:sz w:val="24"/>
        </w:rPr>
        <w:footnoteReference w:id="19"/>
      </w:r>
      <w:r w:rsidRPr="00445640">
        <w:rPr>
          <w:rFonts w:ascii="Times New Roman" w:hAnsi="Times New Roman"/>
        </w:rPr>
        <w:t>.</w:t>
      </w:r>
    </w:p>
    <w:p w14:paraId="57C511E1" w14:textId="53437EC0" w:rsidR="00A65B66" w:rsidRPr="00445640" w:rsidRDefault="00652DDB"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A65B66" w:rsidRPr="00445640">
        <w:rPr>
          <w:rFonts w:ascii="Times New Roman" w:hAnsi="Times New Roman"/>
        </w:rPr>
        <w:t>In relation to the assessment of the public interest for the purposes of a determination under s 36</w:t>
      </w:r>
      <w:proofErr w:type="gramStart"/>
      <w:r w:rsidR="00A65B66" w:rsidRPr="00445640">
        <w:rPr>
          <w:rFonts w:ascii="Times New Roman" w:hAnsi="Times New Roman"/>
        </w:rPr>
        <w:t>B(</w:t>
      </w:r>
      <w:proofErr w:type="gramEnd"/>
      <w:r w:rsidR="00A65B66" w:rsidRPr="00445640">
        <w:rPr>
          <w:rFonts w:ascii="Times New Roman" w:hAnsi="Times New Roman"/>
        </w:rPr>
        <w:t>1), or whether to revoke such a determination under s 36J, s 36E(2) relevantly provides:</w:t>
      </w:r>
    </w:p>
    <w:p w14:paraId="3E4BD2BC" w14:textId="7E16C377" w:rsidR="00A65B66" w:rsidRPr="00445640" w:rsidRDefault="00476EDA" w:rsidP="00445640">
      <w:pPr>
        <w:pStyle w:val="LRHangingafterHC"/>
        <w:spacing w:before="0" w:after="260" w:line="280" w:lineRule="exact"/>
        <w:ind w:left="720" w:right="0" w:firstLine="0"/>
        <w:jc w:val="both"/>
        <w:rPr>
          <w:rFonts w:ascii="Times New Roman" w:hAnsi="Times New Roman"/>
        </w:rPr>
      </w:pPr>
      <w:r w:rsidRPr="00445640">
        <w:rPr>
          <w:rFonts w:ascii="Times New Roman" w:hAnsi="Times New Roman"/>
        </w:rPr>
        <w:t>"</w:t>
      </w:r>
      <w:r w:rsidR="00A65B66" w:rsidRPr="00445640">
        <w:rPr>
          <w:rFonts w:ascii="Times New Roman" w:hAnsi="Times New Roman"/>
        </w:rPr>
        <w:t>The Minister must have regard to the following matters:</w:t>
      </w:r>
    </w:p>
    <w:p w14:paraId="7DE042A5" w14:textId="39D59CDD" w:rsidR="00A65B66" w:rsidRPr="00445640" w:rsidRDefault="00A65B66" w:rsidP="00445640">
      <w:pPr>
        <w:pStyle w:val="LRHangingMore"/>
        <w:spacing w:before="0" w:after="260" w:line="280" w:lineRule="exact"/>
        <w:ind w:left="1440" w:right="0"/>
        <w:jc w:val="both"/>
        <w:rPr>
          <w:rFonts w:ascii="Times New Roman" w:hAnsi="Times New Roman"/>
        </w:rPr>
      </w:pPr>
      <w:r w:rsidRPr="00445640">
        <w:rPr>
          <w:rFonts w:ascii="Times New Roman" w:hAnsi="Times New Roman"/>
        </w:rPr>
        <w:t>(a)</w:t>
      </w:r>
      <w:r w:rsidRPr="00445640">
        <w:rPr>
          <w:rFonts w:ascii="Times New Roman" w:hAnsi="Times New Roman"/>
        </w:rPr>
        <w:tab/>
        <w:t>in deciding whether to make a determination under subsection 36</w:t>
      </w:r>
      <w:proofErr w:type="gramStart"/>
      <w:r w:rsidRPr="00445640">
        <w:rPr>
          <w:rFonts w:ascii="Times New Roman" w:hAnsi="Times New Roman"/>
        </w:rPr>
        <w:t>B(</w:t>
      </w:r>
      <w:proofErr w:type="gramEnd"/>
      <w:r w:rsidRPr="00445640">
        <w:rPr>
          <w:rFonts w:ascii="Times New Roman" w:hAnsi="Times New Roman"/>
        </w:rPr>
        <w:t>1) or revoke such a determination</w:t>
      </w:r>
      <w:r w:rsidR="00FB585C" w:rsidRPr="00445640">
        <w:rPr>
          <w:rFonts w:ascii="Times New Roman" w:hAnsi="Times New Roman"/>
        </w:rPr>
        <w:t xml:space="preserve"> </w:t>
      </w:r>
      <w:r w:rsidR="00566B2C" w:rsidRPr="00445640">
        <w:rPr>
          <w:rFonts w:ascii="Times New Roman" w:hAnsi="Times New Roman"/>
        </w:rPr>
        <w:t xml:space="preserve">– </w:t>
      </w:r>
      <w:r w:rsidRPr="00445640">
        <w:rPr>
          <w:rFonts w:ascii="Times New Roman" w:hAnsi="Times New Roman"/>
        </w:rPr>
        <w:t>the severity of the conduct to which the determination relates;</w:t>
      </w:r>
    </w:p>
    <w:p w14:paraId="1F69B7AB" w14:textId="77777777" w:rsidR="00A65B66" w:rsidRPr="00445640" w:rsidRDefault="00A65B66" w:rsidP="00445640">
      <w:pPr>
        <w:pStyle w:val="LRHangingMore"/>
        <w:spacing w:before="0" w:after="260" w:line="280" w:lineRule="exact"/>
        <w:ind w:left="1440" w:right="0"/>
        <w:jc w:val="both"/>
        <w:rPr>
          <w:rFonts w:ascii="Times New Roman" w:hAnsi="Times New Roman"/>
        </w:rPr>
      </w:pPr>
      <w:r w:rsidRPr="00445640">
        <w:rPr>
          <w:rFonts w:ascii="Times New Roman" w:hAnsi="Times New Roman"/>
        </w:rPr>
        <w:t>...</w:t>
      </w:r>
    </w:p>
    <w:p w14:paraId="35B7DB30" w14:textId="77777777" w:rsidR="00A65B66" w:rsidRPr="00445640" w:rsidRDefault="00A65B66" w:rsidP="00445640">
      <w:pPr>
        <w:pStyle w:val="LRHangingMore"/>
        <w:spacing w:before="0" w:after="260" w:line="280" w:lineRule="exact"/>
        <w:ind w:left="1440" w:right="0"/>
        <w:jc w:val="both"/>
        <w:rPr>
          <w:rFonts w:ascii="Times New Roman" w:hAnsi="Times New Roman"/>
        </w:rPr>
      </w:pPr>
      <w:r w:rsidRPr="00445640">
        <w:rPr>
          <w:rFonts w:ascii="Times New Roman" w:hAnsi="Times New Roman"/>
        </w:rPr>
        <w:t>(c)</w:t>
      </w:r>
      <w:r w:rsidRPr="00445640">
        <w:rPr>
          <w:rFonts w:ascii="Times New Roman" w:hAnsi="Times New Roman"/>
        </w:rPr>
        <w:tab/>
        <w:t>the degree of threat posed by the person to the Australian community;</w:t>
      </w:r>
    </w:p>
    <w:p w14:paraId="69607F86" w14:textId="77777777" w:rsidR="00A65B66" w:rsidRPr="00445640" w:rsidRDefault="00A65B66" w:rsidP="00445640">
      <w:pPr>
        <w:pStyle w:val="LRHangingMore"/>
        <w:spacing w:before="0" w:after="260" w:line="280" w:lineRule="exact"/>
        <w:ind w:left="1440" w:right="0"/>
        <w:jc w:val="both"/>
        <w:rPr>
          <w:rFonts w:ascii="Times New Roman" w:hAnsi="Times New Roman"/>
        </w:rPr>
      </w:pPr>
      <w:r w:rsidRPr="00445640">
        <w:rPr>
          <w:rFonts w:ascii="Times New Roman" w:hAnsi="Times New Roman"/>
        </w:rPr>
        <w:t>(d)</w:t>
      </w:r>
      <w:r w:rsidRPr="00445640">
        <w:rPr>
          <w:rFonts w:ascii="Times New Roman" w:hAnsi="Times New Roman"/>
        </w:rPr>
        <w:tab/>
        <w:t>the age of the person;</w:t>
      </w:r>
    </w:p>
    <w:p w14:paraId="360935A3" w14:textId="79E61DE7" w:rsidR="00A65B66" w:rsidRPr="00445640" w:rsidRDefault="00A65B66" w:rsidP="00445640">
      <w:pPr>
        <w:pStyle w:val="LRHangingMore"/>
        <w:spacing w:before="0" w:after="260" w:line="280" w:lineRule="exact"/>
        <w:ind w:left="1440" w:right="0"/>
        <w:jc w:val="both"/>
        <w:rPr>
          <w:rFonts w:ascii="Times New Roman" w:hAnsi="Times New Roman"/>
        </w:rPr>
      </w:pPr>
      <w:r w:rsidRPr="00445640">
        <w:rPr>
          <w:rFonts w:ascii="Times New Roman" w:hAnsi="Times New Roman"/>
        </w:rPr>
        <w:t>(e)</w:t>
      </w:r>
      <w:r w:rsidRPr="00445640">
        <w:rPr>
          <w:rFonts w:ascii="Times New Roman" w:hAnsi="Times New Roman"/>
        </w:rPr>
        <w:tab/>
        <w:t>if the person is aged under 18</w:t>
      </w:r>
      <w:r w:rsidR="00F421E3" w:rsidRPr="00445640">
        <w:rPr>
          <w:rFonts w:ascii="Times New Roman" w:hAnsi="Times New Roman"/>
        </w:rPr>
        <w:t xml:space="preserve"> </w:t>
      </w:r>
      <w:r w:rsidR="001C06C2" w:rsidRPr="00445640">
        <w:rPr>
          <w:rFonts w:ascii="Times New Roman" w:hAnsi="Times New Roman"/>
        </w:rPr>
        <w:t>–</w:t>
      </w:r>
      <w:r w:rsidRPr="00445640">
        <w:rPr>
          <w:rFonts w:ascii="Times New Roman" w:hAnsi="Times New Roman"/>
        </w:rPr>
        <w:t xml:space="preserve"> the best interests of the child as a primary consideration;</w:t>
      </w:r>
    </w:p>
    <w:p w14:paraId="1A5B6EA8" w14:textId="6BCC13E9" w:rsidR="00A65B66" w:rsidRPr="00445640" w:rsidRDefault="00A65B66" w:rsidP="00445640">
      <w:pPr>
        <w:pStyle w:val="LRHangingMore"/>
        <w:spacing w:before="0" w:after="260" w:line="280" w:lineRule="exact"/>
        <w:ind w:left="1440" w:right="0"/>
        <w:jc w:val="both"/>
        <w:rPr>
          <w:rFonts w:ascii="Times New Roman" w:hAnsi="Times New Roman"/>
        </w:rPr>
      </w:pPr>
      <w:r w:rsidRPr="00445640">
        <w:rPr>
          <w:rFonts w:ascii="Times New Roman" w:hAnsi="Times New Roman"/>
        </w:rPr>
        <w:t>(f)</w:t>
      </w:r>
      <w:r w:rsidRPr="00445640">
        <w:rPr>
          <w:rFonts w:ascii="Times New Roman" w:hAnsi="Times New Roman"/>
        </w:rPr>
        <w:tab/>
        <w:t>in deciding whether to make a determination under subsection 36</w:t>
      </w:r>
      <w:proofErr w:type="gramStart"/>
      <w:r w:rsidRPr="00445640">
        <w:rPr>
          <w:rFonts w:ascii="Times New Roman" w:hAnsi="Times New Roman"/>
        </w:rPr>
        <w:t>B(</w:t>
      </w:r>
      <w:proofErr w:type="gramEnd"/>
      <w:r w:rsidRPr="00445640">
        <w:rPr>
          <w:rFonts w:ascii="Times New Roman" w:hAnsi="Times New Roman"/>
        </w:rPr>
        <w:t>1) or revoke such a determination</w:t>
      </w:r>
      <w:r w:rsidR="00F421E3" w:rsidRPr="00445640">
        <w:rPr>
          <w:rFonts w:ascii="Times New Roman" w:hAnsi="Times New Roman"/>
        </w:rPr>
        <w:t xml:space="preserve"> </w:t>
      </w:r>
      <w:r w:rsidR="005B7346" w:rsidRPr="00445640">
        <w:rPr>
          <w:rFonts w:ascii="Times New Roman" w:hAnsi="Times New Roman"/>
        </w:rPr>
        <w:t xml:space="preserve">– </w:t>
      </w:r>
      <w:r w:rsidRPr="00445640">
        <w:rPr>
          <w:rFonts w:ascii="Times New Roman" w:hAnsi="Times New Roman"/>
        </w:rPr>
        <w:t>whether the person is being or is likely to be prosecuted in relation to conduct to which the determination relates;</w:t>
      </w:r>
    </w:p>
    <w:p w14:paraId="40B0DE99" w14:textId="77777777" w:rsidR="00A65B66" w:rsidRPr="00445640" w:rsidRDefault="00A65B66" w:rsidP="00445640">
      <w:pPr>
        <w:pStyle w:val="LRHangingMore"/>
        <w:spacing w:before="0" w:after="260" w:line="280" w:lineRule="exact"/>
        <w:ind w:left="1440" w:right="0"/>
        <w:jc w:val="both"/>
        <w:rPr>
          <w:rFonts w:ascii="Times New Roman" w:hAnsi="Times New Roman"/>
        </w:rPr>
      </w:pPr>
      <w:r w:rsidRPr="00445640">
        <w:rPr>
          <w:rFonts w:ascii="Times New Roman" w:hAnsi="Times New Roman"/>
        </w:rPr>
        <w:lastRenderedPageBreak/>
        <w:t>(g)</w:t>
      </w:r>
      <w:r w:rsidRPr="00445640">
        <w:rPr>
          <w:rFonts w:ascii="Times New Roman" w:hAnsi="Times New Roman"/>
        </w:rPr>
        <w:tab/>
        <w:t>the person's connection to the other country of which the person is a national or citizen and the availability of the rights of citizenship of that country to the person;</w:t>
      </w:r>
    </w:p>
    <w:p w14:paraId="5C587CEE" w14:textId="77777777" w:rsidR="00A65B66" w:rsidRPr="00445640" w:rsidRDefault="00A65B66" w:rsidP="00445640">
      <w:pPr>
        <w:pStyle w:val="LRHangingMore"/>
        <w:spacing w:before="0" w:after="260" w:line="280" w:lineRule="exact"/>
        <w:ind w:left="1440" w:right="0"/>
        <w:jc w:val="both"/>
        <w:rPr>
          <w:rFonts w:ascii="Times New Roman" w:hAnsi="Times New Roman"/>
        </w:rPr>
      </w:pPr>
      <w:r w:rsidRPr="00445640">
        <w:rPr>
          <w:rFonts w:ascii="Times New Roman" w:hAnsi="Times New Roman"/>
        </w:rPr>
        <w:t>(h)</w:t>
      </w:r>
      <w:r w:rsidRPr="00445640">
        <w:rPr>
          <w:rFonts w:ascii="Times New Roman" w:hAnsi="Times New Roman"/>
        </w:rPr>
        <w:tab/>
        <w:t>Australia's international relations;</w:t>
      </w:r>
    </w:p>
    <w:p w14:paraId="678CAAD0" w14:textId="77777777" w:rsidR="00445640" w:rsidRDefault="00A65B66" w:rsidP="00445640">
      <w:pPr>
        <w:pStyle w:val="LRHangingMore"/>
        <w:spacing w:before="0" w:after="260" w:line="280" w:lineRule="exact"/>
        <w:ind w:left="1440" w:right="0"/>
        <w:jc w:val="both"/>
        <w:rPr>
          <w:rFonts w:ascii="Times New Roman" w:hAnsi="Times New Roman"/>
        </w:rPr>
      </w:pPr>
      <w:r w:rsidRPr="00445640">
        <w:rPr>
          <w:rFonts w:ascii="Times New Roman" w:hAnsi="Times New Roman"/>
        </w:rPr>
        <w:t>(</w:t>
      </w:r>
      <w:proofErr w:type="spellStart"/>
      <w:r w:rsidRPr="00445640">
        <w:rPr>
          <w:rFonts w:ascii="Times New Roman" w:hAnsi="Times New Roman"/>
        </w:rPr>
        <w:t>i</w:t>
      </w:r>
      <w:proofErr w:type="spellEnd"/>
      <w:r w:rsidRPr="00445640">
        <w:rPr>
          <w:rFonts w:ascii="Times New Roman" w:hAnsi="Times New Roman"/>
        </w:rPr>
        <w:t>)</w:t>
      </w:r>
      <w:r w:rsidRPr="00445640">
        <w:rPr>
          <w:rFonts w:ascii="Times New Roman" w:hAnsi="Times New Roman"/>
        </w:rPr>
        <w:tab/>
        <w:t>any other matters of public interest."</w:t>
      </w:r>
    </w:p>
    <w:p w14:paraId="06BAF07B" w14:textId="6EC71C11" w:rsidR="00652DDB" w:rsidRPr="00445640" w:rsidRDefault="00652DDB" w:rsidP="00445640">
      <w:pPr>
        <w:pStyle w:val="FixListStyle"/>
        <w:spacing w:after="260" w:line="280" w:lineRule="exact"/>
        <w:ind w:right="0"/>
        <w:jc w:val="both"/>
        <w:rPr>
          <w:rFonts w:ascii="Times New Roman" w:hAnsi="Times New Roman"/>
        </w:rPr>
      </w:pPr>
      <w:r w:rsidRPr="00445640">
        <w:rPr>
          <w:rFonts w:ascii="Times New Roman" w:hAnsi="Times New Roman"/>
        </w:rPr>
        <w:tab/>
        <w:t>When a determination has been made under s 36</w:t>
      </w:r>
      <w:proofErr w:type="gramStart"/>
      <w:r w:rsidRPr="00445640">
        <w:rPr>
          <w:rFonts w:ascii="Times New Roman" w:hAnsi="Times New Roman"/>
        </w:rPr>
        <w:t>B(</w:t>
      </w:r>
      <w:proofErr w:type="gramEnd"/>
      <w:r w:rsidRPr="00445640">
        <w:rPr>
          <w:rFonts w:ascii="Times New Roman" w:hAnsi="Times New Roman"/>
        </w:rPr>
        <w:t xml:space="preserve">1), the Minister is required to give written notice of the determination to the person in accordance with the requirements in s 36F. Again, the rules of natural justice do not apply </w:t>
      </w:r>
      <w:r w:rsidR="002D67B7" w:rsidRPr="00445640">
        <w:rPr>
          <w:rFonts w:ascii="Times New Roman" w:hAnsi="Times New Roman"/>
        </w:rPr>
        <w:t xml:space="preserve">in relation </w:t>
      </w:r>
      <w:r w:rsidRPr="00445640">
        <w:rPr>
          <w:rFonts w:ascii="Times New Roman" w:hAnsi="Times New Roman"/>
        </w:rPr>
        <w:t xml:space="preserve">to </w:t>
      </w:r>
      <w:proofErr w:type="gramStart"/>
      <w:r w:rsidRPr="00445640">
        <w:rPr>
          <w:rFonts w:ascii="Times New Roman" w:hAnsi="Times New Roman"/>
        </w:rPr>
        <w:t>making a decision</w:t>
      </w:r>
      <w:proofErr w:type="gramEnd"/>
      <w:r w:rsidRPr="00445640">
        <w:rPr>
          <w:rFonts w:ascii="Times New Roman" w:hAnsi="Times New Roman"/>
        </w:rPr>
        <w:t xml:space="preserve"> or exercising a power under that section</w:t>
      </w:r>
      <w:r w:rsidRPr="00445640">
        <w:rPr>
          <w:rStyle w:val="FootnoteReference"/>
          <w:rFonts w:ascii="Times New Roman" w:hAnsi="Times New Roman"/>
          <w:sz w:val="24"/>
        </w:rPr>
        <w:footnoteReference w:id="20"/>
      </w:r>
      <w:r w:rsidRPr="00445640">
        <w:rPr>
          <w:rFonts w:ascii="Times New Roman" w:hAnsi="Times New Roman"/>
        </w:rPr>
        <w:t>. The exception to the requirement to give notice is where the Minister is satisfied that giving the notice could prejudice the security, defence or international relations of Australia, or Australian law enforcement operations</w:t>
      </w:r>
      <w:r w:rsidRPr="00445640">
        <w:rPr>
          <w:rStyle w:val="FootnoteReference"/>
          <w:rFonts w:ascii="Times New Roman" w:hAnsi="Times New Roman"/>
          <w:sz w:val="24"/>
        </w:rPr>
        <w:footnoteReference w:id="21"/>
      </w:r>
      <w:r w:rsidRPr="00445640">
        <w:rPr>
          <w:rFonts w:ascii="Times New Roman" w:hAnsi="Times New Roman"/>
        </w:rPr>
        <w:t>.</w:t>
      </w:r>
    </w:p>
    <w:p w14:paraId="4CA843D9" w14:textId="350C2645" w:rsidR="00652DDB" w:rsidRPr="00445640" w:rsidRDefault="00652DDB"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The practical effect of </w:t>
      </w:r>
      <w:r w:rsidR="004D21BB" w:rsidRPr="00445640">
        <w:rPr>
          <w:rFonts w:ascii="Times New Roman" w:hAnsi="Times New Roman"/>
        </w:rPr>
        <w:t>the exercise by the Minister of the power conferred by s 36B</w:t>
      </w:r>
      <w:r w:rsidR="00902129" w:rsidRPr="00445640">
        <w:rPr>
          <w:rFonts w:ascii="Times New Roman" w:hAnsi="Times New Roman"/>
        </w:rPr>
        <w:t>(1)</w:t>
      </w:r>
      <w:r w:rsidR="004D21BB" w:rsidRPr="00445640">
        <w:rPr>
          <w:rFonts w:ascii="Times New Roman" w:hAnsi="Times New Roman"/>
        </w:rPr>
        <w:t xml:space="preserve"> is that </w:t>
      </w:r>
      <w:r w:rsidR="0043246E" w:rsidRPr="00445640">
        <w:rPr>
          <w:rFonts w:ascii="Times New Roman" w:hAnsi="Times New Roman"/>
        </w:rPr>
        <w:t>the</w:t>
      </w:r>
      <w:r w:rsidRPr="00445640">
        <w:rPr>
          <w:rFonts w:ascii="Times New Roman" w:hAnsi="Times New Roman"/>
        </w:rPr>
        <w:t xml:space="preserve"> person</w:t>
      </w:r>
      <w:r w:rsidR="00307FF0" w:rsidRPr="00445640">
        <w:rPr>
          <w:rFonts w:ascii="Times New Roman" w:hAnsi="Times New Roman"/>
        </w:rPr>
        <w:t xml:space="preserve"> affected</w:t>
      </w:r>
      <w:r w:rsidRPr="00445640">
        <w:rPr>
          <w:rFonts w:ascii="Times New Roman" w:hAnsi="Times New Roman"/>
        </w:rPr>
        <w:t xml:space="preserve"> </w:t>
      </w:r>
      <w:r w:rsidR="00DC451F" w:rsidRPr="00445640">
        <w:rPr>
          <w:rFonts w:ascii="Times New Roman" w:hAnsi="Times New Roman"/>
        </w:rPr>
        <w:t>has no right to</w:t>
      </w:r>
      <w:r w:rsidRPr="00445640">
        <w:rPr>
          <w:rFonts w:ascii="Times New Roman" w:hAnsi="Times New Roman"/>
        </w:rPr>
        <w:t xml:space="preserve"> return to Australia and be at liberty in this country</w:t>
      </w:r>
      <w:r w:rsidR="00F20AE9" w:rsidRPr="00445640">
        <w:rPr>
          <w:rFonts w:ascii="Times New Roman" w:hAnsi="Times New Roman"/>
        </w:rPr>
        <w:t>,</w:t>
      </w:r>
      <w:r w:rsidRPr="00445640">
        <w:rPr>
          <w:rFonts w:ascii="Times New Roman" w:hAnsi="Times New Roman"/>
        </w:rPr>
        <w:t xml:space="preserve"> because the </w:t>
      </w:r>
      <w:r w:rsidRPr="00445640">
        <w:rPr>
          <w:rFonts w:ascii="Times New Roman" w:hAnsi="Times New Roman"/>
          <w:i/>
          <w:iCs/>
        </w:rPr>
        <w:t>Migration Act 1958</w:t>
      </w:r>
      <w:r w:rsidR="00902129" w:rsidRPr="00445640">
        <w:rPr>
          <w:rFonts w:ascii="Times New Roman" w:hAnsi="Times New Roman"/>
          <w:i/>
          <w:iCs/>
        </w:rPr>
        <w:t> </w:t>
      </w:r>
      <w:r w:rsidRPr="00445640">
        <w:rPr>
          <w:rFonts w:ascii="Times New Roman" w:hAnsi="Times New Roman"/>
        </w:rPr>
        <w:t>(</w:t>
      </w:r>
      <w:proofErr w:type="spellStart"/>
      <w:r w:rsidRPr="00445640">
        <w:rPr>
          <w:rFonts w:ascii="Times New Roman" w:hAnsi="Times New Roman"/>
        </w:rPr>
        <w:t>Cth</w:t>
      </w:r>
      <w:proofErr w:type="spellEnd"/>
      <w:r w:rsidRPr="00445640">
        <w:rPr>
          <w:rFonts w:ascii="Times New Roman" w:hAnsi="Times New Roman"/>
        </w:rPr>
        <w:t>) would require that</w:t>
      </w:r>
      <w:r w:rsidR="00630C0B" w:rsidRPr="00445640">
        <w:rPr>
          <w:rFonts w:ascii="Times New Roman" w:hAnsi="Times New Roman"/>
        </w:rPr>
        <w:t xml:space="preserve"> (save in the unlikely event that</w:t>
      </w:r>
      <w:r w:rsidR="00DC451F" w:rsidRPr="00445640">
        <w:rPr>
          <w:rFonts w:ascii="Times New Roman" w:hAnsi="Times New Roman"/>
        </w:rPr>
        <w:t xml:space="preserve"> the person were granted a visa</w:t>
      </w:r>
      <w:r w:rsidR="00630C0B" w:rsidRPr="00445640">
        <w:rPr>
          <w:rFonts w:ascii="Times New Roman" w:hAnsi="Times New Roman"/>
        </w:rPr>
        <w:t>)</w:t>
      </w:r>
      <w:r w:rsidRPr="00445640">
        <w:rPr>
          <w:rFonts w:ascii="Times New Roman" w:hAnsi="Times New Roman"/>
        </w:rPr>
        <w:t xml:space="preserve"> the person be taken into </w:t>
      </w:r>
      <w:r w:rsidR="00630C0B" w:rsidRPr="00445640">
        <w:rPr>
          <w:rFonts w:ascii="Times New Roman" w:hAnsi="Times New Roman"/>
        </w:rPr>
        <w:t>detention</w:t>
      </w:r>
      <w:r w:rsidRPr="00445640">
        <w:rPr>
          <w:rFonts w:ascii="Times New Roman" w:hAnsi="Times New Roman"/>
        </w:rPr>
        <w:t xml:space="preserve"> for the purposes of deportation</w:t>
      </w:r>
      <w:r w:rsidRPr="00445640">
        <w:rPr>
          <w:rStyle w:val="FootnoteReference"/>
          <w:rFonts w:ascii="Times New Roman" w:hAnsi="Times New Roman"/>
          <w:sz w:val="24"/>
        </w:rPr>
        <w:footnoteReference w:id="22"/>
      </w:r>
      <w:r w:rsidRPr="00445640">
        <w:rPr>
          <w:rFonts w:ascii="Times New Roman" w:hAnsi="Times New Roman"/>
        </w:rPr>
        <w:t>.</w:t>
      </w:r>
    </w:p>
    <w:p w14:paraId="4E5F6B95" w14:textId="2A329197" w:rsidR="00DB11C3" w:rsidRPr="00445640" w:rsidRDefault="005C2EC3" w:rsidP="00445640">
      <w:pPr>
        <w:pStyle w:val="HeadingL1"/>
        <w:spacing w:after="260" w:line="280" w:lineRule="exact"/>
        <w:ind w:right="0"/>
        <w:jc w:val="both"/>
        <w:rPr>
          <w:rFonts w:ascii="Times New Roman" w:hAnsi="Times New Roman"/>
          <w:i/>
        </w:rPr>
      </w:pPr>
      <w:r w:rsidRPr="00445640">
        <w:rPr>
          <w:rFonts w:ascii="Times New Roman" w:hAnsi="Times New Roman"/>
        </w:rPr>
        <w:t>Section</w:t>
      </w:r>
      <w:r w:rsidR="00FD3162" w:rsidRPr="00445640">
        <w:rPr>
          <w:rFonts w:ascii="Times New Roman" w:hAnsi="Times New Roman"/>
        </w:rPr>
        <w:t> </w:t>
      </w:r>
      <w:r w:rsidR="00DB11C3" w:rsidRPr="00445640">
        <w:rPr>
          <w:rFonts w:ascii="Times New Roman" w:hAnsi="Times New Roman"/>
        </w:rPr>
        <w:t xml:space="preserve">51(xix) of the </w:t>
      </w:r>
      <w:r w:rsidR="00DB11C3" w:rsidRPr="00445640">
        <w:rPr>
          <w:rFonts w:ascii="Times New Roman" w:hAnsi="Times New Roman"/>
          <w:i/>
        </w:rPr>
        <w:t>Constitution</w:t>
      </w:r>
    </w:p>
    <w:p w14:paraId="4B8EAAC8" w14:textId="68066A25" w:rsidR="00046079" w:rsidRPr="00445640" w:rsidRDefault="00A526B6"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4B4051" w:rsidRPr="00445640">
        <w:rPr>
          <w:rFonts w:ascii="Times New Roman" w:hAnsi="Times New Roman"/>
        </w:rPr>
        <w:t xml:space="preserve">Section 51(xix) of the </w:t>
      </w:r>
      <w:r w:rsidR="004B4051" w:rsidRPr="00445640">
        <w:rPr>
          <w:rFonts w:ascii="Times New Roman" w:hAnsi="Times New Roman"/>
          <w:i/>
          <w:iCs/>
        </w:rPr>
        <w:t xml:space="preserve">Constitution </w:t>
      </w:r>
      <w:r w:rsidR="004B4051" w:rsidRPr="00445640">
        <w:rPr>
          <w:rFonts w:ascii="Times New Roman" w:hAnsi="Times New Roman"/>
        </w:rPr>
        <w:t>empowers the Commonwealth Parliament to make laws with respect to "naturali</w:t>
      </w:r>
      <w:r w:rsidR="000800BC" w:rsidRPr="00445640">
        <w:rPr>
          <w:rFonts w:ascii="Times New Roman" w:hAnsi="Times New Roman"/>
        </w:rPr>
        <w:t>z</w:t>
      </w:r>
      <w:r w:rsidR="004B4051" w:rsidRPr="00445640">
        <w:rPr>
          <w:rFonts w:ascii="Times New Roman" w:hAnsi="Times New Roman"/>
        </w:rPr>
        <w:t>ation and aliens"</w:t>
      </w:r>
      <w:r w:rsidR="00046079" w:rsidRPr="00445640">
        <w:rPr>
          <w:rFonts w:ascii="Times New Roman" w:hAnsi="Times New Roman"/>
        </w:rPr>
        <w:t>.</w:t>
      </w:r>
      <w:r w:rsidR="00366773" w:rsidRPr="00445640">
        <w:rPr>
          <w:rFonts w:ascii="Times New Roman" w:hAnsi="Times New Roman"/>
        </w:rPr>
        <w:t xml:space="preserve"> </w:t>
      </w:r>
      <w:r w:rsidR="001B57A3" w:rsidRPr="00445640">
        <w:rPr>
          <w:rFonts w:ascii="Times New Roman" w:hAnsi="Times New Roman"/>
        </w:rPr>
        <w:t>T</w:t>
      </w:r>
      <w:r w:rsidR="00366773" w:rsidRPr="00445640">
        <w:rPr>
          <w:rFonts w:ascii="Times New Roman" w:hAnsi="Times New Roman"/>
        </w:rPr>
        <w:t xml:space="preserve">he </w:t>
      </w:r>
      <w:r w:rsidR="008F000F" w:rsidRPr="00445640">
        <w:rPr>
          <w:rFonts w:ascii="Times New Roman" w:hAnsi="Times New Roman"/>
        </w:rPr>
        <w:t xml:space="preserve">defendants </w:t>
      </w:r>
      <w:r w:rsidR="00366773" w:rsidRPr="00445640">
        <w:rPr>
          <w:rFonts w:ascii="Times New Roman" w:hAnsi="Times New Roman"/>
        </w:rPr>
        <w:t xml:space="preserve">confined </w:t>
      </w:r>
      <w:r w:rsidR="00A04050" w:rsidRPr="00445640">
        <w:rPr>
          <w:rFonts w:ascii="Times New Roman" w:hAnsi="Times New Roman"/>
        </w:rPr>
        <w:t xml:space="preserve">their </w:t>
      </w:r>
      <w:r w:rsidR="00666E8E" w:rsidRPr="00445640">
        <w:rPr>
          <w:rFonts w:ascii="Times New Roman" w:hAnsi="Times New Roman"/>
        </w:rPr>
        <w:t>argument</w:t>
      </w:r>
      <w:r w:rsidR="00A04050" w:rsidRPr="00445640">
        <w:rPr>
          <w:rFonts w:ascii="Times New Roman" w:hAnsi="Times New Roman"/>
        </w:rPr>
        <w:t>s</w:t>
      </w:r>
      <w:r w:rsidR="00666E8E" w:rsidRPr="00445640">
        <w:rPr>
          <w:rFonts w:ascii="Times New Roman" w:hAnsi="Times New Roman"/>
        </w:rPr>
        <w:t xml:space="preserve"> in support of s 36B </w:t>
      </w:r>
      <w:r w:rsidR="0070100D" w:rsidRPr="00445640">
        <w:rPr>
          <w:rFonts w:ascii="Times New Roman" w:hAnsi="Times New Roman"/>
        </w:rPr>
        <w:t xml:space="preserve">as a valid exercise of </w:t>
      </w:r>
      <w:r w:rsidR="00666E8E" w:rsidRPr="00445640">
        <w:rPr>
          <w:rFonts w:ascii="Times New Roman" w:hAnsi="Times New Roman"/>
        </w:rPr>
        <w:t xml:space="preserve">the legislative power of the Commonwealth to </w:t>
      </w:r>
      <w:r w:rsidR="00366773" w:rsidRPr="00445640">
        <w:rPr>
          <w:rFonts w:ascii="Times New Roman" w:hAnsi="Times New Roman"/>
        </w:rPr>
        <w:t xml:space="preserve">reliance </w:t>
      </w:r>
      <w:r w:rsidR="00EF445F" w:rsidRPr="00445640">
        <w:rPr>
          <w:rFonts w:ascii="Times New Roman" w:hAnsi="Times New Roman"/>
        </w:rPr>
        <w:t>upon s 51(xix)</w:t>
      </w:r>
      <w:r w:rsidR="001B57A3" w:rsidRPr="00445640">
        <w:rPr>
          <w:rFonts w:ascii="Times New Roman" w:hAnsi="Times New Roman"/>
        </w:rPr>
        <w:t>.</w:t>
      </w:r>
    </w:p>
    <w:p w14:paraId="061989CC" w14:textId="11738AEB" w:rsidR="007044FE" w:rsidRPr="00445640" w:rsidRDefault="00297145"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7044FE" w:rsidRPr="00445640">
        <w:rPr>
          <w:rFonts w:ascii="Times New Roman" w:hAnsi="Times New Roman"/>
        </w:rPr>
        <w:t>Mr Alexander submitted that s 36B is not supported by</w:t>
      </w:r>
      <w:r w:rsidR="001B57A3" w:rsidRPr="00445640">
        <w:rPr>
          <w:rFonts w:ascii="Times New Roman" w:hAnsi="Times New Roman"/>
        </w:rPr>
        <w:t xml:space="preserve"> s 51(xix)</w:t>
      </w:r>
      <w:r w:rsidR="007044FE" w:rsidRPr="00445640">
        <w:rPr>
          <w:rFonts w:ascii="Times New Roman" w:hAnsi="Times New Roman"/>
        </w:rPr>
        <w:t xml:space="preserve"> </w:t>
      </w:r>
      <w:r w:rsidR="002E6B02" w:rsidRPr="00445640">
        <w:rPr>
          <w:rFonts w:ascii="Times New Roman" w:hAnsi="Times New Roman"/>
        </w:rPr>
        <w:t>in its application to him</w:t>
      </w:r>
      <w:r w:rsidR="00EC3941" w:rsidRPr="00445640">
        <w:rPr>
          <w:rFonts w:ascii="Times New Roman" w:hAnsi="Times New Roman"/>
        </w:rPr>
        <w:t xml:space="preserve"> because,</w:t>
      </w:r>
      <w:r w:rsidR="007044FE" w:rsidRPr="00445640">
        <w:rPr>
          <w:rFonts w:ascii="Times New Roman" w:hAnsi="Times New Roman"/>
        </w:rPr>
        <w:t xml:space="preserve"> as a</w:t>
      </w:r>
      <w:r w:rsidR="00E07FED" w:rsidRPr="00445640">
        <w:rPr>
          <w:rFonts w:ascii="Times New Roman" w:hAnsi="Times New Roman"/>
        </w:rPr>
        <w:t xml:space="preserve"> person who became an Australian citizen at birth by virtue of s 10 of the 1948</w:t>
      </w:r>
      <w:r w:rsidR="00D01C79" w:rsidRPr="00445640">
        <w:rPr>
          <w:rFonts w:ascii="Times New Roman" w:hAnsi="Times New Roman"/>
        </w:rPr>
        <w:t> </w:t>
      </w:r>
      <w:r w:rsidR="00E07FED" w:rsidRPr="00445640">
        <w:rPr>
          <w:rFonts w:ascii="Times New Roman" w:hAnsi="Times New Roman"/>
        </w:rPr>
        <w:t>Citizenship Act</w:t>
      </w:r>
      <w:r w:rsidR="007044FE" w:rsidRPr="00445640">
        <w:rPr>
          <w:rFonts w:ascii="Times New Roman" w:hAnsi="Times New Roman"/>
        </w:rPr>
        <w:t xml:space="preserve">, he </w:t>
      </w:r>
      <w:r w:rsidR="00BB7ABF" w:rsidRPr="00445640">
        <w:rPr>
          <w:rFonts w:ascii="Times New Roman" w:hAnsi="Times New Roman"/>
        </w:rPr>
        <w:t xml:space="preserve">could not thereafter be </w:t>
      </w:r>
      <w:r w:rsidR="00787B63" w:rsidRPr="00445640">
        <w:rPr>
          <w:rFonts w:ascii="Times New Roman" w:hAnsi="Times New Roman"/>
        </w:rPr>
        <w:t>regarded</w:t>
      </w:r>
      <w:r w:rsidR="00BB7ABF" w:rsidRPr="00445640">
        <w:rPr>
          <w:rFonts w:ascii="Times New Roman" w:hAnsi="Times New Roman"/>
        </w:rPr>
        <w:t xml:space="preserve"> </w:t>
      </w:r>
      <w:r w:rsidR="007044FE" w:rsidRPr="00445640">
        <w:rPr>
          <w:rFonts w:ascii="Times New Roman" w:hAnsi="Times New Roman"/>
        </w:rPr>
        <w:t>as an "alien"</w:t>
      </w:r>
      <w:r w:rsidR="00BB7ABF" w:rsidRPr="00445640">
        <w:rPr>
          <w:rFonts w:ascii="Times New Roman" w:hAnsi="Times New Roman"/>
        </w:rPr>
        <w:t>.</w:t>
      </w:r>
      <w:r w:rsidR="00F528C9" w:rsidRPr="00445640">
        <w:rPr>
          <w:rFonts w:ascii="Times New Roman" w:hAnsi="Times New Roman"/>
        </w:rPr>
        <w:t xml:space="preserve"> Mr Alexander's </w:t>
      </w:r>
      <w:r w:rsidR="0089524D" w:rsidRPr="00445640">
        <w:rPr>
          <w:rFonts w:ascii="Times New Roman" w:hAnsi="Times New Roman"/>
        </w:rPr>
        <w:t>contention</w:t>
      </w:r>
      <w:r w:rsidR="00F528C9" w:rsidRPr="00445640">
        <w:rPr>
          <w:rFonts w:ascii="Times New Roman" w:hAnsi="Times New Roman"/>
        </w:rPr>
        <w:t xml:space="preserve"> is </w:t>
      </w:r>
      <w:r w:rsidR="00BF3493" w:rsidRPr="00445640">
        <w:rPr>
          <w:rFonts w:ascii="Times New Roman" w:hAnsi="Times New Roman"/>
        </w:rPr>
        <w:t xml:space="preserve">that once </w:t>
      </w:r>
      <w:r w:rsidR="007044FE" w:rsidRPr="00445640">
        <w:rPr>
          <w:rFonts w:ascii="Times New Roman" w:hAnsi="Times New Roman"/>
        </w:rPr>
        <w:t>a</w:t>
      </w:r>
      <w:r w:rsidR="00EC3941" w:rsidRPr="00445640">
        <w:rPr>
          <w:rFonts w:ascii="Times New Roman" w:hAnsi="Times New Roman"/>
        </w:rPr>
        <w:t xml:space="preserve"> person</w:t>
      </w:r>
      <w:r w:rsidR="007044FE" w:rsidRPr="00445640">
        <w:rPr>
          <w:rFonts w:ascii="Times New Roman" w:hAnsi="Times New Roman"/>
        </w:rPr>
        <w:t xml:space="preserve"> attains the status of </w:t>
      </w:r>
      <w:r w:rsidR="007F3BF6" w:rsidRPr="00445640">
        <w:rPr>
          <w:rFonts w:ascii="Times New Roman" w:hAnsi="Times New Roman"/>
        </w:rPr>
        <w:t xml:space="preserve">an Australian </w:t>
      </w:r>
      <w:r w:rsidR="007044FE" w:rsidRPr="00445640">
        <w:rPr>
          <w:rFonts w:ascii="Times New Roman" w:hAnsi="Times New Roman"/>
        </w:rPr>
        <w:t>citizen, the operation of s 51(xix) is "spent"</w:t>
      </w:r>
      <w:r w:rsidR="009B7623" w:rsidRPr="00445640">
        <w:rPr>
          <w:rFonts w:ascii="Times New Roman" w:hAnsi="Times New Roman"/>
        </w:rPr>
        <w:t xml:space="preserve"> so that</w:t>
      </w:r>
      <w:r w:rsidR="0089524D" w:rsidRPr="00445640">
        <w:rPr>
          <w:rFonts w:ascii="Times New Roman" w:hAnsi="Times New Roman"/>
        </w:rPr>
        <w:t xml:space="preserve"> </w:t>
      </w:r>
      <w:r w:rsidR="007044FE" w:rsidRPr="00445640">
        <w:rPr>
          <w:rFonts w:ascii="Times New Roman" w:hAnsi="Times New Roman"/>
        </w:rPr>
        <w:t xml:space="preserve">Parliament cannot </w:t>
      </w:r>
      <w:r w:rsidR="003C2679" w:rsidRPr="00445640">
        <w:rPr>
          <w:rFonts w:ascii="Times New Roman" w:hAnsi="Times New Roman"/>
        </w:rPr>
        <w:t xml:space="preserve">make </w:t>
      </w:r>
      <w:r w:rsidR="007044FE" w:rsidRPr="00445640">
        <w:rPr>
          <w:rFonts w:ascii="Times New Roman" w:hAnsi="Times New Roman"/>
        </w:rPr>
        <w:t>a law that would transform a non</w:t>
      </w:r>
      <w:r w:rsidR="007044FE" w:rsidRPr="00445640">
        <w:rPr>
          <w:rFonts w:ascii="Times New Roman" w:hAnsi="Times New Roman"/>
        </w:rPr>
        <w:noBreakHyphen/>
        <w:t xml:space="preserve">alien into an alien. </w:t>
      </w:r>
    </w:p>
    <w:p w14:paraId="6921B109" w14:textId="3CFE574A" w:rsidR="00550A47" w:rsidRPr="00445640" w:rsidRDefault="007044FE"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3C2679" w:rsidRPr="00445640">
        <w:rPr>
          <w:rFonts w:ascii="Times New Roman" w:hAnsi="Times New Roman"/>
        </w:rPr>
        <w:t>Mr Alexander</w:t>
      </w:r>
      <w:r w:rsidR="009B7623" w:rsidRPr="00445640">
        <w:rPr>
          <w:rFonts w:ascii="Times New Roman" w:hAnsi="Times New Roman"/>
        </w:rPr>
        <w:t xml:space="preserve"> also argued</w:t>
      </w:r>
      <w:r w:rsidR="003C2679" w:rsidRPr="00445640">
        <w:rPr>
          <w:rFonts w:ascii="Times New Roman" w:hAnsi="Times New Roman"/>
        </w:rPr>
        <w:t xml:space="preserve"> </w:t>
      </w:r>
      <w:r w:rsidRPr="00445640">
        <w:rPr>
          <w:rFonts w:ascii="Times New Roman" w:hAnsi="Times New Roman"/>
        </w:rPr>
        <w:t xml:space="preserve">that s 36B(5)(h) is invalid, because the conduct element of the offence against s 119.2 of the </w:t>
      </w:r>
      <w:r w:rsidRPr="00445640">
        <w:rPr>
          <w:rFonts w:ascii="Times New Roman" w:hAnsi="Times New Roman"/>
          <w:i/>
        </w:rPr>
        <w:t>Criminal Code</w:t>
      </w:r>
      <w:r w:rsidR="006846E0" w:rsidRPr="00445640">
        <w:rPr>
          <w:rFonts w:ascii="Times New Roman" w:hAnsi="Times New Roman"/>
          <w:i/>
        </w:rPr>
        <w:t> </w:t>
      </w:r>
      <w:r w:rsidR="006846E0" w:rsidRPr="00445640">
        <w:rPr>
          <w:rFonts w:ascii="Times New Roman" w:hAnsi="Times New Roman"/>
          <w:iCs/>
        </w:rPr>
        <w:t>(</w:t>
      </w:r>
      <w:proofErr w:type="spellStart"/>
      <w:r w:rsidR="006846E0" w:rsidRPr="00445640">
        <w:rPr>
          <w:rFonts w:ascii="Times New Roman" w:hAnsi="Times New Roman"/>
          <w:iCs/>
        </w:rPr>
        <w:t>Cth</w:t>
      </w:r>
      <w:proofErr w:type="spellEnd"/>
      <w:r w:rsidR="006846E0" w:rsidRPr="00445640">
        <w:rPr>
          <w:rFonts w:ascii="Times New Roman" w:hAnsi="Times New Roman"/>
          <w:iCs/>
        </w:rPr>
        <w:t>)</w:t>
      </w:r>
      <w:r w:rsidRPr="00445640">
        <w:rPr>
          <w:rFonts w:ascii="Times New Roman" w:hAnsi="Times New Roman"/>
          <w:i/>
        </w:rPr>
        <w:t xml:space="preserve"> </w:t>
      </w:r>
      <w:r w:rsidRPr="00445640">
        <w:rPr>
          <w:rFonts w:ascii="Times New Roman" w:hAnsi="Times New Roman"/>
        </w:rPr>
        <w:t>is</w:t>
      </w:r>
      <w:r w:rsidR="007F3BF6" w:rsidRPr="00445640">
        <w:rPr>
          <w:rFonts w:ascii="Times New Roman" w:hAnsi="Times New Roman"/>
        </w:rPr>
        <w:t>,</w:t>
      </w:r>
      <w:r w:rsidR="007A6533" w:rsidRPr="00445640">
        <w:rPr>
          <w:rFonts w:ascii="Times New Roman" w:hAnsi="Times New Roman"/>
        </w:rPr>
        <w:t xml:space="preserve"> of itself</w:t>
      </w:r>
      <w:r w:rsidR="007F3BF6" w:rsidRPr="00445640">
        <w:rPr>
          <w:rFonts w:ascii="Times New Roman" w:hAnsi="Times New Roman"/>
        </w:rPr>
        <w:t>,</w:t>
      </w:r>
      <w:r w:rsidRPr="00445640">
        <w:rPr>
          <w:rFonts w:ascii="Times New Roman" w:hAnsi="Times New Roman"/>
        </w:rPr>
        <w:t xml:space="preserve"> </w:t>
      </w:r>
      <w:r w:rsidRPr="00445640">
        <w:rPr>
          <w:rFonts w:ascii="Times New Roman" w:hAnsi="Times New Roman"/>
        </w:rPr>
        <w:lastRenderedPageBreak/>
        <w:t xml:space="preserve">incapable of </w:t>
      </w:r>
      <w:r w:rsidR="008179F0" w:rsidRPr="00445640">
        <w:rPr>
          <w:rFonts w:ascii="Times New Roman" w:hAnsi="Times New Roman"/>
        </w:rPr>
        <w:t>being regarded as the repudiation of the allegiance owed by a citizen to Australia</w:t>
      </w:r>
      <w:r w:rsidRPr="00445640">
        <w:rPr>
          <w:rFonts w:ascii="Times New Roman" w:hAnsi="Times New Roman"/>
        </w:rPr>
        <w:t xml:space="preserve">. </w:t>
      </w:r>
      <w:r w:rsidR="009B7623" w:rsidRPr="00445640">
        <w:rPr>
          <w:rFonts w:ascii="Times New Roman" w:hAnsi="Times New Roman"/>
        </w:rPr>
        <w:t>It was said that without</w:t>
      </w:r>
      <w:r w:rsidRPr="00445640">
        <w:rPr>
          <w:rFonts w:ascii="Times New Roman" w:hAnsi="Times New Roman"/>
        </w:rPr>
        <w:t xml:space="preserve"> a mental element</w:t>
      </w:r>
      <w:r w:rsidR="00C540DA" w:rsidRPr="00445640">
        <w:rPr>
          <w:rFonts w:ascii="Times New Roman" w:hAnsi="Times New Roman"/>
        </w:rPr>
        <w:t xml:space="preserve"> of intention to engage in that conduct</w:t>
      </w:r>
      <w:r w:rsidRPr="00445640">
        <w:rPr>
          <w:rFonts w:ascii="Times New Roman" w:hAnsi="Times New Roman"/>
        </w:rPr>
        <w:t>, the mere act of entering a "declared area" was not so extreme and repugnant</w:t>
      </w:r>
      <w:r w:rsidR="00C97685" w:rsidRPr="00445640">
        <w:rPr>
          <w:rFonts w:ascii="Times New Roman" w:hAnsi="Times New Roman"/>
        </w:rPr>
        <w:t xml:space="preserve"> as</w:t>
      </w:r>
      <w:r w:rsidRPr="00445640">
        <w:rPr>
          <w:rFonts w:ascii="Times New Roman" w:hAnsi="Times New Roman"/>
        </w:rPr>
        <w:t xml:space="preserve"> to be objectively incompatible with</w:t>
      </w:r>
      <w:r w:rsidR="009133C6" w:rsidRPr="00445640">
        <w:rPr>
          <w:rFonts w:ascii="Times New Roman" w:hAnsi="Times New Roman"/>
        </w:rPr>
        <w:t>,</w:t>
      </w:r>
      <w:r w:rsidRPr="00445640">
        <w:rPr>
          <w:rFonts w:ascii="Times New Roman" w:hAnsi="Times New Roman"/>
        </w:rPr>
        <w:t xml:space="preserve"> and capable of rupturing</w:t>
      </w:r>
      <w:r w:rsidR="009133C6" w:rsidRPr="00445640">
        <w:rPr>
          <w:rFonts w:ascii="Times New Roman" w:hAnsi="Times New Roman"/>
        </w:rPr>
        <w:t>,</w:t>
      </w:r>
      <w:r w:rsidRPr="00445640">
        <w:rPr>
          <w:rFonts w:ascii="Times New Roman" w:hAnsi="Times New Roman"/>
        </w:rPr>
        <w:t xml:space="preserve"> the citizen</w:t>
      </w:r>
      <w:r w:rsidRPr="00445640">
        <w:rPr>
          <w:rFonts w:ascii="Times New Roman" w:hAnsi="Times New Roman"/>
        </w:rPr>
        <w:noBreakHyphen/>
      </w:r>
      <w:r w:rsidR="00E06BEE" w:rsidRPr="00445640">
        <w:rPr>
          <w:rFonts w:ascii="Times New Roman" w:hAnsi="Times New Roman"/>
        </w:rPr>
        <w:t>S</w:t>
      </w:r>
      <w:r w:rsidRPr="00445640">
        <w:rPr>
          <w:rFonts w:ascii="Times New Roman" w:hAnsi="Times New Roman"/>
        </w:rPr>
        <w:t>tate relationship.</w:t>
      </w:r>
      <w:r w:rsidR="00AA1D41" w:rsidRPr="00445640">
        <w:rPr>
          <w:rFonts w:ascii="Times New Roman" w:hAnsi="Times New Roman"/>
        </w:rPr>
        <w:t xml:space="preserve"> </w:t>
      </w:r>
      <w:r w:rsidR="00B61AD8" w:rsidRPr="00445640">
        <w:rPr>
          <w:rFonts w:ascii="Times New Roman" w:hAnsi="Times New Roman"/>
        </w:rPr>
        <w:t>It was also said that</w:t>
      </w:r>
      <w:r w:rsidR="0031306D" w:rsidRPr="00445640">
        <w:rPr>
          <w:rFonts w:ascii="Times New Roman" w:hAnsi="Times New Roman"/>
        </w:rPr>
        <w:t xml:space="preserve"> s </w:t>
      </w:r>
      <w:r w:rsidR="00AF52BC" w:rsidRPr="00445640">
        <w:rPr>
          <w:rFonts w:ascii="Times New Roman" w:hAnsi="Times New Roman"/>
        </w:rPr>
        <w:t xml:space="preserve">51(xix) could </w:t>
      </w:r>
      <w:r w:rsidRPr="00445640">
        <w:rPr>
          <w:rFonts w:ascii="Times New Roman" w:hAnsi="Times New Roman"/>
        </w:rPr>
        <w:t>not support the retroactive operation of s 36B, as it had been applied to Mr Alexander.</w:t>
      </w:r>
      <w:r w:rsidR="00B61AD8" w:rsidRPr="00445640">
        <w:rPr>
          <w:rFonts w:ascii="Times New Roman" w:hAnsi="Times New Roman"/>
        </w:rPr>
        <w:t xml:space="preserve"> </w:t>
      </w:r>
    </w:p>
    <w:p w14:paraId="1CC7FF46" w14:textId="444B6422" w:rsidR="007044FE" w:rsidRPr="00445640" w:rsidRDefault="00550A47"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1D36F4" w:rsidRPr="00445640">
        <w:rPr>
          <w:rFonts w:ascii="Times New Roman" w:hAnsi="Times New Roman"/>
        </w:rPr>
        <w:t>Mr</w:t>
      </w:r>
      <w:r w:rsidR="003E7C16" w:rsidRPr="00445640">
        <w:rPr>
          <w:rFonts w:ascii="Times New Roman" w:hAnsi="Times New Roman"/>
        </w:rPr>
        <w:t> </w:t>
      </w:r>
      <w:r w:rsidR="001D36F4" w:rsidRPr="00445640">
        <w:rPr>
          <w:rFonts w:ascii="Times New Roman" w:hAnsi="Times New Roman"/>
        </w:rPr>
        <w:t>Alexander's submissions</w:t>
      </w:r>
      <w:r w:rsidR="00863643" w:rsidRPr="00445640">
        <w:rPr>
          <w:rFonts w:ascii="Times New Roman" w:hAnsi="Times New Roman"/>
        </w:rPr>
        <w:t xml:space="preserve"> on this first issue</w:t>
      </w:r>
      <w:r w:rsidR="001D36F4" w:rsidRPr="00445640">
        <w:rPr>
          <w:rFonts w:ascii="Times New Roman" w:hAnsi="Times New Roman"/>
        </w:rPr>
        <w:t xml:space="preserve"> should </w:t>
      </w:r>
      <w:r w:rsidR="00883E46" w:rsidRPr="00445640">
        <w:rPr>
          <w:rFonts w:ascii="Times New Roman" w:hAnsi="Times New Roman"/>
        </w:rPr>
        <w:t xml:space="preserve">not </w:t>
      </w:r>
      <w:r w:rsidR="001D36F4" w:rsidRPr="00445640">
        <w:rPr>
          <w:rFonts w:ascii="Times New Roman" w:hAnsi="Times New Roman"/>
        </w:rPr>
        <w:t xml:space="preserve">be </w:t>
      </w:r>
      <w:r w:rsidR="00883E46" w:rsidRPr="00445640">
        <w:rPr>
          <w:rFonts w:ascii="Times New Roman" w:hAnsi="Times New Roman"/>
        </w:rPr>
        <w:t>accepted</w:t>
      </w:r>
      <w:r w:rsidR="0074522E" w:rsidRPr="00445640">
        <w:rPr>
          <w:rFonts w:ascii="Times New Roman" w:hAnsi="Times New Roman"/>
        </w:rPr>
        <w:t xml:space="preserve">. Those </w:t>
      </w:r>
      <w:r w:rsidR="00863585" w:rsidRPr="00445640">
        <w:rPr>
          <w:rFonts w:ascii="Times New Roman" w:hAnsi="Times New Roman"/>
        </w:rPr>
        <w:t>submissions</w:t>
      </w:r>
      <w:r w:rsidR="0074522E" w:rsidRPr="00445640">
        <w:rPr>
          <w:rFonts w:ascii="Times New Roman" w:hAnsi="Times New Roman"/>
        </w:rPr>
        <w:t xml:space="preserve"> may now be addressed in turn.</w:t>
      </w:r>
    </w:p>
    <w:p w14:paraId="234FC31E" w14:textId="038E85BA" w:rsidR="00AF52BC" w:rsidRPr="00445640" w:rsidRDefault="00AF52BC" w:rsidP="00445640">
      <w:pPr>
        <w:pStyle w:val="HeadingL2"/>
        <w:spacing w:after="260" w:line="280" w:lineRule="exact"/>
        <w:ind w:right="0"/>
        <w:jc w:val="both"/>
        <w:rPr>
          <w:rFonts w:ascii="Times New Roman" w:hAnsi="Times New Roman"/>
        </w:rPr>
      </w:pPr>
      <w:r w:rsidRPr="00445640">
        <w:rPr>
          <w:rFonts w:ascii="Times New Roman" w:hAnsi="Times New Roman"/>
        </w:rPr>
        <w:t>Citizens and aliens</w:t>
      </w:r>
    </w:p>
    <w:p w14:paraId="27523C88" w14:textId="59230746" w:rsidR="00D31339" w:rsidRPr="00445640" w:rsidRDefault="00347AB7"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3C1F11" w:rsidRPr="00445640">
        <w:rPr>
          <w:rFonts w:ascii="Times New Roman" w:hAnsi="Times New Roman"/>
        </w:rPr>
        <w:t>Citizenship, as for</w:t>
      </w:r>
      <w:r w:rsidR="007E0B9B" w:rsidRPr="00445640">
        <w:rPr>
          <w:rFonts w:ascii="Times New Roman" w:hAnsi="Times New Roman"/>
        </w:rPr>
        <w:t xml:space="preserve">mal membership of </w:t>
      </w:r>
      <w:r w:rsidR="00F21F63" w:rsidRPr="00445640">
        <w:rPr>
          <w:rFonts w:ascii="Times New Roman" w:hAnsi="Times New Roman"/>
        </w:rPr>
        <w:t>the</w:t>
      </w:r>
      <w:r w:rsidR="007E0B9B" w:rsidRPr="00445640">
        <w:rPr>
          <w:rFonts w:ascii="Times New Roman" w:hAnsi="Times New Roman"/>
        </w:rPr>
        <w:t xml:space="preserve"> national community, is </w:t>
      </w:r>
      <w:r w:rsidR="00D31339" w:rsidRPr="00445640">
        <w:rPr>
          <w:rFonts w:ascii="Times New Roman" w:hAnsi="Times New Roman"/>
        </w:rPr>
        <w:t>a statutory concept</w:t>
      </w:r>
      <w:r w:rsidR="00D31339" w:rsidRPr="00445640">
        <w:rPr>
          <w:rStyle w:val="FootnoteReference"/>
          <w:rFonts w:ascii="Times New Roman" w:hAnsi="Times New Roman"/>
          <w:sz w:val="24"/>
        </w:rPr>
        <w:footnoteReference w:id="23"/>
      </w:r>
      <w:r w:rsidR="00D31339" w:rsidRPr="00445640">
        <w:rPr>
          <w:rFonts w:ascii="Times New Roman" w:hAnsi="Times New Roman"/>
        </w:rPr>
        <w:t xml:space="preserve">. </w:t>
      </w:r>
      <w:r w:rsidR="00F21F63" w:rsidRPr="00445640">
        <w:rPr>
          <w:rFonts w:ascii="Times New Roman" w:hAnsi="Times New Roman"/>
        </w:rPr>
        <w:t>It is t</w:t>
      </w:r>
      <w:r w:rsidR="00D31339" w:rsidRPr="00445640">
        <w:rPr>
          <w:rFonts w:ascii="Times New Roman" w:hAnsi="Times New Roman"/>
        </w:rPr>
        <w:t xml:space="preserve">he grant of Australian citizenship </w:t>
      </w:r>
      <w:r w:rsidR="00F21F63" w:rsidRPr="00445640">
        <w:rPr>
          <w:rFonts w:ascii="Times New Roman" w:hAnsi="Times New Roman"/>
        </w:rPr>
        <w:t xml:space="preserve">that </w:t>
      </w:r>
      <w:r w:rsidR="00D31339" w:rsidRPr="00445640">
        <w:rPr>
          <w:rFonts w:ascii="Times New Roman" w:hAnsi="Times New Roman"/>
        </w:rPr>
        <w:t xml:space="preserve">creates </w:t>
      </w:r>
      <w:r w:rsidR="00F21F63" w:rsidRPr="00445640">
        <w:rPr>
          <w:rFonts w:ascii="Times New Roman" w:hAnsi="Times New Roman"/>
        </w:rPr>
        <w:t>the</w:t>
      </w:r>
      <w:r w:rsidR="00D31339" w:rsidRPr="00445640">
        <w:rPr>
          <w:rFonts w:ascii="Times New Roman" w:hAnsi="Times New Roman"/>
        </w:rPr>
        <w:t xml:space="preserve"> status which </w:t>
      </w:r>
      <w:r w:rsidR="00F21F63" w:rsidRPr="00445640">
        <w:rPr>
          <w:rFonts w:ascii="Times New Roman" w:hAnsi="Times New Roman"/>
        </w:rPr>
        <w:t>attracts</w:t>
      </w:r>
      <w:r w:rsidR="00D31339" w:rsidRPr="00445640">
        <w:rPr>
          <w:rFonts w:ascii="Times New Roman" w:hAnsi="Times New Roman"/>
        </w:rPr>
        <w:t xml:space="preserve"> constitutional protections and </w:t>
      </w:r>
      <w:r w:rsidR="00F21F63" w:rsidRPr="00445640">
        <w:rPr>
          <w:rFonts w:ascii="Times New Roman" w:hAnsi="Times New Roman"/>
        </w:rPr>
        <w:t xml:space="preserve">engages </w:t>
      </w:r>
      <w:r w:rsidR="00D31339" w:rsidRPr="00445640">
        <w:rPr>
          <w:rFonts w:ascii="Times New Roman" w:hAnsi="Times New Roman"/>
        </w:rPr>
        <w:t xml:space="preserve">federal and </w:t>
      </w:r>
      <w:r w:rsidR="00D8360F" w:rsidRPr="00445640">
        <w:rPr>
          <w:rFonts w:ascii="Times New Roman" w:hAnsi="Times New Roman"/>
        </w:rPr>
        <w:t>S</w:t>
      </w:r>
      <w:r w:rsidR="00D31339" w:rsidRPr="00445640">
        <w:rPr>
          <w:rFonts w:ascii="Times New Roman" w:hAnsi="Times New Roman"/>
        </w:rPr>
        <w:t>tate legislation that confers or denies rights, privileges, immunities or duties</w:t>
      </w:r>
      <w:r w:rsidR="00D31339" w:rsidRPr="00445640">
        <w:rPr>
          <w:rStyle w:val="FootnoteReference"/>
          <w:rFonts w:ascii="Times New Roman" w:hAnsi="Times New Roman"/>
          <w:sz w:val="24"/>
        </w:rPr>
        <w:footnoteReference w:id="24"/>
      </w:r>
      <w:r w:rsidR="00D31339" w:rsidRPr="00445640">
        <w:rPr>
          <w:rFonts w:ascii="Times New Roman" w:hAnsi="Times New Roman"/>
        </w:rPr>
        <w:t xml:space="preserve">. </w:t>
      </w:r>
      <w:r w:rsidR="00E75FFB" w:rsidRPr="00445640">
        <w:rPr>
          <w:rFonts w:ascii="Times New Roman" w:hAnsi="Times New Roman"/>
        </w:rPr>
        <w:t>R</w:t>
      </w:r>
      <w:r w:rsidR="00D31339" w:rsidRPr="00445640">
        <w:rPr>
          <w:rFonts w:ascii="Times New Roman" w:hAnsi="Times New Roman"/>
        </w:rPr>
        <w:t xml:space="preserve">elevantly for Mr Alexander, the status of </w:t>
      </w:r>
      <w:r w:rsidR="00275A78" w:rsidRPr="00445640">
        <w:rPr>
          <w:rFonts w:ascii="Times New Roman" w:hAnsi="Times New Roman"/>
        </w:rPr>
        <w:t xml:space="preserve">Australian </w:t>
      </w:r>
      <w:r w:rsidR="00D31339" w:rsidRPr="00445640">
        <w:rPr>
          <w:rFonts w:ascii="Times New Roman" w:hAnsi="Times New Roman"/>
        </w:rPr>
        <w:t>citizenship includes the right to enter and remain in Australia</w:t>
      </w:r>
      <w:r w:rsidR="00D31339" w:rsidRPr="00445640">
        <w:rPr>
          <w:rStyle w:val="FootnoteReference"/>
          <w:rFonts w:ascii="Times New Roman" w:hAnsi="Times New Roman"/>
          <w:sz w:val="24"/>
        </w:rPr>
        <w:footnoteReference w:id="25"/>
      </w:r>
      <w:r w:rsidR="00D31339" w:rsidRPr="00445640">
        <w:rPr>
          <w:rFonts w:ascii="Times New Roman" w:hAnsi="Times New Roman"/>
        </w:rPr>
        <w:t>, the entitlement to an Australian passport</w:t>
      </w:r>
      <w:r w:rsidR="00D31339" w:rsidRPr="00445640">
        <w:rPr>
          <w:rStyle w:val="FootnoteReference"/>
          <w:rFonts w:ascii="Times New Roman" w:hAnsi="Times New Roman"/>
          <w:sz w:val="24"/>
        </w:rPr>
        <w:footnoteReference w:id="26"/>
      </w:r>
      <w:r w:rsidR="00D31339" w:rsidRPr="00445640">
        <w:rPr>
          <w:rFonts w:ascii="Times New Roman" w:hAnsi="Times New Roman"/>
        </w:rPr>
        <w:t>, and the right and duty to vote in federal elections</w:t>
      </w:r>
      <w:r w:rsidR="00D31339" w:rsidRPr="00445640">
        <w:rPr>
          <w:rStyle w:val="FootnoteReference"/>
          <w:rFonts w:ascii="Times New Roman" w:hAnsi="Times New Roman"/>
          <w:sz w:val="24"/>
        </w:rPr>
        <w:footnoteReference w:id="27"/>
      </w:r>
      <w:r w:rsidR="00D31339" w:rsidRPr="00445640">
        <w:rPr>
          <w:rFonts w:ascii="Times New Roman" w:hAnsi="Times New Roman"/>
        </w:rPr>
        <w:t xml:space="preserve">. </w:t>
      </w:r>
    </w:p>
    <w:p w14:paraId="471C419B" w14:textId="22664F9D" w:rsidR="008C0AED" w:rsidRPr="00445640" w:rsidRDefault="00086591"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5B2DD3" w:rsidRPr="00445640">
        <w:rPr>
          <w:rFonts w:ascii="Times New Roman" w:hAnsi="Times New Roman"/>
        </w:rPr>
        <w:t>C</w:t>
      </w:r>
      <w:r w:rsidR="0073052C" w:rsidRPr="00445640">
        <w:rPr>
          <w:rFonts w:ascii="Times New Roman" w:hAnsi="Times New Roman"/>
        </w:rPr>
        <w:t xml:space="preserve">itizenship is not a concept used in the </w:t>
      </w:r>
      <w:r w:rsidR="0073052C" w:rsidRPr="00445640">
        <w:rPr>
          <w:rFonts w:ascii="Times New Roman" w:hAnsi="Times New Roman"/>
          <w:i/>
          <w:iCs/>
        </w:rPr>
        <w:t>Constitution</w:t>
      </w:r>
      <w:r w:rsidR="00B0456B" w:rsidRPr="00445640">
        <w:rPr>
          <w:rFonts w:ascii="Times New Roman" w:hAnsi="Times New Roman"/>
        </w:rPr>
        <w:t xml:space="preserve"> (save for s 44(</w:t>
      </w:r>
      <w:proofErr w:type="spellStart"/>
      <w:r w:rsidR="00B0456B" w:rsidRPr="00445640">
        <w:rPr>
          <w:rFonts w:ascii="Times New Roman" w:hAnsi="Times New Roman"/>
        </w:rPr>
        <w:t>i</w:t>
      </w:r>
      <w:proofErr w:type="spellEnd"/>
      <w:r w:rsidR="00B0456B" w:rsidRPr="00445640">
        <w:rPr>
          <w:rFonts w:ascii="Times New Roman" w:hAnsi="Times New Roman"/>
        </w:rPr>
        <w:t>)</w:t>
      </w:r>
      <w:r w:rsidR="004D2512" w:rsidRPr="00445640">
        <w:rPr>
          <w:rFonts w:ascii="Times New Roman" w:hAnsi="Times New Roman"/>
        </w:rPr>
        <w:t>, which is concerned with foreign citizenship).</w:t>
      </w:r>
      <w:r w:rsidR="0073052C" w:rsidRPr="00445640">
        <w:rPr>
          <w:rFonts w:ascii="Times New Roman" w:hAnsi="Times New Roman"/>
        </w:rPr>
        <w:t xml:space="preserve"> </w:t>
      </w:r>
      <w:r w:rsidR="008C0AED" w:rsidRPr="00445640">
        <w:rPr>
          <w:rFonts w:ascii="Times New Roman" w:hAnsi="Times New Roman"/>
        </w:rPr>
        <w:t xml:space="preserve">The </w:t>
      </w:r>
      <w:r w:rsidR="008C0AED" w:rsidRPr="00445640">
        <w:rPr>
          <w:rFonts w:ascii="Times New Roman" w:hAnsi="Times New Roman"/>
          <w:i/>
          <w:iCs/>
        </w:rPr>
        <w:t>Constitution</w:t>
      </w:r>
      <w:r w:rsidR="008C0AED" w:rsidRPr="00445640">
        <w:rPr>
          <w:rFonts w:ascii="Times New Roman" w:hAnsi="Times New Roman"/>
        </w:rPr>
        <w:t>, in contrast to the first clause of the Fourteenth Amendment to the Constitution</w:t>
      </w:r>
      <w:r w:rsidR="008C0AED" w:rsidRPr="00445640">
        <w:rPr>
          <w:rFonts w:ascii="Times New Roman" w:hAnsi="Times New Roman"/>
          <w:i/>
          <w:iCs/>
        </w:rPr>
        <w:t xml:space="preserve"> </w:t>
      </w:r>
      <w:r w:rsidR="008C0AED" w:rsidRPr="00445640">
        <w:rPr>
          <w:rFonts w:ascii="Times New Roman" w:hAnsi="Times New Roman"/>
        </w:rPr>
        <w:t xml:space="preserve">of the United States, does not contemplate that individuals born here are citizens of Australia, much less that they are indelibly so. This Court's decisions in </w:t>
      </w:r>
      <w:r w:rsidR="008C0AED" w:rsidRPr="00445640">
        <w:rPr>
          <w:rFonts w:ascii="Times New Roman" w:hAnsi="Times New Roman"/>
          <w:i/>
          <w:iCs/>
        </w:rPr>
        <w:t>Singh v</w:t>
      </w:r>
      <w:r w:rsidR="004D2512" w:rsidRPr="00445640">
        <w:rPr>
          <w:rFonts w:ascii="Times New Roman" w:hAnsi="Times New Roman"/>
          <w:i/>
          <w:iCs/>
        </w:rPr>
        <w:t xml:space="preserve"> </w:t>
      </w:r>
      <w:r w:rsidR="002E1856" w:rsidRPr="00445640">
        <w:rPr>
          <w:rFonts w:ascii="Times New Roman" w:hAnsi="Times New Roman"/>
          <w:i/>
          <w:iCs/>
        </w:rPr>
        <w:t xml:space="preserve">The </w:t>
      </w:r>
      <w:r w:rsidR="008C0AED" w:rsidRPr="00445640">
        <w:rPr>
          <w:rFonts w:ascii="Times New Roman" w:hAnsi="Times New Roman"/>
          <w:i/>
          <w:iCs/>
        </w:rPr>
        <w:t>Commonwealth</w:t>
      </w:r>
      <w:r w:rsidR="008C0AED" w:rsidRPr="00445640">
        <w:rPr>
          <w:rStyle w:val="FootnoteReference"/>
          <w:rFonts w:ascii="Times New Roman" w:hAnsi="Times New Roman"/>
          <w:iCs/>
          <w:sz w:val="24"/>
        </w:rPr>
        <w:footnoteReference w:id="28"/>
      </w:r>
      <w:r w:rsidR="008C0AED" w:rsidRPr="00445640">
        <w:rPr>
          <w:rFonts w:ascii="Times New Roman" w:hAnsi="Times New Roman"/>
        </w:rPr>
        <w:t xml:space="preserve"> and </w:t>
      </w:r>
      <w:proofErr w:type="spellStart"/>
      <w:r w:rsidR="008C0AED" w:rsidRPr="00445640">
        <w:rPr>
          <w:rFonts w:ascii="Times New Roman" w:hAnsi="Times New Roman"/>
          <w:i/>
          <w:iCs/>
        </w:rPr>
        <w:lastRenderedPageBreak/>
        <w:t>Koroitamana</w:t>
      </w:r>
      <w:proofErr w:type="spellEnd"/>
      <w:r w:rsidR="008C0AED" w:rsidRPr="00445640">
        <w:rPr>
          <w:rFonts w:ascii="Times New Roman" w:hAnsi="Times New Roman"/>
          <w:i/>
          <w:iCs/>
        </w:rPr>
        <w:t xml:space="preserve"> v</w:t>
      </w:r>
      <w:r w:rsidR="004544E8" w:rsidRPr="00445640">
        <w:rPr>
          <w:rFonts w:ascii="Times New Roman" w:hAnsi="Times New Roman"/>
          <w:i/>
          <w:iCs/>
        </w:rPr>
        <w:t xml:space="preserve"> </w:t>
      </w:r>
      <w:r w:rsidR="002E1856" w:rsidRPr="00445640">
        <w:rPr>
          <w:rFonts w:ascii="Times New Roman" w:hAnsi="Times New Roman"/>
          <w:i/>
          <w:iCs/>
        </w:rPr>
        <w:t xml:space="preserve">The </w:t>
      </w:r>
      <w:r w:rsidR="008C0AED" w:rsidRPr="00445640">
        <w:rPr>
          <w:rFonts w:ascii="Times New Roman" w:hAnsi="Times New Roman"/>
          <w:i/>
          <w:iCs/>
        </w:rPr>
        <w:t>Commonwealth</w:t>
      </w:r>
      <w:r w:rsidR="008C0AED" w:rsidRPr="00445640">
        <w:rPr>
          <w:rStyle w:val="FootnoteReference"/>
          <w:rFonts w:ascii="Times New Roman" w:hAnsi="Times New Roman"/>
          <w:iCs/>
          <w:sz w:val="24"/>
        </w:rPr>
        <w:footnoteReference w:id="29"/>
      </w:r>
      <w:r w:rsidR="008C0AED" w:rsidRPr="00445640">
        <w:rPr>
          <w:rFonts w:ascii="Times New Roman" w:hAnsi="Times New Roman"/>
          <w:i/>
          <w:iCs/>
        </w:rPr>
        <w:t xml:space="preserve"> </w:t>
      </w:r>
      <w:r w:rsidR="008C0AED" w:rsidRPr="00445640">
        <w:rPr>
          <w:rFonts w:ascii="Times New Roman" w:hAnsi="Times New Roman"/>
        </w:rPr>
        <w:t xml:space="preserve">would be </w:t>
      </w:r>
      <w:r w:rsidR="005661FC" w:rsidRPr="00445640">
        <w:rPr>
          <w:rFonts w:ascii="Times New Roman" w:hAnsi="Times New Roman"/>
        </w:rPr>
        <w:t>plainly</w:t>
      </w:r>
      <w:r w:rsidR="008C0AED" w:rsidRPr="00445640">
        <w:rPr>
          <w:rFonts w:ascii="Times New Roman" w:hAnsi="Times New Roman"/>
        </w:rPr>
        <w:t xml:space="preserve"> misconceived if, as a matter of constitutional law, a person born in Australia has for that reason, and quite apart from any law of the Parliament, a right </w:t>
      </w:r>
      <w:r w:rsidR="000029FC" w:rsidRPr="00445640">
        <w:rPr>
          <w:rFonts w:ascii="Times New Roman" w:hAnsi="Times New Roman"/>
        </w:rPr>
        <w:t>to live</w:t>
      </w:r>
      <w:r w:rsidR="008C0AED" w:rsidRPr="00445640">
        <w:rPr>
          <w:rFonts w:ascii="Times New Roman" w:hAnsi="Times New Roman"/>
        </w:rPr>
        <w:t xml:space="preserve"> here. Mr Alexander's counsel made no attempt to challenge the correctness of </w:t>
      </w:r>
      <w:r w:rsidR="008C0AED" w:rsidRPr="00445640">
        <w:rPr>
          <w:rFonts w:ascii="Times New Roman" w:hAnsi="Times New Roman"/>
          <w:i/>
          <w:iCs/>
        </w:rPr>
        <w:t>Singh</w:t>
      </w:r>
      <w:r w:rsidR="008C0AED" w:rsidRPr="00445640">
        <w:rPr>
          <w:rFonts w:ascii="Times New Roman" w:hAnsi="Times New Roman"/>
        </w:rPr>
        <w:t xml:space="preserve"> and </w:t>
      </w:r>
      <w:proofErr w:type="spellStart"/>
      <w:r w:rsidR="008C0AED" w:rsidRPr="00445640">
        <w:rPr>
          <w:rFonts w:ascii="Times New Roman" w:hAnsi="Times New Roman"/>
          <w:i/>
          <w:iCs/>
        </w:rPr>
        <w:t>Koroitamana</w:t>
      </w:r>
      <w:proofErr w:type="spellEnd"/>
      <w:r w:rsidR="008C0AED" w:rsidRPr="00445640">
        <w:rPr>
          <w:rFonts w:ascii="Times New Roman" w:hAnsi="Times New Roman"/>
        </w:rPr>
        <w:t>.</w:t>
      </w:r>
    </w:p>
    <w:p w14:paraId="782700C4" w14:textId="15FEFF42" w:rsidR="000B7491" w:rsidRPr="00445640" w:rsidRDefault="00C425A2"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E97BBB" w:rsidRPr="00445640">
        <w:rPr>
          <w:rFonts w:ascii="Times New Roman" w:hAnsi="Times New Roman"/>
        </w:rPr>
        <w:t>While</w:t>
      </w:r>
      <w:r w:rsidR="008B155F" w:rsidRPr="00445640">
        <w:rPr>
          <w:rFonts w:ascii="Times New Roman" w:hAnsi="Times New Roman"/>
        </w:rPr>
        <w:t xml:space="preserve"> alienage, describing a lack of formal legal relationship with the community or body politic</w:t>
      </w:r>
      <w:r w:rsidR="00E97BBB" w:rsidRPr="00445640">
        <w:rPr>
          <w:rFonts w:ascii="Times New Roman" w:hAnsi="Times New Roman"/>
        </w:rPr>
        <w:t>,</w:t>
      </w:r>
      <w:r w:rsidR="008B155F" w:rsidRPr="00445640">
        <w:rPr>
          <w:rFonts w:ascii="Times New Roman" w:hAnsi="Times New Roman"/>
        </w:rPr>
        <w:t xml:space="preserve"> is a constitutional concept</w:t>
      </w:r>
      <w:r w:rsidR="008B155F" w:rsidRPr="00445640">
        <w:rPr>
          <w:rStyle w:val="FootnoteReference"/>
          <w:rFonts w:ascii="Times New Roman" w:hAnsi="Times New Roman"/>
          <w:sz w:val="24"/>
        </w:rPr>
        <w:footnoteReference w:id="30"/>
      </w:r>
      <w:r w:rsidR="00E97BBB" w:rsidRPr="00445640">
        <w:rPr>
          <w:rFonts w:ascii="Times New Roman" w:hAnsi="Times New Roman"/>
        </w:rPr>
        <w:t>, t</w:t>
      </w:r>
      <w:r w:rsidR="00461215" w:rsidRPr="00445640">
        <w:rPr>
          <w:rFonts w:ascii="Times New Roman" w:hAnsi="Times New Roman"/>
        </w:rPr>
        <w:t xml:space="preserve">he </w:t>
      </w:r>
      <w:r w:rsidR="00461215" w:rsidRPr="00445640">
        <w:rPr>
          <w:rFonts w:ascii="Times New Roman" w:hAnsi="Times New Roman"/>
          <w:i/>
          <w:iCs/>
        </w:rPr>
        <w:t xml:space="preserve">Constitution </w:t>
      </w:r>
      <w:r w:rsidR="00461215" w:rsidRPr="00445640">
        <w:rPr>
          <w:rFonts w:ascii="Times New Roman" w:hAnsi="Times New Roman"/>
        </w:rPr>
        <w:t>leaves it to Parliament</w:t>
      </w:r>
      <w:r w:rsidR="00086591" w:rsidRPr="00445640">
        <w:rPr>
          <w:rFonts w:ascii="Times New Roman" w:hAnsi="Times New Roman"/>
        </w:rPr>
        <w:t xml:space="preserve"> to decide who shall be granted the status of citizenship </w:t>
      </w:r>
      <w:r w:rsidR="00DC0F1F" w:rsidRPr="00445640">
        <w:rPr>
          <w:rFonts w:ascii="Times New Roman" w:hAnsi="Times New Roman"/>
        </w:rPr>
        <w:t xml:space="preserve">and what that status </w:t>
      </w:r>
      <w:r w:rsidR="00F45D79" w:rsidRPr="00445640">
        <w:rPr>
          <w:rFonts w:ascii="Times New Roman" w:hAnsi="Times New Roman"/>
        </w:rPr>
        <w:t xml:space="preserve">may </w:t>
      </w:r>
      <w:r w:rsidR="00DC0F1F" w:rsidRPr="00445640">
        <w:rPr>
          <w:rFonts w:ascii="Times New Roman" w:hAnsi="Times New Roman"/>
        </w:rPr>
        <w:t>mean in terms of the rights</w:t>
      </w:r>
      <w:r w:rsidR="00D60113" w:rsidRPr="00445640">
        <w:rPr>
          <w:rFonts w:ascii="Times New Roman" w:hAnsi="Times New Roman"/>
        </w:rPr>
        <w:t xml:space="preserve">, privileges, immunities and duties </w:t>
      </w:r>
      <w:r w:rsidR="00DC0F1F" w:rsidRPr="00445640">
        <w:rPr>
          <w:rFonts w:ascii="Times New Roman" w:hAnsi="Times New Roman"/>
        </w:rPr>
        <w:t>of citizens.</w:t>
      </w:r>
      <w:r w:rsidR="005B2DD3" w:rsidRPr="00445640">
        <w:rPr>
          <w:rFonts w:ascii="Times New Roman" w:hAnsi="Times New Roman"/>
        </w:rPr>
        <w:t xml:space="preserve"> </w:t>
      </w:r>
      <w:r w:rsidR="00EB26BA" w:rsidRPr="00445640">
        <w:rPr>
          <w:rFonts w:ascii="Times New Roman" w:hAnsi="Times New Roman"/>
        </w:rPr>
        <w:t>In this regard, s</w:t>
      </w:r>
      <w:r w:rsidR="00D808EA" w:rsidRPr="00445640">
        <w:rPr>
          <w:rFonts w:ascii="Times New Roman" w:hAnsi="Times New Roman"/>
        </w:rPr>
        <w:t xml:space="preserve"> 51(xix) of the </w:t>
      </w:r>
      <w:r w:rsidR="00D808EA" w:rsidRPr="00445640">
        <w:rPr>
          <w:rFonts w:ascii="Times New Roman" w:hAnsi="Times New Roman"/>
          <w:i/>
          <w:iCs/>
        </w:rPr>
        <w:t xml:space="preserve">Constitution </w:t>
      </w:r>
      <w:r w:rsidR="00D808EA" w:rsidRPr="00445640">
        <w:rPr>
          <w:rFonts w:ascii="Times New Roman" w:hAnsi="Times New Roman"/>
        </w:rPr>
        <w:t>empowers the Parliament to "create and define the concept of Australian citizenship</w:t>
      </w:r>
      <w:r w:rsidR="000244B1" w:rsidRPr="00445640">
        <w:rPr>
          <w:rFonts w:ascii="Times New Roman" w:hAnsi="Times New Roman"/>
        </w:rPr>
        <w:t>"</w:t>
      </w:r>
      <w:r w:rsidR="00851DC4" w:rsidRPr="00445640">
        <w:rPr>
          <w:rStyle w:val="FootnoteReference"/>
          <w:rFonts w:ascii="Times New Roman" w:hAnsi="Times New Roman"/>
          <w:sz w:val="24"/>
        </w:rPr>
        <w:footnoteReference w:id="31"/>
      </w:r>
      <w:r w:rsidR="008B155F" w:rsidRPr="00445640">
        <w:rPr>
          <w:rFonts w:ascii="Times New Roman" w:hAnsi="Times New Roman"/>
        </w:rPr>
        <w:t>,</w:t>
      </w:r>
      <w:r w:rsidR="008C6160" w:rsidRPr="00445640">
        <w:rPr>
          <w:rFonts w:ascii="Times New Roman" w:hAnsi="Times New Roman"/>
        </w:rPr>
        <w:t xml:space="preserve"> to </w:t>
      </w:r>
      <w:r w:rsidR="000C2C9D" w:rsidRPr="00445640">
        <w:rPr>
          <w:rFonts w:ascii="Times New Roman" w:hAnsi="Times New Roman"/>
        </w:rPr>
        <w:t>select or adopt the criteria for citizenship or alienage</w:t>
      </w:r>
      <w:r w:rsidR="000C2C9D" w:rsidRPr="00445640">
        <w:rPr>
          <w:rStyle w:val="FootnoteReference"/>
          <w:rFonts w:ascii="Times New Roman" w:hAnsi="Times New Roman"/>
          <w:sz w:val="24"/>
        </w:rPr>
        <w:footnoteReference w:id="32"/>
      </w:r>
      <w:r w:rsidR="004C1A68" w:rsidRPr="00445640">
        <w:rPr>
          <w:rFonts w:ascii="Times New Roman" w:hAnsi="Times New Roman"/>
        </w:rPr>
        <w:t xml:space="preserve"> and to attribute to any person who lacks the qualifications</w:t>
      </w:r>
      <w:r w:rsidR="008B155F" w:rsidRPr="00445640">
        <w:rPr>
          <w:rFonts w:ascii="Times New Roman" w:hAnsi="Times New Roman"/>
        </w:rPr>
        <w:t xml:space="preserve"> prescribed</w:t>
      </w:r>
      <w:r w:rsidR="004C1A68" w:rsidRPr="00445640">
        <w:rPr>
          <w:rFonts w:ascii="Times New Roman" w:hAnsi="Times New Roman"/>
        </w:rPr>
        <w:t xml:space="preserve"> for citizenship "the status of alien"</w:t>
      </w:r>
      <w:r w:rsidR="004C1A68" w:rsidRPr="00445640">
        <w:rPr>
          <w:rStyle w:val="FootnoteReference"/>
          <w:rFonts w:ascii="Times New Roman" w:hAnsi="Times New Roman"/>
          <w:sz w:val="24"/>
        </w:rPr>
        <w:footnoteReference w:id="33"/>
      </w:r>
      <w:r w:rsidR="0048688B" w:rsidRPr="00445640">
        <w:rPr>
          <w:rFonts w:ascii="Times New Roman" w:hAnsi="Times New Roman"/>
        </w:rPr>
        <w:t>.</w:t>
      </w:r>
      <w:r w:rsidR="007F2E47" w:rsidRPr="00445640">
        <w:rPr>
          <w:rFonts w:ascii="Times New Roman" w:hAnsi="Times New Roman"/>
        </w:rPr>
        <w:t xml:space="preserve"> </w:t>
      </w:r>
      <w:r w:rsidR="002E0092" w:rsidRPr="00445640">
        <w:rPr>
          <w:rFonts w:ascii="Times New Roman" w:hAnsi="Times New Roman"/>
        </w:rPr>
        <w:t>I</w:t>
      </w:r>
      <w:r w:rsidR="0090232B" w:rsidRPr="00445640">
        <w:rPr>
          <w:rFonts w:ascii="Times New Roman" w:hAnsi="Times New Roman"/>
        </w:rPr>
        <w:t xml:space="preserve">n </w:t>
      </w:r>
      <w:proofErr w:type="spellStart"/>
      <w:r w:rsidR="0090232B" w:rsidRPr="00445640">
        <w:rPr>
          <w:rFonts w:ascii="Times New Roman" w:hAnsi="Times New Roman"/>
          <w:i/>
          <w:iCs/>
        </w:rPr>
        <w:t>Chetcuti</w:t>
      </w:r>
      <w:proofErr w:type="spellEnd"/>
      <w:r w:rsidR="00D569D1" w:rsidRPr="00445640">
        <w:rPr>
          <w:rFonts w:ascii="Times New Roman" w:hAnsi="Times New Roman"/>
          <w:i/>
          <w:iCs/>
        </w:rPr>
        <w:t xml:space="preserve"> v </w:t>
      </w:r>
      <w:r w:rsidR="00DF1A21" w:rsidRPr="00445640">
        <w:rPr>
          <w:rFonts w:ascii="Times New Roman" w:hAnsi="Times New Roman"/>
          <w:i/>
          <w:iCs/>
        </w:rPr>
        <w:t xml:space="preserve">The </w:t>
      </w:r>
      <w:r w:rsidR="00D569D1" w:rsidRPr="00445640">
        <w:rPr>
          <w:rFonts w:ascii="Times New Roman" w:hAnsi="Times New Roman"/>
          <w:i/>
          <w:iCs/>
        </w:rPr>
        <w:t>Commonwealth</w:t>
      </w:r>
      <w:r w:rsidR="000C0ABA" w:rsidRPr="00445640">
        <w:rPr>
          <w:rStyle w:val="FootnoteReference"/>
          <w:rFonts w:ascii="Times New Roman" w:hAnsi="Times New Roman"/>
          <w:sz w:val="24"/>
        </w:rPr>
        <w:footnoteReference w:id="34"/>
      </w:r>
      <w:r w:rsidR="0090232B" w:rsidRPr="00445640">
        <w:rPr>
          <w:rFonts w:ascii="Times New Roman" w:hAnsi="Times New Roman"/>
        </w:rPr>
        <w:t xml:space="preserve">, </w:t>
      </w:r>
      <w:r w:rsidR="00AC7F44" w:rsidRPr="00445640">
        <w:rPr>
          <w:rFonts w:ascii="Times New Roman" w:hAnsi="Times New Roman"/>
        </w:rPr>
        <w:t xml:space="preserve">Kiefel CJ, </w:t>
      </w:r>
      <w:proofErr w:type="spellStart"/>
      <w:r w:rsidR="00AC7F44" w:rsidRPr="00445640">
        <w:rPr>
          <w:rFonts w:ascii="Times New Roman" w:hAnsi="Times New Roman"/>
        </w:rPr>
        <w:t>Gageler</w:t>
      </w:r>
      <w:proofErr w:type="spellEnd"/>
      <w:r w:rsidR="00AC7F44" w:rsidRPr="00445640">
        <w:rPr>
          <w:rFonts w:ascii="Times New Roman" w:hAnsi="Times New Roman"/>
        </w:rPr>
        <w:t xml:space="preserve">, Keane and Gleeson JJ </w:t>
      </w:r>
      <w:r w:rsidR="005A3803" w:rsidRPr="00445640">
        <w:rPr>
          <w:rFonts w:ascii="Times New Roman" w:hAnsi="Times New Roman"/>
        </w:rPr>
        <w:t xml:space="preserve">said </w:t>
      </w:r>
      <w:r w:rsidR="00AC7F44" w:rsidRPr="00445640">
        <w:rPr>
          <w:rFonts w:ascii="Times New Roman" w:hAnsi="Times New Roman"/>
        </w:rPr>
        <w:t xml:space="preserve">that </w:t>
      </w:r>
      <w:r w:rsidR="0090232B" w:rsidRPr="00445640">
        <w:rPr>
          <w:rFonts w:ascii="Times New Roman" w:hAnsi="Times New Roman"/>
        </w:rPr>
        <w:t xml:space="preserve">"the aliens power encompasses both </w:t>
      </w:r>
      <w:proofErr w:type="gramStart"/>
      <w:r w:rsidR="0090232B" w:rsidRPr="00445640">
        <w:rPr>
          <w:rFonts w:ascii="Times New Roman" w:hAnsi="Times New Roman"/>
        </w:rPr>
        <w:t>power</w:t>
      </w:r>
      <w:proofErr w:type="gramEnd"/>
      <w:r w:rsidR="0090232B" w:rsidRPr="00445640">
        <w:rPr>
          <w:rFonts w:ascii="Times New Roman" w:hAnsi="Times New Roman"/>
        </w:rPr>
        <w:t xml:space="preserve"> to determine who is and who is not to have the legal status of an alien and power to attac</w:t>
      </w:r>
      <w:r w:rsidR="005A3803" w:rsidRPr="00445640">
        <w:rPr>
          <w:rFonts w:ascii="Times New Roman" w:hAnsi="Times New Roman"/>
        </w:rPr>
        <w:t>h</w:t>
      </w:r>
      <w:r w:rsidR="0090232B" w:rsidRPr="00445640">
        <w:rPr>
          <w:rFonts w:ascii="Times New Roman" w:hAnsi="Times New Roman"/>
        </w:rPr>
        <w:t xml:space="preserve"> consequences to that status</w:t>
      </w:r>
      <w:r w:rsidR="00337452" w:rsidRPr="00445640">
        <w:rPr>
          <w:rFonts w:ascii="Times New Roman" w:hAnsi="Times New Roman"/>
        </w:rPr>
        <w:t>"</w:t>
      </w:r>
      <w:r w:rsidR="000A07F6" w:rsidRPr="00445640">
        <w:rPr>
          <w:rFonts w:ascii="Times New Roman" w:hAnsi="Times New Roman"/>
        </w:rPr>
        <w:t>.</w:t>
      </w:r>
    </w:p>
    <w:p w14:paraId="1DA275F2" w14:textId="3B9D40E6" w:rsidR="008953B1" w:rsidRPr="00445640" w:rsidRDefault="000713B8" w:rsidP="00445640">
      <w:pPr>
        <w:pStyle w:val="FixListStyle"/>
        <w:spacing w:after="260" w:line="280" w:lineRule="exact"/>
        <w:ind w:right="0"/>
        <w:jc w:val="both"/>
        <w:rPr>
          <w:rFonts w:ascii="Times New Roman" w:hAnsi="Times New Roman"/>
        </w:rPr>
      </w:pPr>
      <w:r w:rsidRPr="00445640">
        <w:rPr>
          <w:rFonts w:ascii="Times New Roman" w:hAnsi="Times New Roman"/>
        </w:rPr>
        <w:lastRenderedPageBreak/>
        <w:tab/>
      </w:r>
      <w:r w:rsidR="008953B1" w:rsidRPr="00445640">
        <w:rPr>
          <w:rFonts w:ascii="Times New Roman" w:hAnsi="Times New Roman"/>
        </w:rPr>
        <w:t>It has been said in this Court that the terms "citizen" and "alien" are antonyms</w:t>
      </w:r>
      <w:r w:rsidR="008953B1" w:rsidRPr="00445640">
        <w:rPr>
          <w:rStyle w:val="FootnoteReference"/>
          <w:rFonts w:ascii="Times New Roman" w:hAnsi="Times New Roman"/>
          <w:sz w:val="24"/>
        </w:rPr>
        <w:footnoteReference w:id="35"/>
      </w:r>
      <w:r w:rsidR="008953B1" w:rsidRPr="00445640">
        <w:rPr>
          <w:rFonts w:ascii="Times New Roman" w:hAnsi="Times New Roman"/>
        </w:rPr>
        <w:t xml:space="preserve">. Recently, </w:t>
      </w:r>
      <w:proofErr w:type="gramStart"/>
      <w:r w:rsidR="008953B1" w:rsidRPr="00445640">
        <w:rPr>
          <w:rFonts w:ascii="Times New Roman" w:hAnsi="Times New Roman"/>
        </w:rPr>
        <w:t>the majority of</w:t>
      </w:r>
      <w:proofErr w:type="gramEnd"/>
      <w:r w:rsidR="008953B1" w:rsidRPr="00445640">
        <w:rPr>
          <w:rFonts w:ascii="Times New Roman" w:hAnsi="Times New Roman"/>
        </w:rPr>
        <w:t xml:space="preserve"> this Court in </w:t>
      </w:r>
      <w:r w:rsidR="008953B1" w:rsidRPr="00445640">
        <w:rPr>
          <w:rFonts w:ascii="Times New Roman" w:hAnsi="Times New Roman"/>
          <w:i/>
        </w:rPr>
        <w:t xml:space="preserve">Love v </w:t>
      </w:r>
      <w:r w:rsidR="00DF1A21" w:rsidRPr="00445640">
        <w:rPr>
          <w:rFonts w:ascii="Times New Roman" w:hAnsi="Times New Roman"/>
          <w:i/>
        </w:rPr>
        <w:t xml:space="preserve">The </w:t>
      </w:r>
      <w:r w:rsidR="008953B1" w:rsidRPr="00445640">
        <w:rPr>
          <w:rFonts w:ascii="Times New Roman" w:hAnsi="Times New Roman"/>
          <w:i/>
        </w:rPr>
        <w:t>Commonwealth</w:t>
      </w:r>
      <w:r w:rsidR="008953B1" w:rsidRPr="00445640">
        <w:rPr>
          <w:rStyle w:val="FootnoteReference"/>
          <w:rFonts w:ascii="Times New Roman" w:hAnsi="Times New Roman"/>
          <w:sz w:val="24"/>
        </w:rPr>
        <w:footnoteReference w:id="36"/>
      </w:r>
      <w:r w:rsidR="008953B1" w:rsidRPr="00445640">
        <w:rPr>
          <w:rFonts w:ascii="Times New Roman" w:hAnsi="Times New Roman"/>
        </w:rPr>
        <w:t xml:space="preserve"> held that Aboriginal Australians</w:t>
      </w:r>
      <w:r w:rsidR="00580FE2" w:rsidRPr="00445640">
        <w:rPr>
          <w:rFonts w:ascii="Times New Roman" w:hAnsi="Times New Roman"/>
        </w:rPr>
        <w:t xml:space="preserve"> who satisfy the tripartite test in </w:t>
      </w:r>
      <w:r w:rsidR="00580FE2" w:rsidRPr="00445640">
        <w:rPr>
          <w:rFonts w:ascii="Times New Roman" w:hAnsi="Times New Roman"/>
          <w:i/>
        </w:rPr>
        <w:t>Mabo v Queensland [No 2]</w:t>
      </w:r>
      <w:r w:rsidR="00A57BBC" w:rsidRPr="00445640">
        <w:rPr>
          <w:rStyle w:val="FootnoteReference"/>
          <w:rFonts w:ascii="Times New Roman" w:hAnsi="Times New Roman"/>
          <w:sz w:val="24"/>
        </w:rPr>
        <w:footnoteReference w:id="37"/>
      </w:r>
      <w:r w:rsidR="008953B1" w:rsidRPr="00445640">
        <w:rPr>
          <w:rFonts w:ascii="Times New Roman" w:hAnsi="Times New Roman"/>
        </w:rPr>
        <w:t xml:space="preserve"> constitute a separate category of non</w:t>
      </w:r>
      <w:r w:rsidR="008953B1" w:rsidRPr="00445640">
        <w:rPr>
          <w:rFonts w:ascii="Times New Roman" w:hAnsi="Times New Roman"/>
        </w:rPr>
        <w:noBreakHyphen/>
        <w:t>citizen, non</w:t>
      </w:r>
      <w:r w:rsidR="008953B1" w:rsidRPr="00445640">
        <w:rPr>
          <w:rFonts w:ascii="Times New Roman" w:hAnsi="Times New Roman"/>
        </w:rPr>
        <w:noBreakHyphen/>
        <w:t>alien, and that "non</w:t>
      </w:r>
      <w:r w:rsidR="008953B1" w:rsidRPr="00445640">
        <w:rPr>
          <w:rFonts w:ascii="Times New Roman" w:hAnsi="Times New Roman"/>
        </w:rPr>
        <w:noBreakHyphen/>
        <w:t xml:space="preserve">citizen" is not </w:t>
      </w:r>
      <w:r w:rsidR="00764036" w:rsidRPr="00445640">
        <w:rPr>
          <w:rFonts w:ascii="Times New Roman" w:hAnsi="Times New Roman"/>
        </w:rPr>
        <w:t xml:space="preserve">inevitably and always </w:t>
      </w:r>
      <w:r w:rsidR="008953B1" w:rsidRPr="00445640">
        <w:rPr>
          <w:rFonts w:ascii="Times New Roman" w:hAnsi="Times New Roman"/>
        </w:rPr>
        <w:t xml:space="preserve">synonymous with "alien". </w:t>
      </w:r>
      <w:r w:rsidR="000654EB" w:rsidRPr="00445640">
        <w:rPr>
          <w:rFonts w:ascii="Times New Roman" w:hAnsi="Times New Roman"/>
        </w:rPr>
        <w:t>But</w:t>
      </w:r>
      <w:r w:rsidR="008953B1" w:rsidRPr="00445640">
        <w:rPr>
          <w:rFonts w:ascii="Times New Roman" w:hAnsi="Times New Roman"/>
        </w:rPr>
        <w:t xml:space="preserve"> in </w:t>
      </w:r>
      <w:proofErr w:type="spellStart"/>
      <w:r w:rsidR="008953B1" w:rsidRPr="00445640">
        <w:rPr>
          <w:rFonts w:ascii="Times New Roman" w:hAnsi="Times New Roman"/>
          <w:i/>
        </w:rPr>
        <w:t>Chetcuti</w:t>
      </w:r>
      <w:proofErr w:type="spellEnd"/>
      <w:r w:rsidR="008953B1" w:rsidRPr="00445640">
        <w:rPr>
          <w:rFonts w:ascii="Times New Roman" w:hAnsi="Times New Roman"/>
        </w:rPr>
        <w:t xml:space="preserve">, Kiefel CJ, </w:t>
      </w:r>
      <w:proofErr w:type="spellStart"/>
      <w:r w:rsidR="008953B1" w:rsidRPr="00445640">
        <w:rPr>
          <w:rFonts w:ascii="Times New Roman" w:hAnsi="Times New Roman"/>
        </w:rPr>
        <w:t>Gageler</w:t>
      </w:r>
      <w:proofErr w:type="spellEnd"/>
      <w:r w:rsidR="008953B1" w:rsidRPr="00445640">
        <w:rPr>
          <w:rFonts w:ascii="Times New Roman" w:hAnsi="Times New Roman"/>
        </w:rPr>
        <w:t xml:space="preserve">, Keane and Gleeson JJ </w:t>
      </w:r>
      <w:r w:rsidR="00035E85" w:rsidRPr="00445640">
        <w:rPr>
          <w:rFonts w:ascii="Times New Roman" w:hAnsi="Times New Roman"/>
        </w:rPr>
        <w:t>observed</w:t>
      </w:r>
      <w:r w:rsidR="008953B1" w:rsidRPr="00445640">
        <w:rPr>
          <w:rFonts w:ascii="Times New Roman" w:hAnsi="Times New Roman"/>
        </w:rPr>
        <w:t xml:space="preserve"> that this Court's decision in </w:t>
      </w:r>
      <w:r w:rsidR="008953B1" w:rsidRPr="00445640">
        <w:rPr>
          <w:rFonts w:ascii="Times New Roman" w:hAnsi="Times New Roman"/>
          <w:i/>
          <w:iCs/>
        </w:rPr>
        <w:t>Shaw v Minister for Immigration and Multicultural Affairs</w:t>
      </w:r>
      <w:r w:rsidR="008953B1" w:rsidRPr="00445640">
        <w:rPr>
          <w:rStyle w:val="FootnoteReference"/>
          <w:rFonts w:ascii="Times New Roman" w:hAnsi="Times New Roman"/>
          <w:iCs/>
          <w:sz w:val="24"/>
        </w:rPr>
        <w:footnoteReference w:id="38"/>
      </w:r>
      <w:r w:rsidR="008953B1" w:rsidRPr="00445640">
        <w:rPr>
          <w:rFonts w:ascii="Times New Roman" w:hAnsi="Times New Roman"/>
        </w:rPr>
        <w:t xml:space="preserve"> </w:t>
      </w:r>
      <w:r w:rsidR="008221D8" w:rsidRPr="00445640">
        <w:rPr>
          <w:rFonts w:ascii="Times New Roman" w:hAnsi="Times New Roman"/>
        </w:rPr>
        <w:t>(</w:t>
      </w:r>
      <w:r w:rsidR="008953B1" w:rsidRPr="00445640">
        <w:rPr>
          <w:rFonts w:ascii="Times New Roman" w:hAnsi="Times New Roman"/>
        </w:rPr>
        <w:t xml:space="preserve">from which the holding of the majority in </w:t>
      </w:r>
      <w:r w:rsidR="008953B1" w:rsidRPr="00445640">
        <w:rPr>
          <w:rFonts w:ascii="Times New Roman" w:hAnsi="Times New Roman"/>
          <w:i/>
          <w:iCs/>
        </w:rPr>
        <w:t xml:space="preserve">Love </w:t>
      </w:r>
      <w:r w:rsidR="008953B1" w:rsidRPr="00445640">
        <w:rPr>
          <w:rFonts w:ascii="Times New Roman" w:hAnsi="Times New Roman"/>
        </w:rPr>
        <w:t>does not depart</w:t>
      </w:r>
      <w:r w:rsidR="00E26AE3" w:rsidRPr="00445640">
        <w:rPr>
          <w:rFonts w:ascii="Times New Roman" w:hAnsi="Times New Roman"/>
        </w:rPr>
        <w:t>,</w:t>
      </w:r>
      <w:r w:rsidR="008953B1" w:rsidRPr="00445640">
        <w:rPr>
          <w:rFonts w:ascii="Times New Roman" w:hAnsi="Times New Roman"/>
        </w:rPr>
        <w:t xml:space="preserve"> except in respect of an Aboriginal Australian</w:t>
      </w:r>
      <w:r w:rsidR="00527599" w:rsidRPr="00445640">
        <w:rPr>
          <w:rFonts w:ascii="Times New Roman" w:hAnsi="Times New Roman"/>
        </w:rPr>
        <w:t xml:space="preserve"> according to the tripartite test in </w:t>
      </w:r>
      <w:r w:rsidR="00046BFC" w:rsidRPr="00445640">
        <w:rPr>
          <w:rFonts w:ascii="Times New Roman" w:hAnsi="Times New Roman"/>
          <w:i/>
        </w:rPr>
        <w:t>Mabo</w:t>
      </w:r>
      <w:r w:rsidR="00A57BBC" w:rsidRPr="00445640">
        <w:rPr>
          <w:rFonts w:ascii="Times New Roman" w:hAnsi="Times New Roman"/>
          <w:i/>
        </w:rPr>
        <w:t> </w:t>
      </w:r>
      <w:r w:rsidR="008221D8" w:rsidRPr="00445640">
        <w:rPr>
          <w:rFonts w:ascii="Times New Roman" w:hAnsi="Times New Roman"/>
          <w:i/>
        </w:rPr>
        <w:t>[</w:t>
      </w:r>
      <w:r w:rsidR="00046BFC" w:rsidRPr="00445640">
        <w:rPr>
          <w:rFonts w:ascii="Times New Roman" w:hAnsi="Times New Roman"/>
          <w:i/>
        </w:rPr>
        <w:t>No 2</w:t>
      </w:r>
      <w:r w:rsidR="008221D8" w:rsidRPr="00445640">
        <w:rPr>
          <w:rFonts w:ascii="Times New Roman" w:hAnsi="Times New Roman"/>
          <w:i/>
        </w:rPr>
        <w:t>]</w:t>
      </w:r>
      <w:r w:rsidR="008221D8" w:rsidRPr="00445640">
        <w:rPr>
          <w:rFonts w:ascii="Times New Roman" w:hAnsi="Times New Roman"/>
          <w:iCs/>
        </w:rPr>
        <w:t>)</w:t>
      </w:r>
      <w:r w:rsidR="008953B1" w:rsidRPr="00445640">
        <w:rPr>
          <w:rFonts w:ascii="Times New Roman" w:hAnsi="Times New Roman"/>
        </w:rPr>
        <w:t xml:space="preserve"> establishes that the aliens power supports</w:t>
      </w:r>
      <w:r w:rsidR="000B7491" w:rsidRPr="00445640">
        <w:rPr>
          <w:rFonts w:ascii="Times New Roman" w:hAnsi="Times New Roman"/>
        </w:rPr>
        <w:t xml:space="preserve"> a</w:t>
      </w:r>
      <w:r w:rsidR="008953B1" w:rsidRPr="00445640">
        <w:rPr>
          <w:rFonts w:ascii="Times New Roman" w:hAnsi="Times New Roman"/>
        </w:rPr>
        <w:t xml:space="preserve"> law of the Commonwealth which determines </w:t>
      </w:r>
      <w:r w:rsidR="00766416" w:rsidRPr="00445640">
        <w:rPr>
          <w:rFonts w:ascii="Times New Roman" w:hAnsi="Times New Roman"/>
        </w:rPr>
        <w:t xml:space="preserve">who shall have </w:t>
      </w:r>
      <w:r w:rsidR="008953B1" w:rsidRPr="00445640">
        <w:rPr>
          <w:rFonts w:ascii="Times New Roman" w:hAnsi="Times New Roman"/>
        </w:rPr>
        <w:t xml:space="preserve">the status of Australian citizenship, and </w:t>
      </w:r>
      <w:r w:rsidR="000D3678" w:rsidRPr="00445640">
        <w:rPr>
          <w:rFonts w:ascii="Times New Roman" w:hAnsi="Times New Roman"/>
        </w:rPr>
        <w:t xml:space="preserve">which provides </w:t>
      </w:r>
      <w:r w:rsidR="008953B1" w:rsidRPr="00445640">
        <w:rPr>
          <w:rFonts w:ascii="Times New Roman" w:hAnsi="Times New Roman"/>
        </w:rPr>
        <w:t>that persons who do not share that status are aliens</w:t>
      </w:r>
      <w:r w:rsidR="0029267A" w:rsidRPr="00445640">
        <w:rPr>
          <w:rStyle w:val="FootnoteReference"/>
          <w:rFonts w:ascii="Times New Roman" w:hAnsi="Times New Roman"/>
          <w:sz w:val="24"/>
        </w:rPr>
        <w:footnoteReference w:id="39"/>
      </w:r>
      <w:r w:rsidR="008953B1" w:rsidRPr="00445640">
        <w:rPr>
          <w:rFonts w:ascii="Times New Roman" w:hAnsi="Times New Roman"/>
        </w:rPr>
        <w:t>.</w:t>
      </w:r>
    </w:p>
    <w:p w14:paraId="6403CE01" w14:textId="6747E03E" w:rsidR="0054481C" w:rsidRPr="00445640" w:rsidRDefault="000B7491"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In </w:t>
      </w:r>
      <w:proofErr w:type="spellStart"/>
      <w:r w:rsidRPr="00445640">
        <w:rPr>
          <w:rFonts w:ascii="Times New Roman" w:hAnsi="Times New Roman"/>
          <w:i/>
        </w:rPr>
        <w:t>Pochi</w:t>
      </w:r>
      <w:proofErr w:type="spellEnd"/>
      <w:r w:rsidRPr="00445640">
        <w:rPr>
          <w:rFonts w:ascii="Times New Roman" w:hAnsi="Times New Roman"/>
          <w:i/>
        </w:rPr>
        <w:t xml:space="preserve"> v </w:t>
      </w:r>
      <w:proofErr w:type="spellStart"/>
      <w:r w:rsidRPr="00445640">
        <w:rPr>
          <w:rFonts w:ascii="Times New Roman" w:hAnsi="Times New Roman"/>
          <w:i/>
        </w:rPr>
        <w:t>Macphee</w:t>
      </w:r>
      <w:proofErr w:type="spellEnd"/>
      <w:r w:rsidR="00EC0A1C" w:rsidRPr="00445640">
        <w:rPr>
          <w:rStyle w:val="FootnoteReference"/>
          <w:rFonts w:ascii="Times New Roman" w:hAnsi="Times New Roman"/>
          <w:sz w:val="24"/>
        </w:rPr>
        <w:footnoteReference w:id="40"/>
      </w:r>
      <w:r w:rsidRPr="00445640">
        <w:rPr>
          <w:rFonts w:ascii="Times New Roman" w:hAnsi="Times New Roman"/>
        </w:rPr>
        <w:t xml:space="preserve">, Gibbs CJ said that "Parliament cannot, simply by giving its own definition of 'alien', expand the power under s 51(xix) to include persons who could not possibly answer the description of 'aliens' in the </w:t>
      </w:r>
      <w:r w:rsidR="00F73C68" w:rsidRPr="00445640">
        <w:rPr>
          <w:rFonts w:ascii="Times New Roman" w:hAnsi="Times New Roman"/>
        </w:rPr>
        <w:t>ordinary understanding of the word</w:t>
      </w:r>
      <w:r w:rsidRPr="00445640">
        <w:rPr>
          <w:rFonts w:ascii="Times New Roman" w:hAnsi="Times New Roman"/>
        </w:rPr>
        <w:t xml:space="preserve">". </w:t>
      </w:r>
      <w:r w:rsidR="00A41189" w:rsidRPr="00445640">
        <w:rPr>
          <w:rFonts w:ascii="Times New Roman" w:hAnsi="Times New Roman"/>
        </w:rPr>
        <w:t>It does not s</w:t>
      </w:r>
      <w:r w:rsidR="003301B6" w:rsidRPr="00445640">
        <w:rPr>
          <w:rFonts w:ascii="Times New Roman" w:hAnsi="Times New Roman"/>
        </w:rPr>
        <w:t>t</w:t>
      </w:r>
      <w:r w:rsidR="00A41189" w:rsidRPr="00445640">
        <w:rPr>
          <w:rFonts w:ascii="Times New Roman" w:hAnsi="Times New Roman"/>
        </w:rPr>
        <w:t xml:space="preserve">retch the </w:t>
      </w:r>
      <w:r w:rsidRPr="00445640">
        <w:rPr>
          <w:rFonts w:ascii="Times New Roman" w:hAnsi="Times New Roman"/>
        </w:rPr>
        <w:t xml:space="preserve">ordinary understanding of the expression "alien" </w:t>
      </w:r>
      <w:r w:rsidR="00F12E0D" w:rsidRPr="00445640">
        <w:rPr>
          <w:rFonts w:ascii="Times New Roman" w:hAnsi="Times New Roman"/>
        </w:rPr>
        <w:t>to include within that category</w:t>
      </w:r>
      <w:r w:rsidRPr="00445640">
        <w:rPr>
          <w:rFonts w:ascii="Times New Roman" w:hAnsi="Times New Roman"/>
        </w:rPr>
        <w:t xml:space="preserve"> an individual who has engaged </w:t>
      </w:r>
      <w:r w:rsidRPr="00445640">
        <w:rPr>
          <w:rFonts w:ascii="Times New Roman" w:hAnsi="Times New Roman"/>
        </w:rPr>
        <w:lastRenderedPageBreak/>
        <w:t xml:space="preserve">in conduct exhibiting such extreme enmity to Australia as to warrant being excluded from </w:t>
      </w:r>
      <w:r w:rsidR="009F61A1" w:rsidRPr="00445640">
        <w:rPr>
          <w:rFonts w:ascii="Times New Roman" w:hAnsi="Times New Roman"/>
        </w:rPr>
        <w:t>membership of the Australian community</w:t>
      </w:r>
      <w:r w:rsidRPr="00445640">
        <w:rPr>
          <w:rFonts w:ascii="Times New Roman" w:hAnsi="Times New Roman"/>
        </w:rPr>
        <w:t>.</w:t>
      </w:r>
      <w:r w:rsidR="0092090E" w:rsidRPr="00445640">
        <w:rPr>
          <w:rFonts w:ascii="Times New Roman" w:hAnsi="Times New Roman"/>
        </w:rPr>
        <w:t xml:space="preserve"> </w:t>
      </w:r>
      <w:r w:rsidR="00420040" w:rsidRPr="00445640">
        <w:rPr>
          <w:rFonts w:ascii="Times New Roman" w:hAnsi="Times New Roman"/>
        </w:rPr>
        <w:t xml:space="preserve">The Parliament has the power under s 51(xix) to </w:t>
      </w:r>
      <w:r w:rsidR="00537E1B" w:rsidRPr="00445640">
        <w:rPr>
          <w:rFonts w:ascii="Times New Roman" w:hAnsi="Times New Roman"/>
        </w:rPr>
        <w:t xml:space="preserve">attribute the </w:t>
      </w:r>
      <w:r w:rsidR="00A56BBA" w:rsidRPr="00445640">
        <w:rPr>
          <w:rFonts w:ascii="Times New Roman" w:hAnsi="Times New Roman"/>
        </w:rPr>
        <w:t>constitutional status of alien to a person who has lost the statutory status of citizenship</w:t>
      </w:r>
      <w:r w:rsidR="001B079B" w:rsidRPr="00445640">
        <w:rPr>
          <w:rFonts w:ascii="Times New Roman" w:hAnsi="Times New Roman"/>
        </w:rPr>
        <w:t>.</w:t>
      </w:r>
      <w:r w:rsidR="00A56BBA" w:rsidRPr="00445640">
        <w:rPr>
          <w:rFonts w:ascii="Times New Roman" w:hAnsi="Times New Roman"/>
        </w:rPr>
        <w:t xml:space="preserve"> </w:t>
      </w:r>
      <w:r w:rsidR="001B079B" w:rsidRPr="00445640">
        <w:rPr>
          <w:rFonts w:ascii="Times New Roman" w:hAnsi="Times New Roman"/>
        </w:rPr>
        <w:t>B</w:t>
      </w:r>
      <w:r w:rsidR="00A56BBA" w:rsidRPr="00445640">
        <w:rPr>
          <w:rFonts w:ascii="Times New Roman" w:hAnsi="Times New Roman"/>
        </w:rPr>
        <w:t>y the same power, Parliament can define the circumstances in which that occurs.</w:t>
      </w:r>
    </w:p>
    <w:p w14:paraId="1CD44FD6" w14:textId="0F471A8B" w:rsidR="004F657E" w:rsidRPr="00445640" w:rsidRDefault="0054481C"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92090E" w:rsidRPr="00445640">
        <w:rPr>
          <w:rFonts w:ascii="Times New Roman" w:hAnsi="Times New Roman"/>
        </w:rPr>
        <w:t>There is ample support in authority for the view that t</w:t>
      </w:r>
      <w:r w:rsidR="004F657E" w:rsidRPr="00445640">
        <w:rPr>
          <w:rFonts w:ascii="Times New Roman" w:hAnsi="Times New Roman"/>
        </w:rPr>
        <w:t xml:space="preserve">he scope of s 51(xix) extends to permit Parliament to "determine the legal basis by reference to which Australia deals with matters of nationality ... to create and define the concept of Australian citizenship [and] to prescribe the conditions on which such citizenship may be acquired </w:t>
      </w:r>
      <w:r w:rsidR="004F657E" w:rsidRPr="00445640">
        <w:rPr>
          <w:rFonts w:ascii="Times New Roman" w:hAnsi="Times New Roman"/>
          <w:i/>
        </w:rPr>
        <w:t>and lost</w:t>
      </w:r>
      <w:r w:rsidR="004F657E" w:rsidRPr="00445640">
        <w:rPr>
          <w:rFonts w:ascii="Times New Roman" w:hAnsi="Times New Roman"/>
        </w:rPr>
        <w:t>"</w:t>
      </w:r>
      <w:r w:rsidR="004F657E" w:rsidRPr="00445640">
        <w:rPr>
          <w:rStyle w:val="FootnoteReference"/>
          <w:rFonts w:ascii="Times New Roman" w:hAnsi="Times New Roman"/>
          <w:sz w:val="24"/>
        </w:rPr>
        <w:footnoteReference w:id="41"/>
      </w:r>
      <w:r w:rsidR="004F657E" w:rsidRPr="00445640">
        <w:rPr>
          <w:rFonts w:ascii="Times New Roman" w:hAnsi="Times New Roman"/>
        </w:rPr>
        <w:t xml:space="preserve">. Mr Alexander's contention that a person who </w:t>
      </w:r>
      <w:r w:rsidR="006B719A" w:rsidRPr="00445640">
        <w:rPr>
          <w:rFonts w:ascii="Times New Roman" w:hAnsi="Times New Roman"/>
        </w:rPr>
        <w:t xml:space="preserve">becomes </w:t>
      </w:r>
      <w:r w:rsidR="004F657E" w:rsidRPr="00445640">
        <w:rPr>
          <w:rFonts w:ascii="Times New Roman" w:hAnsi="Times New Roman"/>
        </w:rPr>
        <w:t>a</w:t>
      </w:r>
      <w:r w:rsidR="00FF32A6" w:rsidRPr="00445640">
        <w:rPr>
          <w:rFonts w:ascii="Times New Roman" w:hAnsi="Times New Roman"/>
        </w:rPr>
        <w:t>n Australian</w:t>
      </w:r>
      <w:r w:rsidR="004F657E" w:rsidRPr="00445640">
        <w:rPr>
          <w:rFonts w:ascii="Times New Roman" w:hAnsi="Times New Roman"/>
        </w:rPr>
        <w:t xml:space="preserve"> citizen is thereby beyond the scope of the power </w:t>
      </w:r>
      <w:r w:rsidR="007C03B0" w:rsidRPr="00445640">
        <w:rPr>
          <w:rFonts w:ascii="Times New Roman" w:hAnsi="Times New Roman"/>
        </w:rPr>
        <w:t xml:space="preserve">that permits Parliament </w:t>
      </w:r>
      <w:r w:rsidR="004F657E" w:rsidRPr="00445640">
        <w:rPr>
          <w:rFonts w:ascii="Times New Roman" w:hAnsi="Times New Roman"/>
        </w:rPr>
        <w:t xml:space="preserve">to make laws </w:t>
      </w:r>
      <w:r w:rsidR="003E2FE9" w:rsidRPr="00445640">
        <w:rPr>
          <w:rFonts w:ascii="Times New Roman" w:hAnsi="Times New Roman"/>
        </w:rPr>
        <w:t xml:space="preserve">that </w:t>
      </w:r>
      <w:r w:rsidR="00250757" w:rsidRPr="00445640">
        <w:rPr>
          <w:rFonts w:ascii="Times New Roman" w:hAnsi="Times New Roman"/>
        </w:rPr>
        <w:t xml:space="preserve">deprive that person of citizenship is </w:t>
      </w:r>
      <w:r w:rsidR="006B719A" w:rsidRPr="00445640">
        <w:rPr>
          <w:rFonts w:ascii="Times New Roman" w:hAnsi="Times New Roman"/>
        </w:rPr>
        <w:t xml:space="preserve">distinctly </w:t>
      </w:r>
      <w:r w:rsidR="004F657E" w:rsidRPr="00445640">
        <w:rPr>
          <w:rFonts w:ascii="Times New Roman" w:hAnsi="Times New Roman"/>
        </w:rPr>
        <w:t xml:space="preserve">inconsistent with the following passage in </w:t>
      </w:r>
      <w:r w:rsidR="004F657E" w:rsidRPr="00445640">
        <w:rPr>
          <w:rFonts w:ascii="Times New Roman" w:hAnsi="Times New Roman"/>
          <w:i/>
          <w:iCs/>
        </w:rPr>
        <w:t>Nolan v Minister for Immigration and Ethnic Affairs</w:t>
      </w:r>
      <w:r w:rsidR="004F657E" w:rsidRPr="00445640">
        <w:rPr>
          <w:rStyle w:val="FootnoteReference"/>
          <w:rFonts w:ascii="Times New Roman" w:hAnsi="Times New Roman"/>
          <w:iCs/>
          <w:sz w:val="24"/>
        </w:rPr>
        <w:footnoteReference w:id="42"/>
      </w:r>
      <w:r w:rsidR="00130A6F" w:rsidRPr="00445640">
        <w:rPr>
          <w:rFonts w:ascii="Times New Roman" w:hAnsi="Times New Roman"/>
          <w:iCs/>
        </w:rPr>
        <w:t>,</w:t>
      </w:r>
      <w:r w:rsidR="004F657E" w:rsidRPr="00445640">
        <w:rPr>
          <w:rFonts w:ascii="Times New Roman" w:hAnsi="Times New Roman"/>
        </w:rPr>
        <w:t xml:space="preserve"> where Mason CJ, Wilson, Brennan, Deane, Dawson and Toohey JJ said:</w:t>
      </w:r>
    </w:p>
    <w:p w14:paraId="3FE583A6" w14:textId="77777777" w:rsidR="00445640" w:rsidRDefault="004F657E" w:rsidP="00445640">
      <w:pPr>
        <w:pStyle w:val="LRIndentafterHC"/>
        <w:spacing w:before="0" w:after="260" w:line="280" w:lineRule="exact"/>
        <w:ind w:right="0"/>
        <w:jc w:val="both"/>
        <w:rPr>
          <w:rFonts w:ascii="Times New Roman" w:hAnsi="Times New Roman"/>
        </w:rPr>
      </w:pPr>
      <w:r w:rsidRPr="00445640">
        <w:rPr>
          <w:rFonts w:ascii="Times New Roman" w:hAnsi="Times New Roman"/>
        </w:rPr>
        <w:t xml:space="preserve">"As a matter of etymology, 'alien', from the Latin </w:t>
      </w:r>
      <w:proofErr w:type="spellStart"/>
      <w:r w:rsidRPr="00445640">
        <w:rPr>
          <w:rFonts w:ascii="Times New Roman" w:hAnsi="Times New Roman"/>
        </w:rPr>
        <w:t>alienus</w:t>
      </w:r>
      <w:proofErr w:type="spellEnd"/>
      <w:r w:rsidRPr="00445640">
        <w:rPr>
          <w:rFonts w:ascii="Times New Roman" w:hAnsi="Times New Roman"/>
        </w:rPr>
        <w:t xml:space="preserve"> through old French, means belonging to another person or place. Used as a descriptive word to describe a person's lack of relationship with a country, the word means, as a matter of ordinary language, 'nothing more than a citizen or subject of a foreign state': </w:t>
      </w:r>
      <w:r w:rsidRPr="00445640">
        <w:rPr>
          <w:rFonts w:ascii="Times New Roman" w:hAnsi="Times New Roman"/>
          <w:i/>
          <w:iCs/>
        </w:rPr>
        <w:t>Milne v Huber</w:t>
      </w:r>
      <w:r w:rsidRPr="00445640">
        <w:rPr>
          <w:rStyle w:val="FootnoteReference"/>
          <w:rFonts w:ascii="Times New Roman" w:hAnsi="Times New Roman"/>
          <w:iCs/>
          <w:sz w:val="24"/>
        </w:rPr>
        <w:footnoteReference w:id="43"/>
      </w:r>
      <w:r w:rsidRPr="00445640">
        <w:rPr>
          <w:rFonts w:ascii="Times New Roman" w:hAnsi="Times New Roman"/>
        </w:rPr>
        <w:t>. Thus, an 'alien' has been said to be, for the purposes of United States law, 'one born out of the United States, who has not since been naturalized under the constitution and laws'</w:t>
      </w:r>
      <w:r w:rsidRPr="00445640">
        <w:rPr>
          <w:rStyle w:val="FootnoteReference"/>
          <w:rFonts w:ascii="Times New Roman" w:hAnsi="Times New Roman"/>
          <w:sz w:val="24"/>
        </w:rPr>
        <w:footnoteReference w:id="44"/>
      </w:r>
      <w:r w:rsidRPr="00445640">
        <w:rPr>
          <w:rFonts w:ascii="Times New Roman" w:hAnsi="Times New Roman"/>
        </w:rPr>
        <w:t>. That definition should be expanded to include a person who has ceased to be a citizen by an act or process of denaturalization and restricted to exclude a person who, while born abroad, is a citizen by reason of parentage. Otherwise, it constitutes an acceptable general definition of the word 'alien' when that word is used with respect to an independent country with its own distinct citizenship."</w:t>
      </w:r>
    </w:p>
    <w:p w14:paraId="532DA257" w14:textId="61EC437A" w:rsidR="004F657E" w:rsidRPr="00445640" w:rsidRDefault="004F657E" w:rsidP="00445640">
      <w:pPr>
        <w:pStyle w:val="FixListStyle"/>
        <w:spacing w:after="260" w:line="280" w:lineRule="exact"/>
        <w:ind w:right="0"/>
        <w:jc w:val="both"/>
        <w:rPr>
          <w:rFonts w:ascii="Times New Roman" w:hAnsi="Times New Roman"/>
        </w:rPr>
      </w:pPr>
      <w:r w:rsidRPr="00445640">
        <w:rPr>
          <w:rFonts w:ascii="Times New Roman" w:hAnsi="Times New Roman"/>
        </w:rPr>
        <w:lastRenderedPageBreak/>
        <w:tab/>
        <w:t>This passage supports the proposition that the status of alien may be</w:t>
      </w:r>
      <w:r w:rsidR="00E9677D" w:rsidRPr="00445640">
        <w:rPr>
          <w:rFonts w:ascii="Times New Roman" w:hAnsi="Times New Roman"/>
        </w:rPr>
        <w:t xml:space="preserve"> attributed by the Parliament </w:t>
      </w:r>
      <w:r w:rsidR="005B3787" w:rsidRPr="00445640">
        <w:rPr>
          <w:rFonts w:ascii="Times New Roman" w:hAnsi="Times New Roman"/>
        </w:rPr>
        <w:t>to</w:t>
      </w:r>
      <w:r w:rsidRPr="00445640">
        <w:rPr>
          <w:rFonts w:ascii="Times New Roman" w:hAnsi="Times New Roman"/>
        </w:rPr>
        <w:t xml:space="preserve"> a person who was previously an Australian citizen</w:t>
      </w:r>
      <w:r w:rsidR="005B3787" w:rsidRPr="00445640">
        <w:rPr>
          <w:rFonts w:ascii="Times New Roman" w:hAnsi="Times New Roman"/>
        </w:rPr>
        <w:t xml:space="preserve"> by a law providing for "an act or process of denaturalization"</w:t>
      </w:r>
      <w:r w:rsidRPr="00445640">
        <w:rPr>
          <w:rFonts w:ascii="Times New Roman" w:hAnsi="Times New Roman"/>
        </w:rPr>
        <w:t>.</w:t>
      </w:r>
      <w:r w:rsidR="00761ED8" w:rsidRPr="00445640">
        <w:rPr>
          <w:rFonts w:ascii="Times New Roman" w:hAnsi="Times New Roman"/>
        </w:rPr>
        <w:t xml:space="preserve"> </w:t>
      </w:r>
      <w:r w:rsidR="00A73831" w:rsidRPr="00445640">
        <w:rPr>
          <w:rFonts w:ascii="Times New Roman" w:hAnsi="Times New Roman"/>
        </w:rPr>
        <w:t>T</w:t>
      </w:r>
      <w:r w:rsidRPr="00445640">
        <w:rPr>
          <w:rFonts w:ascii="Times New Roman" w:hAnsi="Times New Roman"/>
        </w:rPr>
        <w:t xml:space="preserve">hat proposition cannot stand with </w:t>
      </w:r>
      <w:r w:rsidR="00693D50" w:rsidRPr="00445640">
        <w:rPr>
          <w:rFonts w:ascii="Times New Roman" w:hAnsi="Times New Roman"/>
        </w:rPr>
        <w:t>Mr Alexander's</w:t>
      </w:r>
      <w:r w:rsidRPr="00445640">
        <w:rPr>
          <w:rFonts w:ascii="Times New Roman" w:hAnsi="Times New Roman"/>
        </w:rPr>
        <w:t xml:space="preserve"> "once a citizen always a citizen" contention.</w:t>
      </w:r>
      <w:r w:rsidR="00B84670" w:rsidRPr="00445640">
        <w:rPr>
          <w:rFonts w:ascii="Times New Roman" w:hAnsi="Times New Roman"/>
        </w:rPr>
        <w:t xml:space="preserve"> To the extent that doubt was cast upon the decision in </w:t>
      </w:r>
      <w:r w:rsidR="00B84670" w:rsidRPr="00445640">
        <w:rPr>
          <w:rFonts w:ascii="Times New Roman" w:hAnsi="Times New Roman"/>
          <w:i/>
        </w:rPr>
        <w:t xml:space="preserve">Nolan </w:t>
      </w:r>
      <w:r w:rsidR="00B84670" w:rsidRPr="00445640">
        <w:rPr>
          <w:rFonts w:ascii="Times New Roman" w:hAnsi="Times New Roman"/>
        </w:rPr>
        <w:t xml:space="preserve">by the decision in </w:t>
      </w:r>
      <w:r w:rsidR="00B84670" w:rsidRPr="00445640">
        <w:rPr>
          <w:rFonts w:ascii="Times New Roman" w:hAnsi="Times New Roman"/>
          <w:i/>
        </w:rPr>
        <w:t xml:space="preserve">Re Patterson; Ex </w:t>
      </w:r>
      <w:proofErr w:type="spellStart"/>
      <w:r w:rsidR="00B84670" w:rsidRPr="00445640">
        <w:rPr>
          <w:rFonts w:ascii="Times New Roman" w:hAnsi="Times New Roman"/>
          <w:i/>
        </w:rPr>
        <w:t>parte</w:t>
      </w:r>
      <w:proofErr w:type="spellEnd"/>
      <w:r w:rsidR="00B84670" w:rsidRPr="00445640">
        <w:rPr>
          <w:rFonts w:ascii="Times New Roman" w:hAnsi="Times New Roman"/>
          <w:i/>
        </w:rPr>
        <w:t xml:space="preserve"> Taylor</w:t>
      </w:r>
      <w:r w:rsidR="002C45B7" w:rsidRPr="00445640">
        <w:rPr>
          <w:rStyle w:val="FootnoteReference"/>
          <w:rFonts w:ascii="Times New Roman" w:hAnsi="Times New Roman"/>
          <w:sz w:val="24"/>
        </w:rPr>
        <w:footnoteReference w:id="45"/>
      </w:r>
      <w:r w:rsidR="002C45B7" w:rsidRPr="00445640">
        <w:rPr>
          <w:rFonts w:ascii="Times New Roman" w:hAnsi="Times New Roman"/>
        </w:rPr>
        <w:t>, the latter decision was itself</w:t>
      </w:r>
      <w:r w:rsidR="002B45DE" w:rsidRPr="00445640">
        <w:rPr>
          <w:rFonts w:ascii="Times New Roman" w:hAnsi="Times New Roman"/>
        </w:rPr>
        <w:t xml:space="preserve"> disapproved</w:t>
      </w:r>
      <w:r w:rsidR="00E962E6" w:rsidRPr="00445640">
        <w:rPr>
          <w:rFonts w:ascii="Times New Roman" w:hAnsi="Times New Roman"/>
        </w:rPr>
        <w:t>,</w:t>
      </w:r>
      <w:r w:rsidR="002B45DE" w:rsidRPr="00445640">
        <w:rPr>
          <w:rFonts w:ascii="Times New Roman" w:hAnsi="Times New Roman"/>
        </w:rPr>
        <w:t xml:space="preserve"> and the authority of </w:t>
      </w:r>
      <w:r w:rsidR="002B45DE" w:rsidRPr="00445640">
        <w:rPr>
          <w:rFonts w:ascii="Times New Roman" w:hAnsi="Times New Roman"/>
          <w:i/>
        </w:rPr>
        <w:t xml:space="preserve">Nolan </w:t>
      </w:r>
      <w:r w:rsidR="002B45DE" w:rsidRPr="00445640">
        <w:rPr>
          <w:rFonts w:ascii="Times New Roman" w:hAnsi="Times New Roman"/>
        </w:rPr>
        <w:t>affirmed</w:t>
      </w:r>
      <w:r w:rsidR="00E962E6" w:rsidRPr="00445640">
        <w:rPr>
          <w:rFonts w:ascii="Times New Roman" w:hAnsi="Times New Roman"/>
        </w:rPr>
        <w:t>,</w:t>
      </w:r>
      <w:r w:rsidR="002B45DE" w:rsidRPr="00445640">
        <w:rPr>
          <w:rFonts w:ascii="Times New Roman" w:hAnsi="Times New Roman"/>
        </w:rPr>
        <w:t xml:space="preserve"> in </w:t>
      </w:r>
      <w:r w:rsidR="002B45DE" w:rsidRPr="00445640">
        <w:rPr>
          <w:rFonts w:ascii="Times New Roman" w:hAnsi="Times New Roman"/>
          <w:i/>
        </w:rPr>
        <w:t>Shaw</w:t>
      </w:r>
      <w:r w:rsidR="00023EA7" w:rsidRPr="00445640">
        <w:rPr>
          <w:rStyle w:val="FootnoteReference"/>
          <w:rFonts w:ascii="Times New Roman" w:hAnsi="Times New Roman"/>
          <w:sz w:val="24"/>
        </w:rPr>
        <w:footnoteReference w:id="46"/>
      </w:r>
      <w:r w:rsidR="002B45DE" w:rsidRPr="00445640">
        <w:rPr>
          <w:rFonts w:ascii="Times New Roman" w:hAnsi="Times New Roman"/>
        </w:rPr>
        <w:t>.</w:t>
      </w:r>
    </w:p>
    <w:p w14:paraId="321D1AF6" w14:textId="703F9907" w:rsidR="006E1BF7" w:rsidRPr="00445640" w:rsidRDefault="006E1BF7"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EA1838" w:rsidRPr="00445640">
        <w:rPr>
          <w:rFonts w:ascii="Times New Roman" w:hAnsi="Times New Roman"/>
        </w:rPr>
        <w:t>One may conclude t</w:t>
      </w:r>
      <w:r w:rsidR="005E05DB" w:rsidRPr="00445640">
        <w:rPr>
          <w:rFonts w:ascii="Times New Roman" w:hAnsi="Times New Roman"/>
        </w:rPr>
        <w:t>his section of the discussion by noting a</w:t>
      </w:r>
      <w:r w:rsidRPr="00445640">
        <w:rPr>
          <w:rFonts w:ascii="Times New Roman" w:hAnsi="Times New Roman"/>
        </w:rPr>
        <w:t xml:space="preserve"> fundamental difficulty in Mr Alexander's argument on this issue</w:t>
      </w:r>
      <w:r w:rsidR="005E05DB" w:rsidRPr="00445640">
        <w:rPr>
          <w:rFonts w:ascii="Times New Roman" w:hAnsi="Times New Roman"/>
        </w:rPr>
        <w:t>, which</w:t>
      </w:r>
      <w:r w:rsidRPr="00445640">
        <w:rPr>
          <w:rFonts w:ascii="Times New Roman" w:hAnsi="Times New Roman"/>
        </w:rPr>
        <w:t xml:space="preserve"> was revealed starkly in his counsel's inability, during the course of argument, to provide a satisfactory answer to the question as to the source of Parliament's power to enact s 10 of the 1948</w:t>
      </w:r>
      <w:r w:rsidR="00F92445" w:rsidRPr="00445640">
        <w:rPr>
          <w:rFonts w:ascii="Times New Roman" w:hAnsi="Times New Roman"/>
        </w:rPr>
        <w:t xml:space="preserve"> Citizenship </w:t>
      </w:r>
      <w:r w:rsidRPr="00445640">
        <w:rPr>
          <w:rFonts w:ascii="Times New Roman" w:hAnsi="Times New Roman"/>
        </w:rPr>
        <w:t>Act, that being the law by which Mr Alexander became an Australian citizen. As a general principle, where the Parliament may confer rights by the exercise of legislative power, it may also take them away</w:t>
      </w:r>
      <w:r w:rsidRPr="00445640">
        <w:rPr>
          <w:rStyle w:val="FootnoteReference"/>
          <w:rFonts w:ascii="Times New Roman" w:hAnsi="Times New Roman"/>
          <w:sz w:val="24"/>
        </w:rPr>
        <w:footnoteReference w:id="47"/>
      </w:r>
      <w:r w:rsidRPr="00445640">
        <w:rPr>
          <w:rFonts w:ascii="Times New Roman" w:hAnsi="Times New Roman"/>
        </w:rPr>
        <w:t xml:space="preserve">. Once it is accepted, as it must be, that the </w:t>
      </w:r>
      <w:r w:rsidR="00F92445" w:rsidRPr="00445640">
        <w:rPr>
          <w:rFonts w:ascii="Times New Roman" w:hAnsi="Times New Roman"/>
        </w:rPr>
        <w:t xml:space="preserve">statute </w:t>
      </w:r>
      <w:r w:rsidR="00974D44" w:rsidRPr="00445640">
        <w:rPr>
          <w:rFonts w:ascii="Times New Roman" w:hAnsi="Times New Roman"/>
        </w:rPr>
        <w:t>conferring</w:t>
      </w:r>
      <w:r w:rsidR="00F92445" w:rsidRPr="00445640">
        <w:rPr>
          <w:rFonts w:ascii="Times New Roman" w:hAnsi="Times New Roman"/>
        </w:rPr>
        <w:t xml:space="preserve"> citizenship</w:t>
      </w:r>
      <w:r w:rsidRPr="00445640">
        <w:rPr>
          <w:rFonts w:ascii="Times New Roman" w:hAnsi="Times New Roman"/>
        </w:rPr>
        <w:t xml:space="preserve"> is the source of Mr Alexander's rights as a citizen, it must also be accepted that </w:t>
      </w:r>
      <w:r w:rsidR="007B6F1D" w:rsidRPr="00445640">
        <w:rPr>
          <w:rFonts w:ascii="Times New Roman" w:hAnsi="Times New Roman"/>
        </w:rPr>
        <w:t>(</w:t>
      </w:r>
      <w:r w:rsidRPr="00445640">
        <w:rPr>
          <w:rFonts w:ascii="Times New Roman" w:hAnsi="Times New Roman"/>
        </w:rPr>
        <w:t xml:space="preserve">the </w:t>
      </w:r>
      <w:r w:rsidR="00DD4150" w:rsidRPr="00445640">
        <w:rPr>
          <w:rFonts w:ascii="Times New Roman" w:hAnsi="Times New Roman"/>
        </w:rPr>
        <w:t>present version of</w:t>
      </w:r>
      <w:r w:rsidR="007B6F1D" w:rsidRPr="00445640">
        <w:rPr>
          <w:rFonts w:ascii="Times New Roman" w:hAnsi="Times New Roman"/>
        </w:rPr>
        <w:t>)</w:t>
      </w:r>
      <w:r w:rsidR="00DD4150" w:rsidRPr="00445640">
        <w:rPr>
          <w:rFonts w:ascii="Times New Roman" w:hAnsi="Times New Roman"/>
        </w:rPr>
        <w:t xml:space="preserve"> that statute</w:t>
      </w:r>
      <w:r w:rsidR="00647EB2" w:rsidRPr="00445640">
        <w:rPr>
          <w:rFonts w:ascii="Times New Roman" w:hAnsi="Times New Roman"/>
        </w:rPr>
        <w:t xml:space="preserve"> </w:t>
      </w:r>
      <w:r w:rsidRPr="00445640">
        <w:rPr>
          <w:rFonts w:ascii="Times New Roman" w:hAnsi="Times New Roman"/>
        </w:rPr>
        <w:t xml:space="preserve">may limit those rights, including by providing for the circumstances in which they may be lost. </w:t>
      </w:r>
      <w:r w:rsidR="00250757" w:rsidRPr="00445640">
        <w:rPr>
          <w:rFonts w:ascii="Times New Roman" w:hAnsi="Times New Roman"/>
        </w:rPr>
        <w:t>A person who has forfei</w:t>
      </w:r>
      <w:r w:rsidR="003850E6" w:rsidRPr="00445640">
        <w:rPr>
          <w:rFonts w:ascii="Times New Roman" w:hAnsi="Times New Roman"/>
        </w:rPr>
        <w:t>te</w:t>
      </w:r>
      <w:r w:rsidR="00250757" w:rsidRPr="00445640">
        <w:rPr>
          <w:rFonts w:ascii="Times New Roman" w:hAnsi="Times New Roman"/>
        </w:rPr>
        <w:t>d the rights of citizenship is no less accurately described as an alien than a person who has never e</w:t>
      </w:r>
      <w:r w:rsidR="003850E6" w:rsidRPr="00445640">
        <w:rPr>
          <w:rFonts w:ascii="Times New Roman" w:hAnsi="Times New Roman"/>
        </w:rPr>
        <w:t>n</w:t>
      </w:r>
      <w:r w:rsidR="00250757" w:rsidRPr="00445640">
        <w:rPr>
          <w:rFonts w:ascii="Times New Roman" w:hAnsi="Times New Roman"/>
        </w:rPr>
        <w:t>joyed those rights.</w:t>
      </w:r>
    </w:p>
    <w:p w14:paraId="4F69DB4F" w14:textId="0D067A5F" w:rsidR="00B53516" w:rsidRPr="00445640" w:rsidRDefault="00B53516" w:rsidP="00445640">
      <w:pPr>
        <w:pStyle w:val="HeadingL2"/>
        <w:spacing w:after="260" w:line="280" w:lineRule="exact"/>
        <w:ind w:right="0"/>
        <w:jc w:val="both"/>
        <w:rPr>
          <w:rFonts w:ascii="Times New Roman" w:hAnsi="Times New Roman"/>
        </w:rPr>
      </w:pPr>
      <w:r w:rsidRPr="00445640">
        <w:rPr>
          <w:rFonts w:ascii="Times New Roman" w:hAnsi="Times New Roman"/>
        </w:rPr>
        <w:t>"Naturali</w:t>
      </w:r>
      <w:r w:rsidR="00330FE3" w:rsidRPr="00445640">
        <w:rPr>
          <w:rFonts w:ascii="Times New Roman" w:hAnsi="Times New Roman"/>
        </w:rPr>
        <w:t>z</w:t>
      </w:r>
      <w:r w:rsidRPr="00445640">
        <w:rPr>
          <w:rFonts w:ascii="Times New Roman" w:hAnsi="Times New Roman"/>
        </w:rPr>
        <w:t>ation and aliens" at Federation</w:t>
      </w:r>
    </w:p>
    <w:p w14:paraId="2C826399" w14:textId="79EB4C1B" w:rsidR="004F657E" w:rsidRPr="00445640" w:rsidRDefault="004F657E"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Events in the life of an individual and the nation may affect the relationship between the </w:t>
      </w:r>
      <w:r w:rsidR="002C3849" w:rsidRPr="00445640">
        <w:rPr>
          <w:rFonts w:ascii="Times New Roman" w:hAnsi="Times New Roman"/>
        </w:rPr>
        <w:t xml:space="preserve">individual and the </w:t>
      </w:r>
      <w:r w:rsidRPr="00445640">
        <w:rPr>
          <w:rFonts w:ascii="Times New Roman" w:hAnsi="Times New Roman"/>
        </w:rPr>
        <w:t xml:space="preserve">Australian body politic </w:t>
      </w:r>
      <w:proofErr w:type="gramStart"/>
      <w:r w:rsidRPr="00445640">
        <w:rPr>
          <w:rFonts w:ascii="Times New Roman" w:hAnsi="Times New Roman"/>
        </w:rPr>
        <w:t>so as to</w:t>
      </w:r>
      <w:proofErr w:type="gramEnd"/>
      <w:r w:rsidRPr="00445640">
        <w:rPr>
          <w:rFonts w:ascii="Times New Roman" w:hAnsi="Times New Roman"/>
        </w:rPr>
        <w:t xml:space="preserve"> engage the power conferred on the Parliament to make laws with respect to "naturali</w:t>
      </w:r>
      <w:r w:rsidR="00330FE3" w:rsidRPr="00445640">
        <w:rPr>
          <w:rFonts w:ascii="Times New Roman" w:hAnsi="Times New Roman"/>
        </w:rPr>
        <w:t>z</w:t>
      </w:r>
      <w:r w:rsidRPr="00445640">
        <w:rPr>
          <w:rFonts w:ascii="Times New Roman" w:hAnsi="Times New Roman"/>
        </w:rPr>
        <w:t xml:space="preserve">ation and aliens". </w:t>
      </w:r>
    </w:p>
    <w:p w14:paraId="7FA326CC" w14:textId="665EC1B1" w:rsidR="0066104C" w:rsidRPr="00445640" w:rsidRDefault="0066104C"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It was only upon the enactment of the </w:t>
      </w:r>
      <w:r w:rsidRPr="00445640">
        <w:rPr>
          <w:rFonts w:ascii="Times New Roman" w:hAnsi="Times New Roman"/>
          <w:i/>
          <w:iCs/>
        </w:rPr>
        <w:t>Naturali</w:t>
      </w:r>
      <w:r w:rsidR="00246E77" w:rsidRPr="00445640">
        <w:rPr>
          <w:rFonts w:ascii="Times New Roman" w:hAnsi="Times New Roman"/>
          <w:i/>
          <w:iCs/>
        </w:rPr>
        <w:t>z</w:t>
      </w:r>
      <w:r w:rsidRPr="00445640">
        <w:rPr>
          <w:rFonts w:ascii="Times New Roman" w:hAnsi="Times New Roman"/>
          <w:i/>
          <w:iCs/>
        </w:rPr>
        <w:t>ation Act 1870</w:t>
      </w:r>
      <w:r w:rsidR="00390BE9" w:rsidRPr="00445640">
        <w:rPr>
          <w:rFonts w:ascii="Times New Roman" w:hAnsi="Times New Roman"/>
          <w:i/>
          <w:iCs/>
        </w:rPr>
        <w:t> </w:t>
      </w:r>
      <w:r w:rsidRPr="00445640">
        <w:rPr>
          <w:rFonts w:ascii="Times New Roman" w:hAnsi="Times New Roman"/>
          <w:iCs/>
        </w:rPr>
        <w:t>(UK)</w:t>
      </w:r>
      <w:r w:rsidRPr="00445640">
        <w:rPr>
          <w:rFonts w:ascii="Times New Roman" w:hAnsi="Times New Roman"/>
          <w:i/>
          <w:iCs/>
        </w:rPr>
        <w:t xml:space="preserve"> </w:t>
      </w:r>
      <w:r w:rsidRPr="00445640">
        <w:rPr>
          <w:rFonts w:ascii="Times New Roman" w:hAnsi="Times New Roman"/>
        </w:rPr>
        <w:t xml:space="preserve">with its provision for "the severing of the connection of a British subject established by birth within the Crown's dominions" and the British Crown that English law acknowledged the possibility of </w:t>
      </w:r>
      <w:proofErr w:type="gramStart"/>
      <w:r w:rsidRPr="00445640">
        <w:rPr>
          <w:rFonts w:ascii="Times New Roman" w:hAnsi="Times New Roman"/>
        </w:rPr>
        <w:t>bringing to an end</w:t>
      </w:r>
      <w:proofErr w:type="gramEnd"/>
      <w:r w:rsidRPr="00445640">
        <w:rPr>
          <w:rFonts w:ascii="Times New Roman" w:hAnsi="Times New Roman"/>
        </w:rPr>
        <w:t xml:space="preserve"> the relationship between </w:t>
      </w:r>
      <w:r w:rsidRPr="00445640">
        <w:rPr>
          <w:rFonts w:ascii="Times New Roman" w:hAnsi="Times New Roman"/>
        </w:rPr>
        <w:lastRenderedPageBreak/>
        <w:t>subject and sovereign</w:t>
      </w:r>
      <w:r w:rsidRPr="00445640">
        <w:rPr>
          <w:rStyle w:val="FootnoteReference"/>
          <w:rFonts w:ascii="Times New Roman" w:hAnsi="Times New Roman"/>
          <w:sz w:val="24"/>
        </w:rPr>
        <w:footnoteReference w:id="48"/>
      </w:r>
      <w:r w:rsidRPr="00445640">
        <w:rPr>
          <w:rFonts w:ascii="Times New Roman" w:hAnsi="Times New Roman"/>
        </w:rPr>
        <w:t>. Until then, under the common law, the connection between a British subject and the Crown was "indelible"</w:t>
      </w:r>
      <w:r w:rsidRPr="00445640">
        <w:rPr>
          <w:rStyle w:val="FootnoteReference"/>
          <w:rFonts w:ascii="Times New Roman" w:hAnsi="Times New Roman"/>
          <w:sz w:val="24"/>
        </w:rPr>
        <w:footnoteReference w:id="49"/>
      </w:r>
      <w:r w:rsidRPr="00445640">
        <w:rPr>
          <w:rFonts w:ascii="Times New Roman" w:hAnsi="Times New Roman"/>
        </w:rPr>
        <w:t xml:space="preserve">. The common law principle was abandoned by the </w:t>
      </w:r>
      <w:r w:rsidRPr="00445640">
        <w:rPr>
          <w:rFonts w:ascii="Times New Roman" w:hAnsi="Times New Roman"/>
          <w:i/>
          <w:iCs/>
        </w:rPr>
        <w:t>Naturali</w:t>
      </w:r>
      <w:r w:rsidR="00967E27" w:rsidRPr="00445640">
        <w:rPr>
          <w:rFonts w:ascii="Times New Roman" w:hAnsi="Times New Roman"/>
          <w:i/>
          <w:iCs/>
        </w:rPr>
        <w:t>z</w:t>
      </w:r>
      <w:r w:rsidRPr="00445640">
        <w:rPr>
          <w:rFonts w:ascii="Times New Roman" w:hAnsi="Times New Roman"/>
          <w:i/>
          <w:iCs/>
        </w:rPr>
        <w:t>ation Act</w:t>
      </w:r>
      <w:r w:rsidRPr="00445640">
        <w:rPr>
          <w:rFonts w:ascii="Times New Roman" w:hAnsi="Times New Roman"/>
        </w:rPr>
        <w:t>, which provided by s 4 that a</w:t>
      </w:r>
      <w:r w:rsidR="00BB4759" w:rsidRPr="00445640">
        <w:rPr>
          <w:rFonts w:ascii="Times New Roman" w:hAnsi="Times New Roman"/>
        </w:rPr>
        <w:t>ny</w:t>
      </w:r>
      <w:r w:rsidRPr="00445640">
        <w:rPr>
          <w:rFonts w:ascii="Times New Roman" w:hAnsi="Times New Roman"/>
        </w:rPr>
        <w:t xml:space="preserve"> person</w:t>
      </w:r>
      <w:r w:rsidR="003F4C20" w:rsidRPr="00445640">
        <w:rPr>
          <w:rFonts w:ascii="Times New Roman" w:hAnsi="Times New Roman"/>
        </w:rPr>
        <w:t>,</w:t>
      </w:r>
      <w:r w:rsidRPr="00445640">
        <w:rPr>
          <w:rFonts w:ascii="Times New Roman" w:hAnsi="Times New Roman"/>
        </w:rPr>
        <w:t xml:space="preserve"> who was a natural</w:t>
      </w:r>
      <w:r w:rsidR="009320B3" w:rsidRPr="00445640">
        <w:rPr>
          <w:rFonts w:ascii="Times New Roman" w:hAnsi="Times New Roman"/>
        </w:rPr>
        <w:noBreakHyphen/>
      </w:r>
      <w:r w:rsidRPr="00445640">
        <w:rPr>
          <w:rFonts w:ascii="Times New Roman" w:hAnsi="Times New Roman"/>
        </w:rPr>
        <w:t>born subject of the Crown</w:t>
      </w:r>
      <w:r w:rsidR="004B29AA" w:rsidRPr="00445640">
        <w:rPr>
          <w:rFonts w:ascii="Times New Roman" w:hAnsi="Times New Roman"/>
        </w:rPr>
        <w:t xml:space="preserve"> a</w:t>
      </w:r>
      <w:r w:rsidR="00B6426A" w:rsidRPr="00445640">
        <w:rPr>
          <w:rFonts w:ascii="Times New Roman" w:hAnsi="Times New Roman"/>
        </w:rPr>
        <w:t xml:space="preserve">nd at birth became a foreign subject under the laws of another </w:t>
      </w:r>
      <w:r w:rsidR="00BF6DEE" w:rsidRPr="00445640">
        <w:rPr>
          <w:rFonts w:ascii="Times New Roman" w:hAnsi="Times New Roman"/>
        </w:rPr>
        <w:t>s</w:t>
      </w:r>
      <w:r w:rsidR="00B6426A" w:rsidRPr="00445640">
        <w:rPr>
          <w:rFonts w:ascii="Times New Roman" w:hAnsi="Times New Roman"/>
        </w:rPr>
        <w:t>tate,</w:t>
      </w:r>
      <w:r w:rsidRPr="00445640">
        <w:rPr>
          <w:rFonts w:ascii="Times New Roman" w:hAnsi="Times New Roman"/>
        </w:rPr>
        <w:t xml:space="preserve"> </w:t>
      </w:r>
      <w:r w:rsidR="00B6426A" w:rsidRPr="00445640">
        <w:rPr>
          <w:rFonts w:ascii="Times New Roman" w:hAnsi="Times New Roman"/>
        </w:rPr>
        <w:t xml:space="preserve">may make a </w:t>
      </w:r>
      <w:r w:rsidR="009505EE" w:rsidRPr="00445640">
        <w:rPr>
          <w:rFonts w:ascii="Times New Roman" w:hAnsi="Times New Roman"/>
        </w:rPr>
        <w:t>"</w:t>
      </w:r>
      <w:r w:rsidR="00B6426A" w:rsidRPr="00445640">
        <w:rPr>
          <w:rFonts w:ascii="Times New Roman" w:hAnsi="Times New Roman"/>
        </w:rPr>
        <w:t>declaration of alienage</w:t>
      </w:r>
      <w:r w:rsidR="009505EE" w:rsidRPr="00445640">
        <w:rPr>
          <w:rFonts w:ascii="Times New Roman" w:hAnsi="Times New Roman"/>
        </w:rPr>
        <w:t>"</w:t>
      </w:r>
      <w:r w:rsidR="00B6426A" w:rsidRPr="00445640">
        <w:rPr>
          <w:rFonts w:ascii="Times New Roman" w:hAnsi="Times New Roman"/>
        </w:rPr>
        <w:t xml:space="preserve"> and thereby </w:t>
      </w:r>
      <w:r w:rsidRPr="00445640">
        <w:rPr>
          <w:rFonts w:ascii="Times New Roman" w:hAnsi="Times New Roman"/>
        </w:rPr>
        <w:t xml:space="preserve">cease to be a British subject. Under s 6 of the </w:t>
      </w:r>
      <w:r w:rsidRPr="00445640">
        <w:rPr>
          <w:rFonts w:ascii="Times New Roman" w:hAnsi="Times New Roman"/>
          <w:i/>
          <w:iCs/>
        </w:rPr>
        <w:t>Naturali</w:t>
      </w:r>
      <w:r w:rsidR="00967E27" w:rsidRPr="00445640">
        <w:rPr>
          <w:rFonts w:ascii="Times New Roman" w:hAnsi="Times New Roman"/>
          <w:i/>
          <w:iCs/>
        </w:rPr>
        <w:t>z</w:t>
      </w:r>
      <w:r w:rsidRPr="00445640">
        <w:rPr>
          <w:rFonts w:ascii="Times New Roman" w:hAnsi="Times New Roman"/>
          <w:i/>
          <w:iCs/>
        </w:rPr>
        <w:t>ation Act</w:t>
      </w:r>
      <w:r w:rsidRPr="00445640">
        <w:rPr>
          <w:rFonts w:ascii="Times New Roman" w:hAnsi="Times New Roman"/>
        </w:rPr>
        <w:t xml:space="preserve">, a British subject who voluntarily became naturalised in a foreign </w:t>
      </w:r>
      <w:r w:rsidR="008C240A" w:rsidRPr="00445640">
        <w:rPr>
          <w:rFonts w:ascii="Times New Roman" w:hAnsi="Times New Roman"/>
        </w:rPr>
        <w:t>s</w:t>
      </w:r>
      <w:r w:rsidRPr="00445640">
        <w:rPr>
          <w:rFonts w:ascii="Times New Roman" w:hAnsi="Times New Roman"/>
        </w:rPr>
        <w:t xml:space="preserve">tate was deemed to have ceased to be a British subject and was to be regarded as an alien, as was, by virtue of s 10, a woman who, upon marriage, became a subject of the foreign </w:t>
      </w:r>
      <w:r w:rsidR="00075B51" w:rsidRPr="00445640">
        <w:rPr>
          <w:rFonts w:ascii="Times New Roman" w:hAnsi="Times New Roman"/>
        </w:rPr>
        <w:t>s</w:t>
      </w:r>
      <w:r w:rsidRPr="00445640">
        <w:rPr>
          <w:rFonts w:ascii="Times New Roman" w:hAnsi="Times New Roman"/>
        </w:rPr>
        <w:t>tate of which her husband was a subject</w:t>
      </w:r>
      <w:r w:rsidR="00641D7A" w:rsidRPr="00445640">
        <w:rPr>
          <w:rStyle w:val="FootnoteReference"/>
          <w:rFonts w:ascii="Times New Roman" w:hAnsi="Times New Roman"/>
          <w:sz w:val="24"/>
        </w:rPr>
        <w:footnoteReference w:id="50"/>
      </w:r>
      <w:r w:rsidRPr="00445640">
        <w:rPr>
          <w:rFonts w:ascii="Times New Roman" w:hAnsi="Times New Roman"/>
        </w:rPr>
        <w:t>.</w:t>
      </w:r>
    </w:p>
    <w:p w14:paraId="31146662" w14:textId="5D82FB55" w:rsidR="0066104C" w:rsidRPr="00445640" w:rsidRDefault="0066104C"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There can be no doubt that the provisions of the </w:t>
      </w:r>
      <w:r w:rsidRPr="00445640">
        <w:rPr>
          <w:rFonts w:ascii="Times New Roman" w:hAnsi="Times New Roman"/>
          <w:i/>
          <w:iCs/>
        </w:rPr>
        <w:t>Naturali</w:t>
      </w:r>
      <w:r w:rsidR="00967E27" w:rsidRPr="00445640">
        <w:rPr>
          <w:rFonts w:ascii="Times New Roman" w:hAnsi="Times New Roman"/>
          <w:i/>
          <w:iCs/>
        </w:rPr>
        <w:t>z</w:t>
      </w:r>
      <w:r w:rsidRPr="00445640">
        <w:rPr>
          <w:rFonts w:ascii="Times New Roman" w:hAnsi="Times New Roman"/>
          <w:i/>
          <w:iCs/>
        </w:rPr>
        <w:t xml:space="preserve">ation Act </w:t>
      </w:r>
      <w:r w:rsidR="00C90443" w:rsidRPr="00445640">
        <w:rPr>
          <w:rFonts w:ascii="Times New Roman" w:hAnsi="Times New Roman"/>
        </w:rPr>
        <w:t>were before the framers of</w:t>
      </w:r>
      <w:r w:rsidRPr="00445640">
        <w:rPr>
          <w:rFonts w:ascii="Times New Roman" w:hAnsi="Times New Roman"/>
        </w:rPr>
        <w:t xml:space="preserve"> the </w:t>
      </w:r>
      <w:r w:rsidRPr="00445640">
        <w:rPr>
          <w:rFonts w:ascii="Times New Roman" w:hAnsi="Times New Roman"/>
          <w:i/>
          <w:iCs/>
        </w:rPr>
        <w:t>Constitution</w:t>
      </w:r>
      <w:r w:rsidR="00C90443" w:rsidRPr="00445640">
        <w:rPr>
          <w:rFonts w:ascii="Times New Roman" w:hAnsi="Times New Roman"/>
        </w:rPr>
        <w:t xml:space="preserve"> when they draft</w:t>
      </w:r>
      <w:r w:rsidR="004F3F99" w:rsidRPr="00445640">
        <w:rPr>
          <w:rFonts w:ascii="Times New Roman" w:hAnsi="Times New Roman"/>
        </w:rPr>
        <w:t>ed</w:t>
      </w:r>
      <w:r w:rsidR="00C90443" w:rsidRPr="00445640">
        <w:rPr>
          <w:rFonts w:ascii="Times New Roman" w:hAnsi="Times New Roman"/>
        </w:rPr>
        <w:t xml:space="preserve"> s 51(xix)</w:t>
      </w:r>
      <w:r w:rsidRPr="00445640">
        <w:rPr>
          <w:rFonts w:ascii="Times New Roman" w:hAnsi="Times New Roman"/>
        </w:rPr>
        <w:t xml:space="preserve">. As </w:t>
      </w:r>
      <w:proofErr w:type="spellStart"/>
      <w:r w:rsidRPr="00445640">
        <w:rPr>
          <w:rFonts w:ascii="Times New Roman" w:hAnsi="Times New Roman"/>
        </w:rPr>
        <w:t>Gummow</w:t>
      </w:r>
      <w:proofErr w:type="spellEnd"/>
      <w:r w:rsidRPr="00445640">
        <w:rPr>
          <w:rFonts w:ascii="Times New Roman" w:hAnsi="Times New Roman"/>
        </w:rPr>
        <w:t xml:space="preserve">, Hayne and </w:t>
      </w:r>
      <w:proofErr w:type="spellStart"/>
      <w:r w:rsidRPr="00445640">
        <w:rPr>
          <w:rFonts w:ascii="Times New Roman" w:hAnsi="Times New Roman"/>
        </w:rPr>
        <w:t>Heydon</w:t>
      </w:r>
      <w:proofErr w:type="spellEnd"/>
      <w:r w:rsidRPr="00445640">
        <w:rPr>
          <w:rFonts w:ascii="Times New Roman" w:hAnsi="Times New Roman"/>
        </w:rPr>
        <w:t xml:space="preserve"> JJ said in </w:t>
      </w:r>
      <w:r w:rsidRPr="00445640">
        <w:rPr>
          <w:rFonts w:ascii="Times New Roman" w:hAnsi="Times New Roman"/>
          <w:i/>
          <w:iCs/>
        </w:rPr>
        <w:t>Singh</w:t>
      </w:r>
      <w:r w:rsidRPr="00445640">
        <w:rPr>
          <w:rStyle w:val="FootnoteReference"/>
          <w:rFonts w:ascii="Times New Roman" w:hAnsi="Times New Roman"/>
          <w:iCs/>
          <w:sz w:val="24"/>
        </w:rPr>
        <w:footnoteReference w:id="51"/>
      </w:r>
      <w:r w:rsidRPr="00445640">
        <w:rPr>
          <w:rFonts w:ascii="Times New Roman" w:hAnsi="Times New Roman"/>
        </w:rPr>
        <w:t>:</w:t>
      </w:r>
    </w:p>
    <w:p w14:paraId="495622BE" w14:textId="77777777" w:rsidR="00445640" w:rsidRDefault="0066104C" w:rsidP="00445640">
      <w:pPr>
        <w:pStyle w:val="LeftrightafterHC"/>
        <w:spacing w:before="0" w:after="260" w:line="280" w:lineRule="exact"/>
        <w:ind w:right="0"/>
        <w:jc w:val="both"/>
        <w:rPr>
          <w:rFonts w:ascii="Times New Roman" w:hAnsi="Times New Roman"/>
        </w:rPr>
      </w:pPr>
      <w:r w:rsidRPr="00445640">
        <w:rPr>
          <w:rFonts w:ascii="Times New Roman" w:hAnsi="Times New Roman"/>
        </w:rPr>
        <w:t xml:space="preserve">"Given the state of British law at the time of Federation, and in particular the provisions of the </w:t>
      </w:r>
      <w:r w:rsidRPr="00445640">
        <w:rPr>
          <w:rFonts w:ascii="Times New Roman" w:hAnsi="Times New Roman"/>
          <w:i/>
          <w:iCs/>
        </w:rPr>
        <w:t xml:space="preserve">Naturalisation Act 1870 </w:t>
      </w:r>
      <w:r w:rsidRPr="00445640">
        <w:rPr>
          <w:rFonts w:ascii="Times New Roman" w:hAnsi="Times New Roman"/>
        </w:rPr>
        <w:t>permitting renunciation of allegiance</w:t>
      </w:r>
      <w:r w:rsidRPr="00445640">
        <w:rPr>
          <w:rStyle w:val="FootnoteReference"/>
          <w:rFonts w:ascii="Times New Roman" w:hAnsi="Times New Roman"/>
          <w:sz w:val="24"/>
        </w:rPr>
        <w:footnoteReference w:id="52"/>
      </w:r>
      <w:r w:rsidRPr="00445640">
        <w:rPr>
          <w:rFonts w:ascii="Times New Roman" w:hAnsi="Times New Roman"/>
        </w:rPr>
        <w:t>, it would be surprising if the power with respect to naturalisation and aliens did not extend th</w:t>
      </w:r>
      <w:r w:rsidR="00E52278" w:rsidRPr="00445640">
        <w:rPr>
          <w:rFonts w:ascii="Times New Roman" w:hAnsi="Times New Roman"/>
        </w:rPr>
        <w:t>i</w:t>
      </w:r>
      <w:r w:rsidRPr="00445640">
        <w:rPr>
          <w:rFonts w:ascii="Times New Roman" w:hAnsi="Times New Roman"/>
        </w:rPr>
        <w:t>s far."</w:t>
      </w:r>
    </w:p>
    <w:p w14:paraId="63E6FDBC" w14:textId="6491D2F0" w:rsidR="0066104C" w:rsidRPr="00445640" w:rsidRDefault="0066104C"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It would be no less surprising if the power conferred by s 51(xix) did not extend to support the making of a law identifying the circumstances in which a person who is </w:t>
      </w:r>
      <w:r w:rsidR="00D94647" w:rsidRPr="00445640">
        <w:rPr>
          <w:rFonts w:ascii="Times New Roman" w:hAnsi="Times New Roman"/>
        </w:rPr>
        <w:t xml:space="preserve">currently a citizen </w:t>
      </w:r>
      <w:r w:rsidRPr="00445640">
        <w:rPr>
          <w:rFonts w:ascii="Times New Roman" w:hAnsi="Times New Roman"/>
        </w:rPr>
        <w:t xml:space="preserve">may become an alien by reason of the Commonwealth's response to </w:t>
      </w:r>
      <w:r w:rsidR="004F3F99" w:rsidRPr="00445640">
        <w:rPr>
          <w:rFonts w:ascii="Times New Roman" w:hAnsi="Times New Roman"/>
        </w:rPr>
        <w:t xml:space="preserve">that person's </w:t>
      </w:r>
      <w:r w:rsidRPr="00445640">
        <w:rPr>
          <w:rFonts w:ascii="Times New Roman" w:hAnsi="Times New Roman"/>
        </w:rPr>
        <w:t>repudiation of the ties of allegiance.</w:t>
      </w:r>
    </w:p>
    <w:p w14:paraId="2FA104A4" w14:textId="77777777" w:rsidR="0066104C" w:rsidRPr="00445640" w:rsidRDefault="0066104C" w:rsidP="00445640">
      <w:pPr>
        <w:pStyle w:val="HeadingL2"/>
        <w:spacing w:after="260" w:line="280" w:lineRule="exact"/>
        <w:ind w:right="0"/>
        <w:jc w:val="both"/>
        <w:rPr>
          <w:rFonts w:ascii="Times New Roman" w:hAnsi="Times New Roman"/>
        </w:rPr>
      </w:pPr>
      <w:r w:rsidRPr="00445640">
        <w:rPr>
          <w:rFonts w:ascii="Times New Roman" w:hAnsi="Times New Roman"/>
        </w:rPr>
        <w:t>The people</w:t>
      </w:r>
    </w:p>
    <w:p w14:paraId="4F3BDE45" w14:textId="7EDE9576" w:rsidR="0066104C" w:rsidRPr="00445640" w:rsidRDefault="0066104C"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Section 7 of the </w:t>
      </w:r>
      <w:r w:rsidRPr="00445640">
        <w:rPr>
          <w:rFonts w:ascii="Times New Roman" w:hAnsi="Times New Roman"/>
          <w:i/>
          <w:iCs/>
        </w:rPr>
        <w:t xml:space="preserve">Constitution </w:t>
      </w:r>
      <w:r w:rsidRPr="00445640">
        <w:rPr>
          <w:rFonts w:ascii="Times New Roman" w:hAnsi="Times New Roman"/>
        </w:rPr>
        <w:t>provides that the Senate "shall be composed of senators for each State, directly chosen by the people of the State"</w:t>
      </w:r>
      <w:r w:rsidR="00EE33C7" w:rsidRPr="00445640">
        <w:rPr>
          <w:rFonts w:ascii="Times New Roman" w:hAnsi="Times New Roman"/>
        </w:rPr>
        <w:t xml:space="preserve">. </w:t>
      </w:r>
      <w:r w:rsidRPr="00445640">
        <w:rPr>
          <w:rFonts w:ascii="Times New Roman" w:hAnsi="Times New Roman"/>
        </w:rPr>
        <w:t xml:space="preserve">Section 24 of the </w:t>
      </w:r>
      <w:r w:rsidRPr="00445640">
        <w:rPr>
          <w:rFonts w:ascii="Times New Roman" w:hAnsi="Times New Roman"/>
          <w:i/>
          <w:iCs/>
        </w:rPr>
        <w:t xml:space="preserve">Constitution </w:t>
      </w:r>
      <w:r w:rsidRPr="00445640">
        <w:rPr>
          <w:rFonts w:ascii="Times New Roman" w:hAnsi="Times New Roman"/>
        </w:rPr>
        <w:t xml:space="preserve">provides that the House of Representatives "shall be composed of </w:t>
      </w:r>
      <w:r w:rsidR="00AD5E40" w:rsidRPr="00445640">
        <w:rPr>
          <w:rFonts w:ascii="Times New Roman" w:hAnsi="Times New Roman"/>
        </w:rPr>
        <w:t xml:space="preserve">members </w:t>
      </w:r>
      <w:r w:rsidRPr="00445640">
        <w:rPr>
          <w:rFonts w:ascii="Times New Roman" w:hAnsi="Times New Roman"/>
        </w:rPr>
        <w:t>directly chosen by the people of the Commonwealth"</w:t>
      </w:r>
      <w:r w:rsidR="001A6089" w:rsidRPr="00445640">
        <w:rPr>
          <w:rFonts w:ascii="Times New Roman" w:hAnsi="Times New Roman"/>
        </w:rPr>
        <w:t>.</w:t>
      </w:r>
      <w:r w:rsidRPr="00445640">
        <w:rPr>
          <w:rFonts w:ascii="Times New Roman" w:hAnsi="Times New Roman"/>
        </w:rPr>
        <w:t xml:space="preserve"> These provisions have been said to establish for the people of the Commonwealth </w:t>
      </w:r>
      <w:r w:rsidRPr="00445640">
        <w:rPr>
          <w:rFonts w:ascii="Times New Roman" w:hAnsi="Times New Roman"/>
        </w:rPr>
        <w:lastRenderedPageBreak/>
        <w:t>"</w:t>
      </w:r>
      <w:r w:rsidR="00DE16B1" w:rsidRPr="00445640">
        <w:rPr>
          <w:rFonts w:ascii="Times New Roman" w:hAnsi="Times New Roman"/>
        </w:rPr>
        <w:t>[</w:t>
      </w:r>
      <w:r w:rsidRPr="00445640">
        <w:rPr>
          <w:rFonts w:ascii="Times New Roman" w:hAnsi="Times New Roman"/>
        </w:rPr>
        <w:t>e</w:t>
      </w:r>
      <w:r w:rsidR="00DE16B1" w:rsidRPr="00445640">
        <w:rPr>
          <w:rFonts w:ascii="Times New Roman" w:hAnsi="Times New Roman"/>
        </w:rPr>
        <w:t>]</w:t>
      </w:r>
      <w:r w:rsidRPr="00445640">
        <w:rPr>
          <w:rFonts w:ascii="Times New Roman" w:hAnsi="Times New Roman"/>
        </w:rPr>
        <w:t xml:space="preserve">quality of opportunity to participate in the exercise of political sovereignty [which] is an aspect of the representative democracy guaranteed by our </w:t>
      </w:r>
      <w:r w:rsidRPr="00445640">
        <w:rPr>
          <w:rFonts w:ascii="Times New Roman" w:hAnsi="Times New Roman"/>
          <w:i/>
          <w:iCs/>
        </w:rPr>
        <w:t>Constitution</w:t>
      </w:r>
      <w:r w:rsidRPr="00445640">
        <w:rPr>
          <w:rFonts w:ascii="Times New Roman" w:hAnsi="Times New Roman"/>
        </w:rPr>
        <w:t>"</w:t>
      </w:r>
      <w:r w:rsidRPr="00445640">
        <w:rPr>
          <w:rStyle w:val="FootnoteReference"/>
          <w:rFonts w:ascii="Times New Roman" w:hAnsi="Times New Roman"/>
          <w:sz w:val="24"/>
        </w:rPr>
        <w:footnoteReference w:id="53"/>
      </w:r>
      <w:r w:rsidRPr="00445640">
        <w:rPr>
          <w:rFonts w:ascii="Times New Roman" w:hAnsi="Times New Roman"/>
        </w:rPr>
        <w:t>.</w:t>
      </w:r>
    </w:p>
    <w:p w14:paraId="08A2A547" w14:textId="2515A361" w:rsidR="004F147F" w:rsidRPr="00445640" w:rsidRDefault="0066104C"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While ss 7 and 24 of the </w:t>
      </w:r>
      <w:r w:rsidRPr="00445640">
        <w:rPr>
          <w:rFonts w:ascii="Times New Roman" w:hAnsi="Times New Roman"/>
          <w:i/>
          <w:iCs/>
        </w:rPr>
        <w:t>Constitution</w:t>
      </w:r>
      <w:r w:rsidRPr="00445640">
        <w:rPr>
          <w:rFonts w:ascii="Times New Roman" w:hAnsi="Times New Roman"/>
        </w:rPr>
        <w:t xml:space="preserve"> establish that it is the choice by the people of the Commonwealth that is the source of the </w:t>
      </w:r>
      <w:r w:rsidR="0049697C" w:rsidRPr="00445640">
        <w:rPr>
          <w:rFonts w:ascii="Times New Roman" w:hAnsi="Times New Roman"/>
        </w:rPr>
        <w:t>democratic</w:t>
      </w:r>
      <w:r w:rsidRPr="00445640">
        <w:rPr>
          <w:rFonts w:ascii="Times New Roman" w:hAnsi="Times New Roman"/>
        </w:rPr>
        <w:t xml:space="preserve"> legitimacy of the Commonwealth Parliament, the </w:t>
      </w:r>
      <w:r w:rsidRPr="00445640">
        <w:rPr>
          <w:rFonts w:ascii="Times New Roman" w:hAnsi="Times New Roman"/>
          <w:i/>
          <w:iCs/>
        </w:rPr>
        <w:t xml:space="preserve">Constitution </w:t>
      </w:r>
      <w:r w:rsidRPr="00445640">
        <w:rPr>
          <w:rFonts w:ascii="Times New Roman" w:hAnsi="Times New Roman"/>
        </w:rPr>
        <w:t xml:space="preserve">does not state the qualifications for </w:t>
      </w:r>
      <w:r w:rsidR="005C7BCE" w:rsidRPr="00445640">
        <w:rPr>
          <w:rFonts w:ascii="Times New Roman" w:hAnsi="Times New Roman"/>
        </w:rPr>
        <w:t>the exercise of the franchise by</w:t>
      </w:r>
      <w:r w:rsidRPr="00445640">
        <w:rPr>
          <w:rFonts w:ascii="Times New Roman" w:hAnsi="Times New Roman"/>
        </w:rPr>
        <w:t xml:space="preserve"> the </w:t>
      </w:r>
      <w:r w:rsidR="005C7BCE" w:rsidRPr="00445640">
        <w:rPr>
          <w:rFonts w:ascii="Times New Roman" w:hAnsi="Times New Roman"/>
        </w:rPr>
        <w:t>"</w:t>
      </w:r>
      <w:r w:rsidRPr="00445640">
        <w:rPr>
          <w:rFonts w:ascii="Times New Roman" w:hAnsi="Times New Roman"/>
        </w:rPr>
        <w:t>people of the Commonwealth</w:t>
      </w:r>
      <w:r w:rsidR="005C7BCE" w:rsidRPr="00445640">
        <w:rPr>
          <w:rFonts w:ascii="Times New Roman" w:hAnsi="Times New Roman"/>
        </w:rPr>
        <w:t>"</w:t>
      </w:r>
      <w:r w:rsidR="007C2C75" w:rsidRPr="00445640">
        <w:rPr>
          <w:rFonts w:ascii="Times New Roman" w:hAnsi="Times New Roman"/>
        </w:rPr>
        <w:t xml:space="preserve">. </w:t>
      </w:r>
      <w:r w:rsidR="00733256" w:rsidRPr="00445640">
        <w:rPr>
          <w:rFonts w:ascii="Times New Roman" w:hAnsi="Times New Roman"/>
        </w:rPr>
        <w:t>T</w:t>
      </w:r>
      <w:r w:rsidRPr="00445640">
        <w:rPr>
          <w:rFonts w:ascii="Times New Roman" w:hAnsi="Times New Roman"/>
        </w:rPr>
        <w:t xml:space="preserve">his responsibility </w:t>
      </w:r>
      <w:r w:rsidR="007C2C75" w:rsidRPr="00445640">
        <w:rPr>
          <w:rFonts w:ascii="Times New Roman" w:hAnsi="Times New Roman"/>
        </w:rPr>
        <w:t>wa</w:t>
      </w:r>
      <w:r w:rsidRPr="00445640">
        <w:rPr>
          <w:rFonts w:ascii="Times New Roman" w:hAnsi="Times New Roman"/>
        </w:rPr>
        <w:t>s left to the Parliament.</w:t>
      </w:r>
      <w:r w:rsidR="004F147F" w:rsidRPr="00445640">
        <w:rPr>
          <w:rFonts w:ascii="Times New Roman" w:hAnsi="Times New Roman"/>
        </w:rPr>
        <w:t xml:space="preserve"> </w:t>
      </w:r>
      <w:r w:rsidR="00075B51" w:rsidRPr="00445640">
        <w:rPr>
          <w:rFonts w:ascii="Times New Roman" w:hAnsi="Times New Roman"/>
        </w:rPr>
        <w:t>Section</w:t>
      </w:r>
      <w:r w:rsidR="004F147F" w:rsidRPr="00445640">
        <w:rPr>
          <w:rFonts w:ascii="Times New Roman" w:hAnsi="Times New Roman"/>
        </w:rPr>
        <w:t xml:space="preserve"> 51(xix) empowers the Parliament to give practical content to the expression "the people". As </w:t>
      </w:r>
      <w:proofErr w:type="spellStart"/>
      <w:r w:rsidR="004F147F" w:rsidRPr="00445640">
        <w:rPr>
          <w:rFonts w:ascii="Times New Roman" w:hAnsi="Times New Roman"/>
        </w:rPr>
        <w:t>Gageler</w:t>
      </w:r>
      <w:proofErr w:type="spellEnd"/>
      <w:r w:rsidR="004F147F" w:rsidRPr="00445640">
        <w:rPr>
          <w:rFonts w:ascii="Times New Roman" w:hAnsi="Times New Roman"/>
        </w:rPr>
        <w:t xml:space="preserve"> J said in </w:t>
      </w:r>
      <w:r w:rsidR="004F147F" w:rsidRPr="00445640">
        <w:rPr>
          <w:rFonts w:ascii="Times New Roman" w:hAnsi="Times New Roman"/>
          <w:i/>
        </w:rPr>
        <w:t>Love</w:t>
      </w:r>
      <w:r w:rsidR="004F147F" w:rsidRPr="00445640">
        <w:rPr>
          <w:rFonts w:ascii="Times New Roman" w:hAnsi="Times New Roman"/>
        </w:rPr>
        <w:t>, the aliens power permits Parliament to</w:t>
      </w:r>
      <w:r w:rsidR="004F147F" w:rsidRPr="00445640">
        <w:rPr>
          <w:rStyle w:val="FootnoteReference"/>
          <w:rFonts w:ascii="Times New Roman" w:hAnsi="Times New Roman"/>
          <w:sz w:val="24"/>
        </w:rPr>
        <w:footnoteReference w:id="54"/>
      </w:r>
      <w:r w:rsidR="004F147F" w:rsidRPr="00445640">
        <w:rPr>
          <w:rFonts w:ascii="Times New Roman" w:hAnsi="Times New Roman"/>
        </w:rPr>
        <w:t>:</w:t>
      </w:r>
    </w:p>
    <w:p w14:paraId="6F336B94" w14:textId="77777777" w:rsidR="00445640" w:rsidRDefault="004F147F" w:rsidP="00445640">
      <w:pPr>
        <w:pStyle w:val="LeftrightafterHC"/>
        <w:spacing w:before="0" w:after="260" w:line="280" w:lineRule="exact"/>
        <w:ind w:right="0"/>
        <w:jc w:val="both"/>
        <w:rPr>
          <w:rFonts w:ascii="Times New Roman" w:hAnsi="Times New Roman"/>
        </w:rPr>
      </w:pPr>
      <w:r w:rsidRPr="00445640">
        <w:rPr>
          <w:rFonts w:ascii="Times New Roman" w:hAnsi="Times New Roman"/>
        </w:rPr>
        <w:t xml:space="preserve">"bring a measure of precision to the identification of those to whom the </w:t>
      </w:r>
      <w:r w:rsidRPr="00445640">
        <w:rPr>
          <w:rFonts w:ascii="Times New Roman" w:hAnsi="Times New Roman"/>
          <w:i/>
        </w:rPr>
        <w:t>Constitution</w:t>
      </w:r>
      <w:r w:rsidRPr="00445640">
        <w:rPr>
          <w:rFonts w:ascii="Times New Roman" w:hAnsi="Times New Roman"/>
        </w:rPr>
        <w:t xml:space="preserve"> refers as 'the people', by laying down criteria for determining with specificity which persons were and which persons were not to have </w:t>
      </w:r>
      <w:r w:rsidR="00BD0863" w:rsidRPr="00445640">
        <w:rPr>
          <w:rFonts w:ascii="Times New Roman" w:hAnsi="Times New Roman"/>
        </w:rPr>
        <w:t xml:space="preserve">the </w:t>
      </w:r>
      <w:r w:rsidRPr="00445640">
        <w:rPr>
          <w:rFonts w:ascii="Times New Roman" w:hAnsi="Times New Roman"/>
        </w:rPr>
        <w:t>legal status of members of the body politic of the Commonwealth of Australia."</w:t>
      </w:r>
    </w:p>
    <w:p w14:paraId="6F8C297A" w14:textId="44D30A00" w:rsidR="0057063D" w:rsidRPr="00445640" w:rsidRDefault="0066104C"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Mr Alexander </w:t>
      </w:r>
      <w:r w:rsidR="007C2C75" w:rsidRPr="00445640">
        <w:rPr>
          <w:rFonts w:ascii="Times New Roman" w:hAnsi="Times New Roman"/>
        </w:rPr>
        <w:t>submitted</w:t>
      </w:r>
      <w:r w:rsidRPr="00445640">
        <w:rPr>
          <w:rFonts w:ascii="Times New Roman" w:hAnsi="Times New Roman"/>
        </w:rPr>
        <w:t xml:space="preserve"> that a limitation </w:t>
      </w:r>
      <w:r w:rsidR="009B2727" w:rsidRPr="00445640">
        <w:rPr>
          <w:rFonts w:ascii="Times New Roman" w:hAnsi="Times New Roman"/>
        </w:rPr>
        <w:t>on the power in s 51(xix)</w:t>
      </w:r>
      <w:r w:rsidR="00940630" w:rsidRPr="00445640">
        <w:rPr>
          <w:rFonts w:ascii="Times New Roman" w:hAnsi="Times New Roman"/>
        </w:rPr>
        <w:t xml:space="preserve"> is</w:t>
      </w:r>
      <w:r w:rsidRPr="00445640">
        <w:rPr>
          <w:rFonts w:ascii="Times New Roman" w:hAnsi="Times New Roman"/>
        </w:rPr>
        <w:t xml:space="preserve"> to be found by regarding a power to denaturalise a citizen as exercisable only for "substantial reasons". Mr Alexander submitted that the intention of the framers</w:t>
      </w:r>
      <w:r w:rsidR="00180F6D" w:rsidRPr="00445640">
        <w:rPr>
          <w:rFonts w:ascii="Times New Roman" w:hAnsi="Times New Roman"/>
        </w:rPr>
        <w:t xml:space="preserve"> of the </w:t>
      </w:r>
      <w:r w:rsidR="00180F6D" w:rsidRPr="00445640">
        <w:rPr>
          <w:rFonts w:ascii="Times New Roman" w:hAnsi="Times New Roman"/>
          <w:i/>
        </w:rPr>
        <w:t>Constitution</w:t>
      </w:r>
      <w:r w:rsidRPr="00445640">
        <w:rPr>
          <w:rFonts w:ascii="Times New Roman" w:hAnsi="Times New Roman"/>
        </w:rPr>
        <w:t xml:space="preserve">, and the existence of the "people of the State" and the </w:t>
      </w:r>
      <w:r w:rsidR="006A6D91" w:rsidRPr="00445640">
        <w:rPr>
          <w:rFonts w:ascii="Times New Roman" w:hAnsi="Times New Roman"/>
        </w:rPr>
        <w:t>"</w:t>
      </w:r>
      <w:r w:rsidRPr="00445640">
        <w:rPr>
          <w:rFonts w:ascii="Times New Roman" w:hAnsi="Times New Roman"/>
        </w:rPr>
        <w:t xml:space="preserve">people of the Commonwealth" referred to in ss 7 and 24 of the </w:t>
      </w:r>
      <w:r w:rsidRPr="00445640">
        <w:rPr>
          <w:rFonts w:ascii="Times New Roman" w:hAnsi="Times New Roman"/>
          <w:i/>
        </w:rPr>
        <w:t>Constitution</w:t>
      </w:r>
      <w:r w:rsidRPr="00445640">
        <w:rPr>
          <w:rFonts w:ascii="Times New Roman" w:hAnsi="Times New Roman"/>
        </w:rPr>
        <w:t xml:space="preserve"> respectively, require</w:t>
      </w:r>
      <w:r w:rsidRPr="00445640">
        <w:rPr>
          <w:rFonts w:ascii="Times New Roman" w:hAnsi="Times New Roman"/>
          <w:i/>
        </w:rPr>
        <w:t xml:space="preserve"> </w:t>
      </w:r>
      <w:r w:rsidRPr="00445640">
        <w:rPr>
          <w:rFonts w:ascii="Times New Roman" w:hAnsi="Times New Roman"/>
        </w:rPr>
        <w:t>that there be limits on the ability of Parliament to "fracture the membership of the political community of the body politic such as by exclusion of those people who were, and remain, necessary members of the body politic"</w:t>
      </w:r>
      <w:r w:rsidRPr="00445640">
        <w:rPr>
          <w:rStyle w:val="FootnoteReference"/>
          <w:rFonts w:ascii="Times New Roman" w:hAnsi="Times New Roman"/>
          <w:sz w:val="24"/>
        </w:rPr>
        <w:footnoteReference w:id="55"/>
      </w:r>
      <w:r w:rsidRPr="00445640">
        <w:rPr>
          <w:rFonts w:ascii="Times New Roman" w:hAnsi="Times New Roman"/>
        </w:rPr>
        <w:t>.</w:t>
      </w:r>
    </w:p>
    <w:p w14:paraId="1B9228DD" w14:textId="3B2FAFBC" w:rsidR="0066104C" w:rsidRPr="00445640" w:rsidRDefault="0027748D"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5A35A0" w:rsidRPr="00445640">
        <w:rPr>
          <w:rFonts w:ascii="Times New Roman" w:hAnsi="Times New Roman"/>
        </w:rPr>
        <w:t xml:space="preserve">The references in ss 7 and 24 of the </w:t>
      </w:r>
      <w:r w:rsidR="005A35A0" w:rsidRPr="00445640">
        <w:rPr>
          <w:rFonts w:ascii="Times New Roman" w:hAnsi="Times New Roman"/>
          <w:i/>
          <w:iCs/>
        </w:rPr>
        <w:t xml:space="preserve">Constitution </w:t>
      </w:r>
      <w:r w:rsidR="005A35A0" w:rsidRPr="00445640">
        <w:rPr>
          <w:rFonts w:ascii="Times New Roman" w:hAnsi="Times New Roman"/>
        </w:rPr>
        <w:t xml:space="preserve">to "the people" do not support </w:t>
      </w:r>
      <w:r w:rsidR="00730C82" w:rsidRPr="00445640">
        <w:rPr>
          <w:rFonts w:ascii="Times New Roman" w:hAnsi="Times New Roman"/>
        </w:rPr>
        <w:t xml:space="preserve">a </w:t>
      </w:r>
      <w:r w:rsidR="005A35A0" w:rsidRPr="00445640">
        <w:rPr>
          <w:rFonts w:ascii="Times New Roman" w:hAnsi="Times New Roman"/>
        </w:rPr>
        <w:t>limitation on</w:t>
      </w:r>
      <w:r w:rsidR="00730C82" w:rsidRPr="00445640">
        <w:rPr>
          <w:rFonts w:ascii="Times New Roman" w:hAnsi="Times New Roman"/>
        </w:rPr>
        <w:t xml:space="preserve"> s 51</w:t>
      </w:r>
      <w:r w:rsidR="003E4498" w:rsidRPr="00445640">
        <w:rPr>
          <w:rFonts w:ascii="Times New Roman" w:hAnsi="Times New Roman"/>
        </w:rPr>
        <w:t xml:space="preserve">(xix) in addition to that identified by Gibbs CJ in </w:t>
      </w:r>
      <w:proofErr w:type="spellStart"/>
      <w:r w:rsidR="003E4498" w:rsidRPr="00445640">
        <w:rPr>
          <w:rFonts w:ascii="Times New Roman" w:hAnsi="Times New Roman"/>
          <w:i/>
          <w:iCs/>
        </w:rPr>
        <w:t>Pochi</w:t>
      </w:r>
      <w:proofErr w:type="spellEnd"/>
      <w:r w:rsidR="003E4498" w:rsidRPr="00445640">
        <w:rPr>
          <w:rStyle w:val="FootnoteReference"/>
          <w:rFonts w:ascii="Times New Roman" w:hAnsi="Times New Roman"/>
          <w:iCs/>
          <w:sz w:val="24"/>
        </w:rPr>
        <w:footnoteReference w:id="56"/>
      </w:r>
      <w:r w:rsidR="00E31F89" w:rsidRPr="00445640">
        <w:rPr>
          <w:rFonts w:ascii="Times New Roman" w:hAnsi="Times New Roman"/>
        </w:rPr>
        <w:t>.</w:t>
      </w:r>
      <w:r w:rsidR="005A35A0" w:rsidRPr="00445640">
        <w:rPr>
          <w:rFonts w:ascii="Times New Roman" w:hAnsi="Times New Roman"/>
        </w:rPr>
        <w:t xml:space="preserve"> </w:t>
      </w:r>
      <w:r w:rsidRPr="00445640">
        <w:rPr>
          <w:rFonts w:ascii="Times New Roman" w:hAnsi="Times New Roman"/>
        </w:rPr>
        <w:t xml:space="preserve">As with citizenship, so the identification of those members of the people of the Commonwealth </w:t>
      </w:r>
      <w:r w:rsidR="00586D73" w:rsidRPr="00445640">
        <w:rPr>
          <w:rFonts w:ascii="Times New Roman" w:hAnsi="Times New Roman"/>
        </w:rPr>
        <w:t xml:space="preserve">who are to be qualified as electors is the responsibility of </w:t>
      </w:r>
      <w:r w:rsidR="00586D73" w:rsidRPr="00445640">
        <w:rPr>
          <w:rFonts w:ascii="Times New Roman" w:hAnsi="Times New Roman"/>
        </w:rPr>
        <w:lastRenderedPageBreak/>
        <w:t>the Parliament</w:t>
      </w:r>
      <w:r w:rsidR="00D9570E" w:rsidRPr="00445640">
        <w:rPr>
          <w:rStyle w:val="FootnoteReference"/>
          <w:rFonts w:ascii="Times New Roman" w:hAnsi="Times New Roman"/>
          <w:sz w:val="24"/>
        </w:rPr>
        <w:footnoteReference w:id="57"/>
      </w:r>
      <w:r w:rsidR="003079B8" w:rsidRPr="00445640">
        <w:rPr>
          <w:rFonts w:ascii="Times New Roman" w:hAnsi="Times New Roman"/>
        </w:rPr>
        <w:t xml:space="preserve">. </w:t>
      </w:r>
      <w:r w:rsidR="002163B4" w:rsidRPr="00445640">
        <w:rPr>
          <w:rFonts w:ascii="Times New Roman" w:hAnsi="Times New Roman"/>
        </w:rPr>
        <w:t xml:space="preserve">Parliament's power in this regard is broad, but </w:t>
      </w:r>
      <w:r w:rsidR="003850E6" w:rsidRPr="00445640">
        <w:rPr>
          <w:rFonts w:ascii="Times New Roman" w:hAnsi="Times New Roman"/>
        </w:rPr>
        <w:t>there are limits. Just</w:t>
      </w:r>
      <w:r w:rsidR="003079B8" w:rsidRPr="00445640">
        <w:rPr>
          <w:rFonts w:ascii="Times New Roman" w:hAnsi="Times New Roman"/>
        </w:rPr>
        <w:t xml:space="preserve"> as Parliament may not expand its law</w:t>
      </w:r>
      <w:r w:rsidR="003079B8" w:rsidRPr="00445640">
        <w:rPr>
          <w:rFonts w:ascii="Times New Roman" w:hAnsi="Times New Roman"/>
        </w:rPr>
        <w:noBreakHyphen/>
        <w:t xml:space="preserve">making power under s 51(xix) of the </w:t>
      </w:r>
      <w:r w:rsidR="003079B8" w:rsidRPr="00445640">
        <w:rPr>
          <w:rFonts w:ascii="Times New Roman" w:hAnsi="Times New Roman"/>
          <w:i/>
          <w:iCs/>
        </w:rPr>
        <w:t>Constitution</w:t>
      </w:r>
      <w:r w:rsidR="00F224AD" w:rsidRPr="00445640">
        <w:rPr>
          <w:rFonts w:ascii="Times New Roman" w:hAnsi="Times New Roman"/>
          <w:i/>
          <w:iCs/>
        </w:rPr>
        <w:t xml:space="preserve"> </w:t>
      </w:r>
      <w:r w:rsidR="00F224AD" w:rsidRPr="00445640">
        <w:rPr>
          <w:rFonts w:ascii="Times New Roman" w:hAnsi="Times New Roman"/>
        </w:rPr>
        <w:t>by pursuing an eccentric understanding of alienage,</w:t>
      </w:r>
      <w:r w:rsidR="00756197" w:rsidRPr="00445640">
        <w:rPr>
          <w:rFonts w:ascii="Times New Roman" w:hAnsi="Times New Roman"/>
        </w:rPr>
        <w:t xml:space="preserve"> so</w:t>
      </w:r>
      <w:r w:rsidR="00F224AD" w:rsidRPr="00445640">
        <w:rPr>
          <w:rFonts w:ascii="Times New Roman" w:hAnsi="Times New Roman"/>
        </w:rPr>
        <w:t xml:space="preserve"> the Parliament cannot expand or restrict the electorate by pursuing an eccentric understanding of "the people"</w:t>
      </w:r>
      <w:r w:rsidR="00F224AD" w:rsidRPr="00445640">
        <w:rPr>
          <w:rStyle w:val="FootnoteReference"/>
          <w:rFonts w:ascii="Times New Roman" w:hAnsi="Times New Roman"/>
          <w:sz w:val="24"/>
        </w:rPr>
        <w:footnoteReference w:id="58"/>
      </w:r>
      <w:r w:rsidR="00F224AD" w:rsidRPr="00445640">
        <w:rPr>
          <w:rFonts w:ascii="Times New Roman" w:hAnsi="Times New Roman"/>
        </w:rPr>
        <w:t>.</w:t>
      </w:r>
      <w:r w:rsidR="00674866" w:rsidRPr="00445640">
        <w:rPr>
          <w:rFonts w:ascii="Times New Roman" w:hAnsi="Times New Roman"/>
        </w:rPr>
        <w:t xml:space="preserve"> </w:t>
      </w:r>
      <w:r w:rsidR="00BD1F11" w:rsidRPr="00445640">
        <w:rPr>
          <w:rFonts w:ascii="Times New Roman" w:hAnsi="Times New Roman"/>
        </w:rPr>
        <w:t>T</w:t>
      </w:r>
      <w:r w:rsidR="00674866" w:rsidRPr="00445640">
        <w:rPr>
          <w:rFonts w:ascii="Times New Roman" w:hAnsi="Times New Roman"/>
        </w:rPr>
        <w:t xml:space="preserve">he </w:t>
      </w:r>
      <w:r w:rsidR="00F94AE3" w:rsidRPr="00445640">
        <w:rPr>
          <w:rFonts w:ascii="Times New Roman" w:hAnsi="Times New Roman"/>
        </w:rPr>
        <w:t>Parliament could not</w:t>
      </w:r>
      <w:r w:rsidR="00D7142B" w:rsidRPr="00445640">
        <w:rPr>
          <w:rFonts w:ascii="Times New Roman" w:hAnsi="Times New Roman"/>
        </w:rPr>
        <w:t>, for example, limit</w:t>
      </w:r>
      <w:r w:rsidR="00F94AE3" w:rsidRPr="00445640">
        <w:rPr>
          <w:rFonts w:ascii="Times New Roman" w:hAnsi="Times New Roman"/>
        </w:rPr>
        <w:t xml:space="preserve"> the electorate by purporting to exclude from the people of the Commonwealth all </w:t>
      </w:r>
      <w:r w:rsidR="00D7142B" w:rsidRPr="00445640">
        <w:rPr>
          <w:rFonts w:ascii="Times New Roman" w:hAnsi="Times New Roman"/>
        </w:rPr>
        <w:t xml:space="preserve">Australian </w:t>
      </w:r>
      <w:r w:rsidR="00F94AE3" w:rsidRPr="00445640">
        <w:rPr>
          <w:rFonts w:ascii="Times New Roman" w:hAnsi="Times New Roman"/>
        </w:rPr>
        <w:t>citizens of English descent.</w:t>
      </w:r>
      <w:r w:rsidR="00FC7A8C" w:rsidRPr="00445640">
        <w:rPr>
          <w:rFonts w:ascii="Times New Roman" w:hAnsi="Times New Roman"/>
        </w:rPr>
        <w:t xml:space="preserve"> </w:t>
      </w:r>
      <w:r w:rsidR="00F91E99" w:rsidRPr="00445640">
        <w:rPr>
          <w:rFonts w:ascii="Times New Roman" w:hAnsi="Times New Roman"/>
        </w:rPr>
        <w:t>But while</w:t>
      </w:r>
      <w:r w:rsidR="00422D90" w:rsidRPr="00445640">
        <w:rPr>
          <w:rFonts w:ascii="Times New Roman" w:hAnsi="Times New Roman"/>
        </w:rPr>
        <w:t xml:space="preserve"> </w:t>
      </w:r>
      <w:r w:rsidR="00B463CE" w:rsidRPr="00445640">
        <w:rPr>
          <w:rFonts w:ascii="Times New Roman" w:hAnsi="Times New Roman"/>
        </w:rPr>
        <w:t xml:space="preserve">it may be accepted that </w:t>
      </w:r>
      <w:r w:rsidR="0073334D" w:rsidRPr="00445640">
        <w:rPr>
          <w:rFonts w:ascii="Times New Roman" w:hAnsi="Times New Roman"/>
        </w:rPr>
        <w:t xml:space="preserve">the </w:t>
      </w:r>
      <w:r w:rsidR="00B463CE" w:rsidRPr="00445640">
        <w:rPr>
          <w:rFonts w:ascii="Times New Roman" w:hAnsi="Times New Roman"/>
        </w:rPr>
        <w:t>Parliame</w:t>
      </w:r>
      <w:r w:rsidR="00AA4D48" w:rsidRPr="00445640">
        <w:rPr>
          <w:rFonts w:ascii="Times New Roman" w:hAnsi="Times New Roman"/>
        </w:rPr>
        <w:t>n</w:t>
      </w:r>
      <w:r w:rsidR="00B463CE" w:rsidRPr="00445640">
        <w:rPr>
          <w:rFonts w:ascii="Times New Roman" w:hAnsi="Times New Roman"/>
        </w:rPr>
        <w:t>t cannot ex</w:t>
      </w:r>
      <w:r w:rsidR="00AA4D48" w:rsidRPr="00445640">
        <w:rPr>
          <w:rFonts w:ascii="Times New Roman" w:hAnsi="Times New Roman"/>
        </w:rPr>
        <w:t>pand</w:t>
      </w:r>
      <w:r w:rsidR="00B463CE" w:rsidRPr="00445640">
        <w:rPr>
          <w:rFonts w:ascii="Times New Roman" w:hAnsi="Times New Roman"/>
        </w:rPr>
        <w:t xml:space="preserve"> the scope of s 51(xix) by adopting</w:t>
      </w:r>
      <w:r w:rsidR="00AF0370" w:rsidRPr="00445640">
        <w:rPr>
          <w:rFonts w:ascii="Times New Roman" w:hAnsi="Times New Roman"/>
        </w:rPr>
        <w:t xml:space="preserve"> an understanding of the people that would also be an affront to </w:t>
      </w:r>
      <w:r w:rsidR="00DB42FA" w:rsidRPr="00445640">
        <w:rPr>
          <w:rFonts w:ascii="Times New Roman" w:hAnsi="Times New Roman"/>
        </w:rPr>
        <w:t xml:space="preserve">ss 7 and 24 of the </w:t>
      </w:r>
      <w:r w:rsidR="00DB42FA" w:rsidRPr="00445640">
        <w:rPr>
          <w:rFonts w:ascii="Times New Roman" w:hAnsi="Times New Roman"/>
          <w:i/>
          <w:iCs/>
        </w:rPr>
        <w:t>Constitution</w:t>
      </w:r>
      <w:r w:rsidR="00B463CE" w:rsidRPr="00445640">
        <w:rPr>
          <w:rFonts w:ascii="Times New Roman" w:hAnsi="Times New Roman"/>
        </w:rPr>
        <w:t xml:space="preserve">, there </w:t>
      </w:r>
      <w:r w:rsidR="000310BA" w:rsidRPr="00445640">
        <w:rPr>
          <w:rFonts w:ascii="Times New Roman" w:hAnsi="Times New Roman"/>
        </w:rPr>
        <w:t>is nothing fanciful in c</w:t>
      </w:r>
      <w:r w:rsidR="00AA4D48" w:rsidRPr="00445640">
        <w:rPr>
          <w:rFonts w:ascii="Times New Roman" w:hAnsi="Times New Roman"/>
        </w:rPr>
        <w:t>l</w:t>
      </w:r>
      <w:r w:rsidR="000310BA" w:rsidRPr="00445640">
        <w:rPr>
          <w:rFonts w:ascii="Times New Roman" w:hAnsi="Times New Roman"/>
        </w:rPr>
        <w:t xml:space="preserve">assifying </w:t>
      </w:r>
      <w:r w:rsidR="00A20551" w:rsidRPr="00445640">
        <w:rPr>
          <w:rFonts w:ascii="Times New Roman" w:hAnsi="Times New Roman"/>
        </w:rPr>
        <w:t>as an alien</w:t>
      </w:r>
      <w:r w:rsidR="0095537C" w:rsidRPr="00445640">
        <w:rPr>
          <w:rFonts w:ascii="Times New Roman" w:hAnsi="Times New Roman"/>
        </w:rPr>
        <w:t xml:space="preserve"> – </w:t>
      </w:r>
      <w:r w:rsidR="00237583" w:rsidRPr="00445640">
        <w:rPr>
          <w:rFonts w:ascii="Times New Roman" w:hAnsi="Times New Roman"/>
        </w:rPr>
        <w:t xml:space="preserve">separate from </w:t>
      </w:r>
      <w:r w:rsidR="0073334D" w:rsidRPr="00445640">
        <w:rPr>
          <w:rFonts w:ascii="Times New Roman" w:hAnsi="Times New Roman"/>
        </w:rPr>
        <w:t>"</w:t>
      </w:r>
      <w:r w:rsidR="00237583" w:rsidRPr="00445640">
        <w:rPr>
          <w:rFonts w:ascii="Times New Roman" w:hAnsi="Times New Roman"/>
        </w:rPr>
        <w:t>the people</w:t>
      </w:r>
      <w:r w:rsidR="0073334D" w:rsidRPr="00445640">
        <w:rPr>
          <w:rFonts w:ascii="Times New Roman" w:hAnsi="Times New Roman"/>
        </w:rPr>
        <w:t>"</w:t>
      </w:r>
      <w:r w:rsidR="009E2852" w:rsidRPr="00445640">
        <w:rPr>
          <w:rFonts w:ascii="Times New Roman" w:hAnsi="Times New Roman"/>
        </w:rPr>
        <w:t xml:space="preserve"> – </w:t>
      </w:r>
      <w:r w:rsidR="00237583" w:rsidRPr="00445640">
        <w:rPr>
          <w:rFonts w:ascii="Times New Roman" w:hAnsi="Times New Roman"/>
        </w:rPr>
        <w:t xml:space="preserve">an individual who, though previously a citizen, </w:t>
      </w:r>
      <w:r w:rsidR="000310BA" w:rsidRPr="00445640">
        <w:rPr>
          <w:rFonts w:ascii="Times New Roman" w:hAnsi="Times New Roman"/>
        </w:rPr>
        <w:t xml:space="preserve">has acted </w:t>
      </w:r>
      <w:r w:rsidR="00902D9B" w:rsidRPr="00445640">
        <w:rPr>
          <w:rFonts w:ascii="Times New Roman" w:hAnsi="Times New Roman"/>
        </w:rPr>
        <w:t xml:space="preserve">so </w:t>
      </w:r>
      <w:r w:rsidR="000310BA" w:rsidRPr="00445640">
        <w:rPr>
          <w:rFonts w:ascii="Times New Roman" w:hAnsi="Times New Roman"/>
        </w:rPr>
        <w:t xml:space="preserve">inimically to Australia's interests </w:t>
      </w:r>
      <w:r w:rsidR="00E73CE3" w:rsidRPr="00445640">
        <w:rPr>
          <w:rFonts w:ascii="Times New Roman" w:hAnsi="Times New Roman"/>
        </w:rPr>
        <w:t>as to</w:t>
      </w:r>
      <w:r w:rsidR="00D44A27" w:rsidRPr="00445640">
        <w:rPr>
          <w:rFonts w:ascii="Times New Roman" w:hAnsi="Times New Roman"/>
        </w:rPr>
        <w:t xml:space="preserve"> repudiate the obligation</w:t>
      </w:r>
      <w:r w:rsidR="005F2B77" w:rsidRPr="00445640">
        <w:rPr>
          <w:rFonts w:ascii="Times New Roman" w:hAnsi="Times New Roman"/>
        </w:rPr>
        <w:t>s</w:t>
      </w:r>
      <w:r w:rsidR="00D44A27" w:rsidRPr="00445640">
        <w:rPr>
          <w:rFonts w:ascii="Times New Roman" w:hAnsi="Times New Roman"/>
        </w:rPr>
        <w:t xml:space="preserve"> of citizenship on which membership of the people of the Commonwealth depend</w:t>
      </w:r>
      <w:r w:rsidR="005D3C85" w:rsidRPr="00445640">
        <w:rPr>
          <w:rFonts w:ascii="Times New Roman" w:hAnsi="Times New Roman"/>
        </w:rPr>
        <w:t>s</w:t>
      </w:r>
      <w:r w:rsidR="00E73CE3" w:rsidRPr="00445640">
        <w:rPr>
          <w:rFonts w:ascii="Times New Roman" w:hAnsi="Times New Roman"/>
        </w:rPr>
        <w:t>.</w:t>
      </w:r>
    </w:p>
    <w:p w14:paraId="7C9397EE" w14:textId="3B806C03" w:rsidR="008953B1" w:rsidRPr="00445640" w:rsidRDefault="00471529" w:rsidP="00445640">
      <w:pPr>
        <w:pStyle w:val="HeadingL2"/>
        <w:spacing w:after="260" w:line="280" w:lineRule="exact"/>
        <w:ind w:right="0"/>
        <w:jc w:val="both"/>
        <w:rPr>
          <w:rFonts w:ascii="Times New Roman" w:hAnsi="Times New Roman"/>
        </w:rPr>
      </w:pPr>
      <w:r w:rsidRPr="00445640">
        <w:rPr>
          <w:rFonts w:ascii="Times New Roman" w:hAnsi="Times New Roman"/>
        </w:rPr>
        <w:t>Repudiation of allegiance</w:t>
      </w:r>
    </w:p>
    <w:p w14:paraId="31E0EB97" w14:textId="349BA352" w:rsidR="00B34969" w:rsidRPr="00445640" w:rsidRDefault="0001729D"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7319AF" w:rsidRPr="00445640">
        <w:rPr>
          <w:rFonts w:ascii="Times New Roman" w:hAnsi="Times New Roman"/>
        </w:rPr>
        <w:t>Mr Alexander</w:t>
      </w:r>
      <w:r w:rsidR="00A83BB1" w:rsidRPr="00445640">
        <w:rPr>
          <w:rFonts w:ascii="Times New Roman" w:hAnsi="Times New Roman"/>
        </w:rPr>
        <w:t xml:space="preserve"> argued</w:t>
      </w:r>
      <w:r w:rsidR="007319AF" w:rsidRPr="00445640">
        <w:rPr>
          <w:rFonts w:ascii="Times New Roman" w:hAnsi="Times New Roman"/>
        </w:rPr>
        <w:t xml:space="preserve"> that it was not open to the Parliament to treat the conduct described in s 36B(5)(h) as a </w:t>
      </w:r>
      <w:r w:rsidR="00490EEF" w:rsidRPr="00445640">
        <w:rPr>
          <w:rFonts w:ascii="Times New Roman" w:hAnsi="Times New Roman"/>
        </w:rPr>
        <w:t xml:space="preserve">repudiation of his allegiance constituting </w:t>
      </w:r>
      <w:proofErr w:type="gramStart"/>
      <w:r w:rsidR="00490EEF" w:rsidRPr="00445640">
        <w:rPr>
          <w:rFonts w:ascii="Times New Roman" w:hAnsi="Times New Roman"/>
        </w:rPr>
        <w:t>sufficient</w:t>
      </w:r>
      <w:proofErr w:type="gramEnd"/>
      <w:r w:rsidR="00490EEF" w:rsidRPr="00445640">
        <w:rPr>
          <w:rFonts w:ascii="Times New Roman" w:hAnsi="Times New Roman"/>
        </w:rPr>
        <w:t xml:space="preserve"> reason for depriving </w:t>
      </w:r>
      <w:r w:rsidR="00341FDC" w:rsidRPr="00445640">
        <w:rPr>
          <w:rFonts w:ascii="Times New Roman" w:hAnsi="Times New Roman"/>
        </w:rPr>
        <w:t>him of his citizenship.</w:t>
      </w:r>
    </w:p>
    <w:p w14:paraId="7F201BF5" w14:textId="28D6B33A" w:rsidR="007319AF" w:rsidRPr="00445640" w:rsidRDefault="00B34969"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5F2B77" w:rsidRPr="00445640">
        <w:rPr>
          <w:rFonts w:ascii="Times New Roman" w:hAnsi="Times New Roman"/>
        </w:rPr>
        <w:t>In response, t</w:t>
      </w:r>
      <w:r w:rsidRPr="00445640">
        <w:rPr>
          <w:rFonts w:ascii="Times New Roman" w:hAnsi="Times New Roman"/>
        </w:rPr>
        <w:t>he Solicitor</w:t>
      </w:r>
      <w:r w:rsidRPr="00445640">
        <w:rPr>
          <w:rFonts w:ascii="Times New Roman" w:hAnsi="Times New Roman"/>
        </w:rPr>
        <w:noBreakHyphen/>
        <w:t xml:space="preserve">General </w:t>
      </w:r>
      <w:r w:rsidR="0073334D" w:rsidRPr="00445640">
        <w:rPr>
          <w:rFonts w:ascii="Times New Roman" w:hAnsi="Times New Roman"/>
        </w:rPr>
        <w:t xml:space="preserve">of </w:t>
      </w:r>
      <w:r w:rsidRPr="00445640">
        <w:rPr>
          <w:rFonts w:ascii="Times New Roman" w:hAnsi="Times New Roman"/>
        </w:rPr>
        <w:t xml:space="preserve">the Commonwealth, appearing for the </w:t>
      </w:r>
      <w:r w:rsidR="0067627C" w:rsidRPr="00445640">
        <w:rPr>
          <w:rFonts w:ascii="Times New Roman" w:hAnsi="Times New Roman"/>
        </w:rPr>
        <w:t>defendants</w:t>
      </w:r>
      <w:r w:rsidRPr="00445640">
        <w:rPr>
          <w:rFonts w:ascii="Times New Roman" w:hAnsi="Times New Roman"/>
        </w:rPr>
        <w:t>, cited examples</w:t>
      </w:r>
      <w:r w:rsidRPr="00445640">
        <w:rPr>
          <w:rStyle w:val="FootnoteReference"/>
          <w:rFonts w:ascii="Times New Roman" w:hAnsi="Times New Roman"/>
          <w:sz w:val="24"/>
        </w:rPr>
        <w:footnoteReference w:id="59"/>
      </w:r>
      <w:r w:rsidRPr="00445640">
        <w:rPr>
          <w:rFonts w:ascii="Times New Roman" w:hAnsi="Times New Roman"/>
        </w:rPr>
        <w:t xml:space="preserve"> of laws, the validity of which has never been challenged, that provide for the loss of citizenship as a result of acts indicating either loyalty to a foreign state or disloyalty to Australia. It was submitted that s 36B is "of the same genus" as </w:t>
      </w:r>
      <w:r w:rsidR="0062352D" w:rsidRPr="00445640">
        <w:rPr>
          <w:rFonts w:ascii="Times New Roman" w:hAnsi="Times New Roman"/>
        </w:rPr>
        <w:t xml:space="preserve">some of </w:t>
      </w:r>
      <w:r w:rsidRPr="00445640">
        <w:rPr>
          <w:rFonts w:ascii="Times New Roman" w:hAnsi="Times New Roman"/>
        </w:rPr>
        <w:t>those laws</w:t>
      </w:r>
      <w:r w:rsidR="00546F4D" w:rsidRPr="00445640">
        <w:rPr>
          <w:rStyle w:val="FootnoteReference"/>
          <w:rFonts w:ascii="Times New Roman" w:hAnsi="Times New Roman"/>
          <w:sz w:val="24"/>
        </w:rPr>
        <w:footnoteReference w:id="60"/>
      </w:r>
      <w:r w:rsidRPr="00445640">
        <w:rPr>
          <w:rFonts w:ascii="Times New Roman" w:hAnsi="Times New Roman"/>
        </w:rPr>
        <w:t>, save to the extent that s 36B encompasses disloyalty indicated by a willingness to engage in terrorist activity in a foreign state. Specifically, the conduct captured by s 36</w:t>
      </w:r>
      <w:r w:rsidR="00F245BA" w:rsidRPr="00445640">
        <w:rPr>
          <w:rFonts w:ascii="Times New Roman" w:hAnsi="Times New Roman"/>
        </w:rPr>
        <w:t>B</w:t>
      </w:r>
      <w:r w:rsidRPr="00445640">
        <w:rPr>
          <w:rFonts w:ascii="Times New Roman" w:hAnsi="Times New Roman"/>
        </w:rPr>
        <w:t xml:space="preserve">(5)(h) was characterised </w:t>
      </w:r>
      <w:r w:rsidRPr="00445640">
        <w:rPr>
          <w:rFonts w:ascii="Times New Roman" w:hAnsi="Times New Roman"/>
        </w:rPr>
        <w:lastRenderedPageBreak/>
        <w:t>as "inherently suggestive of the absence of a continuing commitment to the Australian body politic". There is force in the Solicitor</w:t>
      </w:r>
      <w:r w:rsidRPr="00445640">
        <w:rPr>
          <w:rFonts w:ascii="Times New Roman" w:hAnsi="Times New Roman"/>
        </w:rPr>
        <w:noBreakHyphen/>
        <w:t>General's submission</w:t>
      </w:r>
      <w:r w:rsidR="007545D2" w:rsidRPr="00445640">
        <w:rPr>
          <w:rFonts w:ascii="Times New Roman" w:hAnsi="Times New Roman"/>
        </w:rPr>
        <w:t>s</w:t>
      </w:r>
      <w:r w:rsidR="007319AF" w:rsidRPr="00445640">
        <w:rPr>
          <w:rFonts w:ascii="Times New Roman" w:hAnsi="Times New Roman"/>
        </w:rPr>
        <w:t>.</w:t>
      </w:r>
    </w:p>
    <w:p w14:paraId="4F22B1CE" w14:textId="4EF3488A" w:rsidR="0075652F" w:rsidRPr="00445640" w:rsidRDefault="00341FDC"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B2394B" w:rsidRPr="00445640">
        <w:rPr>
          <w:rFonts w:ascii="Times New Roman" w:hAnsi="Times New Roman"/>
        </w:rPr>
        <w:t xml:space="preserve">The absence of the continuing commitment </w:t>
      </w:r>
      <w:r w:rsidR="00D22977" w:rsidRPr="00445640">
        <w:rPr>
          <w:rFonts w:ascii="Times New Roman" w:hAnsi="Times New Roman"/>
        </w:rPr>
        <w:t xml:space="preserve">that is </w:t>
      </w:r>
      <w:r w:rsidR="00B2394B" w:rsidRPr="00445640">
        <w:rPr>
          <w:rFonts w:ascii="Times New Roman" w:hAnsi="Times New Roman"/>
        </w:rPr>
        <w:t>citizen</w:t>
      </w:r>
      <w:r w:rsidR="00BC64D3" w:rsidRPr="00445640">
        <w:rPr>
          <w:rFonts w:ascii="Times New Roman" w:hAnsi="Times New Roman"/>
        </w:rPr>
        <w:t>s</w:t>
      </w:r>
      <w:r w:rsidR="00B2394B" w:rsidRPr="00445640">
        <w:rPr>
          <w:rFonts w:ascii="Times New Roman" w:hAnsi="Times New Roman"/>
        </w:rPr>
        <w:t>hip</w:t>
      </w:r>
      <w:r w:rsidR="00D22977" w:rsidRPr="00445640">
        <w:rPr>
          <w:rFonts w:ascii="Times New Roman" w:hAnsi="Times New Roman"/>
        </w:rPr>
        <w:t xml:space="preserve"> is sensibly described </w:t>
      </w:r>
      <w:r w:rsidR="00B2394B" w:rsidRPr="00445640">
        <w:rPr>
          <w:rFonts w:ascii="Times New Roman" w:hAnsi="Times New Roman"/>
        </w:rPr>
        <w:t>as an absence of "allegi</w:t>
      </w:r>
      <w:r w:rsidR="00BC64D3" w:rsidRPr="00445640">
        <w:rPr>
          <w:rFonts w:ascii="Times New Roman" w:hAnsi="Times New Roman"/>
        </w:rPr>
        <w:t>a</w:t>
      </w:r>
      <w:r w:rsidR="00B2394B" w:rsidRPr="00445640">
        <w:rPr>
          <w:rFonts w:ascii="Times New Roman" w:hAnsi="Times New Roman"/>
        </w:rPr>
        <w:t>nce</w:t>
      </w:r>
      <w:r w:rsidR="00BC64D3" w:rsidRPr="00445640">
        <w:rPr>
          <w:rFonts w:ascii="Times New Roman" w:hAnsi="Times New Roman"/>
        </w:rPr>
        <w:t xml:space="preserve">". </w:t>
      </w:r>
      <w:r w:rsidR="0075652F" w:rsidRPr="00445640">
        <w:rPr>
          <w:rFonts w:ascii="Times New Roman" w:hAnsi="Times New Roman"/>
        </w:rPr>
        <w:t xml:space="preserve">The </w:t>
      </w:r>
      <w:r w:rsidR="00F3370C" w:rsidRPr="00445640">
        <w:rPr>
          <w:rFonts w:ascii="Times New Roman" w:hAnsi="Times New Roman"/>
        </w:rPr>
        <w:t>utility of</w:t>
      </w:r>
      <w:r w:rsidR="0075652F" w:rsidRPr="00445640">
        <w:rPr>
          <w:rFonts w:ascii="Times New Roman" w:hAnsi="Times New Roman"/>
        </w:rPr>
        <w:t xml:space="preserve"> </w:t>
      </w:r>
      <w:r w:rsidR="00F3370C" w:rsidRPr="00445640">
        <w:rPr>
          <w:rFonts w:ascii="Times New Roman" w:hAnsi="Times New Roman"/>
        </w:rPr>
        <w:t>"</w:t>
      </w:r>
      <w:r w:rsidR="0075652F" w:rsidRPr="00445640">
        <w:rPr>
          <w:rFonts w:ascii="Times New Roman" w:hAnsi="Times New Roman"/>
        </w:rPr>
        <w:t>allegiance</w:t>
      </w:r>
      <w:r w:rsidR="00F3370C" w:rsidRPr="00445640">
        <w:rPr>
          <w:rFonts w:ascii="Times New Roman" w:hAnsi="Times New Roman"/>
        </w:rPr>
        <w:t>"</w:t>
      </w:r>
      <w:r w:rsidR="0075652F" w:rsidRPr="00445640">
        <w:rPr>
          <w:rFonts w:ascii="Times New Roman" w:hAnsi="Times New Roman"/>
        </w:rPr>
        <w:t xml:space="preserve"> </w:t>
      </w:r>
      <w:r w:rsidR="00216BB3" w:rsidRPr="00445640">
        <w:rPr>
          <w:rFonts w:ascii="Times New Roman" w:hAnsi="Times New Roman"/>
        </w:rPr>
        <w:t>as</w:t>
      </w:r>
      <w:r w:rsidR="002B19BF" w:rsidRPr="00445640">
        <w:rPr>
          <w:rFonts w:ascii="Times New Roman" w:hAnsi="Times New Roman"/>
        </w:rPr>
        <w:t xml:space="preserve"> a determinative</w:t>
      </w:r>
      <w:r w:rsidR="0075652F" w:rsidRPr="00445640">
        <w:rPr>
          <w:rFonts w:ascii="Times New Roman" w:hAnsi="Times New Roman"/>
        </w:rPr>
        <w:t xml:space="preserve"> test for non</w:t>
      </w:r>
      <w:r w:rsidR="0075652F" w:rsidRPr="00445640">
        <w:rPr>
          <w:rFonts w:ascii="Times New Roman" w:hAnsi="Times New Roman"/>
        </w:rPr>
        <w:noBreakHyphen/>
        <w:t>alienage</w:t>
      </w:r>
      <w:r w:rsidR="005C4E0A" w:rsidRPr="00445640">
        <w:rPr>
          <w:rFonts w:ascii="Times New Roman" w:hAnsi="Times New Roman"/>
        </w:rPr>
        <w:t xml:space="preserve"> </w:t>
      </w:r>
      <w:r w:rsidR="00F31C3A" w:rsidRPr="00445640">
        <w:rPr>
          <w:rFonts w:ascii="Times New Roman" w:hAnsi="Times New Roman"/>
        </w:rPr>
        <w:t>has been</w:t>
      </w:r>
      <w:r w:rsidR="005C4E0A" w:rsidRPr="00445640">
        <w:rPr>
          <w:rFonts w:ascii="Times New Roman" w:hAnsi="Times New Roman"/>
        </w:rPr>
        <w:t xml:space="preserve"> questioned</w:t>
      </w:r>
      <w:r w:rsidR="0075652F" w:rsidRPr="00445640">
        <w:rPr>
          <w:rStyle w:val="FootnoteReference"/>
          <w:rFonts w:ascii="Times New Roman" w:hAnsi="Times New Roman"/>
          <w:sz w:val="24"/>
        </w:rPr>
        <w:footnoteReference w:id="61"/>
      </w:r>
      <w:r w:rsidR="00112BB9" w:rsidRPr="00445640">
        <w:rPr>
          <w:rFonts w:ascii="Times New Roman" w:hAnsi="Times New Roman"/>
        </w:rPr>
        <w:t>; and the</w:t>
      </w:r>
      <w:r w:rsidR="0075652F" w:rsidRPr="00445640">
        <w:rPr>
          <w:rFonts w:ascii="Times New Roman" w:hAnsi="Times New Roman"/>
        </w:rPr>
        <w:t xml:space="preserve"> plurality in </w:t>
      </w:r>
      <w:proofErr w:type="spellStart"/>
      <w:r w:rsidR="0075652F" w:rsidRPr="00445640">
        <w:rPr>
          <w:rFonts w:ascii="Times New Roman" w:hAnsi="Times New Roman"/>
          <w:i/>
        </w:rPr>
        <w:t>Chetcuti</w:t>
      </w:r>
      <w:proofErr w:type="spellEnd"/>
      <w:r w:rsidR="0075652F" w:rsidRPr="00445640">
        <w:rPr>
          <w:rFonts w:ascii="Times New Roman" w:hAnsi="Times New Roman"/>
          <w:i/>
        </w:rPr>
        <w:t xml:space="preserve"> </w:t>
      </w:r>
      <w:r w:rsidR="0075652F" w:rsidRPr="00445640">
        <w:rPr>
          <w:rFonts w:ascii="Times New Roman" w:hAnsi="Times New Roman"/>
        </w:rPr>
        <w:t xml:space="preserve">held that the reach of the </w:t>
      </w:r>
      <w:proofErr w:type="gramStart"/>
      <w:r w:rsidR="0075652F" w:rsidRPr="00445640">
        <w:rPr>
          <w:rFonts w:ascii="Times New Roman" w:hAnsi="Times New Roman"/>
        </w:rPr>
        <w:t>aliens</w:t>
      </w:r>
      <w:proofErr w:type="gramEnd"/>
      <w:r w:rsidR="0075652F" w:rsidRPr="00445640">
        <w:rPr>
          <w:rFonts w:ascii="Times New Roman" w:hAnsi="Times New Roman"/>
        </w:rPr>
        <w:t xml:space="preserve"> power could be determined in that case "without need to explore common law notions of allegiance and alienage"</w:t>
      </w:r>
      <w:r w:rsidR="0075652F" w:rsidRPr="00445640">
        <w:rPr>
          <w:rStyle w:val="FootnoteReference"/>
          <w:rFonts w:ascii="Times New Roman" w:hAnsi="Times New Roman"/>
          <w:sz w:val="24"/>
        </w:rPr>
        <w:footnoteReference w:id="62"/>
      </w:r>
      <w:r w:rsidR="0075652F" w:rsidRPr="00445640">
        <w:rPr>
          <w:rFonts w:ascii="Times New Roman" w:hAnsi="Times New Roman"/>
        </w:rPr>
        <w:t>. But allegiance</w:t>
      </w:r>
      <w:r w:rsidR="00662EB9" w:rsidRPr="00445640">
        <w:rPr>
          <w:rFonts w:ascii="Times New Roman" w:hAnsi="Times New Roman"/>
        </w:rPr>
        <w:t xml:space="preserve"> </w:t>
      </w:r>
      <w:r w:rsidR="0075652F" w:rsidRPr="00445640">
        <w:rPr>
          <w:rFonts w:ascii="Times New Roman" w:hAnsi="Times New Roman"/>
        </w:rPr>
        <w:t>is</w:t>
      </w:r>
      <w:r w:rsidR="00AF15F8" w:rsidRPr="00445640">
        <w:rPr>
          <w:rFonts w:ascii="Times New Roman" w:hAnsi="Times New Roman"/>
        </w:rPr>
        <w:t xml:space="preserve"> </w:t>
      </w:r>
      <w:r w:rsidR="00120FE8" w:rsidRPr="00445640">
        <w:rPr>
          <w:rFonts w:ascii="Times New Roman" w:hAnsi="Times New Roman"/>
        </w:rPr>
        <w:t xml:space="preserve">a </w:t>
      </w:r>
      <w:r w:rsidR="00AF15F8" w:rsidRPr="00445640">
        <w:rPr>
          <w:rFonts w:ascii="Times New Roman" w:hAnsi="Times New Roman"/>
        </w:rPr>
        <w:t xml:space="preserve">useful gauge of </w:t>
      </w:r>
      <w:r w:rsidR="00120FE8" w:rsidRPr="00445640">
        <w:rPr>
          <w:rFonts w:ascii="Times New Roman" w:hAnsi="Times New Roman"/>
        </w:rPr>
        <w:t xml:space="preserve">the </w:t>
      </w:r>
      <w:r w:rsidR="00D36F32" w:rsidRPr="00445640">
        <w:rPr>
          <w:rFonts w:ascii="Times New Roman" w:hAnsi="Times New Roman"/>
        </w:rPr>
        <w:t xml:space="preserve">existence </w:t>
      </w:r>
      <w:r w:rsidR="00120FE8" w:rsidRPr="00445640">
        <w:rPr>
          <w:rFonts w:ascii="Times New Roman" w:hAnsi="Times New Roman"/>
        </w:rPr>
        <w:t xml:space="preserve">of the bonds of </w:t>
      </w:r>
      <w:r w:rsidR="00AF15F8" w:rsidRPr="00445640">
        <w:rPr>
          <w:rFonts w:ascii="Times New Roman" w:hAnsi="Times New Roman"/>
        </w:rPr>
        <w:t>citizenship</w:t>
      </w:r>
      <w:r w:rsidR="00804318" w:rsidRPr="00445640">
        <w:rPr>
          <w:rFonts w:ascii="Times New Roman" w:hAnsi="Times New Roman"/>
        </w:rPr>
        <w:t>. Section 44(</w:t>
      </w:r>
      <w:proofErr w:type="spellStart"/>
      <w:r w:rsidR="00804318" w:rsidRPr="00445640">
        <w:rPr>
          <w:rFonts w:ascii="Times New Roman" w:hAnsi="Times New Roman"/>
        </w:rPr>
        <w:t>i</w:t>
      </w:r>
      <w:proofErr w:type="spellEnd"/>
      <w:r w:rsidR="00804318" w:rsidRPr="00445640">
        <w:rPr>
          <w:rFonts w:ascii="Times New Roman" w:hAnsi="Times New Roman"/>
        </w:rPr>
        <w:t>) of</w:t>
      </w:r>
      <w:r w:rsidR="0075652F" w:rsidRPr="00445640">
        <w:rPr>
          <w:rFonts w:ascii="Times New Roman" w:hAnsi="Times New Roman"/>
        </w:rPr>
        <w:t xml:space="preserve"> the </w:t>
      </w:r>
      <w:r w:rsidR="0075652F" w:rsidRPr="00445640">
        <w:rPr>
          <w:rFonts w:ascii="Times New Roman" w:hAnsi="Times New Roman"/>
          <w:i/>
          <w:iCs/>
        </w:rPr>
        <w:t>Constitution</w:t>
      </w:r>
      <w:r w:rsidR="0075652F" w:rsidRPr="00445640">
        <w:rPr>
          <w:rFonts w:ascii="Times New Roman" w:hAnsi="Times New Roman"/>
        </w:rPr>
        <w:t xml:space="preserve"> </w:t>
      </w:r>
      <w:r w:rsidR="00804318" w:rsidRPr="00445640">
        <w:rPr>
          <w:rFonts w:ascii="Times New Roman" w:hAnsi="Times New Roman"/>
        </w:rPr>
        <w:t xml:space="preserve">itself </w:t>
      </w:r>
      <w:r w:rsidR="00F31C3A" w:rsidRPr="00445640">
        <w:rPr>
          <w:rFonts w:ascii="Times New Roman" w:hAnsi="Times New Roman"/>
        </w:rPr>
        <w:t xml:space="preserve">expressly </w:t>
      </w:r>
      <w:r w:rsidR="005F7206" w:rsidRPr="00445640">
        <w:rPr>
          <w:rFonts w:ascii="Times New Roman" w:hAnsi="Times New Roman"/>
        </w:rPr>
        <w:t>acknowledges that</w:t>
      </w:r>
      <w:r w:rsidR="00F31C3A" w:rsidRPr="00445640">
        <w:rPr>
          <w:rFonts w:ascii="Times New Roman" w:hAnsi="Times New Roman"/>
        </w:rPr>
        <w:t xml:space="preserve"> </w:t>
      </w:r>
      <w:r w:rsidR="0075652F" w:rsidRPr="00445640">
        <w:rPr>
          <w:rFonts w:ascii="Times New Roman" w:hAnsi="Times New Roman"/>
        </w:rPr>
        <w:t xml:space="preserve">allegiance </w:t>
      </w:r>
      <w:r w:rsidR="00D233CB" w:rsidRPr="00445640">
        <w:rPr>
          <w:rFonts w:ascii="Times New Roman" w:hAnsi="Times New Roman"/>
        </w:rPr>
        <w:t>may be</w:t>
      </w:r>
      <w:r w:rsidR="00260199" w:rsidRPr="00445640">
        <w:rPr>
          <w:rFonts w:ascii="Times New Roman" w:hAnsi="Times New Roman"/>
        </w:rPr>
        <w:t xml:space="preserve"> an</w:t>
      </w:r>
      <w:r w:rsidR="0075652F" w:rsidRPr="00445640">
        <w:rPr>
          <w:rFonts w:ascii="Times New Roman" w:hAnsi="Times New Roman"/>
        </w:rPr>
        <w:t xml:space="preserve"> integral </w:t>
      </w:r>
      <w:r w:rsidR="00260199" w:rsidRPr="00445640">
        <w:rPr>
          <w:rFonts w:ascii="Times New Roman" w:hAnsi="Times New Roman"/>
        </w:rPr>
        <w:t>aspect of</w:t>
      </w:r>
      <w:r w:rsidR="0075652F" w:rsidRPr="00445640">
        <w:rPr>
          <w:rFonts w:ascii="Times New Roman" w:hAnsi="Times New Roman"/>
        </w:rPr>
        <w:t xml:space="preserve"> citizenship.</w:t>
      </w:r>
    </w:p>
    <w:p w14:paraId="380774CB" w14:textId="7338019A" w:rsidR="00120FE8" w:rsidRPr="00445640" w:rsidRDefault="00120FE8" w:rsidP="00445640">
      <w:pPr>
        <w:pStyle w:val="FixListStyle"/>
        <w:spacing w:after="260" w:line="280" w:lineRule="exact"/>
        <w:ind w:right="0"/>
        <w:jc w:val="both"/>
        <w:rPr>
          <w:rFonts w:ascii="Times New Roman" w:hAnsi="Times New Roman"/>
        </w:rPr>
      </w:pPr>
      <w:r w:rsidRPr="00445640">
        <w:rPr>
          <w:rFonts w:ascii="Times New Roman" w:hAnsi="Times New Roman"/>
        </w:rPr>
        <w:tab/>
        <w:t>Given that citizenship is a status of reciprocal rights and obligations, it is to understand the status of citizenship in an incoherently one</w:t>
      </w:r>
      <w:r w:rsidRPr="00445640">
        <w:rPr>
          <w:rFonts w:ascii="Times New Roman" w:hAnsi="Times New Roman"/>
        </w:rPr>
        <w:noBreakHyphen/>
        <w:t>sided way to say that s 51(xix) supports a law that specifies the criteria by which a citizen may voluntarily renounce Australian citizenship</w:t>
      </w:r>
      <w:r w:rsidR="004F3F12" w:rsidRPr="00445640">
        <w:rPr>
          <w:rFonts w:ascii="Times New Roman" w:hAnsi="Times New Roman"/>
        </w:rPr>
        <w:t xml:space="preserve"> – </w:t>
      </w:r>
      <w:r w:rsidRPr="00445640">
        <w:rPr>
          <w:rFonts w:ascii="Times New Roman" w:hAnsi="Times New Roman"/>
        </w:rPr>
        <w:t>as Mr Alexander accepted</w:t>
      </w:r>
      <w:r w:rsidR="004F3F12" w:rsidRPr="00445640">
        <w:rPr>
          <w:rFonts w:ascii="Times New Roman" w:hAnsi="Times New Roman"/>
        </w:rPr>
        <w:t xml:space="preserve"> – </w:t>
      </w:r>
      <w:r w:rsidRPr="00445640">
        <w:rPr>
          <w:rFonts w:ascii="Times New Roman" w:hAnsi="Times New Roman"/>
        </w:rPr>
        <w:t>but does not support a law that treats voluntary conduct demonstrating a repudiation of allegiance to Australia as an implied renunciation of citizenship.</w:t>
      </w:r>
    </w:p>
    <w:p w14:paraId="5EA4F121" w14:textId="18A95EC0" w:rsidR="000C6E2D" w:rsidRPr="00445640" w:rsidRDefault="0075652F"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AB0DC7" w:rsidRPr="00445640">
        <w:rPr>
          <w:rFonts w:ascii="Times New Roman" w:hAnsi="Times New Roman"/>
        </w:rPr>
        <w:t>Mr</w:t>
      </w:r>
      <w:r w:rsidR="00D233CB" w:rsidRPr="00445640">
        <w:rPr>
          <w:rFonts w:ascii="Times New Roman" w:hAnsi="Times New Roman"/>
        </w:rPr>
        <w:t> </w:t>
      </w:r>
      <w:r w:rsidR="00AB0DC7" w:rsidRPr="00445640">
        <w:rPr>
          <w:rFonts w:ascii="Times New Roman" w:hAnsi="Times New Roman"/>
        </w:rPr>
        <w:t>Alexander</w:t>
      </w:r>
      <w:r w:rsidR="00EC3924" w:rsidRPr="00445640">
        <w:rPr>
          <w:rFonts w:ascii="Times New Roman" w:hAnsi="Times New Roman"/>
        </w:rPr>
        <w:t xml:space="preserve"> argued that </w:t>
      </w:r>
      <w:r w:rsidR="006A595F" w:rsidRPr="00445640">
        <w:rPr>
          <w:rFonts w:ascii="Times New Roman" w:hAnsi="Times New Roman"/>
        </w:rPr>
        <w:t>voluntary</w:t>
      </w:r>
      <w:r w:rsidR="00EC3924" w:rsidRPr="00445640">
        <w:rPr>
          <w:rFonts w:ascii="Times New Roman" w:hAnsi="Times New Roman"/>
        </w:rPr>
        <w:t xml:space="preserve"> conduct of the kind described in s 36B(5)(h)</w:t>
      </w:r>
      <w:r w:rsidR="007E763E" w:rsidRPr="00445640">
        <w:rPr>
          <w:rFonts w:ascii="Times New Roman" w:hAnsi="Times New Roman"/>
        </w:rPr>
        <w:t xml:space="preserve"> </w:t>
      </w:r>
      <w:r w:rsidR="00E351DA" w:rsidRPr="00445640">
        <w:rPr>
          <w:rFonts w:ascii="Times New Roman" w:hAnsi="Times New Roman"/>
        </w:rPr>
        <w:t>cannot</w:t>
      </w:r>
      <w:r w:rsidR="001C447E" w:rsidRPr="00445640">
        <w:rPr>
          <w:rFonts w:ascii="Times New Roman" w:hAnsi="Times New Roman"/>
        </w:rPr>
        <w:t xml:space="preserve"> rationally</w:t>
      </w:r>
      <w:r w:rsidR="00E351DA" w:rsidRPr="00445640">
        <w:rPr>
          <w:rFonts w:ascii="Times New Roman" w:hAnsi="Times New Roman"/>
        </w:rPr>
        <w:t xml:space="preserve"> be treated as a repudiation of allegiance unless it is</w:t>
      </w:r>
      <w:r w:rsidR="001C4894" w:rsidRPr="00445640">
        <w:rPr>
          <w:rFonts w:ascii="Times New Roman" w:hAnsi="Times New Roman"/>
        </w:rPr>
        <w:t xml:space="preserve"> intended to be so</w:t>
      </w:r>
      <w:r w:rsidR="00E351DA" w:rsidRPr="00445640">
        <w:rPr>
          <w:rFonts w:ascii="Times New Roman" w:hAnsi="Times New Roman"/>
        </w:rPr>
        <w:t xml:space="preserve">. </w:t>
      </w:r>
      <w:r w:rsidR="00C8379C" w:rsidRPr="00445640">
        <w:rPr>
          <w:rFonts w:ascii="Times New Roman" w:hAnsi="Times New Roman"/>
        </w:rPr>
        <w:t>T</w:t>
      </w:r>
      <w:r w:rsidR="00884468" w:rsidRPr="00445640">
        <w:rPr>
          <w:rFonts w:ascii="Times New Roman" w:hAnsi="Times New Roman"/>
        </w:rPr>
        <w:t>he facts stated in the special case</w:t>
      </w:r>
      <w:r w:rsidR="00B679FF" w:rsidRPr="00445640">
        <w:rPr>
          <w:rFonts w:ascii="Times New Roman" w:hAnsi="Times New Roman"/>
        </w:rPr>
        <w:t xml:space="preserve"> suggest that</w:t>
      </w:r>
      <w:r w:rsidR="00D0680A" w:rsidRPr="00445640">
        <w:rPr>
          <w:rFonts w:ascii="Times New Roman" w:hAnsi="Times New Roman"/>
        </w:rPr>
        <w:t xml:space="preserve"> it </w:t>
      </w:r>
      <w:r w:rsidR="00804318" w:rsidRPr="00445640">
        <w:rPr>
          <w:rFonts w:ascii="Times New Roman" w:hAnsi="Times New Roman"/>
        </w:rPr>
        <w:t xml:space="preserve">was </w:t>
      </w:r>
      <w:r w:rsidR="00D0680A" w:rsidRPr="00445640">
        <w:rPr>
          <w:rFonts w:ascii="Times New Roman" w:hAnsi="Times New Roman"/>
        </w:rPr>
        <w:t>reasonably open to the Parliament to regard voluntary conduct</w:t>
      </w:r>
      <w:r w:rsidR="00C63298" w:rsidRPr="00445640">
        <w:rPr>
          <w:rFonts w:ascii="Times New Roman" w:hAnsi="Times New Roman"/>
        </w:rPr>
        <w:t>,</w:t>
      </w:r>
      <w:r w:rsidR="00D0680A" w:rsidRPr="00445640">
        <w:rPr>
          <w:rFonts w:ascii="Times New Roman" w:hAnsi="Times New Roman"/>
        </w:rPr>
        <w:t xml:space="preserve"> as described in s 36B</w:t>
      </w:r>
      <w:r w:rsidR="00510EA0" w:rsidRPr="00445640">
        <w:rPr>
          <w:rFonts w:ascii="Times New Roman" w:hAnsi="Times New Roman"/>
        </w:rPr>
        <w:t>(5)(h)</w:t>
      </w:r>
      <w:r w:rsidR="00C63298" w:rsidRPr="00445640">
        <w:rPr>
          <w:rFonts w:ascii="Times New Roman" w:hAnsi="Times New Roman"/>
        </w:rPr>
        <w:t>,</w:t>
      </w:r>
      <w:r w:rsidR="00510EA0" w:rsidRPr="00445640">
        <w:rPr>
          <w:rFonts w:ascii="Times New Roman" w:hAnsi="Times New Roman"/>
        </w:rPr>
        <w:t xml:space="preserve"> as so reprehensible as to be incompatible with the common bonds of allegiance to the Australian community</w:t>
      </w:r>
      <w:r w:rsidR="006E1BDC" w:rsidRPr="00445640">
        <w:rPr>
          <w:rFonts w:ascii="Times New Roman" w:hAnsi="Times New Roman"/>
        </w:rPr>
        <w:t>,</w:t>
      </w:r>
      <w:r w:rsidR="00510EA0" w:rsidRPr="00445640">
        <w:rPr>
          <w:rFonts w:ascii="Times New Roman" w:hAnsi="Times New Roman"/>
        </w:rPr>
        <w:t xml:space="preserve"> even though</w:t>
      </w:r>
      <w:r w:rsidR="00093FD7" w:rsidRPr="00445640">
        <w:rPr>
          <w:rFonts w:ascii="Times New Roman" w:hAnsi="Times New Roman"/>
        </w:rPr>
        <w:t xml:space="preserve"> the person who has engaged in that conduct did not act intentionally</w:t>
      </w:r>
      <w:r w:rsidR="00A83F76" w:rsidRPr="00445640">
        <w:rPr>
          <w:rFonts w:ascii="Times New Roman" w:hAnsi="Times New Roman"/>
        </w:rPr>
        <w:t xml:space="preserve"> to repudiate th</w:t>
      </w:r>
      <w:r w:rsidR="001C4894" w:rsidRPr="00445640">
        <w:rPr>
          <w:rFonts w:ascii="Times New Roman" w:hAnsi="Times New Roman"/>
        </w:rPr>
        <w:t>e</w:t>
      </w:r>
      <w:r w:rsidR="00A83F76" w:rsidRPr="00445640">
        <w:rPr>
          <w:rFonts w:ascii="Times New Roman" w:hAnsi="Times New Roman"/>
        </w:rPr>
        <w:t xml:space="preserve"> bonds of citizenship.</w:t>
      </w:r>
      <w:r w:rsidR="001C4894" w:rsidRPr="00445640">
        <w:rPr>
          <w:rFonts w:ascii="Times New Roman" w:hAnsi="Times New Roman"/>
        </w:rPr>
        <w:t xml:space="preserve"> It is convenient to turn now to refer to those agreed facts.</w:t>
      </w:r>
    </w:p>
    <w:p w14:paraId="6E04FF3E" w14:textId="77777777" w:rsidR="00B44096" w:rsidRPr="00445640" w:rsidRDefault="00B44096" w:rsidP="00445640">
      <w:pPr>
        <w:pStyle w:val="HeadingL2"/>
        <w:spacing w:after="260" w:line="280" w:lineRule="exact"/>
        <w:ind w:right="0"/>
        <w:jc w:val="both"/>
        <w:rPr>
          <w:rFonts w:ascii="Times New Roman" w:hAnsi="Times New Roman"/>
        </w:rPr>
      </w:pPr>
      <w:r w:rsidRPr="00445640">
        <w:rPr>
          <w:rFonts w:ascii="Times New Roman" w:hAnsi="Times New Roman"/>
        </w:rPr>
        <w:t>Terrorism and the threat to Australia's security</w:t>
      </w:r>
    </w:p>
    <w:p w14:paraId="50C0E808" w14:textId="338177AF" w:rsidR="00B44096" w:rsidRPr="00445640" w:rsidRDefault="00B44096"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On 4 December 2014, the Minister for Foreign Affairs made a declaration pursuant to </w:t>
      </w:r>
      <w:r w:rsidR="006E1BDC" w:rsidRPr="00445640">
        <w:rPr>
          <w:rFonts w:ascii="Times New Roman" w:hAnsi="Times New Roman"/>
        </w:rPr>
        <w:t>s </w:t>
      </w:r>
      <w:r w:rsidRPr="00445640">
        <w:rPr>
          <w:rFonts w:ascii="Times New Roman" w:hAnsi="Times New Roman"/>
        </w:rPr>
        <w:t xml:space="preserve">119.3(1) of the </w:t>
      </w:r>
      <w:r w:rsidRPr="00445640">
        <w:rPr>
          <w:rFonts w:ascii="Times New Roman" w:hAnsi="Times New Roman"/>
          <w:i/>
        </w:rPr>
        <w:t>Criminal Code</w:t>
      </w:r>
      <w:r w:rsidR="001535EC" w:rsidRPr="00445640">
        <w:rPr>
          <w:rFonts w:ascii="Times New Roman" w:hAnsi="Times New Roman"/>
          <w:i/>
        </w:rPr>
        <w:t> </w:t>
      </w:r>
      <w:r w:rsidR="001535EC" w:rsidRPr="00445640">
        <w:rPr>
          <w:rFonts w:ascii="Times New Roman" w:hAnsi="Times New Roman"/>
          <w:iCs/>
        </w:rPr>
        <w:t>(</w:t>
      </w:r>
      <w:proofErr w:type="spellStart"/>
      <w:r w:rsidR="001535EC" w:rsidRPr="00445640">
        <w:rPr>
          <w:rFonts w:ascii="Times New Roman" w:hAnsi="Times New Roman"/>
          <w:iCs/>
        </w:rPr>
        <w:t>Cth</w:t>
      </w:r>
      <w:proofErr w:type="spellEnd"/>
      <w:r w:rsidR="001535EC" w:rsidRPr="00445640">
        <w:rPr>
          <w:rFonts w:ascii="Times New Roman" w:hAnsi="Times New Roman"/>
          <w:iCs/>
        </w:rPr>
        <w:t>)</w:t>
      </w:r>
      <w:r w:rsidRPr="00445640">
        <w:rPr>
          <w:rFonts w:ascii="Times New Roman" w:hAnsi="Times New Roman"/>
          <w:i/>
        </w:rPr>
        <w:t xml:space="preserve"> </w:t>
      </w:r>
      <w:r w:rsidRPr="00445640">
        <w:rPr>
          <w:rFonts w:ascii="Times New Roman" w:hAnsi="Times New Roman"/>
        </w:rPr>
        <w:t>that al</w:t>
      </w:r>
      <w:r w:rsidRPr="00445640">
        <w:rPr>
          <w:rFonts w:ascii="Times New Roman" w:hAnsi="Times New Roman"/>
        </w:rPr>
        <w:noBreakHyphen/>
        <w:t>Raqqa Province in Syria was a "declared area"</w:t>
      </w:r>
      <w:r w:rsidRPr="00445640">
        <w:rPr>
          <w:rStyle w:val="FootnoteReference"/>
          <w:rFonts w:ascii="Times New Roman" w:hAnsi="Times New Roman"/>
          <w:sz w:val="24"/>
        </w:rPr>
        <w:footnoteReference w:id="63"/>
      </w:r>
      <w:r w:rsidRPr="00445640">
        <w:rPr>
          <w:rFonts w:ascii="Times New Roman" w:hAnsi="Times New Roman"/>
        </w:rPr>
        <w:t xml:space="preserve">, </w:t>
      </w:r>
      <w:proofErr w:type="gramStart"/>
      <w:r w:rsidRPr="00445640">
        <w:rPr>
          <w:rFonts w:ascii="Times New Roman" w:hAnsi="Times New Roman"/>
        </w:rPr>
        <w:t>on the basis of</w:t>
      </w:r>
      <w:proofErr w:type="gramEnd"/>
      <w:r w:rsidRPr="00445640">
        <w:rPr>
          <w:rFonts w:ascii="Times New Roman" w:hAnsi="Times New Roman"/>
        </w:rPr>
        <w:t xml:space="preserve"> information indicating that it was the </w:t>
      </w:r>
      <w:r w:rsidRPr="00445640">
        <w:rPr>
          <w:rFonts w:ascii="Times New Roman" w:hAnsi="Times New Roman"/>
        </w:rPr>
        <w:lastRenderedPageBreak/>
        <w:t>de</w:t>
      </w:r>
      <w:r w:rsidR="00594539" w:rsidRPr="00445640">
        <w:rPr>
          <w:rFonts w:ascii="Times New Roman" w:hAnsi="Times New Roman"/>
        </w:rPr>
        <w:t> </w:t>
      </w:r>
      <w:r w:rsidRPr="00445640">
        <w:rPr>
          <w:rFonts w:ascii="Times New Roman" w:hAnsi="Times New Roman"/>
        </w:rPr>
        <w:t>facto capital of the Islamic State's operations and was used to engage in hostile activities. That declaration was revoked on 27 November 2017 on the basis that it was no longer confirmed that the Islamic State was engaging in hostile activity there</w:t>
      </w:r>
      <w:r w:rsidRPr="00445640">
        <w:rPr>
          <w:rStyle w:val="FootnoteReference"/>
          <w:rFonts w:ascii="Times New Roman" w:hAnsi="Times New Roman"/>
          <w:sz w:val="24"/>
        </w:rPr>
        <w:footnoteReference w:id="64"/>
      </w:r>
      <w:r w:rsidRPr="00445640">
        <w:rPr>
          <w:rFonts w:ascii="Times New Roman" w:hAnsi="Times New Roman"/>
        </w:rPr>
        <w:t>. It may be noted that Deir El</w:t>
      </w:r>
      <w:r w:rsidRPr="00445640">
        <w:rPr>
          <w:rFonts w:ascii="Times New Roman" w:hAnsi="Times New Roman"/>
        </w:rPr>
        <w:noBreakHyphen/>
      </w:r>
      <w:proofErr w:type="spellStart"/>
      <w:r w:rsidRPr="00445640">
        <w:rPr>
          <w:rFonts w:ascii="Times New Roman" w:hAnsi="Times New Roman"/>
        </w:rPr>
        <w:t>Zour</w:t>
      </w:r>
      <w:proofErr w:type="spellEnd"/>
      <w:r w:rsidRPr="00445640">
        <w:rPr>
          <w:rFonts w:ascii="Times New Roman" w:hAnsi="Times New Roman"/>
        </w:rPr>
        <w:t xml:space="preserve"> Province in Syria (where Mr Alexander was apprehended by Kurdish militia</w:t>
      </w:r>
      <w:r w:rsidR="001535EC" w:rsidRPr="00445640">
        <w:rPr>
          <w:rFonts w:ascii="Times New Roman" w:hAnsi="Times New Roman"/>
        </w:rPr>
        <w:t xml:space="preserve"> forces</w:t>
      </w:r>
      <w:r w:rsidRPr="00445640">
        <w:rPr>
          <w:rFonts w:ascii="Times New Roman" w:hAnsi="Times New Roman"/>
        </w:rPr>
        <w:t>) was not a declared area.</w:t>
      </w:r>
    </w:p>
    <w:p w14:paraId="13925426" w14:textId="723C456A" w:rsidR="00B44096" w:rsidRPr="00445640" w:rsidRDefault="00B44096"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6F06A7" w:rsidRPr="00445640">
        <w:rPr>
          <w:rFonts w:ascii="Times New Roman" w:hAnsi="Times New Roman"/>
        </w:rPr>
        <w:t xml:space="preserve">The </w:t>
      </w:r>
      <w:r w:rsidRPr="00445640">
        <w:rPr>
          <w:rFonts w:ascii="Times New Roman" w:hAnsi="Times New Roman"/>
        </w:rPr>
        <w:t xml:space="preserve">Islamic State has been listed as a "terrorist organisation" within the meaning of </w:t>
      </w:r>
      <w:r w:rsidR="00117793" w:rsidRPr="00445640">
        <w:rPr>
          <w:rFonts w:ascii="Times New Roman" w:hAnsi="Times New Roman"/>
        </w:rPr>
        <w:t xml:space="preserve">para (b) of the definition in </w:t>
      </w:r>
      <w:r w:rsidR="001535EC" w:rsidRPr="00445640">
        <w:rPr>
          <w:rFonts w:ascii="Times New Roman" w:hAnsi="Times New Roman"/>
        </w:rPr>
        <w:t>s </w:t>
      </w:r>
      <w:r w:rsidRPr="00445640">
        <w:rPr>
          <w:rFonts w:ascii="Times New Roman" w:hAnsi="Times New Roman"/>
        </w:rPr>
        <w:t xml:space="preserve">102.1(1) of the </w:t>
      </w:r>
      <w:r w:rsidRPr="00445640">
        <w:rPr>
          <w:rFonts w:ascii="Times New Roman" w:hAnsi="Times New Roman"/>
          <w:i/>
        </w:rPr>
        <w:t>Criminal Code</w:t>
      </w:r>
      <w:r w:rsidR="008E743B" w:rsidRPr="00445640">
        <w:rPr>
          <w:rFonts w:ascii="Times New Roman" w:hAnsi="Times New Roman"/>
          <w:iCs/>
        </w:rPr>
        <w:t> (</w:t>
      </w:r>
      <w:proofErr w:type="spellStart"/>
      <w:r w:rsidR="008E743B" w:rsidRPr="00445640">
        <w:rPr>
          <w:rFonts w:ascii="Times New Roman" w:hAnsi="Times New Roman"/>
          <w:iCs/>
        </w:rPr>
        <w:t>Cth</w:t>
      </w:r>
      <w:proofErr w:type="spellEnd"/>
      <w:r w:rsidR="008E743B" w:rsidRPr="00445640">
        <w:rPr>
          <w:rFonts w:ascii="Times New Roman" w:hAnsi="Times New Roman"/>
          <w:iCs/>
        </w:rPr>
        <w:t>)</w:t>
      </w:r>
      <w:r w:rsidR="008E743B" w:rsidRPr="00445640">
        <w:rPr>
          <w:rFonts w:ascii="Times New Roman" w:hAnsi="Times New Roman"/>
        </w:rPr>
        <w:t xml:space="preserve"> </w:t>
      </w:r>
      <w:r w:rsidRPr="00445640">
        <w:rPr>
          <w:rFonts w:ascii="Times New Roman" w:hAnsi="Times New Roman"/>
        </w:rPr>
        <w:t>under various names since at least 2010, including "</w:t>
      </w:r>
      <w:r w:rsidR="007F722C" w:rsidRPr="00445640">
        <w:rPr>
          <w:rFonts w:ascii="Times New Roman" w:hAnsi="Times New Roman"/>
        </w:rPr>
        <w:t>A</w:t>
      </w:r>
      <w:r w:rsidRPr="00445640">
        <w:rPr>
          <w:rFonts w:ascii="Times New Roman" w:hAnsi="Times New Roman"/>
        </w:rPr>
        <w:t>l</w:t>
      </w:r>
      <w:r w:rsidRPr="00445640">
        <w:rPr>
          <w:rFonts w:ascii="Times New Roman" w:hAnsi="Times New Roman"/>
        </w:rPr>
        <w:noBreakHyphen/>
      </w:r>
      <w:proofErr w:type="spellStart"/>
      <w:r w:rsidRPr="00445640">
        <w:rPr>
          <w:rFonts w:ascii="Times New Roman" w:hAnsi="Times New Roman"/>
        </w:rPr>
        <w:t>Qa</w:t>
      </w:r>
      <w:r w:rsidR="00E763B5" w:rsidRPr="00445640">
        <w:rPr>
          <w:rFonts w:ascii="Times New Roman" w:hAnsi="Times New Roman"/>
        </w:rPr>
        <w:t>'</w:t>
      </w:r>
      <w:r w:rsidRPr="00445640">
        <w:rPr>
          <w:rFonts w:ascii="Times New Roman" w:hAnsi="Times New Roman"/>
        </w:rPr>
        <w:t>ida</w:t>
      </w:r>
      <w:proofErr w:type="spellEnd"/>
      <w:r w:rsidRPr="00445640">
        <w:rPr>
          <w:rFonts w:ascii="Times New Roman" w:hAnsi="Times New Roman"/>
        </w:rPr>
        <w:t xml:space="preserve"> in Iraq", "Islamic State of Iraq and the Levant" and "Islamic State"</w:t>
      </w:r>
      <w:r w:rsidRPr="00445640">
        <w:rPr>
          <w:rStyle w:val="FootnoteReference"/>
          <w:rFonts w:ascii="Times New Roman" w:hAnsi="Times New Roman"/>
          <w:sz w:val="24"/>
        </w:rPr>
        <w:footnoteReference w:id="65"/>
      </w:r>
      <w:r w:rsidRPr="00445640">
        <w:rPr>
          <w:rFonts w:ascii="Times New Roman" w:hAnsi="Times New Roman"/>
        </w:rPr>
        <w:t>. In 2016, it was also listed as a "declared terrorist organisation" for the purposes of former s 35AA of the Citizenship Act</w:t>
      </w:r>
      <w:r w:rsidRPr="00445640">
        <w:rPr>
          <w:rStyle w:val="FootnoteReference"/>
          <w:rFonts w:ascii="Times New Roman" w:hAnsi="Times New Roman"/>
          <w:sz w:val="24"/>
        </w:rPr>
        <w:footnoteReference w:id="66"/>
      </w:r>
      <w:r w:rsidRPr="00445640">
        <w:rPr>
          <w:rFonts w:ascii="Times New Roman" w:hAnsi="Times New Roman"/>
        </w:rPr>
        <w:t>.</w:t>
      </w:r>
    </w:p>
    <w:p w14:paraId="6FB2F617" w14:textId="6F8ED121" w:rsidR="00B44096" w:rsidRPr="00445640" w:rsidRDefault="00B44096" w:rsidP="00445640">
      <w:pPr>
        <w:pStyle w:val="FixListStyle"/>
        <w:spacing w:after="260" w:line="280" w:lineRule="exact"/>
        <w:ind w:right="0"/>
        <w:jc w:val="both"/>
        <w:rPr>
          <w:rFonts w:ascii="Times New Roman" w:hAnsi="Times New Roman"/>
        </w:rPr>
      </w:pPr>
      <w:r w:rsidRPr="00445640">
        <w:rPr>
          <w:rFonts w:ascii="Times New Roman" w:hAnsi="Times New Roman"/>
        </w:rPr>
        <w:tab/>
        <w:t>Since 2015, the terrorism threat in Australia has been assessed by ASIO as "Probable" on the National Terrorism Threat Advisory System, signifying that credible intelligence, assessed by Australia's security agencies, indicate</w:t>
      </w:r>
      <w:r w:rsidR="0066451F" w:rsidRPr="00445640">
        <w:rPr>
          <w:rFonts w:ascii="Times New Roman" w:hAnsi="Times New Roman"/>
        </w:rPr>
        <w:t>s</w:t>
      </w:r>
      <w:r w:rsidRPr="00445640">
        <w:rPr>
          <w:rFonts w:ascii="Times New Roman" w:hAnsi="Times New Roman"/>
        </w:rPr>
        <w:t xml:space="preserve"> that individuals or groups continue to possess the intent and capability to conduct a terrorist attack in Australia. The threat of religiously motivated violent extremism, </w:t>
      </w:r>
      <w:r w:rsidRPr="00445640">
        <w:rPr>
          <w:rFonts w:ascii="Times New Roman" w:hAnsi="Times New Roman"/>
        </w:rPr>
        <w:lastRenderedPageBreak/>
        <w:t>including from groups such as the Islamic State, was and remains the principal concern</w:t>
      </w:r>
      <w:r w:rsidRPr="00445640">
        <w:rPr>
          <w:rStyle w:val="FootnoteReference"/>
          <w:rFonts w:ascii="Times New Roman" w:hAnsi="Times New Roman"/>
          <w:sz w:val="24"/>
        </w:rPr>
        <w:footnoteReference w:id="67"/>
      </w:r>
      <w:r w:rsidRPr="00445640">
        <w:rPr>
          <w:rFonts w:ascii="Times New Roman" w:hAnsi="Times New Roman"/>
        </w:rPr>
        <w:t>.</w:t>
      </w:r>
    </w:p>
    <w:p w14:paraId="3F97CAB7" w14:textId="157C77C7" w:rsidR="00B44096" w:rsidRPr="00445640" w:rsidRDefault="00B44096"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Since 2014, there have been at least nine attacks targeting people in Australia and 21 major </w:t>
      </w:r>
      <w:proofErr w:type="gramStart"/>
      <w:r w:rsidRPr="00445640">
        <w:rPr>
          <w:rFonts w:ascii="Times New Roman" w:hAnsi="Times New Roman"/>
        </w:rPr>
        <w:t>counter</w:t>
      </w:r>
      <w:proofErr w:type="gramEnd"/>
      <w:r w:rsidRPr="00445640">
        <w:rPr>
          <w:rFonts w:ascii="Times New Roman" w:hAnsi="Times New Roman"/>
        </w:rPr>
        <w:noBreakHyphen/>
        <w:t>terrorism disruption operations in response to attack</w:t>
      </w:r>
      <w:r w:rsidR="00802389" w:rsidRPr="00445640">
        <w:rPr>
          <w:rFonts w:ascii="Times New Roman" w:hAnsi="Times New Roman"/>
        </w:rPr>
        <w:t>s</w:t>
      </w:r>
      <w:r w:rsidRPr="00445640">
        <w:rPr>
          <w:rFonts w:ascii="Times New Roman" w:hAnsi="Times New Roman"/>
        </w:rPr>
        <w:t xml:space="preserve"> </w:t>
      </w:r>
      <w:r w:rsidR="00802389" w:rsidRPr="00445640">
        <w:rPr>
          <w:rFonts w:ascii="Times New Roman" w:hAnsi="Times New Roman"/>
        </w:rPr>
        <w:t xml:space="preserve">being planned </w:t>
      </w:r>
      <w:r w:rsidRPr="00445640">
        <w:rPr>
          <w:rFonts w:ascii="Times New Roman" w:hAnsi="Times New Roman"/>
        </w:rPr>
        <w:t xml:space="preserve">in Australia, such as the actions of Man </w:t>
      </w:r>
      <w:proofErr w:type="spellStart"/>
      <w:r w:rsidRPr="00445640">
        <w:rPr>
          <w:rFonts w:ascii="Times New Roman" w:hAnsi="Times New Roman"/>
        </w:rPr>
        <w:t>Haron</w:t>
      </w:r>
      <w:proofErr w:type="spellEnd"/>
      <w:r w:rsidRPr="00445640">
        <w:rPr>
          <w:rFonts w:ascii="Times New Roman" w:hAnsi="Times New Roman"/>
        </w:rPr>
        <w:t xml:space="preserve"> </w:t>
      </w:r>
      <w:proofErr w:type="spellStart"/>
      <w:r w:rsidRPr="00445640">
        <w:rPr>
          <w:rFonts w:ascii="Times New Roman" w:hAnsi="Times New Roman"/>
        </w:rPr>
        <w:t>Monis</w:t>
      </w:r>
      <w:proofErr w:type="spellEnd"/>
      <w:r w:rsidRPr="00445640">
        <w:rPr>
          <w:rFonts w:ascii="Times New Roman" w:hAnsi="Times New Roman"/>
        </w:rPr>
        <w:t xml:space="preserve"> in taking 18 people hostage at the Lindt </w:t>
      </w:r>
      <w:r w:rsidR="00C11734" w:rsidRPr="00445640">
        <w:rPr>
          <w:rFonts w:ascii="Times New Roman" w:hAnsi="Times New Roman"/>
        </w:rPr>
        <w:t>Café</w:t>
      </w:r>
      <w:r w:rsidRPr="00445640">
        <w:rPr>
          <w:rFonts w:ascii="Times New Roman" w:hAnsi="Times New Roman"/>
        </w:rPr>
        <w:t xml:space="preserve"> in downtown Sydney.</w:t>
      </w:r>
    </w:p>
    <w:p w14:paraId="3D4899C9" w14:textId="7C0E34AA" w:rsidR="00B44096" w:rsidRPr="00445640" w:rsidRDefault="00B44096"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In March 2019, </w:t>
      </w:r>
      <w:r w:rsidR="002A4C86" w:rsidRPr="00445640">
        <w:rPr>
          <w:rFonts w:ascii="Times New Roman" w:hAnsi="Times New Roman"/>
        </w:rPr>
        <w:t xml:space="preserve">the </w:t>
      </w:r>
      <w:r w:rsidRPr="00445640">
        <w:rPr>
          <w:rFonts w:ascii="Times New Roman" w:hAnsi="Times New Roman"/>
        </w:rPr>
        <w:t>Islamic State was ousted by the United States</w:t>
      </w:r>
      <w:r w:rsidRPr="00445640">
        <w:rPr>
          <w:rFonts w:ascii="Times New Roman" w:hAnsi="Times New Roman"/>
        </w:rPr>
        <w:noBreakHyphen/>
        <w:t>led Global Coalition to Defeat Islamic State from the last of the territory it had controlled across Syria and Iraq. While ASIO reported that "ISIL's 'caliphate' ha</w:t>
      </w:r>
      <w:r w:rsidR="00405274" w:rsidRPr="00445640">
        <w:rPr>
          <w:rFonts w:ascii="Times New Roman" w:hAnsi="Times New Roman"/>
        </w:rPr>
        <w:t>s</w:t>
      </w:r>
      <w:r w:rsidRPr="00445640">
        <w:rPr>
          <w:rFonts w:ascii="Times New Roman" w:hAnsi="Times New Roman"/>
        </w:rPr>
        <w:t xml:space="preserve"> been crushed and it ha</w:t>
      </w:r>
      <w:r w:rsidR="00405274" w:rsidRPr="00445640">
        <w:rPr>
          <w:rFonts w:ascii="Times New Roman" w:hAnsi="Times New Roman"/>
        </w:rPr>
        <w:t>s</w:t>
      </w:r>
      <w:r w:rsidRPr="00445640">
        <w:rPr>
          <w:rFonts w:ascii="Times New Roman" w:hAnsi="Times New Roman"/>
        </w:rPr>
        <w:t xml:space="preserve"> lost its safe havens and organised military capability", it identified that any remnants remained dangerous and required ongoing attention, including the anticipated return to Australia of foreign fighters</w:t>
      </w:r>
      <w:r w:rsidRPr="00445640">
        <w:rPr>
          <w:rStyle w:val="FootnoteReference"/>
          <w:rFonts w:ascii="Times New Roman" w:hAnsi="Times New Roman"/>
          <w:sz w:val="24"/>
        </w:rPr>
        <w:footnoteReference w:id="68"/>
      </w:r>
      <w:r w:rsidRPr="00445640">
        <w:rPr>
          <w:rFonts w:ascii="Times New Roman" w:hAnsi="Times New Roman"/>
        </w:rPr>
        <w:t xml:space="preserve">. Similarly, US intelligence considered that, as at </w:t>
      </w:r>
      <w:r w:rsidR="000C5875" w:rsidRPr="00445640">
        <w:rPr>
          <w:rFonts w:ascii="Times New Roman" w:hAnsi="Times New Roman"/>
        </w:rPr>
        <w:t>April </w:t>
      </w:r>
      <w:r w:rsidRPr="00445640">
        <w:rPr>
          <w:rFonts w:ascii="Times New Roman" w:hAnsi="Times New Roman"/>
        </w:rPr>
        <w:t xml:space="preserve">2021, </w:t>
      </w:r>
      <w:r w:rsidR="00EF5D6A" w:rsidRPr="00445640">
        <w:rPr>
          <w:rFonts w:ascii="Times New Roman" w:hAnsi="Times New Roman"/>
        </w:rPr>
        <w:t xml:space="preserve">the Islamic State </w:t>
      </w:r>
      <w:r w:rsidRPr="00445640">
        <w:rPr>
          <w:rFonts w:ascii="Times New Roman" w:hAnsi="Times New Roman"/>
        </w:rPr>
        <w:t>remain</w:t>
      </w:r>
      <w:r w:rsidR="005B41EF" w:rsidRPr="00445640">
        <w:rPr>
          <w:rFonts w:ascii="Times New Roman" w:hAnsi="Times New Roman"/>
        </w:rPr>
        <w:t>ed</w:t>
      </w:r>
      <w:r w:rsidRPr="00445640">
        <w:rPr>
          <w:rFonts w:ascii="Times New Roman" w:hAnsi="Times New Roman"/>
        </w:rPr>
        <w:t xml:space="preserve"> capable of waging a prolonged insurgency in Iraq and Syria and leading its global organisation, despite compounding senior leadership losses.</w:t>
      </w:r>
    </w:p>
    <w:p w14:paraId="25407C8D" w14:textId="34C4B631" w:rsidR="00B44096" w:rsidRPr="00445640" w:rsidRDefault="00B44096" w:rsidP="00445640">
      <w:pPr>
        <w:pStyle w:val="FixListStyle"/>
        <w:spacing w:after="260" w:line="280" w:lineRule="exact"/>
        <w:ind w:right="0"/>
        <w:jc w:val="both"/>
        <w:rPr>
          <w:rFonts w:ascii="Times New Roman" w:hAnsi="Times New Roman"/>
        </w:rPr>
      </w:pPr>
      <w:r w:rsidRPr="00445640">
        <w:rPr>
          <w:rFonts w:ascii="Times New Roman" w:hAnsi="Times New Roman"/>
        </w:rPr>
        <w:t xml:space="preserve"> </w:t>
      </w:r>
      <w:r w:rsidRPr="00445640">
        <w:rPr>
          <w:rFonts w:ascii="Times New Roman" w:hAnsi="Times New Roman"/>
        </w:rPr>
        <w:tab/>
        <w:t xml:space="preserve">The risk posed by foreign fighters, defined </w:t>
      </w:r>
      <w:r w:rsidR="0002064A" w:rsidRPr="00445640">
        <w:rPr>
          <w:rFonts w:ascii="Times New Roman" w:hAnsi="Times New Roman"/>
        </w:rPr>
        <w:t xml:space="preserve">by ASIO </w:t>
      </w:r>
      <w:r w:rsidRPr="00445640">
        <w:rPr>
          <w:rFonts w:ascii="Times New Roman" w:hAnsi="Times New Roman"/>
        </w:rPr>
        <w:t>as "Australians who have participated in foreign conflicts or undertaken training with extremist groups overseas", is an aspect of this general threat. While relatively few returned fighters have posed a direct risk to the Australian community, those that did have been responsible for some of the most lethal terrorist attacks.</w:t>
      </w:r>
    </w:p>
    <w:p w14:paraId="35F70078" w14:textId="4581AF41" w:rsidR="00B44096" w:rsidRPr="00445640" w:rsidRDefault="00B44096" w:rsidP="00445640">
      <w:pPr>
        <w:pStyle w:val="FixListStyle"/>
        <w:spacing w:after="260" w:line="280" w:lineRule="exact"/>
        <w:ind w:right="0"/>
        <w:jc w:val="both"/>
        <w:rPr>
          <w:rFonts w:ascii="Times New Roman" w:hAnsi="Times New Roman"/>
        </w:rPr>
      </w:pPr>
      <w:r w:rsidRPr="00445640">
        <w:rPr>
          <w:rFonts w:ascii="Times New Roman" w:hAnsi="Times New Roman"/>
        </w:rPr>
        <w:tab/>
        <w:t>ASIO has reported that, since 2012, around 230 Australians (or former Australians) have travelled to Syria or Iraq to fight with or support groups involved in the Syria</w:t>
      </w:r>
      <w:r w:rsidRPr="00445640">
        <w:rPr>
          <w:rFonts w:ascii="Times New Roman" w:hAnsi="Times New Roman"/>
        </w:rPr>
        <w:noBreakHyphen/>
        <w:t xml:space="preserve">Iraq conflict. Of that, </w:t>
      </w:r>
      <w:r w:rsidR="00652E5F" w:rsidRPr="00445640">
        <w:rPr>
          <w:rFonts w:ascii="Times New Roman" w:hAnsi="Times New Roman"/>
        </w:rPr>
        <w:t>5</w:t>
      </w:r>
      <w:r w:rsidRPr="00445640">
        <w:rPr>
          <w:rFonts w:ascii="Times New Roman" w:hAnsi="Times New Roman"/>
        </w:rPr>
        <w:t>0 are estimated to have returned to Australia, the majority before 2016.</w:t>
      </w:r>
    </w:p>
    <w:p w14:paraId="5FD9CDDD" w14:textId="650EF74D" w:rsidR="00B44096" w:rsidRPr="00445640" w:rsidRDefault="00B44096"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In a submission to the Parliamentary Joint Committee on Intelligence and Security's 2019 review of the </w:t>
      </w:r>
      <w:r w:rsidRPr="00445640">
        <w:rPr>
          <w:rFonts w:ascii="Times New Roman" w:hAnsi="Times New Roman"/>
          <w:i/>
        </w:rPr>
        <w:t>Australian Citizenship Amendment (Citizenship Cessation) Bill</w:t>
      </w:r>
      <w:r w:rsidRPr="00445640">
        <w:rPr>
          <w:rFonts w:ascii="Times New Roman" w:hAnsi="Times New Roman"/>
        </w:rPr>
        <w:t xml:space="preserve">, ASIO continued to assess that the return of Australians who have spent time with Islamist extremist groups in Syria or Iraq </w:t>
      </w:r>
      <w:r w:rsidR="0078451E" w:rsidRPr="00445640">
        <w:rPr>
          <w:rFonts w:ascii="Times New Roman" w:hAnsi="Times New Roman"/>
        </w:rPr>
        <w:t xml:space="preserve">has </w:t>
      </w:r>
      <w:r w:rsidRPr="00445640">
        <w:rPr>
          <w:rFonts w:ascii="Times New Roman" w:hAnsi="Times New Roman"/>
        </w:rPr>
        <w:t xml:space="preserve">the potential to </w:t>
      </w:r>
      <w:r w:rsidRPr="00445640">
        <w:rPr>
          <w:rFonts w:ascii="Times New Roman" w:hAnsi="Times New Roman"/>
        </w:rPr>
        <w:lastRenderedPageBreak/>
        <w:t>exacerbate the Australian threat environment "for many years to come"</w:t>
      </w:r>
      <w:r w:rsidRPr="00445640">
        <w:rPr>
          <w:rStyle w:val="FootnoteReference"/>
          <w:rFonts w:ascii="Times New Roman" w:hAnsi="Times New Roman"/>
          <w:sz w:val="24"/>
        </w:rPr>
        <w:footnoteReference w:id="69"/>
      </w:r>
      <w:r w:rsidRPr="00445640">
        <w:rPr>
          <w:rFonts w:ascii="Times New Roman" w:hAnsi="Times New Roman"/>
        </w:rPr>
        <w:t xml:space="preserve">. This is because foreign fighters can be expected to have developed characteristics such as a greater tolerance for and propensity towards violence, and </w:t>
      </w:r>
      <w:r w:rsidR="00EF5D6A" w:rsidRPr="00445640">
        <w:rPr>
          <w:rFonts w:ascii="Times New Roman" w:hAnsi="Times New Roman"/>
        </w:rPr>
        <w:t xml:space="preserve">to have </w:t>
      </w:r>
      <w:r w:rsidRPr="00445640">
        <w:rPr>
          <w:rFonts w:ascii="Times New Roman" w:hAnsi="Times New Roman"/>
        </w:rPr>
        <w:t>established jihadist credentials</w:t>
      </w:r>
      <w:r w:rsidRPr="00445640">
        <w:rPr>
          <w:rStyle w:val="FootnoteReference"/>
          <w:rFonts w:ascii="Times New Roman" w:hAnsi="Times New Roman"/>
          <w:sz w:val="24"/>
        </w:rPr>
        <w:footnoteReference w:id="70"/>
      </w:r>
      <w:r w:rsidRPr="00445640">
        <w:rPr>
          <w:rFonts w:ascii="Times New Roman" w:hAnsi="Times New Roman"/>
        </w:rPr>
        <w:t>. Several serious terrorist plots in Australia between 2000 and 2010 each involved at least one returned foreign fighter.</w:t>
      </w:r>
    </w:p>
    <w:p w14:paraId="7E54389C" w14:textId="64A57849" w:rsidR="00F62869" w:rsidRPr="00445640" w:rsidRDefault="00F62869" w:rsidP="00445640">
      <w:pPr>
        <w:pStyle w:val="HeadingL2"/>
        <w:spacing w:after="260" w:line="280" w:lineRule="exact"/>
        <w:ind w:right="0"/>
        <w:jc w:val="both"/>
        <w:rPr>
          <w:rFonts w:ascii="Times New Roman" w:hAnsi="Times New Roman"/>
        </w:rPr>
      </w:pPr>
      <w:r w:rsidRPr="00445640">
        <w:rPr>
          <w:rFonts w:ascii="Times New Roman" w:hAnsi="Times New Roman"/>
        </w:rPr>
        <w:t>The "retrospective" operation of s 36B(5)(h)</w:t>
      </w:r>
    </w:p>
    <w:p w14:paraId="18A01A3F" w14:textId="06DAF658" w:rsidR="00CE482E" w:rsidRPr="00445640" w:rsidRDefault="00F62869"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2032D9" w:rsidRPr="00445640">
        <w:rPr>
          <w:rFonts w:ascii="Times New Roman" w:hAnsi="Times New Roman"/>
        </w:rPr>
        <w:t xml:space="preserve">As to </w:t>
      </w:r>
      <w:r w:rsidR="006D3EF1" w:rsidRPr="00445640">
        <w:rPr>
          <w:rFonts w:ascii="Times New Roman" w:hAnsi="Times New Roman"/>
        </w:rPr>
        <w:t>Mr Alexander's</w:t>
      </w:r>
      <w:r w:rsidR="002032D9" w:rsidRPr="00445640">
        <w:rPr>
          <w:rFonts w:ascii="Times New Roman" w:hAnsi="Times New Roman"/>
        </w:rPr>
        <w:t xml:space="preserve"> argument that </w:t>
      </w:r>
      <w:r w:rsidR="006D3EF1" w:rsidRPr="00445640">
        <w:rPr>
          <w:rFonts w:ascii="Times New Roman" w:hAnsi="Times New Roman"/>
        </w:rPr>
        <w:t>he</w:t>
      </w:r>
      <w:r w:rsidR="002032D9" w:rsidRPr="00445640">
        <w:rPr>
          <w:rFonts w:ascii="Times New Roman" w:hAnsi="Times New Roman"/>
        </w:rPr>
        <w:t xml:space="preserve"> cannot be taken to have repudiated</w:t>
      </w:r>
      <w:r w:rsidR="0052620A" w:rsidRPr="00445640">
        <w:rPr>
          <w:rFonts w:ascii="Times New Roman" w:hAnsi="Times New Roman"/>
        </w:rPr>
        <w:t xml:space="preserve"> his allegiance to Australia</w:t>
      </w:r>
      <w:r w:rsidR="00D84AE2" w:rsidRPr="00445640">
        <w:rPr>
          <w:rFonts w:ascii="Times New Roman" w:hAnsi="Times New Roman"/>
        </w:rPr>
        <w:t xml:space="preserve"> because,</w:t>
      </w:r>
      <w:r w:rsidR="0052620A" w:rsidRPr="00445640">
        <w:rPr>
          <w:rFonts w:ascii="Times New Roman" w:hAnsi="Times New Roman"/>
        </w:rPr>
        <w:t xml:space="preserve"> at the time he travelled into Syria</w:t>
      </w:r>
      <w:r w:rsidR="00D84AE2" w:rsidRPr="00445640">
        <w:rPr>
          <w:rFonts w:ascii="Times New Roman" w:hAnsi="Times New Roman"/>
        </w:rPr>
        <w:t>,</w:t>
      </w:r>
      <w:r w:rsidR="0052620A" w:rsidRPr="00445640">
        <w:rPr>
          <w:rFonts w:ascii="Times New Roman" w:hAnsi="Times New Roman"/>
        </w:rPr>
        <w:t xml:space="preserve"> s 36B(5)(h) had </w:t>
      </w:r>
      <w:r w:rsidR="00576475" w:rsidRPr="00445640">
        <w:rPr>
          <w:rFonts w:ascii="Times New Roman" w:hAnsi="Times New Roman"/>
        </w:rPr>
        <w:t>n</w:t>
      </w:r>
      <w:r w:rsidR="0052620A" w:rsidRPr="00445640">
        <w:rPr>
          <w:rFonts w:ascii="Times New Roman" w:hAnsi="Times New Roman"/>
        </w:rPr>
        <w:t xml:space="preserve">ot been enacted, the validity of s 36B is </w:t>
      </w:r>
      <w:r w:rsidR="00576475" w:rsidRPr="00445640">
        <w:rPr>
          <w:rFonts w:ascii="Times New Roman" w:hAnsi="Times New Roman"/>
        </w:rPr>
        <w:t>n</w:t>
      </w:r>
      <w:r w:rsidR="0052620A" w:rsidRPr="00445640">
        <w:rPr>
          <w:rFonts w:ascii="Times New Roman" w:hAnsi="Times New Roman"/>
        </w:rPr>
        <w:t xml:space="preserve">ot to be approached </w:t>
      </w:r>
      <w:r w:rsidR="00576475" w:rsidRPr="00445640">
        <w:rPr>
          <w:rFonts w:ascii="Times New Roman" w:hAnsi="Times New Roman"/>
        </w:rPr>
        <w:t>o</w:t>
      </w:r>
      <w:r w:rsidR="0052620A" w:rsidRPr="00445640">
        <w:rPr>
          <w:rFonts w:ascii="Times New Roman" w:hAnsi="Times New Roman"/>
        </w:rPr>
        <w:t>n the footing that it would b</w:t>
      </w:r>
      <w:r w:rsidR="00576475" w:rsidRPr="00445640">
        <w:rPr>
          <w:rFonts w:ascii="Times New Roman" w:hAnsi="Times New Roman"/>
        </w:rPr>
        <w:t>e</w:t>
      </w:r>
      <w:r w:rsidR="0052620A" w:rsidRPr="00445640">
        <w:rPr>
          <w:rFonts w:ascii="Times New Roman" w:hAnsi="Times New Roman"/>
        </w:rPr>
        <w:t xml:space="preserve"> open to the Parliament to treat voluntary conduct of the kind described in s 36B(5)(h) as a repudiation of his allegiance to Australia only if Mr Alexander made a deliberate decisio</w:t>
      </w:r>
      <w:r w:rsidR="00576475" w:rsidRPr="00445640">
        <w:rPr>
          <w:rFonts w:ascii="Times New Roman" w:hAnsi="Times New Roman"/>
        </w:rPr>
        <w:t>n</w:t>
      </w:r>
      <w:r w:rsidR="0052620A" w:rsidRPr="00445640">
        <w:rPr>
          <w:rFonts w:ascii="Times New Roman" w:hAnsi="Times New Roman"/>
        </w:rPr>
        <w:t xml:space="preserve"> to defy Australian statute law in so conducting himself. </w:t>
      </w:r>
    </w:p>
    <w:p w14:paraId="683A99C3" w14:textId="3844BB7C" w:rsidR="00CE482E" w:rsidRPr="00445640" w:rsidRDefault="00CE482E"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52620A" w:rsidRPr="00445640">
        <w:rPr>
          <w:rFonts w:ascii="Times New Roman" w:hAnsi="Times New Roman"/>
        </w:rPr>
        <w:t xml:space="preserve">While </w:t>
      </w:r>
      <w:r w:rsidR="00E454B6" w:rsidRPr="00445640">
        <w:rPr>
          <w:rFonts w:ascii="Times New Roman" w:hAnsi="Times New Roman"/>
        </w:rPr>
        <w:t xml:space="preserve">the suite of provisions of which s 36B is </w:t>
      </w:r>
      <w:r w:rsidR="00B6164A" w:rsidRPr="00445640">
        <w:rPr>
          <w:rFonts w:ascii="Times New Roman" w:hAnsi="Times New Roman"/>
        </w:rPr>
        <w:t xml:space="preserve">a </w:t>
      </w:r>
      <w:r w:rsidR="00E454B6" w:rsidRPr="00445640">
        <w:rPr>
          <w:rFonts w:ascii="Times New Roman" w:hAnsi="Times New Roman"/>
        </w:rPr>
        <w:t>part</w:t>
      </w:r>
      <w:r w:rsidR="0052620A" w:rsidRPr="00445640">
        <w:rPr>
          <w:rFonts w:ascii="Times New Roman" w:hAnsi="Times New Roman"/>
        </w:rPr>
        <w:t xml:space="preserve"> might broadly hint at some analogy with the principles of contract law concerning the ter</w:t>
      </w:r>
      <w:r w:rsidR="00576475" w:rsidRPr="00445640">
        <w:rPr>
          <w:rFonts w:ascii="Times New Roman" w:hAnsi="Times New Roman"/>
        </w:rPr>
        <w:t>m</w:t>
      </w:r>
      <w:r w:rsidR="0052620A" w:rsidRPr="00445640">
        <w:rPr>
          <w:rFonts w:ascii="Times New Roman" w:hAnsi="Times New Roman"/>
        </w:rPr>
        <w:t>ination</w:t>
      </w:r>
      <w:r w:rsidR="0081125C" w:rsidRPr="00445640">
        <w:rPr>
          <w:rFonts w:ascii="Times New Roman" w:hAnsi="Times New Roman"/>
        </w:rPr>
        <w:t xml:space="preserve"> of a contract by one party for repudiatory conduct by the other party, </w:t>
      </w:r>
      <w:r w:rsidR="00B951A8" w:rsidRPr="00445640">
        <w:rPr>
          <w:rFonts w:ascii="Times New Roman" w:hAnsi="Times New Roman"/>
        </w:rPr>
        <w:t>those</w:t>
      </w:r>
      <w:r w:rsidR="0081125C" w:rsidRPr="00445640">
        <w:rPr>
          <w:rFonts w:ascii="Times New Roman" w:hAnsi="Times New Roman"/>
        </w:rPr>
        <w:t xml:space="preserve"> provisio</w:t>
      </w:r>
      <w:r w:rsidR="00576475" w:rsidRPr="00445640">
        <w:rPr>
          <w:rFonts w:ascii="Times New Roman" w:hAnsi="Times New Roman"/>
        </w:rPr>
        <w:t>n</w:t>
      </w:r>
      <w:r w:rsidR="0081125C" w:rsidRPr="00445640">
        <w:rPr>
          <w:rFonts w:ascii="Times New Roman" w:hAnsi="Times New Roman"/>
        </w:rPr>
        <w:t xml:space="preserve">s </w:t>
      </w:r>
      <w:r w:rsidR="008457C4" w:rsidRPr="00445640">
        <w:rPr>
          <w:rFonts w:ascii="Times New Roman" w:hAnsi="Times New Roman"/>
        </w:rPr>
        <w:t xml:space="preserve">do </w:t>
      </w:r>
      <w:r w:rsidR="0081125C" w:rsidRPr="00445640">
        <w:rPr>
          <w:rFonts w:ascii="Times New Roman" w:hAnsi="Times New Roman"/>
        </w:rPr>
        <w:t>no</w:t>
      </w:r>
      <w:r w:rsidR="00576475" w:rsidRPr="00445640">
        <w:rPr>
          <w:rFonts w:ascii="Times New Roman" w:hAnsi="Times New Roman"/>
        </w:rPr>
        <w:t>t</w:t>
      </w:r>
      <w:r w:rsidR="0081125C" w:rsidRPr="00445640">
        <w:rPr>
          <w:rFonts w:ascii="Times New Roman" w:hAnsi="Times New Roman"/>
        </w:rPr>
        <w:t xml:space="preserve"> purport to enact the con</w:t>
      </w:r>
      <w:r w:rsidR="00576475" w:rsidRPr="00445640">
        <w:rPr>
          <w:rFonts w:ascii="Times New Roman" w:hAnsi="Times New Roman"/>
        </w:rPr>
        <w:t>t</w:t>
      </w:r>
      <w:r w:rsidR="0081125C" w:rsidRPr="00445640">
        <w:rPr>
          <w:rFonts w:ascii="Times New Roman" w:hAnsi="Times New Roman"/>
        </w:rPr>
        <w:t>ractual model. The ques</w:t>
      </w:r>
      <w:r w:rsidR="006A3706" w:rsidRPr="00445640">
        <w:rPr>
          <w:rFonts w:ascii="Times New Roman" w:hAnsi="Times New Roman"/>
        </w:rPr>
        <w:t>tion is whether it was open to the Parliament to treat a person who voluntarily engage</w:t>
      </w:r>
      <w:r w:rsidR="0014236B" w:rsidRPr="00445640">
        <w:rPr>
          <w:rFonts w:ascii="Times New Roman" w:hAnsi="Times New Roman"/>
        </w:rPr>
        <w:t>d</w:t>
      </w:r>
      <w:r w:rsidR="006A3706" w:rsidRPr="00445640">
        <w:rPr>
          <w:rFonts w:ascii="Times New Roman" w:hAnsi="Times New Roman"/>
        </w:rPr>
        <w:t xml:space="preserve"> in the conduct described in s 36B(5)(h) as having repudiated</w:t>
      </w:r>
      <w:r w:rsidR="00941C7E" w:rsidRPr="00445640">
        <w:rPr>
          <w:rFonts w:ascii="Times New Roman" w:hAnsi="Times New Roman"/>
        </w:rPr>
        <w:t xml:space="preserve"> that person's allegiance to Australia, </w:t>
      </w:r>
      <w:proofErr w:type="gramStart"/>
      <w:r w:rsidR="00941C7E" w:rsidRPr="00445640">
        <w:rPr>
          <w:rFonts w:ascii="Times New Roman" w:hAnsi="Times New Roman"/>
        </w:rPr>
        <w:t>whether or not</w:t>
      </w:r>
      <w:proofErr w:type="gramEnd"/>
      <w:r w:rsidR="00941C7E" w:rsidRPr="00445640">
        <w:rPr>
          <w:rFonts w:ascii="Times New Roman" w:hAnsi="Times New Roman"/>
        </w:rPr>
        <w:t xml:space="preserve"> t</w:t>
      </w:r>
      <w:r w:rsidR="00883B7E" w:rsidRPr="00445640">
        <w:rPr>
          <w:rFonts w:ascii="Times New Roman" w:hAnsi="Times New Roman"/>
        </w:rPr>
        <w:t>h</w:t>
      </w:r>
      <w:r w:rsidR="00941C7E" w:rsidRPr="00445640">
        <w:rPr>
          <w:rFonts w:ascii="Times New Roman" w:hAnsi="Times New Roman"/>
        </w:rPr>
        <w:t>at person actually intended to defy Australian law.</w:t>
      </w:r>
    </w:p>
    <w:p w14:paraId="0CE146FC" w14:textId="59171B6C" w:rsidR="00C8717C" w:rsidRPr="00445640" w:rsidRDefault="00CE482E"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941C7E" w:rsidRPr="00445640">
        <w:rPr>
          <w:rFonts w:ascii="Times New Roman" w:hAnsi="Times New Roman"/>
        </w:rPr>
        <w:t>In that regard, it can</w:t>
      </w:r>
      <w:r w:rsidR="00694421" w:rsidRPr="00445640">
        <w:rPr>
          <w:rFonts w:ascii="Times New Roman" w:hAnsi="Times New Roman"/>
        </w:rPr>
        <w:t>n</w:t>
      </w:r>
      <w:r w:rsidR="00941C7E" w:rsidRPr="00445640">
        <w:rPr>
          <w:rFonts w:ascii="Times New Roman" w:hAnsi="Times New Roman"/>
        </w:rPr>
        <w:t>ot be said that it was no</w:t>
      </w:r>
      <w:r w:rsidR="00694421" w:rsidRPr="00445640">
        <w:rPr>
          <w:rFonts w:ascii="Times New Roman" w:hAnsi="Times New Roman"/>
        </w:rPr>
        <w:t>t</w:t>
      </w:r>
      <w:r w:rsidR="00941C7E" w:rsidRPr="00445640">
        <w:rPr>
          <w:rFonts w:ascii="Times New Roman" w:hAnsi="Times New Roman"/>
        </w:rPr>
        <w:t xml:space="preserve"> open to Parlia</w:t>
      </w:r>
      <w:r w:rsidR="00694421" w:rsidRPr="00445640">
        <w:rPr>
          <w:rFonts w:ascii="Times New Roman" w:hAnsi="Times New Roman"/>
        </w:rPr>
        <w:t xml:space="preserve">ment </w:t>
      </w:r>
      <w:r w:rsidR="00941C7E" w:rsidRPr="00445640">
        <w:rPr>
          <w:rFonts w:ascii="Times New Roman" w:hAnsi="Times New Roman"/>
        </w:rPr>
        <w:t>to provide that such conduct voluntarily undertaken</w:t>
      </w:r>
      <w:r w:rsidR="001C411F" w:rsidRPr="00445640">
        <w:rPr>
          <w:rFonts w:ascii="Times New Roman" w:hAnsi="Times New Roman"/>
        </w:rPr>
        <w:t xml:space="preserve"> might be so inc</w:t>
      </w:r>
      <w:r w:rsidR="00694421" w:rsidRPr="00445640">
        <w:rPr>
          <w:rFonts w:ascii="Times New Roman" w:hAnsi="Times New Roman"/>
        </w:rPr>
        <w:t>o</w:t>
      </w:r>
      <w:r w:rsidR="001C411F" w:rsidRPr="00445640">
        <w:rPr>
          <w:rFonts w:ascii="Times New Roman" w:hAnsi="Times New Roman"/>
        </w:rPr>
        <w:t xml:space="preserve">mpatible with the values of the Australian people as to be seen to be incompatible with </w:t>
      </w:r>
      <w:r w:rsidR="00526BEB" w:rsidRPr="00445640">
        <w:rPr>
          <w:rFonts w:ascii="Times New Roman" w:hAnsi="Times New Roman"/>
        </w:rPr>
        <w:t xml:space="preserve">continued membership of the Australian body politic. </w:t>
      </w:r>
      <w:r w:rsidR="001C411F" w:rsidRPr="00445640">
        <w:rPr>
          <w:rFonts w:ascii="Times New Roman" w:hAnsi="Times New Roman"/>
        </w:rPr>
        <w:t xml:space="preserve">It is a different question whether giving effect to that assessment </w:t>
      </w:r>
      <w:r w:rsidR="007061EC" w:rsidRPr="00445640">
        <w:rPr>
          <w:rFonts w:ascii="Times New Roman" w:hAnsi="Times New Roman"/>
        </w:rPr>
        <w:t xml:space="preserve">may be done </w:t>
      </w:r>
      <w:r w:rsidR="001C411F" w:rsidRPr="00445640">
        <w:rPr>
          <w:rFonts w:ascii="Times New Roman" w:hAnsi="Times New Roman"/>
        </w:rPr>
        <w:t xml:space="preserve">by depriving that person of his or her </w:t>
      </w:r>
      <w:r w:rsidR="00694421" w:rsidRPr="00445640">
        <w:rPr>
          <w:rFonts w:ascii="Times New Roman" w:hAnsi="Times New Roman"/>
        </w:rPr>
        <w:t>c</w:t>
      </w:r>
      <w:r w:rsidR="001C411F" w:rsidRPr="00445640">
        <w:rPr>
          <w:rFonts w:ascii="Times New Roman" w:hAnsi="Times New Roman"/>
        </w:rPr>
        <w:t>itizen</w:t>
      </w:r>
      <w:r w:rsidR="00694421" w:rsidRPr="00445640">
        <w:rPr>
          <w:rFonts w:ascii="Times New Roman" w:hAnsi="Times New Roman"/>
        </w:rPr>
        <w:t>s</w:t>
      </w:r>
      <w:r w:rsidR="001C411F" w:rsidRPr="00445640">
        <w:rPr>
          <w:rFonts w:ascii="Times New Roman" w:hAnsi="Times New Roman"/>
        </w:rPr>
        <w:t>hip without regard for the requirements of a fair hearing th</w:t>
      </w:r>
      <w:r w:rsidR="00694421" w:rsidRPr="00445640">
        <w:rPr>
          <w:rFonts w:ascii="Times New Roman" w:hAnsi="Times New Roman"/>
        </w:rPr>
        <w:t>a</w:t>
      </w:r>
      <w:r w:rsidR="001C411F" w:rsidRPr="00445640">
        <w:rPr>
          <w:rFonts w:ascii="Times New Roman" w:hAnsi="Times New Roman"/>
        </w:rPr>
        <w:t>t characteristically attend the exercise of judicial power.</w:t>
      </w:r>
    </w:p>
    <w:p w14:paraId="1AC379E2" w14:textId="0158D4E8" w:rsidR="00641B20" w:rsidRPr="00445640" w:rsidRDefault="00641B20" w:rsidP="00445640">
      <w:pPr>
        <w:pStyle w:val="HeadingL2"/>
        <w:spacing w:after="260" w:line="280" w:lineRule="exact"/>
        <w:ind w:right="0"/>
        <w:jc w:val="both"/>
        <w:rPr>
          <w:rFonts w:ascii="Times New Roman" w:hAnsi="Times New Roman"/>
        </w:rPr>
      </w:pPr>
      <w:r w:rsidRPr="00445640">
        <w:rPr>
          <w:rFonts w:ascii="Times New Roman" w:hAnsi="Times New Roman"/>
        </w:rPr>
        <w:lastRenderedPageBreak/>
        <w:t>Summary</w:t>
      </w:r>
    </w:p>
    <w:p w14:paraId="06A94BD6" w14:textId="6CC47EF6" w:rsidR="00865E9A" w:rsidRPr="00445640" w:rsidRDefault="00641B20"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923F51" w:rsidRPr="00445640">
        <w:rPr>
          <w:rFonts w:ascii="Times New Roman" w:hAnsi="Times New Roman"/>
        </w:rPr>
        <w:t xml:space="preserve">In summary in relation to </w:t>
      </w:r>
      <w:r w:rsidR="008208BA" w:rsidRPr="00445640">
        <w:rPr>
          <w:rFonts w:ascii="Times New Roman" w:hAnsi="Times New Roman"/>
        </w:rPr>
        <w:t>the first issue</w:t>
      </w:r>
      <w:r w:rsidR="00972C5F" w:rsidRPr="00445640">
        <w:rPr>
          <w:rFonts w:ascii="Times New Roman" w:hAnsi="Times New Roman"/>
        </w:rPr>
        <w:t xml:space="preserve">, it should be held that </w:t>
      </w:r>
      <w:r w:rsidR="003F4D05" w:rsidRPr="00445640">
        <w:rPr>
          <w:rFonts w:ascii="Times New Roman" w:hAnsi="Times New Roman"/>
        </w:rPr>
        <w:t>it is open to the Parliament under s 51(xix) to create a status of citizenship that allows for the exclusion of persons from membership of the body politic.</w:t>
      </w:r>
      <w:r w:rsidR="004D4E13" w:rsidRPr="00445640">
        <w:rPr>
          <w:rFonts w:ascii="Times New Roman" w:hAnsi="Times New Roman"/>
        </w:rPr>
        <w:t xml:space="preserve"> </w:t>
      </w:r>
      <w:r w:rsidR="00865E9A" w:rsidRPr="00445640">
        <w:rPr>
          <w:rFonts w:ascii="Times New Roman" w:hAnsi="Times New Roman"/>
        </w:rPr>
        <w:t xml:space="preserve">It is not an abuse of language to say that a person whose conduct is inimical to Australia's interests may, by a law of the Commonwealth, forfeit the rights of citizenship conferred by the Parliament, </w:t>
      </w:r>
      <w:r w:rsidR="00DD09C9" w:rsidRPr="00445640">
        <w:rPr>
          <w:rFonts w:ascii="Times New Roman" w:hAnsi="Times New Roman"/>
        </w:rPr>
        <w:t xml:space="preserve">and </w:t>
      </w:r>
      <w:r w:rsidR="00865E9A" w:rsidRPr="00445640">
        <w:rPr>
          <w:rFonts w:ascii="Times New Roman" w:hAnsi="Times New Roman"/>
        </w:rPr>
        <w:t xml:space="preserve">thereby become an alien. </w:t>
      </w:r>
      <w:r w:rsidR="004D4E13" w:rsidRPr="00445640">
        <w:rPr>
          <w:rFonts w:ascii="Times New Roman" w:hAnsi="Times New Roman"/>
        </w:rPr>
        <w:t>T</w:t>
      </w:r>
      <w:r w:rsidR="003D516E" w:rsidRPr="00445640">
        <w:rPr>
          <w:rFonts w:ascii="Times New Roman" w:hAnsi="Times New Roman"/>
        </w:rPr>
        <w:t xml:space="preserve">he withdrawal of citizenship from an individual who voluntarily engages in the conduct described in s 36B(5)(h) cannot be said to </w:t>
      </w:r>
      <w:r w:rsidR="00D04803" w:rsidRPr="00445640">
        <w:rPr>
          <w:rFonts w:ascii="Times New Roman" w:hAnsi="Times New Roman"/>
        </w:rPr>
        <w:t xml:space="preserve">pursue an eccentric understanding of the meaning of </w:t>
      </w:r>
      <w:r w:rsidR="00CE2171" w:rsidRPr="00445640">
        <w:rPr>
          <w:rFonts w:ascii="Times New Roman" w:hAnsi="Times New Roman"/>
        </w:rPr>
        <w:t>"</w:t>
      </w:r>
      <w:r w:rsidR="00D04803" w:rsidRPr="00445640">
        <w:rPr>
          <w:rFonts w:ascii="Times New Roman" w:hAnsi="Times New Roman"/>
        </w:rPr>
        <w:t>aliens</w:t>
      </w:r>
      <w:r w:rsidR="00CE2171" w:rsidRPr="00445640">
        <w:rPr>
          <w:rFonts w:ascii="Times New Roman" w:hAnsi="Times New Roman"/>
        </w:rPr>
        <w:t>"</w:t>
      </w:r>
      <w:r w:rsidR="00D04803" w:rsidRPr="00445640">
        <w:rPr>
          <w:rFonts w:ascii="Times New Roman" w:hAnsi="Times New Roman"/>
        </w:rPr>
        <w:t xml:space="preserve"> in s 51(xix) of the </w:t>
      </w:r>
      <w:r w:rsidR="00D04803" w:rsidRPr="00445640">
        <w:rPr>
          <w:rFonts w:ascii="Times New Roman" w:hAnsi="Times New Roman"/>
          <w:i/>
          <w:iCs/>
        </w:rPr>
        <w:t>Constitution</w:t>
      </w:r>
      <w:r w:rsidR="00D04803" w:rsidRPr="00445640">
        <w:rPr>
          <w:rFonts w:ascii="Times New Roman" w:hAnsi="Times New Roman"/>
        </w:rPr>
        <w:t>.</w:t>
      </w:r>
    </w:p>
    <w:p w14:paraId="5DFC2E4C" w14:textId="49478A3E" w:rsidR="003D516E" w:rsidRPr="00445640" w:rsidRDefault="00865E9A"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3D516E" w:rsidRPr="00445640">
        <w:rPr>
          <w:rFonts w:ascii="Times New Roman" w:hAnsi="Times New Roman"/>
        </w:rPr>
        <w:t xml:space="preserve">The question to which attention must now turn concerns the process by which </w:t>
      </w:r>
      <w:r w:rsidR="00D03B62" w:rsidRPr="00445640">
        <w:rPr>
          <w:rFonts w:ascii="Times New Roman" w:hAnsi="Times New Roman"/>
        </w:rPr>
        <w:t xml:space="preserve">that </w:t>
      </w:r>
      <w:r w:rsidR="00D04803" w:rsidRPr="00445640">
        <w:rPr>
          <w:rFonts w:ascii="Times New Roman" w:hAnsi="Times New Roman"/>
        </w:rPr>
        <w:t xml:space="preserve">withdrawal of citizenship may be </w:t>
      </w:r>
      <w:proofErr w:type="gramStart"/>
      <w:r w:rsidR="00D04803" w:rsidRPr="00445640">
        <w:rPr>
          <w:rFonts w:ascii="Times New Roman" w:hAnsi="Times New Roman"/>
        </w:rPr>
        <w:t>effected</w:t>
      </w:r>
      <w:proofErr w:type="gramEnd"/>
      <w:r w:rsidR="003D516E" w:rsidRPr="00445640">
        <w:rPr>
          <w:rFonts w:ascii="Times New Roman" w:hAnsi="Times New Roman"/>
        </w:rPr>
        <w:t>.</w:t>
      </w:r>
    </w:p>
    <w:p w14:paraId="6E1FDD9B" w14:textId="135C568A" w:rsidR="008E579E" w:rsidRPr="00445640" w:rsidRDefault="00CF6073" w:rsidP="00445640">
      <w:pPr>
        <w:pStyle w:val="HeadingL1"/>
        <w:spacing w:after="260" w:line="280" w:lineRule="exact"/>
        <w:ind w:right="0"/>
        <w:jc w:val="both"/>
        <w:rPr>
          <w:rFonts w:ascii="Times New Roman" w:hAnsi="Times New Roman"/>
        </w:rPr>
      </w:pPr>
      <w:r w:rsidRPr="00445640">
        <w:rPr>
          <w:rFonts w:ascii="Times New Roman" w:hAnsi="Times New Roman"/>
        </w:rPr>
        <w:t xml:space="preserve">Chapter III of the </w:t>
      </w:r>
      <w:r w:rsidRPr="00445640">
        <w:rPr>
          <w:rFonts w:ascii="Times New Roman" w:hAnsi="Times New Roman"/>
          <w:i/>
          <w:iCs/>
        </w:rPr>
        <w:t>Constitution</w:t>
      </w:r>
    </w:p>
    <w:p w14:paraId="5D0D36D5" w14:textId="788E528E" w:rsidR="00630381" w:rsidRPr="00445640" w:rsidRDefault="008E579E" w:rsidP="00445640">
      <w:pPr>
        <w:pStyle w:val="FixListStyle"/>
        <w:spacing w:after="260" w:line="280" w:lineRule="exact"/>
        <w:ind w:right="0"/>
        <w:jc w:val="both"/>
        <w:rPr>
          <w:rFonts w:ascii="Times New Roman" w:hAnsi="Times New Roman"/>
        </w:rPr>
      </w:pPr>
      <w:r w:rsidRPr="00445640">
        <w:rPr>
          <w:rFonts w:ascii="Times New Roman" w:hAnsi="Times New Roman"/>
        </w:rPr>
        <w:tab/>
        <w:t>Mr</w:t>
      </w:r>
      <w:r w:rsidR="00CA1E7A" w:rsidRPr="00445640">
        <w:rPr>
          <w:rFonts w:ascii="Times New Roman" w:hAnsi="Times New Roman"/>
        </w:rPr>
        <w:t> </w:t>
      </w:r>
      <w:r w:rsidRPr="00445640">
        <w:rPr>
          <w:rFonts w:ascii="Times New Roman" w:hAnsi="Times New Roman"/>
        </w:rPr>
        <w:t xml:space="preserve">Alexander </w:t>
      </w:r>
      <w:r w:rsidR="00C11768" w:rsidRPr="00445640">
        <w:rPr>
          <w:rFonts w:ascii="Times New Roman" w:hAnsi="Times New Roman"/>
        </w:rPr>
        <w:t>a</w:t>
      </w:r>
      <w:r w:rsidR="00CF6073" w:rsidRPr="00445640">
        <w:rPr>
          <w:rFonts w:ascii="Times New Roman" w:hAnsi="Times New Roman"/>
        </w:rPr>
        <w:t>rgued</w:t>
      </w:r>
      <w:r w:rsidR="007A01A3" w:rsidRPr="00445640">
        <w:rPr>
          <w:rFonts w:ascii="Times New Roman" w:hAnsi="Times New Roman"/>
        </w:rPr>
        <w:t xml:space="preserve"> that s 36B </w:t>
      </w:r>
      <w:r w:rsidR="00E601C0" w:rsidRPr="00445640">
        <w:rPr>
          <w:rFonts w:ascii="Times New Roman" w:hAnsi="Times New Roman"/>
        </w:rPr>
        <w:t xml:space="preserve">of the Citizenship Act </w:t>
      </w:r>
      <w:r w:rsidR="007A01A3" w:rsidRPr="00445640">
        <w:rPr>
          <w:rFonts w:ascii="Times New Roman" w:hAnsi="Times New Roman"/>
        </w:rPr>
        <w:t xml:space="preserve">reposes in the Minister the </w:t>
      </w:r>
      <w:r w:rsidR="004655AD" w:rsidRPr="00445640">
        <w:rPr>
          <w:rFonts w:ascii="Times New Roman" w:hAnsi="Times New Roman"/>
        </w:rPr>
        <w:t>power to adjudge and punish</w:t>
      </w:r>
      <w:r w:rsidR="00360C31" w:rsidRPr="00445640">
        <w:rPr>
          <w:rFonts w:ascii="Times New Roman" w:hAnsi="Times New Roman"/>
        </w:rPr>
        <w:t xml:space="preserve"> </w:t>
      </w:r>
      <w:r w:rsidR="007A01A3" w:rsidRPr="00445640">
        <w:rPr>
          <w:rFonts w:ascii="Times New Roman" w:hAnsi="Times New Roman"/>
        </w:rPr>
        <w:t>criminal</w:t>
      </w:r>
      <w:r w:rsidR="00E331A5" w:rsidRPr="00445640">
        <w:rPr>
          <w:rFonts w:ascii="Times New Roman" w:hAnsi="Times New Roman"/>
        </w:rPr>
        <w:t xml:space="preserve"> </w:t>
      </w:r>
      <w:r w:rsidR="00105832" w:rsidRPr="00445640">
        <w:rPr>
          <w:rFonts w:ascii="Times New Roman" w:hAnsi="Times New Roman"/>
        </w:rPr>
        <w:t>conduct</w:t>
      </w:r>
      <w:r w:rsidR="00360C31" w:rsidRPr="00445640">
        <w:rPr>
          <w:rFonts w:ascii="Times New Roman" w:hAnsi="Times New Roman"/>
        </w:rPr>
        <w:t xml:space="preserve"> by in</w:t>
      </w:r>
      <w:r w:rsidR="006A0198" w:rsidRPr="00445640">
        <w:rPr>
          <w:rFonts w:ascii="Times New Roman" w:hAnsi="Times New Roman"/>
        </w:rPr>
        <w:t>voluntary denat</w:t>
      </w:r>
      <w:r w:rsidR="00E331A5" w:rsidRPr="00445640">
        <w:rPr>
          <w:rFonts w:ascii="Times New Roman" w:hAnsi="Times New Roman"/>
        </w:rPr>
        <w:t>uralis</w:t>
      </w:r>
      <w:r w:rsidR="00142B03" w:rsidRPr="00445640">
        <w:rPr>
          <w:rFonts w:ascii="Times New Roman" w:hAnsi="Times New Roman"/>
        </w:rPr>
        <w:t>a</w:t>
      </w:r>
      <w:r w:rsidR="00E331A5" w:rsidRPr="00445640">
        <w:rPr>
          <w:rFonts w:ascii="Times New Roman" w:hAnsi="Times New Roman"/>
        </w:rPr>
        <w:t>tion</w:t>
      </w:r>
      <w:r w:rsidR="00360C31" w:rsidRPr="00445640">
        <w:rPr>
          <w:rFonts w:ascii="Times New Roman" w:hAnsi="Times New Roman"/>
        </w:rPr>
        <w:t>. This was said to be an exclusively judicial function</w:t>
      </w:r>
      <w:r w:rsidR="00415BB9" w:rsidRPr="00445640">
        <w:rPr>
          <w:rFonts w:ascii="Times New Roman" w:hAnsi="Times New Roman"/>
        </w:rPr>
        <w:t xml:space="preserve">, </w:t>
      </w:r>
      <w:r w:rsidR="001546A6" w:rsidRPr="00445640">
        <w:rPr>
          <w:rFonts w:ascii="Times New Roman" w:hAnsi="Times New Roman"/>
        </w:rPr>
        <w:t xml:space="preserve">and not </w:t>
      </w:r>
      <w:r w:rsidR="00415BB9" w:rsidRPr="00445640">
        <w:rPr>
          <w:rFonts w:ascii="Times New Roman" w:hAnsi="Times New Roman"/>
        </w:rPr>
        <w:t>one which fell within any establish</w:t>
      </w:r>
      <w:r w:rsidR="001546A6" w:rsidRPr="00445640">
        <w:rPr>
          <w:rFonts w:ascii="Times New Roman" w:hAnsi="Times New Roman"/>
        </w:rPr>
        <w:t>ed</w:t>
      </w:r>
      <w:r w:rsidR="00415BB9" w:rsidRPr="00445640">
        <w:rPr>
          <w:rFonts w:ascii="Times New Roman" w:hAnsi="Times New Roman"/>
        </w:rPr>
        <w:t xml:space="preserve"> exception bringing it within the acknowledged remit of the executive</w:t>
      </w:r>
      <w:r w:rsidR="00A0715D" w:rsidRPr="00445640">
        <w:rPr>
          <w:rFonts w:ascii="Times New Roman" w:hAnsi="Times New Roman"/>
        </w:rPr>
        <w:t>.</w:t>
      </w:r>
    </w:p>
    <w:p w14:paraId="1C660BE5" w14:textId="7446A1A1" w:rsidR="00891CB0" w:rsidRPr="00445640" w:rsidRDefault="00630381"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800C13" w:rsidRPr="00445640">
        <w:rPr>
          <w:rFonts w:ascii="Times New Roman" w:hAnsi="Times New Roman"/>
        </w:rPr>
        <w:t xml:space="preserve">In support of this submission, </w:t>
      </w:r>
      <w:r w:rsidRPr="00445640">
        <w:rPr>
          <w:rFonts w:ascii="Times New Roman" w:hAnsi="Times New Roman"/>
        </w:rPr>
        <w:t xml:space="preserve">Mr Alexander relied upon </w:t>
      </w:r>
      <w:r w:rsidRPr="00445640">
        <w:rPr>
          <w:rFonts w:ascii="Times New Roman" w:hAnsi="Times New Roman"/>
          <w:i/>
        </w:rPr>
        <w:t>Chu Kheng Lim</w:t>
      </w:r>
      <w:r w:rsidR="007D0F43" w:rsidRPr="00445640">
        <w:rPr>
          <w:rFonts w:ascii="Times New Roman" w:hAnsi="Times New Roman"/>
          <w:i/>
        </w:rPr>
        <w:t xml:space="preserve"> v Minister for Immigratio</w:t>
      </w:r>
      <w:r w:rsidR="008E2986" w:rsidRPr="00445640">
        <w:rPr>
          <w:rFonts w:ascii="Times New Roman" w:hAnsi="Times New Roman"/>
          <w:i/>
        </w:rPr>
        <w:t>n, Local Government and Ethnic Affairs</w:t>
      </w:r>
      <w:r w:rsidR="00BB72E2" w:rsidRPr="00445640">
        <w:rPr>
          <w:rStyle w:val="FootnoteReference"/>
          <w:rFonts w:ascii="Times New Roman" w:hAnsi="Times New Roman"/>
          <w:sz w:val="24"/>
        </w:rPr>
        <w:footnoteReference w:id="71"/>
      </w:r>
      <w:r w:rsidR="0022010C" w:rsidRPr="00445640">
        <w:rPr>
          <w:rFonts w:ascii="Times New Roman" w:hAnsi="Times New Roman"/>
        </w:rPr>
        <w:t>.</w:t>
      </w:r>
      <w:r w:rsidR="00506C24" w:rsidRPr="00445640">
        <w:rPr>
          <w:rFonts w:ascii="Times New Roman" w:hAnsi="Times New Roman"/>
        </w:rPr>
        <w:t xml:space="preserve"> </w:t>
      </w:r>
      <w:r w:rsidR="008C0BF2" w:rsidRPr="00445640">
        <w:rPr>
          <w:rFonts w:ascii="Times New Roman" w:hAnsi="Times New Roman"/>
        </w:rPr>
        <w:t>Mr Alexander sought to characterise den</w:t>
      </w:r>
      <w:r w:rsidR="0040624B" w:rsidRPr="00445640">
        <w:rPr>
          <w:rFonts w:ascii="Times New Roman" w:hAnsi="Times New Roman"/>
        </w:rPr>
        <w:t>aturalisation</w:t>
      </w:r>
      <w:r w:rsidR="008C0BF2" w:rsidRPr="00445640">
        <w:rPr>
          <w:rFonts w:ascii="Times New Roman" w:hAnsi="Times New Roman"/>
        </w:rPr>
        <w:t xml:space="preserve"> as punishment</w:t>
      </w:r>
      <w:r w:rsidR="002E455A" w:rsidRPr="00445640">
        <w:rPr>
          <w:rFonts w:ascii="Times New Roman" w:hAnsi="Times New Roman"/>
        </w:rPr>
        <w:t>.</w:t>
      </w:r>
      <w:r w:rsidR="00350D07" w:rsidRPr="00445640">
        <w:rPr>
          <w:rFonts w:ascii="Times New Roman" w:hAnsi="Times New Roman"/>
        </w:rPr>
        <w:t xml:space="preserve"> </w:t>
      </w:r>
    </w:p>
    <w:p w14:paraId="03AEC6FF" w14:textId="04A1A636" w:rsidR="0029446D" w:rsidRPr="00445640" w:rsidRDefault="00891CB0"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29446D" w:rsidRPr="00445640">
        <w:rPr>
          <w:rFonts w:ascii="Times New Roman" w:hAnsi="Times New Roman"/>
        </w:rPr>
        <w:t xml:space="preserve">The </w:t>
      </w:r>
      <w:r w:rsidR="00080FCF" w:rsidRPr="00445640">
        <w:rPr>
          <w:rFonts w:ascii="Times New Roman" w:hAnsi="Times New Roman"/>
        </w:rPr>
        <w:t xml:space="preserve">defendants </w:t>
      </w:r>
      <w:r w:rsidR="0029446D" w:rsidRPr="00445640">
        <w:rPr>
          <w:rFonts w:ascii="Times New Roman" w:hAnsi="Times New Roman"/>
        </w:rPr>
        <w:t>accepted that the function of "adjudging and punishing criminal guilt" is "exclusively judicial", as this Court held in</w:t>
      </w:r>
      <w:r w:rsidR="0029446D" w:rsidRPr="00445640">
        <w:rPr>
          <w:rFonts w:ascii="Times New Roman" w:hAnsi="Times New Roman"/>
          <w:i/>
        </w:rPr>
        <w:t xml:space="preserve"> Lim</w:t>
      </w:r>
      <w:r w:rsidR="0029446D" w:rsidRPr="00445640">
        <w:rPr>
          <w:rStyle w:val="FootnoteReference"/>
          <w:rFonts w:ascii="Times New Roman" w:hAnsi="Times New Roman"/>
          <w:sz w:val="24"/>
        </w:rPr>
        <w:footnoteReference w:id="72"/>
      </w:r>
      <w:r w:rsidR="0029446D" w:rsidRPr="00445640">
        <w:rPr>
          <w:rFonts w:ascii="Times New Roman" w:hAnsi="Times New Roman"/>
        </w:rPr>
        <w:t xml:space="preserve">. But the </w:t>
      </w:r>
      <w:r w:rsidR="00714CB8" w:rsidRPr="00445640">
        <w:rPr>
          <w:rFonts w:ascii="Times New Roman" w:hAnsi="Times New Roman"/>
        </w:rPr>
        <w:t xml:space="preserve">defendants </w:t>
      </w:r>
      <w:r w:rsidR="0029446D" w:rsidRPr="00445640">
        <w:rPr>
          <w:rFonts w:ascii="Times New Roman" w:hAnsi="Times New Roman"/>
        </w:rPr>
        <w:t xml:space="preserve">submitted that </w:t>
      </w:r>
      <w:r w:rsidR="0029446D" w:rsidRPr="00445640">
        <w:rPr>
          <w:rFonts w:ascii="Times New Roman" w:hAnsi="Times New Roman"/>
          <w:i/>
        </w:rPr>
        <w:t xml:space="preserve">Lim </w:t>
      </w:r>
      <w:r w:rsidR="0029446D" w:rsidRPr="00445640">
        <w:rPr>
          <w:rFonts w:ascii="Times New Roman" w:hAnsi="Times New Roman"/>
        </w:rPr>
        <w:t>said nothing about laws that do not i</w:t>
      </w:r>
      <w:r w:rsidR="00DD2878" w:rsidRPr="00445640">
        <w:rPr>
          <w:rFonts w:ascii="Times New Roman" w:hAnsi="Times New Roman"/>
        </w:rPr>
        <w:t>mpose</w:t>
      </w:r>
      <w:r w:rsidR="0029446D" w:rsidRPr="00445640">
        <w:rPr>
          <w:rFonts w:ascii="Times New Roman" w:hAnsi="Times New Roman"/>
        </w:rPr>
        <w:t xml:space="preserve"> detention in custody</w:t>
      </w:r>
      <w:r w:rsidR="0029446D" w:rsidRPr="00445640">
        <w:rPr>
          <w:rStyle w:val="FootnoteReference"/>
          <w:rFonts w:ascii="Times New Roman" w:hAnsi="Times New Roman"/>
          <w:sz w:val="24"/>
        </w:rPr>
        <w:footnoteReference w:id="73"/>
      </w:r>
      <w:r w:rsidR="0029446D" w:rsidRPr="00445640">
        <w:rPr>
          <w:rFonts w:ascii="Times New Roman" w:hAnsi="Times New Roman"/>
        </w:rPr>
        <w:t xml:space="preserve">, </w:t>
      </w:r>
      <w:r w:rsidR="0047627E" w:rsidRPr="00445640">
        <w:rPr>
          <w:rFonts w:ascii="Times New Roman" w:hAnsi="Times New Roman"/>
        </w:rPr>
        <w:t>of which</w:t>
      </w:r>
      <w:r w:rsidR="0029446D" w:rsidRPr="00445640">
        <w:rPr>
          <w:rFonts w:ascii="Times New Roman" w:hAnsi="Times New Roman"/>
        </w:rPr>
        <w:t xml:space="preserve"> s 36B</w:t>
      </w:r>
      <w:r w:rsidR="0047627E" w:rsidRPr="00445640">
        <w:rPr>
          <w:rFonts w:ascii="Times New Roman" w:hAnsi="Times New Roman"/>
        </w:rPr>
        <w:t xml:space="preserve"> is one</w:t>
      </w:r>
      <w:r w:rsidR="0029446D" w:rsidRPr="00445640">
        <w:rPr>
          <w:rFonts w:ascii="Times New Roman" w:hAnsi="Times New Roman"/>
        </w:rPr>
        <w:t>.</w:t>
      </w:r>
    </w:p>
    <w:p w14:paraId="6314DC02" w14:textId="01301E42" w:rsidR="0029446D" w:rsidRPr="00445640" w:rsidRDefault="0029446D" w:rsidP="00445640">
      <w:pPr>
        <w:pStyle w:val="FixListStyle"/>
        <w:spacing w:after="260" w:line="280" w:lineRule="exact"/>
        <w:ind w:right="0"/>
        <w:jc w:val="both"/>
        <w:rPr>
          <w:rFonts w:ascii="Times New Roman" w:hAnsi="Times New Roman"/>
        </w:rPr>
      </w:pPr>
      <w:r w:rsidRPr="00445640">
        <w:rPr>
          <w:rFonts w:ascii="Times New Roman" w:hAnsi="Times New Roman"/>
        </w:rPr>
        <w:lastRenderedPageBreak/>
        <w:tab/>
        <w:t xml:space="preserve">The </w:t>
      </w:r>
      <w:r w:rsidR="00714CB8" w:rsidRPr="00445640">
        <w:rPr>
          <w:rFonts w:ascii="Times New Roman" w:hAnsi="Times New Roman"/>
        </w:rPr>
        <w:t xml:space="preserve">defendants </w:t>
      </w:r>
      <w:r w:rsidRPr="00445640">
        <w:rPr>
          <w:rFonts w:ascii="Times New Roman" w:hAnsi="Times New Roman"/>
        </w:rPr>
        <w:t xml:space="preserve">submitted that at its highest, s 36B </w:t>
      </w:r>
      <w:r w:rsidR="003851F4" w:rsidRPr="00445640">
        <w:rPr>
          <w:rFonts w:ascii="Times New Roman" w:hAnsi="Times New Roman"/>
        </w:rPr>
        <w:t xml:space="preserve">confers </w:t>
      </w:r>
      <w:r w:rsidRPr="00445640">
        <w:rPr>
          <w:rFonts w:ascii="Times New Roman" w:hAnsi="Times New Roman"/>
        </w:rPr>
        <w:t>a power to inflict "involuntary hardship or detriment</w:t>
      </w:r>
      <w:r w:rsidR="009475F7" w:rsidRPr="00445640">
        <w:rPr>
          <w:rFonts w:ascii="Times New Roman" w:hAnsi="Times New Roman"/>
        </w:rPr>
        <w:t>"</w:t>
      </w:r>
      <w:r w:rsidRPr="00445640">
        <w:rPr>
          <w:rFonts w:ascii="Times New Roman" w:hAnsi="Times New Roman"/>
        </w:rPr>
        <w:t xml:space="preserve"> on a person, which</w:t>
      </w:r>
      <w:r w:rsidR="001F656D" w:rsidRPr="00445640">
        <w:rPr>
          <w:rFonts w:ascii="Times New Roman" w:hAnsi="Times New Roman"/>
        </w:rPr>
        <w:t>,</w:t>
      </w:r>
      <w:r w:rsidRPr="00445640">
        <w:rPr>
          <w:rFonts w:ascii="Times New Roman" w:hAnsi="Times New Roman"/>
        </w:rPr>
        <w:t xml:space="preserve"> as Gleeson CJ explained in </w:t>
      </w:r>
      <w:r w:rsidRPr="00445640">
        <w:rPr>
          <w:rFonts w:ascii="Times New Roman" w:hAnsi="Times New Roman"/>
          <w:i/>
        </w:rPr>
        <w:t>Re Woolley; Ex </w:t>
      </w:r>
      <w:proofErr w:type="spellStart"/>
      <w:r w:rsidRPr="00445640">
        <w:rPr>
          <w:rFonts w:ascii="Times New Roman" w:hAnsi="Times New Roman"/>
          <w:i/>
        </w:rPr>
        <w:t>parte</w:t>
      </w:r>
      <w:proofErr w:type="spellEnd"/>
      <w:r w:rsidRPr="00445640">
        <w:rPr>
          <w:rFonts w:ascii="Times New Roman" w:hAnsi="Times New Roman"/>
          <w:i/>
        </w:rPr>
        <w:t xml:space="preserve"> Applicants M276/2003</w:t>
      </w:r>
      <w:r w:rsidRPr="00445640">
        <w:rPr>
          <w:rStyle w:val="FootnoteReference"/>
          <w:rFonts w:ascii="Times New Roman" w:hAnsi="Times New Roman"/>
          <w:sz w:val="24"/>
        </w:rPr>
        <w:footnoteReference w:id="74"/>
      </w:r>
      <w:r w:rsidRPr="00445640">
        <w:rPr>
          <w:rFonts w:ascii="Times New Roman" w:hAnsi="Times New Roman"/>
        </w:rPr>
        <w:t xml:space="preserve">, </w:t>
      </w:r>
      <w:r w:rsidR="00B77F02" w:rsidRPr="00445640">
        <w:rPr>
          <w:rFonts w:ascii="Times New Roman" w:hAnsi="Times New Roman"/>
        </w:rPr>
        <w:t>is</w:t>
      </w:r>
      <w:r w:rsidRPr="00445640">
        <w:rPr>
          <w:rFonts w:ascii="Times New Roman" w:hAnsi="Times New Roman"/>
        </w:rPr>
        <w:t xml:space="preserve"> "not an exclusively judicial function".</w:t>
      </w:r>
      <w:r w:rsidR="00B77F02" w:rsidRPr="00445640">
        <w:rPr>
          <w:rFonts w:ascii="Times New Roman" w:hAnsi="Times New Roman"/>
        </w:rPr>
        <w:t xml:space="preserve"> Further,</w:t>
      </w:r>
      <w:r w:rsidRPr="00445640">
        <w:rPr>
          <w:rFonts w:ascii="Times New Roman" w:hAnsi="Times New Roman"/>
        </w:rPr>
        <w:t xml:space="preserve"> it </w:t>
      </w:r>
      <w:r w:rsidR="001F656D" w:rsidRPr="00445640">
        <w:rPr>
          <w:rFonts w:ascii="Times New Roman" w:hAnsi="Times New Roman"/>
        </w:rPr>
        <w:t xml:space="preserve">was submitted that it </w:t>
      </w:r>
      <w:r w:rsidRPr="00445640">
        <w:rPr>
          <w:rFonts w:ascii="Times New Roman" w:hAnsi="Times New Roman"/>
        </w:rPr>
        <w:t>was not necessarily the case that deprivation of Australian citizenship would inflict hardship or detriment</w:t>
      </w:r>
      <w:r w:rsidR="001F656D" w:rsidRPr="00445640">
        <w:rPr>
          <w:rFonts w:ascii="Times New Roman" w:hAnsi="Times New Roman"/>
        </w:rPr>
        <w:t>,</w:t>
      </w:r>
      <w:r w:rsidRPr="00445640">
        <w:rPr>
          <w:rFonts w:ascii="Times New Roman" w:hAnsi="Times New Roman"/>
        </w:rPr>
        <w:t xml:space="preserve"> particularly because s 36B allowed the cessation of citizenship only in the case of a person who is also a citizen of another country.</w:t>
      </w:r>
    </w:p>
    <w:p w14:paraId="6AD2F01E" w14:textId="72B89772" w:rsidR="00731D11" w:rsidRPr="00445640" w:rsidRDefault="0015730A"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AA237E" w:rsidRPr="00445640">
        <w:rPr>
          <w:rFonts w:ascii="Times New Roman" w:hAnsi="Times New Roman"/>
        </w:rPr>
        <w:t>The</w:t>
      </w:r>
      <w:r w:rsidR="00440CE6" w:rsidRPr="00445640">
        <w:rPr>
          <w:rFonts w:ascii="Times New Roman" w:hAnsi="Times New Roman"/>
        </w:rPr>
        <w:t xml:space="preserve"> </w:t>
      </w:r>
      <w:r w:rsidR="005465D8" w:rsidRPr="00445640">
        <w:rPr>
          <w:rFonts w:ascii="Times New Roman" w:hAnsi="Times New Roman"/>
        </w:rPr>
        <w:t xml:space="preserve">defendants </w:t>
      </w:r>
      <w:r w:rsidR="00891CB0" w:rsidRPr="00445640">
        <w:rPr>
          <w:rFonts w:ascii="Times New Roman" w:hAnsi="Times New Roman"/>
        </w:rPr>
        <w:t xml:space="preserve">also </w:t>
      </w:r>
      <w:r w:rsidR="00A7122C" w:rsidRPr="00445640">
        <w:rPr>
          <w:rFonts w:ascii="Times New Roman" w:hAnsi="Times New Roman"/>
        </w:rPr>
        <w:t>emphasised</w:t>
      </w:r>
      <w:r w:rsidR="00891CB0" w:rsidRPr="00445640">
        <w:rPr>
          <w:rFonts w:ascii="Times New Roman" w:hAnsi="Times New Roman"/>
        </w:rPr>
        <w:t xml:space="preserve"> </w:t>
      </w:r>
      <w:r w:rsidR="00C1246E" w:rsidRPr="00445640">
        <w:rPr>
          <w:rFonts w:ascii="Times New Roman" w:hAnsi="Times New Roman"/>
        </w:rPr>
        <w:t>that s 36B is a</w:t>
      </w:r>
      <w:r w:rsidR="00A331C2" w:rsidRPr="00445640">
        <w:rPr>
          <w:rFonts w:ascii="Times New Roman" w:hAnsi="Times New Roman"/>
        </w:rPr>
        <w:t xml:space="preserve"> discretionary power based on three conditions</w:t>
      </w:r>
      <w:r w:rsidR="00CE47B5" w:rsidRPr="00445640">
        <w:rPr>
          <w:rFonts w:ascii="Times New Roman" w:hAnsi="Times New Roman"/>
        </w:rPr>
        <w:t>: that the person has engaged in the requisite conduct (as specified by s 36</w:t>
      </w:r>
      <w:r w:rsidR="001F656D" w:rsidRPr="00445640">
        <w:rPr>
          <w:rFonts w:ascii="Times New Roman" w:hAnsi="Times New Roman"/>
        </w:rPr>
        <w:t>B</w:t>
      </w:r>
      <w:r w:rsidR="00CE47B5" w:rsidRPr="00445640">
        <w:rPr>
          <w:rFonts w:ascii="Times New Roman" w:hAnsi="Times New Roman"/>
        </w:rPr>
        <w:t>(5)</w:t>
      </w:r>
      <w:r w:rsidR="00161414" w:rsidRPr="00445640">
        <w:rPr>
          <w:rFonts w:ascii="Times New Roman" w:hAnsi="Times New Roman"/>
        </w:rPr>
        <w:t xml:space="preserve">); </w:t>
      </w:r>
      <w:r w:rsidR="00680942" w:rsidRPr="00445640">
        <w:rPr>
          <w:rFonts w:ascii="Times New Roman" w:hAnsi="Times New Roman"/>
        </w:rPr>
        <w:t xml:space="preserve">the conduct demonstrates </w:t>
      </w:r>
      <w:r w:rsidR="00011081" w:rsidRPr="00445640">
        <w:rPr>
          <w:rFonts w:ascii="Times New Roman" w:hAnsi="Times New Roman"/>
        </w:rPr>
        <w:t xml:space="preserve">that the person has repudiated </w:t>
      </w:r>
      <w:r w:rsidR="004F4662" w:rsidRPr="00445640">
        <w:rPr>
          <w:rFonts w:ascii="Times New Roman" w:hAnsi="Times New Roman"/>
        </w:rPr>
        <w:t xml:space="preserve">his or her </w:t>
      </w:r>
      <w:r w:rsidR="00011081" w:rsidRPr="00445640">
        <w:rPr>
          <w:rFonts w:ascii="Times New Roman" w:hAnsi="Times New Roman"/>
        </w:rPr>
        <w:t>allegiance to Australia; and that it would be contrary to the public interest for the person to remain an Australian citizen</w:t>
      </w:r>
      <w:r w:rsidR="005E1F22" w:rsidRPr="00445640">
        <w:rPr>
          <w:rFonts w:ascii="Times New Roman" w:hAnsi="Times New Roman"/>
        </w:rPr>
        <w:t>.</w:t>
      </w:r>
      <w:r w:rsidR="00BC0EC3" w:rsidRPr="00445640">
        <w:rPr>
          <w:rFonts w:ascii="Times New Roman" w:hAnsi="Times New Roman"/>
        </w:rPr>
        <w:t xml:space="preserve"> </w:t>
      </w:r>
      <w:r w:rsidR="000278AC" w:rsidRPr="00445640">
        <w:rPr>
          <w:rFonts w:ascii="Times New Roman" w:hAnsi="Times New Roman"/>
        </w:rPr>
        <w:t xml:space="preserve">The </w:t>
      </w:r>
      <w:r w:rsidR="005465D8" w:rsidRPr="00445640">
        <w:rPr>
          <w:rFonts w:ascii="Times New Roman" w:hAnsi="Times New Roman"/>
        </w:rPr>
        <w:t xml:space="preserve">defendants </w:t>
      </w:r>
      <w:r w:rsidR="000278AC" w:rsidRPr="00445640">
        <w:rPr>
          <w:rFonts w:ascii="Times New Roman" w:hAnsi="Times New Roman"/>
        </w:rPr>
        <w:t xml:space="preserve">also sought to emphasise that the power was ultimately discretionary, </w:t>
      </w:r>
      <w:r w:rsidR="002C217B" w:rsidRPr="00445640">
        <w:rPr>
          <w:rFonts w:ascii="Times New Roman" w:hAnsi="Times New Roman"/>
        </w:rPr>
        <w:t>and that a determination under s 36B, and any decision to refuse to revoke it, is subject to judicial review</w:t>
      </w:r>
      <w:r w:rsidR="00446493" w:rsidRPr="00445640">
        <w:rPr>
          <w:rFonts w:ascii="Times New Roman" w:hAnsi="Times New Roman"/>
        </w:rPr>
        <w:t>.</w:t>
      </w:r>
    </w:p>
    <w:p w14:paraId="4BED793C" w14:textId="06BB0741" w:rsidR="00D03F2E" w:rsidRPr="00445640" w:rsidRDefault="00D03F2E"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1019D7" w:rsidRPr="00445640">
        <w:rPr>
          <w:rFonts w:ascii="Times New Roman" w:hAnsi="Times New Roman"/>
        </w:rPr>
        <w:t xml:space="preserve">The submissions of the </w:t>
      </w:r>
      <w:r w:rsidR="00CC00C3" w:rsidRPr="00445640">
        <w:rPr>
          <w:rFonts w:ascii="Times New Roman" w:hAnsi="Times New Roman"/>
        </w:rPr>
        <w:t xml:space="preserve">defendants </w:t>
      </w:r>
      <w:r w:rsidR="001019D7" w:rsidRPr="00445640">
        <w:rPr>
          <w:rFonts w:ascii="Times New Roman" w:hAnsi="Times New Roman"/>
        </w:rPr>
        <w:t xml:space="preserve">should not be accepted. </w:t>
      </w:r>
      <w:r w:rsidR="00816EC2" w:rsidRPr="00445640">
        <w:rPr>
          <w:rFonts w:ascii="Times New Roman" w:hAnsi="Times New Roman"/>
        </w:rPr>
        <w:t>T</w:t>
      </w:r>
      <w:r w:rsidRPr="00445640">
        <w:rPr>
          <w:rFonts w:ascii="Times New Roman" w:hAnsi="Times New Roman"/>
        </w:rPr>
        <w:t>he consequences</w:t>
      </w:r>
      <w:r w:rsidR="0066478A" w:rsidRPr="00445640">
        <w:rPr>
          <w:rFonts w:ascii="Times New Roman" w:hAnsi="Times New Roman"/>
        </w:rPr>
        <w:t xml:space="preserve"> of a determination under s 36B</w:t>
      </w:r>
      <w:r w:rsidRPr="00445640">
        <w:rPr>
          <w:rFonts w:ascii="Times New Roman" w:hAnsi="Times New Roman"/>
        </w:rPr>
        <w:t xml:space="preserve"> for the citizen</w:t>
      </w:r>
      <w:r w:rsidR="005570B3" w:rsidRPr="00445640">
        <w:rPr>
          <w:rFonts w:ascii="Times New Roman" w:hAnsi="Times New Roman"/>
        </w:rPr>
        <w:t xml:space="preserve">, the </w:t>
      </w:r>
      <w:r w:rsidR="009F51A5" w:rsidRPr="00445640">
        <w:rPr>
          <w:rFonts w:ascii="Times New Roman" w:hAnsi="Times New Roman"/>
        </w:rPr>
        <w:t xml:space="preserve">legislative policy </w:t>
      </w:r>
      <w:r w:rsidR="00951777" w:rsidRPr="00445640">
        <w:rPr>
          <w:rFonts w:ascii="Times New Roman" w:hAnsi="Times New Roman"/>
        </w:rPr>
        <w:t xml:space="preserve">which informs the operation of s 36B, </w:t>
      </w:r>
      <w:r w:rsidR="00DE072D" w:rsidRPr="00445640">
        <w:rPr>
          <w:rFonts w:ascii="Times New Roman" w:hAnsi="Times New Roman"/>
        </w:rPr>
        <w:t>and a comparison</w:t>
      </w:r>
      <w:r w:rsidR="005570B3" w:rsidRPr="00445640">
        <w:rPr>
          <w:rFonts w:ascii="Times New Roman" w:hAnsi="Times New Roman"/>
        </w:rPr>
        <w:t xml:space="preserve"> </w:t>
      </w:r>
      <w:r w:rsidR="00304A2C" w:rsidRPr="00445640">
        <w:rPr>
          <w:rFonts w:ascii="Times New Roman" w:hAnsi="Times New Roman"/>
        </w:rPr>
        <w:t xml:space="preserve">of </w:t>
      </w:r>
      <w:r w:rsidR="00951777" w:rsidRPr="00445640">
        <w:rPr>
          <w:rFonts w:ascii="Times New Roman" w:hAnsi="Times New Roman"/>
        </w:rPr>
        <w:t xml:space="preserve">the </w:t>
      </w:r>
      <w:r w:rsidR="00304A2C" w:rsidRPr="00445640">
        <w:rPr>
          <w:rFonts w:ascii="Times New Roman" w:hAnsi="Times New Roman"/>
        </w:rPr>
        <w:t xml:space="preserve">operation </w:t>
      </w:r>
      <w:r w:rsidR="00951777" w:rsidRPr="00445640">
        <w:rPr>
          <w:rFonts w:ascii="Times New Roman" w:hAnsi="Times New Roman"/>
        </w:rPr>
        <w:t>of s 36B</w:t>
      </w:r>
      <w:r w:rsidR="00993C39" w:rsidRPr="00445640">
        <w:rPr>
          <w:rFonts w:ascii="Times New Roman" w:hAnsi="Times New Roman"/>
        </w:rPr>
        <w:t xml:space="preserve"> </w:t>
      </w:r>
      <w:r w:rsidR="005570B3" w:rsidRPr="00445640">
        <w:rPr>
          <w:rFonts w:ascii="Times New Roman" w:hAnsi="Times New Roman"/>
        </w:rPr>
        <w:t>with the</w:t>
      </w:r>
      <w:r w:rsidR="00DE072D" w:rsidRPr="00445640">
        <w:rPr>
          <w:rFonts w:ascii="Times New Roman" w:hAnsi="Times New Roman"/>
        </w:rPr>
        <w:t xml:space="preserve"> provisions of s 36D </w:t>
      </w:r>
      <w:r w:rsidR="00EA16FE" w:rsidRPr="00445640">
        <w:rPr>
          <w:rFonts w:ascii="Times New Roman" w:hAnsi="Times New Roman"/>
        </w:rPr>
        <w:t>(</w:t>
      </w:r>
      <w:r w:rsidR="00141C45" w:rsidRPr="00445640">
        <w:rPr>
          <w:rFonts w:ascii="Times New Roman" w:hAnsi="Times New Roman"/>
        </w:rPr>
        <w:t xml:space="preserve">which authorise the same consequences for the citizen </w:t>
      </w:r>
      <w:r w:rsidR="00993C39" w:rsidRPr="00445640">
        <w:rPr>
          <w:rFonts w:ascii="Times New Roman" w:hAnsi="Times New Roman"/>
        </w:rPr>
        <w:t>only upon conviction after a trial</w:t>
      </w:r>
      <w:r w:rsidR="00EA16FE" w:rsidRPr="00445640">
        <w:rPr>
          <w:rFonts w:ascii="Times New Roman" w:hAnsi="Times New Roman"/>
        </w:rPr>
        <w:t>)</w:t>
      </w:r>
      <w:r w:rsidR="00993C39" w:rsidRPr="00445640">
        <w:rPr>
          <w:rFonts w:ascii="Times New Roman" w:hAnsi="Times New Roman"/>
        </w:rPr>
        <w:t xml:space="preserve">, all point </w:t>
      </w:r>
      <w:r w:rsidR="00DE072D" w:rsidRPr="00445640">
        <w:rPr>
          <w:rFonts w:ascii="Times New Roman" w:hAnsi="Times New Roman"/>
        </w:rPr>
        <w:t>to the conclusion that the power reposed in the Minister by s 36B(1)</w:t>
      </w:r>
      <w:r w:rsidR="007B020C" w:rsidRPr="00445640">
        <w:rPr>
          <w:rFonts w:ascii="Times New Roman" w:hAnsi="Times New Roman"/>
        </w:rPr>
        <w:t xml:space="preserve"> is a power which Ch III of the </w:t>
      </w:r>
      <w:r w:rsidR="007B020C" w:rsidRPr="00445640">
        <w:rPr>
          <w:rFonts w:ascii="Times New Roman" w:hAnsi="Times New Roman"/>
          <w:i/>
          <w:iCs/>
        </w:rPr>
        <w:t xml:space="preserve">Constitution </w:t>
      </w:r>
      <w:r w:rsidR="007B020C" w:rsidRPr="00445640">
        <w:rPr>
          <w:rFonts w:ascii="Times New Roman" w:hAnsi="Times New Roman"/>
        </w:rPr>
        <w:t xml:space="preserve">requires </w:t>
      </w:r>
      <w:r w:rsidR="00417DEF" w:rsidRPr="00445640">
        <w:rPr>
          <w:rFonts w:ascii="Times New Roman" w:hAnsi="Times New Roman"/>
        </w:rPr>
        <w:t xml:space="preserve">to </w:t>
      </w:r>
      <w:r w:rsidR="007B020C" w:rsidRPr="00445640">
        <w:rPr>
          <w:rFonts w:ascii="Times New Roman" w:hAnsi="Times New Roman"/>
        </w:rPr>
        <w:t xml:space="preserve">be exercised by </w:t>
      </w:r>
      <w:r w:rsidR="00614EEF" w:rsidRPr="00445640">
        <w:rPr>
          <w:rFonts w:ascii="Times New Roman" w:hAnsi="Times New Roman"/>
        </w:rPr>
        <w:t xml:space="preserve">a court that is part of </w:t>
      </w:r>
      <w:r w:rsidR="007B020C" w:rsidRPr="00445640">
        <w:rPr>
          <w:rFonts w:ascii="Times New Roman" w:hAnsi="Times New Roman"/>
        </w:rPr>
        <w:t>the federal judicature</w:t>
      </w:r>
      <w:r w:rsidR="00791C68" w:rsidRPr="00445640">
        <w:rPr>
          <w:rFonts w:ascii="Times New Roman" w:hAnsi="Times New Roman"/>
        </w:rPr>
        <w:t>. To these considerations one may now turn.</w:t>
      </w:r>
    </w:p>
    <w:p w14:paraId="3B6FDCC9" w14:textId="3234C6E8" w:rsidR="00791C68" w:rsidRPr="00445640" w:rsidRDefault="00806106" w:rsidP="00445640">
      <w:pPr>
        <w:pStyle w:val="HeadingL2"/>
        <w:spacing w:after="260" w:line="280" w:lineRule="exact"/>
        <w:ind w:right="0"/>
        <w:jc w:val="both"/>
        <w:rPr>
          <w:rFonts w:ascii="Times New Roman" w:hAnsi="Times New Roman"/>
        </w:rPr>
      </w:pPr>
      <w:r w:rsidRPr="00445640">
        <w:rPr>
          <w:rFonts w:ascii="Times New Roman" w:hAnsi="Times New Roman"/>
        </w:rPr>
        <w:t>Consequences for the citizen</w:t>
      </w:r>
    </w:p>
    <w:p w14:paraId="18BE8D3A" w14:textId="6A7957E8" w:rsidR="00683BFF" w:rsidRPr="00445640" w:rsidRDefault="00446493"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362CE6" w:rsidRPr="00445640">
        <w:rPr>
          <w:rFonts w:ascii="Times New Roman" w:hAnsi="Times New Roman"/>
        </w:rPr>
        <w:t xml:space="preserve">In </w:t>
      </w:r>
      <w:r w:rsidR="00D712B8" w:rsidRPr="00445640">
        <w:rPr>
          <w:rFonts w:ascii="Times New Roman" w:hAnsi="Times New Roman"/>
          <w:i/>
          <w:iCs/>
        </w:rPr>
        <w:t>Lim</w:t>
      </w:r>
      <w:r w:rsidR="005A72B2" w:rsidRPr="00445640">
        <w:rPr>
          <w:rFonts w:ascii="Times New Roman" w:hAnsi="Times New Roman"/>
          <w:iCs/>
        </w:rPr>
        <w:t>,</w:t>
      </w:r>
      <w:r w:rsidR="008653B5" w:rsidRPr="00445640">
        <w:rPr>
          <w:rFonts w:ascii="Times New Roman" w:hAnsi="Times New Roman"/>
        </w:rPr>
        <w:t xml:space="preserve"> Brennan, Deane and Dawson JJ, with whom </w:t>
      </w:r>
      <w:proofErr w:type="spellStart"/>
      <w:r w:rsidR="008653B5" w:rsidRPr="00445640">
        <w:rPr>
          <w:rFonts w:ascii="Times New Roman" w:hAnsi="Times New Roman"/>
        </w:rPr>
        <w:t>Gaudron</w:t>
      </w:r>
      <w:proofErr w:type="spellEnd"/>
      <w:r w:rsidR="008653B5" w:rsidRPr="00445640">
        <w:rPr>
          <w:rFonts w:ascii="Times New Roman" w:hAnsi="Times New Roman"/>
        </w:rPr>
        <w:t> J relevantly agreed</w:t>
      </w:r>
      <w:r w:rsidR="008653B5" w:rsidRPr="00445640">
        <w:rPr>
          <w:rStyle w:val="FootnoteReference"/>
          <w:rFonts w:ascii="Times New Roman" w:hAnsi="Times New Roman"/>
          <w:sz w:val="24"/>
        </w:rPr>
        <w:footnoteReference w:id="75"/>
      </w:r>
      <w:r w:rsidR="000C5D24" w:rsidRPr="00445640">
        <w:rPr>
          <w:rFonts w:ascii="Times New Roman" w:hAnsi="Times New Roman"/>
        </w:rPr>
        <w:t>, said that "</w:t>
      </w:r>
      <w:r w:rsidR="004C60A3" w:rsidRPr="00445640">
        <w:rPr>
          <w:rFonts w:ascii="Times New Roman" w:hAnsi="Times New Roman"/>
        </w:rPr>
        <w:t>the adjudgment and punishment of criminal guilt under a law of the Commonwealth</w:t>
      </w:r>
      <w:r w:rsidR="009C484A" w:rsidRPr="00445640">
        <w:rPr>
          <w:rFonts w:ascii="Times New Roman" w:hAnsi="Times New Roman"/>
        </w:rPr>
        <w:t xml:space="preserve">" was the </w:t>
      </w:r>
      <w:r w:rsidR="00445F28" w:rsidRPr="00445640">
        <w:rPr>
          <w:rFonts w:ascii="Times New Roman" w:hAnsi="Times New Roman"/>
        </w:rPr>
        <w:t>most</w:t>
      </w:r>
      <w:r w:rsidR="009C484A" w:rsidRPr="00445640">
        <w:rPr>
          <w:rFonts w:ascii="Times New Roman" w:hAnsi="Times New Roman"/>
        </w:rPr>
        <w:t xml:space="preserve"> important of the "</w:t>
      </w:r>
      <w:r w:rsidR="00516918" w:rsidRPr="00445640">
        <w:rPr>
          <w:rFonts w:ascii="Times New Roman" w:hAnsi="Times New Roman"/>
        </w:rPr>
        <w:t>functions which, by reason of their nature or because of historical considerations, have become established as essentially and exclusively judicial in character"</w:t>
      </w:r>
      <w:r w:rsidR="00AF09AC" w:rsidRPr="00445640">
        <w:rPr>
          <w:rStyle w:val="FootnoteReference"/>
          <w:rFonts w:ascii="Times New Roman" w:hAnsi="Times New Roman"/>
          <w:iCs/>
          <w:sz w:val="24"/>
        </w:rPr>
        <w:footnoteReference w:id="76"/>
      </w:r>
      <w:r w:rsidR="00C85FA5" w:rsidRPr="00445640">
        <w:rPr>
          <w:rFonts w:ascii="Times New Roman" w:hAnsi="Times New Roman"/>
        </w:rPr>
        <w:t>.</w:t>
      </w:r>
    </w:p>
    <w:p w14:paraId="5614FCD3" w14:textId="4CB7E8D2" w:rsidR="00FC7976" w:rsidRPr="00445640" w:rsidRDefault="00683BFF" w:rsidP="00445640">
      <w:pPr>
        <w:pStyle w:val="FixListStyle"/>
        <w:spacing w:after="260" w:line="280" w:lineRule="exact"/>
        <w:ind w:right="0"/>
        <w:jc w:val="both"/>
        <w:rPr>
          <w:rFonts w:ascii="Times New Roman" w:hAnsi="Times New Roman"/>
        </w:rPr>
      </w:pPr>
      <w:r w:rsidRPr="00445640">
        <w:rPr>
          <w:rFonts w:ascii="Times New Roman" w:hAnsi="Times New Roman"/>
        </w:rPr>
        <w:lastRenderedPageBreak/>
        <w:tab/>
      </w:r>
      <w:r w:rsidR="00DE7DA7" w:rsidRPr="00445640">
        <w:rPr>
          <w:rFonts w:ascii="Times New Roman" w:hAnsi="Times New Roman"/>
        </w:rPr>
        <w:t>T</w:t>
      </w:r>
      <w:r w:rsidRPr="00445640">
        <w:rPr>
          <w:rFonts w:ascii="Times New Roman" w:hAnsi="Times New Roman"/>
        </w:rPr>
        <w:t>he plurality</w:t>
      </w:r>
      <w:r w:rsidR="00DE7DA7" w:rsidRPr="00445640">
        <w:rPr>
          <w:rFonts w:ascii="Times New Roman" w:hAnsi="Times New Roman"/>
        </w:rPr>
        <w:t xml:space="preserve"> in </w:t>
      </w:r>
      <w:r w:rsidR="00DE7DA7" w:rsidRPr="00445640">
        <w:rPr>
          <w:rFonts w:ascii="Times New Roman" w:hAnsi="Times New Roman"/>
          <w:i/>
          <w:iCs/>
        </w:rPr>
        <w:t>Lim</w:t>
      </w:r>
      <w:r w:rsidRPr="00445640">
        <w:rPr>
          <w:rFonts w:ascii="Times New Roman" w:hAnsi="Times New Roman"/>
        </w:rPr>
        <w:t xml:space="preserve"> </w:t>
      </w:r>
      <w:r w:rsidR="00C7370E" w:rsidRPr="00445640">
        <w:rPr>
          <w:rFonts w:ascii="Times New Roman" w:hAnsi="Times New Roman"/>
        </w:rPr>
        <w:t>went on to explain that the exclusive character of this judicial function is a matter of "substance and not mere form</w:t>
      </w:r>
      <w:r w:rsidR="00E229C6" w:rsidRPr="00445640">
        <w:rPr>
          <w:rFonts w:ascii="Times New Roman" w:hAnsi="Times New Roman"/>
        </w:rPr>
        <w:t>"</w:t>
      </w:r>
      <w:r w:rsidR="00C93443" w:rsidRPr="00445640">
        <w:rPr>
          <w:rStyle w:val="FootnoteReference"/>
          <w:rFonts w:ascii="Times New Roman" w:hAnsi="Times New Roman"/>
          <w:sz w:val="24"/>
        </w:rPr>
        <w:footnoteReference w:id="77"/>
      </w:r>
      <w:r w:rsidR="004F1A80" w:rsidRPr="00445640">
        <w:rPr>
          <w:rFonts w:ascii="Times New Roman" w:hAnsi="Times New Roman"/>
        </w:rPr>
        <w:t>.</w:t>
      </w:r>
      <w:r w:rsidR="00E91CCB" w:rsidRPr="00445640">
        <w:rPr>
          <w:rFonts w:ascii="Times New Roman" w:hAnsi="Times New Roman"/>
        </w:rPr>
        <w:t xml:space="preserve"> </w:t>
      </w:r>
      <w:r w:rsidRPr="00445640">
        <w:rPr>
          <w:rFonts w:ascii="Times New Roman" w:hAnsi="Times New Roman"/>
        </w:rPr>
        <w:t>In addition, t</w:t>
      </w:r>
      <w:r w:rsidR="00E229C6" w:rsidRPr="00445640">
        <w:rPr>
          <w:rFonts w:ascii="Times New Roman" w:hAnsi="Times New Roman"/>
        </w:rPr>
        <w:t>heir</w:t>
      </w:r>
      <w:r w:rsidR="00D05DF2" w:rsidRPr="00445640">
        <w:rPr>
          <w:rFonts w:ascii="Times New Roman" w:hAnsi="Times New Roman"/>
        </w:rPr>
        <w:t> </w:t>
      </w:r>
      <w:r w:rsidR="00BE2B72" w:rsidRPr="00445640">
        <w:rPr>
          <w:rFonts w:ascii="Times New Roman" w:hAnsi="Times New Roman"/>
        </w:rPr>
        <w:t>Honours explained that "putting to one side the excepti</w:t>
      </w:r>
      <w:r w:rsidR="00D16925" w:rsidRPr="00445640">
        <w:rPr>
          <w:rFonts w:ascii="Times New Roman" w:hAnsi="Times New Roman"/>
        </w:rPr>
        <w:t>o</w:t>
      </w:r>
      <w:r w:rsidR="00BE2B72" w:rsidRPr="00445640">
        <w:rPr>
          <w:rFonts w:ascii="Times New Roman" w:hAnsi="Times New Roman"/>
        </w:rPr>
        <w:t>nal cases" of detention</w:t>
      </w:r>
      <w:r w:rsidR="005630E0" w:rsidRPr="00445640">
        <w:rPr>
          <w:rFonts w:ascii="Times New Roman" w:hAnsi="Times New Roman"/>
        </w:rPr>
        <w:t>,</w:t>
      </w:r>
      <w:r w:rsidR="00BE2B72" w:rsidRPr="00445640">
        <w:rPr>
          <w:rFonts w:ascii="Times New Roman" w:hAnsi="Times New Roman"/>
        </w:rPr>
        <w:t xml:space="preserve"> </w:t>
      </w:r>
      <w:r w:rsidR="00D16925" w:rsidRPr="00445640">
        <w:rPr>
          <w:rFonts w:ascii="Times New Roman" w:hAnsi="Times New Roman"/>
        </w:rPr>
        <w:t xml:space="preserve">such as </w:t>
      </w:r>
      <w:r w:rsidR="00C80BD7" w:rsidRPr="00445640">
        <w:rPr>
          <w:rFonts w:ascii="Times New Roman" w:hAnsi="Times New Roman"/>
        </w:rPr>
        <w:t xml:space="preserve">in </w:t>
      </w:r>
      <w:r w:rsidR="00D16925" w:rsidRPr="00445640">
        <w:rPr>
          <w:rFonts w:ascii="Times New Roman" w:hAnsi="Times New Roman"/>
        </w:rPr>
        <w:t>"cases of mental illness or infectious disease"</w:t>
      </w:r>
      <w:r w:rsidR="00D42993" w:rsidRPr="00445640">
        <w:rPr>
          <w:rFonts w:ascii="Times New Roman" w:hAnsi="Times New Roman"/>
        </w:rPr>
        <w:t>,</w:t>
      </w:r>
      <w:r w:rsidR="00D16925" w:rsidRPr="00445640">
        <w:rPr>
          <w:rFonts w:ascii="Times New Roman" w:hAnsi="Times New Roman"/>
        </w:rPr>
        <w:t xml:space="preserve"> which can "legitimately be seen as non</w:t>
      </w:r>
      <w:r w:rsidR="00D16925" w:rsidRPr="00445640">
        <w:rPr>
          <w:rFonts w:ascii="Times New Roman" w:hAnsi="Times New Roman"/>
        </w:rPr>
        <w:noBreakHyphen/>
        <w:t xml:space="preserve">punitive in character and as not </w:t>
      </w:r>
      <w:r w:rsidR="00D42993" w:rsidRPr="00445640">
        <w:rPr>
          <w:rFonts w:ascii="Times New Roman" w:hAnsi="Times New Roman"/>
        </w:rPr>
        <w:t xml:space="preserve">necessarily </w:t>
      </w:r>
      <w:r w:rsidR="00D16925" w:rsidRPr="00445640">
        <w:rPr>
          <w:rFonts w:ascii="Times New Roman" w:hAnsi="Times New Roman"/>
        </w:rPr>
        <w:t>involving the exercise of judicial power", detention of a person by the State is "penal</w:t>
      </w:r>
      <w:r w:rsidR="00B17C53" w:rsidRPr="00445640">
        <w:rPr>
          <w:rFonts w:ascii="Times New Roman" w:hAnsi="Times New Roman"/>
        </w:rPr>
        <w:t xml:space="preserve"> or punitive in character</w:t>
      </w:r>
      <w:r w:rsidR="00C85FA5" w:rsidRPr="00445640">
        <w:rPr>
          <w:rFonts w:ascii="Times New Roman" w:hAnsi="Times New Roman"/>
        </w:rPr>
        <w:t>"</w:t>
      </w:r>
      <w:r w:rsidR="006722BD" w:rsidRPr="00445640">
        <w:rPr>
          <w:rStyle w:val="FootnoteReference"/>
          <w:rFonts w:ascii="Times New Roman" w:hAnsi="Times New Roman"/>
          <w:sz w:val="24"/>
        </w:rPr>
        <w:footnoteReference w:id="78"/>
      </w:r>
      <w:r w:rsidR="00C85FA5" w:rsidRPr="00445640">
        <w:rPr>
          <w:rFonts w:ascii="Times New Roman" w:hAnsi="Times New Roman"/>
        </w:rPr>
        <w:t>.</w:t>
      </w:r>
      <w:r w:rsidR="004F1A80" w:rsidRPr="00445640">
        <w:rPr>
          <w:rFonts w:ascii="Times New Roman" w:hAnsi="Times New Roman"/>
        </w:rPr>
        <w:t xml:space="preserve"> </w:t>
      </w:r>
      <w:r w:rsidR="000B2933" w:rsidRPr="00445640">
        <w:rPr>
          <w:rFonts w:ascii="Times New Roman" w:hAnsi="Times New Roman"/>
        </w:rPr>
        <w:t xml:space="preserve">Today, detention </w:t>
      </w:r>
      <w:r w:rsidR="007C2B1A" w:rsidRPr="00445640">
        <w:rPr>
          <w:rFonts w:ascii="Times New Roman" w:hAnsi="Times New Roman"/>
        </w:rPr>
        <w:t>by way of deprivation of liberty in retribution for reprehensi</w:t>
      </w:r>
      <w:r w:rsidR="00EE00E2" w:rsidRPr="00445640">
        <w:rPr>
          <w:rFonts w:ascii="Times New Roman" w:hAnsi="Times New Roman"/>
        </w:rPr>
        <w:t>bl</w:t>
      </w:r>
      <w:r w:rsidR="007C2B1A" w:rsidRPr="00445640">
        <w:rPr>
          <w:rFonts w:ascii="Times New Roman" w:hAnsi="Times New Roman"/>
        </w:rPr>
        <w:t xml:space="preserve">e </w:t>
      </w:r>
      <w:r w:rsidR="00FC7976" w:rsidRPr="00445640">
        <w:rPr>
          <w:rFonts w:ascii="Times New Roman" w:hAnsi="Times New Roman"/>
        </w:rPr>
        <w:t>conduct</w:t>
      </w:r>
      <w:r w:rsidR="007C2B1A" w:rsidRPr="00445640">
        <w:rPr>
          <w:rFonts w:ascii="Times New Roman" w:hAnsi="Times New Roman"/>
        </w:rPr>
        <w:t xml:space="preserve"> by an individual is a familiar </w:t>
      </w:r>
      <w:r w:rsidR="000B2933" w:rsidRPr="00445640">
        <w:rPr>
          <w:rFonts w:ascii="Times New Roman" w:hAnsi="Times New Roman"/>
        </w:rPr>
        <w:t>example of punishment by the State</w:t>
      </w:r>
      <w:r w:rsidR="003614EC" w:rsidRPr="00445640">
        <w:rPr>
          <w:rFonts w:ascii="Times New Roman" w:hAnsi="Times New Roman"/>
        </w:rPr>
        <w:t>.</w:t>
      </w:r>
      <w:r w:rsidR="000B2933" w:rsidRPr="00445640">
        <w:rPr>
          <w:rFonts w:ascii="Times New Roman" w:hAnsi="Times New Roman"/>
        </w:rPr>
        <w:t xml:space="preserve"> </w:t>
      </w:r>
      <w:r w:rsidR="004F1A80" w:rsidRPr="00445640">
        <w:rPr>
          <w:rFonts w:ascii="Times New Roman" w:hAnsi="Times New Roman"/>
        </w:rPr>
        <w:t>Historically, of course, English law sanctioned criminal conduct by punishments other than det</w:t>
      </w:r>
      <w:r w:rsidR="003A3F90" w:rsidRPr="00445640">
        <w:rPr>
          <w:rFonts w:ascii="Times New Roman" w:hAnsi="Times New Roman"/>
        </w:rPr>
        <w:t>ention</w:t>
      </w:r>
      <w:r w:rsidR="003614EC" w:rsidRPr="00445640">
        <w:rPr>
          <w:rFonts w:ascii="Times New Roman" w:hAnsi="Times New Roman"/>
        </w:rPr>
        <w:t>:</w:t>
      </w:r>
      <w:r w:rsidR="003A3F90" w:rsidRPr="00445640">
        <w:rPr>
          <w:rFonts w:ascii="Times New Roman" w:hAnsi="Times New Roman"/>
        </w:rPr>
        <w:t xml:space="preserve"> corpor</w:t>
      </w:r>
      <w:r w:rsidR="00526A33" w:rsidRPr="00445640">
        <w:rPr>
          <w:rFonts w:ascii="Times New Roman" w:hAnsi="Times New Roman"/>
        </w:rPr>
        <w:t>al</w:t>
      </w:r>
      <w:r w:rsidR="003A3F90" w:rsidRPr="00445640">
        <w:rPr>
          <w:rFonts w:ascii="Times New Roman" w:hAnsi="Times New Roman"/>
        </w:rPr>
        <w:t xml:space="preserve"> and capital punishment</w:t>
      </w:r>
      <w:r w:rsidR="00FB5F75" w:rsidRPr="00445640">
        <w:rPr>
          <w:rFonts w:ascii="Times New Roman" w:hAnsi="Times New Roman"/>
        </w:rPr>
        <w:t xml:space="preserve"> come</w:t>
      </w:r>
      <w:r w:rsidR="00FC7976" w:rsidRPr="00445640">
        <w:rPr>
          <w:rFonts w:ascii="Times New Roman" w:hAnsi="Times New Roman"/>
        </w:rPr>
        <w:t xml:space="preserve"> readily</w:t>
      </w:r>
      <w:r w:rsidR="00FB5F75" w:rsidRPr="00445640">
        <w:rPr>
          <w:rFonts w:ascii="Times New Roman" w:hAnsi="Times New Roman"/>
        </w:rPr>
        <w:t xml:space="preserve"> to mind</w:t>
      </w:r>
      <w:r w:rsidR="00AA09AE" w:rsidRPr="00445640">
        <w:rPr>
          <w:rFonts w:ascii="Times New Roman" w:hAnsi="Times New Roman"/>
        </w:rPr>
        <w:t xml:space="preserve">. </w:t>
      </w:r>
      <w:r w:rsidR="00FC7976" w:rsidRPr="00445640">
        <w:rPr>
          <w:rFonts w:ascii="Times New Roman" w:hAnsi="Times New Roman"/>
        </w:rPr>
        <w:t xml:space="preserve">But in addition, and importantly, exile has long been regarded as punishment. In the early seventeenth century, in </w:t>
      </w:r>
      <w:r w:rsidR="00FC7976" w:rsidRPr="00445640">
        <w:rPr>
          <w:rFonts w:ascii="Times New Roman" w:hAnsi="Times New Roman"/>
          <w:i/>
          <w:iCs/>
        </w:rPr>
        <w:t>Hussey v Moor</w:t>
      </w:r>
      <w:r w:rsidR="00FC7976" w:rsidRPr="00445640">
        <w:rPr>
          <w:rStyle w:val="FootnoteReference"/>
          <w:rFonts w:ascii="Times New Roman" w:hAnsi="Times New Roman"/>
          <w:sz w:val="24"/>
        </w:rPr>
        <w:footnoteReference w:id="79"/>
      </w:r>
      <w:r w:rsidR="00FC7976" w:rsidRPr="00445640">
        <w:rPr>
          <w:rFonts w:ascii="Times New Roman" w:hAnsi="Times New Roman"/>
        </w:rPr>
        <w:t>, the Court of King's Bench said:</w:t>
      </w:r>
    </w:p>
    <w:p w14:paraId="3935C63E" w14:textId="77777777" w:rsidR="00445640" w:rsidRDefault="00FC7976" w:rsidP="00445640">
      <w:pPr>
        <w:pStyle w:val="LeftrightafterHC"/>
        <w:spacing w:before="0" w:after="260" w:line="280" w:lineRule="exact"/>
        <w:ind w:right="0"/>
        <w:jc w:val="both"/>
        <w:rPr>
          <w:rFonts w:ascii="Times New Roman" w:hAnsi="Times New Roman"/>
        </w:rPr>
      </w:pPr>
      <w:r w:rsidRPr="00445640">
        <w:rPr>
          <w:rFonts w:ascii="Times New Roman" w:hAnsi="Times New Roman"/>
        </w:rPr>
        <w:t>"[P]</w:t>
      </w:r>
      <w:proofErr w:type="spellStart"/>
      <w:r w:rsidRPr="00445640">
        <w:rPr>
          <w:rFonts w:ascii="Times New Roman" w:hAnsi="Times New Roman"/>
        </w:rPr>
        <w:t>enal</w:t>
      </w:r>
      <w:proofErr w:type="spellEnd"/>
      <w:r w:rsidRPr="00445640">
        <w:rPr>
          <w:rFonts w:ascii="Times New Roman" w:hAnsi="Times New Roman"/>
        </w:rPr>
        <w:t xml:space="preserve"> laws are those which do infl</w:t>
      </w:r>
      <w:r w:rsidR="007510BC" w:rsidRPr="00445640">
        <w:rPr>
          <w:rFonts w:ascii="Times New Roman" w:hAnsi="Times New Roman"/>
        </w:rPr>
        <w:t>i</w:t>
      </w:r>
      <w:r w:rsidRPr="00445640">
        <w:rPr>
          <w:rFonts w:ascii="Times New Roman" w:hAnsi="Times New Roman"/>
        </w:rPr>
        <w:t xml:space="preserve">ct penalty, ... and what law can be more penal than </w:t>
      </w:r>
      <w:r w:rsidR="00775870" w:rsidRPr="00445640">
        <w:rPr>
          <w:rFonts w:ascii="Times New Roman" w:hAnsi="Times New Roman"/>
        </w:rPr>
        <w:t xml:space="preserve">[a] </w:t>
      </w:r>
      <w:r w:rsidRPr="00445640">
        <w:rPr>
          <w:rFonts w:ascii="Times New Roman" w:hAnsi="Times New Roman"/>
        </w:rPr>
        <w:t>statute</w:t>
      </w:r>
      <w:r w:rsidR="0032345A" w:rsidRPr="00445640">
        <w:rPr>
          <w:rFonts w:ascii="Times New Roman" w:hAnsi="Times New Roman"/>
        </w:rPr>
        <w:t xml:space="preserve"> ...</w:t>
      </w:r>
      <w:r w:rsidRPr="00445640">
        <w:rPr>
          <w:rFonts w:ascii="Times New Roman" w:hAnsi="Times New Roman"/>
        </w:rPr>
        <w:t xml:space="preserve"> which includes </w:t>
      </w:r>
      <w:r w:rsidR="009670D2" w:rsidRPr="00445640">
        <w:rPr>
          <w:rFonts w:ascii="Times New Roman" w:hAnsi="Times New Roman"/>
        </w:rPr>
        <w:t>[penalties being</w:t>
      </w:r>
      <w:r w:rsidR="00CB710A" w:rsidRPr="00445640">
        <w:rPr>
          <w:rFonts w:ascii="Times New Roman" w:hAnsi="Times New Roman"/>
        </w:rPr>
        <w:t>]</w:t>
      </w:r>
      <w:r w:rsidR="009670D2" w:rsidRPr="00445640">
        <w:rPr>
          <w:rFonts w:ascii="Times New Roman" w:hAnsi="Times New Roman"/>
        </w:rPr>
        <w:t xml:space="preserve"> </w:t>
      </w:r>
      <w:r w:rsidRPr="00445640">
        <w:rPr>
          <w:rFonts w:ascii="Times New Roman" w:hAnsi="Times New Roman"/>
        </w:rPr>
        <w:t>pecuniary, corporal and exile."</w:t>
      </w:r>
    </w:p>
    <w:p w14:paraId="518594DF" w14:textId="06B7188E" w:rsidR="00213CA6" w:rsidRPr="00445640" w:rsidRDefault="00A22FEB"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FC7976" w:rsidRPr="00445640">
        <w:rPr>
          <w:rFonts w:ascii="Times New Roman" w:hAnsi="Times New Roman"/>
        </w:rPr>
        <w:t>Today, the fundamental value accorded to the liberty of the individual provides</w:t>
      </w:r>
      <w:r w:rsidR="007235DF" w:rsidRPr="00445640">
        <w:rPr>
          <w:rFonts w:ascii="Times New Roman" w:hAnsi="Times New Roman"/>
        </w:rPr>
        <w:t xml:space="preserve"> </w:t>
      </w:r>
      <w:r w:rsidR="00C42853" w:rsidRPr="00445640">
        <w:rPr>
          <w:rFonts w:ascii="Times New Roman" w:hAnsi="Times New Roman"/>
        </w:rPr>
        <w:t xml:space="preserve">the rationale </w:t>
      </w:r>
      <w:r w:rsidR="00C80BD7" w:rsidRPr="00445640">
        <w:rPr>
          <w:rFonts w:ascii="Times New Roman" w:hAnsi="Times New Roman"/>
        </w:rPr>
        <w:t xml:space="preserve">for </w:t>
      </w:r>
      <w:r w:rsidR="00574811" w:rsidRPr="00445640">
        <w:rPr>
          <w:rFonts w:ascii="Times New Roman" w:hAnsi="Times New Roman"/>
        </w:rPr>
        <w:t xml:space="preserve">the </w:t>
      </w:r>
      <w:r w:rsidR="00C42853" w:rsidRPr="00445640">
        <w:rPr>
          <w:rFonts w:ascii="Times New Roman" w:hAnsi="Times New Roman"/>
        </w:rPr>
        <w:t>strict insistence</w:t>
      </w:r>
      <w:r w:rsidR="00B3403B" w:rsidRPr="00445640">
        <w:rPr>
          <w:rFonts w:ascii="Times New Roman" w:hAnsi="Times New Roman"/>
        </w:rPr>
        <w:t xml:space="preserve"> </w:t>
      </w:r>
      <w:r w:rsidR="00FC7976" w:rsidRPr="00445640">
        <w:rPr>
          <w:rFonts w:ascii="Times New Roman" w:hAnsi="Times New Roman"/>
        </w:rPr>
        <w:t xml:space="preserve">in the authorities </w:t>
      </w:r>
      <w:r w:rsidR="00B3403B" w:rsidRPr="00445640">
        <w:rPr>
          <w:rFonts w:ascii="Times New Roman" w:hAnsi="Times New Roman"/>
        </w:rPr>
        <w:t xml:space="preserve">that </w:t>
      </w:r>
      <w:r w:rsidR="00444A05" w:rsidRPr="00445640">
        <w:rPr>
          <w:rFonts w:ascii="Times New Roman" w:hAnsi="Times New Roman"/>
        </w:rPr>
        <w:t xml:space="preserve">the liberty of the </w:t>
      </w:r>
      <w:r w:rsidR="00B32BBD" w:rsidRPr="00445640">
        <w:rPr>
          <w:rFonts w:ascii="Times New Roman" w:hAnsi="Times New Roman"/>
        </w:rPr>
        <w:t xml:space="preserve">individual may be forfeited for misconduct </w:t>
      </w:r>
      <w:r w:rsidR="00FC7976" w:rsidRPr="00445640">
        <w:rPr>
          <w:rFonts w:ascii="Times New Roman" w:hAnsi="Times New Roman"/>
        </w:rPr>
        <w:t>by</w:t>
      </w:r>
      <w:r w:rsidR="00B32BBD" w:rsidRPr="00445640">
        <w:rPr>
          <w:rFonts w:ascii="Times New Roman" w:hAnsi="Times New Roman"/>
        </w:rPr>
        <w:t xml:space="preserve"> that person only in accordance with</w:t>
      </w:r>
      <w:r w:rsidR="00B3403B" w:rsidRPr="00445640">
        <w:rPr>
          <w:rFonts w:ascii="Times New Roman" w:hAnsi="Times New Roman"/>
        </w:rPr>
        <w:t xml:space="preserve"> </w:t>
      </w:r>
      <w:r w:rsidR="00D735C9" w:rsidRPr="00445640">
        <w:rPr>
          <w:rFonts w:ascii="Times New Roman" w:hAnsi="Times New Roman"/>
        </w:rPr>
        <w:t xml:space="preserve">the </w:t>
      </w:r>
      <w:r w:rsidR="00B3403B" w:rsidRPr="00445640">
        <w:rPr>
          <w:rFonts w:ascii="Times New Roman" w:hAnsi="Times New Roman"/>
        </w:rPr>
        <w:t xml:space="preserve">safeguards against injustice that </w:t>
      </w:r>
      <w:r w:rsidR="00D735C9" w:rsidRPr="00445640">
        <w:rPr>
          <w:rFonts w:ascii="Times New Roman" w:hAnsi="Times New Roman"/>
        </w:rPr>
        <w:t xml:space="preserve">accompany </w:t>
      </w:r>
      <w:r w:rsidR="00B3403B" w:rsidRPr="00445640">
        <w:rPr>
          <w:rFonts w:ascii="Times New Roman" w:hAnsi="Times New Roman"/>
        </w:rPr>
        <w:t>the exercise of</w:t>
      </w:r>
      <w:r w:rsidR="003E464C" w:rsidRPr="00445640">
        <w:rPr>
          <w:rFonts w:ascii="Times New Roman" w:hAnsi="Times New Roman"/>
        </w:rPr>
        <w:t xml:space="preserve"> the</w:t>
      </w:r>
      <w:r w:rsidR="00B3403B" w:rsidRPr="00445640">
        <w:rPr>
          <w:rFonts w:ascii="Times New Roman" w:hAnsi="Times New Roman"/>
        </w:rPr>
        <w:t xml:space="preserve"> judicial power</w:t>
      </w:r>
      <w:r w:rsidR="003E464C" w:rsidRPr="00445640">
        <w:rPr>
          <w:rFonts w:ascii="Times New Roman" w:hAnsi="Times New Roman"/>
        </w:rPr>
        <w:t xml:space="preserve"> of the Commonwealth</w:t>
      </w:r>
      <w:r w:rsidR="006D7396" w:rsidRPr="00445640">
        <w:rPr>
          <w:rStyle w:val="FootnoteReference"/>
          <w:rFonts w:ascii="Times New Roman" w:hAnsi="Times New Roman"/>
          <w:sz w:val="24"/>
        </w:rPr>
        <w:footnoteReference w:id="80"/>
      </w:r>
      <w:r w:rsidR="00B3403B" w:rsidRPr="00445640">
        <w:rPr>
          <w:rFonts w:ascii="Times New Roman" w:hAnsi="Times New Roman"/>
        </w:rPr>
        <w:t>.</w:t>
      </w:r>
      <w:r w:rsidR="00FC7976" w:rsidRPr="00445640">
        <w:rPr>
          <w:rFonts w:ascii="Times New Roman" w:hAnsi="Times New Roman"/>
        </w:rPr>
        <w:t xml:space="preserve"> The case for the strict insistence on these safeguards is, if anything, stronger where the penalty for misconduct involves not only </w:t>
      </w:r>
      <w:r w:rsidR="003B6523" w:rsidRPr="00445640">
        <w:rPr>
          <w:rFonts w:ascii="Times New Roman" w:hAnsi="Times New Roman"/>
        </w:rPr>
        <w:t>a</w:t>
      </w:r>
      <w:r w:rsidR="00FC7976" w:rsidRPr="00445640">
        <w:rPr>
          <w:rFonts w:ascii="Times New Roman" w:hAnsi="Times New Roman"/>
        </w:rPr>
        <w:t xml:space="preserve"> loss of liberty within the community, but the loss of all entitlement to be </w:t>
      </w:r>
      <w:r w:rsidR="00D827FC" w:rsidRPr="00445640">
        <w:rPr>
          <w:rFonts w:ascii="Times New Roman" w:hAnsi="Times New Roman"/>
        </w:rPr>
        <w:t>both</w:t>
      </w:r>
      <w:r w:rsidR="00FC7976" w:rsidRPr="00445640">
        <w:rPr>
          <w:rFonts w:ascii="Times New Roman" w:hAnsi="Times New Roman"/>
        </w:rPr>
        <w:t xml:space="preserve"> within the community</w:t>
      </w:r>
      <w:r w:rsidR="00D827FC" w:rsidRPr="00445640">
        <w:rPr>
          <w:rFonts w:ascii="Times New Roman" w:hAnsi="Times New Roman"/>
        </w:rPr>
        <w:t xml:space="preserve"> and at liberty</w:t>
      </w:r>
      <w:r w:rsidR="00FC7976" w:rsidRPr="00445640">
        <w:rPr>
          <w:rFonts w:ascii="Times New Roman" w:hAnsi="Times New Roman"/>
        </w:rPr>
        <w:t>.</w:t>
      </w:r>
    </w:p>
    <w:p w14:paraId="5095E1FB" w14:textId="38D60554" w:rsidR="004C0E40" w:rsidRPr="00445640" w:rsidRDefault="00CA3A7B"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4C0E40" w:rsidRPr="00445640">
        <w:rPr>
          <w:rFonts w:ascii="Times New Roman" w:hAnsi="Times New Roman"/>
        </w:rPr>
        <w:t xml:space="preserve">For an Australian citizen, his or her citizenship is an assurance that, subject only to the operation of the criminal law administered by the courts, he or she is </w:t>
      </w:r>
      <w:r w:rsidR="004C0E40" w:rsidRPr="00445640">
        <w:rPr>
          <w:rFonts w:ascii="Times New Roman" w:hAnsi="Times New Roman"/>
        </w:rPr>
        <w:lastRenderedPageBreak/>
        <w:t xml:space="preserve">entitled to be at liberty in this country and to return to it as </w:t>
      </w:r>
      <w:proofErr w:type="gramStart"/>
      <w:r w:rsidR="004C0E40" w:rsidRPr="00445640">
        <w:rPr>
          <w:rFonts w:ascii="Times New Roman" w:hAnsi="Times New Roman"/>
        </w:rPr>
        <w:t>a safe haven</w:t>
      </w:r>
      <w:proofErr w:type="gramEnd"/>
      <w:r w:rsidR="004C0E40" w:rsidRPr="00445640">
        <w:rPr>
          <w:rFonts w:ascii="Times New Roman" w:hAnsi="Times New Roman"/>
        </w:rPr>
        <w:t xml:space="preserve"> in need</w:t>
      </w:r>
      <w:r w:rsidR="004C0E40" w:rsidRPr="00445640">
        <w:rPr>
          <w:rStyle w:val="FootnoteReference"/>
          <w:rFonts w:ascii="Times New Roman" w:hAnsi="Times New Roman"/>
          <w:sz w:val="24"/>
        </w:rPr>
        <w:footnoteReference w:id="81"/>
      </w:r>
      <w:r w:rsidR="004C0E40" w:rsidRPr="00445640">
        <w:rPr>
          <w:rFonts w:ascii="Times New Roman" w:hAnsi="Times New Roman"/>
        </w:rPr>
        <w:t xml:space="preserve">. These entitlements are not </w:t>
      </w:r>
      <w:proofErr w:type="gramStart"/>
      <w:r w:rsidR="004C0E40" w:rsidRPr="00445640">
        <w:rPr>
          <w:rFonts w:ascii="Times New Roman" w:hAnsi="Times New Roman"/>
        </w:rPr>
        <w:t>matters</w:t>
      </w:r>
      <w:proofErr w:type="gramEnd"/>
      <w:r w:rsidR="004C0E40" w:rsidRPr="00445640">
        <w:rPr>
          <w:rFonts w:ascii="Times New Roman" w:hAnsi="Times New Roman"/>
        </w:rPr>
        <w:t xml:space="preserve"> of private concern; they are matters of public rights of "fundamental importance"</w:t>
      </w:r>
      <w:r w:rsidR="004C0E40" w:rsidRPr="00445640">
        <w:rPr>
          <w:rStyle w:val="FootnoteReference"/>
          <w:rFonts w:ascii="Times New Roman" w:hAnsi="Times New Roman"/>
          <w:sz w:val="24"/>
        </w:rPr>
        <w:footnoteReference w:id="82"/>
      </w:r>
      <w:r w:rsidR="004C0E40" w:rsidRPr="00445640">
        <w:rPr>
          <w:rFonts w:ascii="Times New Roman" w:hAnsi="Times New Roman"/>
        </w:rPr>
        <w:t xml:space="preserve"> to the relationship between the individual and the Commonwealth. In </w:t>
      </w:r>
      <w:r w:rsidR="004C0E40" w:rsidRPr="00445640">
        <w:rPr>
          <w:rFonts w:ascii="Times New Roman" w:hAnsi="Times New Roman"/>
          <w:i/>
        </w:rPr>
        <w:t xml:space="preserve">South Australia v </w:t>
      </w:r>
      <w:proofErr w:type="spellStart"/>
      <w:r w:rsidR="004C0E40" w:rsidRPr="00445640">
        <w:rPr>
          <w:rFonts w:ascii="Times New Roman" w:hAnsi="Times New Roman"/>
          <w:i/>
        </w:rPr>
        <w:t>Totani</w:t>
      </w:r>
      <w:proofErr w:type="spellEnd"/>
      <w:r w:rsidR="004C0E40" w:rsidRPr="00445640">
        <w:rPr>
          <w:rStyle w:val="FootnoteReference"/>
          <w:rFonts w:ascii="Times New Roman" w:hAnsi="Times New Roman"/>
          <w:sz w:val="24"/>
        </w:rPr>
        <w:footnoteReference w:id="83"/>
      </w:r>
      <w:r w:rsidR="004C0E40" w:rsidRPr="00445640">
        <w:rPr>
          <w:rFonts w:ascii="Times New Roman" w:hAnsi="Times New Roman"/>
        </w:rPr>
        <w:t xml:space="preserve">, </w:t>
      </w:r>
      <w:proofErr w:type="spellStart"/>
      <w:r w:rsidR="004C0E40" w:rsidRPr="00445640">
        <w:rPr>
          <w:rFonts w:ascii="Times New Roman" w:hAnsi="Times New Roman"/>
        </w:rPr>
        <w:t>Crennan</w:t>
      </w:r>
      <w:proofErr w:type="spellEnd"/>
      <w:r w:rsidR="004C0E40" w:rsidRPr="00445640">
        <w:rPr>
          <w:rFonts w:ascii="Times New Roman" w:hAnsi="Times New Roman"/>
        </w:rPr>
        <w:t xml:space="preserve"> and Bell JJ said:</w:t>
      </w:r>
    </w:p>
    <w:p w14:paraId="3F9EAC80" w14:textId="77777777" w:rsidR="00445640" w:rsidRDefault="004B0C61" w:rsidP="00445640">
      <w:pPr>
        <w:pStyle w:val="LeftrightafterHC"/>
        <w:spacing w:before="0" w:after="260" w:line="280" w:lineRule="exact"/>
        <w:ind w:right="0"/>
        <w:jc w:val="both"/>
        <w:rPr>
          <w:rFonts w:ascii="Times New Roman" w:hAnsi="Times New Roman"/>
        </w:rPr>
      </w:pPr>
      <w:r w:rsidRPr="00445640">
        <w:rPr>
          <w:rFonts w:ascii="Times New Roman" w:hAnsi="Times New Roman"/>
        </w:rPr>
        <w:tab/>
      </w:r>
      <w:r w:rsidR="004C0E40" w:rsidRPr="00445640">
        <w:rPr>
          <w:rFonts w:ascii="Times New Roman" w:hAnsi="Times New Roman"/>
        </w:rPr>
        <w:t xml:space="preserve">"In harmony with the </w:t>
      </w:r>
      <w:r w:rsidR="004C0E40" w:rsidRPr="00445640">
        <w:rPr>
          <w:rFonts w:ascii="Times New Roman" w:hAnsi="Times New Roman"/>
          <w:i/>
        </w:rPr>
        <w:t>Constitution</w:t>
      </w:r>
      <w:r w:rsidR="004C0E40" w:rsidRPr="00445640">
        <w:rPr>
          <w:rFonts w:ascii="Times New Roman" w:hAnsi="Times New Roman"/>
        </w:rPr>
        <w:t>, conclusions about whether legislation conflicts with constitutional requirements, which turn on the nature of judicial power, or its usurpation, or which are directed to the effect of legislation on the institutional integrity of a court, commonly subsume consideration of the effect of the legislation on personal liberty."</w:t>
      </w:r>
    </w:p>
    <w:p w14:paraId="2897C6A6" w14:textId="77777777" w:rsidR="00445640" w:rsidRDefault="00DE2C24"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EF7FA2" w:rsidRPr="00445640">
        <w:rPr>
          <w:rFonts w:ascii="Times New Roman" w:hAnsi="Times New Roman"/>
        </w:rPr>
        <w:t>The suite of provisions which includes s 36B may be said to pursue a purpose of protecting</w:t>
      </w:r>
      <w:r w:rsidR="00AB0E52" w:rsidRPr="00445640">
        <w:rPr>
          <w:rFonts w:ascii="Times New Roman" w:hAnsi="Times New Roman"/>
        </w:rPr>
        <w:t xml:space="preserve"> the Australian community</w:t>
      </w:r>
      <w:r w:rsidR="00872419" w:rsidRPr="00445640">
        <w:rPr>
          <w:rFonts w:ascii="Times New Roman" w:hAnsi="Times New Roman"/>
        </w:rPr>
        <w:t xml:space="preserve"> from the risks to peace and security posed by returning foreign fighters. But that protective purpose is not </w:t>
      </w:r>
      <w:r w:rsidR="00EE00E2" w:rsidRPr="00445640">
        <w:rPr>
          <w:rFonts w:ascii="Times New Roman" w:hAnsi="Times New Roman"/>
        </w:rPr>
        <w:t xml:space="preserve">the principal purpose of the provision </w:t>
      </w:r>
      <w:proofErr w:type="gramStart"/>
      <w:r w:rsidR="00EE00E2" w:rsidRPr="00445640">
        <w:rPr>
          <w:rFonts w:ascii="Times New Roman" w:hAnsi="Times New Roman"/>
        </w:rPr>
        <w:t>so</w:t>
      </w:r>
      <w:r w:rsidR="00872419" w:rsidRPr="00445640">
        <w:rPr>
          <w:rFonts w:ascii="Times New Roman" w:hAnsi="Times New Roman"/>
        </w:rPr>
        <w:t xml:space="preserve"> as to</w:t>
      </w:r>
      <w:proofErr w:type="gramEnd"/>
      <w:r w:rsidR="00872419" w:rsidRPr="00445640">
        <w:rPr>
          <w:rFonts w:ascii="Times New Roman" w:hAnsi="Times New Roman"/>
        </w:rPr>
        <w:t xml:space="preserve"> qualify the power</w:t>
      </w:r>
      <w:r w:rsidR="006D0D66" w:rsidRPr="00445640">
        <w:rPr>
          <w:rFonts w:ascii="Times New Roman" w:hAnsi="Times New Roman"/>
        </w:rPr>
        <w:t xml:space="preserve"> conferred by s 36B as an exception to the </w:t>
      </w:r>
      <w:r w:rsidR="006D0D66" w:rsidRPr="00445640">
        <w:rPr>
          <w:rFonts w:ascii="Times New Roman" w:hAnsi="Times New Roman"/>
          <w:i/>
        </w:rPr>
        <w:t xml:space="preserve">Lim </w:t>
      </w:r>
      <w:r w:rsidR="006D0D66" w:rsidRPr="00445640">
        <w:rPr>
          <w:rFonts w:ascii="Times New Roman" w:hAnsi="Times New Roman"/>
        </w:rPr>
        <w:t>principle</w:t>
      </w:r>
      <w:r w:rsidR="00F551F9" w:rsidRPr="00445640">
        <w:rPr>
          <w:rStyle w:val="FootnoteReference"/>
          <w:rFonts w:ascii="Times New Roman" w:hAnsi="Times New Roman"/>
          <w:sz w:val="24"/>
        </w:rPr>
        <w:footnoteReference w:id="84"/>
      </w:r>
      <w:r w:rsidR="006D0D66" w:rsidRPr="00445640">
        <w:rPr>
          <w:rFonts w:ascii="Times New Roman" w:hAnsi="Times New Roman"/>
        </w:rPr>
        <w:t xml:space="preserve">. </w:t>
      </w:r>
      <w:r w:rsidR="002571E3" w:rsidRPr="00445640">
        <w:rPr>
          <w:rFonts w:ascii="Times New Roman" w:hAnsi="Times New Roman"/>
        </w:rPr>
        <w:t>As will be seen in the next section, the pr</w:t>
      </w:r>
      <w:r w:rsidR="00EE00E2" w:rsidRPr="00445640">
        <w:rPr>
          <w:rFonts w:ascii="Times New Roman" w:hAnsi="Times New Roman"/>
        </w:rPr>
        <w:t>incipal</w:t>
      </w:r>
      <w:r w:rsidR="002571E3" w:rsidRPr="00445640">
        <w:rPr>
          <w:rFonts w:ascii="Times New Roman" w:hAnsi="Times New Roman"/>
        </w:rPr>
        <w:t xml:space="preserve"> purpose of s 36B is retribution for conduct deemed to be so reprehensible as to be "incompatible with the shared values of the Australian community"</w:t>
      </w:r>
      <w:r w:rsidR="00934E59" w:rsidRPr="00445640">
        <w:rPr>
          <w:rStyle w:val="FootnoteReference"/>
          <w:rFonts w:ascii="Times New Roman" w:hAnsi="Times New Roman"/>
          <w:sz w:val="24"/>
        </w:rPr>
        <w:footnoteReference w:id="85"/>
      </w:r>
      <w:r w:rsidR="00934E59" w:rsidRPr="00445640">
        <w:rPr>
          <w:rFonts w:ascii="Times New Roman" w:hAnsi="Times New Roman"/>
        </w:rPr>
        <w:t xml:space="preserve">. </w:t>
      </w:r>
      <w:r w:rsidR="00EE00E2" w:rsidRPr="00445640">
        <w:rPr>
          <w:rFonts w:ascii="Times New Roman" w:hAnsi="Times New Roman"/>
        </w:rPr>
        <w:t>That characterisation of the principal purpose of s 36B as punitive accords with the long</w:t>
      </w:r>
      <w:r w:rsidR="00EE00E2" w:rsidRPr="00445640">
        <w:rPr>
          <w:rFonts w:ascii="Times New Roman" w:hAnsi="Times New Roman"/>
        </w:rPr>
        <w:noBreakHyphen/>
        <w:t xml:space="preserve">held understanding of exile as </w:t>
      </w:r>
      <w:r w:rsidR="00690DDC" w:rsidRPr="00445640">
        <w:rPr>
          <w:rFonts w:ascii="Times New Roman" w:hAnsi="Times New Roman"/>
        </w:rPr>
        <w:t xml:space="preserve">a form of </w:t>
      </w:r>
      <w:r w:rsidR="00EE00E2" w:rsidRPr="00445640">
        <w:rPr>
          <w:rFonts w:ascii="Times New Roman" w:hAnsi="Times New Roman"/>
        </w:rPr>
        <w:t xml:space="preserve">punishment. </w:t>
      </w:r>
    </w:p>
    <w:p w14:paraId="5F046F12" w14:textId="3B759311" w:rsidR="00BF4191" w:rsidRPr="00445640" w:rsidRDefault="00D35E39"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2D5B25" w:rsidRPr="00445640">
        <w:rPr>
          <w:rFonts w:ascii="Times New Roman" w:hAnsi="Times New Roman"/>
        </w:rPr>
        <w:t xml:space="preserve">As noted above, </w:t>
      </w:r>
      <w:r w:rsidR="00796045" w:rsidRPr="00445640">
        <w:rPr>
          <w:rFonts w:ascii="Times New Roman" w:hAnsi="Times New Roman"/>
        </w:rPr>
        <w:t>the Solicitor</w:t>
      </w:r>
      <w:r w:rsidR="00796045" w:rsidRPr="00445640">
        <w:rPr>
          <w:rFonts w:ascii="Times New Roman" w:hAnsi="Times New Roman"/>
        </w:rPr>
        <w:noBreakHyphen/>
        <w:t>General</w:t>
      </w:r>
      <w:r w:rsidR="002D5B25" w:rsidRPr="00445640">
        <w:rPr>
          <w:rFonts w:ascii="Times New Roman" w:hAnsi="Times New Roman"/>
        </w:rPr>
        <w:t xml:space="preserve"> drew attention to the observation of </w:t>
      </w:r>
      <w:r w:rsidR="00A8719A" w:rsidRPr="00445640">
        <w:rPr>
          <w:rFonts w:ascii="Times New Roman" w:hAnsi="Times New Roman"/>
        </w:rPr>
        <w:t xml:space="preserve">Gleeson CJ in </w:t>
      </w:r>
      <w:r w:rsidR="00A8719A" w:rsidRPr="00445640">
        <w:rPr>
          <w:rFonts w:ascii="Times New Roman" w:hAnsi="Times New Roman"/>
          <w:i/>
          <w:iCs/>
        </w:rPr>
        <w:t>Re Woolley</w:t>
      </w:r>
      <w:r w:rsidR="006A4DBD" w:rsidRPr="00445640">
        <w:rPr>
          <w:rFonts w:ascii="Times New Roman" w:hAnsi="Times New Roman"/>
        </w:rPr>
        <w:t xml:space="preserve"> that</w:t>
      </w:r>
      <w:r w:rsidR="008D7CCC" w:rsidRPr="00445640">
        <w:rPr>
          <w:rFonts w:ascii="Times New Roman" w:hAnsi="Times New Roman"/>
        </w:rPr>
        <w:t xml:space="preserve"> </w:t>
      </w:r>
      <w:r w:rsidR="001C378D" w:rsidRPr="00445640">
        <w:rPr>
          <w:rFonts w:ascii="Times New Roman" w:hAnsi="Times New Roman"/>
        </w:rPr>
        <w:t>"[</w:t>
      </w:r>
      <w:r w:rsidR="00796045" w:rsidRPr="00445640">
        <w:rPr>
          <w:rFonts w:ascii="Times New Roman" w:hAnsi="Times New Roman"/>
        </w:rPr>
        <w:t>p</w:t>
      </w:r>
      <w:r w:rsidR="001C378D" w:rsidRPr="00445640">
        <w:rPr>
          <w:rFonts w:ascii="Times New Roman" w:hAnsi="Times New Roman"/>
        </w:rPr>
        <w:t>]</w:t>
      </w:r>
      <w:proofErr w:type="spellStart"/>
      <w:r w:rsidR="001C378D" w:rsidRPr="00445640">
        <w:rPr>
          <w:rFonts w:ascii="Times New Roman" w:hAnsi="Times New Roman"/>
        </w:rPr>
        <w:t>unishment</w:t>
      </w:r>
      <w:proofErr w:type="spellEnd"/>
      <w:r w:rsidR="001C378D" w:rsidRPr="00445640">
        <w:rPr>
          <w:rFonts w:ascii="Times New Roman" w:hAnsi="Times New Roman"/>
        </w:rPr>
        <w:t xml:space="preserve">, in </w:t>
      </w:r>
      <w:r w:rsidR="00FE4F9B" w:rsidRPr="00445640">
        <w:rPr>
          <w:rFonts w:ascii="Times New Roman" w:hAnsi="Times New Roman"/>
        </w:rPr>
        <w:t>the sense of the inflicting of involun</w:t>
      </w:r>
      <w:r w:rsidR="008D7CCC" w:rsidRPr="00445640">
        <w:rPr>
          <w:rFonts w:ascii="Times New Roman" w:hAnsi="Times New Roman"/>
        </w:rPr>
        <w:t>t</w:t>
      </w:r>
      <w:r w:rsidR="00FE4F9B" w:rsidRPr="00445640">
        <w:rPr>
          <w:rFonts w:ascii="Times New Roman" w:hAnsi="Times New Roman"/>
        </w:rPr>
        <w:t>ary hardship or detriment by the State, is not an exclusively judicial function</w:t>
      </w:r>
      <w:r w:rsidR="00BF7F2B" w:rsidRPr="00445640">
        <w:rPr>
          <w:rFonts w:ascii="Times New Roman" w:hAnsi="Times New Roman"/>
        </w:rPr>
        <w:t>"</w:t>
      </w:r>
      <w:r w:rsidR="00C668C8" w:rsidRPr="00445640">
        <w:rPr>
          <w:rStyle w:val="FootnoteReference"/>
          <w:rFonts w:ascii="Times New Roman" w:hAnsi="Times New Roman"/>
          <w:iCs/>
          <w:sz w:val="24"/>
        </w:rPr>
        <w:footnoteReference w:id="86"/>
      </w:r>
      <w:r w:rsidR="00FE4F9B" w:rsidRPr="00445640">
        <w:rPr>
          <w:rFonts w:ascii="Times New Roman" w:hAnsi="Times New Roman"/>
        </w:rPr>
        <w:t>.</w:t>
      </w:r>
      <w:r w:rsidR="00402A71" w:rsidRPr="00445640">
        <w:rPr>
          <w:rFonts w:ascii="Times New Roman" w:hAnsi="Times New Roman"/>
        </w:rPr>
        <w:t xml:space="preserve"> So</w:t>
      </w:r>
      <w:r w:rsidR="00A6405A" w:rsidRPr="00445640">
        <w:rPr>
          <w:rFonts w:ascii="Times New Roman" w:hAnsi="Times New Roman"/>
        </w:rPr>
        <w:t xml:space="preserve"> in </w:t>
      </w:r>
      <w:proofErr w:type="spellStart"/>
      <w:r w:rsidR="00A6405A" w:rsidRPr="00445640">
        <w:rPr>
          <w:rFonts w:ascii="Times New Roman" w:hAnsi="Times New Roman"/>
          <w:i/>
          <w:iCs/>
        </w:rPr>
        <w:t>Behrooz</w:t>
      </w:r>
      <w:proofErr w:type="spellEnd"/>
      <w:r w:rsidR="00A6405A" w:rsidRPr="00445640">
        <w:rPr>
          <w:rFonts w:ascii="Times New Roman" w:hAnsi="Times New Roman"/>
          <w:i/>
          <w:iCs/>
        </w:rPr>
        <w:t xml:space="preserve"> v </w:t>
      </w:r>
      <w:r w:rsidR="00335200" w:rsidRPr="00445640">
        <w:rPr>
          <w:rFonts w:ascii="Times New Roman" w:hAnsi="Times New Roman"/>
          <w:i/>
          <w:iCs/>
        </w:rPr>
        <w:t xml:space="preserve">Secretary, </w:t>
      </w:r>
      <w:r w:rsidR="00A6405A" w:rsidRPr="00445640">
        <w:rPr>
          <w:rFonts w:ascii="Times New Roman" w:hAnsi="Times New Roman"/>
          <w:i/>
          <w:iCs/>
        </w:rPr>
        <w:t xml:space="preserve">Department of Immigration and </w:t>
      </w:r>
      <w:r w:rsidR="00A6405A" w:rsidRPr="00445640">
        <w:rPr>
          <w:rFonts w:ascii="Times New Roman" w:hAnsi="Times New Roman"/>
          <w:i/>
          <w:iCs/>
        </w:rPr>
        <w:lastRenderedPageBreak/>
        <w:t xml:space="preserve">Multicultural </w:t>
      </w:r>
      <w:r w:rsidR="00774CCA" w:rsidRPr="00445640">
        <w:rPr>
          <w:rFonts w:ascii="Times New Roman" w:hAnsi="Times New Roman"/>
          <w:i/>
          <w:iCs/>
        </w:rPr>
        <w:t xml:space="preserve">and Indigenous </w:t>
      </w:r>
      <w:r w:rsidR="00A6405A" w:rsidRPr="00445640">
        <w:rPr>
          <w:rFonts w:ascii="Times New Roman" w:hAnsi="Times New Roman"/>
          <w:i/>
          <w:iCs/>
        </w:rPr>
        <w:t>Affairs</w:t>
      </w:r>
      <w:r w:rsidR="00635CE4" w:rsidRPr="00445640">
        <w:rPr>
          <w:rStyle w:val="FootnoteReference"/>
          <w:rFonts w:ascii="Times New Roman" w:hAnsi="Times New Roman"/>
          <w:iCs/>
          <w:sz w:val="24"/>
        </w:rPr>
        <w:footnoteReference w:id="87"/>
      </w:r>
      <w:r w:rsidR="00BF7F2B" w:rsidRPr="00445640">
        <w:rPr>
          <w:rFonts w:ascii="Times New Roman" w:hAnsi="Times New Roman"/>
          <w:iCs/>
        </w:rPr>
        <w:t>,</w:t>
      </w:r>
      <w:r w:rsidR="0073572A" w:rsidRPr="00445640">
        <w:rPr>
          <w:rFonts w:ascii="Times New Roman" w:hAnsi="Times New Roman"/>
        </w:rPr>
        <w:t xml:space="preserve"> Gleeson C</w:t>
      </w:r>
      <w:r w:rsidR="00ED1F4B" w:rsidRPr="00445640">
        <w:rPr>
          <w:rFonts w:ascii="Times New Roman" w:hAnsi="Times New Roman"/>
        </w:rPr>
        <w:t xml:space="preserve">J observed that the effect of the reasons of the plurality in </w:t>
      </w:r>
      <w:r w:rsidR="00ED1F4B" w:rsidRPr="00445640">
        <w:rPr>
          <w:rFonts w:ascii="Times New Roman" w:hAnsi="Times New Roman"/>
          <w:i/>
          <w:iCs/>
        </w:rPr>
        <w:t>Lim</w:t>
      </w:r>
      <w:r w:rsidR="00ED1F4B" w:rsidRPr="00445640">
        <w:rPr>
          <w:rFonts w:ascii="Times New Roman" w:hAnsi="Times New Roman"/>
        </w:rPr>
        <w:t xml:space="preserve"> was that "executive powers to receive, investigate and determine an application for an entry permit and, after determination, to admit or deport, is not punitive in nature, and not part of the judicial power of the Commonwealth"</w:t>
      </w:r>
      <w:r w:rsidR="00402A71" w:rsidRPr="00445640">
        <w:rPr>
          <w:rFonts w:ascii="Times New Roman" w:hAnsi="Times New Roman"/>
        </w:rPr>
        <w:t>; but</w:t>
      </w:r>
      <w:r w:rsidR="000F4B0F" w:rsidRPr="00445640">
        <w:rPr>
          <w:rFonts w:ascii="Times New Roman" w:hAnsi="Times New Roman"/>
        </w:rPr>
        <w:t>, importantly</w:t>
      </w:r>
      <w:r w:rsidR="00ED1F4B" w:rsidRPr="00445640">
        <w:rPr>
          <w:rFonts w:ascii="Times New Roman" w:hAnsi="Times New Roman"/>
        </w:rPr>
        <w:t>, Gleeson CJ w</w:t>
      </w:r>
      <w:r w:rsidR="001914D4" w:rsidRPr="00445640">
        <w:rPr>
          <w:rFonts w:ascii="Times New Roman" w:hAnsi="Times New Roman"/>
        </w:rPr>
        <w:t>en</w:t>
      </w:r>
      <w:r w:rsidR="00ED1F4B" w:rsidRPr="00445640">
        <w:rPr>
          <w:rFonts w:ascii="Times New Roman" w:hAnsi="Times New Roman"/>
        </w:rPr>
        <w:t>t on to say:</w:t>
      </w:r>
    </w:p>
    <w:p w14:paraId="2C3F7E65" w14:textId="77777777" w:rsidR="00180DEA" w:rsidRPr="00445640" w:rsidRDefault="00CC024F" w:rsidP="00445640">
      <w:pPr>
        <w:pStyle w:val="LeftrightafterHC"/>
        <w:spacing w:before="0" w:after="260" w:line="280" w:lineRule="exact"/>
        <w:ind w:right="0"/>
        <w:jc w:val="both"/>
        <w:rPr>
          <w:rFonts w:ascii="Times New Roman" w:hAnsi="Times New Roman"/>
        </w:rPr>
      </w:pPr>
      <w:r w:rsidRPr="00445640">
        <w:rPr>
          <w:rFonts w:ascii="Times New Roman" w:hAnsi="Times New Roman"/>
        </w:rPr>
        <w:t xml:space="preserve">"In the case of a citizen, what is punitive in nature about involuntary detention (subject to a number of exceptions) is the deprivation of liberty involved ... </w:t>
      </w:r>
    </w:p>
    <w:p w14:paraId="4E698082" w14:textId="77777777" w:rsidR="00445640" w:rsidRDefault="00CC024F" w:rsidP="00445640">
      <w:pPr>
        <w:pStyle w:val="leftright"/>
        <w:spacing w:before="0" w:after="260" w:line="280" w:lineRule="exact"/>
        <w:ind w:right="0"/>
        <w:jc w:val="both"/>
        <w:rPr>
          <w:rFonts w:ascii="Times New Roman" w:hAnsi="Times New Roman"/>
        </w:rPr>
      </w:pPr>
      <w:r w:rsidRPr="00445640">
        <w:rPr>
          <w:rFonts w:ascii="Times New Roman" w:hAnsi="Times New Roman"/>
        </w:rPr>
        <w:t>For a citizen, that alone would ordinarily constitute punishment</w:t>
      </w:r>
      <w:r w:rsidR="00BD76D6" w:rsidRPr="00445640">
        <w:rPr>
          <w:rFonts w:ascii="Times New Roman" w:hAnsi="Times New Roman"/>
        </w:rPr>
        <w:t>."</w:t>
      </w:r>
    </w:p>
    <w:p w14:paraId="315A75AE" w14:textId="3F377AA9" w:rsidR="001C378D" w:rsidRPr="00445640" w:rsidRDefault="00BF4191" w:rsidP="00445640">
      <w:pPr>
        <w:pStyle w:val="FixListStyle"/>
        <w:spacing w:after="260" w:line="280" w:lineRule="exact"/>
        <w:ind w:right="0"/>
        <w:jc w:val="both"/>
        <w:rPr>
          <w:rFonts w:ascii="Times New Roman" w:hAnsi="Times New Roman"/>
        </w:rPr>
      </w:pPr>
      <w:r w:rsidRPr="00445640">
        <w:rPr>
          <w:rFonts w:ascii="Times New Roman" w:hAnsi="Times New Roman"/>
        </w:rPr>
        <w:tab/>
      </w:r>
      <w:proofErr w:type="spellStart"/>
      <w:r w:rsidR="0053698E" w:rsidRPr="00445640">
        <w:rPr>
          <w:rFonts w:ascii="Times New Roman" w:hAnsi="Times New Roman"/>
          <w:i/>
          <w:iCs/>
        </w:rPr>
        <w:t>Visnic</w:t>
      </w:r>
      <w:proofErr w:type="spellEnd"/>
      <w:r w:rsidR="0053698E" w:rsidRPr="00445640">
        <w:rPr>
          <w:rFonts w:ascii="Times New Roman" w:hAnsi="Times New Roman"/>
          <w:i/>
          <w:iCs/>
        </w:rPr>
        <w:t xml:space="preserve"> v Australian Securities and Investments Commission</w:t>
      </w:r>
      <w:r w:rsidR="0053698E" w:rsidRPr="00445640">
        <w:rPr>
          <w:rStyle w:val="FootnoteReference"/>
          <w:rFonts w:ascii="Times New Roman" w:hAnsi="Times New Roman"/>
          <w:iCs/>
          <w:sz w:val="24"/>
        </w:rPr>
        <w:footnoteReference w:id="88"/>
      </w:r>
      <w:r w:rsidR="0053698E" w:rsidRPr="00445640">
        <w:rPr>
          <w:rFonts w:ascii="Times New Roman" w:hAnsi="Times New Roman"/>
        </w:rPr>
        <w:t xml:space="preserve"> and </w:t>
      </w:r>
      <w:r w:rsidR="0053698E" w:rsidRPr="00445640">
        <w:rPr>
          <w:rFonts w:ascii="Times New Roman" w:hAnsi="Times New Roman"/>
          <w:i/>
          <w:iCs/>
        </w:rPr>
        <w:t>Australian Communications and Media Authority v</w:t>
      </w:r>
      <w:r w:rsidR="00973DF9" w:rsidRPr="00445640">
        <w:rPr>
          <w:rFonts w:ascii="Times New Roman" w:hAnsi="Times New Roman"/>
          <w:i/>
          <w:iCs/>
        </w:rPr>
        <w:t xml:space="preserve"> </w:t>
      </w:r>
      <w:r w:rsidR="0053698E" w:rsidRPr="00445640">
        <w:rPr>
          <w:rFonts w:ascii="Times New Roman" w:hAnsi="Times New Roman"/>
          <w:i/>
          <w:iCs/>
        </w:rPr>
        <w:t>Today FM (Sydney) Pty Ltd</w:t>
      </w:r>
      <w:r w:rsidR="0053698E" w:rsidRPr="00445640">
        <w:rPr>
          <w:rStyle w:val="FootnoteReference"/>
          <w:rFonts w:ascii="Times New Roman" w:hAnsi="Times New Roman"/>
          <w:iCs/>
          <w:sz w:val="24"/>
        </w:rPr>
        <w:footnoteReference w:id="89"/>
      </w:r>
      <w:r w:rsidR="0053698E" w:rsidRPr="00445640">
        <w:rPr>
          <w:rFonts w:ascii="Times New Roman" w:hAnsi="Times New Roman"/>
          <w:i/>
          <w:iCs/>
        </w:rPr>
        <w:t xml:space="preserve"> </w:t>
      </w:r>
      <w:r w:rsidR="0053698E" w:rsidRPr="00445640">
        <w:rPr>
          <w:rFonts w:ascii="Times New Roman" w:hAnsi="Times New Roman"/>
        </w:rPr>
        <w:t xml:space="preserve">were cited by </w:t>
      </w:r>
      <w:r w:rsidR="000F4B0F" w:rsidRPr="00445640">
        <w:rPr>
          <w:rFonts w:ascii="Times New Roman" w:hAnsi="Times New Roman"/>
        </w:rPr>
        <w:t xml:space="preserve">the </w:t>
      </w:r>
      <w:r w:rsidR="00EF431D" w:rsidRPr="00445640">
        <w:rPr>
          <w:rFonts w:ascii="Times New Roman" w:hAnsi="Times New Roman"/>
        </w:rPr>
        <w:t xml:space="preserve">defendants' </w:t>
      </w:r>
      <w:r w:rsidR="000F4B0F" w:rsidRPr="00445640">
        <w:rPr>
          <w:rFonts w:ascii="Times New Roman" w:hAnsi="Times New Roman"/>
        </w:rPr>
        <w:t>counsel</w:t>
      </w:r>
      <w:r w:rsidR="0053698E" w:rsidRPr="00445640">
        <w:rPr>
          <w:rFonts w:ascii="Times New Roman" w:hAnsi="Times New Roman"/>
        </w:rPr>
        <w:t xml:space="preserve"> in support of the argument</w:t>
      </w:r>
      <w:r w:rsidR="00D16A11" w:rsidRPr="00445640">
        <w:rPr>
          <w:rFonts w:ascii="Times New Roman" w:hAnsi="Times New Roman"/>
        </w:rPr>
        <w:t xml:space="preserve"> that a determination under s 36B </w:t>
      </w:r>
      <w:r w:rsidR="004F030B" w:rsidRPr="00445640">
        <w:rPr>
          <w:rFonts w:ascii="Times New Roman" w:hAnsi="Times New Roman"/>
        </w:rPr>
        <w:t>is</w:t>
      </w:r>
      <w:r w:rsidR="00D16A11" w:rsidRPr="00445640">
        <w:rPr>
          <w:rFonts w:ascii="Times New Roman" w:hAnsi="Times New Roman"/>
        </w:rPr>
        <w:t xml:space="preserve"> </w:t>
      </w:r>
      <w:r w:rsidR="00BF7F2B" w:rsidRPr="00445640">
        <w:rPr>
          <w:rFonts w:ascii="Times New Roman" w:hAnsi="Times New Roman"/>
        </w:rPr>
        <w:t>neither</w:t>
      </w:r>
      <w:r w:rsidR="00D16A11" w:rsidRPr="00445640">
        <w:rPr>
          <w:rFonts w:ascii="Times New Roman" w:hAnsi="Times New Roman"/>
        </w:rPr>
        <w:t xml:space="preserve"> an </w:t>
      </w:r>
      <w:r w:rsidR="003D4AE6" w:rsidRPr="00445640">
        <w:rPr>
          <w:rFonts w:ascii="Times New Roman" w:hAnsi="Times New Roman"/>
        </w:rPr>
        <w:t>adjudgment of guilt nor an imposition of punishment.</w:t>
      </w:r>
      <w:r w:rsidR="00A03F30" w:rsidRPr="00445640">
        <w:rPr>
          <w:rFonts w:ascii="Times New Roman" w:hAnsi="Times New Roman"/>
        </w:rPr>
        <w:t xml:space="preserve"> </w:t>
      </w:r>
      <w:r w:rsidR="007C5C7D" w:rsidRPr="00445640">
        <w:rPr>
          <w:rFonts w:ascii="Times New Roman" w:hAnsi="Times New Roman"/>
        </w:rPr>
        <w:t>Crucially, these cases dealt with the revocation of licen</w:t>
      </w:r>
      <w:r w:rsidR="00EF431D" w:rsidRPr="00445640">
        <w:rPr>
          <w:rFonts w:ascii="Times New Roman" w:hAnsi="Times New Roman"/>
        </w:rPr>
        <w:t>c</w:t>
      </w:r>
      <w:r w:rsidR="007C5C7D" w:rsidRPr="00445640">
        <w:rPr>
          <w:rFonts w:ascii="Times New Roman" w:hAnsi="Times New Roman"/>
        </w:rPr>
        <w:t xml:space="preserve">es or other statutory privileges, </w:t>
      </w:r>
      <w:r w:rsidR="00D20159" w:rsidRPr="00445640">
        <w:rPr>
          <w:rFonts w:ascii="Times New Roman" w:hAnsi="Times New Roman"/>
        </w:rPr>
        <w:t xml:space="preserve">rather than </w:t>
      </w:r>
      <w:r w:rsidR="007C5C7D" w:rsidRPr="00445640">
        <w:rPr>
          <w:rFonts w:ascii="Times New Roman" w:hAnsi="Times New Roman"/>
        </w:rPr>
        <w:t xml:space="preserve">citizenship. </w:t>
      </w:r>
      <w:r w:rsidR="00864171" w:rsidRPr="00445640">
        <w:rPr>
          <w:rFonts w:ascii="Times New Roman" w:hAnsi="Times New Roman"/>
        </w:rPr>
        <w:t>T</w:t>
      </w:r>
      <w:r w:rsidR="008E0E41" w:rsidRPr="00445640">
        <w:rPr>
          <w:rFonts w:ascii="Times New Roman" w:hAnsi="Times New Roman"/>
        </w:rPr>
        <w:t xml:space="preserve">hese cases </w:t>
      </w:r>
      <w:r w:rsidR="009920D8" w:rsidRPr="00445640">
        <w:rPr>
          <w:rFonts w:ascii="Times New Roman" w:hAnsi="Times New Roman"/>
        </w:rPr>
        <w:t xml:space="preserve">are examples of </w:t>
      </w:r>
      <w:r w:rsidR="008E0E41" w:rsidRPr="00445640">
        <w:rPr>
          <w:rFonts w:ascii="Times New Roman" w:hAnsi="Times New Roman"/>
        </w:rPr>
        <w:t>the point that the</w:t>
      </w:r>
      <w:r w:rsidR="006A4DBD" w:rsidRPr="00445640">
        <w:rPr>
          <w:rFonts w:ascii="Times New Roman" w:hAnsi="Times New Roman"/>
        </w:rPr>
        <w:t xml:space="preserve"> hardship or detriment involved in the</w:t>
      </w:r>
      <w:r w:rsidR="00FE4F9B" w:rsidRPr="00445640">
        <w:rPr>
          <w:rFonts w:ascii="Times New Roman" w:hAnsi="Times New Roman"/>
        </w:rPr>
        <w:t xml:space="preserve"> revocation of a </w:t>
      </w:r>
      <w:r w:rsidR="003225E7" w:rsidRPr="00445640">
        <w:rPr>
          <w:rFonts w:ascii="Times New Roman" w:hAnsi="Times New Roman"/>
        </w:rPr>
        <w:t xml:space="preserve">statutory </w:t>
      </w:r>
      <w:r w:rsidR="00FE4F9B" w:rsidRPr="00445640">
        <w:rPr>
          <w:rFonts w:ascii="Times New Roman" w:hAnsi="Times New Roman"/>
        </w:rPr>
        <w:t xml:space="preserve">licence </w:t>
      </w:r>
      <w:r w:rsidR="00765B1A" w:rsidRPr="00445640">
        <w:rPr>
          <w:rFonts w:ascii="Times New Roman" w:hAnsi="Times New Roman"/>
        </w:rPr>
        <w:t xml:space="preserve">or other </w:t>
      </w:r>
      <w:r w:rsidR="004802F6" w:rsidRPr="00445640">
        <w:rPr>
          <w:rFonts w:ascii="Times New Roman" w:hAnsi="Times New Roman"/>
        </w:rPr>
        <w:t>privilege,</w:t>
      </w:r>
      <w:r w:rsidR="003225E7" w:rsidRPr="00445640">
        <w:rPr>
          <w:rFonts w:ascii="Times New Roman" w:hAnsi="Times New Roman"/>
        </w:rPr>
        <w:t xml:space="preserve"> where the holder of the licence </w:t>
      </w:r>
      <w:r w:rsidR="004802F6" w:rsidRPr="00445640">
        <w:rPr>
          <w:rFonts w:ascii="Times New Roman" w:hAnsi="Times New Roman"/>
        </w:rPr>
        <w:t xml:space="preserve">or privilege </w:t>
      </w:r>
      <w:r w:rsidR="003225E7" w:rsidRPr="00445640">
        <w:rPr>
          <w:rFonts w:ascii="Times New Roman" w:hAnsi="Times New Roman"/>
        </w:rPr>
        <w:t xml:space="preserve">is shown to be not a fit and proper person to enjoy the privilege </w:t>
      </w:r>
      <w:r w:rsidR="00EC3C58" w:rsidRPr="00445640">
        <w:rPr>
          <w:rFonts w:ascii="Times New Roman" w:hAnsi="Times New Roman"/>
        </w:rPr>
        <w:t xml:space="preserve">or </w:t>
      </w:r>
      <w:r w:rsidR="003225E7" w:rsidRPr="00445640">
        <w:rPr>
          <w:rFonts w:ascii="Times New Roman" w:hAnsi="Times New Roman"/>
        </w:rPr>
        <w:t>the licence</w:t>
      </w:r>
      <w:r w:rsidR="006777D8" w:rsidRPr="00445640">
        <w:rPr>
          <w:rFonts w:ascii="Times New Roman" w:hAnsi="Times New Roman"/>
        </w:rPr>
        <w:t>,</w:t>
      </w:r>
      <w:r w:rsidR="003225E7" w:rsidRPr="00445640">
        <w:rPr>
          <w:rFonts w:ascii="Times New Roman" w:hAnsi="Times New Roman"/>
        </w:rPr>
        <w:t xml:space="preserve"> is</w:t>
      </w:r>
      <w:r w:rsidR="006777D8" w:rsidRPr="00445640">
        <w:rPr>
          <w:rFonts w:ascii="Times New Roman" w:hAnsi="Times New Roman"/>
        </w:rPr>
        <w:t xml:space="preserve"> not</w:t>
      </w:r>
      <w:r w:rsidR="003225E7" w:rsidRPr="00445640">
        <w:rPr>
          <w:rFonts w:ascii="Times New Roman" w:hAnsi="Times New Roman"/>
        </w:rPr>
        <w:t xml:space="preserve"> </w:t>
      </w:r>
      <w:r w:rsidR="00ED6D39" w:rsidRPr="00445640">
        <w:rPr>
          <w:rFonts w:ascii="Times New Roman" w:hAnsi="Times New Roman"/>
        </w:rPr>
        <w:t>"punishment"</w:t>
      </w:r>
      <w:r w:rsidR="001B685D" w:rsidRPr="00445640">
        <w:rPr>
          <w:rFonts w:ascii="Times New Roman" w:hAnsi="Times New Roman"/>
        </w:rPr>
        <w:t>,</w:t>
      </w:r>
      <w:r w:rsidR="00ED6D39" w:rsidRPr="00445640">
        <w:rPr>
          <w:rFonts w:ascii="Times New Roman" w:hAnsi="Times New Roman"/>
        </w:rPr>
        <w:t xml:space="preserve"> which is an exclusively judicial function</w:t>
      </w:r>
      <w:r w:rsidR="003225E7" w:rsidRPr="00445640">
        <w:rPr>
          <w:rFonts w:ascii="Times New Roman" w:hAnsi="Times New Roman"/>
        </w:rPr>
        <w:t>.</w:t>
      </w:r>
      <w:r w:rsidR="00843E11" w:rsidRPr="00445640">
        <w:rPr>
          <w:rFonts w:ascii="Times New Roman" w:hAnsi="Times New Roman"/>
        </w:rPr>
        <w:t xml:space="preserve"> But the punishment of an individual </w:t>
      </w:r>
      <w:r w:rsidR="00166DE7" w:rsidRPr="00445640">
        <w:rPr>
          <w:rFonts w:ascii="Times New Roman" w:hAnsi="Times New Roman"/>
        </w:rPr>
        <w:t>involving</w:t>
      </w:r>
      <w:r w:rsidR="00843E11" w:rsidRPr="00445640">
        <w:rPr>
          <w:rFonts w:ascii="Times New Roman" w:hAnsi="Times New Roman"/>
        </w:rPr>
        <w:t xml:space="preserve"> the deprivation of citizenship</w:t>
      </w:r>
      <w:r w:rsidR="00490C03" w:rsidRPr="00445640">
        <w:rPr>
          <w:rFonts w:ascii="Times New Roman" w:hAnsi="Times New Roman"/>
        </w:rPr>
        <w:t xml:space="preserve"> by reason of that person's misconduct</w:t>
      </w:r>
      <w:r w:rsidR="00843E11" w:rsidRPr="00445640">
        <w:rPr>
          <w:rFonts w:ascii="Times New Roman" w:hAnsi="Times New Roman"/>
        </w:rPr>
        <w:t xml:space="preserve"> is punishment of a different order</w:t>
      </w:r>
      <w:r w:rsidR="00976499" w:rsidRPr="00445640">
        <w:rPr>
          <w:rFonts w:ascii="Times New Roman" w:hAnsi="Times New Roman"/>
        </w:rPr>
        <w:t xml:space="preserve"> from the loss of a statutory privilege or</w:t>
      </w:r>
      <w:r w:rsidR="00EC3C58" w:rsidRPr="00445640">
        <w:rPr>
          <w:rFonts w:ascii="Times New Roman" w:hAnsi="Times New Roman"/>
        </w:rPr>
        <w:t xml:space="preserve"> a</w:t>
      </w:r>
      <w:r w:rsidR="00976499" w:rsidRPr="00445640">
        <w:rPr>
          <w:rFonts w:ascii="Times New Roman" w:hAnsi="Times New Roman"/>
        </w:rPr>
        <w:t xml:space="preserve"> licence under a regulatory regime. </w:t>
      </w:r>
      <w:r w:rsidR="00843E11" w:rsidRPr="00445640">
        <w:rPr>
          <w:rFonts w:ascii="Times New Roman" w:hAnsi="Times New Roman"/>
        </w:rPr>
        <w:t>T</w:t>
      </w:r>
      <w:r w:rsidR="007C7CF0" w:rsidRPr="00445640">
        <w:rPr>
          <w:rFonts w:ascii="Times New Roman" w:hAnsi="Times New Roman"/>
        </w:rPr>
        <w:t>he</w:t>
      </w:r>
      <w:r w:rsidR="007C6E77" w:rsidRPr="00445640">
        <w:rPr>
          <w:rFonts w:ascii="Times New Roman" w:hAnsi="Times New Roman"/>
        </w:rPr>
        <w:t xml:space="preserve"> consequence for </w:t>
      </w:r>
      <w:r w:rsidR="00DE78EE" w:rsidRPr="00445640">
        <w:rPr>
          <w:rFonts w:ascii="Times New Roman" w:hAnsi="Times New Roman"/>
        </w:rPr>
        <w:t>a person who voluntarily does the acts described in s 36B(5)(h)</w:t>
      </w:r>
      <w:r w:rsidR="001E3538" w:rsidRPr="00445640">
        <w:rPr>
          <w:rFonts w:ascii="Times New Roman" w:hAnsi="Times New Roman"/>
        </w:rPr>
        <w:t xml:space="preserve"> i</w:t>
      </w:r>
      <w:r w:rsidR="000D1BFD" w:rsidRPr="00445640">
        <w:rPr>
          <w:rFonts w:ascii="Times New Roman" w:hAnsi="Times New Roman"/>
        </w:rPr>
        <w:t>s no different in substance</w:t>
      </w:r>
      <w:r w:rsidR="00825801" w:rsidRPr="00445640">
        <w:rPr>
          <w:rFonts w:ascii="Times New Roman" w:hAnsi="Times New Roman"/>
        </w:rPr>
        <w:t xml:space="preserve"> from the punishment </w:t>
      </w:r>
      <w:r w:rsidR="007C7CF0" w:rsidRPr="00445640">
        <w:rPr>
          <w:rFonts w:ascii="Times New Roman" w:hAnsi="Times New Roman"/>
        </w:rPr>
        <w:t xml:space="preserve">meted out </w:t>
      </w:r>
      <w:r w:rsidR="006F142E" w:rsidRPr="00445640">
        <w:rPr>
          <w:rFonts w:ascii="Times New Roman" w:hAnsi="Times New Roman"/>
        </w:rPr>
        <w:t>pursuant to s 36D. Such</w:t>
      </w:r>
      <w:r w:rsidR="00825801" w:rsidRPr="00445640">
        <w:rPr>
          <w:rFonts w:ascii="Times New Roman" w:hAnsi="Times New Roman"/>
        </w:rPr>
        <w:t xml:space="preserve"> </w:t>
      </w:r>
      <w:r w:rsidR="00034EFF" w:rsidRPr="00445640">
        <w:rPr>
          <w:rFonts w:ascii="Times New Roman" w:hAnsi="Times New Roman"/>
        </w:rPr>
        <w:t xml:space="preserve">a </w:t>
      </w:r>
      <w:r w:rsidR="00825801" w:rsidRPr="00445640">
        <w:rPr>
          <w:rFonts w:ascii="Times New Roman" w:hAnsi="Times New Roman"/>
        </w:rPr>
        <w:t>consequence</w:t>
      </w:r>
      <w:r w:rsidR="00084753" w:rsidRPr="00445640">
        <w:rPr>
          <w:rFonts w:ascii="Times New Roman" w:hAnsi="Times New Roman"/>
        </w:rPr>
        <w:t xml:space="preserve"> cannot be equated with the</w:t>
      </w:r>
      <w:r w:rsidR="00EF4BB2" w:rsidRPr="00445640">
        <w:rPr>
          <w:rFonts w:ascii="Times New Roman" w:hAnsi="Times New Roman"/>
        </w:rPr>
        <w:t xml:space="preserve"> cancellation of a </w:t>
      </w:r>
      <w:r w:rsidR="00862476" w:rsidRPr="00445640">
        <w:rPr>
          <w:rFonts w:ascii="Times New Roman" w:hAnsi="Times New Roman"/>
        </w:rPr>
        <w:t xml:space="preserve">licence or other </w:t>
      </w:r>
      <w:r w:rsidR="00EF4BB2" w:rsidRPr="00445640">
        <w:rPr>
          <w:rFonts w:ascii="Times New Roman" w:hAnsi="Times New Roman"/>
        </w:rPr>
        <w:t>privilege</w:t>
      </w:r>
      <w:r w:rsidR="00862476" w:rsidRPr="00445640">
        <w:rPr>
          <w:rFonts w:ascii="Times New Roman" w:hAnsi="Times New Roman"/>
        </w:rPr>
        <w:t xml:space="preserve"> conferred by </w:t>
      </w:r>
      <w:r w:rsidR="00754AE1" w:rsidRPr="00445640">
        <w:rPr>
          <w:rFonts w:ascii="Times New Roman" w:hAnsi="Times New Roman"/>
        </w:rPr>
        <w:t xml:space="preserve">a </w:t>
      </w:r>
      <w:r w:rsidR="00862476" w:rsidRPr="00445640">
        <w:rPr>
          <w:rFonts w:ascii="Times New Roman" w:hAnsi="Times New Roman"/>
        </w:rPr>
        <w:t>statute</w:t>
      </w:r>
      <w:r w:rsidR="00754AE1" w:rsidRPr="00445640">
        <w:rPr>
          <w:rFonts w:ascii="Times New Roman" w:hAnsi="Times New Roman"/>
        </w:rPr>
        <w:t xml:space="preserve"> which regulates business or other activities.</w:t>
      </w:r>
    </w:p>
    <w:p w14:paraId="08489E52" w14:textId="4D68F7FF" w:rsidR="00270FD7" w:rsidRPr="00445640" w:rsidRDefault="002B0F45"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B56DCC" w:rsidRPr="00445640">
        <w:rPr>
          <w:rFonts w:ascii="Times New Roman" w:hAnsi="Times New Roman"/>
        </w:rPr>
        <w:t xml:space="preserve">In </w:t>
      </w:r>
      <w:r w:rsidR="00B56DCC" w:rsidRPr="00445640">
        <w:rPr>
          <w:rFonts w:ascii="Times New Roman" w:hAnsi="Times New Roman"/>
          <w:i/>
          <w:iCs/>
        </w:rPr>
        <w:t>Kennedy v Mendoza</w:t>
      </w:r>
      <w:r w:rsidR="00B56DCC" w:rsidRPr="00445640">
        <w:rPr>
          <w:rFonts w:ascii="Times New Roman" w:hAnsi="Times New Roman"/>
          <w:i/>
          <w:iCs/>
        </w:rPr>
        <w:noBreakHyphen/>
        <w:t>Martinez</w:t>
      </w:r>
      <w:r w:rsidR="00B56DCC" w:rsidRPr="00445640">
        <w:rPr>
          <w:rStyle w:val="FootnoteReference"/>
          <w:rFonts w:ascii="Times New Roman" w:hAnsi="Times New Roman"/>
          <w:iCs/>
          <w:sz w:val="24"/>
        </w:rPr>
        <w:footnoteReference w:id="90"/>
      </w:r>
      <w:r w:rsidR="00FB3DB3" w:rsidRPr="00445640">
        <w:rPr>
          <w:rFonts w:ascii="Times New Roman" w:hAnsi="Times New Roman"/>
          <w:iCs/>
        </w:rPr>
        <w:t>,</w:t>
      </w:r>
      <w:r w:rsidR="00B56DCC" w:rsidRPr="00445640">
        <w:rPr>
          <w:rFonts w:ascii="Times New Roman" w:hAnsi="Times New Roman"/>
        </w:rPr>
        <w:t xml:space="preserve"> Goldberg J, writing for the majority of the Supreme Court of the United States</w:t>
      </w:r>
      <w:r w:rsidR="00A72419" w:rsidRPr="00445640">
        <w:rPr>
          <w:rFonts w:ascii="Times New Roman" w:hAnsi="Times New Roman"/>
        </w:rPr>
        <w:t>,</w:t>
      </w:r>
      <w:r w:rsidR="00B56DCC" w:rsidRPr="00445640">
        <w:rPr>
          <w:rFonts w:ascii="Times New Roman" w:hAnsi="Times New Roman"/>
        </w:rPr>
        <w:t xml:space="preserve"> held that a law depriving a citizen of the United States of his nationality for evading conscription for military service was constitutionally invalid on the basis that it imposed "the sanction of deprivation of </w:t>
      </w:r>
      <w:r w:rsidR="00B56DCC" w:rsidRPr="00445640">
        <w:rPr>
          <w:rFonts w:ascii="Times New Roman" w:hAnsi="Times New Roman"/>
        </w:rPr>
        <w:lastRenderedPageBreak/>
        <w:t>nationality as a punishment ... without affording the procedural safeguards ... [of] trial by duly constituted courts".</w:t>
      </w:r>
      <w:r w:rsidR="00F54528" w:rsidRPr="00445640">
        <w:rPr>
          <w:rFonts w:ascii="Times New Roman" w:hAnsi="Times New Roman"/>
        </w:rPr>
        <w:t xml:space="preserve"> </w:t>
      </w:r>
      <w:r w:rsidR="004D75C1" w:rsidRPr="00445640">
        <w:rPr>
          <w:rFonts w:ascii="Times New Roman" w:hAnsi="Times New Roman"/>
        </w:rPr>
        <w:t xml:space="preserve">The majority opinion in </w:t>
      </w:r>
      <w:r w:rsidR="004D75C1" w:rsidRPr="00445640">
        <w:rPr>
          <w:rFonts w:ascii="Times New Roman" w:hAnsi="Times New Roman"/>
          <w:i/>
          <w:iCs/>
        </w:rPr>
        <w:t>Kennedy</w:t>
      </w:r>
      <w:r w:rsidR="004D75C1" w:rsidRPr="00445640">
        <w:rPr>
          <w:rFonts w:ascii="Times New Roman" w:hAnsi="Times New Roman"/>
        </w:rPr>
        <w:t xml:space="preserve"> recognised that</w:t>
      </w:r>
      <w:r w:rsidR="00363927" w:rsidRPr="00445640">
        <w:rPr>
          <w:rFonts w:ascii="Times New Roman" w:hAnsi="Times New Roman"/>
        </w:rPr>
        <w:t xml:space="preserve"> t</w:t>
      </w:r>
      <w:r w:rsidR="00270FD7" w:rsidRPr="00445640">
        <w:rPr>
          <w:rFonts w:ascii="Times New Roman" w:hAnsi="Times New Roman"/>
        </w:rPr>
        <w:t>he deprivation of the rights of citizenship</w:t>
      </w:r>
      <w:r w:rsidR="009A2410" w:rsidRPr="00445640">
        <w:rPr>
          <w:rFonts w:ascii="Times New Roman" w:hAnsi="Times New Roman"/>
        </w:rPr>
        <w:t xml:space="preserve"> serves to</w:t>
      </w:r>
      <w:r w:rsidR="00270FD7" w:rsidRPr="00445640">
        <w:rPr>
          <w:rFonts w:ascii="Times New Roman" w:hAnsi="Times New Roman"/>
        </w:rPr>
        <w:t xml:space="preserve"> "promote the traditional aims of punishment</w:t>
      </w:r>
      <w:r w:rsidR="00CE107E" w:rsidRPr="00445640">
        <w:rPr>
          <w:rFonts w:ascii="Times New Roman" w:hAnsi="Times New Roman"/>
        </w:rPr>
        <w:t xml:space="preserve"> – </w:t>
      </w:r>
      <w:r w:rsidR="00270FD7" w:rsidRPr="00445640">
        <w:rPr>
          <w:rFonts w:ascii="Times New Roman" w:hAnsi="Times New Roman"/>
        </w:rPr>
        <w:t>retribution and deterrence"</w:t>
      </w:r>
      <w:r w:rsidR="00270FD7" w:rsidRPr="00445640">
        <w:rPr>
          <w:rStyle w:val="FootnoteReference"/>
          <w:rFonts w:ascii="Times New Roman" w:hAnsi="Times New Roman"/>
          <w:sz w:val="24"/>
        </w:rPr>
        <w:footnoteReference w:id="91"/>
      </w:r>
      <w:r w:rsidR="00270FD7" w:rsidRPr="00445640">
        <w:rPr>
          <w:rFonts w:ascii="Times New Roman" w:hAnsi="Times New Roman"/>
        </w:rPr>
        <w:t>. As Brennan J said in his concurring opinion</w:t>
      </w:r>
      <w:r w:rsidR="00270FD7" w:rsidRPr="00445640">
        <w:rPr>
          <w:rStyle w:val="FootnoteReference"/>
          <w:rFonts w:ascii="Times New Roman" w:hAnsi="Times New Roman"/>
          <w:iCs/>
          <w:sz w:val="24"/>
        </w:rPr>
        <w:footnoteReference w:id="92"/>
      </w:r>
      <w:r w:rsidR="000E7AE6" w:rsidRPr="00445640">
        <w:rPr>
          <w:rFonts w:ascii="Times New Roman" w:hAnsi="Times New Roman"/>
        </w:rPr>
        <w:t>,</w:t>
      </w:r>
      <w:r w:rsidR="00270FD7" w:rsidRPr="00445640">
        <w:rPr>
          <w:rFonts w:ascii="Times New Roman" w:hAnsi="Times New Roman"/>
        </w:rPr>
        <w:t xml:space="preserve"> so it may be said of s 36</w:t>
      </w:r>
      <w:proofErr w:type="gramStart"/>
      <w:r w:rsidR="00270FD7" w:rsidRPr="00445640">
        <w:rPr>
          <w:rFonts w:ascii="Times New Roman" w:hAnsi="Times New Roman"/>
        </w:rPr>
        <w:t>B(</w:t>
      </w:r>
      <w:proofErr w:type="gramEnd"/>
      <w:r w:rsidR="00270FD7" w:rsidRPr="00445640">
        <w:rPr>
          <w:rFonts w:ascii="Times New Roman" w:hAnsi="Times New Roman"/>
        </w:rPr>
        <w:t>1) that the sanction of "expatriation" is "available for no higher purpose than to curb undesirable conduct, to e</w:t>
      </w:r>
      <w:r w:rsidR="00CC0DF3" w:rsidRPr="00445640">
        <w:rPr>
          <w:rFonts w:ascii="Times New Roman" w:hAnsi="Times New Roman"/>
        </w:rPr>
        <w:t>x</w:t>
      </w:r>
      <w:r w:rsidR="00270FD7" w:rsidRPr="00445640">
        <w:rPr>
          <w:rFonts w:ascii="Times New Roman" w:hAnsi="Times New Roman"/>
        </w:rPr>
        <w:t>act retribution for it, and to stigmatize it".</w:t>
      </w:r>
    </w:p>
    <w:p w14:paraId="47B45866" w14:textId="56EA778A" w:rsidR="00BD2BF2" w:rsidRPr="00445640" w:rsidRDefault="00BD2BF2"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F0267B" w:rsidRPr="00445640">
        <w:rPr>
          <w:rFonts w:ascii="Times New Roman" w:hAnsi="Times New Roman"/>
        </w:rPr>
        <w:t xml:space="preserve">As was said in </w:t>
      </w:r>
      <w:r w:rsidR="00F0267B" w:rsidRPr="00445640">
        <w:rPr>
          <w:rFonts w:ascii="Times New Roman" w:hAnsi="Times New Roman"/>
          <w:i/>
          <w:iCs/>
        </w:rPr>
        <w:t>Lim</w:t>
      </w:r>
      <w:r w:rsidR="00F0267B" w:rsidRPr="00445640">
        <w:rPr>
          <w:rFonts w:ascii="Times New Roman" w:hAnsi="Times New Roman"/>
        </w:rPr>
        <w:t xml:space="preserve">, whether </w:t>
      </w:r>
      <w:r w:rsidR="009757E9" w:rsidRPr="00445640">
        <w:rPr>
          <w:rFonts w:ascii="Times New Roman" w:hAnsi="Times New Roman"/>
        </w:rPr>
        <w:t>a law provides for the adju</w:t>
      </w:r>
      <w:r w:rsidR="009A3398" w:rsidRPr="00445640">
        <w:rPr>
          <w:rFonts w:ascii="Times New Roman" w:hAnsi="Times New Roman"/>
        </w:rPr>
        <w:t>dication and punishment of criminal conduct is a matt</w:t>
      </w:r>
      <w:r w:rsidR="00624EF9" w:rsidRPr="00445640">
        <w:rPr>
          <w:rFonts w:ascii="Times New Roman" w:hAnsi="Times New Roman"/>
        </w:rPr>
        <w:t>e</w:t>
      </w:r>
      <w:r w:rsidR="009A3398" w:rsidRPr="00445640">
        <w:rPr>
          <w:rFonts w:ascii="Times New Roman" w:hAnsi="Times New Roman"/>
        </w:rPr>
        <w:t>r of substance</w:t>
      </w:r>
      <w:r w:rsidR="0071026A" w:rsidRPr="00445640">
        <w:rPr>
          <w:rFonts w:ascii="Times New Roman" w:hAnsi="Times New Roman"/>
        </w:rPr>
        <w:t>,</w:t>
      </w:r>
      <w:r w:rsidR="00624EF9" w:rsidRPr="00445640">
        <w:rPr>
          <w:rFonts w:ascii="Times New Roman" w:hAnsi="Times New Roman"/>
        </w:rPr>
        <w:t xml:space="preserve"> </w:t>
      </w:r>
      <w:r w:rsidR="009A3398" w:rsidRPr="00445640">
        <w:rPr>
          <w:rFonts w:ascii="Times New Roman" w:hAnsi="Times New Roman"/>
        </w:rPr>
        <w:t>not form</w:t>
      </w:r>
      <w:r w:rsidR="009A3398" w:rsidRPr="00445640">
        <w:rPr>
          <w:rStyle w:val="FootnoteReference"/>
          <w:rFonts w:ascii="Times New Roman" w:hAnsi="Times New Roman"/>
          <w:sz w:val="24"/>
        </w:rPr>
        <w:footnoteReference w:id="93"/>
      </w:r>
      <w:r w:rsidR="00624EF9" w:rsidRPr="00445640">
        <w:rPr>
          <w:rFonts w:ascii="Times New Roman" w:hAnsi="Times New Roman"/>
        </w:rPr>
        <w:t>.</w:t>
      </w:r>
      <w:r w:rsidR="009A3398" w:rsidRPr="00445640">
        <w:rPr>
          <w:rFonts w:ascii="Times New Roman" w:hAnsi="Times New Roman"/>
        </w:rPr>
        <w:t xml:space="preserve"> </w:t>
      </w:r>
      <w:r w:rsidRPr="00445640">
        <w:rPr>
          <w:rFonts w:ascii="Times New Roman" w:hAnsi="Times New Roman"/>
        </w:rPr>
        <w:t xml:space="preserve">The </w:t>
      </w:r>
      <w:r w:rsidR="00EF43E3" w:rsidRPr="00445640">
        <w:rPr>
          <w:rFonts w:ascii="Times New Roman" w:hAnsi="Times New Roman"/>
        </w:rPr>
        <w:t xml:space="preserve">substantive </w:t>
      </w:r>
      <w:r w:rsidRPr="00445640">
        <w:rPr>
          <w:rFonts w:ascii="Times New Roman" w:hAnsi="Times New Roman"/>
        </w:rPr>
        <w:t xml:space="preserve">effect of </w:t>
      </w:r>
      <w:r w:rsidR="00624EF9" w:rsidRPr="00445640">
        <w:rPr>
          <w:rFonts w:ascii="Times New Roman" w:hAnsi="Times New Roman"/>
        </w:rPr>
        <w:t>the deprivation of</w:t>
      </w:r>
      <w:r w:rsidR="00CC053E" w:rsidRPr="00445640">
        <w:rPr>
          <w:rFonts w:ascii="Times New Roman" w:hAnsi="Times New Roman"/>
        </w:rPr>
        <w:t xml:space="preserve"> </w:t>
      </w:r>
      <w:r w:rsidRPr="00445640">
        <w:rPr>
          <w:rFonts w:ascii="Times New Roman" w:hAnsi="Times New Roman"/>
        </w:rPr>
        <w:t>rights</w:t>
      </w:r>
      <w:r w:rsidR="00CC053E" w:rsidRPr="00445640">
        <w:rPr>
          <w:rFonts w:ascii="Times New Roman" w:hAnsi="Times New Roman"/>
        </w:rPr>
        <w:t xml:space="preserve"> of liberty</w:t>
      </w:r>
      <w:r w:rsidRPr="00445640">
        <w:rPr>
          <w:rFonts w:ascii="Times New Roman" w:hAnsi="Times New Roman"/>
        </w:rPr>
        <w:t xml:space="preserve"> conferred by Australian citizenship is not </w:t>
      </w:r>
      <w:r w:rsidR="00CC053E" w:rsidRPr="00445640">
        <w:rPr>
          <w:rFonts w:ascii="Times New Roman" w:hAnsi="Times New Roman"/>
        </w:rPr>
        <w:t>disguised</w:t>
      </w:r>
      <w:r w:rsidRPr="00445640">
        <w:rPr>
          <w:rFonts w:ascii="Times New Roman" w:hAnsi="Times New Roman"/>
        </w:rPr>
        <w:t xml:space="preserve"> </w:t>
      </w:r>
      <w:proofErr w:type="gramStart"/>
      <w:r w:rsidRPr="00445640">
        <w:rPr>
          <w:rFonts w:ascii="Times New Roman" w:hAnsi="Times New Roman"/>
        </w:rPr>
        <w:t>by the use of</w:t>
      </w:r>
      <w:proofErr w:type="gramEnd"/>
      <w:r w:rsidRPr="00445640">
        <w:rPr>
          <w:rFonts w:ascii="Times New Roman" w:hAnsi="Times New Roman"/>
        </w:rPr>
        <w:t xml:space="preserve"> the emollient language of "citizenship cessation" to describe the effect of</w:t>
      </w:r>
      <w:r w:rsidR="008947E1" w:rsidRPr="00445640">
        <w:rPr>
          <w:rFonts w:ascii="Times New Roman" w:hAnsi="Times New Roman"/>
        </w:rPr>
        <w:t xml:space="preserve"> a determination under</w:t>
      </w:r>
      <w:r w:rsidRPr="00445640">
        <w:rPr>
          <w:rFonts w:ascii="Times New Roman" w:hAnsi="Times New Roman"/>
        </w:rPr>
        <w:t xml:space="preserve"> s 36B upon an individual. In this regard, it may be noted that s 40(2) of the </w:t>
      </w:r>
      <w:r w:rsidRPr="00445640">
        <w:rPr>
          <w:rFonts w:ascii="Times New Roman" w:hAnsi="Times New Roman"/>
          <w:i/>
          <w:iCs/>
        </w:rPr>
        <w:t>British Nationality Act 1981</w:t>
      </w:r>
      <w:r w:rsidR="001E16A3" w:rsidRPr="00445640">
        <w:rPr>
          <w:rFonts w:ascii="Times New Roman" w:hAnsi="Times New Roman"/>
          <w:i/>
          <w:iCs/>
        </w:rPr>
        <w:t> </w:t>
      </w:r>
      <w:r w:rsidRPr="00445640">
        <w:rPr>
          <w:rFonts w:ascii="Times New Roman" w:hAnsi="Times New Roman"/>
        </w:rPr>
        <w:t>(UK) provide</w:t>
      </w:r>
      <w:r w:rsidR="00EF43E3" w:rsidRPr="00445640">
        <w:rPr>
          <w:rFonts w:ascii="Times New Roman" w:hAnsi="Times New Roman"/>
        </w:rPr>
        <w:t xml:space="preserve">s, with commendable frankness, for the </w:t>
      </w:r>
      <w:r w:rsidRPr="00445640">
        <w:rPr>
          <w:rFonts w:ascii="Times New Roman" w:hAnsi="Times New Roman"/>
        </w:rPr>
        <w:t xml:space="preserve">"deprivation of citizenship" of an individual if the Secretary of State is satisfied that deprivation is conducive to the public good. The </w:t>
      </w:r>
      <w:r w:rsidR="005C5C3F" w:rsidRPr="00445640">
        <w:rPr>
          <w:rFonts w:ascii="Times New Roman" w:hAnsi="Times New Roman"/>
        </w:rPr>
        <w:t xml:space="preserve">candid </w:t>
      </w:r>
      <w:r w:rsidRPr="00445640">
        <w:rPr>
          <w:rFonts w:ascii="Times New Roman" w:hAnsi="Times New Roman"/>
        </w:rPr>
        <w:t xml:space="preserve">language in which this provision is expressed acknowledges the substance of the effect of the ministerial determination upon the citizen in question. </w:t>
      </w:r>
      <w:r w:rsidR="005A507D" w:rsidRPr="00445640">
        <w:rPr>
          <w:rFonts w:ascii="Times New Roman" w:hAnsi="Times New Roman"/>
        </w:rPr>
        <w:t>Th</w:t>
      </w:r>
      <w:r w:rsidR="005C5C3F" w:rsidRPr="00445640">
        <w:rPr>
          <w:rFonts w:ascii="Times New Roman" w:hAnsi="Times New Roman"/>
        </w:rPr>
        <w:t>is</w:t>
      </w:r>
      <w:r w:rsidR="005A507D" w:rsidRPr="00445640">
        <w:rPr>
          <w:rFonts w:ascii="Times New Roman" w:hAnsi="Times New Roman"/>
        </w:rPr>
        <w:t xml:space="preserve"> candour may owe something to the circumstance that</w:t>
      </w:r>
      <w:r w:rsidRPr="00445640">
        <w:rPr>
          <w:rFonts w:ascii="Times New Roman" w:hAnsi="Times New Roman"/>
        </w:rPr>
        <w:t xml:space="preserve"> the validity of the conferral of such a power on the executive government of the United Kingdom is not dependent on conformity with constitutional </w:t>
      </w:r>
      <w:r w:rsidR="0098555D" w:rsidRPr="00445640">
        <w:rPr>
          <w:rFonts w:ascii="Times New Roman" w:hAnsi="Times New Roman"/>
        </w:rPr>
        <w:t>requirements</w:t>
      </w:r>
      <w:r w:rsidRPr="00445640">
        <w:rPr>
          <w:rFonts w:ascii="Times New Roman" w:hAnsi="Times New Roman"/>
        </w:rPr>
        <w:t xml:space="preserve"> such as those found in Ch III of </w:t>
      </w:r>
      <w:r w:rsidR="0098555D" w:rsidRPr="00445640">
        <w:rPr>
          <w:rFonts w:ascii="Times New Roman" w:hAnsi="Times New Roman"/>
        </w:rPr>
        <w:t>our</w:t>
      </w:r>
      <w:r w:rsidRPr="00445640">
        <w:rPr>
          <w:rFonts w:ascii="Times New Roman" w:hAnsi="Times New Roman"/>
        </w:rPr>
        <w:t xml:space="preserve"> </w:t>
      </w:r>
      <w:r w:rsidRPr="00445640">
        <w:rPr>
          <w:rFonts w:ascii="Times New Roman" w:hAnsi="Times New Roman"/>
          <w:i/>
          <w:iCs/>
        </w:rPr>
        <w:t>Constitution</w:t>
      </w:r>
      <w:r w:rsidR="00A0651D" w:rsidRPr="00445640">
        <w:rPr>
          <w:rFonts w:ascii="Times New Roman" w:hAnsi="Times New Roman"/>
        </w:rPr>
        <w:t xml:space="preserve">; but however that may be, the </w:t>
      </w:r>
      <w:r w:rsidR="00E539EF" w:rsidRPr="00445640">
        <w:rPr>
          <w:rFonts w:ascii="Times New Roman" w:hAnsi="Times New Roman"/>
          <w:i/>
        </w:rPr>
        <w:t xml:space="preserve">British </w:t>
      </w:r>
      <w:r w:rsidR="00345FBF" w:rsidRPr="00445640">
        <w:rPr>
          <w:rFonts w:ascii="Times New Roman" w:hAnsi="Times New Roman"/>
          <w:i/>
        </w:rPr>
        <w:t>Nationality Act</w:t>
      </w:r>
      <w:r w:rsidR="00A0651D" w:rsidRPr="00445640">
        <w:rPr>
          <w:rFonts w:ascii="Times New Roman" w:hAnsi="Times New Roman"/>
        </w:rPr>
        <w:t xml:space="preserve"> more accurately expresses the effect upon the citizen</w:t>
      </w:r>
      <w:r w:rsidR="008D36A8" w:rsidRPr="00445640">
        <w:rPr>
          <w:rFonts w:ascii="Times New Roman" w:hAnsi="Times New Roman"/>
        </w:rPr>
        <w:t xml:space="preserve"> of a determination under s 36B than "citizenship cessation".</w:t>
      </w:r>
    </w:p>
    <w:p w14:paraId="604C9E43" w14:textId="06ACFF60" w:rsidR="008865E0" w:rsidRPr="00445640" w:rsidRDefault="008865E0" w:rsidP="00445640">
      <w:pPr>
        <w:pStyle w:val="HeadingL2"/>
        <w:spacing w:after="260" w:line="280" w:lineRule="exact"/>
        <w:ind w:right="0"/>
        <w:jc w:val="both"/>
        <w:rPr>
          <w:rFonts w:ascii="Times New Roman" w:hAnsi="Times New Roman"/>
        </w:rPr>
      </w:pPr>
      <w:r w:rsidRPr="00445640">
        <w:rPr>
          <w:rFonts w:ascii="Times New Roman" w:hAnsi="Times New Roman"/>
        </w:rPr>
        <w:t>Sections 36A and 36D</w:t>
      </w:r>
    </w:p>
    <w:p w14:paraId="1279B604" w14:textId="44782A4F" w:rsidR="007367ED" w:rsidRPr="00445640" w:rsidRDefault="008865E0"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7367ED" w:rsidRPr="00445640">
        <w:rPr>
          <w:rFonts w:ascii="Times New Roman" w:hAnsi="Times New Roman"/>
        </w:rPr>
        <w:t xml:space="preserve">That s 36B facilitates punishment in the sense of retribution for the conduct described in s 36B(5)(h) is </w:t>
      </w:r>
      <w:r w:rsidR="00034EFF" w:rsidRPr="00445640">
        <w:rPr>
          <w:rFonts w:ascii="Times New Roman" w:hAnsi="Times New Roman"/>
        </w:rPr>
        <w:t>confirmed by</w:t>
      </w:r>
      <w:r w:rsidR="007367ED" w:rsidRPr="00445640">
        <w:rPr>
          <w:rFonts w:ascii="Times New Roman" w:hAnsi="Times New Roman"/>
        </w:rPr>
        <w:t xml:space="preserve"> a consideration of the terms of s 36A and a comparison of the operation of s 36B </w:t>
      </w:r>
      <w:r w:rsidR="005547B5" w:rsidRPr="00445640">
        <w:rPr>
          <w:rFonts w:ascii="Times New Roman" w:hAnsi="Times New Roman"/>
        </w:rPr>
        <w:t xml:space="preserve">with that of </w:t>
      </w:r>
      <w:r w:rsidR="007367ED" w:rsidRPr="00445640">
        <w:rPr>
          <w:rFonts w:ascii="Times New Roman" w:hAnsi="Times New Roman"/>
        </w:rPr>
        <w:t>s 36D</w:t>
      </w:r>
      <w:r w:rsidR="005547B5" w:rsidRPr="00445640">
        <w:rPr>
          <w:rFonts w:ascii="Times New Roman" w:hAnsi="Times New Roman"/>
        </w:rPr>
        <w:t>, the validity of which is not in issue in this case</w:t>
      </w:r>
      <w:r w:rsidR="007367ED" w:rsidRPr="00445640">
        <w:rPr>
          <w:rFonts w:ascii="Times New Roman" w:hAnsi="Times New Roman"/>
        </w:rPr>
        <w:t>.</w:t>
      </w:r>
    </w:p>
    <w:p w14:paraId="1EC9E49E" w14:textId="1F65FC3B" w:rsidR="006A0EC0" w:rsidRPr="00445640" w:rsidRDefault="007367ED"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6A0EC0" w:rsidRPr="00445640">
        <w:rPr>
          <w:rFonts w:ascii="Times New Roman" w:hAnsi="Times New Roman"/>
        </w:rPr>
        <w:t xml:space="preserve">Section 36A is found at the beginning of </w:t>
      </w:r>
      <w:proofErr w:type="spellStart"/>
      <w:r w:rsidR="006A0EC0" w:rsidRPr="00445640">
        <w:rPr>
          <w:rFonts w:ascii="Times New Roman" w:hAnsi="Times New Roman"/>
        </w:rPr>
        <w:t>Subdiv</w:t>
      </w:r>
      <w:proofErr w:type="spellEnd"/>
      <w:r w:rsidR="006A0EC0" w:rsidRPr="00445640">
        <w:rPr>
          <w:rFonts w:ascii="Times New Roman" w:hAnsi="Times New Roman"/>
        </w:rPr>
        <w:t xml:space="preserve"> C of </w:t>
      </w:r>
      <w:proofErr w:type="spellStart"/>
      <w:r w:rsidR="006A0EC0" w:rsidRPr="00445640">
        <w:rPr>
          <w:rFonts w:ascii="Times New Roman" w:hAnsi="Times New Roman"/>
        </w:rPr>
        <w:t>Div</w:t>
      </w:r>
      <w:proofErr w:type="spellEnd"/>
      <w:r w:rsidR="006A0EC0" w:rsidRPr="00445640">
        <w:rPr>
          <w:rFonts w:ascii="Times New Roman" w:hAnsi="Times New Roman"/>
        </w:rPr>
        <w:t> </w:t>
      </w:r>
      <w:r w:rsidR="007607BA" w:rsidRPr="00445640">
        <w:rPr>
          <w:rFonts w:ascii="Times New Roman" w:hAnsi="Times New Roman"/>
        </w:rPr>
        <w:t>3</w:t>
      </w:r>
      <w:r w:rsidR="006A0EC0" w:rsidRPr="00445640">
        <w:rPr>
          <w:rFonts w:ascii="Times New Roman" w:hAnsi="Times New Roman"/>
        </w:rPr>
        <w:t xml:space="preserve"> of Pt 2 of the </w:t>
      </w:r>
      <w:r w:rsidR="003F30FD" w:rsidRPr="00445640">
        <w:rPr>
          <w:rFonts w:ascii="Times New Roman" w:hAnsi="Times New Roman"/>
        </w:rPr>
        <w:t>Citizenship</w:t>
      </w:r>
      <w:r w:rsidR="006A0EC0" w:rsidRPr="00445640">
        <w:rPr>
          <w:rFonts w:ascii="Times New Roman" w:hAnsi="Times New Roman"/>
        </w:rPr>
        <w:t xml:space="preserve"> Act</w:t>
      </w:r>
      <w:r w:rsidR="006D0B25" w:rsidRPr="00445640">
        <w:rPr>
          <w:rFonts w:ascii="Times New Roman" w:hAnsi="Times New Roman"/>
        </w:rPr>
        <w:t xml:space="preserve">. It </w:t>
      </w:r>
      <w:r w:rsidR="006A0EC0" w:rsidRPr="00445640">
        <w:rPr>
          <w:rFonts w:ascii="Times New Roman" w:hAnsi="Times New Roman"/>
        </w:rPr>
        <w:t>provides:</w:t>
      </w:r>
    </w:p>
    <w:p w14:paraId="220DF7BC" w14:textId="77777777" w:rsidR="00445640" w:rsidRDefault="006A0EC0" w:rsidP="00445640">
      <w:pPr>
        <w:pStyle w:val="LeftrightafterHC"/>
        <w:spacing w:before="0" w:after="260" w:line="280" w:lineRule="exact"/>
        <w:ind w:right="0"/>
        <w:jc w:val="both"/>
        <w:rPr>
          <w:rFonts w:ascii="Times New Roman" w:hAnsi="Times New Roman"/>
        </w:rPr>
      </w:pPr>
      <w:r w:rsidRPr="00445640">
        <w:rPr>
          <w:rFonts w:ascii="Times New Roman" w:hAnsi="Times New Roman"/>
        </w:rPr>
        <w:lastRenderedPageBreak/>
        <w:t>"This Subdivision is enacted because the Parliament recognises that Australian citizenship is a common bond, involving reciprocal rights and obligations, and that citizens may, through certain conduct incompatible with the shared values of the Australian community, demonstrate that they have severed that bond and repudiated their allegiance to Australia."</w:t>
      </w:r>
    </w:p>
    <w:p w14:paraId="57DF8685" w14:textId="740940F5" w:rsidR="0009280B" w:rsidRPr="00445640" w:rsidRDefault="0009280B"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7728E5" w:rsidRPr="00445640">
        <w:rPr>
          <w:rFonts w:ascii="Times New Roman" w:hAnsi="Times New Roman"/>
        </w:rPr>
        <w:t>T</w:t>
      </w:r>
      <w:r w:rsidRPr="00445640">
        <w:rPr>
          <w:rFonts w:ascii="Times New Roman" w:hAnsi="Times New Roman"/>
        </w:rPr>
        <w:t xml:space="preserve">he operative provisions which </w:t>
      </w:r>
      <w:r w:rsidR="007728E5" w:rsidRPr="00445640">
        <w:rPr>
          <w:rFonts w:ascii="Times New Roman" w:hAnsi="Times New Roman"/>
        </w:rPr>
        <w:t>give effect to the policy stated by s 36A</w:t>
      </w:r>
      <w:r w:rsidR="005A003E" w:rsidRPr="00445640">
        <w:rPr>
          <w:rFonts w:ascii="Times New Roman" w:hAnsi="Times New Roman"/>
        </w:rPr>
        <w:t xml:space="preserve"> are</w:t>
      </w:r>
      <w:r w:rsidRPr="00445640">
        <w:rPr>
          <w:rFonts w:ascii="Times New Roman" w:hAnsi="Times New Roman"/>
        </w:rPr>
        <w:t xml:space="preserve"> a response to conduct that is </w:t>
      </w:r>
      <w:r w:rsidR="005A003E" w:rsidRPr="00445640">
        <w:rPr>
          <w:rFonts w:ascii="Times New Roman" w:hAnsi="Times New Roman"/>
        </w:rPr>
        <w:t xml:space="preserve">conceived of as being </w:t>
      </w:r>
      <w:r w:rsidRPr="00445640">
        <w:rPr>
          <w:rFonts w:ascii="Times New Roman" w:hAnsi="Times New Roman"/>
        </w:rPr>
        <w:t>so rep</w:t>
      </w:r>
      <w:r w:rsidR="0096264D" w:rsidRPr="00445640">
        <w:rPr>
          <w:rFonts w:ascii="Times New Roman" w:hAnsi="Times New Roman"/>
        </w:rPr>
        <w:t>re</w:t>
      </w:r>
      <w:r w:rsidRPr="00445640">
        <w:rPr>
          <w:rFonts w:ascii="Times New Roman" w:hAnsi="Times New Roman"/>
        </w:rPr>
        <w:t>hensible that it is radically incomp</w:t>
      </w:r>
      <w:r w:rsidR="0096264D" w:rsidRPr="00445640">
        <w:rPr>
          <w:rFonts w:ascii="Times New Roman" w:hAnsi="Times New Roman"/>
        </w:rPr>
        <w:t>a</w:t>
      </w:r>
      <w:r w:rsidRPr="00445640">
        <w:rPr>
          <w:rFonts w:ascii="Times New Roman" w:hAnsi="Times New Roman"/>
        </w:rPr>
        <w:t>tible with the v</w:t>
      </w:r>
      <w:r w:rsidR="0096264D" w:rsidRPr="00445640">
        <w:rPr>
          <w:rFonts w:ascii="Times New Roman" w:hAnsi="Times New Roman"/>
        </w:rPr>
        <w:t>alues</w:t>
      </w:r>
      <w:r w:rsidRPr="00445640">
        <w:rPr>
          <w:rFonts w:ascii="Times New Roman" w:hAnsi="Times New Roman"/>
        </w:rPr>
        <w:t xml:space="preserve"> of the community. The response of the </w:t>
      </w:r>
      <w:r w:rsidR="00772F91" w:rsidRPr="00445640">
        <w:rPr>
          <w:rFonts w:ascii="Times New Roman" w:hAnsi="Times New Roman"/>
        </w:rPr>
        <w:t xml:space="preserve">Parliament </w:t>
      </w:r>
      <w:r w:rsidRPr="00445640">
        <w:rPr>
          <w:rFonts w:ascii="Times New Roman" w:hAnsi="Times New Roman"/>
        </w:rPr>
        <w:t>to that rep</w:t>
      </w:r>
      <w:r w:rsidR="0096264D" w:rsidRPr="00445640">
        <w:rPr>
          <w:rFonts w:ascii="Times New Roman" w:hAnsi="Times New Roman"/>
        </w:rPr>
        <w:t>re</w:t>
      </w:r>
      <w:r w:rsidRPr="00445640">
        <w:rPr>
          <w:rFonts w:ascii="Times New Roman" w:hAnsi="Times New Roman"/>
        </w:rPr>
        <w:t>he</w:t>
      </w:r>
      <w:r w:rsidR="0096264D" w:rsidRPr="00445640">
        <w:rPr>
          <w:rFonts w:ascii="Times New Roman" w:hAnsi="Times New Roman"/>
        </w:rPr>
        <w:t>n</w:t>
      </w:r>
      <w:r w:rsidRPr="00445640">
        <w:rPr>
          <w:rFonts w:ascii="Times New Roman" w:hAnsi="Times New Roman"/>
        </w:rPr>
        <w:t>sible</w:t>
      </w:r>
      <w:r w:rsidR="004969C8" w:rsidRPr="00445640">
        <w:rPr>
          <w:rFonts w:ascii="Times New Roman" w:hAnsi="Times New Roman"/>
        </w:rPr>
        <w:t xml:space="preserve"> </w:t>
      </w:r>
      <w:r w:rsidRPr="00445640">
        <w:rPr>
          <w:rFonts w:ascii="Times New Roman" w:hAnsi="Times New Roman"/>
        </w:rPr>
        <w:t>conduct is</w:t>
      </w:r>
      <w:r w:rsidR="004019B9" w:rsidRPr="00445640">
        <w:rPr>
          <w:rFonts w:ascii="Times New Roman" w:hAnsi="Times New Roman"/>
        </w:rPr>
        <w:t xml:space="preserve"> retribution in the form of</w:t>
      </w:r>
      <w:r w:rsidRPr="00445640">
        <w:rPr>
          <w:rFonts w:ascii="Times New Roman" w:hAnsi="Times New Roman"/>
        </w:rPr>
        <w:t xml:space="preserve"> the deprivation of the entitlement to be at liberty in Australia.</w:t>
      </w:r>
      <w:r w:rsidR="00FD3539" w:rsidRPr="00445640">
        <w:rPr>
          <w:rFonts w:ascii="Times New Roman" w:hAnsi="Times New Roman"/>
        </w:rPr>
        <w:t xml:space="preserve"> Retribution is characteristic of punishment under the criminal law</w:t>
      </w:r>
      <w:r w:rsidR="004C2693" w:rsidRPr="00445640">
        <w:rPr>
          <w:rFonts w:ascii="Times New Roman" w:hAnsi="Times New Roman"/>
        </w:rPr>
        <w:t xml:space="preserve"> – </w:t>
      </w:r>
      <w:r w:rsidR="00FD3539" w:rsidRPr="00445640">
        <w:rPr>
          <w:rFonts w:ascii="Times New Roman" w:hAnsi="Times New Roman"/>
        </w:rPr>
        <w:t xml:space="preserve">it is "punishing an offender </w:t>
      </w:r>
      <w:r w:rsidR="00CE16EA" w:rsidRPr="00445640">
        <w:rPr>
          <w:rFonts w:ascii="Times New Roman" w:hAnsi="Times New Roman"/>
        </w:rPr>
        <w:t>'</w:t>
      </w:r>
      <w:r w:rsidR="00FD3539" w:rsidRPr="00445640">
        <w:rPr>
          <w:rFonts w:ascii="Times New Roman" w:hAnsi="Times New Roman"/>
        </w:rPr>
        <w:t>because he</w:t>
      </w:r>
      <w:r w:rsidR="002A59AB" w:rsidRPr="00445640">
        <w:rPr>
          <w:rFonts w:ascii="Times New Roman" w:hAnsi="Times New Roman"/>
        </w:rPr>
        <w:t xml:space="preserve"> [or she]</w:t>
      </w:r>
      <w:r w:rsidR="00FD3539" w:rsidRPr="00445640">
        <w:rPr>
          <w:rFonts w:ascii="Times New Roman" w:hAnsi="Times New Roman"/>
        </w:rPr>
        <w:t xml:space="preserve"> deserves it</w:t>
      </w:r>
      <w:r w:rsidR="00CE16EA" w:rsidRPr="00445640">
        <w:rPr>
          <w:rFonts w:ascii="Times New Roman" w:hAnsi="Times New Roman"/>
        </w:rPr>
        <w:t>'</w:t>
      </w:r>
      <w:r w:rsidR="00FD3539" w:rsidRPr="00445640">
        <w:rPr>
          <w:rFonts w:ascii="Times New Roman" w:hAnsi="Times New Roman"/>
        </w:rPr>
        <w:t>"</w:t>
      </w:r>
      <w:r w:rsidR="00FD3539" w:rsidRPr="00445640">
        <w:rPr>
          <w:rStyle w:val="FootnoteReference"/>
          <w:rFonts w:ascii="Times New Roman" w:hAnsi="Times New Roman"/>
          <w:sz w:val="24"/>
        </w:rPr>
        <w:footnoteReference w:id="94"/>
      </w:r>
      <w:r w:rsidR="00AD4129" w:rsidRPr="00445640">
        <w:rPr>
          <w:rFonts w:ascii="Times New Roman" w:hAnsi="Times New Roman"/>
        </w:rPr>
        <w:t xml:space="preserve"> by reason of the offender's misconduct</w:t>
      </w:r>
      <w:r w:rsidR="00FD3539" w:rsidRPr="00445640">
        <w:rPr>
          <w:rFonts w:ascii="Times New Roman" w:hAnsi="Times New Roman"/>
        </w:rPr>
        <w:t>. Associated with this purpose are notions of denunciation and deterrence of conduct that is regarded</w:t>
      </w:r>
      <w:r w:rsidR="00656EEB" w:rsidRPr="00445640">
        <w:rPr>
          <w:rFonts w:ascii="Times New Roman" w:hAnsi="Times New Roman"/>
        </w:rPr>
        <w:t xml:space="preserve"> as reprehensible by</w:t>
      </w:r>
      <w:r w:rsidR="00FD3539" w:rsidRPr="00445640">
        <w:rPr>
          <w:rFonts w:ascii="Times New Roman" w:hAnsi="Times New Roman"/>
        </w:rPr>
        <w:t xml:space="preserve"> the community.</w:t>
      </w:r>
    </w:p>
    <w:p w14:paraId="1708879D" w14:textId="353870E9" w:rsidR="006A0EC0" w:rsidRPr="00445640" w:rsidRDefault="0009280B"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7E7F4E" w:rsidRPr="00445640">
        <w:rPr>
          <w:rFonts w:ascii="Times New Roman" w:hAnsi="Times New Roman"/>
        </w:rPr>
        <w:t>The statement in s 36A informs both ss 36B and 36D.</w:t>
      </w:r>
      <w:r w:rsidRPr="00445640">
        <w:rPr>
          <w:rFonts w:ascii="Times New Roman" w:hAnsi="Times New Roman"/>
        </w:rPr>
        <w:t xml:space="preserve"> </w:t>
      </w:r>
      <w:r w:rsidR="006A0EC0" w:rsidRPr="00445640">
        <w:rPr>
          <w:rFonts w:ascii="Times New Roman" w:hAnsi="Times New Roman"/>
        </w:rPr>
        <w:t>Section 36D provides relevantly as follows:</w:t>
      </w:r>
    </w:p>
    <w:p w14:paraId="3D475BFD" w14:textId="36C82462" w:rsidR="006A0EC0" w:rsidRPr="00445640" w:rsidRDefault="006A0EC0" w:rsidP="00445640">
      <w:pPr>
        <w:pStyle w:val="LeftrightafterHC"/>
        <w:spacing w:before="0" w:after="260" w:line="280" w:lineRule="exact"/>
        <w:ind w:left="1440" w:right="0"/>
        <w:jc w:val="both"/>
        <w:rPr>
          <w:rFonts w:ascii="Times New Roman" w:hAnsi="Times New Roman"/>
        </w:rPr>
      </w:pPr>
      <w:r w:rsidRPr="00445640">
        <w:rPr>
          <w:rFonts w:ascii="Times New Roman" w:hAnsi="Times New Roman"/>
        </w:rPr>
        <w:t>"</w:t>
      </w:r>
      <w:r w:rsidRPr="00445640">
        <w:rPr>
          <w:rFonts w:ascii="Times New Roman" w:hAnsi="Times New Roman"/>
          <w:bCs/>
          <w:i/>
        </w:rPr>
        <w:t>Cessation of citizenship on determination by Minister</w:t>
      </w:r>
    </w:p>
    <w:p w14:paraId="75A0DD76" w14:textId="77777777" w:rsidR="006A0EC0" w:rsidRPr="00445640" w:rsidRDefault="006A0EC0" w:rsidP="00445640">
      <w:pPr>
        <w:pStyle w:val="LeftrightHanging"/>
        <w:spacing w:before="0" w:after="260" w:line="280" w:lineRule="exact"/>
        <w:ind w:right="0"/>
        <w:jc w:val="both"/>
        <w:rPr>
          <w:rFonts w:ascii="Times New Roman" w:hAnsi="Times New Roman"/>
        </w:rPr>
      </w:pPr>
      <w:r w:rsidRPr="00445640">
        <w:rPr>
          <w:rFonts w:ascii="Times New Roman" w:hAnsi="Times New Roman"/>
        </w:rPr>
        <w:t>(1)</w:t>
      </w:r>
      <w:r w:rsidRPr="00445640">
        <w:rPr>
          <w:rFonts w:ascii="Times New Roman" w:hAnsi="Times New Roman"/>
        </w:rPr>
        <w:tab/>
        <w:t>The Minister may determine in writing that a person ceases to be an Australian citizen if:</w:t>
      </w:r>
    </w:p>
    <w:p w14:paraId="375CEEEE" w14:textId="3FF42554" w:rsidR="006A0EC0" w:rsidRPr="00445640" w:rsidRDefault="006A0EC0" w:rsidP="00445640">
      <w:pPr>
        <w:pStyle w:val="LRHangingMore"/>
        <w:spacing w:before="0" w:after="260" w:line="280" w:lineRule="exact"/>
        <w:ind w:right="0"/>
        <w:jc w:val="both"/>
        <w:rPr>
          <w:rFonts w:ascii="Times New Roman" w:hAnsi="Times New Roman"/>
        </w:rPr>
      </w:pPr>
      <w:r w:rsidRPr="00445640">
        <w:rPr>
          <w:rFonts w:ascii="Times New Roman" w:hAnsi="Times New Roman"/>
        </w:rPr>
        <w:t>(a)</w:t>
      </w:r>
      <w:r w:rsidRPr="00445640">
        <w:rPr>
          <w:rFonts w:ascii="Times New Roman" w:hAnsi="Times New Roman"/>
        </w:rPr>
        <w:tab/>
        <w:t>the person has been convicted of an offence</w:t>
      </w:r>
      <w:r w:rsidR="00087C7B" w:rsidRPr="00445640">
        <w:rPr>
          <w:rFonts w:ascii="Times New Roman" w:hAnsi="Times New Roman"/>
        </w:rPr>
        <w:t>,</w:t>
      </w:r>
      <w:r w:rsidRPr="00445640">
        <w:rPr>
          <w:rFonts w:ascii="Times New Roman" w:hAnsi="Times New Roman"/>
        </w:rPr>
        <w:t xml:space="preserve"> or offences, against one or more of the provisions specified in subsection</w:t>
      </w:r>
      <w:r w:rsidR="00FE2E98" w:rsidRPr="00445640">
        <w:rPr>
          <w:rFonts w:ascii="Times New Roman" w:hAnsi="Times New Roman"/>
        </w:rPr>
        <w:t> </w:t>
      </w:r>
      <w:r w:rsidRPr="00445640">
        <w:rPr>
          <w:rFonts w:ascii="Times New Roman" w:hAnsi="Times New Roman"/>
        </w:rPr>
        <w:t>(5); and</w:t>
      </w:r>
    </w:p>
    <w:p w14:paraId="0346EC11" w14:textId="425C7435" w:rsidR="006A0EC0" w:rsidRPr="00445640" w:rsidRDefault="006A0EC0" w:rsidP="00445640">
      <w:pPr>
        <w:pStyle w:val="LRHangingMore"/>
        <w:spacing w:before="0" w:after="260" w:line="280" w:lineRule="exact"/>
        <w:ind w:right="0"/>
        <w:jc w:val="both"/>
        <w:rPr>
          <w:rFonts w:ascii="Times New Roman" w:hAnsi="Times New Roman"/>
        </w:rPr>
      </w:pPr>
      <w:r w:rsidRPr="00445640">
        <w:rPr>
          <w:rFonts w:ascii="Times New Roman" w:hAnsi="Times New Roman"/>
        </w:rPr>
        <w:t>(b)</w:t>
      </w:r>
      <w:r w:rsidRPr="00445640">
        <w:rPr>
          <w:rFonts w:ascii="Times New Roman" w:hAnsi="Times New Roman"/>
        </w:rPr>
        <w:tab/>
        <w:t>the person has, in respect of the conviction or convictions, been sentenced to a period of imprisonment of at least 3</w:t>
      </w:r>
      <w:r w:rsidR="007C71DF" w:rsidRPr="00445640">
        <w:rPr>
          <w:rFonts w:ascii="Times New Roman" w:hAnsi="Times New Roman"/>
        </w:rPr>
        <w:t> </w:t>
      </w:r>
      <w:r w:rsidRPr="00445640">
        <w:rPr>
          <w:rFonts w:ascii="Times New Roman" w:hAnsi="Times New Roman"/>
        </w:rPr>
        <w:t>years, or to periods of imprisonment that total at least 3</w:t>
      </w:r>
      <w:r w:rsidR="007C71DF" w:rsidRPr="00445640">
        <w:rPr>
          <w:rFonts w:ascii="Times New Roman" w:hAnsi="Times New Roman"/>
        </w:rPr>
        <w:t> </w:t>
      </w:r>
      <w:r w:rsidRPr="00445640">
        <w:rPr>
          <w:rFonts w:ascii="Times New Roman" w:hAnsi="Times New Roman"/>
        </w:rPr>
        <w:t>years; and</w:t>
      </w:r>
    </w:p>
    <w:p w14:paraId="52DB0637" w14:textId="77777777" w:rsidR="006A0EC0" w:rsidRPr="00445640" w:rsidRDefault="006A0EC0" w:rsidP="00445640">
      <w:pPr>
        <w:pStyle w:val="LRHangingMore"/>
        <w:spacing w:before="0" w:after="260" w:line="280" w:lineRule="exact"/>
        <w:ind w:right="0"/>
        <w:jc w:val="both"/>
        <w:rPr>
          <w:rFonts w:ascii="Times New Roman" w:hAnsi="Times New Roman"/>
        </w:rPr>
      </w:pPr>
      <w:r w:rsidRPr="00445640">
        <w:rPr>
          <w:rFonts w:ascii="Times New Roman" w:hAnsi="Times New Roman"/>
        </w:rPr>
        <w:t>(c)</w:t>
      </w:r>
      <w:r w:rsidRPr="00445640">
        <w:rPr>
          <w:rFonts w:ascii="Times New Roman" w:hAnsi="Times New Roman"/>
        </w:rPr>
        <w:tab/>
        <w:t>the Minister is satisfied that the conduct of the person to which the conviction or convictions relate demonstrates that the person has repudiated their allegiance to Australia; and</w:t>
      </w:r>
    </w:p>
    <w:p w14:paraId="378A551C" w14:textId="6FE2E25A" w:rsidR="006A0EC0" w:rsidRPr="00445640" w:rsidRDefault="006A0EC0" w:rsidP="00445640">
      <w:pPr>
        <w:pStyle w:val="LRHangingMore"/>
        <w:spacing w:before="0" w:after="260" w:line="280" w:lineRule="exact"/>
        <w:ind w:right="0"/>
        <w:jc w:val="both"/>
        <w:rPr>
          <w:rFonts w:ascii="Times New Roman" w:hAnsi="Times New Roman"/>
        </w:rPr>
      </w:pPr>
      <w:r w:rsidRPr="00445640">
        <w:rPr>
          <w:rFonts w:ascii="Times New Roman" w:hAnsi="Times New Roman"/>
        </w:rPr>
        <w:t>(d)</w:t>
      </w:r>
      <w:r w:rsidRPr="00445640">
        <w:rPr>
          <w:rFonts w:ascii="Times New Roman" w:hAnsi="Times New Roman"/>
        </w:rPr>
        <w:tab/>
        <w:t>the Minister is satisfied that it would be contrary to the public interest for the person to remain an Australian citizen (see section</w:t>
      </w:r>
      <w:r w:rsidR="00FE6D9A" w:rsidRPr="00445640">
        <w:rPr>
          <w:rFonts w:ascii="Times New Roman" w:hAnsi="Times New Roman"/>
        </w:rPr>
        <w:t> </w:t>
      </w:r>
      <w:r w:rsidRPr="00445640">
        <w:rPr>
          <w:rFonts w:ascii="Times New Roman" w:hAnsi="Times New Roman"/>
        </w:rPr>
        <w:t>36E)</w:t>
      </w:r>
      <w:r w:rsidR="00FE6D9A" w:rsidRPr="00445640">
        <w:rPr>
          <w:rFonts w:ascii="Times New Roman" w:hAnsi="Times New Roman"/>
        </w:rPr>
        <w:t>.</w:t>
      </w:r>
    </w:p>
    <w:p w14:paraId="50EFD795" w14:textId="512F2792" w:rsidR="006A0EC0" w:rsidRPr="00445640" w:rsidRDefault="00F6023E" w:rsidP="00445640">
      <w:pPr>
        <w:pStyle w:val="LRHangingMore"/>
        <w:spacing w:before="0" w:after="260" w:line="280" w:lineRule="exact"/>
        <w:ind w:right="0"/>
        <w:jc w:val="both"/>
        <w:rPr>
          <w:rFonts w:ascii="Times New Roman" w:hAnsi="Times New Roman"/>
          <w:sz w:val="18"/>
        </w:rPr>
      </w:pPr>
      <w:r w:rsidRPr="00445640">
        <w:rPr>
          <w:rFonts w:ascii="Times New Roman" w:hAnsi="Times New Roman"/>
          <w:sz w:val="18"/>
        </w:rPr>
        <w:lastRenderedPageBreak/>
        <w:t>Note:</w:t>
      </w:r>
      <w:r w:rsidRPr="00445640">
        <w:rPr>
          <w:rFonts w:ascii="Times New Roman" w:hAnsi="Times New Roman"/>
          <w:sz w:val="18"/>
        </w:rPr>
        <w:tab/>
        <w:t xml:space="preserve">A person may seek review of a determination made under this subsection in the High Court of Australia under section 75 of the Constitution, or in the Federal Court of Australia under section 39B of the </w:t>
      </w:r>
      <w:r w:rsidRPr="00445640">
        <w:rPr>
          <w:rFonts w:ascii="Times New Roman" w:hAnsi="Times New Roman"/>
          <w:i/>
          <w:sz w:val="18"/>
        </w:rPr>
        <w:t>Judiciary Act 1903</w:t>
      </w:r>
      <w:r w:rsidRPr="00445640">
        <w:rPr>
          <w:rFonts w:ascii="Times New Roman" w:hAnsi="Times New Roman"/>
          <w:sz w:val="18"/>
        </w:rPr>
        <w:t>. See also section 36H of this Act (revocation of citizenship cessation determination on application to Minister).</w:t>
      </w:r>
    </w:p>
    <w:p w14:paraId="1C2E42C0" w14:textId="77777777" w:rsidR="006A0EC0" w:rsidRPr="00445640" w:rsidRDefault="006A0EC0" w:rsidP="00445640">
      <w:pPr>
        <w:pStyle w:val="LeftrightHanging"/>
        <w:spacing w:before="0" w:after="260" w:line="280" w:lineRule="exact"/>
        <w:ind w:right="0"/>
        <w:jc w:val="both"/>
        <w:rPr>
          <w:rFonts w:ascii="Times New Roman" w:hAnsi="Times New Roman"/>
        </w:rPr>
      </w:pPr>
      <w:r w:rsidRPr="00445640">
        <w:rPr>
          <w:rFonts w:ascii="Times New Roman" w:hAnsi="Times New Roman"/>
        </w:rPr>
        <w:t>(2)</w:t>
      </w:r>
      <w:r w:rsidRPr="00445640">
        <w:rPr>
          <w:rFonts w:ascii="Times New Roman" w:hAnsi="Times New Roman"/>
        </w:rPr>
        <w:tab/>
        <w:t xml:space="preserve">However, the Minister must not </w:t>
      </w:r>
      <w:proofErr w:type="gramStart"/>
      <w:r w:rsidRPr="00445640">
        <w:rPr>
          <w:rFonts w:ascii="Times New Roman" w:hAnsi="Times New Roman"/>
        </w:rPr>
        <w:t>make a determination</w:t>
      </w:r>
      <w:proofErr w:type="gramEnd"/>
      <w:r w:rsidRPr="00445640">
        <w:rPr>
          <w:rFonts w:ascii="Times New Roman" w:hAnsi="Times New Roman"/>
        </w:rPr>
        <w:t xml:space="preserve"> if the Minister is satisfied that the person would, if the Minister were to make the determination, become a person who is not a national or citizen of any country.</w:t>
      </w:r>
    </w:p>
    <w:p w14:paraId="35C38E80" w14:textId="70202A24" w:rsidR="006A0EC0" w:rsidRPr="00445640" w:rsidRDefault="006A0EC0" w:rsidP="00445640">
      <w:pPr>
        <w:pStyle w:val="LeftrightHanging"/>
        <w:spacing w:before="0" w:after="260" w:line="280" w:lineRule="exact"/>
        <w:ind w:right="0"/>
        <w:jc w:val="both"/>
        <w:rPr>
          <w:rFonts w:ascii="Times New Roman" w:hAnsi="Times New Roman"/>
        </w:rPr>
      </w:pPr>
      <w:r w:rsidRPr="00445640">
        <w:rPr>
          <w:rFonts w:ascii="Times New Roman" w:hAnsi="Times New Roman"/>
        </w:rPr>
        <w:t>(3)</w:t>
      </w:r>
      <w:r w:rsidRPr="00445640">
        <w:rPr>
          <w:rFonts w:ascii="Times New Roman" w:hAnsi="Times New Roman"/>
        </w:rPr>
        <w:tab/>
        <w:t>The person ceases to be an Australian citizen at the time the determination is made</w:t>
      </w:r>
      <w:r w:rsidR="00A055FF" w:rsidRPr="00445640">
        <w:rPr>
          <w:rFonts w:ascii="Times New Roman" w:hAnsi="Times New Roman"/>
        </w:rPr>
        <w:t>.</w:t>
      </w:r>
    </w:p>
    <w:p w14:paraId="2A3E9AAB" w14:textId="6E129360" w:rsidR="006A0EC0" w:rsidRPr="00445640" w:rsidRDefault="006A0EC0" w:rsidP="00445640">
      <w:pPr>
        <w:pStyle w:val="LeftrightHanging"/>
        <w:spacing w:before="0" w:after="260" w:line="280" w:lineRule="exact"/>
        <w:ind w:right="0"/>
        <w:jc w:val="both"/>
        <w:rPr>
          <w:rFonts w:ascii="Times New Roman" w:hAnsi="Times New Roman"/>
        </w:rPr>
      </w:pPr>
      <w:r w:rsidRPr="00445640">
        <w:rPr>
          <w:rFonts w:ascii="Times New Roman" w:hAnsi="Times New Roman"/>
        </w:rPr>
        <w:t>(4)</w:t>
      </w:r>
      <w:r w:rsidRPr="00445640">
        <w:rPr>
          <w:rFonts w:ascii="Times New Roman" w:hAnsi="Times New Roman"/>
        </w:rPr>
        <w:tab/>
        <w:t>Subsection</w:t>
      </w:r>
      <w:r w:rsidR="007105CA" w:rsidRPr="00445640">
        <w:rPr>
          <w:rFonts w:ascii="Times New Roman" w:hAnsi="Times New Roman"/>
        </w:rPr>
        <w:t> </w:t>
      </w:r>
      <w:r w:rsidRPr="00445640">
        <w:rPr>
          <w:rFonts w:ascii="Times New Roman" w:hAnsi="Times New Roman"/>
        </w:rPr>
        <w:t>(1) applies to a person who is an Australian citizen regardless of how the person became an Australian citizen (including a person who became an Australian citizen upon the person's birth).</w:t>
      </w:r>
    </w:p>
    <w:p w14:paraId="3EC0679D" w14:textId="678D0BCB" w:rsidR="006A0EC0" w:rsidRPr="00445640" w:rsidRDefault="006A0EC0" w:rsidP="00445640">
      <w:pPr>
        <w:pStyle w:val="LeftrightHanging"/>
        <w:spacing w:before="0" w:after="260" w:line="280" w:lineRule="exact"/>
        <w:ind w:right="0"/>
        <w:jc w:val="both"/>
        <w:rPr>
          <w:rFonts w:ascii="Times New Roman" w:hAnsi="Times New Roman"/>
        </w:rPr>
      </w:pPr>
      <w:r w:rsidRPr="00445640">
        <w:rPr>
          <w:rFonts w:ascii="Times New Roman" w:hAnsi="Times New Roman"/>
        </w:rPr>
        <w:t>(5)</w:t>
      </w:r>
      <w:r w:rsidRPr="00445640">
        <w:rPr>
          <w:rFonts w:ascii="Times New Roman" w:hAnsi="Times New Roman"/>
        </w:rPr>
        <w:tab/>
        <w:t>For the purposes of paragraph</w:t>
      </w:r>
      <w:r w:rsidR="002A559B" w:rsidRPr="00445640">
        <w:rPr>
          <w:rFonts w:ascii="Times New Roman" w:hAnsi="Times New Roman"/>
        </w:rPr>
        <w:t> </w:t>
      </w:r>
      <w:r w:rsidRPr="00445640">
        <w:rPr>
          <w:rFonts w:ascii="Times New Roman" w:hAnsi="Times New Roman"/>
        </w:rPr>
        <w:t>(1)(a), the provisions are the following:</w:t>
      </w:r>
    </w:p>
    <w:p w14:paraId="7653D589" w14:textId="77777777" w:rsidR="006A0EC0" w:rsidRPr="00445640" w:rsidRDefault="006A0EC0" w:rsidP="00445640">
      <w:pPr>
        <w:pStyle w:val="leftright"/>
        <w:spacing w:before="0" w:after="260" w:line="280" w:lineRule="exact"/>
        <w:ind w:right="0"/>
        <w:jc w:val="both"/>
        <w:rPr>
          <w:rFonts w:ascii="Times New Roman" w:hAnsi="Times New Roman"/>
        </w:rPr>
      </w:pPr>
      <w:r w:rsidRPr="00445640">
        <w:rPr>
          <w:rFonts w:ascii="Times New Roman" w:hAnsi="Times New Roman"/>
        </w:rPr>
        <w:tab/>
        <w:t>...</w:t>
      </w:r>
    </w:p>
    <w:p w14:paraId="70F20350" w14:textId="77777777" w:rsidR="00445640" w:rsidRDefault="006A0EC0" w:rsidP="00445640">
      <w:pPr>
        <w:pStyle w:val="LRHangingMore"/>
        <w:spacing w:before="0" w:after="260" w:line="280" w:lineRule="exact"/>
        <w:ind w:right="0"/>
        <w:jc w:val="both"/>
        <w:rPr>
          <w:rFonts w:ascii="Times New Roman" w:hAnsi="Times New Roman"/>
        </w:rPr>
      </w:pPr>
      <w:r w:rsidRPr="00445640">
        <w:rPr>
          <w:rFonts w:ascii="Times New Roman" w:hAnsi="Times New Roman"/>
        </w:rPr>
        <w:t>(g)</w:t>
      </w:r>
      <w:r w:rsidRPr="00445640">
        <w:rPr>
          <w:rFonts w:ascii="Times New Roman" w:hAnsi="Times New Roman"/>
        </w:rPr>
        <w:tab/>
        <w:t xml:space="preserve">a provision of Part 5.5 of the </w:t>
      </w:r>
      <w:r w:rsidRPr="00445640">
        <w:rPr>
          <w:rFonts w:ascii="Times New Roman" w:hAnsi="Times New Roman"/>
          <w:i/>
          <w:iCs/>
        </w:rPr>
        <w:t xml:space="preserve">Criminal Code </w:t>
      </w:r>
      <w:r w:rsidR="00E01C7D" w:rsidRPr="00445640">
        <w:rPr>
          <w:rFonts w:ascii="Times New Roman" w:hAnsi="Times New Roman"/>
          <w:iCs/>
        </w:rPr>
        <w:t>(foreign incursions and recruitment)"</w:t>
      </w:r>
      <w:r w:rsidR="00087C7B" w:rsidRPr="00445640">
        <w:rPr>
          <w:rFonts w:ascii="Times New Roman" w:hAnsi="Times New Roman"/>
          <w:iCs/>
        </w:rPr>
        <w:t>.</w:t>
      </w:r>
    </w:p>
    <w:p w14:paraId="3A880FA5" w14:textId="28E84028" w:rsidR="001A0E78" w:rsidRPr="00445640" w:rsidRDefault="006A0EC0"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BE1A3F" w:rsidRPr="00445640">
        <w:rPr>
          <w:rFonts w:ascii="Times New Roman" w:hAnsi="Times New Roman"/>
        </w:rPr>
        <w:t>Section</w:t>
      </w:r>
      <w:r w:rsidR="00032EC8" w:rsidRPr="00445640">
        <w:rPr>
          <w:rFonts w:ascii="Times New Roman" w:hAnsi="Times New Roman"/>
        </w:rPr>
        <w:t> 36</w:t>
      </w:r>
      <w:r w:rsidR="007E4639" w:rsidRPr="00445640">
        <w:rPr>
          <w:rFonts w:ascii="Times New Roman" w:hAnsi="Times New Roman"/>
        </w:rPr>
        <w:t>D</w:t>
      </w:r>
      <w:r w:rsidR="00BE1A3F" w:rsidRPr="00445640">
        <w:rPr>
          <w:rFonts w:ascii="Times New Roman" w:hAnsi="Times New Roman"/>
        </w:rPr>
        <w:t>, like</w:t>
      </w:r>
      <w:r w:rsidR="00032EC8" w:rsidRPr="00445640">
        <w:rPr>
          <w:rFonts w:ascii="Times New Roman" w:hAnsi="Times New Roman"/>
        </w:rPr>
        <w:t xml:space="preserve"> s 36</w:t>
      </w:r>
      <w:r w:rsidR="00A57A02" w:rsidRPr="00445640">
        <w:rPr>
          <w:rFonts w:ascii="Times New Roman" w:hAnsi="Times New Roman"/>
        </w:rPr>
        <w:t>B,</w:t>
      </w:r>
      <w:r w:rsidR="00032EC8" w:rsidRPr="00445640">
        <w:rPr>
          <w:rFonts w:ascii="Times New Roman" w:hAnsi="Times New Roman"/>
        </w:rPr>
        <w:t xml:space="preserve"> give</w:t>
      </w:r>
      <w:r w:rsidR="00A57A02" w:rsidRPr="00445640">
        <w:rPr>
          <w:rFonts w:ascii="Times New Roman" w:hAnsi="Times New Roman"/>
        </w:rPr>
        <w:t>s</w:t>
      </w:r>
      <w:r w:rsidR="00032EC8" w:rsidRPr="00445640">
        <w:rPr>
          <w:rFonts w:ascii="Times New Roman" w:hAnsi="Times New Roman"/>
        </w:rPr>
        <w:t xml:space="preserve"> practical effect to the </w:t>
      </w:r>
      <w:r w:rsidR="00A57A02" w:rsidRPr="00445640">
        <w:rPr>
          <w:rFonts w:ascii="Times New Roman" w:hAnsi="Times New Roman"/>
        </w:rPr>
        <w:t>policy</w:t>
      </w:r>
      <w:r w:rsidR="00032EC8" w:rsidRPr="00445640">
        <w:rPr>
          <w:rFonts w:ascii="Times New Roman" w:hAnsi="Times New Roman"/>
        </w:rPr>
        <w:t xml:space="preserve"> stated in s 36A</w:t>
      </w:r>
      <w:r w:rsidR="00EF415E" w:rsidRPr="00445640">
        <w:rPr>
          <w:rFonts w:ascii="Times New Roman" w:hAnsi="Times New Roman"/>
        </w:rPr>
        <w:t xml:space="preserve">. </w:t>
      </w:r>
      <w:r w:rsidR="00A57A02" w:rsidRPr="00445640">
        <w:rPr>
          <w:rFonts w:ascii="Times New Roman" w:hAnsi="Times New Roman"/>
        </w:rPr>
        <w:t>Each provision serves</w:t>
      </w:r>
      <w:r w:rsidR="00032EC8" w:rsidRPr="00445640">
        <w:rPr>
          <w:rFonts w:ascii="Times New Roman" w:hAnsi="Times New Roman"/>
        </w:rPr>
        <w:t xml:space="preserve"> "to shore up the convictions of the law</w:t>
      </w:r>
      <w:r w:rsidR="00032EC8" w:rsidRPr="00445640">
        <w:rPr>
          <w:rFonts w:ascii="Times New Roman" w:hAnsi="Times New Roman"/>
        </w:rPr>
        <w:noBreakHyphen/>
        <w:t>abiding by demonstrating that the wicked will not go unscathed"</w:t>
      </w:r>
      <w:r w:rsidR="00032EC8" w:rsidRPr="00445640">
        <w:rPr>
          <w:rStyle w:val="FootnoteReference"/>
          <w:rFonts w:ascii="Times New Roman" w:hAnsi="Times New Roman"/>
          <w:sz w:val="24"/>
        </w:rPr>
        <w:footnoteReference w:id="95"/>
      </w:r>
      <w:r w:rsidR="00032EC8" w:rsidRPr="00445640">
        <w:rPr>
          <w:rFonts w:ascii="Times New Roman" w:hAnsi="Times New Roman"/>
        </w:rPr>
        <w:t xml:space="preserve"> for the </w:t>
      </w:r>
      <w:r w:rsidR="0089525A" w:rsidRPr="00445640">
        <w:rPr>
          <w:rFonts w:ascii="Times New Roman" w:hAnsi="Times New Roman"/>
        </w:rPr>
        <w:t xml:space="preserve">reprehensible conduct </w:t>
      </w:r>
      <w:r w:rsidR="00032EC8" w:rsidRPr="00445640">
        <w:rPr>
          <w:rFonts w:ascii="Times New Roman" w:hAnsi="Times New Roman"/>
        </w:rPr>
        <w:t>described in s</w:t>
      </w:r>
      <w:r w:rsidR="00BD31E1" w:rsidRPr="00445640">
        <w:rPr>
          <w:rFonts w:ascii="Times New Roman" w:hAnsi="Times New Roman"/>
        </w:rPr>
        <w:t>s</w:t>
      </w:r>
      <w:r w:rsidR="00032EC8" w:rsidRPr="00445640">
        <w:rPr>
          <w:rFonts w:ascii="Times New Roman" w:hAnsi="Times New Roman"/>
        </w:rPr>
        <w:t> 36B(5)(h) and 36D(5)(</w:t>
      </w:r>
      <w:r w:rsidR="00842107" w:rsidRPr="00445640">
        <w:rPr>
          <w:rFonts w:ascii="Times New Roman" w:hAnsi="Times New Roman"/>
        </w:rPr>
        <w:t>g</w:t>
      </w:r>
      <w:r w:rsidR="00032EC8" w:rsidRPr="00445640">
        <w:rPr>
          <w:rFonts w:ascii="Times New Roman" w:hAnsi="Times New Roman"/>
        </w:rPr>
        <w:t>).</w:t>
      </w:r>
    </w:p>
    <w:p w14:paraId="04BF7DB1" w14:textId="64C96FA6" w:rsidR="00620AA0" w:rsidRPr="00445640" w:rsidRDefault="001A0E78"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6A2F43" w:rsidRPr="00445640">
        <w:rPr>
          <w:rFonts w:ascii="Times New Roman" w:hAnsi="Times New Roman"/>
        </w:rPr>
        <w:t>The sanction of deprivation of citizenship may be imposed upon an individual by the exercise of the discretion conferred on the Minister by s 36B rather than as a consequence of a conviction after a trial under s 36D.</w:t>
      </w:r>
      <w:r w:rsidR="00D7769D" w:rsidRPr="00445640">
        <w:rPr>
          <w:rFonts w:ascii="Times New Roman" w:hAnsi="Times New Roman"/>
        </w:rPr>
        <w:t xml:space="preserve"> </w:t>
      </w:r>
      <w:r w:rsidR="00620AA0" w:rsidRPr="00445640">
        <w:rPr>
          <w:rFonts w:ascii="Times New Roman" w:hAnsi="Times New Roman"/>
        </w:rPr>
        <w:t>True it is that the Minister</w:t>
      </w:r>
      <w:r w:rsidR="00D7769D" w:rsidRPr="00445640">
        <w:rPr>
          <w:rFonts w:ascii="Times New Roman" w:hAnsi="Times New Roman"/>
        </w:rPr>
        <w:t xml:space="preserve"> under s 36B</w:t>
      </w:r>
      <w:r w:rsidR="00620AA0" w:rsidRPr="00445640">
        <w:rPr>
          <w:rFonts w:ascii="Times New Roman" w:hAnsi="Times New Roman"/>
        </w:rPr>
        <w:t xml:space="preserve"> need not be satisfied of the</w:t>
      </w:r>
      <w:r w:rsidR="00374B26" w:rsidRPr="00445640">
        <w:rPr>
          <w:rFonts w:ascii="Times New Roman" w:hAnsi="Times New Roman"/>
        </w:rPr>
        <w:t xml:space="preserve"> same</w:t>
      </w:r>
      <w:r w:rsidR="00620AA0" w:rsidRPr="00445640">
        <w:rPr>
          <w:rFonts w:ascii="Times New Roman" w:hAnsi="Times New Roman"/>
        </w:rPr>
        <w:t xml:space="preserve"> mental elements necessary to establish the commission of an offence under s 36D</w:t>
      </w:r>
      <w:r w:rsidR="007E4639" w:rsidRPr="00445640">
        <w:rPr>
          <w:rStyle w:val="FootnoteReference"/>
          <w:rFonts w:ascii="Times New Roman" w:hAnsi="Times New Roman"/>
          <w:sz w:val="24"/>
        </w:rPr>
        <w:footnoteReference w:id="96"/>
      </w:r>
      <w:r w:rsidR="00620AA0" w:rsidRPr="00445640">
        <w:rPr>
          <w:rFonts w:ascii="Times New Roman" w:hAnsi="Times New Roman"/>
        </w:rPr>
        <w:t xml:space="preserve">, but to say this is to draw attention </w:t>
      </w:r>
      <w:r w:rsidR="00115738" w:rsidRPr="00445640">
        <w:rPr>
          <w:rFonts w:ascii="Times New Roman" w:hAnsi="Times New Roman"/>
        </w:rPr>
        <w:t xml:space="preserve">to the lower </w:t>
      </w:r>
      <w:r w:rsidR="0029295E" w:rsidRPr="00445640">
        <w:rPr>
          <w:rFonts w:ascii="Times New Roman" w:hAnsi="Times New Roman"/>
        </w:rPr>
        <w:t xml:space="preserve">factual </w:t>
      </w:r>
      <w:r w:rsidR="00115738" w:rsidRPr="00445640">
        <w:rPr>
          <w:rFonts w:ascii="Times New Roman" w:hAnsi="Times New Roman"/>
        </w:rPr>
        <w:t>threshold</w:t>
      </w:r>
      <w:r w:rsidR="0029295E" w:rsidRPr="00445640">
        <w:rPr>
          <w:rFonts w:ascii="Times New Roman" w:hAnsi="Times New Roman"/>
        </w:rPr>
        <w:t xml:space="preserve"> required</w:t>
      </w:r>
      <w:r w:rsidR="00115738" w:rsidRPr="00445640">
        <w:rPr>
          <w:rFonts w:ascii="Times New Roman" w:hAnsi="Times New Roman"/>
        </w:rPr>
        <w:t xml:space="preserve"> </w:t>
      </w:r>
      <w:r w:rsidR="00B4317E" w:rsidRPr="00445640">
        <w:rPr>
          <w:rFonts w:ascii="Times New Roman" w:hAnsi="Times New Roman"/>
        </w:rPr>
        <w:t xml:space="preserve">by s 36B </w:t>
      </w:r>
      <w:r w:rsidR="00115738" w:rsidRPr="00445640">
        <w:rPr>
          <w:rFonts w:ascii="Times New Roman" w:hAnsi="Times New Roman"/>
        </w:rPr>
        <w:t>for the exercise of the power</w:t>
      </w:r>
      <w:r w:rsidR="0029295E" w:rsidRPr="00445640">
        <w:rPr>
          <w:rFonts w:ascii="Times New Roman" w:hAnsi="Times New Roman"/>
        </w:rPr>
        <w:t xml:space="preserve"> reposed in the Minister</w:t>
      </w:r>
      <w:r w:rsidR="00115738" w:rsidRPr="00445640">
        <w:rPr>
          <w:rFonts w:ascii="Times New Roman" w:hAnsi="Times New Roman"/>
        </w:rPr>
        <w:t xml:space="preserve"> to effect a deprivation of citizenship</w:t>
      </w:r>
      <w:r w:rsidR="0029295E" w:rsidRPr="00445640">
        <w:rPr>
          <w:rFonts w:ascii="Times New Roman" w:hAnsi="Times New Roman"/>
        </w:rPr>
        <w:t>.</w:t>
      </w:r>
      <w:r w:rsidR="00C45E1E" w:rsidRPr="00445640">
        <w:rPr>
          <w:rFonts w:ascii="Times New Roman" w:hAnsi="Times New Roman"/>
        </w:rPr>
        <w:t xml:space="preserve"> It also </w:t>
      </w:r>
      <w:r w:rsidR="00115738" w:rsidRPr="00445640">
        <w:rPr>
          <w:rFonts w:ascii="Times New Roman" w:hAnsi="Times New Roman"/>
        </w:rPr>
        <w:lastRenderedPageBreak/>
        <w:t>highlight</w:t>
      </w:r>
      <w:r w:rsidR="00C45E1E" w:rsidRPr="00445640">
        <w:rPr>
          <w:rFonts w:ascii="Times New Roman" w:hAnsi="Times New Roman"/>
        </w:rPr>
        <w:t>s</w:t>
      </w:r>
      <w:r w:rsidR="00620AA0" w:rsidRPr="00445640">
        <w:rPr>
          <w:rFonts w:ascii="Times New Roman" w:hAnsi="Times New Roman"/>
        </w:rPr>
        <w:t xml:space="preserve"> the absence of the procedural safeguards attending a criminal prosecution of an offence under s 36D</w:t>
      </w:r>
      <w:r w:rsidR="004D5BEB" w:rsidRPr="00445640">
        <w:rPr>
          <w:rFonts w:ascii="Times New Roman" w:hAnsi="Times New Roman"/>
        </w:rPr>
        <w:t>.</w:t>
      </w:r>
    </w:p>
    <w:p w14:paraId="63BC3A83" w14:textId="51055199" w:rsidR="006A0EC0" w:rsidRPr="00445640" w:rsidRDefault="001B7C70"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6A0EC0" w:rsidRPr="00445640">
        <w:rPr>
          <w:rFonts w:ascii="Times New Roman" w:hAnsi="Times New Roman"/>
        </w:rPr>
        <w:t>Both s</w:t>
      </w:r>
      <w:r w:rsidR="00FC37D1" w:rsidRPr="00445640">
        <w:rPr>
          <w:rFonts w:ascii="Times New Roman" w:hAnsi="Times New Roman"/>
        </w:rPr>
        <w:t>s</w:t>
      </w:r>
      <w:r w:rsidR="006A0EC0" w:rsidRPr="00445640">
        <w:rPr>
          <w:rFonts w:ascii="Times New Roman" w:hAnsi="Times New Roman"/>
        </w:rPr>
        <w:t> 36B and 36D deal with the topic of "</w:t>
      </w:r>
      <w:r w:rsidR="00D11509" w:rsidRPr="00445640">
        <w:rPr>
          <w:rFonts w:ascii="Times New Roman" w:hAnsi="Times New Roman"/>
        </w:rPr>
        <w:t>[</w:t>
      </w:r>
      <w:r w:rsidR="006A0EC0" w:rsidRPr="00445640">
        <w:rPr>
          <w:rFonts w:ascii="Times New Roman" w:hAnsi="Times New Roman"/>
        </w:rPr>
        <w:t>c</w:t>
      </w:r>
      <w:r w:rsidR="00D11509" w:rsidRPr="00445640">
        <w:rPr>
          <w:rFonts w:ascii="Times New Roman" w:hAnsi="Times New Roman"/>
        </w:rPr>
        <w:t>]</w:t>
      </w:r>
      <w:proofErr w:type="spellStart"/>
      <w:r w:rsidR="006A0EC0" w:rsidRPr="00445640">
        <w:rPr>
          <w:rFonts w:ascii="Times New Roman" w:hAnsi="Times New Roman"/>
        </w:rPr>
        <w:t>essation</w:t>
      </w:r>
      <w:proofErr w:type="spellEnd"/>
      <w:r w:rsidR="006A0EC0" w:rsidRPr="00445640">
        <w:rPr>
          <w:rFonts w:ascii="Times New Roman" w:hAnsi="Times New Roman"/>
        </w:rPr>
        <w:t xml:space="preserve"> of citizenship on determination by </w:t>
      </w:r>
      <w:r w:rsidR="00241749" w:rsidRPr="00445640">
        <w:rPr>
          <w:rFonts w:ascii="Times New Roman" w:hAnsi="Times New Roman"/>
        </w:rPr>
        <w:t>[</w:t>
      </w:r>
      <w:r w:rsidR="006A0EC0" w:rsidRPr="00445640">
        <w:rPr>
          <w:rFonts w:ascii="Times New Roman" w:hAnsi="Times New Roman"/>
        </w:rPr>
        <w:t>the</w:t>
      </w:r>
      <w:r w:rsidR="00241749" w:rsidRPr="00445640">
        <w:rPr>
          <w:rFonts w:ascii="Times New Roman" w:hAnsi="Times New Roman"/>
        </w:rPr>
        <w:t>]</w:t>
      </w:r>
      <w:r w:rsidR="006A0EC0" w:rsidRPr="00445640">
        <w:rPr>
          <w:rFonts w:ascii="Times New Roman" w:hAnsi="Times New Roman"/>
        </w:rPr>
        <w:t xml:space="preserve"> Minister". But in the case of s 36D, the power of the Minister arises only in relation to a person who </w:t>
      </w:r>
      <w:r w:rsidR="00B04654" w:rsidRPr="00445640">
        <w:rPr>
          <w:rFonts w:ascii="Times New Roman" w:hAnsi="Times New Roman"/>
        </w:rPr>
        <w:t>has been convicted and sentenced of an offence or offences</w:t>
      </w:r>
      <w:r w:rsidR="006A0EC0" w:rsidRPr="00445640">
        <w:rPr>
          <w:rFonts w:ascii="Times New Roman" w:hAnsi="Times New Roman"/>
        </w:rPr>
        <w:t xml:space="preserve"> by a court</w:t>
      </w:r>
      <w:r w:rsidR="00B04654" w:rsidRPr="00445640">
        <w:rPr>
          <w:rStyle w:val="FootnoteReference"/>
          <w:rFonts w:ascii="Times New Roman" w:hAnsi="Times New Roman"/>
          <w:sz w:val="24"/>
        </w:rPr>
        <w:footnoteReference w:id="97"/>
      </w:r>
      <w:r w:rsidR="006A0EC0" w:rsidRPr="00445640">
        <w:rPr>
          <w:rFonts w:ascii="Times New Roman" w:hAnsi="Times New Roman"/>
        </w:rPr>
        <w:t xml:space="preserve">. </w:t>
      </w:r>
      <w:r w:rsidR="00D779B0" w:rsidRPr="00445640">
        <w:rPr>
          <w:rFonts w:ascii="Times New Roman" w:hAnsi="Times New Roman"/>
        </w:rPr>
        <w:t>In contrast,</w:t>
      </w:r>
      <w:r w:rsidR="00D41899" w:rsidRPr="00445640">
        <w:rPr>
          <w:rFonts w:ascii="Times New Roman" w:hAnsi="Times New Roman"/>
        </w:rPr>
        <w:t xml:space="preserve"> the Minister's discretion under s 36B arises upon the Minister </w:t>
      </w:r>
      <w:r w:rsidR="00202F00" w:rsidRPr="00445640">
        <w:rPr>
          <w:rFonts w:ascii="Times New Roman" w:hAnsi="Times New Roman"/>
        </w:rPr>
        <w:t xml:space="preserve">him or </w:t>
      </w:r>
      <w:r w:rsidR="003E2A0E" w:rsidRPr="00445640">
        <w:rPr>
          <w:rFonts w:ascii="Times New Roman" w:hAnsi="Times New Roman"/>
        </w:rPr>
        <w:t xml:space="preserve">herself </w:t>
      </w:r>
      <w:r w:rsidR="00D41899" w:rsidRPr="00445640">
        <w:rPr>
          <w:rFonts w:ascii="Times New Roman" w:hAnsi="Times New Roman"/>
        </w:rPr>
        <w:t>being satisfied that the conduct elem</w:t>
      </w:r>
      <w:r w:rsidR="00306D1B" w:rsidRPr="00445640">
        <w:rPr>
          <w:rFonts w:ascii="Times New Roman" w:hAnsi="Times New Roman"/>
        </w:rPr>
        <w:t>ents of the offence have occurred</w:t>
      </w:r>
      <w:r w:rsidR="00786B05" w:rsidRPr="00445640">
        <w:rPr>
          <w:rFonts w:ascii="Times New Roman" w:hAnsi="Times New Roman"/>
        </w:rPr>
        <w:t>. And</w:t>
      </w:r>
      <w:r w:rsidR="000C4A8C" w:rsidRPr="00445640">
        <w:rPr>
          <w:rFonts w:ascii="Times New Roman" w:hAnsi="Times New Roman"/>
        </w:rPr>
        <w:t xml:space="preserve"> </w:t>
      </w:r>
      <w:r w:rsidR="00786B05" w:rsidRPr="00445640">
        <w:rPr>
          <w:rFonts w:ascii="Times New Roman" w:hAnsi="Times New Roman"/>
        </w:rPr>
        <w:t>the Minister may be satisfied of those matters in</w:t>
      </w:r>
      <w:r w:rsidR="00306D1B" w:rsidRPr="00445640">
        <w:rPr>
          <w:rFonts w:ascii="Times New Roman" w:hAnsi="Times New Roman"/>
        </w:rPr>
        <w:t xml:space="preserve"> circumstances in which the "offender" </w:t>
      </w:r>
      <w:r w:rsidR="00786B05" w:rsidRPr="00445640">
        <w:rPr>
          <w:rFonts w:ascii="Times New Roman" w:hAnsi="Times New Roman"/>
        </w:rPr>
        <w:t>has not had a</w:t>
      </w:r>
      <w:r w:rsidR="00306D1B" w:rsidRPr="00445640">
        <w:rPr>
          <w:rFonts w:ascii="Times New Roman" w:hAnsi="Times New Roman"/>
        </w:rPr>
        <w:t xml:space="preserve"> fair hearing </w:t>
      </w:r>
      <w:r w:rsidR="00786B05" w:rsidRPr="00445640">
        <w:rPr>
          <w:rFonts w:ascii="Times New Roman" w:hAnsi="Times New Roman"/>
        </w:rPr>
        <w:t>(</w:t>
      </w:r>
      <w:r w:rsidR="00BB41F7" w:rsidRPr="00445640">
        <w:rPr>
          <w:rFonts w:ascii="Times New Roman" w:hAnsi="Times New Roman"/>
        </w:rPr>
        <w:t xml:space="preserve">or </w:t>
      </w:r>
      <w:r w:rsidR="00786B05" w:rsidRPr="00445640">
        <w:rPr>
          <w:rFonts w:ascii="Times New Roman" w:hAnsi="Times New Roman"/>
        </w:rPr>
        <w:t>indeed any hearing at all)</w:t>
      </w:r>
      <w:r w:rsidR="007528BF" w:rsidRPr="00445640">
        <w:rPr>
          <w:rFonts w:ascii="Times New Roman" w:hAnsi="Times New Roman"/>
        </w:rPr>
        <w:t>,</w:t>
      </w:r>
      <w:r w:rsidR="00786B05" w:rsidRPr="00445640">
        <w:rPr>
          <w:rFonts w:ascii="Times New Roman" w:hAnsi="Times New Roman"/>
        </w:rPr>
        <w:t xml:space="preserve"> </w:t>
      </w:r>
      <w:r w:rsidR="003E2A0E" w:rsidRPr="00445640">
        <w:rPr>
          <w:rFonts w:ascii="Times New Roman" w:hAnsi="Times New Roman"/>
        </w:rPr>
        <w:t xml:space="preserve">much less </w:t>
      </w:r>
      <w:r w:rsidR="00786B05" w:rsidRPr="00445640">
        <w:rPr>
          <w:rFonts w:ascii="Times New Roman" w:hAnsi="Times New Roman"/>
        </w:rPr>
        <w:t xml:space="preserve">the benefit of </w:t>
      </w:r>
      <w:r w:rsidR="00BB41F7" w:rsidRPr="00445640">
        <w:rPr>
          <w:rFonts w:ascii="Times New Roman" w:hAnsi="Times New Roman"/>
        </w:rPr>
        <w:t>the other safeguards of a criminal trial</w:t>
      </w:r>
      <w:r w:rsidR="007528BF" w:rsidRPr="00445640">
        <w:rPr>
          <w:rFonts w:ascii="Times New Roman" w:hAnsi="Times New Roman"/>
        </w:rPr>
        <w:t>,</w:t>
      </w:r>
      <w:r w:rsidR="00D31995" w:rsidRPr="00445640">
        <w:rPr>
          <w:rFonts w:ascii="Times New Roman" w:hAnsi="Times New Roman"/>
        </w:rPr>
        <w:t xml:space="preserve"> including the incidence of the burden of proof.</w:t>
      </w:r>
    </w:p>
    <w:p w14:paraId="23FCD726" w14:textId="4786DB3A" w:rsidR="00273344" w:rsidRPr="00445640" w:rsidRDefault="00273344"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Statute law may validly regulate the incidence of the burden of proving facts without offending Ch III of the </w:t>
      </w:r>
      <w:r w:rsidRPr="00445640">
        <w:rPr>
          <w:rFonts w:ascii="Times New Roman" w:hAnsi="Times New Roman"/>
          <w:i/>
          <w:iCs/>
        </w:rPr>
        <w:t>Constitution</w:t>
      </w:r>
      <w:r w:rsidRPr="00445640">
        <w:rPr>
          <w:rStyle w:val="FootnoteReference"/>
          <w:rFonts w:ascii="Times New Roman" w:hAnsi="Times New Roman"/>
          <w:iCs/>
          <w:sz w:val="24"/>
        </w:rPr>
        <w:footnoteReference w:id="98"/>
      </w:r>
      <w:r w:rsidRPr="00445640">
        <w:rPr>
          <w:rFonts w:ascii="Times New Roman" w:hAnsi="Times New Roman"/>
        </w:rPr>
        <w:t xml:space="preserve">, but s 36B contemplates a process of ministerial fact finding in relation to the grounds for the deprivation of citizenship in which the State is not required to carry the burden of proof, </w:t>
      </w:r>
      <w:r w:rsidR="00A055FF" w:rsidRPr="00445640">
        <w:rPr>
          <w:rFonts w:ascii="Times New Roman" w:hAnsi="Times New Roman"/>
        </w:rPr>
        <w:t xml:space="preserve">by contrast to the position </w:t>
      </w:r>
      <w:r w:rsidRPr="00445640">
        <w:rPr>
          <w:rFonts w:ascii="Times New Roman" w:hAnsi="Times New Roman"/>
        </w:rPr>
        <w:t>under s 36D</w:t>
      </w:r>
      <w:r w:rsidR="002976F3" w:rsidRPr="00445640">
        <w:rPr>
          <w:rFonts w:ascii="Times New Roman" w:hAnsi="Times New Roman"/>
        </w:rPr>
        <w:t>. Indeed</w:t>
      </w:r>
      <w:r w:rsidR="004616A3" w:rsidRPr="00445640">
        <w:rPr>
          <w:rFonts w:ascii="Times New Roman" w:hAnsi="Times New Roman"/>
        </w:rPr>
        <w:t xml:space="preserve">, </w:t>
      </w:r>
      <w:r w:rsidR="00E603FE" w:rsidRPr="00445640">
        <w:rPr>
          <w:rFonts w:ascii="Times New Roman" w:hAnsi="Times New Roman"/>
        </w:rPr>
        <w:t>under</w:t>
      </w:r>
      <w:r w:rsidR="004616A3" w:rsidRPr="00445640">
        <w:rPr>
          <w:rFonts w:ascii="Times New Roman" w:hAnsi="Times New Roman"/>
        </w:rPr>
        <w:t xml:space="preserve"> </w:t>
      </w:r>
      <w:r w:rsidR="002976F3" w:rsidRPr="00445640">
        <w:rPr>
          <w:rFonts w:ascii="Times New Roman" w:hAnsi="Times New Roman"/>
        </w:rPr>
        <w:t>s 36B, the Minister</w:t>
      </w:r>
      <w:r w:rsidRPr="00445640">
        <w:rPr>
          <w:rFonts w:ascii="Times New Roman" w:hAnsi="Times New Roman"/>
        </w:rPr>
        <w:t xml:space="preserve"> is not required even to proceed in accordance with the rules of procedural fairness</w:t>
      </w:r>
      <w:r w:rsidR="00190960" w:rsidRPr="00445640">
        <w:rPr>
          <w:rStyle w:val="FootnoteReference"/>
          <w:rFonts w:ascii="Times New Roman" w:hAnsi="Times New Roman"/>
          <w:sz w:val="24"/>
        </w:rPr>
        <w:footnoteReference w:id="99"/>
      </w:r>
      <w:r w:rsidRPr="00445640">
        <w:rPr>
          <w:rFonts w:ascii="Times New Roman" w:hAnsi="Times New Roman"/>
        </w:rPr>
        <w:t xml:space="preserve">. And yet the process under s 36B may result in the same outcome </w:t>
      </w:r>
      <w:r w:rsidR="0055188F" w:rsidRPr="00445640">
        <w:rPr>
          <w:rFonts w:ascii="Times New Roman" w:hAnsi="Times New Roman"/>
        </w:rPr>
        <w:t xml:space="preserve">by way </w:t>
      </w:r>
      <w:r w:rsidRPr="00445640">
        <w:rPr>
          <w:rFonts w:ascii="Times New Roman" w:hAnsi="Times New Roman"/>
        </w:rPr>
        <w:t xml:space="preserve">of deprivation of citizenship as under s 36D, where the protections afforded by a criminal trial </w:t>
      </w:r>
      <w:r w:rsidR="0078782A" w:rsidRPr="00445640">
        <w:rPr>
          <w:rFonts w:ascii="Times New Roman" w:hAnsi="Times New Roman"/>
        </w:rPr>
        <w:t xml:space="preserve">have been </w:t>
      </w:r>
      <w:r w:rsidR="00561099" w:rsidRPr="00445640">
        <w:rPr>
          <w:rFonts w:ascii="Times New Roman" w:hAnsi="Times New Roman"/>
        </w:rPr>
        <w:t xml:space="preserve">afforded </w:t>
      </w:r>
      <w:r w:rsidRPr="00445640">
        <w:rPr>
          <w:rFonts w:ascii="Times New Roman" w:hAnsi="Times New Roman"/>
        </w:rPr>
        <w:t>to the citizen</w:t>
      </w:r>
      <w:r w:rsidR="00081668" w:rsidRPr="00445640">
        <w:rPr>
          <w:rFonts w:ascii="Times New Roman" w:hAnsi="Times New Roman"/>
        </w:rPr>
        <w:t>.</w:t>
      </w:r>
      <w:r w:rsidRPr="00445640">
        <w:rPr>
          <w:rFonts w:ascii="Times New Roman" w:hAnsi="Times New Roman"/>
        </w:rPr>
        <w:t xml:space="preserve"> This incongruity is not dispelled by the possibility that an application for revocation may subsequently be made under s 36H or that s 36J or</w:t>
      </w:r>
      <w:r w:rsidR="00DA12E9" w:rsidRPr="00445640">
        <w:rPr>
          <w:rFonts w:ascii="Times New Roman" w:hAnsi="Times New Roman"/>
        </w:rPr>
        <w:t xml:space="preserve"> </w:t>
      </w:r>
      <w:r w:rsidR="00D817EB" w:rsidRPr="00445640">
        <w:rPr>
          <w:rFonts w:ascii="Times New Roman" w:hAnsi="Times New Roman"/>
        </w:rPr>
        <w:t>s </w:t>
      </w:r>
      <w:r w:rsidRPr="00445640">
        <w:rPr>
          <w:rFonts w:ascii="Times New Roman" w:hAnsi="Times New Roman"/>
        </w:rPr>
        <w:t>36K may be engaged.</w:t>
      </w:r>
    </w:p>
    <w:p w14:paraId="025042BC" w14:textId="060D2318" w:rsidR="00C63483" w:rsidRPr="00445640" w:rsidRDefault="00C63483" w:rsidP="00445640">
      <w:pPr>
        <w:pStyle w:val="FixListStyle"/>
        <w:spacing w:after="260" w:line="280" w:lineRule="exact"/>
        <w:ind w:right="0"/>
        <w:jc w:val="both"/>
        <w:rPr>
          <w:rFonts w:ascii="Times New Roman" w:hAnsi="Times New Roman"/>
          <w:b/>
        </w:rPr>
      </w:pPr>
      <w:r w:rsidRPr="00445640">
        <w:rPr>
          <w:rFonts w:ascii="Times New Roman" w:hAnsi="Times New Roman"/>
        </w:rPr>
        <w:tab/>
      </w:r>
      <w:r w:rsidR="00081668" w:rsidRPr="00445640">
        <w:rPr>
          <w:rFonts w:ascii="Times New Roman" w:hAnsi="Times New Roman"/>
        </w:rPr>
        <w:t xml:space="preserve">Some reference to the evolution of s 36B is </w:t>
      </w:r>
      <w:r w:rsidR="00190960" w:rsidRPr="00445640">
        <w:rPr>
          <w:rFonts w:ascii="Times New Roman" w:hAnsi="Times New Roman"/>
        </w:rPr>
        <w:t xml:space="preserve">also </w:t>
      </w:r>
      <w:r w:rsidR="00081668" w:rsidRPr="00445640">
        <w:rPr>
          <w:rFonts w:ascii="Times New Roman" w:hAnsi="Times New Roman"/>
        </w:rPr>
        <w:t xml:space="preserve">illuminating. </w:t>
      </w:r>
      <w:r w:rsidRPr="00445640">
        <w:rPr>
          <w:rFonts w:ascii="Times New Roman" w:hAnsi="Times New Roman"/>
        </w:rPr>
        <w:t>Provisions for the termination of citizenship on terrorism</w:t>
      </w:r>
      <w:r w:rsidRPr="00445640">
        <w:rPr>
          <w:rFonts w:ascii="Times New Roman" w:hAnsi="Times New Roman"/>
        </w:rPr>
        <w:noBreakHyphen/>
        <w:t>related grounds were first introduced into the Citizenship</w:t>
      </w:r>
      <w:r w:rsidR="00024F1E" w:rsidRPr="00445640">
        <w:rPr>
          <w:rFonts w:ascii="Times New Roman" w:hAnsi="Times New Roman"/>
        </w:rPr>
        <w:t> </w:t>
      </w:r>
      <w:r w:rsidRPr="00445640">
        <w:rPr>
          <w:rFonts w:ascii="Times New Roman" w:hAnsi="Times New Roman"/>
        </w:rPr>
        <w:t>Act by the Allegiance to Australia Act and commenced on 12 December 2015. These provisions were introduced as part of the government's response to the Review of Australia's Counter</w:t>
      </w:r>
      <w:r w:rsidRPr="00445640">
        <w:rPr>
          <w:rFonts w:ascii="Times New Roman" w:hAnsi="Times New Roman"/>
        </w:rPr>
        <w:noBreakHyphen/>
        <w:t xml:space="preserve">Terrorism Machinery for a Safer Australia, and with a view to broadening powers relating to </w:t>
      </w:r>
      <w:r w:rsidRPr="00445640">
        <w:rPr>
          <w:rFonts w:ascii="Times New Roman" w:hAnsi="Times New Roman"/>
        </w:rPr>
        <w:lastRenderedPageBreak/>
        <w:t>the cessation of Australian citizenship for persons engaging in terrorism and who were a serious threat to Australia and Australia's interests</w:t>
      </w:r>
      <w:r w:rsidRPr="00445640">
        <w:rPr>
          <w:rStyle w:val="FootnoteReference"/>
          <w:rFonts w:ascii="Times New Roman" w:hAnsi="Times New Roman"/>
          <w:sz w:val="24"/>
        </w:rPr>
        <w:footnoteReference w:id="100"/>
      </w:r>
      <w:r w:rsidRPr="00445640">
        <w:rPr>
          <w:rFonts w:ascii="Times New Roman" w:hAnsi="Times New Roman"/>
        </w:rPr>
        <w:t xml:space="preserve">. </w:t>
      </w:r>
    </w:p>
    <w:p w14:paraId="49028484" w14:textId="7BABAA97" w:rsidR="000B5E6D" w:rsidRPr="00445640" w:rsidRDefault="000B5E6D" w:rsidP="00445640">
      <w:pPr>
        <w:pStyle w:val="FixListStyle"/>
        <w:spacing w:after="260" w:line="280" w:lineRule="exact"/>
        <w:ind w:right="0"/>
        <w:jc w:val="both"/>
        <w:rPr>
          <w:rFonts w:ascii="Times New Roman" w:hAnsi="Times New Roman"/>
          <w:b/>
        </w:rPr>
      </w:pPr>
      <w:r w:rsidRPr="00445640">
        <w:rPr>
          <w:rFonts w:ascii="Times New Roman" w:hAnsi="Times New Roman"/>
        </w:rPr>
        <w:tab/>
        <w:t>The predecessor to s 36B was s 33AA of the Citizenship Act. It was in largely the same terms, except that it provided for a mental element</w:t>
      </w:r>
      <w:r w:rsidRPr="00445640">
        <w:rPr>
          <w:rStyle w:val="FootnoteReference"/>
          <w:rFonts w:ascii="Times New Roman" w:hAnsi="Times New Roman"/>
          <w:sz w:val="24"/>
        </w:rPr>
        <w:footnoteReference w:id="101"/>
      </w:r>
      <w:r w:rsidRPr="00445640">
        <w:rPr>
          <w:rFonts w:ascii="Times New Roman" w:hAnsi="Times New Roman"/>
        </w:rPr>
        <w:t>:</w:t>
      </w:r>
    </w:p>
    <w:p w14:paraId="00A2AAA0" w14:textId="3E68E529" w:rsidR="000B5E6D" w:rsidRPr="00445640" w:rsidRDefault="000B5E6D" w:rsidP="00445640">
      <w:pPr>
        <w:pStyle w:val="LRHangingafterHC"/>
        <w:spacing w:before="0" w:after="260" w:line="280" w:lineRule="exact"/>
        <w:ind w:right="0"/>
        <w:jc w:val="both"/>
        <w:rPr>
          <w:rFonts w:ascii="Times New Roman" w:hAnsi="Times New Roman"/>
        </w:rPr>
      </w:pPr>
      <w:r w:rsidRPr="00445640">
        <w:rPr>
          <w:rFonts w:ascii="Times New Roman" w:hAnsi="Times New Roman"/>
        </w:rPr>
        <w:t>"(3)</w:t>
      </w:r>
      <w:r w:rsidRPr="00445640">
        <w:rPr>
          <w:rFonts w:ascii="Times New Roman" w:hAnsi="Times New Roman"/>
        </w:rPr>
        <w:tab/>
        <w:t>[Section 33</w:t>
      </w:r>
      <w:proofErr w:type="gramStart"/>
      <w:r w:rsidRPr="00445640">
        <w:rPr>
          <w:rFonts w:ascii="Times New Roman" w:hAnsi="Times New Roman"/>
        </w:rPr>
        <w:t>AA(</w:t>
      </w:r>
      <w:proofErr w:type="gramEnd"/>
      <w:r w:rsidRPr="00445640">
        <w:rPr>
          <w:rFonts w:ascii="Times New Roman" w:hAnsi="Times New Roman"/>
        </w:rPr>
        <w:t>1)] applies to conduct specified in any of paragraphs</w:t>
      </w:r>
      <w:r w:rsidR="00FC70C4" w:rsidRPr="00445640">
        <w:rPr>
          <w:rFonts w:ascii="Times New Roman" w:hAnsi="Times New Roman"/>
        </w:rPr>
        <w:t> </w:t>
      </w:r>
      <w:r w:rsidRPr="00445640">
        <w:rPr>
          <w:rFonts w:ascii="Times New Roman" w:hAnsi="Times New Roman"/>
        </w:rPr>
        <w:t>[33A</w:t>
      </w:r>
      <w:r w:rsidR="00773C6F" w:rsidRPr="00445640">
        <w:rPr>
          <w:rFonts w:ascii="Times New Roman" w:hAnsi="Times New Roman"/>
        </w:rPr>
        <w:t>A</w:t>
      </w:r>
      <w:r w:rsidRPr="00445640">
        <w:rPr>
          <w:rFonts w:ascii="Times New Roman" w:hAnsi="Times New Roman"/>
        </w:rPr>
        <w:t>](2)(a) to (h) only if the conduct is engaged in:</w:t>
      </w:r>
    </w:p>
    <w:p w14:paraId="7B787A76" w14:textId="77777777" w:rsidR="000B5E6D" w:rsidRPr="00445640" w:rsidRDefault="000B5E6D" w:rsidP="00445640">
      <w:pPr>
        <w:pStyle w:val="LRHangingMore"/>
        <w:spacing w:before="0" w:after="260" w:line="280" w:lineRule="exact"/>
        <w:ind w:right="0"/>
        <w:jc w:val="both"/>
        <w:rPr>
          <w:rFonts w:ascii="Times New Roman" w:hAnsi="Times New Roman"/>
        </w:rPr>
      </w:pPr>
      <w:r w:rsidRPr="00445640">
        <w:rPr>
          <w:rFonts w:ascii="Times New Roman" w:hAnsi="Times New Roman"/>
        </w:rPr>
        <w:t>(a)</w:t>
      </w:r>
      <w:r w:rsidRPr="00445640">
        <w:rPr>
          <w:rFonts w:ascii="Times New Roman" w:hAnsi="Times New Roman"/>
        </w:rPr>
        <w:tab/>
        <w:t>with the intention of advancing a political, religious or ideological cause; and</w:t>
      </w:r>
    </w:p>
    <w:p w14:paraId="57FF05DD" w14:textId="77777777" w:rsidR="000B5E6D" w:rsidRPr="00445640" w:rsidRDefault="000B5E6D" w:rsidP="00445640">
      <w:pPr>
        <w:pStyle w:val="LRHangingMore"/>
        <w:spacing w:before="0" w:after="260" w:line="280" w:lineRule="exact"/>
        <w:ind w:right="0"/>
        <w:jc w:val="both"/>
        <w:rPr>
          <w:rFonts w:ascii="Times New Roman" w:hAnsi="Times New Roman"/>
        </w:rPr>
      </w:pPr>
      <w:r w:rsidRPr="00445640">
        <w:rPr>
          <w:rFonts w:ascii="Times New Roman" w:hAnsi="Times New Roman"/>
        </w:rPr>
        <w:t>(b)</w:t>
      </w:r>
      <w:r w:rsidRPr="00445640">
        <w:rPr>
          <w:rFonts w:ascii="Times New Roman" w:hAnsi="Times New Roman"/>
        </w:rPr>
        <w:tab/>
        <w:t>with the intention of:</w:t>
      </w:r>
    </w:p>
    <w:p w14:paraId="6D90E48C" w14:textId="77777777" w:rsidR="000B5E6D" w:rsidRPr="00445640" w:rsidRDefault="000B5E6D" w:rsidP="00445640">
      <w:pPr>
        <w:pStyle w:val="LRHangingMore"/>
        <w:spacing w:before="0" w:after="260" w:line="280" w:lineRule="exact"/>
        <w:ind w:left="2880" w:right="0"/>
        <w:jc w:val="both"/>
        <w:rPr>
          <w:rFonts w:ascii="Times New Roman" w:hAnsi="Times New Roman"/>
        </w:rPr>
      </w:pPr>
      <w:r w:rsidRPr="00445640">
        <w:rPr>
          <w:rFonts w:ascii="Times New Roman" w:hAnsi="Times New Roman"/>
        </w:rPr>
        <w:t>(</w:t>
      </w:r>
      <w:proofErr w:type="spellStart"/>
      <w:r w:rsidRPr="00445640">
        <w:rPr>
          <w:rFonts w:ascii="Times New Roman" w:hAnsi="Times New Roman"/>
        </w:rPr>
        <w:t>i</w:t>
      </w:r>
      <w:proofErr w:type="spellEnd"/>
      <w:r w:rsidRPr="00445640">
        <w:rPr>
          <w:rFonts w:ascii="Times New Roman" w:hAnsi="Times New Roman"/>
        </w:rPr>
        <w:t>)</w:t>
      </w:r>
      <w:r w:rsidRPr="00445640">
        <w:rPr>
          <w:rFonts w:ascii="Times New Roman" w:hAnsi="Times New Roman"/>
        </w:rPr>
        <w:tab/>
        <w:t>coercing, or influencing by intimidation, the government of the Commonwealth or a State, Territory or foreign country, or of part of a State, Territory or foreign country; or</w:t>
      </w:r>
    </w:p>
    <w:p w14:paraId="6A9CB2F6" w14:textId="77777777" w:rsidR="000B5E6D" w:rsidRPr="00445640" w:rsidRDefault="000B5E6D" w:rsidP="00445640">
      <w:pPr>
        <w:pStyle w:val="LRHangingMore"/>
        <w:spacing w:before="0" w:after="260" w:line="280" w:lineRule="exact"/>
        <w:ind w:left="2880" w:right="0"/>
        <w:jc w:val="both"/>
        <w:rPr>
          <w:rFonts w:ascii="Times New Roman" w:hAnsi="Times New Roman"/>
        </w:rPr>
      </w:pPr>
      <w:r w:rsidRPr="00445640">
        <w:rPr>
          <w:rFonts w:ascii="Times New Roman" w:hAnsi="Times New Roman"/>
        </w:rPr>
        <w:t>(ii)</w:t>
      </w:r>
      <w:r w:rsidRPr="00445640">
        <w:rPr>
          <w:rFonts w:ascii="Times New Roman" w:hAnsi="Times New Roman"/>
        </w:rPr>
        <w:tab/>
        <w:t>intimidating the public or a section of the public.</w:t>
      </w:r>
    </w:p>
    <w:p w14:paraId="188A7AFC" w14:textId="77777777" w:rsidR="000B5E6D" w:rsidRPr="00445640" w:rsidRDefault="000B5E6D" w:rsidP="00445640">
      <w:pPr>
        <w:pStyle w:val="LeftrightHanging"/>
        <w:spacing w:before="0" w:after="260" w:line="280" w:lineRule="exact"/>
        <w:ind w:right="0"/>
        <w:jc w:val="both"/>
        <w:rPr>
          <w:rFonts w:ascii="Times New Roman" w:hAnsi="Times New Roman"/>
        </w:rPr>
      </w:pPr>
      <w:r w:rsidRPr="00445640">
        <w:rPr>
          <w:rFonts w:ascii="Times New Roman" w:hAnsi="Times New Roman"/>
        </w:rPr>
        <w:t>(4)</w:t>
      </w:r>
      <w:r w:rsidRPr="00445640">
        <w:rPr>
          <w:rFonts w:ascii="Times New Roman" w:hAnsi="Times New Roman"/>
        </w:rPr>
        <w:tab/>
        <w:t>A person is taken to have engaged in conduct with an intention referred to in subsection (3) if, when the person engaged in the conduct, the person was:</w:t>
      </w:r>
    </w:p>
    <w:p w14:paraId="139CD371" w14:textId="77777777" w:rsidR="000B5E6D" w:rsidRPr="00445640" w:rsidRDefault="000B5E6D" w:rsidP="00445640">
      <w:pPr>
        <w:pStyle w:val="LRHangingMore"/>
        <w:spacing w:before="0" w:after="260" w:line="280" w:lineRule="exact"/>
        <w:ind w:right="0"/>
        <w:jc w:val="both"/>
        <w:rPr>
          <w:rFonts w:ascii="Times New Roman" w:hAnsi="Times New Roman"/>
        </w:rPr>
      </w:pPr>
      <w:r w:rsidRPr="00445640">
        <w:rPr>
          <w:rFonts w:ascii="Times New Roman" w:hAnsi="Times New Roman"/>
        </w:rPr>
        <w:t>(a)</w:t>
      </w:r>
      <w:r w:rsidRPr="00445640">
        <w:rPr>
          <w:rFonts w:ascii="Times New Roman" w:hAnsi="Times New Roman"/>
        </w:rPr>
        <w:tab/>
        <w:t>a member of a declared terrorist organisation (see section 35AA); or</w:t>
      </w:r>
    </w:p>
    <w:p w14:paraId="02684AE1" w14:textId="77777777" w:rsidR="000B5E6D" w:rsidRPr="00445640" w:rsidRDefault="000B5E6D" w:rsidP="00445640">
      <w:pPr>
        <w:pStyle w:val="LRHangingMore"/>
        <w:spacing w:before="0" w:after="260" w:line="280" w:lineRule="exact"/>
        <w:ind w:right="0"/>
        <w:jc w:val="both"/>
        <w:rPr>
          <w:rFonts w:ascii="Times New Roman" w:hAnsi="Times New Roman"/>
        </w:rPr>
      </w:pPr>
      <w:r w:rsidRPr="00445640">
        <w:rPr>
          <w:rFonts w:ascii="Times New Roman" w:hAnsi="Times New Roman"/>
        </w:rPr>
        <w:t>(b)</w:t>
      </w:r>
      <w:r w:rsidRPr="00445640">
        <w:rPr>
          <w:rFonts w:ascii="Times New Roman" w:hAnsi="Times New Roman"/>
        </w:rPr>
        <w:tab/>
        <w:t>acting on instruction of, or in cooperation with, a declared terrorist organisation.</w:t>
      </w:r>
    </w:p>
    <w:p w14:paraId="3179857E" w14:textId="77777777" w:rsidR="00445640" w:rsidRDefault="000B5E6D" w:rsidP="00445640">
      <w:pPr>
        <w:pStyle w:val="LeftrightHanging"/>
        <w:spacing w:before="0" w:after="260" w:line="280" w:lineRule="exact"/>
        <w:ind w:right="0"/>
        <w:jc w:val="both"/>
        <w:rPr>
          <w:rFonts w:ascii="Times New Roman" w:hAnsi="Times New Roman"/>
        </w:rPr>
      </w:pPr>
      <w:r w:rsidRPr="00445640">
        <w:rPr>
          <w:rFonts w:ascii="Times New Roman" w:hAnsi="Times New Roman"/>
        </w:rPr>
        <w:t>(5)</w:t>
      </w:r>
      <w:r w:rsidRPr="00445640">
        <w:rPr>
          <w:rFonts w:ascii="Times New Roman" w:hAnsi="Times New Roman"/>
        </w:rPr>
        <w:tab/>
        <w:t>To avoid doubt, subsection (4) does not prevent the proof or establishment, by other means, that a person engaged in conduct with an intention referred to in subsection (3)."</w:t>
      </w:r>
    </w:p>
    <w:p w14:paraId="054ADDE5" w14:textId="72012872" w:rsidR="000B5E6D" w:rsidRPr="00445640" w:rsidRDefault="000B5E6D" w:rsidP="00445640">
      <w:pPr>
        <w:pStyle w:val="FixListStyle"/>
        <w:spacing w:after="260" w:line="280" w:lineRule="exact"/>
        <w:ind w:right="0"/>
        <w:jc w:val="both"/>
        <w:rPr>
          <w:rFonts w:ascii="Times New Roman" w:hAnsi="Times New Roman"/>
        </w:rPr>
      </w:pPr>
      <w:r w:rsidRPr="00445640">
        <w:rPr>
          <w:rFonts w:ascii="Times New Roman" w:hAnsi="Times New Roman"/>
        </w:rPr>
        <w:lastRenderedPageBreak/>
        <w:tab/>
        <w:t>In 20</w:t>
      </w:r>
      <w:r w:rsidR="00BB256C" w:rsidRPr="00445640">
        <w:rPr>
          <w:rFonts w:ascii="Times New Roman" w:hAnsi="Times New Roman"/>
        </w:rPr>
        <w:t>19</w:t>
      </w:r>
      <w:r w:rsidR="008372A0" w:rsidRPr="00445640">
        <w:rPr>
          <w:rFonts w:ascii="Times New Roman" w:hAnsi="Times New Roman"/>
        </w:rPr>
        <w:t>,</w:t>
      </w:r>
      <w:r w:rsidRPr="00445640">
        <w:rPr>
          <w:rFonts w:ascii="Times New Roman" w:hAnsi="Times New Roman"/>
        </w:rPr>
        <w:t xml:space="preserve"> a report by the Independent National Security Legislation Monitor ("the INSLM</w:t>
      </w:r>
      <w:r w:rsidR="00C920D6" w:rsidRPr="00445640">
        <w:rPr>
          <w:rFonts w:ascii="Times New Roman" w:hAnsi="Times New Roman"/>
        </w:rPr>
        <w:t> </w:t>
      </w:r>
      <w:r w:rsidRPr="00445640">
        <w:rPr>
          <w:rFonts w:ascii="Times New Roman" w:hAnsi="Times New Roman"/>
        </w:rPr>
        <w:t>Report") reviewed the operation, effectiveness and implications of the citizenship cessation provisions, including s 33AA. The INSLM</w:t>
      </w:r>
      <w:r w:rsidR="00C920D6" w:rsidRPr="00445640">
        <w:rPr>
          <w:rFonts w:ascii="Times New Roman" w:hAnsi="Times New Roman"/>
        </w:rPr>
        <w:t> </w:t>
      </w:r>
      <w:r w:rsidRPr="00445640">
        <w:rPr>
          <w:rFonts w:ascii="Times New Roman" w:hAnsi="Times New Roman"/>
        </w:rPr>
        <w:t>Report stated that the "main focus" of these laws was involvement with the Islamic State, although they were not so limited</w:t>
      </w:r>
      <w:r w:rsidRPr="00445640">
        <w:rPr>
          <w:rStyle w:val="FootnoteReference"/>
          <w:rFonts w:ascii="Times New Roman" w:hAnsi="Times New Roman"/>
          <w:sz w:val="24"/>
        </w:rPr>
        <w:footnoteReference w:id="102"/>
      </w:r>
      <w:r w:rsidRPr="00445640">
        <w:rPr>
          <w:rFonts w:ascii="Times New Roman" w:hAnsi="Times New Roman"/>
        </w:rPr>
        <w:t>. The INSLM</w:t>
      </w:r>
      <w:r w:rsidR="00C920D6" w:rsidRPr="00445640">
        <w:rPr>
          <w:rFonts w:ascii="Times New Roman" w:hAnsi="Times New Roman"/>
        </w:rPr>
        <w:t> </w:t>
      </w:r>
      <w:r w:rsidRPr="00445640">
        <w:rPr>
          <w:rFonts w:ascii="Times New Roman" w:hAnsi="Times New Roman"/>
        </w:rPr>
        <w:t>Report considered that Australia's counter</w:t>
      </w:r>
      <w:r w:rsidRPr="00445640">
        <w:rPr>
          <w:rFonts w:ascii="Times New Roman" w:hAnsi="Times New Roman"/>
        </w:rPr>
        <w:noBreakHyphen/>
        <w:t>terrorism framework required a range of mechanisms, and that "[</w:t>
      </w:r>
      <w:proofErr w:type="spellStart"/>
      <w:r w:rsidRPr="00445640">
        <w:rPr>
          <w:rFonts w:ascii="Times New Roman" w:hAnsi="Times New Roman"/>
        </w:rPr>
        <w:t>i</w:t>
      </w:r>
      <w:proofErr w:type="spellEnd"/>
      <w:r w:rsidRPr="00445640">
        <w:rPr>
          <w:rFonts w:ascii="Times New Roman" w:hAnsi="Times New Roman"/>
        </w:rPr>
        <w:t>]n some, possibly rare cases, citizenship cessation reduces the risk of a terrorist act being undertaken by that person in Australia"</w:t>
      </w:r>
      <w:r w:rsidRPr="00445640">
        <w:rPr>
          <w:rStyle w:val="FootnoteReference"/>
          <w:rFonts w:ascii="Times New Roman" w:hAnsi="Times New Roman"/>
          <w:sz w:val="24"/>
        </w:rPr>
        <w:footnoteReference w:id="103"/>
      </w:r>
      <w:r w:rsidRPr="00445640">
        <w:rPr>
          <w:rFonts w:ascii="Times New Roman" w:hAnsi="Times New Roman"/>
        </w:rPr>
        <w:t>.</w:t>
      </w:r>
    </w:p>
    <w:p w14:paraId="242F43EE" w14:textId="69049449" w:rsidR="000B5E6D" w:rsidRPr="00445640" w:rsidRDefault="000B5E6D" w:rsidP="00445640">
      <w:pPr>
        <w:pStyle w:val="FixListStyle"/>
        <w:spacing w:after="260" w:line="280" w:lineRule="exact"/>
        <w:ind w:right="0"/>
        <w:jc w:val="both"/>
        <w:rPr>
          <w:rFonts w:ascii="Times New Roman" w:hAnsi="Times New Roman"/>
        </w:rPr>
      </w:pPr>
      <w:r w:rsidRPr="00445640">
        <w:rPr>
          <w:rFonts w:ascii="Times New Roman" w:hAnsi="Times New Roman"/>
        </w:rPr>
        <w:tab/>
        <w:t>However, the INSLM</w:t>
      </w:r>
      <w:r w:rsidR="002E759D" w:rsidRPr="00445640">
        <w:rPr>
          <w:rFonts w:ascii="Times New Roman" w:hAnsi="Times New Roman"/>
        </w:rPr>
        <w:t> </w:t>
      </w:r>
      <w:r w:rsidRPr="00445640">
        <w:rPr>
          <w:rFonts w:ascii="Times New Roman" w:hAnsi="Times New Roman"/>
        </w:rPr>
        <w:t>Report concluded that the citizenship cessation provisions, including s 33AA, lacked necessity, proportionality and proper protections for individual rights. The INSLM</w:t>
      </w:r>
      <w:r w:rsidR="00C75217" w:rsidRPr="00445640">
        <w:rPr>
          <w:rFonts w:ascii="Times New Roman" w:hAnsi="Times New Roman"/>
        </w:rPr>
        <w:t> </w:t>
      </w:r>
      <w:r w:rsidRPr="00445640">
        <w:rPr>
          <w:rFonts w:ascii="Times New Roman" w:hAnsi="Times New Roman"/>
        </w:rPr>
        <w:t>Report further identified, in addition to the risk of de facto or temporary statelessness, a denial of due process</w:t>
      </w:r>
      <w:r w:rsidRPr="00445640">
        <w:rPr>
          <w:rStyle w:val="FootnoteReference"/>
          <w:rFonts w:ascii="Times New Roman" w:hAnsi="Times New Roman"/>
          <w:sz w:val="24"/>
        </w:rPr>
        <w:footnoteReference w:id="104"/>
      </w:r>
      <w:r w:rsidRPr="00445640">
        <w:rPr>
          <w:rFonts w:ascii="Times New Roman" w:hAnsi="Times New Roman"/>
        </w:rPr>
        <w:t>. While s 36D affords a citizen the due process of a criminal trial before the Minister's discretion arises, a significant feature of s 36B is that it operates without due process at all.</w:t>
      </w:r>
    </w:p>
    <w:p w14:paraId="7EAA7560" w14:textId="6D77B1E4" w:rsidR="004B206F" w:rsidRPr="00445640" w:rsidRDefault="004B206F" w:rsidP="00445640">
      <w:pPr>
        <w:pStyle w:val="HeadingL2"/>
        <w:spacing w:after="260" w:line="280" w:lineRule="exact"/>
        <w:ind w:right="0"/>
        <w:jc w:val="both"/>
        <w:rPr>
          <w:rFonts w:ascii="Times New Roman" w:hAnsi="Times New Roman"/>
        </w:rPr>
      </w:pPr>
      <w:r w:rsidRPr="00445640">
        <w:rPr>
          <w:rFonts w:ascii="Times New Roman" w:hAnsi="Times New Roman"/>
        </w:rPr>
        <w:t xml:space="preserve">The </w:t>
      </w:r>
      <w:r w:rsidR="00AE715C" w:rsidRPr="00445640">
        <w:rPr>
          <w:rFonts w:ascii="Times New Roman" w:hAnsi="Times New Roman"/>
        </w:rPr>
        <w:t>m</w:t>
      </w:r>
      <w:r w:rsidRPr="00445640">
        <w:rPr>
          <w:rFonts w:ascii="Times New Roman" w:hAnsi="Times New Roman"/>
        </w:rPr>
        <w:t>inisterial discretion</w:t>
      </w:r>
    </w:p>
    <w:p w14:paraId="07172F25" w14:textId="4B93A59A" w:rsidR="00695D5F" w:rsidRPr="00445640" w:rsidRDefault="004B206F" w:rsidP="00445640">
      <w:pPr>
        <w:pStyle w:val="FixListStyle"/>
        <w:spacing w:after="260" w:line="280" w:lineRule="exact"/>
        <w:ind w:right="0"/>
        <w:jc w:val="both"/>
        <w:rPr>
          <w:rFonts w:ascii="Times New Roman" w:hAnsi="Times New Roman"/>
        </w:rPr>
      </w:pPr>
      <w:r w:rsidRPr="00445640">
        <w:rPr>
          <w:rFonts w:ascii="Times New Roman" w:hAnsi="Times New Roman"/>
        </w:rPr>
        <w:tab/>
        <w:t xml:space="preserve">The </w:t>
      </w:r>
      <w:r w:rsidR="008157FE" w:rsidRPr="00445640">
        <w:rPr>
          <w:rFonts w:ascii="Times New Roman" w:hAnsi="Times New Roman"/>
        </w:rPr>
        <w:t xml:space="preserve">defendants </w:t>
      </w:r>
      <w:r w:rsidRPr="00445640">
        <w:rPr>
          <w:rFonts w:ascii="Times New Roman" w:hAnsi="Times New Roman"/>
        </w:rPr>
        <w:t>argued that a determination under s 36</w:t>
      </w:r>
      <w:proofErr w:type="gramStart"/>
      <w:r w:rsidR="00E76E4B" w:rsidRPr="00445640">
        <w:rPr>
          <w:rFonts w:ascii="Times New Roman" w:hAnsi="Times New Roman"/>
        </w:rPr>
        <w:t>B(</w:t>
      </w:r>
      <w:proofErr w:type="gramEnd"/>
      <w:r w:rsidR="00E76E4B" w:rsidRPr="00445640">
        <w:rPr>
          <w:rFonts w:ascii="Times New Roman" w:hAnsi="Times New Roman"/>
        </w:rPr>
        <w:t>1)</w:t>
      </w:r>
      <w:r w:rsidR="005E596E" w:rsidRPr="00445640">
        <w:rPr>
          <w:rFonts w:ascii="Times New Roman" w:hAnsi="Times New Roman"/>
        </w:rPr>
        <w:t xml:space="preserve"> requires consi</w:t>
      </w:r>
      <w:r w:rsidR="0097779F" w:rsidRPr="00445640">
        <w:rPr>
          <w:rFonts w:ascii="Times New Roman" w:hAnsi="Times New Roman"/>
        </w:rPr>
        <w:t>deration of the public interest in addition to satisfaction that the</w:t>
      </w:r>
      <w:r w:rsidR="009F50F7" w:rsidRPr="00445640">
        <w:rPr>
          <w:rFonts w:ascii="Times New Roman" w:hAnsi="Times New Roman"/>
        </w:rPr>
        <w:t xml:space="preserve"> </w:t>
      </w:r>
      <w:r w:rsidR="0097779F" w:rsidRPr="00445640">
        <w:rPr>
          <w:rFonts w:ascii="Times New Roman" w:hAnsi="Times New Roman"/>
        </w:rPr>
        <w:t>conduct described in s 36B(5)(h) occurred, and that this exercise does not require a finding that an offence has been committed. I</w:t>
      </w:r>
      <w:r w:rsidR="00D3571D" w:rsidRPr="00445640">
        <w:rPr>
          <w:rFonts w:ascii="Times New Roman" w:hAnsi="Times New Roman"/>
        </w:rPr>
        <w:t>t</w:t>
      </w:r>
      <w:r w:rsidR="0097779F" w:rsidRPr="00445640">
        <w:rPr>
          <w:rFonts w:ascii="Times New Roman" w:hAnsi="Times New Roman"/>
        </w:rPr>
        <w:t xml:space="preserve"> was also said that the Minister's determin</w:t>
      </w:r>
      <w:r w:rsidR="00D3571D" w:rsidRPr="00445640">
        <w:rPr>
          <w:rFonts w:ascii="Times New Roman" w:hAnsi="Times New Roman"/>
        </w:rPr>
        <w:t>a</w:t>
      </w:r>
      <w:r w:rsidR="0097779F" w:rsidRPr="00445640">
        <w:rPr>
          <w:rFonts w:ascii="Times New Roman" w:hAnsi="Times New Roman"/>
        </w:rPr>
        <w:t>tion will not decide a controversy as to the existence of present rights and obligations</w:t>
      </w:r>
      <w:r w:rsidR="00822AC2" w:rsidRPr="00445640">
        <w:rPr>
          <w:rFonts w:ascii="Times New Roman" w:hAnsi="Times New Roman"/>
        </w:rPr>
        <w:t>.</w:t>
      </w:r>
    </w:p>
    <w:p w14:paraId="2EFC2285" w14:textId="691779B5" w:rsidR="004B206F" w:rsidRPr="00445640" w:rsidRDefault="00695D5F"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822AC2" w:rsidRPr="00445640">
        <w:rPr>
          <w:rFonts w:ascii="Times New Roman" w:hAnsi="Times New Roman"/>
        </w:rPr>
        <w:t xml:space="preserve">These points highlight that, in contrast to s 36D, which contemplates an orthodox exercise of judicial power </w:t>
      </w:r>
      <w:r w:rsidR="00500AC5" w:rsidRPr="00445640">
        <w:rPr>
          <w:rFonts w:ascii="Times New Roman" w:hAnsi="Times New Roman"/>
        </w:rPr>
        <w:t>as a necessa</w:t>
      </w:r>
      <w:r w:rsidR="00E06433" w:rsidRPr="00445640">
        <w:rPr>
          <w:rFonts w:ascii="Times New Roman" w:hAnsi="Times New Roman"/>
        </w:rPr>
        <w:t>r</w:t>
      </w:r>
      <w:r w:rsidR="00500AC5" w:rsidRPr="00445640">
        <w:rPr>
          <w:rFonts w:ascii="Times New Roman" w:hAnsi="Times New Roman"/>
        </w:rPr>
        <w:t>y precondition of imposing</w:t>
      </w:r>
      <w:r w:rsidR="00822AC2" w:rsidRPr="00445640">
        <w:rPr>
          <w:rFonts w:ascii="Times New Roman" w:hAnsi="Times New Roman"/>
        </w:rPr>
        <w:t xml:space="preserve"> </w:t>
      </w:r>
      <w:r w:rsidR="00822AC2" w:rsidRPr="00445640">
        <w:rPr>
          <w:rFonts w:ascii="Times New Roman" w:hAnsi="Times New Roman"/>
        </w:rPr>
        <w:lastRenderedPageBreak/>
        <w:t>relevantly</w:t>
      </w:r>
      <w:r w:rsidR="00BA14F1" w:rsidRPr="00445640">
        <w:rPr>
          <w:rFonts w:ascii="Times New Roman" w:hAnsi="Times New Roman"/>
        </w:rPr>
        <w:t xml:space="preserve"> </w:t>
      </w:r>
      <w:r w:rsidR="00C80B7C" w:rsidRPr="00445640">
        <w:rPr>
          <w:rFonts w:ascii="Times New Roman" w:hAnsi="Times New Roman"/>
        </w:rPr>
        <w:t xml:space="preserve">the same punishment, s 36B does not contemplate an exercise of judicial power at all. But to say that is entirely beside the point. The vice of s 36B is precisely that </w:t>
      </w:r>
      <w:r w:rsidR="007600C4" w:rsidRPr="00445640">
        <w:rPr>
          <w:rFonts w:ascii="Times New Roman" w:hAnsi="Times New Roman"/>
        </w:rPr>
        <w:t>it</w:t>
      </w:r>
      <w:r w:rsidR="00C80B7C" w:rsidRPr="00445640">
        <w:rPr>
          <w:rFonts w:ascii="Times New Roman" w:hAnsi="Times New Roman"/>
        </w:rPr>
        <w:t xml:space="preserve"> does not </w:t>
      </w:r>
      <w:r w:rsidR="00813B87" w:rsidRPr="00445640">
        <w:rPr>
          <w:rFonts w:ascii="Times New Roman" w:hAnsi="Times New Roman"/>
        </w:rPr>
        <w:t>provide for the</w:t>
      </w:r>
      <w:r w:rsidR="00C80B7C" w:rsidRPr="00445640">
        <w:rPr>
          <w:rFonts w:ascii="Times New Roman" w:hAnsi="Times New Roman"/>
        </w:rPr>
        <w:t xml:space="preserve"> exercise of judicia</w:t>
      </w:r>
      <w:r w:rsidR="00BA14F1" w:rsidRPr="00445640">
        <w:rPr>
          <w:rFonts w:ascii="Times New Roman" w:hAnsi="Times New Roman"/>
        </w:rPr>
        <w:t>l</w:t>
      </w:r>
      <w:r w:rsidR="00C80B7C" w:rsidRPr="00445640">
        <w:rPr>
          <w:rFonts w:ascii="Times New Roman" w:hAnsi="Times New Roman"/>
        </w:rPr>
        <w:t xml:space="preserve"> power. To emphasis</w:t>
      </w:r>
      <w:r w:rsidR="00813B87" w:rsidRPr="00445640">
        <w:rPr>
          <w:rFonts w:ascii="Times New Roman" w:hAnsi="Times New Roman"/>
        </w:rPr>
        <w:t>e</w:t>
      </w:r>
      <w:r w:rsidR="00C80B7C" w:rsidRPr="00445640">
        <w:rPr>
          <w:rFonts w:ascii="Times New Roman" w:hAnsi="Times New Roman"/>
        </w:rPr>
        <w:t xml:space="preserve"> that </w:t>
      </w:r>
      <w:r w:rsidR="00E14A4F" w:rsidRPr="00445640">
        <w:rPr>
          <w:rFonts w:ascii="Times New Roman" w:hAnsi="Times New Roman"/>
        </w:rPr>
        <w:t xml:space="preserve">this is so </w:t>
      </w:r>
      <w:r w:rsidR="007600C4" w:rsidRPr="00445640">
        <w:rPr>
          <w:rFonts w:ascii="Times New Roman" w:hAnsi="Times New Roman"/>
        </w:rPr>
        <w:t xml:space="preserve">is </w:t>
      </w:r>
      <w:r w:rsidR="00C80B7C" w:rsidRPr="00445640">
        <w:rPr>
          <w:rFonts w:ascii="Times New Roman" w:hAnsi="Times New Roman"/>
        </w:rPr>
        <w:t xml:space="preserve">simply to make Mr Alexander's </w:t>
      </w:r>
      <w:r w:rsidR="001F577D" w:rsidRPr="00445640">
        <w:rPr>
          <w:rFonts w:ascii="Times New Roman" w:hAnsi="Times New Roman"/>
        </w:rPr>
        <w:t>case for him</w:t>
      </w:r>
      <w:r w:rsidR="00C80B7C" w:rsidRPr="00445640">
        <w:rPr>
          <w:rFonts w:ascii="Times New Roman" w:hAnsi="Times New Roman"/>
        </w:rPr>
        <w:t>.</w:t>
      </w:r>
    </w:p>
    <w:p w14:paraId="7DC7E763" w14:textId="30752A04" w:rsidR="00442CB3" w:rsidRPr="00445640" w:rsidRDefault="004B4D91" w:rsidP="00445640">
      <w:pPr>
        <w:pStyle w:val="HeadingL2"/>
        <w:spacing w:after="260" w:line="280" w:lineRule="exact"/>
        <w:ind w:right="0"/>
        <w:jc w:val="both"/>
        <w:rPr>
          <w:rFonts w:ascii="Times New Roman" w:hAnsi="Times New Roman"/>
        </w:rPr>
      </w:pPr>
      <w:r w:rsidRPr="00445640">
        <w:rPr>
          <w:rFonts w:ascii="Times New Roman" w:hAnsi="Times New Roman"/>
        </w:rPr>
        <w:t>Dual citizens</w:t>
      </w:r>
    </w:p>
    <w:p w14:paraId="223E5A3E" w14:textId="27830ECB" w:rsidR="00AF27B5" w:rsidRPr="00445640" w:rsidRDefault="006A0EC0"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F922F8" w:rsidRPr="00445640">
        <w:rPr>
          <w:rFonts w:ascii="Times New Roman" w:hAnsi="Times New Roman"/>
        </w:rPr>
        <w:t xml:space="preserve">For the </w:t>
      </w:r>
      <w:r w:rsidR="008157FE" w:rsidRPr="00445640">
        <w:rPr>
          <w:rFonts w:ascii="Times New Roman" w:hAnsi="Times New Roman"/>
        </w:rPr>
        <w:t xml:space="preserve">defendants </w:t>
      </w:r>
      <w:r w:rsidR="00F922F8" w:rsidRPr="00445640">
        <w:rPr>
          <w:rFonts w:ascii="Times New Roman" w:hAnsi="Times New Roman"/>
        </w:rPr>
        <w:t>it was argued that the deprivation of Australian citizenship pursuant to s 36B would not necessarily mean that the former citizen would</w:t>
      </w:r>
      <w:r w:rsidR="00255C66" w:rsidRPr="00445640">
        <w:rPr>
          <w:rFonts w:ascii="Times New Roman" w:hAnsi="Times New Roman"/>
        </w:rPr>
        <w:t xml:space="preserve"> </w:t>
      </w:r>
      <w:r w:rsidR="00F922F8" w:rsidRPr="00445640">
        <w:rPr>
          <w:rFonts w:ascii="Times New Roman" w:hAnsi="Times New Roman"/>
        </w:rPr>
        <w:t>be exposed to the dangers of statelessness because</w:t>
      </w:r>
      <w:r w:rsidR="00C40F06" w:rsidRPr="00445640">
        <w:rPr>
          <w:rFonts w:ascii="Times New Roman" w:hAnsi="Times New Roman"/>
        </w:rPr>
        <w:t>, by reason of s 36</w:t>
      </w:r>
      <w:proofErr w:type="gramStart"/>
      <w:r w:rsidR="00C40F06" w:rsidRPr="00445640">
        <w:rPr>
          <w:rFonts w:ascii="Times New Roman" w:hAnsi="Times New Roman"/>
        </w:rPr>
        <w:t>B(</w:t>
      </w:r>
      <w:proofErr w:type="gramEnd"/>
      <w:r w:rsidR="00C40F06" w:rsidRPr="00445640">
        <w:rPr>
          <w:rFonts w:ascii="Times New Roman" w:hAnsi="Times New Roman"/>
        </w:rPr>
        <w:t>2)</w:t>
      </w:r>
      <w:r w:rsidR="00DC4385" w:rsidRPr="00445640">
        <w:rPr>
          <w:rFonts w:ascii="Times New Roman" w:hAnsi="Times New Roman"/>
        </w:rPr>
        <w:t>,</w:t>
      </w:r>
      <w:r w:rsidR="00C40F06" w:rsidRPr="00445640">
        <w:rPr>
          <w:rFonts w:ascii="Times New Roman" w:hAnsi="Times New Roman"/>
        </w:rPr>
        <w:t xml:space="preserve"> the Minister's power may be exercised</w:t>
      </w:r>
      <w:r w:rsidR="00F922F8" w:rsidRPr="00445640">
        <w:rPr>
          <w:rFonts w:ascii="Times New Roman" w:hAnsi="Times New Roman"/>
        </w:rPr>
        <w:t xml:space="preserve"> only in relation to an individual who is also a citizen of another countr</w:t>
      </w:r>
      <w:r w:rsidR="00FC7C5D" w:rsidRPr="00445640">
        <w:rPr>
          <w:rFonts w:ascii="Times New Roman" w:hAnsi="Times New Roman"/>
        </w:rPr>
        <w:t>y</w:t>
      </w:r>
      <w:r w:rsidR="00F922F8" w:rsidRPr="00445640">
        <w:rPr>
          <w:rFonts w:ascii="Times New Roman" w:hAnsi="Times New Roman"/>
        </w:rPr>
        <w:t xml:space="preserve">. It was said that the extent of the actual detriment to such an individual would depend upon the circumstances of that individual. </w:t>
      </w:r>
    </w:p>
    <w:p w14:paraId="1A5E0427" w14:textId="177A0068" w:rsidR="00D87466" w:rsidRPr="00445640" w:rsidRDefault="00AF27B5" w:rsidP="00445640">
      <w:pPr>
        <w:pStyle w:val="FixListStyle"/>
        <w:spacing w:after="260" w:line="280" w:lineRule="exact"/>
        <w:ind w:right="0"/>
        <w:jc w:val="both"/>
        <w:rPr>
          <w:rFonts w:ascii="Times New Roman" w:hAnsi="Times New Roman"/>
        </w:rPr>
      </w:pPr>
      <w:r w:rsidRPr="00445640">
        <w:rPr>
          <w:rFonts w:ascii="Times New Roman" w:hAnsi="Times New Roman"/>
        </w:rPr>
        <w:tab/>
        <w:t>O</w:t>
      </w:r>
      <w:r w:rsidR="00F922F8" w:rsidRPr="00445640">
        <w:rPr>
          <w:rFonts w:ascii="Times New Roman" w:hAnsi="Times New Roman"/>
        </w:rPr>
        <w:t>n any view of the situation of such an individual, the involuntary deprivation of rights involved in Australian citizenship by way of retribution for</w:t>
      </w:r>
      <w:r w:rsidR="00A0799D" w:rsidRPr="00445640">
        <w:rPr>
          <w:rFonts w:ascii="Times New Roman" w:hAnsi="Times New Roman"/>
        </w:rPr>
        <w:t xml:space="preserve"> </w:t>
      </w:r>
      <w:r w:rsidR="0044352D" w:rsidRPr="00445640">
        <w:rPr>
          <w:rFonts w:ascii="Times New Roman" w:hAnsi="Times New Roman"/>
        </w:rPr>
        <w:t xml:space="preserve">his or her </w:t>
      </w:r>
      <w:r w:rsidR="00F922F8" w:rsidRPr="00445640">
        <w:rPr>
          <w:rFonts w:ascii="Times New Roman" w:hAnsi="Times New Roman"/>
        </w:rPr>
        <w:t xml:space="preserve">conduct is a serious punishment. The individual is stripped of the right to </w:t>
      </w:r>
      <w:r w:rsidR="004B4D91" w:rsidRPr="00445640">
        <w:rPr>
          <w:rFonts w:ascii="Times New Roman" w:hAnsi="Times New Roman"/>
        </w:rPr>
        <w:t>be at</w:t>
      </w:r>
      <w:r w:rsidR="00F922F8" w:rsidRPr="00445640">
        <w:rPr>
          <w:rFonts w:ascii="Times New Roman" w:hAnsi="Times New Roman"/>
        </w:rPr>
        <w:t xml:space="preserve"> liberty in Australia</w:t>
      </w:r>
      <w:r w:rsidR="00C64669" w:rsidRPr="00445640">
        <w:rPr>
          <w:rFonts w:ascii="Times New Roman" w:hAnsi="Times New Roman"/>
        </w:rPr>
        <w:t>, and that is so</w:t>
      </w:r>
      <w:r w:rsidR="00102766" w:rsidRPr="00445640">
        <w:rPr>
          <w:rFonts w:ascii="Times New Roman" w:hAnsi="Times New Roman"/>
        </w:rPr>
        <w:t xml:space="preserve"> whatever rights may be conferred by citizenship </w:t>
      </w:r>
      <w:r w:rsidR="001A52EE" w:rsidRPr="00445640">
        <w:rPr>
          <w:rFonts w:ascii="Times New Roman" w:hAnsi="Times New Roman"/>
        </w:rPr>
        <w:t xml:space="preserve">of </w:t>
      </w:r>
      <w:r w:rsidR="00102766" w:rsidRPr="00445640">
        <w:rPr>
          <w:rFonts w:ascii="Times New Roman" w:hAnsi="Times New Roman"/>
        </w:rPr>
        <w:t>another country</w:t>
      </w:r>
      <w:r w:rsidR="00F922F8" w:rsidRPr="00445640">
        <w:rPr>
          <w:rFonts w:ascii="Times New Roman" w:hAnsi="Times New Roman"/>
        </w:rPr>
        <w:t>.</w:t>
      </w:r>
    </w:p>
    <w:p w14:paraId="2C389F77" w14:textId="16E5F24C" w:rsidR="00462F8C" w:rsidRPr="00445640" w:rsidRDefault="00FD13C2" w:rsidP="00445640">
      <w:pPr>
        <w:pStyle w:val="HeadingL2"/>
        <w:spacing w:after="260" w:line="280" w:lineRule="exact"/>
        <w:ind w:right="0"/>
        <w:jc w:val="both"/>
        <w:rPr>
          <w:rFonts w:ascii="Times New Roman" w:hAnsi="Times New Roman"/>
        </w:rPr>
      </w:pPr>
      <w:r w:rsidRPr="00445640">
        <w:rPr>
          <w:rFonts w:ascii="Times New Roman" w:hAnsi="Times New Roman"/>
        </w:rPr>
        <w:t>Summary</w:t>
      </w:r>
    </w:p>
    <w:p w14:paraId="7C996B91" w14:textId="2BE2805B" w:rsidR="005C016E" w:rsidRPr="00445640" w:rsidRDefault="005C016E" w:rsidP="00445640">
      <w:pPr>
        <w:pStyle w:val="FixListStyle"/>
        <w:spacing w:after="260" w:line="280" w:lineRule="exact"/>
        <w:ind w:right="0"/>
        <w:jc w:val="both"/>
        <w:rPr>
          <w:rFonts w:ascii="Times New Roman" w:hAnsi="Times New Roman"/>
        </w:rPr>
      </w:pPr>
      <w:r w:rsidRPr="00445640">
        <w:rPr>
          <w:rFonts w:ascii="Times New Roman" w:hAnsi="Times New Roman"/>
        </w:rPr>
        <w:tab/>
        <w:t>In summary</w:t>
      </w:r>
      <w:r w:rsidR="00FD13C2" w:rsidRPr="00445640">
        <w:rPr>
          <w:rFonts w:ascii="Times New Roman" w:hAnsi="Times New Roman"/>
        </w:rPr>
        <w:t xml:space="preserve"> in relation to </w:t>
      </w:r>
      <w:r w:rsidR="00E26F58" w:rsidRPr="00445640">
        <w:rPr>
          <w:rFonts w:ascii="Times New Roman" w:hAnsi="Times New Roman"/>
        </w:rPr>
        <w:t xml:space="preserve">the Ch III </w:t>
      </w:r>
      <w:r w:rsidR="00FD13C2" w:rsidRPr="00445640">
        <w:rPr>
          <w:rFonts w:ascii="Times New Roman" w:hAnsi="Times New Roman"/>
        </w:rPr>
        <w:t>issue</w:t>
      </w:r>
      <w:r w:rsidR="00C5593F" w:rsidRPr="00445640">
        <w:rPr>
          <w:rFonts w:ascii="Times New Roman" w:hAnsi="Times New Roman"/>
        </w:rPr>
        <w:t xml:space="preserve">, the effect of the Minister's determination </w:t>
      </w:r>
      <w:r w:rsidR="00FD13C2" w:rsidRPr="00445640">
        <w:rPr>
          <w:rFonts w:ascii="Times New Roman" w:hAnsi="Times New Roman"/>
        </w:rPr>
        <w:t>under s 36</w:t>
      </w:r>
      <w:proofErr w:type="gramStart"/>
      <w:r w:rsidR="00FD13C2" w:rsidRPr="00445640">
        <w:rPr>
          <w:rFonts w:ascii="Times New Roman" w:hAnsi="Times New Roman"/>
        </w:rPr>
        <w:t>B(</w:t>
      </w:r>
      <w:proofErr w:type="gramEnd"/>
      <w:r w:rsidR="00FD13C2" w:rsidRPr="00445640">
        <w:rPr>
          <w:rFonts w:ascii="Times New Roman" w:hAnsi="Times New Roman"/>
        </w:rPr>
        <w:t xml:space="preserve">1) </w:t>
      </w:r>
      <w:r w:rsidR="00C5593F" w:rsidRPr="00445640">
        <w:rPr>
          <w:rFonts w:ascii="Times New Roman" w:hAnsi="Times New Roman"/>
        </w:rPr>
        <w:t xml:space="preserve">is to deprive Mr Alexander of </w:t>
      </w:r>
      <w:r w:rsidR="00771DD6" w:rsidRPr="00445640">
        <w:rPr>
          <w:rFonts w:ascii="Times New Roman" w:hAnsi="Times New Roman"/>
        </w:rPr>
        <w:t xml:space="preserve">his entitlement </w:t>
      </w:r>
      <w:r w:rsidR="00C5593F" w:rsidRPr="00445640">
        <w:rPr>
          <w:rFonts w:ascii="Times New Roman" w:hAnsi="Times New Roman"/>
        </w:rPr>
        <w:t>to</w:t>
      </w:r>
      <w:r w:rsidR="002804A9" w:rsidRPr="00445640">
        <w:rPr>
          <w:rFonts w:ascii="Times New Roman" w:hAnsi="Times New Roman"/>
        </w:rPr>
        <w:t xml:space="preserve"> enter and</w:t>
      </w:r>
      <w:r w:rsidR="00C5593F" w:rsidRPr="00445640">
        <w:rPr>
          <w:rFonts w:ascii="Times New Roman" w:hAnsi="Times New Roman"/>
        </w:rPr>
        <w:t xml:space="preserve"> live at liberty in Australia. That sanction </w:t>
      </w:r>
      <w:r w:rsidR="000255D4" w:rsidRPr="00445640">
        <w:rPr>
          <w:rFonts w:ascii="Times New Roman" w:hAnsi="Times New Roman"/>
        </w:rPr>
        <w:t xml:space="preserve">by the Parliament </w:t>
      </w:r>
      <w:r w:rsidR="00E12AF3" w:rsidRPr="00445640">
        <w:rPr>
          <w:rFonts w:ascii="Times New Roman" w:hAnsi="Times New Roman"/>
        </w:rPr>
        <w:t xml:space="preserve">may be </w:t>
      </w:r>
      <w:r w:rsidR="00C5593F" w:rsidRPr="00445640">
        <w:rPr>
          <w:rFonts w:ascii="Times New Roman" w:hAnsi="Times New Roman"/>
        </w:rPr>
        <w:t xml:space="preserve">imposed </w:t>
      </w:r>
      <w:r w:rsidR="00E12AF3" w:rsidRPr="00445640">
        <w:rPr>
          <w:rFonts w:ascii="Times New Roman" w:hAnsi="Times New Roman"/>
        </w:rPr>
        <w:t xml:space="preserve">only </w:t>
      </w:r>
      <w:r w:rsidR="00C5593F" w:rsidRPr="00445640">
        <w:rPr>
          <w:rFonts w:ascii="Times New Roman" w:hAnsi="Times New Roman"/>
        </w:rPr>
        <w:t xml:space="preserve">upon satisfaction of the </w:t>
      </w:r>
      <w:r w:rsidR="00E12AF3" w:rsidRPr="00445640">
        <w:rPr>
          <w:rFonts w:ascii="Times New Roman" w:hAnsi="Times New Roman"/>
        </w:rPr>
        <w:t xml:space="preserve">Minister </w:t>
      </w:r>
      <w:r w:rsidR="00C5593F" w:rsidRPr="00445640">
        <w:rPr>
          <w:rFonts w:ascii="Times New Roman" w:hAnsi="Times New Roman"/>
        </w:rPr>
        <w:t xml:space="preserve">that </w:t>
      </w:r>
      <w:r w:rsidR="00AC2497" w:rsidRPr="00445640">
        <w:rPr>
          <w:rFonts w:ascii="Times New Roman" w:hAnsi="Times New Roman"/>
        </w:rPr>
        <w:t xml:space="preserve">Mr Alexander </w:t>
      </w:r>
      <w:r w:rsidR="00C5593F" w:rsidRPr="00445640">
        <w:rPr>
          <w:rFonts w:ascii="Times New Roman" w:hAnsi="Times New Roman"/>
        </w:rPr>
        <w:t xml:space="preserve">engaged in conduct that is </w:t>
      </w:r>
      <w:r w:rsidR="00AC2497" w:rsidRPr="00445640">
        <w:rPr>
          <w:rFonts w:ascii="Times New Roman" w:hAnsi="Times New Roman"/>
        </w:rPr>
        <w:t xml:space="preserve">so </w:t>
      </w:r>
      <w:r w:rsidR="00C5593F" w:rsidRPr="00445640">
        <w:rPr>
          <w:rFonts w:ascii="Times New Roman" w:hAnsi="Times New Roman"/>
        </w:rPr>
        <w:t xml:space="preserve">reprehensible </w:t>
      </w:r>
      <w:r w:rsidR="00AC2497" w:rsidRPr="00445640">
        <w:rPr>
          <w:rFonts w:ascii="Times New Roman" w:hAnsi="Times New Roman"/>
        </w:rPr>
        <w:t xml:space="preserve">as to be </w:t>
      </w:r>
      <w:r w:rsidR="00C5593F" w:rsidRPr="00445640">
        <w:rPr>
          <w:rFonts w:ascii="Times New Roman" w:hAnsi="Times New Roman"/>
        </w:rPr>
        <w:t xml:space="preserve">deserving of the dire consequence of deprivation </w:t>
      </w:r>
      <w:r w:rsidR="00475408" w:rsidRPr="00445640">
        <w:rPr>
          <w:rFonts w:ascii="Times New Roman" w:hAnsi="Times New Roman"/>
        </w:rPr>
        <w:t>of citizenship and the rights</w:t>
      </w:r>
      <w:r w:rsidR="004A33C2" w:rsidRPr="00445640">
        <w:rPr>
          <w:rFonts w:ascii="Times New Roman" w:hAnsi="Times New Roman"/>
        </w:rPr>
        <w:t>, privileges, immunities and duties</w:t>
      </w:r>
      <w:r w:rsidR="00475408" w:rsidRPr="00445640">
        <w:rPr>
          <w:rFonts w:ascii="Times New Roman" w:hAnsi="Times New Roman"/>
        </w:rPr>
        <w:t xml:space="preserve"> associated with it. The power to determine the facts which </w:t>
      </w:r>
      <w:r w:rsidR="008B5F92" w:rsidRPr="00445640">
        <w:rPr>
          <w:rFonts w:ascii="Times New Roman" w:hAnsi="Times New Roman"/>
        </w:rPr>
        <w:t xml:space="preserve">enliven </w:t>
      </w:r>
      <w:r w:rsidR="00475408" w:rsidRPr="00445640">
        <w:rPr>
          <w:rFonts w:ascii="Times New Roman" w:hAnsi="Times New Roman"/>
        </w:rPr>
        <w:t xml:space="preserve">the </w:t>
      </w:r>
      <w:r w:rsidR="00394BA0" w:rsidRPr="00445640">
        <w:rPr>
          <w:rFonts w:ascii="Times New Roman" w:hAnsi="Times New Roman"/>
        </w:rPr>
        <w:t xml:space="preserve">power to impose </w:t>
      </w:r>
      <w:r w:rsidR="00771DD6" w:rsidRPr="00445640">
        <w:rPr>
          <w:rFonts w:ascii="Times New Roman" w:hAnsi="Times New Roman"/>
        </w:rPr>
        <w:t xml:space="preserve">such a </w:t>
      </w:r>
      <w:r w:rsidR="00475408" w:rsidRPr="00445640">
        <w:rPr>
          <w:rFonts w:ascii="Times New Roman" w:hAnsi="Times New Roman"/>
        </w:rPr>
        <w:t>punishment</w:t>
      </w:r>
      <w:r w:rsidR="00394BA0" w:rsidRPr="00445640">
        <w:rPr>
          <w:rFonts w:ascii="Times New Roman" w:hAnsi="Times New Roman"/>
        </w:rPr>
        <w:t xml:space="preserve"> is </w:t>
      </w:r>
      <w:r w:rsidR="00867F16" w:rsidRPr="00445640">
        <w:rPr>
          <w:rFonts w:ascii="Times New Roman" w:hAnsi="Times New Roman"/>
        </w:rPr>
        <w:t>one</w:t>
      </w:r>
      <w:r w:rsidR="00B057A8" w:rsidRPr="00445640">
        <w:rPr>
          <w:rFonts w:ascii="Times New Roman" w:hAnsi="Times New Roman"/>
        </w:rPr>
        <w:t xml:space="preserve"> </w:t>
      </w:r>
      <w:r w:rsidR="00394BA0" w:rsidRPr="00445640">
        <w:rPr>
          <w:rFonts w:ascii="Times New Roman" w:hAnsi="Times New Roman"/>
        </w:rPr>
        <w:t>which</w:t>
      </w:r>
      <w:r w:rsidR="00F34F4F" w:rsidRPr="00445640">
        <w:rPr>
          <w:rFonts w:ascii="Times New Roman" w:hAnsi="Times New Roman"/>
        </w:rPr>
        <w:t xml:space="preserve">, in accordance with Ch III of the </w:t>
      </w:r>
      <w:r w:rsidR="00F34F4F" w:rsidRPr="00445640">
        <w:rPr>
          <w:rFonts w:ascii="Times New Roman" w:hAnsi="Times New Roman"/>
          <w:i/>
          <w:iCs/>
        </w:rPr>
        <w:t>Constitution</w:t>
      </w:r>
      <w:r w:rsidR="00F34F4F" w:rsidRPr="00445640">
        <w:rPr>
          <w:rFonts w:ascii="Times New Roman" w:hAnsi="Times New Roman"/>
        </w:rPr>
        <w:t xml:space="preserve">, is exercisable exclusively by </w:t>
      </w:r>
      <w:r w:rsidR="00D90999" w:rsidRPr="00445640">
        <w:rPr>
          <w:rFonts w:ascii="Times New Roman" w:hAnsi="Times New Roman"/>
        </w:rPr>
        <w:t xml:space="preserve">a </w:t>
      </w:r>
      <w:r w:rsidR="00F34F4F" w:rsidRPr="00445640">
        <w:rPr>
          <w:rFonts w:ascii="Times New Roman" w:hAnsi="Times New Roman"/>
        </w:rPr>
        <w:t>court</w:t>
      </w:r>
      <w:r w:rsidR="00D90999" w:rsidRPr="00445640">
        <w:rPr>
          <w:rFonts w:ascii="Times New Roman" w:hAnsi="Times New Roman"/>
        </w:rPr>
        <w:t xml:space="preserve"> that is a part</w:t>
      </w:r>
      <w:r w:rsidR="00F34F4F" w:rsidRPr="00445640">
        <w:rPr>
          <w:rFonts w:ascii="Times New Roman" w:hAnsi="Times New Roman"/>
        </w:rPr>
        <w:t xml:space="preserve"> of the federal judicature.</w:t>
      </w:r>
    </w:p>
    <w:p w14:paraId="46EEFF34" w14:textId="4F8AD063" w:rsidR="00A63A3F" w:rsidRPr="00445640" w:rsidRDefault="00466C4C" w:rsidP="00445640">
      <w:pPr>
        <w:pStyle w:val="HeadingL1"/>
        <w:spacing w:after="260" w:line="280" w:lineRule="exact"/>
        <w:ind w:right="0"/>
        <w:jc w:val="both"/>
        <w:rPr>
          <w:rFonts w:ascii="Times New Roman" w:hAnsi="Times New Roman"/>
        </w:rPr>
      </w:pPr>
      <w:r w:rsidRPr="00445640">
        <w:rPr>
          <w:rFonts w:ascii="Times New Roman" w:hAnsi="Times New Roman"/>
        </w:rPr>
        <w:t>Answers</w:t>
      </w:r>
      <w:r w:rsidR="005D2449" w:rsidRPr="00445640">
        <w:rPr>
          <w:rFonts w:ascii="Times New Roman" w:hAnsi="Times New Roman"/>
        </w:rPr>
        <w:t xml:space="preserve"> and orders</w:t>
      </w:r>
    </w:p>
    <w:p w14:paraId="5FC1C156" w14:textId="7D424171" w:rsidR="00677C92" w:rsidRPr="00445640" w:rsidRDefault="001E4F3B" w:rsidP="00445640">
      <w:pPr>
        <w:pStyle w:val="FixListStyle"/>
        <w:spacing w:after="260" w:line="280" w:lineRule="exact"/>
        <w:ind w:right="0"/>
        <w:jc w:val="both"/>
        <w:rPr>
          <w:rFonts w:ascii="Times New Roman" w:hAnsi="Times New Roman"/>
        </w:rPr>
      </w:pPr>
      <w:r w:rsidRPr="00445640">
        <w:rPr>
          <w:rFonts w:ascii="Times New Roman" w:hAnsi="Times New Roman"/>
        </w:rPr>
        <w:tab/>
      </w:r>
      <w:r w:rsidR="00677C92" w:rsidRPr="00445640">
        <w:rPr>
          <w:rFonts w:ascii="Times New Roman" w:hAnsi="Times New Roman"/>
        </w:rPr>
        <w:t>The questions posed by the special case should be answered as follows:</w:t>
      </w:r>
    </w:p>
    <w:p w14:paraId="2722E266" w14:textId="0BE17377" w:rsidR="00677C92" w:rsidRPr="00445640" w:rsidRDefault="00677C92" w:rsidP="00445640">
      <w:pPr>
        <w:pStyle w:val="LRHangingafterHC"/>
        <w:spacing w:before="0" w:after="260" w:line="280" w:lineRule="exact"/>
        <w:ind w:right="0"/>
        <w:jc w:val="both"/>
        <w:rPr>
          <w:rFonts w:ascii="Times New Roman" w:hAnsi="Times New Roman"/>
        </w:rPr>
      </w:pPr>
      <w:r w:rsidRPr="00445640">
        <w:rPr>
          <w:rFonts w:ascii="Times New Roman" w:hAnsi="Times New Roman"/>
        </w:rPr>
        <w:t>1</w:t>
      </w:r>
      <w:r w:rsidR="00666662" w:rsidRPr="00445640">
        <w:rPr>
          <w:rFonts w:ascii="Times New Roman" w:hAnsi="Times New Roman"/>
        </w:rPr>
        <w:t>.</w:t>
      </w:r>
      <w:r w:rsidRPr="00445640">
        <w:rPr>
          <w:rFonts w:ascii="Times New Roman" w:hAnsi="Times New Roman"/>
        </w:rPr>
        <w:tab/>
        <w:t xml:space="preserve">Is s 36B of the </w:t>
      </w:r>
      <w:r w:rsidRPr="00445640">
        <w:rPr>
          <w:rFonts w:ascii="Times New Roman" w:hAnsi="Times New Roman"/>
          <w:i/>
          <w:iCs/>
        </w:rPr>
        <w:t>Australian Citizenship Act 2007</w:t>
      </w:r>
      <w:r w:rsidRPr="00445640">
        <w:rPr>
          <w:rFonts w:ascii="Times New Roman" w:hAnsi="Times New Roman"/>
        </w:rPr>
        <w:t> (</w:t>
      </w:r>
      <w:proofErr w:type="spellStart"/>
      <w:r w:rsidRPr="00445640">
        <w:rPr>
          <w:rFonts w:ascii="Times New Roman" w:hAnsi="Times New Roman"/>
        </w:rPr>
        <w:t>Cth</w:t>
      </w:r>
      <w:proofErr w:type="spellEnd"/>
      <w:r w:rsidRPr="00445640">
        <w:rPr>
          <w:rFonts w:ascii="Times New Roman" w:hAnsi="Times New Roman"/>
        </w:rPr>
        <w:t>) invalid in its operation in respect of the plaintiff because:</w:t>
      </w:r>
    </w:p>
    <w:p w14:paraId="00543AF3" w14:textId="63175061"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t>(a)</w:t>
      </w:r>
      <w:r w:rsidRPr="00445640">
        <w:rPr>
          <w:rFonts w:ascii="Times New Roman" w:hAnsi="Times New Roman"/>
        </w:rPr>
        <w:tab/>
        <w:t>it is not supported by a head of Commonwealth legislative power</w:t>
      </w:r>
      <w:r w:rsidR="00003A31" w:rsidRPr="00445640">
        <w:rPr>
          <w:rFonts w:ascii="Times New Roman" w:hAnsi="Times New Roman"/>
        </w:rPr>
        <w:t>;</w:t>
      </w:r>
      <w:r w:rsidRPr="00445640">
        <w:rPr>
          <w:rFonts w:ascii="Times New Roman" w:hAnsi="Times New Roman"/>
        </w:rPr>
        <w:t xml:space="preserve"> </w:t>
      </w:r>
    </w:p>
    <w:p w14:paraId="3A66323A" w14:textId="77777777"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tab/>
        <w:t>Answer, "No".</w:t>
      </w:r>
    </w:p>
    <w:p w14:paraId="7DA1AC84" w14:textId="10738344"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lastRenderedPageBreak/>
        <w:t>(b)</w:t>
      </w:r>
      <w:r w:rsidRPr="00445640">
        <w:rPr>
          <w:rFonts w:ascii="Times New Roman" w:hAnsi="Times New Roman"/>
        </w:rPr>
        <w:tab/>
        <w:t>it is inconsistent with an implied limitation on Commonwealth legislative power preventing the involuntary deprivation of Australian citizenship</w:t>
      </w:r>
      <w:r w:rsidR="00003A31" w:rsidRPr="00445640">
        <w:rPr>
          <w:rFonts w:ascii="Times New Roman" w:hAnsi="Times New Roman"/>
        </w:rPr>
        <w:t>;</w:t>
      </w:r>
    </w:p>
    <w:p w14:paraId="3E643D30" w14:textId="77777777"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tab/>
        <w:t>Answer, "Unnecessary to answer".</w:t>
      </w:r>
    </w:p>
    <w:p w14:paraId="268C3062" w14:textId="3A7F7C01"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t>(c)</w:t>
      </w:r>
      <w:r w:rsidRPr="00445640">
        <w:rPr>
          <w:rFonts w:ascii="Times New Roman" w:hAnsi="Times New Roman"/>
        </w:rPr>
        <w:tab/>
        <w:t>it effects a permanent legislative disenfranchisement which is not justified by a substantial reason</w:t>
      </w:r>
      <w:r w:rsidR="00003A31" w:rsidRPr="00445640">
        <w:rPr>
          <w:rFonts w:ascii="Times New Roman" w:hAnsi="Times New Roman"/>
        </w:rPr>
        <w:t>;</w:t>
      </w:r>
    </w:p>
    <w:p w14:paraId="6B28E030" w14:textId="77777777"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tab/>
        <w:t>Answer, "Unnecessary to answer".</w:t>
      </w:r>
    </w:p>
    <w:p w14:paraId="1A2D814F" w14:textId="0C730DEE"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t>(d)</w:t>
      </w:r>
      <w:r w:rsidRPr="00445640">
        <w:rPr>
          <w:rFonts w:ascii="Times New Roman" w:hAnsi="Times New Roman"/>
        </w:rPr>
        <w:tab/>
        <w:t>it effects a permanent disqualification from being chosen or from sitting as a senator or</w:t>
      </w:r>
      <w:r w:rsidR="002139F1" w:rsidRPr="00445640">
        <w:rPr>
          <w:rFonts w:ascii="Times New Roman" w:hAnsi="Times New Roman"/>
        </w:rPr>
        <w:t xml:space="preserve"> a</w:t>
      </w:r>
      <w:r w:rsidRPr="00445640">
        <w:rPr>
          <w:rFonts w:ascii="Times New Roman" w:hAnsi="Times New Roman"/>
        </w:rPr>
        <w:t xml:space="preserve"> member of the House of Representatives</w:t>
      </w:r>
      <w:r w:rsidR="00987E5A" w:rsidRPr="00445640">
        <w:rPr>
          <w:rFonts w:ascii="Times New Roman" w:hAnsi="Times New Roman"/>
        </w:rPr>
        <w:t xml:space="preserve">, otherwise than in the circumstances contemplated by ss 34 and 44 of the </w:t>
      </w:r>
      <w:r w:rsidR="00987E5A" w:rsidRPr="00445640">
        <w:rPr>
          <w:rFonts w:ascii="Times New Roman" w:hAnsi="Times New Roman"/>
          <w:iCs/>
        </w:rPr>
        <w:t>Constitution</w:t>
      </w:r>
      <w:r w:rsidR="00987E5A" w:rsidRPr="00445640">
        <w:rPr>
          <w:rFonts w:ascii="Times New Roman" w:hAnsi="Times New Roman"/>
        </w:rPr>
        <w:t>;</w:t>
      </w:r>
    </w:p>
    <w:p w14:paraId="4C4F517E" w14:textId="6FBDB370"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tab/>
        <w:t>Answer, "Unnecessary to answer".</w:t>
      </w:r>
    </w:p>
    <w:p w14:paraId="19F61B6D" w14:textId="6683D79F"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t xml:space="preserve">(e) </w:t>
      </w:r>
      <w:r w:rsidRPr="00445640">
        <w:rPr>
          <w:rFonts w:ascii="Times New Roman" w:hAnsi="Times New Roman"/>
        </w:rPr>
        <w:tab/>
        <w:t>it reposes in the Minister for Home Affairs the exclusively judicial function of punishing criminal guilt</w:t>
      </w:r>
      <w:r w:rsidR="00C809C5" w:rsidRPr="00445640">
        <w:rPr>
          <w:rFonts w:ascii="Times New Roman" w:hAnsi="Times New Roman"/>
        </w:rPr>
        <w:t>?</w:t>
      </w:r>
    </w:p>
    <w:p w14:paraId="1186F779" w14:textId="77777777" w:rsidR="00677C92" w:rsidRPr="00445640" w:rsidRDefault="00677C92" w:rsidP="00445640">
      <w:pPr>
        <w:pStyle w:val="LRHangingMore"/>
        <w:spacing w:before="0" w:after="260" w:line="280" w:lineRule="exact"/>
        <w:ind w:right="0"/>
        <w:jc w:val="both"/>
        <w:rPr>
          <w:rFonts w:ascii="Times New Roman" w:hAnsi="Times New Roman"/>
        </w:rPr>
      </w:pPr>
      <w:r w:rsidRPr="00445640">
        <w:rPr>
          <w:rFonts w:ascii="Times New Roman" w:hAnsi="Times New Roman"/>
        </w:rPr>
        <w:tab/>
        <w:t>Answer, "Yes".</w:t>
      </w:r>
    </w:p>
    <w:p w14:paraId="01D08C64" w14:textId="07ADA11D" w:rsidR="00677C92" w:rsidRPr="00445640" w:rsidRDefault="00677C92" w:rsidP="00445640">
      <w:pPr>
        <w:pStyle w:val="LeftrightHanging"/>
        <w:spacing w:before="0" w:after="260" w:line="280" w:lineRule="exact"/>
        <w:ind w:right="0"/>
        <w:jc w:val="both"/>
        <w:rPr>
          <w:rFonts w:ascii="Times New Roman" w:hAnsi="Times New Roman"/>
        </w:rPr>
      </w:pPr>
      <w:r w:rsidRPr="00445640">
        <w:rPr>
          <w:rFonts w:ascii="Times New Roman" w:hAnsi="Times New Roman"/>
        </w:rPr>
        <w:t>2</w:t>
      </w:r>
      <w:r w:rsidR="00666662" w:rsidRPr="00445640">
        <w:rPr>
          <w:rFonts w:ascii="Times New Roman" w:hAnsi="Times New Roman"/>
        </w:rPr>
        <w:t>.</w:t>
      </w:r>
      <w:r w:rsidRPr="00445640">
        <w:rPr>
          <w:rFonts w:ascii="Times New Roman" w:hAnsi="Times New Roman"/>
        </w:rPr>
        <w:tab/>
        <w:t xml:space="preserve">What, if any, relief should be granted to the plaintiff? </w:t>
      </w:r>
    </w:p>
    <w:p w14:paraId="38A68AFB" w14:textId="77777777" w:rsidR="00677C92" w:rsidRPr="00445640" w:rsidRDefault="00677C92" w:rsidP="00445640">
      <w:pPr>
        <w:pStyle w:val="LRIndent"/>
        <w:spacing w:before="0" w:after="260" w:line="280" w:lineRule="exact"/>
        <w:ind w:left="1440" w:right="0" w:firstLine="0"/>
        <w:jc w:val="both"/>
        <w:rPr>
          <w:rFonts w:ascii="Times New Roman" w:hAnsi="Times New Roman"/>
        </w:rPr>
      </w:pPr>
      <w:r w:rsidRPr="00445640">
        <w:rPr>
          <w:rFonts w:ascii="Times New Roman" w:hAnsi="Times New Roman"/>
        </w:rPr>
        <w:t>Answer, "It should be declared that:</w:t>
      </w:r>
    </w:p>
    <w:p w14:paraId="682E90EE" w14:textId="28CB49CE" w:rsidR="00677C92" w:rsidRPr="00445640" w:rsidRDefault="00677C92" w:rsidP="00445640">
      <w:pPr>
        <w:pStyle w:val="LRIndent"/>
        <w:spacing w:before="0" w:after="260" w:line="280" w:lineRule="exact"/>
        <w:ind w:left="2160" w:right="0" w:hanging="720"/>
        <w:jc w:val="both"/>
        <w:rPr>
          <w:rFonts w:ascii="Times New Roman" w:hAnsi="Times New Roman"/>
        </w:rPr>
      </w:pPr>
      <w:r w:rsidRPr="00445640">
        <w:rPr>
          <w:rFonts w:ascii="Times New Roman" w:hAnsi="Times New Roman"/>
        </w:rPr>
        <w:t>(a)</w:t>
      </w:r>
      <w:r w:rsidRPr="00445640">
        <w:rPr>
          <w:rFonts w:ascii="Times New Roman" w:hAnsi="Times New Roman"/>
        </w:rPr>
        <w:tab/>
        <w:t xml:space="preserve">s 36B of the </w:t>
      </w:r>
      <w:r w:rsidRPr="00445640">
        <w:rPr>
          <w:rFonts w:ascii="Times New Roman" w:hAnsi="Times New Roman"/>
          <w:i/>
          <w:iCs/>
        </w:rPr>
        <w:t>Australian Citizenship Act 2007</w:t>
      </w:r>
      <w:r w:rsidR="006A2A4A" w:rsidRPr="00445640">
        <w:rPr>
          <w:rFonts w:ascii="Times New Roman" w:hAnsi="Times New Roman"/>
        </w:rPr>
        <w:t> </w:t>
      </w:r>
      <w:r w:rsidRPr="00445640">
        <w:rPr>
          <w:rFonts w:ascii="Times New Roman" w:hAnsi="Times New Roman"/>
        </w:rPr>
        <w:t>(</w:t>
      </w:r>
      <w:proofErr w:type="spellStart"/>
      <w:r w:rsidRPr="00445640">
        <w:rPr>
          <w:rFonts w:ascii="Times New Roman" w:hAnsi="Times New Roman"/>
        </w:rPr>
        <w:t>Cth</w:t>
      </w:r>
      <w:proofErr w:type="spellEnd"/>
      <w:r w:rsidRPr="00445640">
        <w:rPr>
          <w:rFonts w:ascii="Times New Roman" w:hAnsi="Times New Roman"/>
        </w:rPr>
        <w:t xml:space="preserve">) is invalid; </w:t>
      </w:r>
      <w:r w:rsidR="0016189A" w:rsidRPr="00445640">
        <w:rPr>
          <w:rFonts w:ascii="Times New Roman" w:hAnsi="Times New Roman"/>
        </w:rPr>
        <w:t>and</w:t>
      </w:r>
    </w:p>
    <w:p w14:paraId="5D7AF1D2" w14:textId="62AAFBDE" w:rsidR="00677C92" w:rsidRPr="00445640" w:rsidRDefault="00677C92" w:rsidP="00445640">
      <w:pPr>
        <w:pStyle w:val="LRIndent"/>
        <w:spacing w:before="0" w:after="260" w:line="280" w:lineRule="exact"/>
        <w:ind w:left="1440" w:right="0" w:firstLine="0"/>
        <w:jc w:val="both"/>
        <w:rPr>
          <w:rFonts w:ascii="Times New Roman" w:hAnsi="Times New Roman"/>
        </w:rPr>
      </w:pPr>
      <w:r w:rsidRPr="00445640">
        <w:rPr>
          <w:rFonts w:ascii="Times New Roman" w:hAnsi="Times New Roman"/>
        </w:rPr>
        <w:t>(b)</w:t>
      </w:r>
      <w:r w:rsidRPr="00445640">
        <w:rPr>
          <w:rFonts w:ascii="Times New Roman" w:hAnsi="Times New Roman"/>
        </w:rPr>
        <w:tab/>
        <w:t>the plaintiff is an Australian</w:t>
      </w:r>
      <w:r w:rsidR="006A2A1C" w:rsidRPr="00445640">
        <w:rPr>
          <w:rFonts w:ascii="Times New Roman" w:hAnsi="Times New Roman"/>
        </w:rPr>
        <w:t xml:space="preserve"> citizen</w:t>
      </w:r>
      <w:r w:rsidR="00BE33B8" w:rsidRPr="00445640">
        <w:rPr>
          <w:rFonts w:ascii="Times New Roman" w:hAnsi="Times New Roman"/>
        </w:rPr>
        <w:t>"</w:t>
      </w:r>
      <w:r w:rsidR="00CF5B61" w:rsidRPr="00445640">
        <w:rPr>
          <w:rFonts w:ascii="Times New Roman" w:hAnsi="Times New Roman"/>
        </w:rPr>
        <w:t>.</w:t>
      </w:r>
      <w:r w:rsidRPr="00445640">
        <w:rPr>
          <w:rFonts w:ascii="Times New Roman" w:hAnsi="Times New Roman"/>
        </w:rPr>
        <w:t xml:space="preserve"> </w:t>
      </w:r>
    </w:p>
    <w:p w14:paraId="509BECB0" w14:textId="68AF9224" w:rsidR="00677C92" w:rsidRPr="00445640" w:rsidRDefault="00677C92" w:rsidP="00445640">
      <w:pPr>
        <w:pStyle w:val="LeftrightHanging"/>
        <w:spacing w:before="0" w:after="260" w:line="280" w:lineRule="exact"/>
        <w:ind w:right="0"/>
        <w:jc w:val="both"/>
        <w:rPr>
          <w:rFonts w:ascii="Times New Roman" w:hAnsi="Times New Roman"/>
        </w:rPr>
      </w:pPr>
      <w:r w:rsidRPr="00445640">
        <w:rPr>
          <w:rFonts w:ascii="Times New Roman" w:hAnsi="Times New Roman"/>
        </w:rPr>
        <w:t>3</w:t>
      </w:r>
      <w:r w:rsidR="00666662" w:rsidRPr="00445640">
        <w:rPr>
          <w:rFonts w:ascii="Times New Roman" w:hAnsi="Times New Roman"/>
        </w:rPr>
        <w:t>.</w:t>
      </w:r>
      <w:r w:rsidRPr="00445640">
        <w:rPr>
          <w:rFonts w:ascii="Times New Roman" w:hAnsi="Times New Roman"/>
        </w:rPr>
        <w:tab/>
        <w:t>Who should pay the costs of the special case?</w:t>
      </w:r>
    </w:p>
    <w:p w14:paraId="699728D1" w14:textId="77777777" w:rsidR="002D6244" w:rsidRDefault="00677C92" w:rsidP="00445640">
      <w:pPr>
        <w:spacing w:after="260" w:line="280" w:lineRule="exact"/>
        <w:ind w:right="0"/>
        <w:jc w:val="both"/>
        <w:rPr>
          <w:rFonts w:ascii="Times New Roman" w:hAnsi="Times New Roman"/>
        </w:rPr>
      </w:pPr>
      <w:r w:rsidRPr="00445640">
        <w:rPr>
          <w:rFonts w:ascii="Times New Roman" w:hAnsi="Times New Roman"/>
        </w:rPr>
        <w:tab/>
        <w:t>Answer, "</w:t>
      </w:r>
      <w:r w:rsidR="00BE33B8" w:rsidRPr="00445640">
        <w:rPr>
          <w:rFonts w:ascii="Times New Roman" w:hAnsi="Times New Roman"/>
        </w:rPr>
        <w:t>T</w:t>
      </w:r>
      <w:r w:rsidRPr="00445640">
        <w:rPr>
          <w:rFonts w:ascii="Times New Roman" w:hAnsi="Times New Roman"/>
        </w:rPr>
        <w:t>he defendant</w:t>
      </w:r>
      <w:r w:rsidR="00BE33B8" w:rsidRPr="00445640">
        <w:rPr>
          <w:rFonts w:ascii="Times New Roman" w:hAnsi="Times New Roman"/>
        </w:rPr>
        <w:t>s</w:t>
      </w:r>
      <w:r w:rsidRPr="00445640">
        <w:rPr>
          <w:rFonts w:ascii="Times New Roman" w:hAnsi="Times New Roman"/>
        </w:rPr>
        <w:t>".</w:t>
      </w:r>
    </w:p>
    <w:p w14:paraId="057757C6" w14:textId="77777777" w:rsidR="002D6244" w:rsidRDefault="002D6244" w:rsidP="00445640">
      <w:pPr>
        <w:spacing w:after="260" w:line="280" w:lineRule="exact"/>
        <w:ind w:right="0"/>
        <w:jc w:val="both"/>
        <w:rPr>
          <w:rFonts w:ascii="Times New Roman" w:hAnsi="Times New Roman"/>
        </w:rPr>
        <w:sectPr w:rsidR="002D6244" w:rsidSect="00166DC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19F0E20" w14:textId="77777777" w:rsidR="002D6244" w:rsidRPr="00D3065F" w:rsidRDefault="002D6244" w:rsidP="002D6244">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D3065F">
        <w:rPr>
          <w:rFonts w:ascii="Times New Roman" w:hAnsi="Times New Roman"/>
        </w:rPr>
        <w:lastRenderedPageBreak/>
        <w:t xml:space="preserve">GAGELER J.   The conclusion reached by Kiefel CJ, Keane and Gleeson JJ </w:t>
      </w:r>
      <w:proofErr w:type="gramStart"/>
      <w:r w:rsidRPr="00D3065F">
        <w:rPr>
          <w:rFonts w:ascii="Times New Roman" w:hAnsi="Times New Roman"/>
        </w:rPr>
        <w:t>is</w:t>
      </w:r>
      <w:proofErr w:type="gramEnd"/>
      <w:r w:rsidRPr="00D3065F">
        <w:rPr>
          <w:rFonts w:ascii="Times New Roman" w:hAnsi="Times New Roman"/>
        </w:rPr>
        <w:t xml:space="preserve"> that s 36B of the </w:t>
      </w:r>
      <w:r w:rsidRPr="00D3065F">
        <w:rPr>
          <w:rFonts w:ascii="Times New Roman" w:hAnsi="Times New Roman"/>
          <w:i/>
        </w:rPr>
        <w:t>Australian Citizenship Act</w:t>
      </w:r>
      <w:r w:rsidRPr="00D3065F">
        <w:rPr>
          <w:rFonts w:ascii="Times New Roman" w:hAnsi="Times New Roman"/>
        </w:rPr>
        <w:t xml:space="preserve"> </w:t>
      </w:r>
      <w:r w:rsidRPr="00D3065F">
        <w:rPr>
          <w:rFonts w:ascii="Times New Roman" w:hAnsi="Times New Roman"/>
          <w:i/>
        </w:rPr>
        <w:t>2007</w:t>
      </w:r>
      <w:r w:rsidRPr="00D3065F">
        <w:rPr>
          <w:rFonts w:ascii="Times New Roman" w:hAnsi="Times New Roman"/>
        </w:rPr>
        <w:t xml:space="preserve"> (</w:t>
      </w:r>
      <w:proofErr w:type="spellStart"/>
      <w:r w:rsidRPr="00D3065F">
        <w:rPr>
          <w:rFonts w:ascii="Times New Roman" w:hAnsi="Times New Roman"/>
        </w:rPr>
        <w:t>Cth</w:t>
      </w:r>
      <w:proofErr w:type="spellEnd"/>
      <w:r w:rsidRPr="00D3065F">
        <w:rPr>
          <w:rFonts w:ascii="Times New Roman" w:hAnsi="Times New Roman"/>
        </w:rPr>
        <w:t xml:space="preserve">) is a law with respect to "aliens" within the meaning of s 51(xix) of the </w:t>
      </w:r>
      <w:r w:rsidRPr="00D3065F">
        <w:rPr>
          <w:rFonts w:ascii="Times New Roman" w:hAnsi="Times New Roman"/>
          <w:i/>
        </w:rPr>
        <w:t>Constitution</w:t>
      </w:r>
      <w:r w:rsidRPr="00D3065F">
        <w:rPr>
          <w:rFonts w:ascii="Times New Roman" w:hAnsi="Times New Roman"/>
        </w:rPr>
        <w:t xml:space="preserve"> but infringes the doctrine of separation of judicial power enshrined in Ch III of the </w:t>
      </w:r>
      <w:r w:rsidRPr="00D3065F">
        <w:rPr>
          <w:rFonts w:ascii="Times New Roman" w:hAnsi="Times New Roman"/>
          <w:i/>
        </w:rPr>
        <w:t>Constitution</w:t>
      </w:r>
      <w:r w:rsidRPr="00D3065F">
        <w:rPr>
          <w:rFonts w:ascii="Times New Roman" w:hAnsi="Times New Roman"/>
        </w:rPr>
        <w:t>. I agree with that conclusion and with the substance of their Honours' reasons for reaching it.</w:t>
      </w:r>
    </w:p>
    <w:p w14:paraId="1DED9182"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My purpose in writing additionally is to respond to a </w:t>
      </w:r>
      <w:proofErr w:type="gramStart"/>
      <w:r w:rsidRPr="00D3065F">
        <w:rPr>
          <w:rFonts w:ascii="Times New Roman" w:hAnsi="Times New Roman"/>
        </w:rPr>
        <w:t>particular submission</w:t>
      </w:r>
      <w:proofErr w:type="gramEnd"/>
      <w:r w:rsidRPr="00D3065F">
        <w:rPr>
          <w:rFonts w:ascii="Times New Roman" w:hAnsi="Times New Roman"/>
        </w:rPr>
        <w:t xml:space="preserve"> put by the defendants at the forefront of their argument that s 36B does not infringe the doctrine of separation of judicial power. The submission was that someone who ceases to be an Australian citizen by operation of a ministerial determination made under s 36B is not "punished", in the sense in which that term is used to describe an exercise of judicial power consequent upon a finding of criminal guilt</w:t>
      </w:r>
      <w:r w:rsidRPr="00D3065F">
        <w:rPr>
          <w:rStyle w:val="FootnoteReference"/>
          <w:rFonts w:ascii="Times New Roman" w:hAnsi="Times New Roman"/>
          <w:sz w:val="24"/>
        </w:rPr>
        <w:footnoteReference w:id="105"/>
      </w:r>
      <w:r w:rsidRPr="00D3065F">
        <w:rPr>
          <w:rFonts w:ascii="Times New Roman" w:hAnsi="Times New Roman"/>
        </w:rPr>
        <w:t>, because the "purpose" of the section is to "protect the Australian community" from persons found to have engaged in terrorist conduct.</w:t>
      </w:r>
    </w:p>
    <w:p w14:paraId="3DF3DE53"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My response to the submission is in two parts. The first part involves explaining why it does not help, in the context of determining whether a law infringes the doctrine of separation of judicial power enshrined in Ch III, to describe a legislative purpose at that level of generality. The second part</w:t>
      </w:r>
      <w:r w:rsidRPr="00D3065F" w:rsidDel="0047058A">
        <w:rPr>
          <w:rFonts w:ascii="Times New Roman" w:hAnsi="Times New Roman"/>
        </w:rPr>
        <w:t xml:space="preserve"> </w:t>
      </w:r>
      <w:r w:rsidRPr="00D3065F">
        <w:rPr>
          <w:rFonts w:ascii="Times New Roman" w:hAnsi="Times New Roman"/>
        </w:rPr>
        <w:t>explains how legislative purpose should be identified and, in doing so, points out what was wrong with the defendants' attempt to identify the legislative purpose through reliance on certain extrinsic material.</w:t>
      </w:r>
    </w:p>
    <w:p w14:paraId="4FA4F589" w14:textId="77777777" w:rsidR="002D6244" w:rsidRPr="00D3065F" w:rsidRDefault="002D6244" w:rsidP="00D3065F">
      <w:pPr>
        <w:pStyle w:val="HeadingL1"/>
        <w:spacing w:after="260" w:line="280" w:lineRule="exact"/>
        <w:ind w:right="0"/>
        <w:jc w:val="both"/>
        <w:rPr>
          <w:rFonts w:ascii="Times New Roman" w:hAnsi="Times New Roman"/>
        </w:rPr>
      </w:pPr>
      <w:r w:rsidRPr="00D3065F">
        <w:rPr>
          <w:rFonts w:ascii="Times New Roman" w:hAnsi="Times New Roman"/>
        </w:rPr>
        <w:t>Part I: describing a legislative purpose</w:t>
      </w:r>
    </w:p>
    <w:p w14:paraId="066C6B61"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Constitutional analysis in a variety of contexts can be assisted by identifying the "purpose" (or "object" or "end") of a law as distinct from the "manner" (or "means" or "mechanism") by which the law is designed to achieve that purpose. Without being exhaustive, those contexts include determining whether a law is "with respect to" a designated topic of legislative power</w:t>
      </w:r>
      <w:r w:rsidRPr="00D3065F">
        <w:rPr>
          <w:rStyle w:val="FootnoteReference"/>
          <w:rFonts w:ascii="Times New Roman" w:hAnsi="Times New Roman"/>
          <w:sz w:val="24"/>
        </w:rPr>
        <w:footnoteReference w:id="106"/>
      </w:r>
      <w:r w:rsidRPr="00D3065F">
        <w:rPr>
          <w:rFonts w:ascii="Times New Roman" w:hAnsi="Times New Roman"/>
        </w:rPr>
        <w:t xml:space="preserve">, determining whether a law infringes the express guarantee of freedom of interstate </w:t>
      </w:r>
      <w:r w:rsidRPr="00D3065F">
        <w:rPr>
          <w:rFonts w:ascii="Times New Roman" w:hAnsi="Times New Roman"/>
        </w:rPr>
        <w:lastRenderedPageBreak/>
        <w:t>trade</w:t>
      </w:r>
      <w:r w:rsidRPr="00D3065F">
        <w:rPr>
          <w:rStyle w:val="FootnoteReference"/>
          <w:rFonts w:ascii="Times New Roman" w:hAnsi="Times New Roman"/>
          <w:sz w:val="24"/>
        </w:rPr>
        <w:footnoteReference w:id="107"/>
      </w:r>
      <w:r w:rsidRPr="00D3065F">
        <w:rPr>
          <w:rFonts w:ascii="Times New Roman" w:hAnsi="Times New Roman"/>
        </w:rPr>
        <w:t xml:space="preserve"> or intercourse</w:t>
      </w:r>
      <w:r w:rsidRPr="00D3065F">
        <w:rPr>
          <w:rStyle w:val="FootnoteReference"/>
          <w:rFonts w:ascii="Times New Roman" w:hAnsi="Times New Roman"/>
          <w:sz w:val="24"/>
        </w:rPr>
        <w:footnoteReference w:id="108"/>
      </w:r>
      <w:r w:rsidRPr="00D3065F">
        <w:rPr>
          <w:rFonts w:ascii="Times New Roman" w:hAnsi="Times New Roman"/>
        </w:rPr>
        <w:t>, and determining whether a law infringes the implied guarantee of freedom of political communication</w:t>
      </w:r>
      <w:r w:rsidRPr="00D3065F">
        <w:rPr>
          <w:rStyle w:val="FootnoteReference"/>
          <w:rFonts w:ascii="Times New Roman" w:hAnsi="Times New Roman"/>
          <w:sz w:val="24"/>
        </w:rPr>
        <w:footnoteReference w:id="109"/>
      </w:r>
      <w:r w:rsidRPr="00D3065F">
        <w:rPr>
          <w:rFonts w:ascii="Times New Roman" w:hAnsi="Times New Roman"/>
        </w:rPr>
        <w:t>.</w:t>
      </w:r>
    </w:p>
    <w:p w14:paraId="08601D37"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In each context, the "purpose" is the "public interest sought to be protected and enhanced" by the law</w:t>
      </w:r>
      <w:r w:rsidRPr="00D3065F">
        <w:rPr>
          <w:rStyle w:val="FootnoteReference"/>
          <w:rFonts w:ascii="Times New Roman" w:hAnsi="Times New Roman"/>
          <w:sz w:val="24"/>
        </w:rPr>
        <w:footnoteReference w:id="110"/>
      </w:r>
      <w:r w:rsidRPr="00D3065F">
        <w:rPr>
          <w:rFonts w:ascii="Times New Roman" w:hAnsi="Times New Roman"/>
        </w:rPr>
        <w:t>. Expressed in more arcane terms, the "purpose" is the positive counterpart of "the mischief to redress of which [the] law is directed"</w:t>
      </w:r>
      <w:r w:rsidRPr="00D3065F">
        <w:rPr>
          <w:rStyle w:val="FootnoteReference"/>
          <w:rFonts w:ascii="Times New Roman" w:hAnsi="Times New Roman"/>
          <w:sz w:val="24"/>
        </w:rPr>
        <w:footnoteReference w:id="111"/>
      </w:r>
      <w:r w:rsidRPr="00D3065F">
        <w:rPr>
          <w:rFonts w:ascii="Times New Roman" w:hAnsi="Times New Roman"/>
        </w:rPr>
        <w:t>.</w:t>
      </w:r>
    </w:p>
    <w:p w14:paraId="6A4D8A90"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The purpose of any law can be described at different levels of generality. At one extreme, a law made by the Commonwealth Parliament under s 51 of the </w:t>
      </w:r>
      <w:r w:rsidRPr="00D3065F">
        <w:rPr>
          <w:rFonts w:ascii="Times New Roman" w:hAnsi="Times New Roman"/>
          <w:i/>
        </w:rPr>
        <w:t xml:space="preserve">Constitution </w:t>
      </w:r>
      <w:r w:rsidRPr="00D3065F">
        <w:rPr>
          <w:rFonts w:ascii="Times New Roman" w:hAnsi="Times New Roman"/>
        </w:rPr>
        <w:t xml:space="preserve">can always be described in the opening words of that section as being "for the peace, order, and good government of the Commonwealth". At another extreme, the same law can be described as having the specific purpose of achieving exactly what the law does. For example, the purpose of s 36B can </w:t>
      </w:r>
      <w:proofErr w:type="gramStart"/>
      <w:r w:rsidRPr="00D3065F">
        <w:rPr>
          <w:rFonts w:ascii="Times New Roman" w:hAnsi="Times New Roman"/>
        </w:rPr>
        <w:t>be described as being</w:t>
      </w:r>
      <w:proofErr w:type="gramEnd"/>
      <w:r w:rsidRPr="00D3065F">
        <w:rPr>
          <w:rFonts w:ascii="Times New Roman" w:hAnsi="Times New Roman"/>
        </w:rPr>
        <w:t xml:space="preserve"> to cancel the Australian citizenship of a person if the statutory preconditions it specifies are met and if the ministerial discretion it confers is exercised. Neither description is incorrect. But neither is of much use in constitutional analysis. </w:t>
      </w:r>
    </w:p>
    <w:p w14:paraId="3BC9B05F"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Between those two extremes will often lie other available descriptions each having a different level of generality. The selection between those other descriptions will then be functional. The level of generality at which the purpose of the law is best described will depend on what constitutional analysis is being </w:t>
      </w:r>
      <w:r w:rsidRPr="00D3065F">
        <w:rPr>
          <w:rFonts w:ascii="Times New Roman" w:hAnsi="Times New Roman"/>
        </w:rPr>
        <w:lastRenderedPageBreak/>
        <w:t>undertaken. That in turn will depend on what constitutional doctrine is in play and ultimately on what constitutional value is at stake</w:t>
      </w:r>
      <w:r w:rsidRPr="00D3065F">
        <w:rPr>
          <w:rStyle w:val="FootnoteReference"/>
          <w:rFonts w:ascii="Times New Roman" w:hAnsi="Times New Roman"/>
          <w:sz w:val="24"/>
        </w:rPr>
        <w:footnoteReference w:id="112"/>
      </w:r>
      <w:r w:rsidRPr="00D3065F">
        <w:rPr>
          <w:rFonts w:ascii="Times New Roman" w:hAnsi="Times New Roman"/>
        </w:rPr>
        <w:t xml:space="preserve">. </w:t>
      </w:r>
    </w:p>
    <w:p w14:paraId="4380023B"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The Supreme Court of Canada has emphasised the importance of selecting the appropriate level of generality at which to describe a legislative purpose in the context of determining whether a law is "demonstrably justified in a free and democratic society" within the meaning of the </w:t>
      </w:r>
      <w:r w:rsidRPr="00D3065F">
        <w:rPr>
          <w:rFonts w:ascii="Times New Roman" w:hAnsi="Times New Roman"/>
          <w:i/>
          <w:iCs/>
        </w:rPr>
        <w:t>Canadian Charter of Rights and Freedoms</w:t>
      </w:r>
      <w:r w:rsidRPr="00D3065F">
        <w:rPr>
          <w:rFonts w:ascii="Times New Roman" w:hAnsi="Times New Roman"/>
        </w:rPr>
        <w:t xml:space="preserve">. In </w:t>
      </w:r>
      <w:r w:rsidRPr="00D3065F">
        <w:rPr>
          <w:rFonts w:ascii="Times New Roman" w:hAnsi="Times New Roman"/>
          <w:i/>
        </w:rPr>
        <w:t xml:space="preserve">R v </w:t>
      </w:r>
      <w:proofErr w:type="spellStart"/>
      <w:r w:rsidRPr="00D3065F">
        <w:rPr>
          <w:rFonts w:ascii="Times New Roman" w:hAnsi="Times New Roman"/>
          <w:i/>
        </w:rPr>
        <w:t>Moriarity</w:t>
      </w:r>
      <w:proofErr w:type="spellEnd"/>
      <w:r w:rsidRPr="00D3065F">
        <w:rPr>
          <w:rStyle w:val="FootnoteReference"/>
          <w:rFonts w:ascii="Times New Roman" w:hAnsi="Times New Roman"/>
          <w:sz w:val="24"/>
        </w:rPr>
        <w:footnoteReference w:id="113"/>
      </w:r>
      <w:r w:rsidRPr="00D3065F">
        <w:rPr>
          <w:rFonts w:ascii="Times New Roman" w:hAnsi="Times New Roman"/>
        </w:rPr>
        <w:t xml:space="preserve">, </w:t>
      </w:r>
      <w:r w:rsidRPr="00D3065F">
        <w:rPr>
          <w:rFonts w:ascii="Times New Roman" w:hAnsi="Times New Roman"/>
          <w:iCs/>
        </w:rPr>
        <w:t>Cromwell J said:</w:t>
      </w:r>
    </w:p>
    <w:p w14:paraId="20E2637B" w14:textId="77777777" w:rsidR="002D6244" w:rsidRDefault="002D6244" w:rsidP="00D3065F">
      <w:pPr>
        <w:pStyle w:val="leftright"/>
        <w:spacing w:before="0" w:after="260" w:line="280" w:lineRule="exact"/>
        <w:ind w:right="0"/>
        <w:jc w:val="both"/>
        <w:rPr>
          <w:rFonts w:ascii="Times New Roman" w:hAnsi="Times New Roman"/>
        </w:rPr>
      </w:pPr>
      <w:r w:rsidRPr="00D3065F">
        <w:rPr>
          <w:rFonts w:ascii="Times New Roman" w:hAnsi="Times New Roman"/>
        </w:rPr>
        <w:t>"If the purpose is articulated in too general terms, it will provide no meaningful check on the means employed to achieve it: almost any challenged provision will likely be rationally connected to a very broadly stated purpose ... On the other hand, if the identified purpose is articulated in too specific terms, then the distinction between ends and means may be lost and the statement of purpose will effectively foreclose any separate inquiry into the connection between them. The appropriate level of generality, therefore, resides between the statement of an 'animating social value' – which is too general – and a narrow articulation, which can include a virtual repetition of the challenged provision, divorced from its context – which risks being too specific".</w:t>
      </w:r>
    </w:p>
    <w:p w14:paraId="280F3B8E"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Traditionally, an analytical distinction has been drawn between a legislative purpose that is "penal or punitive" and a legislative purpose that is no more than "protective" in the context of determining whether a law infringes the doctrine of separation of judicial power by conferring on a decision-maker other than a court a power to detain – or, more broadly, a power to constrain the freedom of action or to revoke or suspend the statutory status of – a person found to have contravened a statutory norm. On the one hand, a punitive purpose will be incompatible with the doctrine. On the other hand, a protective purpose may be compatible with the doctrine</w:t>
      </w:r>
      <w:r w:rsidRPr="00D3065F">
        <w:rPr>
          <w:rStyle w:val="FootnoteReference"/>
          <w:rFonts w:ascii="Times New Roman" w:hAnsi="Times New Roman"/>
          <w:sz w:val="24"/>
        </w:rPr>
        <w:footnoteReference w:id="114"/>
      </w:r>
      <w:r w:rsidRPr="00D3065F">
        <w:rPr>
          <w:rFonts w:ascii="Times New Roman" w:hAnsi="Times New Roman"/>
        </w:rPr>
        <w:t>. The distinction alone cannot be determinative of the ultimate constitutional inquiry as a law with a protective purpose may still pursue that purpose in a manner incompatible with the doctrine</w:t>
      </w:r>
      <w:r w:rsidRPr="00D3065F">
        <w:rPr>
          <w:rStyle w:val="FootnoteReference"/>
          <w:rFonts w:ascii="Times New Roman" w:hAnsi="Times New Roman"/>
          <w:sz w:val="24"/>
        </w:rPr>
        <w:footnoteReference w:id="115"/>
      </w:r>
      <w:r w:rsidRPr="00D3065F">
        <w:rPr>
          <w:rFonts w:ascii="Times New Roman" w:hAnsi="Times New Roman"/>
        </w:rPr>
        <w:t xml:space="preserve">. </w:t>
      </w:r>
    </w:p>
    <w:p w14:paraId="6B6C7034"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lastRenderedPageBreak/>
        <w:tab/>
        <w:t>The distinction between a punitive purpose and a protective purpose has been said to be "elusive"</w:t>
      </w:r>
      <w:r w:rsidRPr="00D3065F">
        <w:rPr>
          <w:rStyle w:val="FootnoteReference"/>
          <w:rFonts w:ascii="Times New Roman" w:hAnsi="Times New Roman"/>
          <w:sz w:val="24"/>
        </w:rPr>
        <w:footnoteReference w:id="116"/>
      </w:r>
      <w:r w:rsidRPr="00D3065F">
        <w:rPr>
          <w:rFonts w:ascii="Times New Roman" w:hAnsi="Times New Roman"/>
        </w:rPr>
        <w:t xml:space="preserve"> in the context of examining the effect of an exercise of power on a person who is its object. The distinction nevertheless remains analytically useful in the context of characterising the power as judicial or non-judicial, </w:t>
      </w:r>
      <w:proofErr w:type="gramStart"/>
      <w:r w:rsidRPr="00D3065F">
        <w:rPr>
          <w:rFonts w:ascii="Times New Roman" w:hAnsi="Times New Roman"/>
        </w:rPr>
        <w:t>as long as</w:t>
      </w:r>
      <w:proofErr w:type="gramEnd"/>
      <w:r w:rsidRPr="00D3065F">
        <w:rPr>
          <w:rFonts w:ascii="Times New Roman" w:hAnsi="Times New Roman"/>
        </w:rPr>
        <w:t xml:space="preserve"> the notion of what amounts to a protective purpose is kept within bounds which make the distinction meaningful.</w:t>
      </w:r>
    </w:p>
    <w:p w14:paraId="3A196EE1"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Long recognised as</w:t>
      </w:r>
      <w:r w:rsidRPr="00D3065F" w:rsidDel="009C1B5D">
        <w:rPr>
          <w:rFonts w:ascii="Times New Roman" w:hAnsi="Times New Roman"/>
        </w:rPr>
        <w:t xml:space="preserve"> </w:t>
      </w:r>
      <w:r w:rsidRPr="00D3065F">
        <w:rPr>
          <w:rFonts w:ascii="Times New Roman" w:hAnsi="Times New Roman"/>
        </w:rPr>
        <w:t>protective in a constitutionally meaningful sense has been the purpose of upholding standards of integrity and competence amongst professionals and others who engage in activities involving elements of public trust</w:t>
      </w:r>
      <w:r w:rsidRPr="00D3065F">
        <w:rPr>
          <w:rStyle w:val="FootnoteReference"/>
          <w:rFonts w:ascii="Times New Roman" w:hAnsi="Times New Roman"/>
          <w:sz w:val="24"/>
        </w:rPr>
        <w:footnoteReference w:id="117"/>
      </w:r>
      <w:r w:rsidRPr="00D3065F">
        <w:rPr>
          <w:rFonts w:ascii="Times New Roman" w:hAnsi="Times New Roman"/>
        </w:rPr>
        <w:t>. That protective purpose has accordingly been recognised to have the potential to justify conferral of a power to revoke or suspend a statutory status of a person found to have contravened a statutory norm on a decision-maker other than a court. When undertaken as an incident of a legislative scheme designed to uphold such standards, "it is not readily to be assumed that disciplinary action, however much it may hurt the individual concerned, is personal and retributive rather than corporate and self-respecting"</w:t>
      </w:r>
      <w:r w:rsidRPr="00D3065F">
        <w:rPr>
          <w:rStyle w:val="FootnoteReference"/>
          <w:rFonts w:ascii="Times New Roman" w:hAnsi="Times New Roman"/>
          <w:sz w:val="24"/>
        </w:rPr>
        <w:footnoteReference w:id="118"/>
      </w:r>
      <w:r w:rsidRPr="00D3065F">
        <w:rPr>
          <w:rFonts w:ascii="Times New Roman" w:hAnsi="Times New Roman"/>
        </w:rPr>
        <w:t xml:space="preserve">. </w:t>
      </w:r>
    </w:p>
    <w:p w14:paraId="7CBF8E78"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By parity of reasoning, when conferred on a decision-maker other than a court as an incident of a licensing regime designed to ensure that the content of radio or television broadcasting respects community standards</w:t>
      </w:r>
      <w:r w:rsidRPr="00D3065F">
        <w:rPr>
          <w:rStyle w:val="FootnoteReference"/>
          <w:rFonts w:ascii="Times New Roman" w:hAnsi="Times New Roman"/>
          <w:sz w:val="24"/>
        </w:rPr>
        <w:footnoteReference w:id="119"/>
      </w:r>
      <w:r w:rsidRPr="00D3065F">
        <w:rPr>
          <w:rFonts w:ascii="Times New Roman" w:hAnsi="Times New Roman"/>
        </w:rPr>
        <w:t xml:space="preserve">, a power to revoke or suspend a broadcasting licence where a broadcast is shown to have fallen short of those standards can meaningfully be characterised as having the purpose of protecting the Australian community. Accordingly, a decision-maker responsible for administering a licensing regime of that nature does not exercise the exclusively judicial power of adjudging and punishing criminal guilt merely by making its own inquiry and forming its own opinion that a licensee committed </w:t>
      </w:r>
      <w:r w:rsidRPr="00D3065F">
        <w:rPr>
          <w:rFonts w:ascii="Times New Roman" w:hAnsi="Times New Roman"/>
        </w:rPr>
        <w:lastRenderedPageBreak/>
        <w:t>a criminal offence in the course of determining whether that licensee has breached a condition of its licence</w:t>
      </w:r>
      <w:r w:rsidRPr="00D3065F">
        <w:rPr>
          <w:rStyle w:val="FootnoteReference"/>
          <w:rFonts w:ascii="Times New Roman" w:hAnsi="Times New Roman"/>
          <w:sz w:val="24"/>
        </w:rPr>
        <w:footnoteReference w:id="120"/>
      </w:r>
      <w:r w:rsidRPr="00D3065F">
        <w:rPr>
          <w:rFonts w:ascii="Times New Roman" w:hAnsi="Times New Roman"/>
        </w:rPr>
        <w:t>.</w:t>
      </w:r>
    </w:p>
    <w:p w14:paraId="5BC97E8A"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The attempt by the defendants to analogise from a purpose of upholding standards to be expected of those who by choice engage in a profession or in an activity involving an element of public trust, or in radio or television broadcasting under statutory licence, to a purpose of upholding standards to be expected of all Australian citizens in virtue of them being Australian citizens must be rejected. It draws too long a bow. It stretches the concept of protection to breaking point. It deprives the distinction between "protective" and "punitive" </w:t>
      </w:r>
      <w:r w:rsidRPr="00D3065F" w:rsidDel="00E603B1">
        <w:rPr>
          <w:rFonts w:ascii="Times New Roman" w:hAnsi="Times New Roman"/>
        </w:rPr>
        <w:t xml:space="preserve">of </w:t>
      </w:r>
      <w:r w:rsidRPr="00D3065F">
        <w:rPr>
          <w:rFonts w:ascii="Times New Roman" w:hAnsi="Times New Roman"/>
        </w:rPr>
        <w:t>all utility.</w:t>
      </w:r>
    </w:p>
    <w:p w14:paraId="5C08522B"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In the context of determining whether a law infringes the doctrine of separation of judicial power, to say no more than that the purpose of a law is to protect the Australian community from an Australian citizen found to have contravened a statutory norm is to say nothing to indicate that the law has a purpose that is "protective" in a sense meaningfully distinct from a purpose that is "penal or punitive". That is because protection of the community from a citizen found to have contravened a statutory norm is a concept of such elasticity that it is not necessarily inconsistent with the imposition on that citizen of a criminal punishment following an adjudication of criminal guilt – a function which lies in the heartland of judicial power. </w:t>
      </w:r>
    </w:p>
    <w:p w14:paraId="464513E3"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Indeed, "protection of society" has been identified as one of the "purposes of criminal punishment"</w:t>
      </w:r>
      <w:r w:rsidRPr="00D3065F">
        <w:rPr>
          <w:rStyle w:val="FootnoteReference"/>
          <w:rFonts w:ascii="Times New Roman" w:hAnsi="Times New Roman"/>
          <w:sz w:val="24"/>
        </w:rPr>
        <w:footnoteReference w:id="121"/>
      </w:r>
      <w:r w:rsidRPr="00D3065F">
        <w:rPr>
          <w:rFonts w:ascii="Times New Roman" w:hAnsi="Times New Roman"/>
        </w:rPr>
        <w:t xml:space="preserve">. In that regard, it has been said that "the </w:t>
      </w:r>
      <w:r w:rsidRPr="00D3065F">
        <w:rPr>
          <w:rFonts w:ascii="Times New Roman" w:hAnsi="Times New Roman"/>
          <w:bCs/>
        </w:rPr>
        <w:t>protection of the community</w:t>
      </w:r>
      <w:r w:rsidRPr="00D3065F">
        <w:rPr>
          <w:rStyle w:val="CommentReference"/>
          <w:rFonts w:ascii="Times New Roman" w:hAnsi="Times New Roman"/>
        </w:rPr>
        <w:t xml:space="preserve"> </w:t>
      </w:r>
      <w:r w:rsidRPr="00D3065F">
        <w:rPr>
          <w:rFonts w:ascii="Times New Roman" w:hAnsi="Times New Roman"/>
        </w:rPr>
        <w:t>is one of the most important results that the criminal law is designed to secure"</w:t>
      </w:r>
      <w:r w:rsidRPr="00D3065F">
        <w:rPr>
          <w:rStyle w:val="FootnoteReference"/>
          <w:rFonts w:ascii="Times New Roman" w:hAnsi="Times New Roman"/>
          <w:sz w:val="24"/>
        </w:rPr>
        <w:footnoteReference w:id="122"/>
      </w:r>
      <w:r w:rsidRPr="00D3065F">
        <w:rPr>
          <w:rFonts w:ascii="Times New Roman" w:hAnsi="Times New Roman"/>
        </w:rPr>
        <w:t>. It has even been said that criminal law "exists for the protection of society" and that it is possible to discard the notion of punishment for punishment's sake and instead recognise that the imposition of criminal punishment pursues "the principles of rehabilitation, deterrence and, wherever necessary, the ultimate isolation from society of those individuals who have no capacity for the adjustments necessary to conform their conduct as active members of a free society to the requirements of the law"</w:t>
      </w:r>
      <w:r w:rsidRPr="00D3065F">
        <w:rPr>
          <w:rStyle w:val="FootnoteReference"/>
          <w:rFonts w:ascii="Times New Roman" w:hAnsi="Times New Roman"/>
          <w:sz w:val="24"/>
        </w:rPr>
        <w:footnoteReference w:id="123"/>
      </w:r>
      <w:r w:rsidRPr="00D3065F">
        <w:rPr>
          <w:rFonts w:ascii="Times New Roman" w:hAnsi="Times New Roman"/>
        </w:rPr>
        <w:t>.</w:t>
      </w:r>
    </w:p>
    <w:p w14:paraId="6318C441"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lastRenderedPageBreak/>
        <w:tab/>
        <w:t>There is a notion of criminal punishment having protection of the community from future criminal conduct as its ultimate purpose which can be traced back to the Enlightenment. There is also a notion of criminal punishment encompassing protection of the community by removing the most recalcitrant of criminal contraveners from membership of the community altogether which is of even greater antiquity. In the late 18th century, Sir William Blackstone wrote</w:t>
      </w:r>
      <w:r w:rsidRPr="00D3065F">
        <w:rPr>
          <w:rStyle w:val="FootnoteReference"/>
          <w:rFonts w:ascii="Times New Roman" w:hAnsi="Times New Roman"/>
          <w:sz w:val="24"/>
        </w:rPr>
        <w:footnoteReference w:id="124"/>
      </w:r>
      <w:r w:rsidRPr="00D3065F">
        <w:rPr>
          <w:rFonts w:ascii="Times New Roman" w:hAnsi="Times New Roman"/>
        </w:rPr>
        <w:t>:</w:t>
      </w:r>
    </w:p>
    <w:p w14:paraId="482DD4D1" w14:textId="77777777" w:rsidR="002D6244" w:rsidRDefault="002D6244" w:rsidP="00D3065F">
      <w:pPr>
        <w:pStyle w:val="leftright"/>
        <w:spacing w:before="0" w:after="260" w:line="280" w:lineRule="exact"/>
        <w:ind w:right="0"/>
        <w:jc w:val="both"/>
        <w:rPr>
          <w:rFonts w:ascii="Times New Roman" w:hAnsi="Times New Roman"/>
        </w:rPr>
      </w:pPr>
      <w:r w:rsidRPr="00D3065F">
        <w:rPr>
          <w:rFonts w:ascii="Times New Roman" w:hAnsi="Times New Roman"/>
        </w:rPr>
        <w:tab/>
        <w:t xml:space="preserve">"As to the </w:t>
      </w:r>
      <w:r w:rsidRPr="00D3065F">
        <w:rPr>
          <w:rFonts w:ascii="Times New Roman" w:hAnsi="Times New Roman"/>
          <w:i/>
        </w:rPr>
        <w:t>end</w:t>
      </w:r>
      <w:r w:rsidRPr="00D3065F">
        <w:rPr>
          <w:rFonts w:ascii="Times New Roman" w:hAnsi="Times New Roman"/>
        </w:rPr>
        <w:t xml:space="preserve"> ... of human punishments. This is not by way of atonement or expiation for the crime committed ... but as a precaution against future offences of the same kind. This is effected three ways: either by the amendment of the offender himself; for which purpose all corporal punishments, fines, and temporary exile or imprisonment are inflicted: or, by deterring others by the dread of his example from offending in the like way, ... or, lastly, by depriving the party injuring of the power to do future mischief; which is effected by either putting him to death, or condemning him to perpetual confinement, slavery, or exile. The same one end, of preventing future crimes, is endeavoured to be answered by each of these three species of punishment."</w:t>
      </w:r>
    </w:p>
    <w:p w14:paraId="214A42A6" w14:textId="77777777" w:rsidR="002D6244" w:rsidRPr="00D3065F" w:rsidRDefault="002D6244" w:rsidP="00D3065F">
      <w:pPr>
        <w:pStyle w:val="NormalBody"/>
        <w:spacing w:after="260" w:line="280" w:lineRule="exact"/>
        <w:ind w:right="0"/>
        <w:jc w:val="both"/>
        <w:rPr>
          <w:rFonts w:ascii="Times New Roman" w:hAnsi="Times New Roman"/>
        </w:rPr>
      </w:pPr>
      <w:r w:rsidRPr="00D3065F">
        <w:rPr>
          <w:rFonts w:ascii="Times New Roman" w:hAnsi="Times New Roman"/>
        </w:rPr>
        <w:t>A century later, Oliver Wendell Holmes wrote that "probably most English-speaking lawyers would accept the preventive theory without hesitation"</w:t>
      </w:r>
      <w:r w:rsidRPr="00D3065F">
        <w:rPr>
          <w:rStyle w:val="FootnoteReference"/>
          <w:rFonts w:ascii="Times New Roman" w:hAnsi="Times New Roman"/>
          <w:sz w:val="24"/>
        </w:rPr>
        <w:footnoteReference w:id="125"/>
      </w:r>
      <w:r w:rsidRPr="00D3065F">
        <w:rPr>
          <w:rFonts w:ascii="Times New Roman" w:hAnsi="Times New Roman"/>
        </w:rPr>
        <w:t xml:space="preserve">. Whether the notion espoused by Blackstone and Holmes continues to have the same degree of contemporary acceptance is questionable but not to the point. The longevity of the notion is enough to illustrate the difficulty with drawing a categorical distinction based on the extremely broad concept of protection which the defendants sought to invoke. </w:t>
      </w:r>
    </w:p>
    <w:p w14:paraId="38EBA349" w14:textId="77777777" w:rsidR="002D6244" w:rsidRPr="00D3065F" w:rsidRDefault="002D6244" w:rsidP="00D3065F">
      <w:pPr>
        <w:pStyle w:val="HeadingL1"/>
        <w:spacing w:after="260" w:line="280" w:lineRule="exact"/>
        <w:ind w:right="0"/>
        <w:jc w:val="both"/>
        <w:rPr>
          <w:rFonts w:ascii="Times New Roman" w:hAnsi="Times New Roman"/>
        </w:rPr>
      </w:pPr>
      <w:r w:rsidRPr="00D3065F">
        <w:rPr>
          <w:rFonts w:ascii="Times New Roman" w:hAnsi="Times New Roman"/>
        </w:rPr>
        <w:t>Part II: identifying the legislative purpose</w:t>
      </w:r>
    </w:p>
    <w:p w14:paraId="42E3FE36"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Identifying the purpose of a law is an exercise in attributing an objective intention to the outcome of a legislative process. The exercise is similar, although not identical, to the exercise involved in construing a law by attributing meaning to legislated text. The two are informed by the same textual and contextual considerations. The main difference between them is as follows.</w:t>
      </w:r>
    </w:p>
    <w:p w14:paraId="3F9C3D87"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To the extent that legislated text has operative legal effect, the operative legal effect inheres in the meaning of the text construed in the totality of its context. </w:t>
      </w:r>
      <w:r w:rsidRPr="00D3065F">
        <w:rPr>
          <w:rFonts w:ascii="Times New Roman" w:hAnsi="Times New Roman"/>
        </w:rPr>
        <w:lastRenderedPageBreak/>
        <w:t>The text is in that sense, and for that reason, the beginning and the end of statutory construction</w:t>
      </w:r>
      <w:r w:rsidRPr="00D3065F">
        <w:rPr>
          <w:rStyle w:val="FootnoteReference"/>
          <w:rFonts w:ascii="Times New Roman" w:hAnsi="Times New Roman"/>
          <w:sz w:val="24"/>
        </w:rPr>
        <w:footnoteReference w:id="126"/>
      </w:r>
      <w:r w:rsidRPr="00D3065F">
        <w:rPr>
          <w:rFonts w:ascii="Times New Roman" w:hAnsi="Times New Roman"/>
        </w:rPr>
        <w:t xml:space="preserve">. </w:t>
      </w:r>
    </w:p>
    <w:p w14:paraId="67F12AB3"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To the extent that the legislated text includes a statement of purpose, that statement of purpose can "throw light on"</w:t>
      </w:r>
      <w:r w:rsidRPr="00D3065F">
        <w:rPr>
          <w:rStyle w:val="FootnoteReference"/>
          <w:rFonts w:ascii="Times New Roman" w:hAnsi="Times New Roman"/>
          <w:sz w:val="24"/>
        </w:rPr>
        <w:footnoteReference w:id="127"/>
      </w:r>
      <w:r w:rsidRPr="00D3065F">
        <w:rPr>
          <w:rFonts w:ascii="Times New Roman" w:hAnsi="Times New Roman"/>
        </w:rPr>
        <w:t xml:space="preserve"> the mischief to redress of which the operative legislated text is directed. But the purpose does not inhere in the text. The text is in that sense, and for that reason, the beginning of the identification of legislative purpose but cannot be the end.</w:t>
      </w:r>
    </w:p>
    <w:p w14:paraId="29FFF9E2"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A legislature of limited powers "cannot arrogate a power to itself by attaching a label to a statute"</w:t>
      </w:r>
      <w:r w:rsidRPr="00D3065F">
        <w:rPr>
          <w:rStyle w:val="FootnoteReference"/>
          <w:rFonts w:ascii="Times New Roman" w:hAnsi="Times New Roman"/>
          <w:sz w:val="24"/>
        </w:rPr>
        <w:footnoteReference w:id="128"/>
      </w:r>
      <w:r w:rsidRPr="00D3065F">
        <w:rPr>
          <w:rFonts w:ascii="Times New Roman" w:hAnsi="Times New Roman"/>
        </w:rPr>
        <w:t xml:space="preserve"> and cannot, merely by including a statement of purpose in legislated text</w:t>
      </w:r>
      <w:r w:rsidRPr="00D3065F">
        <w:rPr>
          <w:rStyle w:val="FootnoteReference"/>
          <w:rFonts w:ascii="Times New Roman" w:hAnsi="Times New Roman"/>
          <w:sz w:val="24"/>
        </w:rPr>
        <w:footnoteReference w:id="129"/>
      </w:r>
      <w:r w:rsidRPr="00D3065F">
        <w:rPr>
          <w:rFonts w:ascii="Times New Roman" w:hAnsi="Times New Roman"/>
        </w:rPr>
        <w:t>, require a court to identify the purpose of a law as something that it is not. Not unknown in our constitutional history is for a law which purports to be designed to achieve a constitutionally permissible purpose to be found on close inspection "in truth" to pursue a constitutionally impermissible purpose</w:t>
      </w:r>
      <w:r w:rsidRPr="00D3065F">
        <w:rPr>
          <w:rStyle w:val="FootnoteReference"/>
          <w:rFonts w:ascii="Times New Roman" w:hAnsi="Times New Roman"/>
          <w:sz w:val="24"/>
        </w:rPr>
        <w:footnoteReference w:id="130"/>
      </w:r>
      <w:r w:rsidRPr="00D3065F">
        <w:rPr>
          <w:rFonts w:ascii="Times New Roman" w:hAnsi="Times New Roman"/>
        </w:rPr>
        <w:t xml:space="preserve">. </w:t>
      </w:r>
    </w:p>
    <w:p w14:paraId="5C22194F"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That said, the constitutional relationship between the judiciary and the legislature is such that a statement of legislative purpose must be treated by a court as a solemn and presumptively accurate declaration of why a law is enacted. The declaration is made by the legislature to itself and to the world. </w:t>
      </w:r>
    </w:p>
    <w:p w14:paraId="2331CD1C"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The legislatively declared purpose might well be elucidated with reference to other aspects of the text or context. It might need to be supplemented or qualified in order to explain some detail of the law. It might need to be translated to a level appropriate for constitutional analysis in a </w:t>
      </w:r>
      <w:proofErr w:type="gramStart"/>
      <w:r w:rsidRPr="00D3065F">
        <w:rPr>
          <w:rFonts w:ascii="Times New Roman" w:hAnsi="Times New Roman"/>
        </w:rPr>
        <w:t>particular context</w:t>
      </w:r>
      <w:proofErr w:type="gramEnd"/>
      <w:r w:rsidRPr="00D3065F">
        <w:rPr>
          <w:rFonts w:ascii="Times New Roman" w:hAnsi="Times New Roman"/>
        </w:rPr>
        <w:t>. Absent strong reason for concluding that the stated purpose is not a true purpose, however, it must be accepted and respected.</w:t>
      </w:r>
    </w:p>
    <w:p w14:paraId="489663BE"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lastRenderedPageBreak/>
        <w:tab/>
        <w:t xml:space="preserve">When enacting the </w:t>
      </w:r>
      <w:r w:rsidRPr="00D3065F">
        <w:rPr>
          <w:rFonts w:ascii="Times New Roman" w:hAnsi="Times New Roman"/>
          <w:i/>
        </w:rPr>
        <w:t>Australian Citizenship Amendment (Citizenship Cessation) Act</w:t>
      </w:r>
      <w:r w:rsidRPr="00D3065F">
        <w:rPr>
          <w:rFonts w:ascii="Times New Roman" w:hAnsi="Times New Roman"/>
        </w:rPr>
        <w:t xml:space="preserve"> </w:t>
      </w:r>
      <w:r w:rsidRPr="00D3065F">
        <w:rPr>
          <w:rFonts w:ascii="Times New Roman" w:hAnsi="Times New Roman"/>
          <w:i/>
        </w:rPr>
        <w:t>2020</w:t>
      </w:r>
      <w:r w:rsidRPr="00D3065F">
        <w:rPr>
          <w:rFonts w:ascii="Times New Roman" w:hAnsi="Times New Roman"/>
        </w:rPr>
        <w:t xml:space="preserve"> (</w:t>
      </w:r>
      <w:proofErr w:type="spellStart"/>
      <w:r w:rsidRPr="00D3065F">
        <w:rPr>
          <w:rFonts w:ascii="Times New Roman" w:hAnsi="Times New Roman"/>
        </w:rPr>
        <w:t>Cth</w:t>
      </w:r>
      <w:proofErr w:type="spellEnd"/>
      <w:r w:rsidRPr="00D3065F">
        <w:rPr>
          <w:rFonts w:ascii="Times New Roman" w:hAnsi="Times New Roman"/>
        </w:rPr>
        <w:t xml:space="preserve">) ("the 2020 Amending Act"), Parliament chose to explain the purpose of the whole of the subdivision within which s 36B is included. Parliament did so in s 36A. Translated to the level appropriate for analysis of the compatibility of s 36B with Ch III of the </w:t>
      </w:r>
      <w:r w:rsidRPr="00D3065F">
        <w:rPr>
          <w:rFonts w:ascii="Times New Roman" w:hAnsi="Times New Roman"/>
          <w:i/>
        </w:rPr>
        <w:t>Constitution</w:t>
      </w:r>
      <w:r w:rsidRPr="00D3065F">
        <w:rPr>
          <w:rFonts w:ascii="Times New Roman" w:hAnsi="Times New Roman"/>
        </w:rPr>
        <w:t xml:space="preserve">, the purpose declared in s 36A is properly characterised as one of denunciation and exclusion from formal membership of the Australian community of persons shown by certain conduct to be unwilling </w:t>
      </w:r>
      <w:r>
        <w:rPr>
          <w:rFonts w:ascii="Times New Roman" w:hAnsi="Times New Roman"/>
        </w:rPr>
        <w:t xml:space="preserve">to maintain </w:t>
      </w:r>
      <w:r w:rsidRPr="00D3065F">
        <w:rPr>
          <w:rFonts w:ascii="Times New Roman" w:hAnsi="Times New Roman"/>
        </w:rPr>
        <w:t xml:space="preserve">or incapable of maintaining allegiance to Australia. The nature of the conduct understood by the Parliament to be capable of showing that unwillingness or incapacity is elucidated by the operative provisions of the subdivision and is limited to criminal conduct found to have been engaged in by a person in the past. </w:t>
      </w:r>
      <w:proofErr w:type="gramStart"/>
      <w:r w:rsidRPr="00D3065F">
        <w:rPr>
          <w:rFonts w:ascii="Times New Roman" w:hAnsi="Times New Roman"/>
        </w:rPr>
        <w:t>Thus</w:t>
      </w:r>
      <w:proofErr w:type="gramEnd"/>
      <w:r w:rsidRPr="00D3065F">
        <w:rPr>
          <w:rFonts w:ascii="Times New Roman" w:hAnsi="Times New Roman"/>
        </w:rPr>
        <w:t xml:space="preserve"> the purpose of denunciation and exclusion from formal membership of the Australian community is solely on the basis of past criminal conduct. That purpose can only be characterised as "punitive".</w:t>
      </w:r>
    </w:p>
    <w:p w14:paraId="4C7D4F2F"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The revised explanatory memorandum</w:t>
      </w:r>
      <w:r w:rsidRPr="00D3065F">
        <w:rPr>
          <w:rStyle w:val="FootnoteReference"/>
          <w:rFonts w:ascii="Times New Roman" w:hAnsi="Times New Roman"/>
          <w:sz w:val="24"/>
        </w:rPr>
        <w:footnoteReference w:id="131"/>
      </w:r>
      <w:r w:rsidRPr="00D3065F">
        <w:rPr>
          <w:rFonts w:ascii="Times New Roman" w:hAnsi="Times New Roman"/>
        </w:rPr>
        <w:t xml:space="preserve"> for the Bill for the 2020 Amending Act contains nothing to cast the purpose of s 36B as declared by s 36A in a different light. Nor does the second reading speech</w:t>
      </w:r>
      <w:r w:rsidRPr="00D3065F">
        <w:rPr>
          <w:rStyle w:val="FootnoteReference"/>
          <w:rFonts w:ascii="Times New Roman" w:hAnsi="Times New Roman"/>
          <w:sz w:val="24"/>
        </w:rPr>
        <w:footnoteReference w:id="132"/>
      </w:r>
      <w:r w:rsidRPr="00D3065F">
        <w:rPr>
          <w:rFonts w:ascii="Times New Roman" w:hAnsi="Times New Roman"/>
        </w:rPr>
        <w:t xml:space="preserve">. </w:t>
      </w:r>
    </w:p>
    <w:p w14:paraId="7E538BC5"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The Bill for the 2020 Amending Act had its origin in a report to the Attorney-General in 2019 by the Independent National Security Legislation Monitor</w:t>
      </w:r>
      <w:r w:rsidRPr="00D3065F">
        <w:rPr>
          <w:rStyle w:val="FootnoteReference"/>
          <w:rFonts w:ascii="Times New Roman" w:hAnsi="Times New Roman"/>
          <w:sz w:val="24"/>
        </w:rPr>
        <w:footnoteReference w:id="133"/>
      </w:r>
      <w:r w:rsidRPr="00D3065F">
        <w:rPr>
          <w:rFonts w:ascii="Times New Roman" w:hAnsi="Times New Roman"/>
        </w:rPr>
        <w:t>. The parliamentary process which resulted in the Bill's enactment included an inquiry in 2019 and report in 2020 by the Parliamentary Joint Committee on Intelligence and Security ("the PJCIS")</w:t>
      </w:r>
      <w:r w:rsidRPr="00D3065F">
        <w:rPr>
          <w:rStyle w:val="FootnoteReference"/>
          <w:rFonts w:ascii="Times New Roman" w:hAnsi="Times New Roman"/>
          <w:sz w:val="24"/>
        </w:rPr>
        <w:footnoteReference w:id="134"/>
      </w:r>
      <w:r w:rsidRPr="00D3065F">
        <w:rPr>
          <w:rFonts w:ascii="Times New Roman" w:hAnsi="Times New Roman"/>
        </w:rPr>
        <w:t xml:space="preserve">. </w:t>
      </w:r>
    </w:p>
    <w:p w14:paraId="662612A1"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The defendants did not seek to draw on anything in either of those reports to support their submission that the purpose of s 36B is appropriately identified as the protection of the Australian community. Rather, they sought to draw on a submission made to the PJCIS in the course of its inquiry.</w:t>
      </w:r>
    </w:p>
    <w:p w14:paraId="5DA59350"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lastRenderedPageBreak/>
        <w:tab/>
        <w:t>The submission was made by the Australian Security Intelligence Organisation ("ASIO")</w:t>
      </w:r>
      <w:r w:rsidRPr="00D3065F">
        <w:rPr>
          <w:rStyle w:val="FootnoteReference"/>
          <w:rFonts w:ascii="Times New Roman" w:hAnsi="Times New Roman"/>
          <w:sz w:val="24"/>
        </w:rPr>
        <w:footnoteReference w:id="135"/>
      </w:r>
      <w:r w:rsidRPr="00D3065F">
        <w:rPr>
          <w:rFonts w:ascii="Times New Roman" w:hAnsi="Times New Roman"/>
        </w:rPr>
        <w:t>. The thrust of that submission was that ASIO considered "citizenship cessation" to be "a legislative measure that works alongside a number of other tools to protect Australia and Australians from terrorism". The submission implied that ASIO saw those "other tools" as including prosecution for terrorism offences, which it said would sometimes result in "the better security outcome". The concept of "protection" which ASIO employed in its submission was therefore one that encompassed invocation of a judicial process by way of prosecution for an offence.</w:t>
      </w:r>
    </w:p>
    <w:p w14:paraId="34114253"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The language of "security" and "protection" in which ASIO cast its submission is explicable by reference to ASIO's statutory charter. The statutory functions of ASIO centrally include obtaining, correlating, evaluating and communicating intelligence relevant to "security"</w:t>
      </w:r>
      <w:r w:rsidRPr="00D3065F">
        <w:rPr>
          <w:rStyle w:val="FootnoteReference"/>
          <w:rFonts w:ascii="Times New Roman" w:hAnsi="Times New Roman"/>
          <w:sz w:val="24"/>
        </w:rPr>
        <w:footnoteReference w:id="136"/>
      </w:r>
      <w:r w:rsidRPr="00D3065F">
        <w:rPr>
          <w:rFonts w:ascii="Times New Roman" w:hAnsi="Times New Roman"/>
        </w:rPr>
        <w:t>. The definition of "security" relevantly includes "the protection of, and of the people of, the Commonwealth" from politically motivated violence</w:t>
      </w:r>
      <w:r w:rsidRPr="00D3065F">
        <w:rPr>
          <w:rStyle w:val="FootnoteReference"/>
          <w:rFonts w:ascii="Times New Roman" w:hAnsi="Times New Roman"/>
          <w:sz w:val="24"/>
        </w:rPr>
        <w:footnoteReference w:id="137"/>
      </w:r>
      <w:r w:rsidRPr="00D3065F">
        <w:rPr>
          <w:rFonts w:ascii="Times New Roman" w:hAnsi="Times New Roman"/>
        </w:rPr>
        <w:t xml:space="preserve">. </w:t>
      </w:r>
    </w:p>
    <w:p w14:paraId="152A30F6" w14:textId="77777777" w:rsidR="002D6244" w:rsidRPr="00D3065F" w:rsidRDefault="002D6244" w:rsidP="002D6244">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A submission made by a responsible government agency to a parliamentary inquiry cannot be dismissed as beyond the scope of the material which might properly inform judicial identification of the purpose of a law. In the context of examining the compatibility of s 36B with Ch III of the </w:t>
      </w:r>
      <w:r w:rsidRPr="00D3065F">
        <w:rPr>
          <w:rFonts w:ascii="Times New Roman" w:hAnsi="Times New Roman"/>
          <w:i/>
        </w:rPr>
        <w:t>Constitution</w:t>
      </w:r>
      <w:r w:rsidRPr="00D3065F">
        <w:rPr>
          <w:rFonts w:ascii="Times New Roman" w:hAnsi="Times New Roman"/>
        </w:rPr>
        <w:t xml:space="preserve">, however, the ASIO submission to the PJCIS is of no analytical utility whatsoever. ASIO's frame of reference is such that even prosecution which results in the imposition of punishment by a court for a terrorism offence is regarded as being for the protection of the Australian community. That is not the frame of reference within which determining whether a statutory purpose is "protective" needs to occur in the context of the doctrine of separation of judicial power enshrined in Ch III of the </w:t>
      </w:r>
      <w:r w:rsidRPr="00D3065F">
        <w:rPr>
          <w:rFonts w:ascii="Times New Roman" w:hAnsi="Times New Roman"/>
          <w:i/>
        </w:rPr>
        <w:t>Constitution</w:t>
      </w:r>
      <w:r w:rsidRPr="00D3065F">
        <w:rPr>
          <w:rFonts w:ascii="Times New Roman" w:hAnsi="Times New Roman"/>
        </w:rPr>
        <w:t>. The concept of "protection" as employed in ASIO's submission to the inquiry therefore does not assist in identifying the purpose of s 36B in the context of the constitutional inquiry.</w:t>
      </w:r>
    </w:p>
    <w:p w14:paraId="0EA519CC" w14:textId="77777777" w:rsidR="002D6244" w:rsidRPr="00D3065F" w:rsidRDefault="002D6244" w:rsidP="00D3065F">
      <w:pPr>
        <w:pStyle w:val="HeadingL1"/>
        <w:spacing w:after="260" w:line="280" w:lineRule="exact"/>
        <w:ind w:right="0"/>
        <w:jc w:val="both"/>
        <w:rPr>
          <w:rFonts w:ascii="Times New Roman" w:hAnsi="Times New Roman"/>
        </w:rPr>
      </w:pPr>
      <w:r w:rsidRPr="00D3065F">
        <w:rPr>
          <w:rFonts w:ascii="Times New Roman" w:hAnsi="Times New Roman"/>
        </w:rPr>
        <w:lastRenderedPageBreak/>
        <w:t>Disposition</w:t>
      </w:r>
    </w:p>
    <w:p w14:paraId="1A900935" w14:textId="77777777" w:rsidR="00E22710" w:rsidRDefault="002D6244" w:rsidP="00445640">
      <w:pPr>
        <w:pStyle w:val="FixListStyle"/>
        <w:numPr>
          <w:ilvl w:val="0"/>
          <w:numId w:val="18"/>
        </w:numPr>
        <w:spacing w:after="260" w:line="280" w:lineRule="exact"/>
        <w:ind w:left="0" w:right="0" w:hanging="720"/>
        <w:jc w:val="both"/>
        <w:rPr>
          <w:rFonts w:ascii="Times New Roman" w:hAnsi="Times New Roman"/>
        </w:rPr>
      </w:pPr>
      <w:r w:rsidRPr="00D3065F">
        <w:rPr>
          <w:rFonts w:ascii="Times New Roman" w:hAnsi="Times New Roman"/>
        </w:rPr>
        <w:tab/>
        <w:t xml:space="preserve">I agree with the answers proposed by Kiefel CJ, Keane and Gleeson JJ to the questions stated by the parties in the special case. </w:t>
      </w:r>
    </w:p>
    <w:p w14:paraId="6DECD7E0" w14:textId="77777777" w:rsidR="00E22710" w:rsidRDefault="00E22710" w:rsidP="00445640">
      <w:pPr>
        <w:pStyle w:val="FixListStyle"/>
        <w:numPr>
          <w:ilvl w:val="0"/>
          <w:numId w:val="18"/>
        </w:numPr>
        <w:spacing w:after="260" w:line="280" w:lineRule="exact"/>
        <w:ind w:left="0" w:right="0" w:hanging="720"/>
        <w:jc w:val="both"/>
        <w:rPr>
          <w:rFonts w:ascii="Times New Roman" w:hAnsi="Times New Roman"/>
        </w:rPr>
        <w:sectPr w:rsidR="00E22710" w:rsidSect="004B46B0">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B00EF1D" w14:textId="77777777" w:rsidR="00E22710" w:rsidRPr="00703AA7" w:rsidRDefault="00E22710" w:rsidP="00E22710">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703AA7">
        <w:rPr>
          <w:rFonts w:ascii="Times New Roman" w:hAnsi="Times New Roman"/>
        </w:rPr>
        <w:lastRenderedPageBreak/>
        <w:t>GORDON J.   The plaintiff, Mr Alexander, conducts this litigation through a litigation guardian because his family and lawyers have not been able to contact him since 15 July 2021, shortly after</w:t>
      </w:r>
      <w:r w:rsidRPr="00703AA7" w:rsidDel="00ED2884">
        <w:rPr>
          <w:rFonts w:ascii="Times New Roman" w:hAnsi="Times New Roman"/>
        </w:rPr>
        <w:t xml:space="preserve"> </w:t>
      </w:r>
      <w:r w:rsidRPr="00703AA7">
        <w:rPr>
          <w:rFonts w:ascii="Times New Roman" w:hAnsi="Times New Roman"/>
        </w:rPr>
        <w:t xml:space="preserve">he told them that he was being transferred to the Branch 235 prison in Damascus, Syria, operated by Syrian intelligence. </w:t>
      </w:r>
    </w:p>
    <w:p w14:paraId="4DE1FF3B"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I gratefully adopt the description of Mr Alexander's plight, the Australian Government's decisions about Mr Alexander, the nature of the proceeding in this Court and the relevant provisions of </w:t>
      </w:r>
      <w:proofErr w:type="spellStart"/>
      <w:r w:rsidRPr="00703AA7">
        <w:rPr>
          <w:rFonts w:ascii="Times New Roman" w:hAnsi="Times New Roman"/>
        </w:rPr>
        <w:t>Subdiv</w:t>
      </w:r>
      <w:proofErr w:type="spellEnd"/>
      <w:r w:rsidRPr="00703AA7">
        <w:rPr>
          <w:rFonts w:ascii="Times New Roman" w:hAnsi="Times New Roman"/>
        </w:rPr>
        <w:t xml:space="preserve"> C of </w:t>
      </w:r>
      <w:proofErr w:type="spellStart"/>
      <w:r w:rsidRPr="00703AA7">
        <w:rPr>
          <w:rFonts w:ascii="Times New Roman" w:hAnsi="Times New Roman"/>
        </w:rPr>
        <w:t>Div</w:t>
      </w:r>
      <w:proofErr w:type="spellEnd"/>
      <w:r w:rsidRPr="00703AA7">
        <w:rPr>
          <w:rFonts w:ascii="Times New Roman" w:hAnsi="Times New Roman"/>
        </w:rPr>
        <w:t xml:space="preserve"> 3 of Pt 2 of the </w:t>
      </w:r>
      <w:r w:rsidRPr="00703AA7">
        <w:rPr>
          <w:rFonts w:ascii="Times New Roman" w:hAnsi="Times New Roman"/>
          <w:i/>
        </w:rPr>
        <w:t>Australian</w:t>
      </w:r>
      <w:r>
        <w:rPr>
          <w:rFonts w:ascii="Times New Roman" w:hAnsi="Times New Roman"/>
          <w:i/>
        </w:rPr>
        <w:t> </w:t>
      </w:r>
      <w:r w:rsidRPr="00703AA7">
        <w:rPr>
          <w:rFonts w:ascii="Times New Roman" w:hAnsi="Times New Roman"/>
          <w:i/>
        </w:rPr>
        <w:t>Citizenship Act 2007</w:t>
      </w:r>
      <w:r w:rsidRPr="00703AA7">
        <w:rPr>
          <w:rFonts w:ascii="Times New Roman" w:hAnsi="Times New Roman"/>
        </w:rPr>
        <w:t xml:space="preserve"> (</w:t>
      </w:r>
      <w:proofErr w:type="spellStart"/>
      <w:r w:rsidRPr="00703AA7">
        <w:rPr>
          <w:rFonts w:ascii="Times New Roman" w:hAnsi="Times New Roman"/>
        </w:rPr>
        <w:t>Cth</w:t>
      </w:r>
      <w:proofErr w:type="spellEnd"/>
      <w:r w:rsidRPr="00703AA7">
        <w:rPr>
          <w:rFonts w:ascii="Times New Roman" w:hAnsi="Times New Roman"/>
        </w:rPr>
        <w:t>) ("the Citizenship Act") set out in the reasons of Kiefel</w:t>
      </w:r>
      <w:r>
        <w:rPr>
          <w:rFonts w:ascii="Times New Roman" w:hAnsi="Times New Roman"/>
        </w:rPr>
        <w:t> </w:t>
      </w:r>
      <w:r w:rsidRPr="00703AA7">
        <w:rPr>
          <w:rFonts w:ascii="Times New Roman" w:hAnsi="Times New Roman"/>
        </w:rPr>
        <w:t>CJ, Keane and Gleeson JJ.</w:t>
      </w:r>
    </w:p>
    <w:p w14:paraId="72095026"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Section 36B of the Citizenship Act confers a power on the first defendant, the Minister for Home Affairs ("the Minister"), to make a citizenship cessation determination if satisfied that: a person has engaged in specified conduct (relevantly identified by reference to the physical elements of certain terrorism</w:t>
      </w:r>
      <w:r>
        <w:rPr>
          <w:rFonts w:ascii="Times New Roman" w:hAnsi="Times New Roman"/>
        </w:rPr>
        <w:noBreakHyphen/>
      </w:r>
      <w:r w:rsidRPr="00703AA7">
        <w:rPr>
          <w:rFonts w:ascii="Times New Roman" w:hAnsi="Times New Roman"/>
        </w:rPr>
        <w:t xml:space="preserve">related offences); the conduct demonstrates that the person has repudiated their allegiance to Australia; it would be contrary to the public interest for the person to remain an Australian citizen; and the person would not become a person who is not a national or citizen of any country. </w:t>
      </w:r>
    </w:p>
    <w:p w14:paraId="6A54BA36"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On 2 July 2021, the Minister determined that Mr Alexander "ceases to be an Australian citizen" ("the Cessation Determination"). The Cessation Determination recorded that the Minister was satisfied: "that [Mr] Alexander ... has engaged in conduct specified in [s] 36B(5) of the [Citizenship] Act, namely engaging in foreign incursion, while outside Australia"; "that the conduct of [Mr] Alexander demonstrates that he has repudiated his allegiance to Australia"; "that it would be contrary to the public interest for [Mr] Alexander to remain an Australian citizen, having had regard to the matters specified in [s] 36E(2)"; and</w:t>
      </w:r>
      <w:r>
        <w:rPr>
          <w:rFonts w:ascii="Times New Roman" w:hAnsi="Times New Roman"/>
        </w:rPr>
        <w:t> </w:t>
      </w:r>
      <w:r w:rsidRPr="00703AA7">
        <w:rPr>
          <w:rFonts w:ascii="Times New Roman" w:hAnsi="Times New Roman"/>
        </w:rPr>
        <w:t xml:space="preserve">that Mr Alexander "would </w:t>
      </w:r>
      <w:r w:rsidRPr="00703AA7">
        <w:rPr>
          <w:rFonts w:ascii="Times New Roman" w:hAnsi="Times New Roman"/>
          <w:u w:val="single"/>
        </w:rPr>
        <w:t>not</w:t>
      </w:r>
      <w:r w:rsidRPr="00703AA7">
        <w:rPr>
          <w:rFonts w:ascii="Times New Roman" w:hAnsi="Times New Roman"/>
        </w:rPr>
        <w:t>, through the making of the determination, become a person who is not a national or citizen of any country" (emphasis</w:t>
      </w:r>
      <w:r>
        <w:rPr>
          <w:rFonts w:ascii="Times New Roman" w:hAnsi="Times New Roman"/>
        </w:rPr>
        <w:t> </w:t>
      </w:r>
      <w:r w:rsidRPr="00703AA7">
        <w:rPr>
          <w:rFonts w:ascii="Times New Roman" w:hAnsi="Times New Roman"/>
        </w:rPr>
        <w:t>in</w:t>
      </w:r>
      <w:r>
        <w:rPr>
          <w:rFonts w:ascii="Times New Roman" w:hAnsi="Times New Roman"/>
        </w:rPr>
        <w:t> </w:t>
      </w:r>
      <w:r w:rsidRPr="00703AA7">
        <w:rPr>
          <w:rFonts w:ascii="Times New Roman" w:hAnsi="Times New Roman"/>
        </w:rPr>
        <w:t>original).</w:t>
      </w:r>
    </w:p>
    <w:p w14:paraId="4F78A5EC"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Mr Alexander challenges the constitutional validity of s 36B on </w:t>
      </w:r>
      <w:proofErr w:type="gramStart"/>
      <w:r w:rsidRPr="00703AA7">
        <w:rPr>
          <w:rFonts w:ascii="Times New Roman" w:hAnsi="Times New Roman"/>
        </w:rPr>
        <w:t>a number of</w:t>
      </w:r>
      <w:proofErr w:type="gramEnd"/>
      <w:r w:rsidRPr="00703AA7">
        <w:rPr>
          <w:rFonts w:ascii="Times New Roman" w:hAnsi="Times New Roman"/>
        </w:rPr>
        <w:t xml:space="preserve"> grounds. These reasons address two grounds: (1) that s 36B is not supported by s 51(xix) of the </w:t>
      </w:r>
      <w:r w:rsidRPr="00703AA7">
        <w:rPr>
          <w:rFonts w:ascii="Times New Roman" w:hAnsi="Times New Roman"/>
          <w:i/>
        </w:rPr>
        <w:t>Constitution</w:t>
      </w:r>
      <w:r w:rsidRPr="00703AA7">
        <w:rPr>
          <w:rFonts w:ascii="Times New Roman" w:hAnsi="Times New Roman"/>
        </w:rPr>
        <w:t>, the "naturalization and aliens" power</w:t>
      </w:r>
      <w:r w:rsidRPr="00703AA7">
        <w:rPr>
          <w:rStyle w:val="FootnoteReference"/>
          <w:rFonts w:ascii="Times New Roman" w:hAnsi="Times New Roman"/>
          <w:sz w:val="24"/>
        </w:rPr>
        <w:footnoteReference w:id="138"/>
      </w:r>
      <w:r w:rsidRPr="00703AA7">
        <w:rPr>
          <w:rFonts w:ascii="Times New Roman" w:hAnsi="Times New Roman"/>
        </w:rPr>
        <w:t>;</w:t>
      </w:r>
      <w:r w:rsidRPr="00703AA7">
        <w:rPr>
          <w:rFonts w:ascii="Times New Roman" w:hAnsi="Times New Roman"/>
          <w:i/>
        </w:rPr>
        <w:t xml:space="preserve"> </w:t>
      </w:r>
      <w:r w:rsidRPr="00703AA7">
        <w:rPr>
          <w:rFonts w:ascii="Times New Roman" w:hAnsi="Times New Roman"/>
        </w:rPr>
        <w:t>and</w:t>
      </w:r>
      <w:r>
        <w:rPr>
          <w:rFonts w:ascii="Times New Roman" w:hAnsi="Times New Roman"/>
        </w:rPr>
        <w:t> </w:t>
      </w:r>
      <w:r w:rsidRPr="00703AA7">
        <w:rPr>
          <w:rFonts w:ascii="Times New Roman" w:hAnsi="Times New Roman"/>
        </w:rPr>
        <w:t>(2) that</w:t>
      </w:r>
      <w:r>
        <w:rPr>
          <w:rFonts w:ascii="Times New Roman" w:hAnsi="Times New Roman"/>
        </w:rPr>
        <w:t> </w:t>
      </w:r>
      <w:r w:rsidRPr="00703AA7">
        <w:rPr>
          <w:rFonts w:ascii="Times New Roman" w:hAnsi="Times New Roman"/>
        </w:rPr>
        <w:t xml:space="preserve">s 36B reposes in the Minister the exclusively judicial function of punishing criminal guilt. Mr Alexander's challenge on the second ground should </w:t>
      </w:r>
      <w:r w:rsidRPr="00703AA7">
        <w:rPr>
          <w:rFonts w:ascii="Times New Roman" w:hAnsi="Times New Roman"/>
        </w:rPr>
        <w:lastRenderedPageBreak/>
        <w:t>be upheld. It is, therefore, neither necessary nor appropriate</w:t>
      </w:r>
      <w:r w:rsidRPr="00703AA7">
        <w:rPr>
          <w:rStyle w:val="FootnoteReference"/>
          <w:rFonts w:ascii="Times New Roman" w:hAnsi="Times New Roman"/>
          <w:sz w:val="24"/>
        </w:rPr>
        <w:footnoteReference w:id="139"/>
      </w:r>
      <w:r w:rsidRPr="00703AA7">
        <w:rPr>
          <w:rFonts w:ascii="Times New Roman" w:hAnsi="Times New Roman"/>
        </w:rPr>
        <w:t xml:space="preserve"> to determine whether s 36B is supported by the "naturalization and aliens" power or any of the other grounds raised by Mr Alexander</w:t>
      </w:r>
      <w:r w:rsidRPr="00703AA7">
        <w:rPr>
          <w:rStyle w:val="FootnoteReference"/>
          <w:rFonts w:ascii="Times New Roman" w:hAnsi="Times New Roman"/>
          <w:sz w:val="24"/>
        </w:rPr>
        <w:footnoteReference w:id="140"/>
      </w:r>
      <w:r w:rsidRPr="00703AA7">
        <w:rPr>
          <w:rFonts w:ascii="Times New Roman" w:hAnsi="Times New Roman"/>
        </w:rPr>
        <w:t>. But, given that other members of the Court do decide the question of legislative power, it is necessary to make some brief observations about the "naturalization and aliens" power.</w:t>
      </w:r>
    </w:p>
    <w:p w14:paraId="628235AF" w14:textId="77777777" w:rsidR="00E22710" w:rsidRPr="00703AA7" w:rsidRDefault="00E22710" w:rsidP="00703AA7">
      <w:pPr>
        <w:pStyle w:val="HeadingL1"/>
        <w:spacing w:after="260" w:line="280" w:lineRule="exact"/>
        <w:ind w:right="0"/>
        <w:jc w:val="both"/>
        <w:rPr>
          <w:rFonts w:ascii="Times New Roman" w:hAnsi="Times New Roman"/>
        </w:rPr>
      </w:pPr>
      <w:r w:rsidRPr="00703AA7">
        <w:rPr>
          <w:rFonts w:ascii="Times New Roman" w:hAnsi="Times New Roman"/>
        </w:rPr>
        <w:t>Is s 36B supported by s 51(xix)?</w:t>
      </w:r>
    </w:p>
    <w:p w14:paraId="38526A71"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The term </w:t>
      </w:r>
      <w:r w:rsidRPr="00703AA7">
        <w:rPr>
          <w:rFonts w:ascii="Times New Roman" w:hAnsi="Times New Roman"/>
          <w:noProof/>
        </w:rPr>
        <w:t xml:space="preserve">"aliens" in s 51(xix) of the </w:t>
      </w:r>
      <w:r w:rsidRPr="00703AA7">
        <w:rPr>
          <w:rFonts w:ascii="Times New Roman" w:hAnsi="Times New Roman"/>
          <w:i/>
          <w:noProof/>
        </w:rPr>
        <w:t>Constitution</w:t>
      </w:r>
      <w:r w:rsidRPr="00703AA7">
        <w:rPr>
          <w:rFonts w:ascii="Times New Roman" w:hAnsi="Times New Roman"/>
          <w:noProof/>
        </w:rPr>
        <w:t xml:space="preserve"> presupposes persons who are "non-aliens" </w:t>
      </w:r>
      <w:r w:rsidRPr="00703AA7">
        <w:rPr>
          <w:rFonts w:ascii="Times New Roman" w:hAnsi="Times New Roman"/>
        </w:rPr>
        <w:t>–</w:t>
      </w:r>
      <w:r w:rsidRPr="00703AA7">
        <w:rPr>
          <w:rFonts w:ascii="Times New Roman" w:hAnsi="Times New Roman"/>
          <w:noProof/>
        </w:rPr>
        <w:t xml:space="preserve"> persons who are undoubtedly part of the Australian political community and who do not need to be formally admitted to membership. That</w:t>
      </w:r>
      <w:r>
        <w:rPr>
          <w:rFonts w:ascii="Times New Roman" w:hAnsi="Times New Roman"/>
          <w:noProof/>
        </w:rPr>
        <w:t> </w:t>
      </w:r>
      <w:r w:rsidRPr="00703AA7">
        <w:rPr>
          <w:rFonts w:ascii="Times New Roman" w:hAnsi="Times New Roman"/>
          <w:noProof/>
        </w:rPr>
        <w:t>is,</w:t>
      </w:r>
      <w:r>
        <w:rPr>
          <w:rFonts w:ascii="Times New Roman" w:hAnsi="Times New Roman"/>
          <w:noProof/>
        </w:rPr>
        <w:t> </w:t>
      </w:r>
      <w:r w:rsidRPr="00703AA7">
        <w:rPr>
          <w:rFonts w:ascii="Times New Roman" w:hAnsi="Times New Roman"/>
          <w:noProof/>
        </w:rPr>
        <w:t xml:space="preserve">there are persons who are </w:t>
      </w:r>
      <w:r w:rsidRPr="00703AA7">
        <w:rPr>
          <w:rFonts w:ascii="Times New Roman" w:hAnsi="Times New Roman"/>
          <w:i/>
          <w:noProof/>
        </w:rPr>
        <w:t>not</w:t>
      </w:r>
      <w:r w:rsidRPr="00703AA7">
        <w:rPr>
          <w:rFonts w:ascii="Times New Roman" w:hAnsi="Times New Roman"/>
        </w:rPr>
        <w:t xml:space="preserve"> </w:t>
      </w:r>
      <w:r w:rsidRPr="00703AA7">
        <w:rPr>
          <w:rFonts w:ascii="Times New Roman" w:hAnsi="Times New Roman"/>
          <w:noProof/>
        </w:rPr>
        <w:t>aliens and "who could not possibly answer the description of 'aliens' in the ordinary understanding of the word"</w:t>
      </w:r>
      <w:r w:rsidRPr="00703AA7">
        <w:rPr>
          <w:rStyle w:val="FootnoteReference"/>
          <w:rFonts w:ascii="Times New Roman" w:hAnsi="Times New Roman"/>
          <w:sz w:val="24"/>
        </w:rPr>
        <w:footnoteReference w:id="141"/>
      </w:r>
      <w:r w:rsidRPr="00703AA7">
        <w:rPr>
          <w:rFonts w:ascii="Times New Roman" w:hAnsi="Times New Roman"/>
          <w:noProof/>
        </w:rPr>
        <w:t>. These</w:t>
      </w:r>
      <w:r>
        <w:rPr>
          <w:rFonts w:ascii="Times New Roman" w:hAnsi="Times New Roman"/>
          <w:noProof/>
        </w:rPr>
        <w:t> </w:t>
      </w:r>
      <w:r w:rsidRPr="00703AA7">
        <w:rPr>
          <w:rFonts w:ascii="Times New Roman" w:hAnsi="Times New Roman"/>
          <w:noProof/>
        </w:rPr>
        <w:t>people</w:t>
      </w:r>
      <w:r>
        <w:rPr>
          <w:rFonts w:ascii="Times New Roman" w:hAnsi="Times New Roman"/>
          <w:noProof/>
        </w:rPr>
        <w:t> </w:t>
      </w:r>
      <w:r w:rsidRPr="00703AA7">
        <w:rPr>
          <w:rFonts w:ascii="Times New Roman" w:hAnsi="Times New Roman"/>
          <w:noProof/>
        </w:rPr>
        <w:t xml:space="preserve">are not aliens and could not possibly </w:t>
      </w:r>
      <w:r w:rsidRPr="00703AA7">
        <w:rPr>
          <w:rFonts w:ascii="Times New Roman" w:hAnsi="Times New Roman"/>
        </w:rPr>
        <w:t>answer</w:t>
      </w:r>
      <w:r w:rsidRPr="00703AA7">
        <w:rPr>
          <w:rFonts w:ascii="Times New Roman" w:hAnsi="Times New Roman"/>
          <w:noProof/>
        </w:rPr>
        <w:t xml:space="preserve"> that description regardless of whether the Federal Parliament says that they are not aliens (or</w:t>
      </w:r>
      <w:r>
        <w:rPr>
          <w:rFonts w:ascii="Times New Roman" w:hAnsi="Times New Roman"/>
          <w:noProof/>
        </w:rPr>
        <w:t> </w:t>
      </w:r>
      <w:r w:rsidRPr="00703AA7">
        <w:rPr>
          <w:rFonts w:ascii="Times New Roman" w:hAnsi="Times New Roman"/>
          <w:noProof/>
        </w:rPr>
        <w:t xml:space="preserve">describes some or all of them as "citizens" or "nationals", or uses any other term or expression), or says that they can or must be provided with some identity document or can or must be provided with such a document if they recite or subscribe to some pledge of alliegance. The content of the constitutional word "aliens" is not and </w:t>
      </w:r>
      <w:r w:rsidRPr="00703AA7">
        <w:rPr>
          <w:rFonts w:ascii="Times New Roman" w:hAnsi="Times New Roman"/>
          <w:i/>
        </w:rPr>
        <w:t>cannot</w:t>
      </w:r>
      <w:r w:rsidRPr="00703AA7">
        <w:rPr>
          <w:rFonts w:ascii="Times New Roman" w:hAnsi="Times New Roman"/>
          <w:noProof/>
        </w:rPr>
        <w:t xml:space="preserve"> be fixed by the content of laws made by the Federal Parliament. It is a necessary corollary of these propositions that </w:t>
      </w:r>
      <w:r w:rsidRPr="00703AA7">
        <w:rPr>
          <w:rFonts w:ascii="Times New Roman" w:hAnsi="Times New Roman"/>
        </w:rPr>
        <w:t>"the Parliament cannot, simply by giving its own definition of 'alien', expand the power under s 51(xix) to include persons who could not possibly answer the description of 'aliens' in the ordinary understanding of the word"</w:t>
      </w:r>
      <w:r w:rsidRPr="00703AA7">
        <w:rPr>
          <w:rStyle w:val="FootnoteReference"/>
          <w:rFonts w:ascii="Times New Roman" w:hAnsi="Times New Roman"/>
          <w:sz w:val="24"/>
        </w:rPr>
        <w:footnoteReference w:id="142"/>
      </w:r>
      <w:r w:rsidRPr="00703AA7">
        <w:rPr>
          <w:rFonts w:ascii="Times New Roman" w:hAnsi="Times New Roman"/>
        </w:rPr>
        <w:t xml:space="preserve">. That limit on the </w:t>
      </w:r>
      <w:proofErr w:type="gramStart"/>
      <w:r w:rsidRPr="00703AA7">
        <w:rPr>
          <w:rFonts w:ascii="Times New Roman" w:hAnsi="Times New Roman"/>
        </w:rPr>
        <w:t>aliens</w:t>
      </w:r>
      <w:proofErr w:type="gramEnd"/>
      <w:r w:rsidRPr="00703AA7">
        <w:rPr>
          <w:rFonts w:ascii="Times New Roman" w:hAnsi="Times New Roman"/>
        </w:rPr>
        <w:t xml:space="preserve"> </w:t>
      </w:r>
      <w:r w:rsidRPr="00703AA7">
        <w:rPr>
          <w:rFonts w:ascii="Times New Roman" w:hAnsi="Times New Roman"/>
        </w:rPr>
        <w:lastRenderedPageBreak/>
        <w:t>power</w:t>
      </w:r>
      <w:r w:rsidRPr="00703AA7">
        <w:rPr>
          <w:rStyle w:val="FootnoteReference"/>
          <w:rFonts w:ascii="Times New Roman" w:hAnsi="Times New Roman"/>
          <w:sz w:val="24"/>
        </w:rPr>
        <w:footnoteReference w:id="143"/>
      </w:r>
      <w:r w:rsidRPr="00703AA7">
        <w:rPr>
          <w:rFonts w:ascii="Times New Roman" w:hAnsi="Times New Roman"/>
        </w:rPr>
        <w:t>, commonly referred to as the "</w:t>
      </w:r>
      <w:proofErr w:type="spellStart"/>
      <w:r w:rsidRPr="00703AA7">
        <w:rPr>
          <w:rFonts w:ascii="Times New Roman" w:hAnsi="Times New Roman"/>
          <w:i/>
        </w:rPr>
        <w:t>Pochi</w:t>
      </w:r>
      <w:proofErr w:type="spellEnd"/>
      <w:r w:rsidRPr="00703AA7">
        <w:rPr>
          <w:rFonts w:ascii="Times New Roman" w:hAnsi="Times New Roman"/>
          <w:i/>
        </w:rPr>
        <w:t xml:space="preserve"> </w:t>
      </w:r>
      <w:r w:rsidRPr="00703AA7">
        <w:rPr>
          <w:rFonts w:ascii="Times New Roman" w:hAnsi="Times New Roman"/>
        </w:rPr>
        <w:t>limit", has been</w:t>
      </w:r>
      <w:r w:rsidRPr="00703AA7">
        <w:rPr>
          <w:rFonts w:ascii="Times New Roman" w:hAnsi="Times New Roman"/>
          <w:noProof/>
        </w:rPr>
        <w:t xml:space="preserve"> repeatedly endorsed by this Court</w:t>
      </w:r>
      <w:r w:rsidRPr="00703AA7">
        <w:rPr>
          <w:rStyle w:val="FootnoteReference"/>
          <w:rFonts w:ascii="Times New Roman" w:hAnsi="Times New Roman"/>
          <w:sz w:val="24"/>
        </w:rPr>
        <w:footnoteReference w:id="144"/>
      </w:r>
      <w:r w:rsidRPr="00703AA7">
        <w:rPr>
          <w:rFonts w:ascii="Times New Roman" w:hAnsi="Times New Roman"/>
          <w:noProof/>
        </w:rPr>
        <w:t xml:space="preserve"> and is accepted by the defendants. </w:t>
      </w:r>
    </w:p>
    <w:p w14:paraId="4CCA5228"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noProof/>
        </w:rPr>
        <w:tab/>
        <w:t>Non-aliens are not and cannot conclusively or exclusively be defined as persons who hold Australian citizenship. Citizenship is a statutory concept, which is neither necessary nor sufficient to determine the boundaries of membership of the Australian political community</w:t>
      </w:r>
      <w:r w:rsidRPr="00703AA7">
        <w:rPr>
          <w:rStyle w:val="FootnoteReference"/>
          <w:rFonts w:ascii="Times New Roman" w:hAnsi="Times New Roman"/>
          <w:noProof/>
          <w:sz w:val="24"/>
        </w:rPr>
        <w:footnoteReference w:id="145"/>
      </w:r>
      <w:r w:rsidRPr="00703AA7">
        <w:rPr>
          <w:rFonts w:ascii="Times New Roman" w:hAnsi="Times New Roman"/>
          <w:noProof/>
        </w:rPr>
        <w:t>.</w:t>
      </w:r>
      <w:r w:rsidRPr="00703AA7">
        <w:rPr>
          <w:rFonts w:ascii="Times New Roman" w:hAnsi="Times New Roman"/>
        </w:rPr>
        <w:t xml:space="preserve"> Conferral of statutory citizenship is within the legislative power of the Commonwealth under different heads of power for different purposes</w:t>
      </w:r>
      <w:r w:rsidRPr="00703AA7">
        <w:rPr>
          <w:rFonts w:ascii="Times New Roman" w:hAnsi="Times New Roman"/>
          <w:bCs/>
        </w:rPr>
        <w:t>.</w:t>
      </w:r>
      <w:r w:rsidRPr="00703AA7">
        <w:rPr>
          <w:rFonts w:ascii="Times New Roman" w:hAnsi="Times New Roman"/>
          <w:b/>
        </w:rPr>
        <w:t xml:space="preserve"> </w:t>
      </w:r>
    </w:p>
    <w:p w14:paraId="08BEB1F6" w14:textId="77777777" w:rsidR="00E22710" w:rsidRPr="00703AA7" w:rsidRDefault="00E22710" w:rsidP="00703AA7">
      <w:pPr>
        <w:pStyle w:val="HeadingL2"/>
        <w:spacing w:after="260" w:line="280" w:lineRule="exact"/>
        <w:ind w:right="0"/>
        <w:jc w:val="both"/>
        <w:rPr>
          <w:rFonts w:ascii="Times New Roman" w:hAnsi="Times New Roman"/>
        </w:rPr>
      </w:pPr>
      <w:r w:rsidRPr="00703AA7">
        <w:rPr>
          <w:rFonts w:ascii="Times New Roman" w:hAnsi="Times New Roman"/>
        </w:rPr>
        <w:t>Persons who could not possibly answer the description of "aliens"</w:t>
      </w:r>
    </w:p>
    <w:p w14:paraId="16BDCD49"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b/>
        </w:rPr>
        <w:tab/>
      </w:r>
      <w:r w:rsidRPr="00703AA7">
        <w:rPr>
          <w:rFonts w:ascii="Times New Roman" w:hAnsi="Times New Roman"/>
        </w:rPr>
        <w:t>The starting</w:t>
      </w:r>
      <w:r w:rsidRPr="00703AA7">
        <w:rPr>
          <w:rFonts w:ascii="Times New Roman" w:hAnsi="Times New Roman"/>
          <w:b/>
        </w:rPr>
        <w:t xml:space="preserve"> </w:t>
      </w:r>
      <w:r w:rsidRPr="00703AA7">
        <w:rPr>
          <w:rFonts w:ascii="Times New Roman" w:hAnsi="Times New Roman"/>
        </w:rPr>
        <w:t>point is that a law is not ordinarily supported by s 51(xix) – the</w:t>
      </w:r>
      <w:r>
        <w:rPr>
          <w:rFonts w:ascii="Times New Roman" w:hAnsi="Times New Roman"/>
        </w:rPr>
        <w:t> </w:t>
      </w:r>
      <w:r w:rsidRPr="00703AA7">
        <w:rPr>
          <w:rFonts w:ascii="Times New Roman" w:hAnsi="Times New Roman"/>
        </w:rPr>
        <w:t xml:space="preserve">"naturalization and aliens" power – in its application to those who could not possibly answer the description of "aliens" in the ordinary understanding of the word. </w:t>
      </w:r>
    </w:p>
    <w:p w14:paraId="0A7935BA"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A law that grants statutory citizenship to those persons who could not possibly answer the description of "aliens" in the ordinary understanding of the word is not supported by the </w:t>
      </w:r>
      <w:proofErr w:type="gramStart"/>
      <w:r w:rsidRPr="00703AA7">
        <w:rPr>
          <w:rFonts w:ascii="Times New Roman" w:hAnsi="Times New Roman"/>
        </w:rPr>
        <w:t>aliens</w:t>
      </w:r>
      <w:proofErr w:type="gramEnd"/>
      <w:r w:rsidRPr="00703AA7">
        <w:rPr>
          <w:rFonts w:ascii="Times New Roman" w:hAnsi="Times New Roman"/>
        </w:rPr>
        <w:t xml:space="preserve"> power</w:t>
      </w:r>
      <w:r w:rsidRPr="00703AA7">
        <w:rPr>
          <w:rStyle w:val="FootnoteReference"/>
          <w:rFonts w:ascii="Times New Roman" w:hAnsi="Times New Roman"/>
          <w:sz w:val="24"/>
        </w:rPr>
        <w:footnoteReference w:id="146"/>
      </w:r>
      <w:r w:rsidRPr="00703AA7">
        <w:rPr>
          <w:rFonts w:ascii="Times New Roman" w:hAnsi="Times New Roman"/>
        </w:rPr>
        <w:t xml:space="preserve">. In respect of those persons, </w:t>
      </w:r>
      <w:r w:rsidRPr="00703AA7">
        <w:rPr>
          <w:rFonts w:ascii="Times New Roman" w:hAnsi="Times New Roman"/>
        </w:rPr>
        <w:lastRenderedPageBreak/>
        <w:t>the implied nationhood power</w:t>
      </w:r>
      <w:r w:rsidRPr="00703AA7">
        <w:rPr>
          <w:rStyle w:val="FootnoteReference"/>
          <w:rFonts w:ascii="Times New Roman" w:hAnsi="Times New Roman"/>
          <w:sz w:val="24"/>
        </w:rPr>
        <w:footnoteReference w:id="147"/>
      </w:r>
      <w:r w:rsidRPr="00703AA7">
        <w:rPr>
          <w:rFonts w:ascii="Times New Roman" w:hAnsi="Times New Roman"/>
        </w:rPr>
        <w:t xml:space="preserve"> and, in some of its operations, the external affairs power</w:t>
      </w:r>
      <w:r w:rsidRPr="00703AA7">
        <w:rPr>
          <w:rStyle w:val="FootnoteReference"/>
          <w:rFonts w:ascii="Times New Roman" w:hAnsi="Times New Roman"/>
          <w:sz w:val="24"/>
        </w:rPr>
        <w:footnoteReference w:id="148"/>
      </w:r>
      <w:r w:rsidRPr="00703AA7">
        <w:rPr>
          <w:rFonts w:ascii="Times New Roman" w:hAnsi="Times New Roman"/>
        </w:rPr>
        <w:t xml:space="preserve"> support the grant of statutory citizenship. Those powers support the conferral of statutory citizenship upon persons who could not possibly answer the description of aliens because statutory citizenship is a status which facilitates the regulation of employment in the public service, pensions, passports and like matters</w:t>
      </w:r>
      <w:r w:rsidRPr="00703AA7">
        <w:rPr>
          <w:rStyle w:val="FootnoteReference"/>
          <w:rFonts w:ascii="Times New Roman" w:hAnsi="Times New Roman"/>
          <w:sz w:val="24"/>
        </w:rPr>
        <w:footnoteReference w:id="149"/>
      </w:r>
      <w:r w:rsidRPr="00703AA7">
        <w:rPr>
          <w:rFonts w:ascii="Times New Roman" w:hAnsi="Times New Roman"/>
        </w:rPr>
        <w:t xml:space="preserve">. </w:t>
      </w:r>
    </w:p>
    <w:p w14:paraId="670EC9A1"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Those general propositions are subject to two exceptions. Persons who could not possibly </w:t>
      </w:r>
      <w:r w:rsidRPr="00703AA7">
        <w:rPr>
          <w:rFonts w:ascii="Times New Roman" w:hAnsi="Times New Roman"/>
          <w:i/>
          <w:iCs/>
        </w:rPr>
        <w:t xml:space="preserve">otherwise </w:t>
      </w:r>
      <w:r w:rsidRPr="00703AA7">
        <w:rPr>
          <w:rFonts w:ascii="Times New Roman" w:hAnsi="Times New Roman"/>
        </w:rPr>
        <w:t>answer the description of "aliens" in the ordinary understanding of the word may, subject to issues regarding statelessness</w:t>
      </w:r>
      <w:r w:rsidRPr="00703AA7">
        <w:rPr>
          <w:rStyle w:val="FootnoteReference"/>
          <w:rFonts w:ascii="Times New Roman" w:hAnsi="Times New Roman"/>
          <w:sz w:val="24"/>
        </w:rPr>
        <w:footnoteReference w:id="150"/>
      </w:r>
      <w:r w:rsidRPr="00703AA7">
        <w:rPr>
          <w:rFonts w:ascii="Times New Roman" w:hAnsi="Times New Roman"/>
        </w:rPr>
        <w:t>, be</w:t>
      </w:r>
      <w:r>
        <w:rPr>
          <w:rFonts w:ascii="Times New Roman" w:hAnsi="Times New Roman"/>
        </w:rPr>
        <w:t> </w:t>
      </w:r>
      <w:r w:rsidRPr="00703AA7">
        <w:rPr>
          <w:rFonts w:ascii="Times New Roman" w:hAnsi="Times New Roman"/>
          <w:i/>
        </w:rPr>
        <w:t>denationalised</w:t>
      </w:r>
      <w:r w:rsidRPr="00703AA7">
        <w:rPr>
          <w:rFonts w:ascii="Times New Roman" w:hAnsi="Times New Roman"/>
        </w:rPr>
        <w:t xml:space="preserve"> pursuant to legislation supported by the aliens power in two circumstances: first, where there are </w:t>
      </w:r>
      <w:r w:rsidRPr="00703AA7">
        <w:rPr>
          <w:rFonts w:ascii="Times New Roman" w:hAnsi="Times New Roman"/>
          <w:bCs/>
        </w:rPr>
        <w:t>changes in sovereign identity or territory</w:t>
      </w:r>
      <w:r w:rsidRPr="00703AA7">
        <w:rPr>
          <w:rStyle w:val="FootnoteReference"/>
          <w:rFonts w:ascii="Times New Roman" w:hAnsi="Times New Roman"/>
          <w:bCs/>
          <w:sz w:val="24"/>
        </w:rPr>
        <w:footnoteReference w:id="151"/>
      </w:r>
      <w:r w:rsidRPr="00703AA7">
        <w:rPr>
          <w:rFonts w:ascii="Times New Roman" w:hAnsi="Times New Roman"/>
        </w:rPr>
        <w:t>;</w:t>
      </w:r>
      <w:r w:rsidRPr="00703AA7">
        <w:rPr>
          <w:rFonts w:ascii="Times New Roman" w:hAnsi="Times New Roman"/>
          <w:b/>
        </w:rPr>
        <w:t xml:space="preserve"> </w:t>
      </w:r>
      <w:r w:rsidRPr="00703AA7">
        <w:rPr>
          <w:rFonts w:ascii="Times New Roman" w:hAnsi="Times New Roman"/>
          <w:bCs/>
        </w:rPr>
        <w:t>and, second, where the person has renounced their allegiance to Australia</w:t>
      </w:r>
      <w:r w:rsidRPr="00703AA7">
        <w:rPr>
          <w:rStyle w:val="FootnoteReference"/>
          <w:rFonts w:ascii="Times New Roman" w:hAnsi="Times New Roman"/>
          <w:bCs/>
          <w:sz w:val="24"/>
        </w:rPr>
        <w:footnoteReference w:id="152"/>
      </w:r>
      <w:r w:rsidRPr="00703AA7">
        <w:rPr>
          <w:rFonts w:ascii="Times New Roman" w:hAnsi="Times New Roman"/>
          <w:bCs/>
        </w:rPr>
        <w:t>, expressly or impliedly, by engaging in specified conduct. It will be necessary to return to the latter exception.</w:t>
      </w:r>
    </w:p>
    <w:p w14:paraId="3D5A1402" w14:textId="77777777" w:rsidR="00E22710" w:rsidRPr="00703AA7" w:rsidRDefault="00E22710" w:rsidP="00703AA7">
      <w:pPr>
        <w:pStyle w:val="HeadingL2"/>
        <w:spacing w:after="260" w:line="280" w:lineRule="exact"/>
        <w:ind w:right="0"/>
        <w:jc w:val="both"/>
        <w:rPr>
          <w:rFonts w:ascii="Times New Roman" w:hAnsi="Times New Roman"/>
        </w:rPr>
      </w:pPr>
      <w:r w:rsidRPr="00703AA7">
        <w:rPr>
          <w:rFonts w:ascii="Times New Roman" w:hAnsi="Times New Roman"/>
        </w:rPr>
        <w:t xml:space="preserve">Persons outside the </w:t>
      </w:r>
      <w:proofErr w:type="spellStart"/>
      <w:r w:rsidRPr="00703AA7">
        <w:rPr>
          <w:rFonts w:ascii="Times New Roman" w:hAnsi="Times New Roman"/>
        </w:rPr>
        <w:t>Pochi</w:t>
      </w:r>
      <w:proofErr w:type="spellEnd"/>
      <w:r w:rsidRPr="00703AA7">
        <w:rPr>
          <w:rFonts w:ascii="Times New Roman" w:hAnsi="Times New Roman"/>
        </w:rPr>
        <w:t xml:space="preserve"> limit</w:t>
      </w:r>
    </w:p>
    <w:p w14:paraId="43BE677E"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By contrast, the </w:t>
      </w:r>
      <w:r w:rsidRPr="00703AA7">
        <w:rPr>
          <w:rFonts w:ascii="Times New Roman" w:hAnsi="Times New Roman"/>
          <w:bCs/>
        </w:rPr>
        <w:t>"naturalization and aliens" power (s 51(xix)) and the immigration power (s 51(xxvii)) support legislation transforming aliens into non</w:t>
      </w:r>
      <w:r w:rsidRPr="00703AA7">
        <w:rPr>
          <w:rFonts w:ascii="Times New Roman" w:hAnsi="Times New Roman"/>
          <w:bCs/>
        </w:rPr>
        <w:noBreakHyphen/>
        <w:t>aliens, including by grant of statutory citizenship</w:t>
      </w:r>
      <w:r w:rsidRPr="00703AA7">
        <w:rPr>
          <w:rStyle w:val="FootnoteReference"/>
          <w:rFonts w:ascii="Times New Roman" w:hAnsi="Times New Roman"/>
          <w:bCs/>
          <w:sz w:val="24"/>
        </w:rPr>
        <w:footnoteReference w:id="153"/>
      </w:r>
      <w:r w:rsidRPr="00703AA7">
        <w:rPr>
          <w:rFonts w:ascii="Times New Roman" w:hAnsi="Times New Roman"/>
          <w:bCs/>
        </w:rPr>
        <w:t xml:space="preserve">. An aspect of the </w:t>
      </w:r>
      <w:r w:rsidRPr="00703AA7">
        <w:rPr>
          <w:rFonts w:ascii="Times New Roman" w:hAnsi="Times New Roman"/>
          <w:bCs/>
        </w:rPr>
        <w:lastRenderedPageBreak/>
        <w:t>"naturalization and aliens" power is a power to determine how aliens lose the status of alienage, whether absolutely or upon conditions and, if the latter, on what conditions</w:t>
      </w:r>
      <w:r w:rsidRPr="00703AA7">
        <w:rPr>
          <w:rStyle w:val="FootnoteReference"/>
          <w:rFonts w:ascii="Times New Roman" w:hAnsi="Times New Roman"/>
          <w:bCs/>
          <w:sz w:val="24"/>
        </w:rPr>
        <w:footnoteReference w:id="154"/>
      </w:r>
      <w:r w:rsidRPr="00703AA7">
        <w:rPr>
          <w:rFonts w:ascii="Times New Roman" w:hAnsi="Times New Roman"/>
          <w:bCs/>
        </w:rPr>
        <w:t xml:space="preserve">. </w:t>
      </w:r>
      <w:r w:rsidRPr="00703AA7">
        <w:rPr>
          <w:rFonts w:ascii="Times New Roman" w:hAnsi="Times New Roman"/>
        </w:rPr>
        <w:t>That aspect of the power reflects that it is a well</w:t>
      </w:r>
      <w:r w:rsidRPr="00703AA7">
        <w:rPr>
          <w:rFonts w:ascii="Times New Roman" w:hAnsi="Times New Roman"/>
        </w:rPr>
        <w:noBreakHyphen/>
        <w:t>recognised attribute of sovereignty that every nation state is entitled to decide what aliens shall or shall not become members of its community</w:t>
      </w:r>
      <w:r w:rsidRPr="00703AA7">
        <w:rPr>
          <w:rStyle w:val="FootnoteReference"/>
          <w:rFonts w:ascii="Times New Roman" w:hAnsi="Times New Roman"/>
          <w:sz w:val="24"/>
        </w:rPr>
        <w:footnoteReference w:id="155"/>
      </w:r>
      <w:r w:rsidRPr="00703AA7">
        <w:rPr>
          <w:rFonts w:ascii="Times New Roman" w:hAnsi="Times New Roman"/>
        </w:rPr>
        <w:t xml:space="preserve">. </w:t>
      </w:r>
      <w:r w:rsidRPr="00703AA7">
        <w:rPr>
          <w:rFonts w:ascii="Times New Roman" w:hAnsi="Times New Roman"/>
          <w:bCs/>
        </w:rPr>
        <w:t>As a general proposition, persons who have been naturalised or otherwise</w:t>
      </w:r>
      <w:r w:rsidRPr="00703AA7" w:rsidDel="00894631">
        <w:rPr>
          <w:rFonts w:ascii="Times New Roman" w:hAnsi="Times New Roman"/>
          <w:bCs/>
        </w:rPr>
        <w:t xml:space="preserve"> </w:t>
      </w:r>
      <w:r w:rsidRPr="00703AA7">
        <w:rPr>
          <w:rFonts w:ascii="Times New Roman" w:hAnsi="Times New Roman"/>
          <w:bCs/>
        </w:rPr>
        <w:t xml:space="preserve">admitted to membership of the Australian community cannot subsequently be treated as or converted into "aliens" by statute supported by the </w:t>
      </w:r>
      <w:proofErr w:type="gramStart"/>
      <w:r w:rsidRPr="00703AA7">
        <w:rPr>
          <w:rFonts w:ascii="Times New Roman" w:hAnsi="Times New Roman"/>
          <w:bCs/>
        </w:rPr>
        <w:t>aliens</w:t>
      </w:r>
      <w:proofErr w:type="gramEnd"/>
      <w:r w:rsidRPr="00703AA7">
        <w:rPr>
          <w:rFonts w:ascii="Times New Roman" w:hAnsi="Times New Roman"/>
          <w:bCs/>
        </w:rPr>
        <w:t xml:space="preserve"> power because the aliens power is spent once the person</w:t>
      </w:r>
      <w:r>
        <w:rPr>
          <w:rFonts w:ascii="Times New Roman" w:hAnsi="Times New Roman"/>
          <w:bCs/>
        </w:rPr>
        <w:t> </w:t>
      </w:r>
      <w:r w:rsidRPr="00703AA7">
        <w:rPr>
          <w:rFonts w:ascii="Times New Roman" w:hAnsi="Times New Roman"/>
          <w:bCs/>
        </w:rPr>
        <w:t>is</w:t>
      </w:r>
      <w:r>
        <w:rPr>
          <w:rFonts w:ascii="Times New Roman" w:hAnsi="Times New Roman"/>
          <w:bCs/>
        </w:rPr>
        <w:t> </w:t>
      </w:r>
      <w:r w:rsidRPr="00703AA7">
        <w:rPr>
          <w:rFonts w:ascii="Times New Roman" w:hAnsi="Times New Roman"/>
          <w:bCs/>
        </w:rPr>
        <w:t>naturalised or otherwise admitted to membership of the community. But,</w:t>
      </w:r>
      <w:r>
        <w:rPr>
          <w:rFonts w:ascii="Times New Roman" w:hAnsi="Times New Roman"/>
          <w:bCs/>
        </w:rPr>
        <w:t> </w:t>
      </w:r>
      <w:r w:rsidRPr="00703AA7">
        <w:rPr>
          <w:rFonts w:ascii="Times New Roman" w:hAnsi="Times New Roman"/>
          <w:bCs/>
        </w:rPr>
        <w:t>again,</w:t>
      </w:r>
      <w:r>
        <w:rPr>
          <w:rFonts w:ascii="Times New Roman" w:hAnsi="Times New Roman"/>
          <w:bCs/>
        </w:rPr>
        <w:t> </w:t>
      </w:r>
      <w:r w:rsidRPr="00703AA7">
        <w:rPr>
          <w:rFonts w:ascii="Times New Roman" w:hAnsi="Times New Roman"/>
          <w:bCs/>
        </w:rPr>
        <w:t>that is not without exception.</w:t>
      </w:r>
    </w:p>
    <w:p w14:paraId="7A9533A6"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Persons who have been naturalised or otherwise admitted to membership of the Australian community, like</w:t>
      </w:r>
      <w:r w:rsidRPr="00703AA7" w:rsidDel="00945BDC">
        <w:rPr>
          <w:rFonts w:ascii="Times New Roman" w:hAnsi="Times New Roman"/>
        </w:rPr>
        <w:t xml:space="preserve"> </w:t>
      </w:r>
      <w:r w:rsidRPr="00703AA7">
        <w:rPr>
          <w:rFonts w:ascii="Times New Roman" w:hAnsi="Times New Roman"/>
        </w:rPr>
        <w:t>persons who could not possibly answer the description of "aliens" in the ordinary understanding of the word, may lose their status of non</w:t>
      </w:r>
      <w:r w:rsidRPr="00703AA7">
        <w:rPr>
          <w:rFonts w:ascii="Times New Roman" w:hAnsi="Times New Roman"/>
        </w:rPr>
        <w:noBreakHyphen/>
        <w:t>alienage pursuant to legislation supported by the "naturalization and aliens" power where there are changes in sovereign identity or territory</w:t>
      </w:r>
      <w:r w:rsidRPr="00703AA7">
        <w:rPr>
          <w:rStyle w:val="FootnoteReference"/>
          <w:rFonts w:ascii="Times New Roman" w:hAnsi="Times New Roman"/>
          <w:bCs/>
          <w:sz w:val="24"/>
        </w:rPr>
        <w:footnoteReference w:id="156"/>
      </w:r>
      <w:r w:rsidRPr="00703AA7">
        <w:rPr>
          <w:rFonts w:ascii="Times New Roman" w:hAnsi="Times New Roman"/>
        </w:rPr>
        <w:t xml:space="preserve"> or where the person has renounced their allegiance to Australia</w:t>
      </w:r>
      <w:r w:rsidRPr="00703AA7">
        <w:rPr>
          <w:rStyle w:val="FootnoteReference"/>
          <w:rFonts w:ascii="Times New Roman" w:hAnsi="Times New Roman"/>
          <w:bCs/>
          <w:sz w:val="24"/>
        </w:rPr>
        <w:footnoteReference w:id="157"/>
      </w:r>
      <w:r w:rsidRPr="00703AA7">
        <w:rPr>
          <w:rFonts w:ascii="Times New Roman" w:hAnsi="Times New Roman"/>
        </w:rPr>
        <w:t>, expressly or impliedly, by</w:t>
      </w:r>
      <w:r>
        <w:rPr>
          <w:rFonts w:ascii="Times New Roman" w:hAnsi="Times New Roman"/>
        </w:rPr>
        <w:t> </w:t>
      </w:r>
      <w:r w:rsidRPr="00703AA7">
        <w:rPr>
          <w:rFonts w:ascii="Times New Roman" w:hAnsi="Times New Roman"/>
        </w:rPr>
        <w:t>engaging in specified conduct. Again, that is subject to potential issues regarding statelessness.</w:t>
      </w:r>
    </w:p>
    <w:p w14:paraId="48EB5034"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As will be apparent, to the extent that an impugned law addresses one or both of those exceptions, it is unnecessary to determine if a particular person is one who could not possibly answer the description of an "alien" in the ordinary understanding of the word or if they are a person who has been naturalised or otherwise admitted to membership of the Australian community. Whatever their </w:t>
      </w:r>
      <w:r w:rsidRPr="00703AA7">
        <w:rPr>
          <w:rFonts w:ascii="Times New Roman" w:hAnsi="Times New Roman"/>
        </w:rPr>
        <w:lastRenderedPageBreak/>
        <w:t xml:space="preserve">status, s 51(xix) provides support for a law which is addressed to one or both of those situations. </w:t>
      </w:r>
    </w:p>
    <w:p w14:paraId="0670C01F"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eastAsiaTheme="minorHAnsi" w:hAnsi="Times New Roman"/>
        </w:rPr>
      </w:pPr>
      <w:r w:rsidRPr="00703AA7">
        <w:rPr>
          <w:rFonts w:ascii="Times New Roman" w:hAnsi="Times New Roman"/>
        </w:rPr>
        <w:tab/>
        <w:t xml:space="preserve">The exceptions identified above may not be the only circumstances in which Parliament may denaturalise a person or otherwise withdraw a person's membership of the Australian community. One possible example is </w:t>
      </w:r>
      <w:proofErr w:type="gramStart"/>
      <w:r w:rsidRPr="00703AA7">
        <w:rPr>
          <w:rFonts w:ascii="Times New Roman" w:hAnsi="Times New Roman"/>
        </w:rPr>
        <w:t>sufficient</w:t>
      </w:r>
      <w:proofErr w:type="gramEnd"/>
      <w:r w:rsidRPr="00703AA7">
        <w:rPr>
          <w:rFonts w:ascii="Times New Roman" w:hAnsi="Times New Roman"/>
        </w:rPr>
        <w:t xml:space="preserve"> to illustrate the point. If a person</w:t>
      </w:r>
      <w:r w:rsidRPr="00703AA7" w:rsidDel="009C1AEA">
        <w:rPr>
          <w:rFonts w:ascii="Times New Roman" w:hAnsi="Times New Roman"/>
        </w:rPr>
        <w:t xml:space="preserve"> </w:t>
      </w:r>
      <w:r w:rsidRPr="00703AA7">
        <w:rPr>
          <w:rFonts w:ascii="Times New Roman" w:hAnsi="Times New Roman"/>
        </w:rPr>
        <w:t xml:space="preserve">breaches a condition validly imposed upon the grant of membership </w:t>
      </w:r>
      <w:r>
        <w:rPr>
          <w:rFonts w:ascii="Times New Roman" w:hAnsi="Times New Roman"/>
        </w:rPr>
        <w:t>of</w:t>
      </w:r>
      <w:r w:rsidRPr="00703AA7">
        <w:rPr>
          <w:rFonts w:ascii="Times New Roman" w:hAnsi="Times New Roman"/>
        </w:rPr>
        <w:t xml:space="preserve"> the community</w:t>
      </w:r>
      <w:r w:rsidRPr="00703AA7">
        <w:rPr>
          <w:rStyle w:val="FootnoteReference"/>
          <w:rFonts w:ascii="Times New Roman" w:hAnsi="Times New Roman"/>
          <w:sz w:val="24"/>
        </w:rPr>
        <w:footnoteReference w:id="158"/>
      </w:r>
      <w:r w:rsidRPr="00703AA7">
        <w:rPr>
          <w:rFonts w:ascii="Times New Roman" w:hAnsi="Times New Roman"/>
        </w:rPr>
        <w:t>, then, absent some other reason, it would be open to Parliament to make a law permitting withdrawal of that person's membership of the community for breach of the condition.</w:t>
      </w:r>
    </w:p>
    <w:p w14:paraId="2E8727F3"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Other questions which do not require resolution in this proceeding may arise, including, first, whether conditions imposed on a person's entry into the community can be </w:t>
      </w:r>
      <w:r w:rsidRPr="00703AA7">
        <w:rPr>
          <w:rFonts w:ascii="Times New Roman" w:hAnsi="Times New Roman"/>
          <w:i/>
        </w:rPr>
        <w:t>retrospectively</w:t>
      </w:r>
      <w:r w:rsidRPr="00703AA7">
        <w:rPr>
          <w:rFonts w:ascii="Times New Roman" w:hAnsi="Times New Roman"/>
        </w:rPr>
        <w:t xml:space="preserve"> changed to denaturalise the person or withdraw their membership of the community and thereby convert that person into an alien</w:t>
      </w:r>
      <w:r w:rsidRPr="00703AA7">
        <w:rPr>
          <w:rStyle w:val="FootnoteReference"/>
          <w:rFonts w:ascii="Times New Roman" w:hAnsi="Times New Roman"/>
          <w:sz w:val="24"/>
        </w:rPr>
        <w:footnoteReference w:id="159"/>
      </w:r>
      <w:r w:rsidRPr="00703AA7">
        <w:rPr>
          <w:rFonts w:ascii="Times New Roman" w:hAnsi="Times New Roman"/>
          <w:b/>
        </w:rPr>
        <w:t xml:space="preserve"> </w:t>
      </w:r>
      <w:r w:rsidRPr="00703AA7">
        <w:rPr>
          <w:rFonts w:ascii="Times New Roman" w:hAnsi="Times New Roman"/>
        </w:rPr>
        <w:t>and, second, whether a point can ever be reached, regardless of the conditions imposed on entry into the Australian community, where a person has become so connected to the Australian body politic that the connection cannot unilaterally be taken away by Parliament by converting the person into an alien.</w:t>
      </w:r>
    </w:p>
    <w:p w14:paraId="12146215"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As to the first matter, as </w:t>
      </w:r>
      <w:proofErr w:type="spellStart"/>
      <w:r w:rsidRPr="00703AA7">
        <w:rPr>
          <w:rFonts w:ascii="Times New Roman" w:hAnsi="Times New Roman"/>
        </w:rPr>
        <w:t>Gaudron</w:t>
      </w:r>
      <w:proofErr w:type="spellEnd"/>
      <w:r w:rsidRPr="00703AA7">
        <w:rPr>
          <w:rFonts w:ascii="Times New Roman" w:hAnsi="Times New Roman"/>
        </w:rPr>
        <w:t xml:space="preserve"> J stated in </w:t>
      </w:r>
      <w:r w:rsidRPr="00703AA7">
        <w:rPr>
          <w:rFonts w:ascii="Times New Roman" w:hAnsi="Times New Roman"/>
          <w:i/>
          <w:iCs/>
        </w:rPr>
        <w:t>Chu Kheng Lim v Minister for Immigration, Local Government and Ethnic Affairs</w:t>
      </w:r>
      <w:r w:rsidRPr="00703AA7">
        <w:rPr>
          <w:rStyle w:val="FootnoteReference"/>
          <w:rFonts w:ascii="Times New Roman" w:hAnsi="Times New Roman"/>
          <w:sz w:val="24"/>
        </w:rPr>
        <w:footnoteReference w:id="160"/>
      </w:r>
      <w:r w:rsidRPr="00703AA7">
        <w:rPr>
          <w:rFonts w:ascii="Times New Roman" w:hAnsi="Times New Roman"/>
        </w:rPr>
        <w:t xml:space="preserve">, s 51(xix) does not support laws "providing for denaturalization in the absence of some failure to observe the requirements associated with naturalization or in the absence of some relevant change in the relationship of the person or persons concerned with the community constituting the body politic". While that recognises the possibility that a person might be converted into an alien as a result of changes in sovereign identity or territory, renunciation of allegiance, or breach of conditions validly imposed upon the grant of membership </w:t>
      </w:r>
      <w:r>
        <w:rPr>
          <w:rFonts w:ascii="Times New Roman" w:hAnsi="Times New Roman"/>
        </w:rPr>
        <w:t>of</w:t>
      </w:r>
      <w:r w:rsidRPr="00703AA7">
        <w:rPr>
          <w:rFonts w:ascii="Times New Roman" w:hAnsi="Times New Roman"/>
        </w:rPr>
        <w:t xml:space="preserve"> the community, it excludes the possibility that, absent</w:t>
      </w:r>
      <w:r>
        <w:rPr>
          <w:rFonts w:ascii="Times New Roman" w:hAnsi="Times New Roman"/>
        </w:rPr>
        <w:t> </w:t>
      </w:r>
      <w:r w:rsidRPr="00703AA7">
        <w:rPr>
          <w:rFonts w:ascii="Times New Roman" w:hAnsi="Times New Roman"/>
        </w:rPr>
        <w:t xml:space="preserve">such circumstances, Parliament could retrospectively impose conditions to denaturalise a person or withdraw their membership of the community. </w:t>
      </w:r>
      <w:proofErr w:type="spellStart"/>
      <w:r w:rsidRPr="00703AA7">
        <w:rPr>
          <w:rFonts w:ascii="Times New Roman" w:hAnsi="Times New Roman"/>
        </w:rPr>
        <w:t>Gaudron</w:t>
      </w:r>
      <w:proofErr w:type="spellEnd"/>
      <w:r>
        <w:rPr>
          <w:rFonts w:ascii="Times New Roman" w:hAnsi="Times New Roman"/>
        </w:rPr>
        <w:t> </w:t>
      </w:r>
      <w:r w:rsidRPr="00703AA7">
        <w:rPr>
          <w:rFonts w:ascii="Times New Roman" w:hAnsi="Times New Roman"/>
        </w:rPr>
        <w:t>J</w:t>
      </w:r>
      <w:r>
        <w:rPr>
          <w:rFonts w:ascii="Times New Roman" w:hAnsi="Times New Roman"/>
        </w:rPr>
        <w:t> </w:t>
      </w:r>
      <w:r w:rsidRPr="00703AA7">
        <w:rPr>
          <w:rFonts w:ascii="Times New Roman" w:hAnsi="Times New Roman"/>
        </w:rPr>
        <w:t xml:space="preserve">further relevantly observed in </w:t>
      </w:r>
      <w:r w:rsidRPr="00703AA7">
        <w:rPr>
          <w:rFonts w:ascii="Times New Roman" w:hAnsi="Times New Roman"/>
          <w:i/>
          <w:iCs/>
        </w:rPr>
        <w:t>Re Patterson; Ex </w:t>
      </w:r>
      <w:proofErr w:type="spellStart"/>
      <w:r w:rsidRPr="00703AA7">
        <w:rPr>
          <w:rFonts w:ascii="Times New Roman" w:hAnsi="Times New Roman"/>
          <w:i/>
          <w:iCs/>
        </w:rPr>
        <w:t>parte</w:t>
      </w:r>
      <w:proofErr w:type="spellEnd"/>
      <w:r w:rsidRPr="00703AA7">
        <w:rPr>
          <w:rFonts w:ascii="Times New Roman" w:hAnsi="Times New Roman"/>
          <w:i/>
          <w:iCs/>
        </w:rPr>
        <w:t xml:space="preserve"> Taylor</w:t>
      </w:r>
      <w:r w:rsidRPr="00703AA7">
        <w:rPr>
          <w:rStyle w:val="FootnoteReference"/>
          <w:rFonts w:ascii="Times New Roman" w:hAnsi="Times New Roman"/>
          <w:sz w:val="24"/>
        </w:rPr>
        <w:footnoteReference w:id="161"/>
      </w:r>
      <w:r w:rsidRPr="00703AA7">
        <w:rPr>
          <w:rFonts w:ascii="Times New Roman" w:hAnsi="Times New Roman"/>
          <w:i/>
          <w:iCs/>
        </w:rPr>
        <w:t xml:space="preserve"> </w:t>
      </w:r>
      <w:r w:rsidRPr="00703AA7">
        <w:rPr>
          <w:rFonts w:ascii="Times New Roman" w:hAnsi="Times New Roman"/>
        </w:rPr>
        <w:t>that, "[a]</w:t>
      </w:r>
      <w:proofErr w:type="spellStart"/>
      <w:r w:rsidRPr="00703AA7">
        <w:rPr>
          <w:rFonts w:ascii="Times New Roman" w:hAnsi="Times New Roman"/>
        </w:rPr>
        <w:t>bsent</w:t>
      </w:r>
      <w:proofErr w:type="spellEnd"/>
      <w:r w:rsidRPr="00703AA7">
        <w:rPr>
          <w:rFonts w:ascii="Times New Roman" w:hAnsi="Times New Roman"/>
        </w:rPr>
        <w:t xml:space="preserve"> any [relevant] change, [a] law could not be classified as a law with </w:t>
      </w:r>
      <w:r w:rsidRPr="00703AA7">
        <w:rPr>
          <w:rFonts w:ascii="Times New Roman" w:hAnsi="Times New Roman"/>
        </w:rPr>
        <w:lastRenderedPageBreak/>
        <w:t>respect to naturalisation or aliens, for that power is wholly concerned with the relationship of individuals to the Australian community".</w:t>
      </w:r>
    </w:p>
    <w:p w14:paraId="33037A13"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As to the second matter – whether a point can ever be reached where a person is so connected to the Australian community that the connection cannot unilaterally be taken away by Parliament – it is enough, in this case, to make the following points. First, these issues were not considered or decided in either </w:t>
      </w:r>
      <w:r w:rsidRPr="00703AA7">
        <w:rPr>
          <w:rFonts w:ascii="Times New Roman" w:hAnsi="Times New Roman"/>
          <w:i/>
        </w:rPr>
        <w:t>Singh</w:t>
      </w:r>
      <w:r>
        <w:rPr>
          <w:rFonts w:ascii="Times New Roman" w:hAnsi="Times New Roman"/>
          <w:i/>
        </w:rPr>
        <w:t> </w:t>
      </w:r>
      <w:r w:rsidRPr="00703AA7">
        <w:rPr>
          <w:rFonts w:ascii="Times New Roman" w:hAnsi="Times New Roman"/>
          <w:i/>
        </w:rPr>
        <w:t xml:space="preserve">v </w:t>
      </w:r>
      <w:r w:rsidRPr="00703AA7">
        <w:rPr>
          <w:rFonts w:ascii="Times New Roman" w:hAnsi="Times New Roman"/>
          <w:i/>
          <w:iCs/>
        </w:rPr>
        <w:t>The Commonwealth</w:t>
      </w:r>
      <w:r w:rsidRPr="00703AA7">
        <w:rPr>
          <w:rStyle w:val="FootnoteReference"/>
          <w:rFonts w:ascii="Times New Roman" w:hAnsi="Times New Roman"/>
          <w:sz w:val="24"/>
        </w:rPr>
        <w:footnoteReference w:id="162"/>
      </w:r>
      <w:r w:rsidRPr="00703AA7">
        <w:rPr>
          <w:rFonts w:ascii="Times New Roman" w:hAnsi="Times New Roman"/>
          <w:iCs/>
        </w:rPr>
        <w:t xml:space="preserve"> </w:t>
      </w:r>
      <w:r w:rsidRPr="00703AA7">
        <w:rPr>
          <w:rFonts w:ascii="Times New Roman" w:hAnsi="Times New Roman"/>
        </w:rPr>
        <w:t xml:space="preserve">or </w:t>
      </w:r>
      <w:proofErr w:type="spellStart"/>
      <w:r w:rsidRPr="00703AA7">
        <w:rPr>
          <w:rFonts w:ascii="Times New Roman" w:hAnsi="Times New Roman"/>
          <w:i/>
        </w:rPr>
        <w:t>Koroitamana</w:t>
      </w:r>
      <w:proofErr w:type="spellEnd"/>
      <w:r w:rsidRPr="00703AA7">
        <w:rPr>
          <w:rFonts w:ascii="Times New Roman" w:hAnsi="Times New Roman"/>
          <w:i/>
        </w:rPr>
        <w:t xml:space="preserve"> v The Commonwealth</w:t>
      </w:r>
      <w:r w:rsidRPr="00703AA7">
        <w:rPr>
          <w:rStyle w:val="FootnoteReference"/>
          <w:rFonts w:ascii="Times New Roman" w:hAnsi="Times New Roman"/>
          <w:sz w:val="24"/>
        </w:rPr>
        <w:footnoteReference w:id="163"/>
      </w:r>
      <w:r w:rsidRPr="00703AA7">
        <w:rPr>
          <w:rFonts w:ascii="Times New Roman" w:hAnsi="Times New Roman"/>
        </w:rPr>
        <w:t>. The facts</w:t>
      </w:r>
      <w:r>
        <w:rPr>
          <w:rFonts w:ascii="Times New Roman" w:hAnsi="Times New Roman"/>
        </w:rPr>
        <w:t> </w:t>
      </w:r>
      <w:r w:rsidRPr="00703AA7">
        <w:rPr>
          <w:rFonts w:ascii="Times New Roman" w:hAnsi="Times New Roman"/>
        </w:rPr>
        <w:t>in neither case</w:t>
      </w:r>
      <w:r w:rsidRPr="00703AA7">
        <w:rPr>
          <w:rStyle w:val="FootnoteReference"/>
          <w:rFonts w:ascii="Times New Roman" w:hAnsi="Times New Roman"/>
          <w:sz w:val="24"/>
        </w:rPr>
        <w:footnoteReference w:id="164"/>
      </w:r>
      <w:r w:rsidRPr="00703AA7">
        <w:rPr>
          <w:rFonts w:ascii="Times New Roman" w:hAnsi="Times New Roman"/>
        </w:rPr>
        <w:t xml:space="preserve"> provided a </w:t>
      </w:r>
      <w:proofErr w:type="gramStart"/>
      <w:r w:rsidRPr="00703AA7">
        <w:rPr>
          <w:rFonts w:ascii="Times New Roman" w:hAnsi="Times New Roman"/>
        </w:rPr>
        <w:t>sufficient</w:t>
      </w:r>
      <w:proofErr w:type="gramEnd"/>
      <w:r w:rsidRPr="00703AA7">
        <w:rPr>
          <w:rFonts w:ascii="Times New Roman" w:hAnsi="Times New Roman"/>
        </w:rPr>
        <w:t xml:space="preserve"> foundation for arguments of that kind. Second, as cases such as </w:t>
      </w:r>
      <w:r w:rsidRPr="00703AA7">
        <w:rPr>
          <w:rFonts w:ascii="Times New Roman" w:hAnsi="Times New Roman"/>
          <w:i/>
        </w:rPr>
        <w:t>Sue v Hill</w:t>
      </w:r>
      <w:r w:rsidRPr="00703AA7">
        <w:rPr>
          <w:rStyle w:val="FootnoteReference"/>
          <w:rFonts w:ascii="Times New Roman" w:hAnsi="Times New Roman"/>
          <w:sz w:val="24"/>
        </w:rPr>
        <w:footnoteReference w:id="165"/>
      </w:r>
      <w:r w:rsidRPr="00703AA7">
        <w:rPr>
          <w:rFonts w:ascii="Times New Roman" w:hAnsi="Times New Roman"/>
        </w:rPr>
        <w:t xml:space="preserve"> and </w:t>
      </w:r>
      <w:r w:rsidRPr="00703AA7">
        <w:rPr>
          <w:rFonts w:ascii="Times New Roman" w:hAnsi="Times New Roman"/>
          <w:i/>
          <w:iCs/>
        </w:rPr>
        <w:t xml:space="preserve">Shaw </w:t>
      </w:r>
      <w:r w:rsidRPr="00703AA7">
        <w:rPr>
          <w:rFonts w:ascii="Times New Roman" w:hAnsi="Times New Roman"/>
          <w:i/>
        </w:rPr>
        <w:t>v Minister for Immigration and Multicultural Affairs</w:t>
      </w:r>
      <w:r w:rsidRPr="00703AA7">
        <w:rPr>
          <w:rStyle w:val="FootnoteReference"/>
          <w:rFonts w:ascii="Times New Roman" w:hAnsi="Times New Roman"/>
          <w:iCs/>
          <w:sz w:val="24"/>
        </w:rPr>
        <w:footnoteReference w:id="166"/>
      </w:r>
      <w:r w:rsidRPr="00703AA7">
        <w:rPr>
          <w:rFonts w:ascii="Times New Roman" w:hAnsi="Times New Roman"/>
          <w:iCs/>
        </w:rPr>
        <w:t xml:space="preserve"> </w:t>
      </w:r>
      <w:r w:rsidRPr="00703AA7">
        <w:rPr>
          <w:rFonts w:ascii="Times New Roman" w:hAnsi="Times New Roman"/>
        </w:rPr>
        <w:t>show, the constitutional term "aliens" may have different application as national and international circumstances change</w:t>
      </w:r>
      <w:r w:rsidRPr="00703AA7">
        <w:rPr>
          <w:rStyle w:val="FootnoteReference"/>
          <w:rFonts w:ascii="Times New Roman" w:hAnsi="Times New Roman"/>
          <w:sz w:val="24"/>
        </w:rPr>
        <w:footnoteReference w:id="167"/>
      </w:r>
      <w:r w:rsidRPr="00703AA7">
        <w:rPr>
          <w:rFonts w:ascii="Times New Roman" w:hAnsi="Times New Roman"/>
        </w:rPr>
        <w:t>. It may</w:t>
      </w:r>
      <w:r>
        <w:rPr>
          <w:rFonts w:ascii="Times New Roman" w:hAnsi="Times New Roman"/>
        </w:rPr>
        <w:t> </w:t>
      </w:r>
      <w:r w:rsidRPr="00703AA7">
        <w:rPr>
          <w:rFonts w:ascii="Times New Roman" w:hAnsi="Times New Roman"/>
        </w:rPr>
        <w:t xml:space="preserve">be that the changes in national and international circumstances since </w:t>
      </w:r>
      <w:proofErr w:type="spellStart"/>
      <w:r w:rsidRPr="00703AA7">
        <w:rPr>
          <w:rFonts w:ascii="Times New Roman" w:hAnsi="Times New Roman"/>
          <w:i/>
        </w:rPr>
        <w:t>Pochi</w:t>
      </w:r>
      <w:proofErr w:type="spellEnd"/>
      <w:r>
        <w:rPr>
          <w:rFonts w:ascii="Times New Roman" w:hAnsi="Times New Roman"/>
          <w:i/>
          <w:iCs/>
        </w:rPr>
        <w:t> </w:t>
      </w:r>
      <w:r w:rsidRPr="00703AA7">
        <w:rPr>
          <w:rFonts w:ascii="Times New Roman" w:hAnsi="Times New Roman"/>
          <w:i/>
          <w:iCs/>
        </w:rPr>
        <w:t xml:space="preserve">v </w:t>
      </w:r>
      <w:proofErr w:type="spellStart"/>
      <w:r w:rsidRPr="00703AA7">
        <w:rPr>
          <w:rFonts w:ascii="Times New Roman" w:hAnsi="Times New Roman"/>
          <w:i/>
          <w:iCs/>
        </w:rPr>
        <w:t>Macphee</w:t>
      </w:r>
      <w:proofErr w:type="spellEnd"/>
      <w:r w:rsidRPr="00703AA7">
        <w:rPr>
          <w:rStyle w:val="FootnoteReference"/>
          <w:rFonts w:ascii="Times New Roman" w:hAnsi="Times New Roman"/>
          <w:sz w:val="24"/>
        </w:rPr>
        <w:footnoteReference w:id="168"/>
      </w:r>
      <w:r w:rsidRPr="00703AA7">
        <w:rPr>
          <w:rFonts w:ascii="Times New Roman" w:hAnsi="Times New Roman"/>
        </w:rPr>
        <w:t xml:space="preserve"> was decided 40 years ago would mean that facts of the kind considered in </w:t>
      </w:r>
      <w:proofErr w:type="spellStart"/>
      <w:r w:rsidRPr="00703AA7">
        <w:rPr>
          <w:rFonts w:ascii="Times New Roman" w:hAnsi="Times New Roman"/>
          <w:i/>
        </w:rPr>
        <w:t>Pochi</w:t>
      </w:r>
      <w:proofErr w:type="spellEnd"/>
      <w:r w:rsidRPr="00703AA7">
        <w:rPr>
          <w:rFonts w:ascii="Times New Roman" w:hAnsi="Times New Roman"/>
        </w:rPr>
        <w:t xml:space="preserve"> could be said to call for some different answer today. That</w:t>
      </w:r>
      <w:r>
        <w:rPr>
          <w:rFonts w:ascii="Times New Roman" w:hAnsi="Times New Roman"/>
        </w:rPr>
        <w:t> </w:t>
      </w:r>
      <w:r w:rsidRPr="00703AA7">
        <w:rPr>
          <w:rFonts w:ascii="Times New Roman" w:hAnsi="Times New Roman"/>
        </w:rPr>
        <w:t>is</w:t>
      </w:r>
      <w:r>
        <w:rPr>
          <w:rFonts w:ascii="Times New Roman" w:hAnsi="Times New Roman"/>
        </w:rPr>
        <w:t> </w:t>
      </w:r>
      <w:r w:rsidRPr="00703AA7">
        <w:rPr>
          <w:rFonts w:ascii="Times New Roman" w:hAnsi="Times New Roman"/>
        </w:rPr>
        <w:t>not this case and, if argument of that kind were to be made, it would need a proper factual foundation.</w:t>
      </w:r>
    </w:p>
    <w:p w14:paraId="276EF874" w14:textId="77777777" w:rsidR="00E22710" w:rsidRPr="00703AA7" w:rsidRDefault="00E22710" w:rsidP="00703AA7">
      <w:pPr>
        <w:pStyle w:val="HeadingL2"/>
        <w:spacing w:after="260" w:line="280" w:lineRule="exact"/>
        <w:ind w:right="0"/>
        <w:jc w:val="both"/>
        <w:rPr>
          <w:rFonts w:ascii="Times New Roman" w:hAnsi="Times New Roman"/>
          <w:i w:val="0"/>
        </w:rPr>
      </w:pPr>
      <w:r w:rsidRPr="00703AA7">
        <w:rPr>
          <w:rFonts w:ascii="Times New Roman" w:hAnsi="Times New Roman"/>
        </w:rPr>
        <w:t>Laws concerning matters incidental or ancillary to "naturalization and aliens"</w:t>
      </w:r>
    </w:p>
    <w:p w14:paraId="673E53E7"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The extent to which laws affecting non-aliens are supported by the "naturalization and aliens" power must be understood as subject to the qualification that certain laws may be validly supported by that power in their application to </w:t>
      </w:r>
      <w:r w:rsidRPr="00703AA7">
        <w:rPr>
          <w:rFonts w:ascii="Times New Roman" w:hAnsi="Times New Roman"/>
        </w:rPr>
        <w:lastRenderedPageBreak/>
        <w:t>non-aliens insofar as they govern or affect "matters that are incidental or ancillary to the subject matter"</w:t>
      </w:r>
      <w:r w:rsidRPr="00703AA7">
        <w:rPr>
          <w:rStyle w:val="FootnoteReference"/>
          <w:rFonts w:ascii="Times New Roman" w:hAnsi="Times New Roman"/>
          <w:sz w:val="24"/>
        </w:rPr>
        <w:footnoteReference w:id="169"/>
      </w:r>
      <w:r w:rsidRPr="00703AA7">
        <w:rPr>
          <w:rFonts w:ascii="Times New Roman" w:hAnsi="Times New Roman"/>
        </w:rPr>
        <w:t xml:space="preserve"> of the power. That is not this case. </w:t>
      </w:r>
    </w:p>
    <w:p w14:paraId="5D25B5FC" w14:textId="77777777" w:rsidR="00E22710" w:rsidRPr="00703AA7" w:rsidRDefault="00E22710" w:rsidP="00703AA7">
      <w:pPr>
        <w:pStyle w:val="HeadingL2"/>
        <w:spacing w:after="260" w:line="280" w:lineRule="exact"/>
        <w:ind w:right="0"/>
        <w:jc w:val="both"/>
        <w:rPr>
          <w:rFonts w:ascii="Times New Roman" w:hAnsi="Times New Roman"/>
        </w:rPr>
      </w:pPr>
      <w:r w:rsidRPr="00703AA7">
        <w:rPr>
          <w:rFonts w:ascii="Times New Roman" w:hAnsi="Times New Roman"/>
        </w:rPr>
        <w:t>Denationalisation,</w:t>
      </w:r>
      <w:r w:rsidRPr="00703AA7" w:rsidDel="000E6678">
        <w:rPr>
          <w:rFonts w:ascii="Times New Roman" w:hAnsi="Times New Roman"/>
        </w:rPr>
        <w:t xml:space="preserve"> </w:t>
      </w:r>
      <w:r w:rsidRPr="00703AA7">
        <w:rPr>
          <w:rFonts w:ascii="Times New Roman" w:hAnsi="Times New Roman"/>
        </w:rPr>
        <w:t>denaturalisation and withdrawing membership of the community</w:t>
      </w:r>
    </w:p>
    <w:p w14:paraId="0AC36210"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eastAsiaTheme="minorHAnsi" w:hAnsi="Times New Roman"/>
        </w:rPr>
      </w:pPr>
      <w:r w:rsidRPr="00703AA7">
        <w:rPr>
          <w:rFonts w:ascii="Times New Roman" w:hAnsi="Times New Roman"/>
        </w:rPr>
        <w:tab/>
        <w:t>Insofar as the defendants' submission</w:t>
      </w:r>
      <w:r w:rsidRPr="00703AA7" w:rsidDel="0028379F">
        <w:rPr>
          <w:rFonts w:ascii="Times New Roman" w:hAnsi="Times New Roman"/>
        </w:rPr>
        <w:t xml:space="preserve"> </w:t>
      </w:r>
      <w:r w:rsidRPr="00703AA7">
        <w:rPr>
          <w:rFonts w:ascii="Times New Roman" w:hAnsi="Times New Roman"/>
        </w:rPr>
        <w:t>that there is no distinction between natural-born and naturalised citizens is contrary to the preceding analysis, it</w:t>
      </w:r>
      <w:r>
        <w:rPr>
          <w:rFonts w:ascii="Times New Roman" w:hAnsi="Times New Roman"/>
        </w:rPr>
        <w:t> </w:t>
      </w:r>
      <w:r w:rsidRPr="00703AA7">
        <w:rPr>
          <w:rFonts w:ascii="Times New Roman" w:hAnsi="Times New Roman"/>
        </w:rPr>
        <w:t>should</w:t>
      </w:r>
      <w:r>
        <w:rPr>
          <w:rFonts w:ascii="Times New Roman" w:hAnsi="Times New Roman"/>
        </w:rPr>
        <w:t> </w:t>
      </w:r>
      <w:r w:rsidRPr="00703AA7">
        <w:rPr>
          <w:rFonts w:ascii="Times New Roman" w:hAnsi="Times New Roman"/>
        </w:rPr>
        <w:t xml:space="preserve">be rejected. The submission is not supported by the passage in </w:t>
      </w:r>
      <w:r w:rsidRPr="00703AA7">
        <w:rPr>
          <w:rFonts w:ascii="Times New Roman" w:hAnsi="Times New Roman"/>
          <w:i/>
        </w:rPr>
        <w:t>Re</w:t>
      </w:r>
      <w:r>
        <w:rPr>
          <w:rFonts w:ascii="Times New Roman" w:hAnsi="Times New Roman"/>
          <w:i/>
        </w:rPr>
        <w:t> </w:t>
      </w:r>
      <w:r w:rsidRPr="00703AA7">
        <w:rPr>
          <w:rFonts w:ascii="Times New Roman" w:hAnsi="Times New Roman"/>
          <w:i/>
        </w:rPr>
        <w:t>Canavan</w:t>
      </w:r>
      <w:r w:rsidRPr="00703AA7">
        <w:rPr>
          <w:rStyle w:val="FootnoteReference"/>
          <w:rFonts w:ascii="Times New Roman" w:hAnsi="Times New Roman"/>
          <w:iCs/>
          <w:sz w:val="24"/>
        </w:rPr>
        <w:footnoteReference w:id="170"/>
      </w:r>
      <w:r w:rsidRPr="00703AA7">
        <w:rPr>
          <w:rFonts w:ascii="Times New Roman" w:hAnsi="Times New Roman"/>
          <w:iCs/>
        </w:rPr>
        <w:t xml:space="preserve"> relied upon by the defendants</w:t>
      </w:r>
      <w:r w:rsidRPr="00703AA7">
        <w:rPr>
          <w:rFonts w:ascii="Times New Roman" w:hAnsi="Times New Roman"/>
        </w:rPr>
        <w:t>.</w:t>
      </w:r>
    </w:p>
    <w:p w14:paraId="0495A74E"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eastAsiaTheme="minorHAnsi" w:hAnsi="Times New Roman"/>
        </w:rPr>
      </w:pPr>
      <w:r w:rsidRPr="00703AA7">
        <w:rPr>
          <w:rFonts w:ascii="Times New Roman" w:hAnsi="Times New Roman"/>
        </w:rPr>
        <w:tab/>
        <w:t xml:space="preserve">In </w:t>
      </w:r>
      <w:r w:rsidRPr="00703AA7">
        <w:rPr>
          <w:rFonts w:ascii="Times New Roman" w:hAnsi="Times New Roman"/>
          <w:i/>
        </w:rPr>
        <w:t>Re Canavan</w:t>
      </w:r>
      <w:r w:rsidRPr="00703AA7">
        <w:rPr>
          <w:rStyle w:val="FootnoteReference"/>
          <w:rFonts w:ascii="Times New Roman" w:hAnsi="Times New Roman"/>
          <w:iCs/>
          <w:sz w:val="24"/>
        </w:rPr>
        <w:footnoteReference w:id="171"/>
      </w:r>
      <w:r w:rsidRPr="00703AA7">
        <w:rPr>
          <w:rFonts w:ascii="Times New Roman" w:hAnsi="Times New Roman"/>
        </w:rPr>
        <w:t xml:space="preserve">, the Court was addressing Deane J's reasoning in </w:t>
      </w:r>
      <w:r w:rsidRPr="00703AA7">
        <w:rPr>
          <w:rFonts w:ascii="Times New Roman" w:hAnsi="Times New Roman"/>
          <w:i/>
          <w:iCs/>
        </w:rPr>
        <w:t>Sykes v Cleary</w:t>
      </w:r>
      <w:r w:rsidRPr="00703AA7">
        <w:rPr>
          <w:rStyle w:val="FootnoteReference"/>
          <w:rFonts w:ascii="Times New Roman" w:hAnsi="Times New Roman"/>
          <w:sz w:val="24"/>
        </w:rPr>
        <w:footnoteReference w:id="172"/>
      </w:r>
      <w:r w:rsidRPr="00703AA7">
        <w:rPr>
          <w:rFonts w:ascii="Times New Roman" w:hAnsi="Times New Roman"/>
        </w:rPr>
        <w:t>, where his Honour had</w:t>
      </w:r>
      <w:r w:rsidRPr="00703AA7" w:rsidDel="00335BF0">
        <w:rPr>
          <w:rFonts w:ascii="Times New Roman" w:hAnsi="Times New Roman"/>
        </w:rPr>
        <w:t xml:space="preserve"> </w:t>
      </w:r>
      <w:r w:rsidRPr="00703AA7">
        <w:rPr>
          <w:rFonts w:ascii="Times New Roman" w:hAnsi="Times New Roman"/>
        </w:rPr>
        <w:t>expressed the view that the second limb of s 44(</w:t>
      </w:r>
      <w:proofErr w:type="spellStart"/>
      <w:r w:rsidRPr="00703AA7">
        <w:rPr>
          <w:rFonts w:ascii="Times New Roman" w:hAnsi="Times New Roman"/>
        </w:rPr>
        <w:t>i</w:t>
      </w:r>
      <w:proofErr w:type="spellEnd"/>
      <w:r w:rsidRPr="00703AA7">
        <w:rPr>
          <w:rFonts w:ascii="Times New Roman" w:hAnsi="Times New Roman"/>
        </w:rPr>
        <w:t xml:space="preserve">) of the </w:t>
      </w:r>
      <w:r w:rsidRPr="00703AA7">
        <w:rPr>
          <w:rFonts w:ascii="Times New Roman" w:hAnsi="Times New Roman"/>
          <w:i/>
          <w:iCs/>
        </w:rPr>
        <w:t xml:space="preserve">Constitution </w:t>
      </w:r>
      <w:r w:rsidRPr="00703AA7">
        <w:rPr>
          <w:rFonts w:ascii="Times New Roman" w:hAnsi="Times New Roman"/>
        </w:rPr>
        <w:t>was subject to a qualifying element, which "extends not only to the acquisition of the disqualifying relationship by a person who is already an Australian citizen but also to the retention of that relationship by a person who has subsequently become an Australian citizen" (</w:t>
      </w:r>
      <w:proofErr w:type="spellStart"/>
      <w:r w:rsidRPr="00703AA7">
        <w:rPr>
          <w:rFonts w:ascii="Times New Roman" w:hAnsi="Times New Roman"/>
        </w:rPr>
        <w:t>ie</w:t>
      </w:r>
      <w:proofErr w:type="spellEnd"/>
      <w:r w:rsidRPr="00703AA7">
        <w:rPr>
          <w:rFonts w:ascii="Times New Roman" w:hAnsi="Times New Roman"/>
        </w:rPr>
        <w:t xml:space="preserve">, a naturalised Australian citizen). The Court in </w:t>
      </w:r>
      <w:r w:rsidRPr="00703AA7">
        <w:rPr>
          <w:rFonts w:ascii="Times New Roman" w:hAnsi="Times New Roman"/>
          <w:i/>
        </w:rPr>
        <w:t>Re Canavan</w:t>
      </w:r>
      <w:r w:rsidRPr="00703AA7">
        <w:rPr>
          <w:rStyle w:val="FootnoteReference"/>
          <w:rFonts w:ascii="Times New Roman" w:hAnsi="Times New Roman"/>
          <w:iCs/>
          <w:sz w:val="24"/>
        </w:rPr>
        <w:footnoteReference w:id="173"/>
      </w:r>
      <w:r w:rsidRPr="00703AA7" w:rsidDel="0095479D">
        <w:rPr>
          <w:rFonts w:ascii="Times New Roman" w:hAnsi="Times New Roman"/>
        </w:rPr>
        <w:t xml:space="preserve"> </w:t>
      </w:r>
      <w:r w:rsidRPr="00703AA7">
        <w:rPr>
          <w:rFonts w:ascii="Times New Roman" w:hAnsi="Times New Roman"/>
        </w:rPr>
        <w:t>held that the approach taken by Deane J drew no support from the text and structure of s 44(</w:t>
      </w:r>
      <w:proofErr w:type="spellStart"/>
      <w:r w:rsidRPr="00703AA7">
        <w:rPr>
          <w:rFonts w:ascii="Times New Roman" w:hAnsi="Times New Roman"/>
        </w:rPr>
        <w:t>i</w:t>
      </w:r>
      <w:proofErr w:type="spellEnd"/>
      <w:r w:rsidRPr="00703AA7">
        <w:rPr>
          <w:rFonts w:ascii="Times New Roman" w:hAnsi="Times New Roman"/>
        </w:rPr>
        <w:t xml:space="preserve">). </w:t>
      </w:r>
    </w:p>
    <w:p w14:paraId="7C40043E"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eastAsiaTheme="minorHAnsi" w:hAnsi="Times New Roman"/>
        </w:rPr>
      </w:pPr>
      <w:r w:rsidRPr="00703AA7">
        <w:rPr>
          <w:rFonts w:ascii="Times New Roman" w:hAnsi="Times New Roman"/>
        </w:rPr>
        <w:tab/>
        <w:t>It was in that context that the Court said that, "[</w:t>
      </w:r>
      <w:proofErr w:type="spellStart"/>
      <w:r w:rsidRPr="00703AA7">
        <w:rPr>
          <w:rFonts w:ascii="Times New Roman" w:hAnsi="Times New Roman"/>
        </w:rPr>
        <w:t>i</w:t>
      </w:r>
      <w:proofErr w:type="spellEnd"/>
      <w:r w:rsidRPr="00703AA7">
        <w:rPr>
          <w:rFonts w:ascii="Times New Roman" w:hAnsi="Times New Roman"/>
        </w:rPr>
        <w:t>]n addition, the approach of Deane J places naturalised Australian citizens in a position of disadvantage relative to natural-born Australian citizens"</w:t>
      </w:r>
      <w:r w:rsidRPr="00703AA7">
        <w:rPr>
          <w:rStyle w:val="FootnoteReference"/>
          <w:rFonts w:ascii="Times New Roman" w:hAnsi="Times New Roman"/>
          <w:sz w:val="24"/>
        </w:rPr>
        <w:footnoteReference w:id="174"/>
      </w:r>
      <w:r w:rsidRPr="00703AA7">
        <w:rPr>
          <w:rFonts w:ascii="Times New Roman" w:hAnsi="Times New Roman"/>
        </w:rPr>
        <w:t>. The Court emphasised that the reasons of Mason CJ, Toohey and McHugh JJ, Brennan J and Dawson J respectively in </w:t>
      </w:r>
      <w:r w:rsidRPr="00703AA7">
        <w:rPr>
          <w:rFonts w:ascii="Times New Roman" w:hAnsi="Times New Roman"/>
          <w:i/>
          <w:iCs/>
        </w:rPr>
        <w:t>Sykes v Cleary</w:t>
      </w:r>
      <w:r w:rsidRPr="00703AA7">
        <w:rPr>
          <w:rStyle w:val="FootnoteReference"/>
          <w:rFonts w:ascii="Times New Roman" w:hAnsi="Times New Roman"/>
          <w:sz w:val="24"/>
        </w:rPr>
        <w:footnoteReference w:id="175"/>
      </w:r>
      <w:r w:rsidRPr="00703AA7">
        <w:rPr>
          <w:rFonts w:ascii="Times New Roman" w:hAnsi="Times New Roman"/>
        </w:rPr>
        <w:t xml:space="preserve"> did not draw any distinction between natural</w:t>
      </w:r>
      <w:r w:rsidRPr="00703AA7">
        <w:rPr>
          <w:rFonts w:ascii="Times New Roman" w:hAnsi="Times New Roman"/>
        </w:rPr>
        <w:noBreakHyphen/>
        <w:t xml:space="preserve">born Australian citizens and naturalised Australian citizens in terms of the application </w:t>
      </w:r>
      <w:r w:rsidRPr="00703AA7">
        <w:rPr>
          <w:rFonts w:ascii="Times New Roman" w:hAnsi="Times New Roman"/>
        </w:rPr>
        <w:lastRenderedPageBreak/>
        <w:t>of s 44(</w:t>
      </w:r>
      <w:proofErr w:type="spellStart"/>
      <w:r w:rsidRPr="00703AA7">
        <w:rPr>
          <w:rFonts w:ascii="Times New Roman" w:hAnsi="Times New Roman"/>
        </w:rPr>
        <w:t>i</w:t>
      </w:r>
      <w:proofErr w:type="spellEnd"/>
      <w:r w:rsidRPr="00703AA7">
        <w:rPr>
          <w:rFonts w:ascii="Times New Roman" w:hAnsi="Times New Roman"/>
        </w:rPr>
        <w:t>)</w:t>
      </w:r>
      <w:r w:rsidRPr="00703AA7">
        <w:rPr>
          <w:rStyle w:val="FootnoteReference"/>
          <w:rFonts w:ascii="Times New Roman" w:hAnsi="Times New Roman"/>
          <w:sz w:val="24"/>
        </w:rPr>
        <w:footnoteReference w:id="176"/>
      </w:r>
      <w:r w:rsidRPr="00703AA7">
        <w:rPr>
          <w:rFonts w:ascii="Times New Roman" w:hAnsi="Times New Roman"/>
        </w:rPr>
        <w:t xml:space="preserve">. The Court also noted that s 34 of the </w:t>
      </w:r>
      <w:r w:rsidRPr="00703AA7">
        <w:rPr>
          <w:rFonts w:ascii="Times New Roman" w:hAnsi="Times New Roman"/>
          <w:i/>
          <w:iCs/>
        </w:rPr>
        <w:t>Constitution</w:t>
      </w:r>
      <w:r w:rsidRPr="00703AA7">
        <w:rPr>
          <w:rFonts w:ascii="Times New Roman" w:hAnsi="Times New Roman"/>
        </w:rPr>
        <w:t>, unlike s 44(</w:t>
      </w:r>
      <w:proofErr w:type="spellStart"/>
      <w:r w:rsidRPr="00703AA7">
        <w:rPr>
          <w:rFonts w:ascii="Times New Roman" w:hAnsi="Times New Roman"/>
        </w:rPr>
        <w:t>i</w:t>
      </w:r>
      <w:proofErr w:type="spellEnd"/>
      <w:r w:rsidRPr="00703AA7">
        <w:rPr>
          <w:rFonts w:ascii="Times New Roman" w:hAnsi="Times New Roman"/>
        </w:rPr>
        <w:t>), did</w:t>
      </w:r>
      <w:r>
        <w:rPr>
          <w:rFonts w:ascii="Times New Roman" w:hAnsi="Times New Roman"/>
        </w:rPr>
        <w:t> </w:t>
      </w:r>
      <w:r w:rsidRPr="00703AA7">
        <w:rPr>
          <w:rFonts w:ascii="Times New Roman" w:hAnsi="Times New Roman"/>
        </w:rPr>
        <w:t>draw a distinction between natural</w:t>
      </w:r>
      <w:r w:rsidRPr="00703AA7">
        <w:rPr>
          <w:rFonts w:ascii="Times New Roman" w:hAnsi="Times New Roman"/>
        </w:rPr>
        <w:noBreakHyphen/>
        <w:t>born and naturalised Australians for the purpose of qualifying to be a candidate for election</w:t>
      </w:r>
      <w:r w:rsidRPr="00703AA7">
        <w:rPr>
          <w:rStyle w:val="FootnoteReference"/>
          <w:rFonts w:ascii="Times New Roman" w:hAnsi="Times New Roman"/>
          <w:sz w:val="24"/>
        </w:rPr>
        <w:footnoteReference w:id="177"/>
      </w:r>
      <w:r w:rsidRPr="00703AA7">
        <w:rPr>
          <w:rFonts w:ascii="Times New Roman" w:hAnsi="Times New Roman"/>
        </w:rPr>
        <w:t xml:space="preserve">. </w:t>
      </w:r>
    </w:p>
    <w:p w14:paraId="3EEFC578"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eastAsiaTheme="minorHAnsi" w:hAnsi="Times New Roman"/>
        </w:rPr>
      </w:pPr>
      <w:r w:rsidRPr="00703AA7">
        <w:rPr>
          <w:rFonts w:ascii="Times New Roman" w:hAnsi="Times New Roman"/>
        </w:rPr>
        <w:tab/>
        <w:t>No less significantly, the Court said that the absence from the text of s 44(</w:t>
      </w:r>
      <w:proofErr w:type="spellStart"/>
      <w:r w:rsidRPr="00703AA7">
        <w:rPr>
          <w:rFonts w:ascii="Times New Roman" w:hAnsi="Times New Roman"/>
        </w:rPr>
        <w:t>i</w:t>
      </w:r>
      <w:proofErr w:type="spellEnd"/>
      <w:r w:rsidRPr="00703AA7">
        <w:rPr>
          <w:rFonts w:ascii="Times New Roman" w:hAnsi="Times New Roman"/>
        </w:rPr>
        <w:t>) of any distinction between natural-born and naturalised Australians "cannot be attributed to inadvertence on the part of the framers, both because the concept of citizenship by descent was commonplace at the time of federation, and because of the express provision in s 34"</w:t>
      </w:r>
      <w:r w:rsidRPr="00703AA7">
        <w:rPr>
          <w:rStyle w:val="FootnoteReference"/>
          <w:rFonts w:ascii="Times New Roman" w:hAnsi="Times New Roman"/>
          <w:iCs/>
          <w:sz w:val="24"/>
        </w:rPr>
        <w:footnoteReference w:id="178"/>
      </w:r>
      <w:r w:rsidRPr="00703AA7">
        <w:rPr>
          <w:rFonts w:ascii="Times New Roman" w:hAnsi="Times New Roman"/>
        </w:rPr>
        <w:t>.</w:t>
      </w:r>
    </w:p>
    <w:p w14:paraId="0F776BAE"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eastAsiaTheme="minorHAnsi" w:hAnsi="Times New Roman"/>
        </w:rPr>
      </w:pPr>
      <w:r w:rsidRPr="00703AA7">
        <w:rPr>
          <w:rFonts w:ascii="Times New Roman" w:hAnsi="Times New Roman"/>
        </w:rPr>
        <w:tab/>
        <w:t xml:space="preserve">Four points may be made. First, the Court's observations were concerned with a different provision in the </w:t>
      </w:r>
      <w:r w:rsidRPr="00703AA7">
        <w:rPr>
          <w:rFonts w:ascii="Times New Roman" w:hAnsi="Times New Roman"/>
          <w:i/>
        </w:rPr>
        <w:t>Constitution</w:t>
      </w:r>
      <w:r w:rsidRPr="00703AA7">
        <w:rPr>
          <w:rFonts w:ascii="Times New Roman" w:hAnsi="Times New Roman"/>
        </w:rPr>
        <w:t>, s 44(</w:t>
      </w:r>
      <w:proofErr w:type="spellStart"/>
      <w:r w:rsidRPr="00703AA7">
        <w:rPr>
          <w:rFonts w:ascii="Times New Roman" w:hAnsi="Times New Roman"/>
        </w:rPr>
        <w:t>i</w:t>
      </w:r>
      <w:proofErr w:type="spellEnd"/>
      <w:r w:rsidRPr="00703AA7">
        <w:rPr>
          <w:rFonts w:ascii="Times New Roman" w:hAnsi="Times New Roman"/>
        </w:rPr>
        <w:t xml:space="preserve">), which is not a head of power. Second, s 51(xix) in its terms refers to "naturalization". Third, a basic distinction between naturalised citizens and persons who could not possibly answer the description of "aliens" in the ordinary understanding of the word is that all persons who are naturalised </w:t>
      </w:r>
      <w:r w:rsidRPr="00703AA7">
        <w:rPr>
          <w:rFonts w:ascii="Times New Roman" w:hAnsi="Times New Roman"/>
          <w:bCs/>
        </w:rPr>
        <w:t xml:space="preserve">were once aliens. As has been explained, </w:t>
      </w:r>
      <w:r w:rsidRPr="00703AA7">
        <w:rPr>
          <w:rFonts w:ascii="Times New Roman" w:hAnsi="Times New Roman"/>
        </w:rPr>
        <w:t xml:space="preserve">it is well established that it is an attribute of sovereignty that every nation state is entitled to decide </w:t>
      </w:r>
      <w:r w:rsidRPr="00703AA7">
        <w:rPr>
          <w:rFonts w:ascii="Times New Roman" w:hAnsi="Times New Roman"/>
          <w:i/>
        </w:rPr>
        <w:t>what aliens</w:t>
      </w:r>
      <w:r w:rsidRPr="00703AA7">
        <w:rPr>
          <w:rFonts w:ascii="Times New Roman" w:hAnsi="Times New Roman"/>
        </w:rPr>
        <w:t xml:space="preserve"> shall or shall not become members of its community</w:t>
      </w:r>
      <w:r w:rsidRPr="00703AA7">
        <w:rPr>
          <w:rStyle w:val="FootnoteReference"/>
          <w:rFonts w:ascii="Times New Roman" w:hAnsi="Times New Roman"/>
          <w:sz w:val="24"/>
        </w:rPr>
        <w:footnoteReference w:id="179"/>
      </w:r>
      <w:r w:rsidRPr="00703AA7" w:rsidDel="005C544B">
        <w:rPr>
          <w:rFonts w:ascii="Times New Roman" w:hAnsi="Times New Roman"/>
        </w:rPr>
        <w:t xml:space="preserve"> and</w:t>
      </w:r>
      <w:r w:rsidRPr="00703AA7">
        <w:rPr>
          <w:rFonts w:ascii="Times New Roman" w:hAnsi="Times New Roman"/>
        </w:rPr>
        <w:t>, by a law with respect to "naturalization and aliens", the Parliament can remove the status of "alienage" absolutely or subject to conditions</w:t>
      </w:r>
      <w:r w:rsidRPr="00703AA7">
        <w:rPr>
          <w:rStyle w:val="FootnoteReference"/>
          <w:rFonts w:ascii="Times New Roman" w:hAnsi="Times New Roman"/>
          <w:sz w:val="24"/>
        </w:rPr>
        <w:footnoteReference w:id="180"/>
      </w:r>
      <w:r w:rsidRPr="00703AA7">
        <w:rPr>
          <w:rFonts w:ascii="Times New Roman" w:hAnsi="Times New Roman"/>
        </w:rPr>
        <w:t xml:space="preserve">. And breach of conditions validly imposed at the time a person became naturalised or was </w:t>
      </w:r>
      <w:r w:rsidRPr="00703AA7">
        <w:rPr>
          <w:rFonts w:ascii="Times New Roman" w:hAnsi="Times New Roman"/>
          <w:bCs/>
        </w:rPr>
        <w:t>otherwise admitted to membership of the Australian community</w:t>
      </w:r>
      <w:r w:rsidRPr="00703AA7">
        <w:rPr>
          <w:rFonts w:ascii="Times New Roman" w:hAnsi="Times New Roman"/>
        </w:rPr>
        <w:t xml:space="preserve"> may result in denaturalisation or withdrawing that person's membership of the community. Fourth, and relatedly, it may be accepted that once a person is naturalised </w:t>
      </w:r>
      <w:r w:rsidRPr="00703AA7">
        <w:rPr>
          <w:rFonts w:ascii="Times New Roman" w:hAnsi="Times New Roman"/>
          <w:bCs/>
        </w:rPr>
        <w:t>or otherwise admitted to membership of the Australian community</w:t>
      </w:r>
      <w:r w:rsidRPr="00703AA7">
        <w:rPr>
          <w:rFonts w:ascii="Times New Roman" w:hAnsi="Times New Roman"/>
        </w:rPr>
        <w:t xml:space="preserve"> (subject to any validly imposed conditions) they are in the same position as persons who could not possibly answer the description of "aliens" in the ordinary understanding of the word for the </w:t>
      </w:r>
      <w:r w:rsidRPr="00703AA7">
        <w:rPr>
          <w:rFonts w:ascii="Times New Roman" w:hAnsi="Times New Roman"/>
        </w:rPr>
        <w:lastRenderedPageBreak/>
        <w:t>purposes of s 44(</w:t>
      </w:r>
      <w:proofErr w:type="spellStart"/>
      <w:r w:rsidRPr="00703AA7">
        <w:rPr>
          <w:rFonts w:ascii="Times New Roman" w:hAnsi="Times New Roman"/>
        </w:rPr>
        <w:t>i</w:t>
      </w:r>
      <w:proofErr w:type="spellEnd"/>
      <w:r w:rsidRPr="00703AA7">
        <w:rPr>
          <w:rFonts w:ascii="Times New Roman" w:hAnsi="Times New Roman"/>
        </w:rPr>
        <w:t>), but that does not say anything about the "naturalization and aliens" power in s 51(xix).</w:t>
      </w:r>
    </w:p>
    <w:p w14:paraId="736AB8F1" w14:textId="77777777" w:rsidR="00E22710" w:rsidRPr="00703AA7" w:rsidRDefault="00E22710" w:rsidP="00703AA7">
      <w:pPr>
        <w:pStyle w:val="HeadingL2"/>
        <w:spacing w:after="260" w:line="280" w:lineRule="exact"/>
        <w:ind w:right="0"/>
        <w:jc w:val="both"/>
        <w:rPr>
          <w:rFonts w:ascii="Times New Roman" w:hAnsi="Times New Roman"/>
        </w:rPr>
      </w:pPr>
      <w:r w:rsidRPr="00703AA7">
        <w:rPr>
          <w:rFonts w:ascii="Times New Roman" w:hAnsi="Times New Roman"/>
        </w:rPr>
        <w:t>Mr Alexander and s 36B</w:t>
      </w:r>
    </w:p>
    <w:p w14:paraId="6045E15F"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As foreshadowed above, the defendants accept the </w:t>
      </w:r>
      <w:proofErr w:type="spellStart"/>
      <w:r w:rsidRPr="00703AA7">
        <w:rPr>
          <w:rFonts w:ascii="Times New Roman" w:hAnsi="Times New Roman"/>
          <w:i/>
          <w:iCs/>
        </w:rPr>
        <w:t>Pochi</w:t>
      </w:r>
      <w:proofErr w:type="spellEnd"/>
      <w:r w:rsidRPr="00703AA7">
        <w:rPr>
          <w:rFonts w:ascii="Times New Roman" w:hAnsi="Times New Roman"/>
        </w:rPr>
        <w:t xml:space="preserve"> limit. In other words, they</w:t>
      </w:r>
      <w:r w:rsidRPr="00703AA7" w:rsidDel="00C52CA5">
        <w:rPr>
          <w:rFonts w:ascii="Times New Roman" w:hAnsi="Times New Roman"/>
        </w:rPr>
        <w:t xml:space="preserve"> </w:t>
      </w:r>
      <w:r w:rsidRPr="00703AA7">
        <w:rPr>
          <w:rFonts w:ascii="Times New Roman" w:hAnsi="Times New Roman"/>
        </w:rPr>
        <w:t>accept that there are persons who can never be treated as aliens, subject</w:t>
      </w:r>
      <w:r>
        <w:rPr>
          <w:rFonts w:ascii="Times New Roman" w:hAnsi="Times New Roman"/>
        </w:rPr>
        <w:t> </w:t>
      </w:r>
      <w:r w:rsidRPr="00703AA7">
        <w:rPr>
          <w:rFonts w:ascii="Times New Roman" w:hAnsi="Times New Roman"/>
        </w:rPr>
        <w:t>to the exceptions identified above. However, whilst recognising that the concept of "aliens" can and should</w:t>
      </w:r>
      <w:r w:rsidRPr="00703AA7" w:rsidDel="00144BE9">
        <w:rPr>
          <w:rFonts w:ascii="Times New Roman" w:hAnsi="Times New Roman"/>
        </w:rPr>
        <w:t xml:space="preserve"> </w:t>
      </w:r>
      <w:r w:rsidRPr="00703AA7">
        <w:rPr>
          <w:rFonts w:ascii="Times New Roman" w:hAnsi="Times New Roman"/>
        </w:rPr>
        <w:t>have different application with changing national and international circumstances</w:t>
      </w:r>
      <w:r w:rsidRPr="00703AA7">
        <w:rPr>
          <w:rStyle w:val="FootnoteReference"/>
          <w:rFonts w:ascii="Times New Roman" w:hAnsi="Times New Roman"/>
          <w:sz w:val="24"/>
        </w:rPr>
        <w:footnoteReference w:id="181"/>
      </w:r>
      <w:r w:rsidRPr="00703AA7">
        <w:rPr>
          <w:rFonts w:ascii="Times New Roman" w:hAnsi="Times New Roman"/>
        </w:rPr>
        <w:t>, the defendants' submission on what the irreducible minimum is for that category of non-alien persons has changed without explanation over at least the last two decades</w:t>
      </w:r>
      <w:r w:rsidRPr="00703AA7">
        <w:rPr>
          <w:rStyle w:val="FootnoteReference"/>
          <w:rFonts w:ascii="Times New Roman" w:hAnsi="Times New Roman"/>
          <w:sz w:val="24"/>
        </w:rPr>
        <w:footnoteReference w:id="182"/>
      </w:r>
      <w:r w:rsidRPr="00703AA7">
        <w:rPr>
          <w:rFonts w:ascii="Times New Roman" w:hAnsi="Times New Roman"/>
        </w:rPr>
        <w:t>. It has gone from persons who were born in Australia to Australian parents</w:t>
      </w:r>
      <w:r w:rsidRPr="00703AA7">
        <w:rPr>
          <w:rStyle w:val="FootnoteReference"/>
          <w:rFonts w:ascii="Times New Roman" w:hAnsi="Times New Roman"/>
          <w:sz w:val="24"/>
        </w:rPr>
        <w:footnoteReference w:id="183"/>
      </w:r>
      <w:r w:rsidRPr="00703AA7">
        <w:rPr>
          <w:rFonts w:ascii="Times New Roman" w:hAnsi="Times New Roman"/>
        </w:rPr>
        <w:t xml:space="preserve"> (and possibly persons born in Australia to permanent residents of Australia</w:t>
      </w:r>
      <w:r w:rsidRPr="00703AA7">
        <w:rPr>
          <w:rStyle w:val="FootnoteReference"/>
          <w:rFonts w:ascii="Times New Roman" w:hAnsi="Times New Roman"/>
          <w:sz w:val="24"/>
        </w:rPr>
        <w:footnoteReference w:id="184"/>
      </w:r>
      <w:r w:rsidRPr="00703AA7">
        <w:rPr>
          <w:rFonts w:ascii="Times New Roman" w:hAnsi="Times New Roman"/>
        </w:rPr>
        <w:t>) to</w:t>
      </w:r>
      <w:r>
        <w:rPr>
          <w:rFonts w:ascii="Times New Roman" w:hAnsi="Times New Roman"/>
        </w:rPr>
        <w:t>, in this case,</w:t>
      </w:r>
      <w:r w:rsidRPr="00703AA7">
        <w:rPr>
          <w:rFonts w:ascii="Times New Roman" w:hAnsi="Times New Roman"/>
        </w:rPr>
        <w:t xml:space="preserve"> "persons who were born in Australia, to</w:t>
      </w:r>
      <w:r>
        <w:rPr>
          <w:rFonts w:ascii="Times New Roman" w:hAnsi="Times New Roman"/>
        </w:rPr>
        <w:t> </w:t>
      </w:r>
      <w:r w:rsidRPr="00703AA7">
        <w:rPr>
          <w:rFonts w:ascii="Times New Roman" w:hAnsi="Times New Roman"/>
        </w:rPr>
        <w:t>two</w:t>
      </w:r>
      <w:r>
        <w:rPr>
          <w:rFonts w:ascii="Times New Roman" w:hAnsi="Times New Roman"/>
        </w:rPr>
        <w:t> </w:t>
      </w:r>
      <w:r w:rsidRPr="00703AA7">
        <w:rPr>
          <w:rFonts w:ascii="Times New Roman" w:hAnsi="Times New Roman"/>
        </w:rPr>
        <w:t xml:space="preserve">Australian persons, who are not citizens of any other country, and who have not renounced or repudiated their allegiance to Australia". It is emphatically the province and duty of this Court to decide what is the proper construction of the </w:t>
      </w:r>
      <w:r w:rsidRPr="00703AA7">
        <w:rPr>
          <w:rFonts w:ascii="Times New Roman" w:hAnsi="Times New Roman"/>
          <w:i/>
        </w:rPr>
        <w:t>Constitution</w:t>
      </w:r>
      <w:r w:rsidRPr="00703AA7">
        <w:rPr>
          <w:rStyle w:val="FootnoteReference"/>
          <w:rFonts w:ascii="Times New Roman" w:hAnsi="Times New Roman"/>
          <w:sz w:val="24"/>
        </w:rPr>
        <w:footnoteReference w:id="185"/>
      </w:r>
      <w:r w:rsidRPr="00703AA7">
        <w:rPr>
          <w:rFonts w:ascii="Times New Roman" w:hAnsi="Times New Roman"/>
        </w:rPr>
        <w:t>.</w:t>
      </w:r>
    </w:p>
    <w:p w14:paraId="73E3E209"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lastRenderedPageBreak/>
        <w:tab/>
        <w:t>It is unnecessary in this case to consider the scope of the category of</w:t>
      </w:r>
      <w:r w:rsidRPr="00703AA7">
        <w:rPr>
          <w:rFonts w:ascii="Times New Roman" w:hAnsi="Times New Roman"/>
          <w:bCs/>
        </w:rPr>
        <w:t xml:space="preserve"> persons </w:t>
      </w:r>
      <w:r w:rsidRPr="00703AA7">
        <w:rPr>
          <w:rFonts w:ascii="Times New Roman" w:hAnsi="Times New Roman"/>
        </w:rPr>
        <w:t xml:space="preserve">who could not possibly answer the description of "aliens" in the ordinary understanding of the word, or to decide whether Mr Alexander falls within that category of persons. That is because s 36B is a law that purports to apply only in respect of </w:t>
      </w:r>
      <w:r w:rsidRPr="00703AA7">
        <w:rPr>
          <w:rFonts w:ascii="Times New Roman" w:hAnsi="Times New Roman"/>
          <w:bCs/>
        </w:rPr>
        <w:t>persons who have renounced their allegiance to Australia impliedly by engaging in specified conduct</w:t>
      </w:r>
      <w:r w:rsidRPr="00703AA7">
        <w:rPr>
          <w:rStyle w:val="FootnoteReference"/>
          <w:rFonts w:ascii="Times New Roman" w:hAnsi="Times New Roman"/>
          <w:bCs/>
          <w:sz w:val="24"/>
        </w:rPr>
        <w:footnoteReference w:id="186"/>
      </w:r>
      <w:r w:rsidRPr="00703AA7">
        <w:rPr>
          <w:rFonts w:ascii="Times New Roman" w:hAnsi="Times New Roman"/>
        </w:rPr>
        <w:t>.</w:t>
      </w:r>
    </w:p>
    <w:p w14:paraId="08635C06" w14:textId="77777777" w:rsidR="00E22710" w:rsidRPr="00703AA7" w:rsidRDefault="00E22710" w:rsidP="00703AA7">
      <w:pPr>
        <w:pStyle w:val="HeadingL3"/>
        <w:spacing w:after="260" w:line="280" w:lineRule="exact"/>
        <w:ind w:right="0"/>
        <w:jc w:val="both"/>
        <w:rPr>
          <w:rFonts w:ascii="Times New Roman" w:hAnsi="Times New Roman"/>
        </w:rPr>
      </w:pPr>
      <w:r w:rsidRPr="00703AA7">
        <w:rPr>
          <w:rFonts w:ascii="Times New Roman" w:hAnsi="Times New Roman"/>
        </w:rPr>
        <w:t>Section 36B(1)(a)</w:t>
      </w:r>
    </w:p>
    <w:p w14:paraId="66CE0341"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In that regard it is sufficient for present purposes to refer to the first jurisdictional fact</w:t>
      </w:r>
      <w:r w:rsidRPr="00703AA7">
        <w:rPr>
          <w:rStyle w:val="FootnoteReference"/>
          <w:rFonts w:ascii="Times New Roman" w:hAnsi="Times New Roman"/>
          <w:sz w:val="24"/>
        </w:rPr>
        <w:footnoteReference w:id="187"/>
      </w:r>
      <w:r w:rsidRPr="00703AA7">
        <w:rPr>
          <w:rFonts w:ascii="Times New Roman" w:hAnsi="Times New Roman"/>
        </w:rPr>
        <w:t xml:space="preserve"> conditioning the exercise of power to make a citizenship cessation determination under s 36</w:t>
      </w:r>
      <w:proofErr w:type="gramStart"/>
      <w:r w:rsidRPr="00703AA7">
        <w:rPr>
          <w:rFonts w:ascii="Times New Roman" w:hAnsi="Times New Roman"/>
        </w:rPr>
        <w:t>B(</w:t>
      </w:r>
      <w:proofErr w:type="gramEnd"/>
      <w:r w:rsidRPr="00703AA7">
        <w:rPr>
          <w:rFonts w:ascii="Times New Roman" w:hAnsi="Times New Roman"/>
        </w:rPr>
        <w:t>1), namely that the Minister is satisfied that a person has engaged in conduct specified in s 36B(5)</w:t>
      </w:r>
      <w:r w:rsidRPr="00703AA7">
        <w:rPr>
          <w:rStyle w:val="FootnoteReference"/>
          <w:rFonts w:ascii="Times New Roman" w:hAnsi="Times New Roman"/>
          <w:sz w:val="24"/>
        </w:rPr>
        <w:footnoteReference w:id="188"/>
      </w:r>
      <w:r w:rsidRPr="00703AA7">
        <w:rPr>
          <w:rFonts w:ascii="Times New Roman" w:hAnsi="Times New Roman"/>
        </w:rPr>
        <w:t>. The conduct specified in s 36B(5) includes, among other things, "engaging in international terrorist activities using explosive or lethal devices"</w:t>
      </w:r>
      <w:r w:rsidRPr="00703AA7">
        <w:rPr>
          <w:rStyle w:val="FootnoteReference"/>
          <w:rFonts w:ascii="Times New Roman" w:hAnsi="Times New Roman"/>
          <w:sz w:val="24"/>
        </w:rPr>
        <w:footnoteReference w:id="189"/>
      </w:r>
      <w:r w:rsidRPr="00703AA7">
        <w:rPr>
          <w:rFonts w:ascii="Times New Roman" w:hAnsi="Times New Roman"/>
        </w:rPr>
        <w:t>, "engaging in a terrorist act"</w:t>
      </w:r>
      <w:r w:rsidRPr="00703AA7">
        <w:rPr>
          <w:rStyle w:val="FootnoteReference"/>
          <w:rFonts w:ascii="Times New Roman" w:hAnsi="Times New Roman"/>
          <w:sz w:val="24"/>
        </w:rPr>
        <w:footnoteReference w:id="190"/>
      </w:r>
      <w:r w:rsidRPr="00703AA7">
        <w:rPr>
          <w:rFonts w:ascii="Times New Roman" w:hAnsi="Times New Roman"/>
        </w:rPr>
        <w:t>, "engaging in foreign incursions and recruitment"</w:t>
      </w:r>
      <w:r w:rsidRPr="00703AA7">
        <w:rPr>
          <w:rStyle w:val="FootnoteReference"/>
          <w:rFonts w:ascii="Times New Roman" w:hAnsi="Times New Roman"/>
          <w:sz w:val="24"/>
        </w:rPr>
        <w:footnoteReference w:id="191"/>
      </w:r>
      <w:r w:rsidRPr="00703AA7">
        <w:rPr>
          <w:rFonts w:ascii="Times New Roman" w:hAnsi="Times New Roman"/>
        </w:rPr>
        <w:t>, "fighting for, or being in the service of, a declared terrorist organisation"</w:t>
      </w:r>
      <w:r w:rsidRPr="00703AA7">
        <w:rPr>
          <w:rStyle w:val="FootnoteReference"/>
          <w:rFonts w:ascii="Times New Roman" w:hAnsi="Times New Roman"/>
          <w:sz w:val="24"/>
        </w:rPr>
        <w:footnoteReference w:id="192"/>
      </w:r>
      <w:r w:rsidRPr="00703AA7">
        <w:rPr>
          <w:rFonts w:ascii="Times New Roman" w:hAnsi="Times New Roman"/>
        </w:rPr>
        <w:t>, and "serving in the armed forces of a country at war with Australia"</w:t>
      </w:r>
      <w:r w:rsidRPr="00703AA7">
        <w:rPr>
          <w:rStyle w:val="FootnoteReference"/>
          <w:rFonts w:ascii="Times New Roman" w:hAnsi="Times New Roman"/>
          <w:sz w:val="24"/>
        </w:rPr>
        <w:footnoteReference w:id="193"/>
      </w:r>
      <w:r w:rsidRPr="00703AA7">
        <w:rPr>
          <w:rFonts w:ascii="Times New Roman" w:hAnsi="Times New Roman"/>
        </w:rPr>
        <w:t>. The words and expressions used in s 36B(5)(</w:t>
      </w:r>
      <w:proofErr w:type="gramStart"/>
      <w:r w:rsidRPr="00703AA7">
        <w:rPr>
          <w:rFonts w:ascii="Times New Roman" w:hAnsi="Times New Roman"/>
        </w:rPr>
        <w:t>a)</w:t>
      </w:r>
      <w:r w:rsidRPr="00703AA7">
        <w:rPr>
          <w:rFonts w:ascii="Times New Roman" w:hAnsi="Times New Roman"/>
        </w:rPr>
        <w:noBreakHyphen/>
      </w:r>
      <w:proofErr w:type="gramEnd"/>
      <w:r w:rsidRPr="00703AA7">
        <w:rPr>
          <w:rFonts w:ascii="Times New Roman" w:hAnsi="Times New Roman"/>
        </w:rPr>
        <w:t xml:space="preserve">(h) have the same meanings as they do in specified offence provisions </w:t>
      </w:r>
      <w:r w:rsidRPr="00703AA7">
        <w:rPr>
          <w:rFonts w:ascii="Times New Roman" w:hAnsi="Times New Roman"/>
        </w:rPr>
        <w:lastRenderedPageBreak/>
        <w:t xml:space="preserve">of the </w:t>
      </w:r>
      <w:r w:rsidRPr="00703AA7">
        <w:rPr>
          <w:rFonts w:ascii="Times New Roman" w:hAnsi="Times New Roman"/>
          <w:i/>
          <w:iCs/>
        </w:rPr>
        <w:t>Criminal Code</w:t>
      </w:r>
      <w:r w:rsidRPr="00703AA7">
        <w:rPr>
          <w:rFonts w:ascii="Times New Roman" w:hAnsi="Times New Roman"/>
        </w:rPr>
        <w:t xml:space="preserve"> (</w:t>
      </w:r>
      <w:proofErr w:type="spellStart"/>
      <w:r w:rsidRPr="00703AA7">
        <w:rPr>
          <w:rFonts w:ascii="Times New Roman" w:hAnsi="Times New Roman"/>
        </w:rPr>
        <w:t>Cth</w:t>
      </w:r>
      <w:proofErr w:type="spellEnd"/>
      <w:r w:rsidRPr="00703AA7">
        <w:rPr>
          <w:rFonts w:ascii="Times New Roman" w:hAnsi="Times New Roman"/>
        </w:rPr>
        <w:t>), but this does not include the fault elements that apply to those offences</w:t>
      </w:r>
      <w:r w:rsidRPr="00703AA7">
        <w:rPr>
          <w:rStyle w:val="FootnoteReference"/>
          <w:rFonts w:ascii="Times New Roman" w:hAnsi="Times New Roman"/>
          <w:sz w:val="24"/>
        </w:rPr>
        <w:footnoteReference w:id="194"/>
      </w:r>
      <w:r w:rsidRPr="00703AA7">
        <w:rPr>
          <w:rFonts w:ascii="Times New Roman" w:hAnsi="Times New Roman"/>
        </w:rPr>
        <w:t>.</w:t>
      </w:r>
    </w:p>
    <w:p w14:paraId="085FD3D8"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It may be accepted that to the extent that s 36B(1)(a) covers the "paradigm</w:t>
      </w:r>
      <w:r>
        <w:rPr>
          <w:rFonts w:ascii="Times New Roman" w:hAnsi="Times New Roman"/>
        </w:rPr>
        <w:t> </w:t>
      </w:r>
      <w:r w:rsidRPr="00703AA7">
        <w:rPr>
          <w:rFonts w:ascii="Times New Roman" w:hAnsi="Times New Roman"/>
        </w:rPr>
        <w:t>case of implicit renunciation" of allegiance by "spying or fighting" for</w:t>
      </w:r>
      <w:r>
        <w:rPr>
          <w:rFonts w:ascii="Times New Roman" w:hAnsi="Times New Roman"/>
        </w:rPr>
        <w:t> </w:t>
      </w:r>
      <w:r w:rsidRPr="00703AA7">
        <w:rPr>
          <w:rFonts w:ascii="Times New Roman" w:hAnsi="Times New Roman"/>
        </w:rPr>
        <w:t xml:space="preserve">an enemy </w:t>
      </w:r>
      <w:r>
        <w:rPr>
          <w:rFonts w:ascii="Times New Roman" w:hAnsi="Times New Roman"/>
        </w:rPr>
        <w:t>s</w:t>
      </w:r>
      <w:r w:rsidRPr="00703AA7">
        <w:rPr>
          <w:rFonts w:ascii="Times New Roman" w:hAnsi="Times New Roman"/>
        </w:rPr>
        <w:t>tate declared to be at war with Australia, and the closely related category of conduct involving service in the armed forces of a declared terrorist organisation</w:t>
      </w:r>
      <w:r w:rsidRPr="00703AA7">
        <w:rPr>
          <w:rStyle w:val="FootnoteReference"/>
          <w:rFonts w:ascii="Times New Roman" w:hAnsi="Times New Roman"/>
          <w:sz w:val="24"/>
        </w:rPr>
        <w:footnoteReference w:id="195"/>
      </w:r>
      <w:r w:rsidRPr="00703AA7">
        <w:rPr>
          <w:rFonts w:ascii="Times New Roman" w:hAnsi="Times New Roman"/>
        </w:rPr>
        <w:t xml:space="preserve"> (namely, the conduct of persons who could be described as "foreign</w:t>
      </w:r>
      <w:r>
        <w:rPr>
          <w:rFonts w:ascii="Times New Roman" w:hAnsi="Times New Roman"/>
        </w:rPr>
        <w:t> </w:t>
      </w:r>
      <w:r w:rsidRPr="00703AA7">
        <w:rPr>
          <w:rFonts w:ascii="Times New Roman" w:hAnsi="Times New Roman"/>
        </w:rPr>
        <w:t>fighters"</w:t>
      </w:r>
      <w:r w:rsidRPr="00703AA7">
        <w:rPr>
          <w:rStyle w:val="FootnoteReference"/>
          <w:rFonts w:ascii="Times New Roman" w:hAnsi="Times New Roman"/>
          <w:sz w:val="24"/>
        </w:rPr>
        <w:footnoteReference w:id="196"/>
      </w:r>
      <w:r w:rsidRPr="00703AA7">
        <w:rPr>
          <w:rFonts w:ascii="Times New Roman" w:hAnsi="Times New Roman"/>
        </w:rPr>
        <w:t>), s 36B is within the scope of the aliens power. Indeed,</w:t>
      </w:r>
      <w:r>
        <w:rPr>
          <w:rFonts w:ascii="Times New Roman" w:hAnsi="Times New Roman"/>
        </w:rPr>
        <w:t> </w:t>
      </w:r>
      <w:r w:rsidRPr="00703AA7">
        <w:rPr>
          <w:rFonts w:ascii="Times New Roman" w:hAnsi="Times New Roman"/>
        </w:rPr>
        <w:t xml:space="preserve">Australian laws have long </w:t>
      </w:r>
      <w:proofErr w:type="gramStart"/>
      <w:r w:rsidRPr="00703AA7">
        <w:rPr>
          <w:rFonts w:ascii="Times New Roman" w:hAnsi="Times New Roman"/>
        </w:rPr>
        <w:t>provided that</w:t>
      </w:r>
      <w:proofErr w:type="gramEnd"/>
      <w:r w:rsidRPr="00703AA7">
        <w:rPr>
          <w:rFonts w:ascii="Times New Roman" w:hAnsi="Times New Roman"/>
        </w:rPr>
        <w:t xml:space="preserve"> persons who fight in a foreign army at war with Australia or assist Australia's enemies in other ways may be denaturalised or have their citizenship revoked</w:t>
      </w:r>
      <w:r w:rsidRPr="00703AA7">
        <w:rPr>
          <w:rStyle w:val="FootnoteReference"/>
          <w:rFonts w:ascii="Times New Roman" w:hAnsi="Times New Roman"/>
          <w:sz w:val="24"/>
        </w:rPr>
        <w:footnoteReference w:id="197"/>
      </w:r>
      <w:r w:rsidRPr="00703AA7">
        <w:rPr>
          <w:rFonts w:ascii="Times New Roman" w:hAnsi="Times New Roman"/>
        </w:rPr>
        <w:t xml:space="preserve">. And Australia is not unusual in having enacted laws of this kind. Provisions depriving persons of citizenship for </w:t>
      </w:r>
      <w:r w:rsidRPr="00703AA7">
        <w:rPr>
          <w:rFonts w:ascii="Times New Roman" w:hAnsi="Times New Roman"/>
        </w:rPr>
        <w:lastRenderedPageBreak/>
        <w:t>service in a foreign army have long existed in Canada</w:t>
      </w:r>
      <w:r w:rsidRPr="00703AA7">
        <w:rPr>
          <w:rStyle w:val="FootnoteReference"/>
          <w:rFonts w:ascii="Times New Roman" w:hAnsi="Times New Roman"/>
          <w:sz w:val="24"/>
        </w:rPr>
        <w:footnoteReference w:id="198"/>
      </w:r>
      <w:r w:rsidRPr="00703AA7">
        <w:rPr>
          <w:rFonts w:ascii="Times New Roman" w:hAnsi="Times New Roman"/>
        </w:rPr>
        <w:t>, France</w:t>
      </w:r>
      <w:r w:rsidRPr="00703AA7">
        <w:rPr>
          <w:rStyle w:val="FootnoteReference"/>
          <w:rFonts w:ascii="Times New Roman" w:hAnsi="Times New Roman"/>
          <w:sz w:val="24"/>
        </w:rPr>
        <w:footnoteReference w:id="199"/>
      </w:r>
      <w:r w:rsidRPr="00703AA7">
        <w:rPr>
          <w:rFonts w:ascii="Times New Roman" w:hAnsi="Times New Roman"/>
        </w:rPr>
        <w:t>, Germany</w:t>
      </w:r>
      <w:r w:rsidRPr="00703AA7">
        <w:rPr>
          <w:rStyle w:val="FootnoteReference"/>
          <w:rFonts w:ascii="Times New Roman" w:hAnsi="Times New Roman"/>
          <w:sz w:val="24"/>
        </w:rPr>
        <w:footnoteReference w:id="200"/>
      </w:r>
      <w:r w:rsidRPr="00703AA7">
        <w:rPr>
          <w:rFonts w:ascii="Times New Roman" w:hAnsi="Times New Roman"/>
        </w:rPr>
        <w:t>, Italy</w:t>
      </w:r>
      <w:r w:rsidRPr="00703AA7">
        <w:rPr>
          <w:rStyle w:val="FootnoteReference"/>
          <w:rFonts w:ascii="Times New Roman" w:hAnsi="Times New Roman"/>
          <w:sz w:val="24"/>
        </w:rPr>
        <w:footnoteReference w:id="201"/>
      </w:r>
      <w:r w:rsidRPr="00703AA7">
        <w:rPr>
          <w:rFonts w:ascii="Times New Roman" w:hAnsi="Times New Roman"/>
        </w:rPr>
        <w:t>, the Netherlands</w:t>
      </w:r>
      <w:r w:rsidRPr="00703AA7">
        <w:rPr>
          <w:rStyle w:val="FootnoteReference"/>
          <w:rFonts w:ascii="Times New Roman" w:hAnsi="Times New Roman"/>
          <w:sz w:val="24"/>
        </w:rPr>
        <w:footnoteReference w:id="202"/>
      </w:r>
      <w:r w:rsidRPr="00703AA7">
        <w:rPr>
          <w:rFonts w:ascii="Times New Roman" w:hAnsi="Times New Roman"/>
        </w:rPr>
        <w:t xml:space="preserve"> and the United States</w:t>
      </w:r>
      <w:r w:rsidRPr="00703AA7">
        <w:rPr>
          <w:rStyle w:val="FootnoteReference"/>
          <w:rFonts w:ascii="Times New Roman" w:hAnsi="Times New Roman"/>
          <w:sz w:val="24"/>
        </w:rPr>
        <w:footnoteReference w:id="203"/>
      </w:r>
      <w:r w:rsidRPr="00703AA7">
        <w:rPr>
          <w:rFonts w:ascii="Times New Roman" w:hAnsi="Times New Roman"/>
        </w:rPr>
        <w:t>.</w:t>
      </w:r>
    </w:p>
    <w:p w14:paraId="5F4EC947"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sidDel="000D2C64">
        <w:rPr>
          <w:rFonts w:ascii="Times New Roman" w:hAnsi="Times New Roman"/>
        </w:rPr>
        <w:tab/>
      </w:r>
      <w:r w:rsidRPr="00703AA7">
        <w:rPr>
          <w:rFonts w:ascii="Times New Roman" w:hAnsi="Times New Roman"/>
        </w:rPr>
        <w:t xml:space="preserve">On the other hand, again having regard only to the conduct criterion in s 36B(1)(a), to the extent that s 36B captures conduct beyond serving in the armed forces of a country at war with Australia and conduct of foreign fighters, it might exceed the scope of the </w:t>
      </w:r>
      <w:proofErr w:type="gramStart"/>
      <w:r w:rsidRPr="00703AA7">
        <w:rPr>
          <w:rFonts w:ascii="Times New Roman" w:hAnsi="Times New Roman"/>
        </w:rPr>
        <w:t>aliens</w:t>
      </w:r>
      <w:proofErr w:type="gramEnd"/>
      <w:r w:rsidRPr="00703AA7">
        <w:rPr>
          <w:rFonts w:ascii="Times New Roman" w:hAnsi="Times New Roman"/>
        </w:rPr>
        <w:t xml:space="preserve"> power.</w:t>
      </w:r>
    </w:p>
    <w:p w14:paraId="6C8C9164"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It is unnecessary to address any other or additional basis on which s 36B is said to be supported by s 51(xix) (namely, that the Minister must be satisfied that the person's conduct demonstrates that they have repudiated their allegiance to Australia</w:t>
      </w:r>
      <w:r w:rsidRPr="00703AA7">
        <w:rPr>
          <w:rStyle w:val="FootnoteReference"/>
          <w:rFonts w:ascii="Times New Roman" w:hAnsi="Times New Roman"/>
          <w:sz w:val="24"/>
        </w:rPr>
        <w:footnoteReference w:id="204"/>
      </w:r>
      <w:r w:rsidRPr="00703AA7">
        <w:rPr>
          <w:rFonts w:ascii="Times New Roman" w:hAnsi="Times New Roman"/>
        </w:rPr>
        <w:t xml:space="preserve"> and that the person is a dual citizen</w:t>
      </w:r>
      <w:r w:rsidRPr="00703AA7">
        <w:rPr>
          <w:rStyle w:val="FootnoteReference"/>
          <w:rFonts w:ascii="Times New Roman" w:hAnsi="Times New Roman"/>
          <w:sz w:val="24"/>
        </w:rPr>
        <w:footnoteReference w:id="205"/>
      </w:r>
      <w:r w:rsidRPr="00703AA7">
        <w:rPr>
          <w:rFonts w:ascii="Times New Roman" w:hAnsi="Times New Roman"/>
        </w:rPr>
        <w:t xml:space="preserve">). While accepting that s 51(xix) supports s 36B at least insofar as it is directed at conduct which plainly constitutes renunciation of allegiance, namely, fighting for an enemy state at war with Australia and conduct of foreign fighters, it is unnecessary to determine whether </w:t>
      </w:r>
      <w:r w:rsidRPr="00703AA7">
        <w:rPr>
          <w:rFonts w:ascii="Times New Roman" w:hAnsi="Times New Roman"/>
        </w:rPr>
        <w:lastRenderedPageBreak/>
        <w:t>s</w:t>
      </w:r>
      <w:r>
        <w:rPr>
          <w:rFonts w:ascii="Times New Roman" w:hAnsi="Times New Roman"/>
        </w:rPr>
        <w:t> </w:t>
      </w:r>
      <w:r w:rsidRPr="00703AA7">
        <w:rPr>
          <w:rFonts w:ascii="Times New Roman" w:hAnsi="Times New Roman"/>
        </w:rPr>
        <w:t>36B is supported by s 51(xix) in all of its operations in circumstances where the law is, in any event, wholly invalid</w:t>
      </w:r>
      <w:r w:rsidRPr="00703AA7">
        <w:rPr>
          <w:rStyle w:val="FootnoteReference"/>
          <w:rFonts w:ascii="Times New Roman" w:hAnsi="Times New Roman"/>
          <w:sz w:val="24"/>
        </w:rPr>
        <w:footnoteReference w:id="206"/>
      </w:r>
      <w:r w:rsidRPr="00703AA7">
        <w:rPr>
          <w:rFonts w:ascii="Times New Roman" w:hAnsi="Times New Roman"/>
        </w:rPr>
        <w:t xml:space="preserve">. </w:t>
      </w:r>
    </w:p>
    <w:p w14:paraId="67B2990B" w14:textId="77777777" w:rsidR="00E22710" w:rsidRPr="00703AA7" w:rsidRDefault="00E22710" w:rsidP="00703AA7">
      <w:pPr>
        <w:pStyle w:val="HeadingL1"/>
        <w:spacing w:after="260" w:line="280" w:lineRule="exact"/>
        <w:ind w:right="0"/>
        <w:jc w:val="both"/>
        <w:rPr>
          <w:rFonts w:ascii="Times New Roman" w:hAnsi="Times New Roman"/>
        </w:rPr>
      </w:pPr>
      <w:r w:rsidRPr="00703AA7">
        <w:rPr>
          <w:rFonts w:ascii="Times New Roman" w:hAnsi="Times New Roman"/>
        </w:rPr>
        <w:t xml:space="preserve">Chapter III of the </w:t>
      </w:r>
      <w:r w:rsidRPr="00703AA7">
        <w:rPr>
          <w:rFonts w:ascii="Times New Roman" w:hAnsi="Times New Roman"/>
          <w:i/>
          <w:iCs/>
        </w:rPr>
        <w:t>Constitution</w:t>
      </w:r>
      <w:r w:rsidRPr="00703AA7">
        <w:rPr>
          <w:rFonts w:ascii="Times New Roman" w:hAnsi="Times New Roman"/>
        </w:rPr>
        <w:t xml:space="preserve"> – s 36B invalid in its entirety</w:t>
      </w:r>
    </w:p>
    <w:p w14:paraId="49A6349B"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Section 36B is invalid in its entirety because it is contrary to Ch III of the </w:t>
      </w:r>
      <w:r w:rsidRPr="00703AA7">
        <w:rPr>
          <w:rFonts w:ascii="Times New Roman" w:hAnsi="Times New Roman"/>
          <w:i/>
        </w:rPr>
        <w:t>Constitution</w:t>
      </w:r>
      <w:r w:rsidRPr="00703AA7">
        <w:rPr>
          <w:rFonts w:ascii="Times New Roman" w:hAnsi="Times New Roman"/>
        </w:rPr>
        <w:t>. It confers on the Minister the power to impose a sanction upon a person (involuntary cessation of citizenship) – a punishment – for that person engaging in past conduct of a kind identified as warranting the condemnation of the Australian community.</w:t>
      </w:r>
    </w:p>
    <w:p w14:paraId="083CF095"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The principles are well established. The adjudgment and punishment of criminal guilt is an exclusively judicial function</w:t>
      </w:r>
      <w:r w:rsidRPr="00703AA7">
        <w:rPr>
          <w:rStyle w:val="FootnoteReference"/>
          <w:rFonts w:ascii="Times New Roman" w:hAnsi="Times New Roman"/>
          <w:sz w:val="24"/>
        </w:rPr>
        <w:footnoteReference w:id="207"/>
      </w:r>
      <w:r w:rsidRPr="00703AA7">
        <w:rPr>
          <w:rFonts w:ascii="Times New Roman" w:hAnsi="Times New Roman"/>
        </w:rPr>
        <w:t>. The Executive cannot "itself</w:t>
      </w:r>
      <w:r>
        <w:rPr>
          <w:rFonts w:ascii="Times New Roman" w:hAnsi="Times New Roman"/>
        </w:rPr>
        <w:t> </w:t>
      </w:r>
      <w:r w:rsidRPr="00703AA7">
        <w:rPr>
          <w:rFonts w:ascii="Times New Roman" w:hAnsi="Times New Roman"/>
        </w:rPr>
        <w:t>exercise judicial power and act as prosecutor and judge to punish breach of law by executive fiat or decree"</w:t>
      </w:r>
      <w:r w:rsidRPr="00703AA7">
        <w:rPr>
          <w:rStyle w:val="FootnoteReference"/>
          <w:rFonts w:ascii="Times New Roman" w:hAnsi="Times New Roman"/>
          <w:sz w:val="24"/>
        </w:rPr>
        <w:footnoteReference w:id="208"/>
      </w:r>
      <w:r w:rsidRPr="00703AA7">
        <w:rPr>
          <w:rFonts w:ascii="Times New Roman" w:hAnsi="Times New Roman"/>
        </w:rPr>
        <w:t>. The jurisprudence of this Court, to date, has</w:t>
      </w:r>
      <w:r>
        <w:rPr>
          <w:rFonts w:ascii="Times New Roman" w:hAnsi="Times New Roman"/>
        </w:rPr>
        <w:t> </w:t>
      </w:r>
      <w:r w:rsidRPr="00703AA7">
        <w:rPr>
          <w:rFonts w:ascii="Times New Roman" w:hAnsi="Times New Roman"/>
        </w:rPr>
        <w:t xml:space="preserve">been concerned foremost with executive detention, but the categories of </w:t>
      </w:r>
      <w:r w:rsidRPr="00703AA7">
        <w:rPr>
          <w:rFonts w:ascii="Times New Roman" w:hAnsi="Times New Roman"/>
        </w:rPr>
        <w:lastRenderedPageBreak/>
        <w:t>punishment are not closed</w:t>
      </w:r>
      <w:r w:rsidRPr="00703AA7">
        <w:rPr>
          <w:rStyle w:val="FootnoteReference"/>
          <w:rFonts w:ascii="Times New Roman" w:hAnsi="Times New Roman"/>
          <w:sz w:val="24"/>
        </w:rPr>
        <w:footnoteReference w:id="209"/>
      </w:r>
      <w:r w:rsidRPr="00703AA7">
        <w:rPr>
          <w:rFonts w:ascii="Times New Roman" w:hAnsi="Times New Roman"/>
        </w:rPr>
        <w:t xml:space="preserve">. And that </w:t>
      </w:r>
      <w:proofErr w:type="gramStart"/>
      <w:r w:rsidRPr="00703AA7">
        <w:rPr>
          <w:rFonts w:ascii="Times New Roman" w:hAnsi="Times New Roman"/>
        </w:rPr>
        <w:t>has to</w:t>
      </w:r>
      <w:proofErr w:type="gramEnd"/>
      <w:r w:rsidRPr="00703AA7">
        <w:rPr>
          <w:rFonts w:ascii="Times New Roman" w:hAnsi="Times New Roman"/>
        </w:rPr>
        <w:t xml:space="preserve"> be so. The concern of Ch III </w:t>
      </w:r>
      <w:r w:rsidRPr="00703AA7">
        <w:rPr>
          <w:rFonts w:ascii="Times New Roman" w:hAnsi="Times New Roman"/>
          <w:bCs/>
        </w:rPr>
        <w:t>is with substance, not form</w:t>
      </w:r>
      <w:r w:rsidRPr="00703AA7">
        <w:rPr>
          <w:rStyle w:val="FootnoteReference"/>
          <w:rFonts w:ascii="Times New Roman" w:hAnsi="Times New Roman"/>
          <w:bCs/>
          <w:sz w:val="24"/>
        </w:rPr>
        <w:footnoteReference w:id="210"/>
      </w:r>
      <w:r w:rsidRPr="00703AA7">
        <w:rPr>
          <w:rFonts w:ascii="Times New Roman" w:hAnsi="Times New Roman"/>
          <w:bCs/>
        </w:rPr>
        <w:t>.</w:t>
      </w:r>
    </w:p>
    <w:p w14:paraId="24E6488A"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bCs/>
        </w:rPr>
        <w:tab/>
      </w:r>
      <w:r w:rsidRPr="00703AA7">
        <w:rPr>
          <w:rFonts w:ascii="Times New Roman" w:hAnsi="Times New Roman"/>
        </w:rPr>
        <w:t>Section 36B does not require any person to be detained in custody. As such, Mr Alexander does not have the assistance of any "default characterisation"</w:t>
      </w:r>
      <w:r w:rsidRPr="00703AA7">
        <w:rPr>
          <w:rStyle w:val="FootnoteReference"/>
          <w:rFonts w:ascii="Times New Roman" w:hAnsi="Times New Roman"/>
          <w:sz w:val="24"/>
        </w:rPr>
        <w:footnoteReference w:id="211"/>
      </w:r>
      <w:r w:rsidRPr="00703AA7">
        <w:rPr>
          <w:rFonts w:ascii="Times New Roman" w:hAnsi="Times New Roman"/>
        </w:rPr>
        <w:t xml:space="preserve"> of</w:t>
      </w:r>
      <w:r>
        <w:rPr>
          <w:rFonts w:ascii="Times New Roman" w:hAnsi="Times New Roman"/>
        </w:rPr>
        <w:t> </w:t>
      </w:r>
      <w:r w:rsidRPr="00703AA7">
        <w:rPr>
          <w:rFonts w:ascii="Times New Roman" w:hAnsi="Times New Roman"/>
        </w:rPr>
        <w:t>s 36B as being penal or punitive. The question then must be whether the involuntary cessation of citizenship effected by s 36B is a form of "punishment" of the requisite kind, that is, punishment that is penal or punitive in character. Critically, that requires considering whether, in the context of s 36B, involuntary cessation of citizenship is a measure which, "</w:t>
      </w:r>
      <w:r w:rsidRPr="00703AA7">
        <w:rPr>
          <w:rFonts w:ascii="Times New Roman" w:hAnsi="Times New Roman"/>
          <w:i/>
          <w:iCs/>
        </w:rPr>
        <w:t>by reason of [its] nature or because of historical considerations</w:t>
      </w:r>
      <w:r w:rsidRPr="00703AA7">
        <w:rPr>
          <w:rFonts w:ascii="Times New Roman" w:hAnsi="Times New Roman"/>
        </w:rPr>
        <w:t>"</w:t>
      </w:r>
      <w:r w:rsidRPr="00703AA7">
        <w:rPr>
          <w:rStyle w:val="FootnoteReference"/>
          <w:rFonts w:ascii="Times New Roman" w:hAnsi="Times New Roman"/>
          <w:sz w:val="24"/>
        </w:rPr>
        <w:footnoteReference w:id="212"/>
      </w:r>
      <w:r w:rsidRPr="00703AA7">
        <w:rPr>
          <w:rFonts w:ascii="Times New Roman" w:hAnsi="Times New Roman"/>
        </w:rPr>
        <w:t>, should be characterised as penal or punitive and, therefore, exclusively judicial in character. As Mr Alexander submits, the fact that denationalisation is not a "punishment" for committing a crime in any Australian statute book is not determinative; nor are capital punishment and forms of corporal punishment now forms of punishment in any Australian State or Territory, yet</w:t>
      </w:r>
      <w:r>
        <w:rPr>
          <w:rFonts w:ascii="Times New Roman" w:hAnsi="Times New Roman"/>
        </w:rPr>
        <w:t> </w:t>
      </w:r>
      <w:r w:rsidRPr="00703AA7">
        <w:rPr>
          <w:rFonts w:ascii="Times New Roman" w:hAnsi="Times New Roman"/>
        </w:rPr>
        <w:t>there can be no doubt that they are punitive. And whether s 36B has the character of a law conferring a power to punish is a question of construction</w:t>
      </w:r>
      <w:r w:rsidRPr="00703AA7">
        <w:rPr>
          <w:rStyle w:val="FootnoteReference"/>
          <w:rFonts w:ascii="Times New Roman" w:hAnsi="Times New Roman"/>
          <w:sz w:val="24"/>
        </w:rPr>
        <w:footnoteReference w:id="213"/>
      </w:r>
      <w:r w:rsidRPr="00703AA7">
        <w:rPr>
          <w:rFonts w:ascii="Times New Roman" w:hAnsi="Times New Roman"/>
        </w:rPr>
        <w:t xml:space="preserve">. </w:t>
      </w:r>
    </w:p>
    <w:p w14:paraId="3179A9C1"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In </w:t>
      </w:r>
      <w:r w:rsidRPr="00703AA7">
        <w:rPr>
          <w:rFonts w:ascii="Times New Roman" w:hAnsi="Times New Roman"/>
          <w:i/>
          <w:iCs/>
        </w:rPr>
        <w:t>Re Woolley</w:t>
      </w:r>
      <w:r w:rsidRPr="00703AA7">
        <w:rPr>
          <w:rFonts w:ascii="Times New Roman" w:hAnsi="Times New Roman"/>
          <w:bCs/>
          <w:i/>
          <w:iCs/>
        </w:rPr>
        <w:t xml:space="preserve">; </w:t>
      </w:r>
      <w:r w:rsidRPr="00703AA7">
        <w:rPr>
          <w:rFonts w:ascii="Times New Roman" w:hAnsi="Times New Roman"/>
          <w:i/>
          <w:iCs/>
        </w:rPr>
        <w:t xml:space="preserve">Ex </w:t>
      </w:r>
      <w:proofErr w:type="spellStart"/>
      <w:r w:rsidRPr="00703AA7">
        <w:rPr>
          <w:rFonts w:ascii="Times New Roman" w:hAnsi="Times New Roman"/>
          <w:i/>
          <w:iCs/>
        </w:rPr>
        <w:t>parte</w:t>
      </w:r>
      <w:proofErr w:type="spellEnd"/>
      <w:r w:rsidRPr="00703AA7">
        <w:rPr>
          <w:rFonts w:ascii="Times New Roman" w:hAnsi="Times New Roman"/>
          <w:i/>
          <w:iCs/>
        </w:rPr>
        <w:t xml:space="preserve"> Applicants M276/2003</w:t>
      </w:r>
      <w:r w:rsidRPr="00703AA7">
        <w:rPr>
          <w:rStyle w:val="FootnoteReference"/>
          <w:rFonts w:ascii="Times New Roman" w:hAnsi="Times New Roman"/>
          <w:sz w:val="24"/>
        </w:rPr>
        <w:footnoteReference w:id="214"/>
      </w:r>
      <w:r w:rsidRPr="00703AA7">
        <w:rPr>
          <w:rFonts w:ascii="Times New Roman" w:hAnsi="Times New Roman"/>
        </w:rPr>
        <w:t>, in the context of considering executive detention, Gleeson CJ pointed out that not "all hardship or distress inflicted upon a citizen by the State constitutes a form of punishment, although colloquially that is how it may sometimes be described". His Honour went on to explain</w:t>
      </w:r>
      <w:r w:rsidRPr="00703AA7">
        <w:rPr>
          <w:rStyle w:val="FootnoteReference"/>
          <w:rFonts w:ascii="Times New Roman" w:hAnsi="Times New Roman"/>
          <w:sz w:val="24"/>
        </w:rPr>
        <w:footnoteReference w:id="215"/>
      </w:r>
      <w:r w:rsidRPr="00703AA7">
        <w:rPr>
          <w:rFonts w:ascii="Times New Roman" w:hAnsi="Times New Roman"/>
        </w:rPr>
        <w:t>:</w:t>
      </w:r>
    </w:p>
    <w:p w14:paraId="23721FDD" w14:textId="77777777" w:rsidR="00E22710" w:rsidRDefault="00E22710" w:rsidP="00703AA7">
      <w:pPr>
        <w:pStyle w:val="leftright"/>
        <w:spacing w:before="0" w:after="260" w:line="280" w:lineRule="exact"/>
        <w:ind w:right="0"/>
        <w:jc w:val="both"/>
        <w:rPr>
          <w:rFonts w:ascii="Times New Roman" w:hAnsi="Times New Roman"/>
        </w:rPr>
      </w:pPr>
      <w:r w:rsidRPr="00703AA7">
        <w:rPr>
          <w:rFonts w:ascii="Times New Roman" w:hAnsi="Times New Roman"/>
        </w:rPr>
        <w:lastRenderedPageBreak/>
        <w:t xml:space="preserve">"Taxes are sometimes said, in political rhetoric, to be punitive. That is a loose use of the term. Punishment, in the sense of the inflicting of involuntary hardship or detriment by the State, is not an exclusively judicial function. On the other hand, the </w:t>
      </w:r>
      <w:proofErr w:type="gramStart"/>
      <w:r w:rsidRPr="00703AA7">
        <w:rPr>
          <w:rFonts w:ascii="Times New Roman" w:hAnsi="Times New Roman"/>
        </w:rPr>
        <w:t>particular form</w:t>
      </w:r>
      <w:proofErr w:type="gramEnd"/>
      <w:r w:rsidRPr="00703AA7">
        <w:rPr>
          <w:rFonts w:ascii="Times New Roman" w:hAnsi="Times New Roman"/>
        </w:rPr>
        <w:t xml:space="preserve"> of detriment constituted by the deprivation of liberty usually (although not always) follows adjudgment of criminal guilt, and the circumstances in which deprivation of liberty may be imposed upon a citizen by the State otherwise than by way of judicial punishment are limited."</w:t>
      </w:r>
    </w:p>
    <w:p w14:paraId="6C3D3773"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The defendants accept that s 36B will operate, for some individuals, to</w:t>
      </w:r>
      <w:r>
        <w:rPr>
          <w:rFonts w:ascii="Times New Roman" w:hAnsi="Times New Roman"/>
        </w:rPr>
        <w:t> </w:t>
      </w:r>
      <w:r w:rsidRPr="00703AA7">
        <w:rPr>
          <w:rFonts w:ascii="Times New Roman" w:hAnsi="Times New Roman"/>
        </w:rPr>
        <w:t>cause detriment or hardship (including by separating them from family or employment), while emphasising that other individuals may be free to reside in the country of their other citizenship without suffering any hardship or detriment as a result. They contend, however, that to the extent hardship or detriment occurs it is the result of the particular circumstances of the individual, and that "[t]he variable and idiosyncratic nature of any such hardship points against characterising that possible consequence of loss of citizenship as punishment, let alone as punishment that can be imposed only by a court following a determination of criminal guilt".</w:t>
      </w:r>
    </w:p>
    <w:p w14:paraId="038532A3"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It may be accepted that not every hardship or detriment that is imposed by the Executive on a person, even if they have been convicted of an offence, constitutes "punishment" of a kind that can be imposed only in the exercise of the judicial power of the Commonwealth. However, the defendants' submissions presuppose that involuntary deprivation of citizenship under s 36B is not penal or punitive; they do not say anything about why the </w:t>
      </w:r>
      <w:r w:rsidRPr="00703AA7">
        <w:rPr>
          <w:rFonts w:ascii="Times New Roman" w:hAnsi="Times New Roman"/>
          <w:i/>
          <w:iCs/>
        </w:rPr>
        <w:t>character</w:t>
      </w:r>
      <w:r w:rsidRPr="00703AA7">
        <w:rPr>
          <w:rFonts w:ascii="Times New Roman" w:hAnsi="Times New Roman"/>
        </w:rPr>
        <w:t xml:space="preserve"> of the punishment is not penal or punitive and is instead simply "detriment" or "hardship". It is </w:t>
      </w:r>
      <w:r w:rsidRPr="00703AA7">
        <w:rPr>
          <w:rFonts w:ascii="Times New Roman" w:hAnsi="Times New Roman"/>
          <w:iCs/>
        </w:rPr>
        <w:t>conclusory reasoning</w:t>
      </w:r>
      <w:r w:rsidRPr="00703AA7">
        <w:rPr>
          <w:rFonts w:ascii="Times New Roman" w:hAnsi="Times New Roman"/>
        </w:rPr>
        <w:t xml:space="preserve">. </w:t>
      </w:r>
    </w:p>
    <w:p w14:paraId="27F4546F" w14:textId="77777777" w:rsidR="00E22710" w:rsidRPr="00703AA7" w:rsidRDefault="00E22710" w:rsidP="00703AA7">
      <w:pPr>
        <w:pStyle w:val="HeadingL2"/>
        <w:spacing w:after="260" w:line="280" w:lineRule="exact"/>
        <w:ind w:right="0"/>
        <w:jc w:val="both"/>
        <w:rPr>
          <w:rFonts w:ascii="Times New Roman" w:hAnsi="Times New Roman"/>
        </w:rPr>
      </w:pPr>
      <w:r w:rsidRPr="00703AA7">
        <w:rPr>
          <w:rFonts w:ascii="Times New Roman" w:hAnsi="Times New Roman"/>
        </w:rPr>
        <w:t>Section 36B</w:t>
      </w:r>
    </w:p>
    <w:p w14:paraId="6357E929"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It is necessary to start with the proper construction of s 36B. Properly</w:t>
      </w:r>
      <w:r>
        <w:rPr>
          <w:rFonts w:ascii="Times New Roman" w:hAnsi="Times New Roman"/>
        </w:rPr>
        <w:t> </w:t>
      </w:r>
      <w:r w:rsidRPr="00703AA7">
        <w:rPr>
          <w:rFonts w:ascii="Times New Roman" w:hAnsi="Times New Roman"/>
        </w:rPr>
        <w:t>construed, its purpose</w:t>
      </w:r>
      <w:r w:rsidRPr="00703AA7" w:rsidDel="00AA39A6">
        <w:rPr>
          <w:rFonts w:ascii="Times New Roman" w:hAnsi="Times New Roman"/>
        </w:rPr>
        <w:t xml:space="preserve"> </w:t>
      </w:r>
      <w:r w:rsidRPr="00703AA7">
        <w:rPr>
          <w:rFonts w:ascii="Times New Roman" w:hAnsi="Times New Roman"/>
        </w:rPr>
        <w:t>is retribution. Citizenship cessation, in the context of s 36B, is a measure "taken in the name of society to exact just retribution on those who have offended against the laws of society"</w:t>
      </w:r>
      <w:r w:rsidRPr="00703AA7">
        <w:rPr>
          <w:rStyle w:val="FootnoteReference"/>
          <w:rFonts w:ascii="Times New Roman" w:hAnsi="Times New Roman"/>
          <w:sz w:val="24"/>
        </w:rPr>
        <w:footnoteReference w:id="216"/>
      </w:r>
      <w:r w:rsidRPr="00703AA7">
        <w:rPr>
          <w:rFonts w:ascii="Times New Roman" w:hAnsi="Times New Roman"/>
        </w:rPr>
        <w:t xml:space="preserve"> by engaging in past conduct that is "identified and articulated wrongdoing"</w:t>
      </w:r>
      <w:r w:rsidRPr="00703AA7">
        <w:rPr>
          <w:rStyle w:val="FootnoteReference"/>
          <w:rFonts w:ascii="Times New Roman" w:hAnsi="Times New Roman"/>
          <w:sz w:val="24"/>
        </w:rPr>
        <w:footnoteReference w:id="217"/>
      </w:r>
      <w:r w:rsidRPr="00703AA7">
        <w:rPr>
          <w:rFonts w:ascii="Times New Roman" w:hAnsi="Times New Roman"/>
        </w:rPr>
        <w:t xml:space="preserve">. That is what s 36B does in its terms. And that construction is reinforced by s 36A, which provides that </w:t>
      </w:r>
      <w:proofErr w:type="spellStart"/>
      <w:r w:rsidRPr="00703AA7">
        <w:rPr>
          <w:rFonts w:ascii="Times New Roman" w:hAnsi="Times New Roman"/>
        </w:rPr>
        <w:t>Subdiv</w:t>
      </w:r>
      <w:proofErr w:type="spellEnd"/>
      <w:r w:rsidRPr="00703AA7">
        <w:rPr>
          <w:rFonts w:ascii="Times New Roman" w:hAnsi="Times New Roman"/>
        </w:rPr>
        <w:t xml:space="preserve"> C of </w:t>
      </w:r>
      <w:proofErr w:type="spellStart"/>
      <w:r w:rsidRPr="00703AA7">
        <w:rPr>
          <w:rFonts w:ascii="Times New Roman" w:hAnsi="Times New Roman"/>
        </w:rPr>
        <w:t>Div</w:t>
      </w:r>
      <w:proofErr w:type="spellEnd"/>
      <w:r w:rsidRPr="00703AA7">
        <w:rPr>
          <w:rFonts w:ascii="Times New Roman" w:hAnsi="Times New Roman"/>
        </w:rPr>
        <w:t xml:space="preserve"> 3 of Pt 2 of the Citizenship Act (which contains s 36B) was:</w:t>
      </w:r>
    </w:p>
    <w:p w14:paraId="3E98A4A2" w14:textId="77777777" w:rsidR="00E22710" w:rsidRDefault="00E22710" w:rsidP="00703AA7">
      <w:pPr>
        <w:pStyle w:val="leftright"/>
        <w:spacing w:before="0" w:after="260" w:line="280" w:lineRule="exact"/>
        <w:ind w:right="0"/>
        <w:jc w:val="both"/>
        <w:rPr>
          <w:rFonts w:ascii="Times New Roman" w:hAnsi="Times New Roman"/>
        </w:rPr>
      </w:pPr>
      <w:r w:rsidRPr="00703AA7">
        <w:rPr>
          <w:rFonts w:ascii="Times New Roman" w:hAnsi="Times New Roman"/>
        </w:rPr>
        <w:lastRenderedPageBreak/>
        <w:t xml:space="preserve">"enacted because the Parliament recognises that Australian citizenship is a common bond, involving reciprocal rights and obligations, and that citizens may, </w:t>
      </w:r>
      <w:r w:rsidRPr="00703AA7">
        <w:rPr>
          <w:rFonts w:ascii="Times New Roman" w:hAnsi="Times New Roman"/>
          <w:i/>
        </w:rPr>
        <w:t>through certain conduct incompatible with the shared values of the Australian community, demonstrate that they have severed that bond</w:t>
      </w:r>
      <w:r w:rsidRPr="00703AA7">
        <w:rPr>
          <w:rFonts w:ascii="Times New Roman" w:hAnsi="Times New Roman"/>
        </w:rPr>
        <w:t xml:space="preserve"> and repudiated their allegiance to Australia." (emphasis added)</w:t>
      </w:r>
    </w:p>
    <w:p w14:paraId="00F0B36C"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Consistent with that purpose, in substance, s 36B authorises the Minister to impose a sanction upon a person (involuntary cessation of citizenship) for</w:t>
      </w:r>
      <w:r>
        <w:rPr>
          <w:rFonts w:ascii="Times New Roman" w:hAnsi="Times New Roman"/>
        </w:rPr>
        <w:t> </w:t>
      </w:r>
      <w:r w:rsidRPr="00703AA7">
        <w:rPr>
          <w:rFonts w:ascii="Times New Roman" w:hAnsi="Times New Roman"/>
        </w:rPr>
        <w:t>engaging in conduct of a kind identified as warranting the condemnation of the Australian community. The only point at which the protection of the Australian community is taken into account is for the purposes of assessing the third criterion in s 36</w:t>
      </w:r>
      <w:proofErr w:type="gramStart"/>
      <w:r w:rsidRPr="00703AA7">
        <w:rPr>
          <w:rFonts w:ascii="Times New Roman" w:hAnsi="Times New Roman"/>
        </w:rPr>
        <w:t>B(</w:t>
      </w:r>
      <w:proofErr w:type="gramEnd"/>
      <w:r w:rsidRPr="00703AA7">
        <w:rPr>
          <w:rFonts w:ascii="Times New Roman" w:hAnsi="Times New Roman"/>
        </w:rPr>
        <w:t>1), namely whether it would be contrary to the public interest for the person to remain an Australian citizen</w:t>
      </w:r>
      <w:r w:rsidRPr="00703AA7">
        <w:rPr>
          <w:rStyle w:val="FootnoteReference"/>
          <w:rFonts w:ascii="Times New Roman" w:hAnsi="Times New Roman"/>
          <w:sz w:val="24"/>
        </w:rPr>
        <w:footnoteReference w:id="218"/>
      </w:r>
      <w:r w:rsidRPr="00703AA7">
        <w:rPr>
          <w:rFonts w:ascii="Times New Roman" w:hAnsi="Times New Roman"/>
        </w:rPr>
        <w:t>. The matters that the Minister must have regard to in considering the public interest for the purposes of deciding whether to make a determination under s 36</w:t>
      </w:r>
      <w:proofErr w:type="gramStart"/>
      <w:r w:rsidRPr="00703AA7">
        <w:rPr>
          <w:rFonts w:ascii="Times New Roman" w:hAnsi="Times New Roman"/>
        </w:rPr>
        <w:t>B(</w:t>
      </w:r>
      <w:proofErr w:type="gramEnd"/>
      <w:r w:rsidRPr="00703AA7">
        <w:rPr>
          <w:rFonts w:ascii="Times New Roman" w:hAnsi="Times New Roman"/>
        </w:rPr>
        <w:t>1</w:t>
      </w:r>
      <w:r w:rsidRPr="00703AA7" w:rsidDel="00D640A5">
        <w:rPr>
          <w:rFonts w:ascii="Times New Roman" w:hAnsi="Times New Roman"/>
        </w:rPr>
        <w:t>)</w:t>
      </w:r>
      <w:r w:rsidRPr="00703AA7">
        <w:rPr>
          <w:rFonts w:ascii="Times New Roman" w:hAnsi="Times New Roman"/>
        </w:rPr>
        <w:t xml:space="preserve"> are listed in s 36E(2). Only one of the matters listed – "the degree of threat posed by the person to the Australian community"</w:t>
      </w:r>
      <w:r w:rsidRPr="00703AA7">
        <w:rPr>
          <w:rStyle w:val="FootnoteReference"/>
          <w:rFonts w:ascii="Times New Roman" w:hAnsi="Times New Roman"/>
          <w:sz w:val="24"/>
        </w:rPr>
        <w:footnoteReference w:id="219"/>
      </w:r>
      <w:r>
        <w:rPr>
          <w:rFonts w:ascii="Times New Roman" w:hAnsi="Times New Roman"/>
        </w:rPr>
        <w:t> </w:t>
      </w:r>
      <w:r w:rsidRPr="00703AA7">
        <w:rPr>
          <w:rFonts w:ascii="Times New Roman" w:hAnsi="Times New Roman"/>
        </w:rPr>
        <w:t>– concerns protection of the Australian community. Section 36B stands very far removed from the kinds of provisions with protective purposes considered in earlier cases</w:t>
      </w:r>
      <w:r w:rsidRPr="00703AA7">
        <w:rPr>
          <w:rStyle w:val="FootnoteReference"/>
          <w:rFonts w:ascii="Times New Roman" w:hAnsi="Times New Roman"/>
          <w:sz w:val="24"/>
        </w:rPr>
        <w:footnoteReference w:id="220"/>
      </w:r>
      <w:r w:rsidRPr="00703AA7">
        <w:rPr>
          <w:rFonts w:ascii="Times New Roman" w:hAnsi="Times New Roman"/>
        </w:rPr>
        <w:t>.</w:t>
      </w:r>
    </w:p>
    <w:p w14:paraId="2D1FDE2C"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The character of citizenship cessation for the purposes of s 36B must also be considered </w:t>
      </w:r>
      <w:proofErr w:type="gramStart"/>
      <w:r w:rsidRPr="00703AA7">
        <w:rPr>
          <w:rFonts w:ascii="Times New Roman" w:hAnsi="Times New Roman"/>
        </w:rPr>
        <w:t>in light of</w:t>
      </w:r>
      <w:proofErr w:type="gramEnd"/>
      <w:r w:rsidRPr="00703AA7">
        <w:rPr>
          <w:rFonts w:ascii="Times New Roman" w:hAnsi="Times New Roman"/>
        </w:rPr>
        <w:t xml:space="preserve"> the Minister's role in adjudicating on whether a person has engaged in conduct that constitutes the physical element of identified offences</w:t>
      </w:r>
      <w:r w:rsidRPr="00703AA7">
        <w:rPr>
          <w:rStyle w:val="FootnoteReference"/>
          <w:rFonts w:ascii="Times New Roman" w:hAnsi="Times New Roman"/>
          <w:sz w:val="24"/>
        </w:rPr>
        <w:footnoteReference w:id="221"/>
      </w:r>
      <w:r w:rsidRPr="00703AA7">
        <w:rPr>
          <w:rFonts w:ascii="Times New Roman" w:hAnsi="Times New Roman"/>
        </w:rPr>
        <w:t>. Two matters are significant. First, s 36B operates with respect to "identified and articulated wrongdoing"</w:t>
      </w:r>
      <w:r w:rsidRPr="00703AA7">
        <w:rPr>
          <w:rStyle w:val="FootnoteReference"/>
          <w:rFonts w:ascii="Times New Roman" w:hAnsi="Times New Roman"/>
          <w:sz w:val="24"/>
        </w:rPr>
        <w:footnoteReference w:id="222"/>
      </w:r>
      <w:r w:rsidRPr="00703AA7">
        <w:rPr>
          <w:rFonts w:ascii="Times New Roman" w:hAnsi="Times New Roman"/>
        </w:rPr>
        <w:t xml:space="preserve">. Second, the </w:t>
      </w:r>
      <w:r w:rsidRPr="00703AA7">
        <w:rPr>
          <w:rFonts w:ascii="Times New Roman" w:hAnsi="Times New Roman"/>
          <w:iCs/>
        </w:rPr>
        <w:t xml:space="preserve">cessation of citizenship is "a consequential step" after the Minister's adjudication that the person has engaged in "past acts" which, if accompanied by specified fault elements, would involve </w:t>
      </w:r>
      <w:r w:rsidRPr="00703AA7">
        <w:rPr>
          <w:rFonts w:ascii="Times New Roman" w:hAnsi="Times New Roman"/>
          <w:iCs/>
        </w:rPr>
        <w:lastRenderedPageBreak/>
        <w:t>criminal guilt</w:t>
      </w:r>
      <w:r w:rsidRPr="00703AA7">
        <w:rPr>
          <w:rStyle w:val="FootnoteReference"/>
          <w:rFonts w:ascii="Times New Roman" w:hAnsi="Times New Roman"/>
          <w:sz w:val="24"/>
        </w:rPr>
        <w:footnoteReference w:id="223"/>
      </w:r>
      <w:r w:rsidRPr="00703AA7">
        <w:rPr>
          <w:rFonts w:ascii="Times New Roman" w:hAnsi="Times New Roman"/>
        </w:rPr>
        <w:t xml:space="preserve">. Put differently, the power to make a citizenship cessation determination under s 36B is </w:t>
      </w:r>
      <w:r w:rsidRPr="00703AA7">
        <w:rPr>
          <w:rFonts w:ascii="Times New Roman" w:hAnsi="Times New Roman"/>
          <w:i/>
          <w:iCs/>
        </w:rPr>
        <w:t>specifically linked</w:t>
      </w:r>
      <w:r w:rsidRPr="00703AA7">
        <w:rPr>
          <w:rFonts w:ascii="Times New Roman" w:hAnsi="Times New Roman"/>
        </w:rPr>
        <w:t xml:space="preserve"> with conduct "for which [it] might be regarded as punishment"</w:t>
      </w:r>
      <w:r w:rsidRPr="00703AA7">
        <w:rPr>
          <w:rStyle w:val="FootnoteReference"/>
          <w:rFonts w:ascii="Times New Roman" w:hAnsi="Times New Roman"/>
          <w:sz w:val="24"/>
        </w:rPr>
        <w:footnoteReference w:id="224"/>
      </w:r>
      <w:r w:rsidRPr="00703AA7">
        <w:rPr>
          <w:rFonts w:ascii="Times New Roman" w:hAnsi="Times New Roman"/>
        </w:rPr>
        <w:t>.</w:t>
      </w:r>
    </w:p>
    <w:p w14:paraId="3A9B10B5"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r>
      <w:r w:rsidRPr="00703AA7" w:rsidDel="00A4161F">
        <w:rPr>
          <w:rFonts w:ascii="Times New Roman" w:hAnsi="Times New Roman"/>
        </w:rPr>
        <w:t xml:space="preserve">And </w:t>
      </w:r>
      <w:r w:rsidRPr="00703AA7">
        <w:rPr>
          <w:rFonts w:ascii="Times New Roman" w:hAnsi="Times New Roman"/>
        </w:rPr>
        <w:t>an exercise of power under s 36B does not simply involve "inflicting</w:t>
      </w:r>
      <w:r>
        <w:rPr>
          <w:rFonts w:ascii="Times New Roman" w:hAnsi="Times New Roman"/>
        </w:rPr>
        <w:t> </w:t>
      </w:r>
      <w:r w:rsidRPr="00703AA7">
        <w:rPr>
          <w:rFonts w:ascii="Times New Roman" w:hAnsi="Times New Roman"/>
        </w:rPr>
        <w:t>... involuntary hardship or detriment by the State"</w:t>
      </w:r>
      <w:r w:rsidRPr="00703AA7">
        <w:rPr>
          <w:rStyle w:val="FootnoteReference"/>
          <w:rFonts w:ascii="Times New Roman" w:hAnsi="Times New Roman"/>
          <w:sz w:val="24"/>
        </w:rPr>
        <w:footnoteReference w:id="225"/>
      </w:r>
      <w:r w:rsidRPr="00703AA7">
        <w:rPr>
          <w:rFonts w:ascii="Times New Roman" w:hAnsi="Times New Roman"/>
        </w:rPr>
        <w:t>. The consequences of an executive citizenship cessation determination under s 36B are loss of fundamental rights of citizenship with immediate effect</w:t>
      </w:r>
      <w:r w:rsidRPr="00703AA7">
        <w:rPr>
          <w:rStyle w:val="FootnoteReference"/>
          <w:rFonts w:ascii="Times New Roman" w:hAnsi="Times New Roman"/>
          <w:sz w:val="24"/>
        </w:rPr>
        <w:footnoteReference w:id="226"/>
      </w:r>
      <w:r w:rsidRPr="00703AA7">
        <w:rPr>
          <w:rFonts w:ascii="Times New Roman" w:hAnsi="Times New Roman"/>
        </w:rPr>
        <w:t>, and permanently</w:t>
      </w:r>
      <w:r w:rsidRPr="00703AA7">
        <w:rPr>
          <w:rStyle w:val="FootnoteReference"/>
          <w:rFonts w:ascii="Times New Roman" w:hAnsi="Times New Roman"/>
          <w:sz w:val="24"/>
        </w:rPr>
        <w:footnoteReference w:id="227"/>
      </w:r>
      <w:r w:rsidRPr="00703AA7">
        <w:rPr>
          <w:rFonts w:ascii="Times New Roman" w:hAnsi="Times New Roman"/>
        </w:rPr>
        <w:t xml:space="preserve">. Those consequences are significant. If the person is overseas, they will be unable to return to Australia, unless granted a visa. If the person is in </w:t>
      </w:r>
      <w:proofErr w:type="gramStart"/>
      <w:r w:rsidRPr="00703AA7">
        <w:rPr>
          <w:rFonts w:ascii="Times New Roman" w:hAnsi="Times New Roman"/>
        </w:rPr>
        <w:t>Australia</w:t>
      </w:r>
      <w:proofErr w:type="gramEnd"/>
      <w:r w:rsidRPr="00703AA7">
        <w:rPr>
          <w:rFonts w:ascii="Times New Roman" w:hAnsi="Times New Roman"/>
        </w:rPr>
        <w:t xml:space="preserve"> they will immediately become an "unlawful non-citizen" who must be taken into immigration detention and is liable to be removed from Australia as soon as reasonably practicable</w:t>
      </w:r>
      <w:r w:rsidRPr="00703AA7">
        <w:rPr>
          <w:rStyle w:val="FootnoteReference"/>
          <w:rFonts w:ascii="Times New Roman" w:hAnsi="Times New Roman"/>
          <w:sz w:val="24"/>
        </w:rPr>
        <w:footnoteReference w:id="228"/>
      </w:r>
      <w:r w:rsidRPr="00703AA7">
        <w:rPr>
          <w:rFonts w:ascii="Times New Roman" w:hAnsi="Times New Roman"/>
        </w:rPr>
        <w:t>.</w:t>
      </w:r>
    </w:p>
    <w:p w14:paraId="69DCC31C" w14:textId="77777777" w:rsidR="00E22710" w:rsidRPr="00703AA7" w:rsidRDefault="00E22710" w:rsidP="00703AA7">
      <w:pPr>
        <w:pStyle w:val="HeadingL2"/>
        <w:spacing w:after="260" w:line="280" w:lineRule="exact"/>
        <w:ind w:right="0"/>
        <w:jc w:val="both"/>
        <w:rPr>
          <w:rFonts w:ascii="Times New Roman" w:hAnsi="Times New Roman"/>
        </w:rPr>
      </w:pPr>
      <w:r w:rsidRPr="00703AA7">
        <w:rPr>
          <w:rFonts w:ascii="Times New Roman" w:hAnsi="Times New Roman"/>
        </w:rPr>
        <w:t>Denationalisation, banishment, exile and outlawry as punishment</w:t>
      </w:r>
    </w:p>
    <w:p w14:paraId="5535F91D"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That a citizenship cessation determination may constitute punishment is consistent with history. "The </w:t>
      </w:r>
      <w:r w:rsidRPr="00703AA7">
        <w:rPr>
          <w:rFonts w:ascii="Times New Roman" w:hAnsi="Times New Roman"/>
          <w:i/>
          <w:iCs/>
        </w:rPr>
        <w:t>penalty of denationalization</w:t>
      </w:r>
      <w:r w:rsidRPr="00703AA7">
        <w:rPr>
          <w:rFonts w:ascii="Times New Roman" w:hAnsi="Times New Roman"/>
        </w:rPr>
        <w:t xml:space="preserve"> is not of recent invention"</w:t>
      </w:r>
      <w:r w:rsidRPr="00703AA7">
        <w:rPr>
          <w:rStyle w:val="FootnoteReference"/>
          <w:rFonts w:ascii="Times New Roman" w:hAnsi="Times New Roman"/>
          <w:sz w:val="24"/>
        </w:rPr>
        <w:footnoteReference w:id="229"/>
      </w:r>
      <w:r w:rsidRPr="00703AA7">
        <w:rPr>
          <w:rFonts w:ascii="Times New Roman" w:hAnsi="Times New Roman"/>
        </w:rPr>
        <w:t xml:space="preserve"> (emphasis added). Historically, denationalisation, banishment, exile and outlawry have been used as punishments for criminal offending and were recognised to have a penal or punitive character. </w:t>
      </w:r>
    </w:p>
    <w:p w14:paraId="12A2B59D"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In ancient Rome, "[t]here were many ways in which a man might lose his freedom, and with his freedom he necessarily lost his citizenship also. </w:t>
      </w:r>
      <w:proofErr w:type="gramStart"/>
      <w:r w:rsidRPr="00703AA7">
        <w:rPr>
          <w:rFonts w:ascii="Times New Roman" w:hAnsi="Times New Roman"/>
        </w:rPr>
        <w:t>Thus</w:t>
      </w:r>
      <w:proofErr w:type="gramEnd"/>
      <w:r w:rsidRPr="00703AA7">
        <w:rPr>
          <w:rFonts w:ascii="Times New Roman" w:hAnsi="Times New Roman"/>
        </w:rPr>
        <w:t xml:space="preserve"> he might be sold into slavery as an insolvent debtor, or condemned to the mines for </w:t>
      </w:r>
      <w:r w:rsidRPr="00703AA7">
        <w:rPr>
          <w:rFonts w:ascii="Times New Roman" w:hAnsi="Times New Roman"/>
        </w:rPr>
        <w:lastRenderedPageBreak/>
        <w:t xml:space="preserve">his crimes as </w:t>
      </w:r>
      <w:proofErr w:type="spellStart"/>
      <w:r w:rsidRPr="00703AA7">
        <w:rPr>
          <w:rFonts w:ascii="Times New Roman" w:hAnsi="Times New Roman"/>
        </w:rPr>
        <w:t>servus</w:t>
      </w:r>
      <w:proofErr w:type="spellEnd"/>
      <w:r w:rsidRPr="00703AA7">
        <w:rPr>
          <w:rFonts w:ascii="Times New Roman" w:hAnsi="Times New Roman"/>
        </w:rPr>
        <w:t xml:space="preserve"> </w:t>
      </w:r>
      <w:proofErr w:type="spellStart"/>
      <w:r w:rsidRPr="00703AA7">
        <w:rPr>
          <w:rFonts w:ascii="Times New Roman" w:hAnsi="Times New Roman"/>
        </w:rPr>
        <w:t>poenae</w:t>
      </w:r>
      <w:proofErr w:type="spellEnd"/>
      <w:r w:rsidRPr="00703AA7">
        <w:rPr>
          <w:rFonts w:ascii="Times New Roman" w:hAnsi="Times New Roman"/>
        </w:rPr>
        <w:t>. ... Another cause of the loss of citizenship was banishment in certain of its forms"</w:t>
      </w:r>
      <w:r w:rsidRPr="00703AA7">
        <w:rPr>
          <w:rStyle w:val="FootnoteReference"/>
          <w:rFonts w:ascii="Times New Roman" w:hAnsi="Times New Roman"/>
          <w:sz w:val="24"/>
        </w:rPr>
        <w:footnoteReference w:id="230"/>
      </w:r>
      <w:r w:rsidRPr="00703AA7">
        <w:rPr>
          <w:rFonts w:ascii="Times New Roman" w:hAnsi="Times New Roman"/>
        </w:rPr>
        <w:t>. During feudal times, according to Maxey, "the punishment of denationalization was not known" (at least not in its modern form), but there were "analogues of denationalization" in England</w:t>
      </w:r>
      <w:r w:rsidRPr="00703AA7">
        <w:rPr>
          <w:rStyle w:val="FootnoteReference"/>
          <w:rFonts w:ascii="Times New Roman" w:hAnsi="Times New Roman"/>
          <w:sz w:val="24"/>
        </w:rPr>
        <w:footnoteReference w:id="231"/>
      </w:r>
      <w:r w:rsidRPr="00703AA7">
        <w:rPr>
          <w:rFonts w:ascii="Times New Roman" w:hAnsi="Times New Roman"/>
        </w:rPr>
        <w:t>. He explained that</w:t>
      </w:r>
      <w:r w:rsidRPr="00703AA7">
        <w:rPr>
          <w:rStyle w:val="FootnoteReference"/>
          <w:rFonts w:ascii="Times New Roman" w:hAnsi="Times New Roman"/>
          <w:sz w:val="24"/>
        </w:rPr>
        <w:footnoteReference w:id="232"/>
      </w:r>
      <w:r w:rsidRPr="00703AA7">
        <w:rPr>
          <w:rFonts w:ascii="Times New Roman" w:hAnsi="Times New Roman"/>
        </w:rPr>
        <w:t xml:space="preserve">: </w:t>
      </w:r>
    </w:p>
    <w:p w14:paraId="071E06FB" w14:textId="77777777" w:rsidR="00E22710" w:rsidRDefault="00E22710" w:rsidP="00703AA7">
      <w:pPr>
        <w:pStyle w:val="leftright"/>
        <w:spacing w:before="0" w:after="260" w:line="280" w:lineRule="exact"/>
        <w:ind w:right="0"/>
        <w:jc w:val="both"/>
        <w:rPr>
          <w:rFonts w:ascii="Times New Roman" w:hAnsi="Times New Roman"/>
        </w:rPr>
      </w:pPr>
      <w:r w:rsidRPr="00703AA7">
        <w:rPr>
          <w:rFonts w:ascii="Times New Roman" w:hAnsi="Times New Roman"/>
        </w:rPr>
        <w:t xml:space="preserve">"[o]n the eve of the Norman conquest the decree of outlawry was the ultimate remedy of the state, even for petty offenses. A man so condemned was placed outside the law, subject, in his person and possessions, to complete destruction. </w:t>
      </w:r>
      <w:proofErr w:type="gramStart"/>
      <w:r w:rsidRPr="00703AA7">
        <w:rPr>
          <w:rFonts w:ascii="Times New Roman" w:hAnsi="Times New Roman"/>
        </w:rPr>
        <w:t>Later on</w:t>
      </w:r>
      <w:proofErr w:type="gramEnd"/>
      <w:r w:rsidRPr="00703AA7">
        <w:rPr>
          <w:rFonts w:ascii="Times New Roman" w:hAnsi="Times New Roman"/>
        </w:rPr>
        <w:t>, outlawry adapted to the changed circumstances of a more civilized way of life and became an instrument for 'compelling the contumacious to abide the judgment of the courts'. But</w:t>
      </w:r>
      <w:r>
        <w:rPr>
          <w:rFonts w:ascii="Times New Roman" w:hAnsi="Times New Roman"/>
        </w:rPr>
        <w:t> </w:t>
      </w:r>
      <w:proofErr w:type="gramStart"/>
      <w:r w:rsidRPr="00703AA7">
        <w:rPr>
          <w:rFonts w:ascii="Times New Roman" w:hAnsi="Times New Roman"/>
        </w:rPr>
        <w:t>as</w:t>
      </w:r>
      <w:r>
        <w:rPr>
          <w:rFonts w:ascii="Times New Roman" w:hAnsi="Times New Roman"/>
        </w:rPr>
        <w:t> </w:t>
      </w:r>
      <w:r w:rsidRPr="00703AA7">
        <w:rPr>
          <w:rFonts w:ascii="Times New Roman" w:hAnsi="Times New Roman"/>
        </w:rPr>
        <w:t>long as</w:t>
      </w:r>
      <w:proofErr w:type="gramEnd"/>
      <w:r w:rsidRPr="00703AA7">
        <w:rPr>
          <w:rFonts w:ascii="Times New Roman" w:hAnsi="Times New Roman"/>
        </w:rPr>
        <w:t xml:space="preserve"> it remained a weapon in the legal arsenal, it was adjudged a harsh punishment even by men who were accustomed to brutality in the administration of criminal justice."</w:t>
      </w:r>
    </w:p>
    <w:p w14:paraId="25FE6E7A"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In 1597, the English Parliament enacted a law that provided that convicted dangerous rogues be "</w:t>
      </w:r>
      <w:proofErr w:type="spellStart"/>
      <w:r w:rsidRPr="00703AA7">
        <w:rPr>
          <w:rFonts w:ascii="Times New Roman" w:hAnsi="Times New Roman"/>
        </w:rPr>
        <w:t>banyshed</w:t>
      </w:r>
      <w:proofErr w:type="spellEnd"/>
      <w:r w:rsidRPr="00703AA7">
        <w:rPr>
          <w:rFonts w:ascii="Times New Roman" w:hAnsi="Times New Roman"/>
        </w:rPr>
        <w:t xml:space="preserve"> out of this </w:t>
      </w:r>
      <w:proofErr w:type="spellStart"/>
      <w:r w:rsidRPr="00703AA7">
        <w:rPr>
          <w:rFonts w:ascii="Times New Roman" w:hAnsi="Times New Roman"/>
        </w:rPr>
        <w:t>Realme</w:t>
      </w:r>
      <w:proofErr w:type="spellEnd"/>
      <w:r w:rsidRPr="00703AA7">
        <w:rPr>
          <w:rFonts w:ascii="Times New Roman" w:hAnsi="Times New Roman"/>
        </w:rPr>
        <w:t xml:space="preserve"> and all other the </w:t>
      </w:r>
      <w:proofErr w:type="spellStart"/>
      <w:r w:rsidRPr="00703AA7">
        <w:rPr>
          <w:rFonts w:ascii="Times New Roman" w:hAnsi="Times New Roman"/>
        </w:rPr>
        <w:t>Domynions</w:t>
      </w:r>
      <w:proofErr w:type="spellEnd"/>
      <w:r w:rsidRPr="00703AA7">
        <w:rPr>
          <w:rFonts w:ascii="Times New Roman" w:hAnsi="Times New Roman"/>
        </w:rPr>
        <w:t xml:space="preserve"> thereof"</w:t>
      </w:r>
      <w:r w:rsidRPr="00703AA7">
        <w:rPr>
          <w:rStyle w:val="FootnoteReference"/>
          <w:rFonts w:ascii="Times New Roman" w:hAnsi="Times New Roman"/>
          <w:sz w:val="24"/>
        </w:rPr>
        <w:footnoteReference w:id="233"/>
      </w:r>
      <w:r w:rsidRPr="00703AA7">
        <w:rPr>
          <w:rFonts w:ascii="Times New Roman" w:hAnsi="Times New Roman"/>
        </w:rPr>
        <w:t>. From that time until 1864, "Parliament at frequent intervals passed new statutes reaffirming the use of this punishment"</w:t>
      </w:r>
      <w:r w:rsidRPr="00703AA7">
        <w:rPr>
          <w:rStyle w:val="FootnoteReference"/>
          <w:rFonts w:ascii="Times New Roman" w:hAnsi="Times New Roman"/>
          <w:sz w:val="24"/>
        </w:rPr>
        <w:footnoteReference w:id="234"/>
      </w:r>
      <w:r w:rsidRPr="00703AA7">
        <w:rPr>
          <w:rFonts w:ascii="Times New Roman" w:hAnsi="Times New Roman"/>
        </w:rPr>
        <w:t xml:space="preserve">. In 1616 in </w:t>
      </w:r>
      <w:r w:rsidRPr="00703AA7">
        <w:rPr>
          <w:rFonts w:ascii="Times New Roman" w:hAnsi="Times New Roman"/>
          <w:i/>
          <w:iCs/>
        </w:rPr>
        <w:t>Dr Hussey v Moor</w:t>
      </w:r>
      <w:r w:rsidRPr="00703AA7">
        <w:rPr>
          <w:rStyle w:val="FootnoteReference"/>
          <w:rFonts w:ascii="Times New Roman" w:hAnsi="Times New Roman"/>
          <w:sz w:val="24"/>
        </w:rPr>
        <w:footnoteReference w:id="235"/>
      </w:r>
      <w:r w:rsidRPr="00703AA7">
        <w:rPr>
          <w:rFonts w:ascii="Times New Roman" w:hAnsi="Times New Roman"/>
        </w:rPr>
        <w:t xml:space="preserve">, </w:t>
      </w:r>
      <w:r w:rsidRPr="00703AA7">
        <w:rPr>
          <w:rFonts w:ascii="Times New Roman" w:hAnsi="Times New Roman"/>
        </w:rPr>
        <w:lastRenderedPageBreak/>
        <w:t>the Court of King's Bench identified the existence of three kinds of punishment: "pecuniary, corporal and exile". In respect of a statute imposing all three, it</w:t>
      </w:r>
      <w:r>
        <w:rPr>
          <w:rFonts w:ascii="Times New Roman" w:hAnsi="Times New Roman"/>
        </w:rPr>
        <w:t> </w:t>
      </w:r>
      <w:r w:rsidRPr="00703AA7">
        <w:rPr>
          <w:rFonts w:ascii="Times New Roman" w:hAnsi="Times New Roman"/>
        </w:rPr>
        <w:t>was</w:t>
      </w:r>
      <w:r>
        <w:rPr>
          <w:rFonts w:ascii="Times New Roman" w:hAnsi="Times New Roman"/>
        </w:rPr>
        <w:t> </w:t>
      </w:r>
      <w:r w:rsidRPr="00703AA7">
        <w:rPr>
          <w:rFonts w:ascii="Times New Roman" w:hAnsi="Times New Roman"/>
        </w:rPr>
        <w:t>held that "the same gives damages, corporal punishment, and exile, to</w:t>
      </w:r>
      <w:r>
        <w:rPr>
          <w:rFonts w:ascii="Times New Roman" w:hAnsi="Times New Roman"/>
        </w:rPr>
        <w:t> </w:t>
      </w:r>
      <w:r w:rsidRPr="00703AA7">
        <w:rPr>
          <w:rFonts w:ascii="Times New Roman" w:hAnsi="Times New Roman"/>
        </w:rPr>
        <w:t>lose</w:t>
      </w:r>
      <w:r>
        <w:rPr>
          <w:rFonts w:ascii="Times New Roman" w:hAnsi="Times New Roman"/>
        </w:rPr>
        <w:t xml:space="preserve"> </w:t>
      </w:r>
      <w:r w:rsidRPr="00703AA7">
        <w:rPr>
          <w:rFonts w:ascii="Times New Roman" w:hAnsi="Times New Roman"/>
        </w:rPr>
        <w:t xml:space="preserve">his country, and </w:t>
      </w:r>
      <w:r w:rsidRPr="00703AA7">
        <w:rPr>
          <w:rFonts w:ascii="Times New Roman" w:hAnsi="Times New Roman"/>
          <w:i/>
          <w:iCs/>
        </w:rPr>
        <w:t>if this be not a penal law, I do not know what law is penal</w:t>
      </w:r>
      <w:r w:rsidRPr="00703AA7">
        <w:rPr>
          <w:rFonts w:ascii="Times New Roman" w:hAnsi="Times New Roman"/>
        </w:rPr>
        <w:t>" (emphasis added).</w:t>
      </w:r>
    </w:p>
    <w:p w14:paraId="2CE10701"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In the 17th edition of Blackstone's </w:t>
      </w:r>
      <w:r w:rsidRPr="00703AA7">
        <w:rPr>
          <w:rFonts w:ascii="Times New Roman" w:hAnsi="Times New Roman"/>
          <w:i/>
          <w:iCs/>
        </w:rPr>
        <w:t>Commentaries on the Laws of England</w:t>
      </w:r>
      <w:r w:rsidRPr="00703AA7">
        <w:rPr>
          <w:rFonts w:ascii="Times New Roman" w:hAnsi="Times New Roman"/>
          <w:iCs/>
        </w:rPr>
        <w:t>,</w:t>
      </w:r>
      <w:r w:rsidRPr="00703AA7">
        <w:rPr>
          <w:rFonts w:ascii="Times New Roman" w:hAnsi="Times New Roman"/>
          <w:i/>
          <w:iCs/>
        </w:rPr>
        <w:t xml:space="preserve"> </w:t>
      </w:r>
      <w:r w:rsidRPr="00703AA7">
        <w:rPr>
          <w:rFonts w:ascii="Times New Roman" w:hAnsi="Times New Roman"/>
        </w:rPr>
        <w:t>published in 1830, in a chapter on "judgement and its consequences", in the context of considering what he described as "the next stage of criminal prosecution, after</w:t>
      </w:r>
      <w:r>
        <w:rPr>
          <w:rFonts w:ascii="Times New Roman" w:hAnsi="Times New Roman"/>
        </w:rPr>
        <w:t> </w:t>
      </w:r>
      <w:r w:rsidRPr="00703AA7">
        <w:rPr>
          <w:rFonts w:ascii="Times New Roman" w:hAnsi="Times New Roman"/>
        </w:rPr>
        <w:t>trial and conviction are past", Blackstone said that the court must pronounce the judgment which the law has annexed to the crime</w:t>
      </w:r>
      <w:r w:rsidRPr="00703AA7">
        <w:rPr>
          <w:rStyle w:val="FootnoteReference"/>
          <w:rFonts w:ascii="Times New Roman" w:hAnsi="Times New Roman"/>
          <w:sz w:val="24"/>
        </w:rPr>
        <w:footnoteReference w:id="236"/>
      </w:r>
      <w:r w:rsidRPr="00703AA7">
        <w:rPr>
          <w:rFonts w:ascii="Times New Roman" w:hAnsi="Times New Roman"/>
        </w:rPr>
        <w:t>. Blackstone explained that some punishments are capital, which extend to the life of the offender, and</w:t>
      </w:r>
      <w:r>
        <w:rPr>
          <w:rFonts w:ascii="Times New Roman" w:hAnsi="Times New Roman"/>
        </w:rPr>
        <w:t> </w:t>
      </w:r>
      <w:r w:rsidRPr="00703AA7">
        <w:rPr>
          <w:rFonts w:ascii="Times New Roman" w:hAnsi="Times New Roman"/>
        </w:rPr>
        <w:t>"[s]</w:t>
      </w:r>
      <w:proofErr w:type="spellStart"/>
      <w:r w:rsidRPr="00703AA7">
        <w:rPr>
          <w:rFonts w:ascii="Times New Roman" w:hAnsi="Times New Roman"/>
        </w:rPr>
        <w:t>ome</w:t>
      </w:r>
      <w:proofErr w:type="spellEnd"/>
      <w:r>
        <w:rPr>
          <w:rFonts w:ascii="Times New Roman" w:hAnsi="Times New Roman"/>
        </w:rPr>
        <w:t> </w:t>
      </w:r>
      <w:r w:rsidRPr="00703AA7">
        <w:rPr>
          <w:rFonts w:ascii="Times New Roman" w:hAnsi="Times New Roman"/>
          <w:i/>
          <w:iCs/>
        </w:rPr>
        <w:t>punishments consist in exile or banishment</w:t>
      </w:r>
      <w:r w:rsidRPr="00703AA7">
        <w:rPr>
          <w:rFonts w:ascii="Times New Roman" w:hAnsi="Times New Roman"/>
        </w:rPr>
        <w:t>, by abjuration of the realm, or transportation: others in loss of liberty, by perpetual or temporary imprisonment"</w:t>
      </w:r>
      <w:r w:rsidRPr="00703AA7">
        <w:rPr>
          <w:rStyle w:val="FootnoteReference"/>
          <w:rFonts w:ascii="Times New Roman" w:hAnsi="Times New Roman"/>
          <w:sz w:val="24"/>
        </w:rPr>
        <w:footnoteReference w:id="237"/>
      </w:r>
      <w:r w:rsidRPr="00703AA7">
        <w:rPr>
          <w:rFonts w:ascii="Times New Roman" w:hAnsi="Times New Roman"/>
        </w:rPr>
        <w:t xml:space="preserve"> (emphasis added). Similarly, in 1890, </w:t>
      </w:r>
      <w:proofErr w:type="spellStart"/>
      <w:r w:rsidRPr="00703AA7">
        <w:rPr>
          <w:rFonts w:ascii="Times New Roman" w:hAnsi="Times New Roman"/>
        </w:rPr>
        <w:t>Craies</w:t>
      </w:r>
      <w:proofErr w:type="spellEnd"/>
      <w:r w:rsidRPr="00703AA7">
        <w:rPr>
          <w:rFonts w:ascii="Times New Roman" w:hAnsi="Times New Roman"/>
        </w:rPr>
        <w:t xml:space="preserve"> observed that under English law "[t]he purposes for which a subject could conceivably be required to leave the realm [fell] into two main classes – public service, </w:t>
      </w:r>
      <w:r w:rsidRPr="00703AA7">
        <w:rPr>
          <w:rFonts w:ascii="Times New Roman" w:hAnsi="Times New Roman"/>
          <w:i/>
          <w:iCs/>
        </w:rPr>
        <w:t>and punishment for crime</w:t>
      </w:r>
      <w:r w:rsidRPr="00703AA7">
        <w:rPr>
          <w:rFonts w:ascii="Times New Roman" w:hAnsi="Times New Roman"/>
        </w:rPr>
        <w:t>"</w:t>
      </w:r>
      <w:r w:rsidRPr="00703AA7">
        <w:rPr>
          <w:rStyle w:val="FootnoteReference"/>
          <w:rFonts w:ascii="Times New Roman" w:hAnsi="Times New Roman"/>
          <w:sz w:val="24"/>
        </w:rPr>
        <w:footnoteReference w:id="238"/>
      </w:r>
      <w:r w:rsidRPr="00703AA7">
        <w:rPr>
          <w:rFonts w:ascii="Times New Roman" w:hAnsi="Times New Roman"/>
        </w:rPr>
        <w:t xml:space="preserve"> (emphasis added).</w:t>
      </w:r>
    </w:p>
    <w:p w14:paraId="4FD66C2E"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In 1933, </w:t>
      </w:r>
      <w:proofErr w:type="spellStart"/>
      <w:r w:rsidRPr="00703AA7">
        <w:rPr>
          <w:rFonts w:ascii="Times New Roman" w:hAnsi="Times New Roman"/>
        </w:rPr>
        <w:t>Plucknett</w:t>
      </w:r>
      <w:proofErr w:type="spellEnd"/>
      <w:r w:rsidRPr="00703AA7">
        <w:rPr>
          <w:rFonts w:ascii="Times New Roman" w:hAnsi="Times New Roman"/>
        </w:rPr>
        <w:t xml:space="preserve"> distinguished outlawry (which involved "withdrawal by civil society of all legal rights and protection from one of its offending members") from "less serious </w:t>
      </w:r>
      <w:r w:rsidRPr="00703AA7">
        <w:rPr>
          <w:rFonts w:ascii="Times New Roman" w:hAnsi="Times New Roman"/>
          <w:i/>
          <w:iCs/>
        </w:rPr>
        <w:t>penalties</w:t>
      </w:r>
      <w:r w:rsidRPr="00703AA7">
        <w:rPr>
          <w:rFonts w:ascii="Times New Roman" w:hAnsi="Times New Roman"/>
        </w:rPr>
        <w:t>, such as exile, which was generally a voluntary withdrawal not resulting directly in loss of property or civil rights [and]</w:t>
      </w:r>
      <w:r>
        <w:rPr>
          <w:rFonts w:ascii="Times New Roman" w:hAnsi="Times New Roman"/>
        </w:rPr>
        <w:t> </w:t>
      </w:r>
      <w:r w:rsidRPr="00703AA7">
        <w:rPr>
          <w:rFonts w:ascii="Times New Roman" w:hAnsi="Times New Roman"/>
          <w:i/>
          <w:iCs/>
        </w:rPr>
        <w:t>banishment, which was similar save that it was compulsory</w:t>
      </w:r>
      <w:r w:rsidRPr="00703AA7">
        <w:rPr>
          <w:rFonts w:ascii="Times New Roman" w:hAnsi="Times New Roman"/>
        </w:rPr>
        <w:t>"</w:t>
      </w:r>
      <w:r w:rsidRPr="00703AA7">
        <w:rPr>
          <w:rStyle w:val="FootnoteReference"/>
          <w:rFonts w:ascii="Times New Roman" w:hAnsi="Times New Roman"/>
          <w:sz w:val="24"/>
        </w:rPr>
        <w:footnoteReference w:id="239"/>
      </w:r>
      <w:r w:rsidRPr="00703AA7">
        <w:rPr>
          <w:rFonts w:ascii="Times New Roman" w:hAnsi="Times New Roman"/>
        </w:rPr>
        <w:t xml:space="preserve"> (emphasis</w:t>
      </w:r>
      <w:r>
        <w:rPr>
          <w:rFonts w:ascii="Times New Roman" w:hAnsi="Times New Roman"/>
        </w:rPr>
        <w:t> </w:t>
      </w:r>
      <w:r w:rsidRPr="00703AA7">
        <w:rPr>
          <w:rFonts w:ascii="Times New Roman" w:hAnsi="Times New Roman"/>
        </w:rPr>
        <w:t>added).</w:t>
      </w:r>
    </w:p>
    <w:p w14:paraId="7001111A"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lastRenderedPageBreak/>
        <w:tab/>
        <w:t xml:space="preserve">Denationalisation, as a form of punishment, was also directly addressed by the Supreme Court of the United States in 1958 in </w:t>
      </w:r>
      <w:r w:rsidRPr="00703AA7">
        <w:rPr>
          <w:rFonts w:ascii="Times New Roman" w:hAnsi="Times New Roman"/>
          <w:i/>
          <w:iCs/>
        </w:rPr>
        <w:t>Trop v Dulles</w:t>
      </w:r>
      <w:r w:rsidRPr="00703AA7">
        <w:rPr>
          <w:rStyle w:val="FootnoteReference"/>
          <w:rFonts w:ascii="Times New Roman" w:hAnsi="Times New Roman"/>
          <w:sz w:val="24"/>
        </w:rPr>
        <w:footnoteReference w:id="240"/>
      </w:r>
      <w:r w:rsidRPr="00703AA7">
        <w:rPr>
          <w:rFonts w:ascii="Times New Roman" w:hAnsi="Times New Roman"/>
          <w:i/>
        </w:rPr>
        <w:t>.</w:t>
      </w:r>
      <w:r w:rsidRPr="00703AA7">
        <w:rPr>
          <w:rFonts w:ascii="Times New Roman" w:hAnsi="Times New Roman"/>
        </w:rPr>
        <w:t xml:space="preserve"> Warren</w:t>
      </w:r>
      <w:r>
        <w:rPr>
          <w:rFonts w:ascii="Times New Roman" w:hAnsi="Times New Roman"/>
        </w:rPr>
        <w:t> </w:t>
      </w:r>
      <w:r w:rsidRPr="00703AA7">
        <w:rPr>
          <w:rFonts w:ascii="Times New Roman" w:hAnsi="Times New Roman"/>
        </w:rPr>
        <w:t>CJ</w:t>
      </w:r>
      <w:r>
        <w:rPr>
          <w:rFonts w:ascii="Times New Roman" w:hAnsi="Times New Roman"/>
        </w:rPr>
        <w:t> </w:t>
      </w:r>
      <w:r w:rsidRPr="00703AA7">
        <w:rPr>
          <w:rFonts w:ascii="Times New Roman" w:hAnsi="Times New Roman"/>
        </w:rPr>
        <w:t>observed of denationalisation that</w:t>
      </w:r>
      <w:r w:rsidRPr="00703AA7">
        <w:rPr>
          <w:rStyle w:val="FootnoteReference"/>
          <w:rFonts w:ascii="Times New Roman" w:hAnsi="Times New Roman"/>
          <w:sz w:val="24"/>
        </w:rPr>
        <w:footnoteReference w:id="241"/>
      </w:r>
      <w:r w:rsidRPr="00703AA7">
        <w:rPr>
          <w:rFonts w:ascii="Times New Roman" w:hAnsi="Times New Roman"/>
        </w:rPr>
        <w:t>:</w:t>
      </w:r>
    </w:p>
    <w:p w14:paraId="73F9FDF7" w14:textId="77777777" w:rsidR="00E22710" w:rsidRDefault="00E22710" w:rsidP="00703AA7">
      <w:pPr>
        <w:pStyle w:val="leftright"/>
        <w:spacing w:before="0" w:after="260" w:line="280" w:lineRule="exact"/>
        <w:ind w:right="0"/>
        <w:jc w:val="both"/>
        <w:rPr>
          <w:rFonts w:ascii="Times New Roman" w:hAnsi="Times New Roman"/>
        </w:rPr>
      </w:pPr>
      <w:r w:rsidRPr="00703AA7">
        <w:rPr>
          <w:rFonts w:ascii="Times New Roman" w:hAnsi="Times New Roman"/>
        </w:rPr>
        <w:t xml:space="preserve">"[t]here may be involved no physical mistreatment, no primitive torture. There is instead the </w:t>
      </w:r>
      <w:proofErr w:type="gramStart"/>
      <w:r w:rsidRPr="00703AA7">
        <w:rPr>
          <w:rFonts w:ascii="Times New Roman" w:hAnsi="Times New Roman"/>
        </w:rPr>
        <w:t>total destruction</w:t>
      </w:r>
      <w:proofErr w:type="gramEnd"/>
      <w:r w:rsidRPr="00703AA7">
        <w:rPr>
          <w:rFonts w:ascii="Times New Roman" w:hAnsi="Times New Roman"/>
        </w:rPr>
        <w:t xml:space="preserve"> of the individual's status in organized society. It is a form of punishment more primitive than torture, for</w:t>
      </w:r>
      <w:r>
        <w:rPr>
          <w:rFonts w:ascii="Times New Roman" w:hAnsi="Times New Roman"/>
        </w:rPr>
        <w:t> </w:t>
      </w:r>
      <w:r w:rsidRPr="00703AA7">
        <w:rPr>
          <w:rFonts w:ascii="Times New Roman" w:hAnsi="Times New Roman"/>
        </w:rPr>
        <w:t>it</w:t>
      </w:r>
      <w:r>
        <w:rPr>
          <w:rFonts w:ascii="Times New Roman" w:hAnsi="Times New Roman"/>
        </w:rPr>
        <w:t> </w:t>
      </w:r>
      <w:r w:rsidRPr="00703AA7">
        <w:rPr>
          <w:rFonts w:ascii="Times New Roman" w:hAnsi="Times New Roman"/>
        </w:rPr>
        <w:t xml:space="preserve">destroys for the individual the political existence that was centuries in the development." </w:t>
      </w:r>
    </w:p>
    <w:p w14:paraId="5890DFBF" w14:textId="77777777" w:rsidR="00E22710" w:rsidRPr="00703AA7" w:rsidRDefault="00E22710" w:rsidP="00703AA7">
      <w:pPr>
        <w:pStyle w:val="NormalBody"/>
        <w:spacing w:after="260" w:line="280" w:lineRule="exact"/>
        <w:ind w:right="0"/>
        <w:jc w:val="both"/>
        <w:rPr>
          <w:rFonts w:ascii="Times New Roman" w:hAnsi="Times New Roman"/>
        </w:rPr>
      </w:pPr>
      <w:r w:rsidRPr="00703AA7">
        <w:rPr>
          <w:rFonts w:ascii="Times New Roman" w:hAnsi="Times New Roman"/>
        </w:rPr>
        <w:t xml:space="preserve">Brennan J in </w:t>
      </w:r>
      <w:r w:rsidRPr="00703AA7">
        <w:rPr>
          <w:rFonts w:ascii="Times New Roman" w:hAnsi="Times New Roman"/>
          <w:i/>
          <w:iCs/>
        </w:rPr>
        <w:t>Trop v Dulles</w:t>
      </w:r>
      <w:r w:rsidRPr="00703AA7">
        <w:rPr>
          <w:rStyle w:val="FootnoteReference"/>
          <w:rFonts w:ascii="Times New Roman" w:hAnsi="Times New Roman"/>
          <w:sz w:val="24"/>
        </w:rPr>
        <w:footnoteReference w:id="242"/>
      </w:r>
      <w:r w:rsidRPr="00703AA7">
        <w:rPr>
          <w:rFonts w:ascii="Times New Roman" w:hAnsi="Times New Roman"/>
        </w:rPr>
        <w:t xml:space="preserve"> also put it bluntly. Adopting and adapting what his Honour said</w:t>
      </w:r>
      <w:r w:rsidRPr="00703AA7">
        <w:rPr>
          <w:rStyle w:val="FootnoteReference"/>
          <w:rFonts w:ascii="Times New Roman" w:hAnsi="Times New Roman"/>
          <w:sz w:val="24"/>
        </w:rPr>
        <w:footnoteReference w:id="243"/>
      </w:r>
      <w:r w:rsidRPr="00703AA7">
        <w:rPr>
          <w:rFonts w:ascii="Times New Roman" w:hAnsi="Times New Roman"/>
        </w:rPr>
        <w:t xml:space="preserve">, "I cannot see that [denationalisation] is anything other than forcing retribution from the offender – naked vengeance". </w:t>
      </w:r>
    </w:p>
    <w:p w14:paraId="48E47555" w14:textId="77777777" w:rsidR="00E22710" w:rsidRPr="00703AA7" w:rsidRDefault="00E22710" w:rsidP="00703AA7">
      <w:pPr>
        <w:pStyle w:val="HeadingL2"/>
        <w:spacing w:after="260" w:line="280" w:lineRule="exact"/>
        <w:ind w:right="0"/>
        <w:jc w:val="both"/>
        <w:rPr>
          <w:rFonts w:ascii="Times New Roman" w:hAnsi="Times New Roman"/>
        </w:rPr>
      </w:pPr>
      <w:r w:rsidRPr="00703AA7">
        <w:rPr>
          <w:rFonts w:ascii="Times New Roman" w:hAnsi="Times New Roman"/>
        </w:rPr>
        <w:t>Section 36B and denationalisation as punishment</w:t>
      </w:r>
    </w:p>
    <w:p w14:paraId="7F761AA3"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Section 36B is contrary to Ch III. It confers on the Minister the power to impose a sanction upon a person (involuntary cessation of citizenship) for</w:t>
      </w:r>
      <w:r>
        <w:rPr>
          <w:rFonts w:ascii="Times New Roman" w:hAnsi="Times New Roman"/>
        </w:rPr>
        <w:t> </w:t>
      </w:r>
      <w:r w:rsidRPr="00703AA7">
        <w:rPr>
          <w:rFonts w:ascii="Times New Roman" w:hAnsi="Times New Roman"/>
        </w:rPr>
        <w:t>engaging in past conduct of a kind identified as warranting the condemnation of the Australian community. It permits the Executive to do what it cannot: to "exercise judicial power and act as prosecutor and judge to punish breach of law by executive fiat or decree"</w:t>
      </w:r>
      <w:r w:rsidRPr="00703AA7">
        <w:rPr>
          <w:rStyle w:val="FootnoteReference"/>
          <w:rFonts w:ascii="Times New Roman" w:hAnsi="Times New Roman"/>
          <w:sz w:val="24"/>
        </w:rPr>
        <w:footnoteReference w:id="244"/>
      </w:r>
      <w:r w:rsidRPr="00703AA7">
        <w:rPr>
          <w:rFonts w:ascii="Times New Roman" w:hAnsi="Times New Roman"/>
        </w:rPr>
        <w:t xml:space="preserve">. </w:t>
      </w:r>
    </w:p>
    <w:p w14:paraId="70E8DA78"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 xml:space="preserve">It is unnecessary to chart the metes and bounds of when denationalisation constitutes punishment. It is </w:t>
      </w:r>
      <w:proofErr w:type="gramStart"/>
      <w:r w:rsidRPr="00703AA7">
        <w:rPr>
          <w:rFonts w:ascii="Times New Roman" w:hAnsi="Times New Roman"/>
        </w:rPr>
        <w:t>sufficient</w:t>
      </w:r>
      <w:proofErr w:type="gramEnd"/>
      <w:r w:rsidRPr="00703AA7">
        <w:rPr>
          <w:rFonts w:ascii="Times New Roman" w:hAnsi="Times New Roman"/>
        </w:rPr>
        <w:t xml:space="preserve"> to make two general observations. First,</w:t>
      </w:r>
      <w:r>
        <w:rPr>
          <w:rFonts w:ascii="Times New Roman" w:hAnsi="Times New Roman"/>
        </w:rPr>
        <w:t> </w:t>
      </w:r>
      <w:r w:rsidRPr="00703AA7">
        <w:rPr>
          <w:rFonts w:ascii="Times New Roman" w:hAnsi="Times New Roman"/>
        </w:rPr>
        <w:t>s 36B, unlike s 36D, does not confer power to cease citizenship by reference to the "factum" of an earlier adjudication by a court of a person's criminal guilt</w:t>
      </w:r>
      <w:r w:rsidRPr="00703AA7">
        <w:rPr>
          <w:rStyle w:val="FootnoteReference"/>
          <w:rFonts w:ascii="Times New Roman" w:hAnsi="Times New Roman"/>
          <w:sz w:val="24"/>
        </w:rPr>
        <w:footnoteReference w:id="245"/>
      </w:r>
      <w:r w:rsidRPr="00703AA7">
        <w:rPr>
          <w:rFonts w:ascii="Times New Roman" w:hAnsi="Times New Roman"/>
        </w:rPr>
        <w:t xml:space="preserve">. It is unnecessary to consider whether s 36D authorises the imposition of a new or additional punishment for a person committing an offence. Second, the position may well be different in respect of certain laws dealing with </w:t>
      </w:r>
      <w:r w:rsidRPr="00703AA7">
        <w:rPr>
          <w:rFonts w:ascii="Times New Roman" w:hAnsi="Times New Roman"/>
          <w:i/>
          <w:iCs/>
        </w:rPr>
        <w:t>denaturalisation</w:t>
      </w:r>
      <w:r w:rsidRPr="00703AA7">
        <w:rPr>
          <w:rFonts w:ascii="Times New Roman" w:hAnsi="Times New Roman"/>
        </w:rPr>
        <w:t>. By</w:t>
      </w:r>
      <w:r>
        <w:rPr>
          <w:rFonts w:ascii="Times New Roman" w:hAnsi="Times New Roman"/>
        </w:rPr>
        <w:t> </w:t>
      </w:r>
      <w:r w:rsidRPr="00703AA7">
        <w:rPr>
          <w:rFonts w:ascii="Times New Roman" w:hAnsi="Times New Roman"/>
        </w:rPr>
        <w:t xml:space="preserve">way of example, in respect of a law conferring power on the Minister to cancel </w:t>
      </w:r>
      <w:r w:rsidRPr="00703AA7">
        <w:rPr>
          <w:rFonts w:ascii="Times New Roman" w:hAnsi="Times New Roman"/>
        </w:rPr>
        <w:lastRenderedPageBreak/>
        <w:t>a person's citizenship if they obtained citizenship by making false statements or engaging in fraudulent conduct, denaturalisation might be more properly characterised as the consequence of breaching a condition imposed on the person's entry into the community, rather than punishment</w:t>
      </w:r>
      <w:r w:rsidRPr="00703AA7">
        <w:rPr>
          <w:rStyle w:val="FootnoteReference"/>
          <w:rFonts w:ascii="Times New Roman" w:hAnsi="Times New Roman"/>
          <w:sz w:val="24"/>
        </w:rPr>
        <w:footnoteReference w:id="246"/>
      </w:r>
      <w:r w:rsidRPr="00703AA7">
        <w:rPr>
          <w:rFonts w:ascii="Times New Roman" w:hAnsi="Times New Roman"/>
        </w:rPr>
        <w:t xml:space="preserve">. </w:t>
      </w:r>
    </w:p>
    <w:p w14:paraId="30122628" w14:textId="77777777" w:rsidR="00E22710" w:rsidRPr="00703AA7" w:rsidRDefault="00E22710" w:rsidP="00703AA7">
      <w:pPr>
        <w:pStyle w:val="HeadingL1"/>
        <w:spacing w:after="260" w:line="280" w:lineRule="exact"/>
        <w:ind w:right="0"/>
        <w:jc w:val="both"/>
        <w:rPr>
          <w:rFonts w:ascii="Times New Roman" w:hAnsi="Times New Roman"/>
        </w:rPr>
      </w:pPr>
      <w:r w:rsidRPr="00703AA7">
        <w:rPr>
          <w:rFonts w:ascii="Times New Roman" w:hAnsi="Times New Roman"/>
        </w:rPr>
        <w:t>Answers</w:t>
      </w:r>
    </w:p>
    <w:p w14:paraId="434E8A0C" w14:textId="77777777" w:rsidR="00E22710" w:rsidRPr="00703AA7" w:rsidRDefault="00E22710" w:rsidP="00E22710">
      <w:pPr>
        <w:pStyle w:val="FixListStyle"/>
        <w:numPr>
          <w:ilvl w:val="0"/>
          <w:numId w:val="18"/>
        </w:numPr>
        <w:spacing w:after="260" w:line="280" w:lineRule="exact"/>
        <w:ind w:left="0" w:right="0" w:hanging="720"/>
        <w:jc w:val="both"/>
        <w:rPr>
          <w:rFonts w:ascii="Times New Roman" w:hAnsi="Times New Roman"/>
        </w:rPr>
      </w:pPr>
      <w:r w:rsidRPr="00703AA7">
        <w:rPr>
          <w:rFonts w:ascii="Times New Roman" w:hAnsi="Times New Roman"/>
        </w:rPr>
        <w:tab/>
        <w:t>For those reasons, the questions stated for the opinion of the Full Court in the amended special case should be answered as follows:</w:t>
      </w:r>
    </w:p>
    <w:p w14:paraId="3712CD12" w14:textId="77777777" w:rsidR="00E22710" w:rsidRPr="00703AA7" w:rsidRDefault="00E22710" w:rsidP="00703AA7">
      <w:pPr>
        <w:pStyle w:val="leftright"/>
        <w:spacing w:before="0" w:after="260" w:line="280" w:lineRule="exact"/>
        <w:ind w:left="1440" w:right="0" w:hanging="720"/>
        <w:jc w:val="both"/>
        <w:rPr>
          <w:rFonts w:ascii="Times New Roman" w:hAnsi="Times New Roman"/>
        </w:rPr>
      </w:pPr>
      <w:r w:rsidRPr="00703AA7">
        <w:rPr>
          <w:rFonts w:ascii="Times New Roman" w:hAnsi="Times New Roman"/>
        </w:rPr>
        <w:t>1.</w:t>
      </w:r>
      <w:r w:rsidRPr="00703AA7">
        <w:rPr>
          <w:rFonts w:ascii="Times New Roman" w:hAnsi="Times New Roman"/>
        </w:rPr>
        <w:tab/>
        <w:t xml:space="preserve">Is s 36B of the [Citizenship Act] invalid in its operation in respect of the plaintiff because: </w:t>
      </w:r>
    </w:p>
    <w:p w14:paraId="6751F5CA" w14:textId="77777777" w:rsidR="00E22710" w:rsidRPr="00703AA7" w:rsidRDefault="00E22710" w:rsidP="00703AA7">
      <w:pPr>
        <w:pStyle w:val="leftright"/>
        <w:spacing w:before="0" w:after="260" w:line="280" w:lineRule="exact"/>
        <w:ind w:left="2160" w:right="0" w:hanging="720"/>
        <w:jc w:val="both"/>
        <w:rPr>
          <w:rFonts w:ascii="Times New Roman" w:hAnsi="Times New Roman"/>
        </w:rPr>
      </w:pPr>
      <w:r w:rsidRPr="00703AA7">
        <w:rPr>
          <w:rFonts w:ascii="Times New Roman" w:hAnsi="Times New Roman"/>
        </w:rPr>
        <w:t>(a)</w:t>
      </w:r>
      <w:r w:rsidRPr="00703AA7">
        <w:rPr>
          <w:rFonts w:ascii="Times New Roman" w:hAnsi="Times New Roman"/>
        </w:rPr>
        <w:tab/>
        <w:t>it is not supported by a head of Commonwealth legislative power;</w:t>
      </w:r>
    </w:p>
    <w:p w14:paraId="4E4F46CF" w14:textId="77777777" w:rsidR="00E22710" w:rsidRPr="00703AA7" w:rsidRDefault="00E22710" w:rsidP="00703AA7">
      <w:pPr>
        <w:pStyle w:val="leftright"/>
        <w:spacing w:before="0" w:after="260" w:line="280" w:lineRule="exact"/>
        <w:ind w:left="2160" w:right="0" w:hanging="720"/>
        <w:jc w:val="both"/>
        <w:rPr>
          <w:rFonts w:ascii="Times New Roman" w:hAnsi="Times New Roman"/>
        </w:rPr>
      </w:pPr>
      <w:r w:rsidRPr="00703AA7">
        <w:rPr>
          <w:rFonts w:ascii="Times New Roman" w:hAnsi="Times New Roman"/>
        </w:rPr>
        <w:t>Answer: Unnecessary to answer.</w:t>
      </w:r>
    </w:p>
    <w:p w14:paraId="525C59C6" w14:textId="77777777" w:rsidR="00E22710" w:rsidRPr="00703AA7" w:rsidRDefault="00E22710" w:rsidP="00703AA7">
      <w:pPr>
        <w:pStyle w:val="leftright"/>
        <w:spacing w:before="0" w:after="260" w:line="280" w:lineRule="exact"/>
        <w:ind w:left="2160" w:right="0" w:hanging="720"/>
        <w:jc w:val="both"/>
        <w:rPr>
          <w:rFonts w:ascii="Times New Roman" w:hAnsi="Times New Roman"/>
        </w:rPr>
      </w:pPr>
      <w:r w:rsidRPr="00703AA7">
        <w:rPr>
          <w:rFonts w:ascii="Times New Roman" w:hAnsi="Times New Roman"/>
        </w:rPr>
        <w:t>(b)</w:t>
      </w:r>
      <w:r w:rsidRPr="00703AA7">
        <w:rPr>
          <w:rFonts w:ascii="Times New Roman" w:hAnsi="Times New Roman"/>
        </w:rPr>
        <w:tab/>
        <w:t>it is inconsistent with an implied limitation on Commonwealth legislative power preventing the involuntary deprivation of Australian citizenship;</w:t>
      </w:r>
    </w:p>
    <w:p w14:paraId="3BECF452" w14:textId="77777777" w:rsidR="00E22710" w:rsidRPr="00703AA7" w:rsidRDefault="00E22710" w:rsidP="00703AA7">
      <w:pPr>
        <w:pStyle w:val="leftright"/>
        <w:spacing w:before="0" w:after="260" w:line="280" w:lineRule="exact"/>
        <w:ind w:left="2160" w:right="0" w:hanging="720"/>
        <w:jc w:val="both"/>
        <w:rPr>
          <w:rFonts w:ascii="Times New Roman" w:hAnsi="Times New Roman"/>
        </w:rPr>
      </w:pPr>
      <w:r w:rsidRPr="00703AA7">
        <w:rPr>
          <w:rFonts w:ascii="Times New Roman" w:hAnsi="Times New Roman"/>
        </w:rPr>
        <w:t>Answer: Unnecessary to answer.</w:t>
      </w:r>
    </w:p>
    <w:p w14:paraId="0C65BD24" w14:textId="77777777" w:rsidR="00E22710" w:rsidRPr="00703AA7" w:rsidRDefault="00E22710" w:rsidP="00703AA7">
      <w:pPr>
        <w:pStyle w:val="leftright"/>
        <w:spacing w:before="0" w:after="260" w:line="280" w:lineRule="exact"/>
        <w:ind w:left="2160" w:right="0" w:hanging="720"/>
        <w:jc w:val="both"/>
        <w:rPr>
          <w:rFonts w:ascii="Times New Roman" w:hAnsi="Times New Roman"/>
        </w:rPr>
      </w:pPr>
      <w:r w:rsidRPr="00703AA7">
        <w:rPr>
          <w:rFonts w:ascii="Times New Roman" w:hAnsi="Times New Roman"/>
        </w:rPr>
        <w:t>(c)</w:t>
      </w:r>
      <w:r w:rsidRPr="00703AA7">
        <w:rPr>
          <w:rFonts w:ascii="Times New Roman" w:hAnsi="Times New Roman"/>
        </w:rPr>
        <w:tab/>
        <w:t>it effects a permanent legislative disenfranchisement which is not justified by a substantial reason;</w:t>
      </w:r>
    </w:p>
    <w:p w14:paraId="3615CF44" w14:textId="77777777" w:rsidR="00E22710" w:rsidRPr="00703AA7" w:rsidRDefault="00E22710" w:rsidP="00703AA7">
      <w:pPr>
        <w:pStyle w:val="leftright"/>
        <w:spacing w:before="0" w:after="260" w:line="280" w:lineRule="exact"/>
        <w:ind w:left="2160" w:right="0" w:hanging="720"/>
        <w:jc w:val="both"/>
        <w:rPr>
          <w:rFonts w:ascii="Times New Roman" w:hAnsi="Times New Roman"/>
        </w:rPr>
      </w:pPr>
      <w:r w:rsidRPr="00703AA7">
        <w:rPr>
          <w:rFonts w:ascii="Times New Roman" w:hAnsi="Times New Roman"/>
        </w:rPr>
        <w:t>Answer: Unnecessary to answer.</w:t>
      </w:r>
    </w:p>
    <w:p w14:paraId="7DBD3E96" w14:textId="77777777" w:rsidR="00E22710" w:rsidRPr="00703AA7" w:rsidRDefault="00E22710" w:rsidP="00703AA7">
      <w:pPr>
        <w:pStyle w:val="leftright"/>
        <w:spacing w:before="0" w:after="260" w:line="280" w:lineRule="exact"/>
        <w:ind w:right="0"/>
        <w:jc w:val="both"/>
        <w:rPr>
          <w:rFonts w:ascii="Times New Roman" w:hAnsi="Times New Roman"/>
        </w:rPr>
      </w:pPr>
      <w:r w:rsidRPr="00703AA7">
        <w:rPr>
          <w:rFonts w:ascii="Times New Roman" w:hAnsi="Times New Roman"/>
        </w:rPr>
        <w:tab/>
        <w:t>...</w:t>
      </w:r>
    </w:p>
    <w:p w14:paraId="60170D5B" w14:textId="77777777" w:rsidR="00E22710" w:rsidRPr="00703AA7" w:rsidRDefault="00E22710" w:rsidP="00703AA7">
      <w:pPr>
        <w:pStyle w:val="leftright"/>
        <w:spacing w:before="0" w:after="260" w:line="280" w:lineRule="exact"/>
        <w:ind w:left="2160" w:right="0" w:hanging="720"/>
        <w:jc w:val="both"/>
        <w:rPr>
          <w:rFonts w:ascii="Times New Roman" w:hAnsi="Times New Roman"/>
        </w:rPr>
      </w:pPr>
      <w:r w:rsidRPr="00703AA7">
        <w:rPr>
          <w:rFonts w:ascii="Times New Roman" w:hAnsi="Times New Roman"/>
        </w:rPr>
        <w:t>(e)</w:t>
      </w:r>
      <w:r w:rsidRPr="00703AA7">
        <w:rPr>
          <w:rFonts w:ascii="Times New Roman" w:hAnsi="Times New Roman"/>
        </w:rPr>
        <w:tab/>
        <w:t>it reposes in the Minister ... the exclusively judicial function of punishing criminal guilt?</w:t>
      </w:r>
    </w:p>
    <w:p w14:paraId="6F68487A" w14:textId="77777777" w:rsidR="00E22710" w:rsidRPr="00703AA7" w:rsidRDefault="00E22710" w:rsidP="00703AA7">
      <w:pPr>
        <w:pStyle w:val="leftright"/>
        <w:spacing w:before="0" w:after="260" w:line="280" w:lineRule="exact"/>
        <w:ind w:left="2160" w:right="0" w:hanging="720"/>
        <w:jc w:val="both"/>
        <w:rPr>
          <w:rFonts w:ascii="Times New Roman" w:hAnsi="Times New Roman"/>
        </w:rPr>
      </w:pPr>
      <w:r w:rsidRPr="00703AA7">
        <w:rPr>
          <w:rFonts w:ascii="Times New Roman" w:hAnsi="Times New Roman"/>
        </w:rPr>
        <w:t xml:space="preserve">Answer: Yes. </w:t>
      </w:r>
    </w:p>
    <w:p w14:paraId="0EB16A28" w14:textId="77777777" w:rsidR="00E22710" w:rsidRPr="00703AA7" w:rsidRDefault="00E22710" w:rsidP="00703AA7">
      <w:pPr>
        <w:pStyle w:val="leftright"/>
        <w:keepNext/>
        <w:spacing w:before="0" w:after="260" w:line="280" w:lineRule="exact"/>
        <w:ind w:left="1440" w:right="0" w:hanging="720"/>
        <w:jc w:val="both"/>
        <w:rPr>
          <w:rFonts w:ascii="Times New Roman" w:hAnsi="Times New Roman"/>
        </w:rPr>
      </w:pPr>
      <w:r w:rsidRPr="00703AA7">
        <w:rPr>
          <w:rFonts w:ascii="Times New Roman" w:hAnsi="Times New Roman"/>
        </w:rPr>
        <w:t>2.</w:t>
      </w:r>
      <w:r w:rsidRPr="00703AA7">
        <w:rPr>
          <w:rFonts w:ascii="Times New Roman" w:hAnsi="Times New Roman"/>
        </w:rPr>
        <w:tab/>
        <w:t>What, if any, relief should be granted to the plaintiff?</w:t>
      </w:r>
    </w:p>
    <w:p w14:paraId="4742417E" w14:textId="77777777" w:rsidR="00E22710" w:rsidRPr="00703AA7" w:rsidRDefault="00E22710" w:rsidP="00703AA7">
      <w:pPr>
        <w:pStyle w:val="leftright"/>
        <w:spacing w:before="0" w:after="260" w:line="280" w:lineRule="exact"/>
        <w:ind w:left="1440" w:right="0"/>
        <w:jc w:val="both"/>
        <w:rPr>
          <w:rFonts w:ascii="Times New Roman" w:hAnsi="Times New Roman"/>
        </w:rPr>
      </w:pPr>
      <w:r w:rsidRPr="00703AA7">
        <w:rPr>
          <w:rFonts w:ascii="Times New Roman" w:hAnsi="Times New Roman"/>
        </w:rPr>
        <w:t>Answer: It should be declared that s 36B of the Citizenship Act is invalid.</w:t>
      </w:r>
    </w:p>
    <w:p w14:paraId="53D76B1E" w14:textId="77777777" w:rsidR="00E22710" w:rsidRPr="00703AA7" w:rsidRDefault="00E22710" w:rsidP="005869B8">
      <w:pPr>
        <w:pStyle w:val="leftright"/>
        <w:keepNext/>
        <w:spacing w:before="0" w:after="260" w:line="280" w:lineRule="exact"/>
        <w:ind w:right="0"/>
        <w:jc w:val="both"/>
        <w:rPr>
          <w:rFonts w:ascii="Times New Roman" w:hAnsi="Times New Roman"/>
        </w:rPr>
      </w:pPr>
      <w:r w:rsidRPr="00703AA7">
        <w:rPr>
          <w:rFonts w:ascii="Times New Roman" w:hAnsi="Times New Roman"/>
        </w:rPr>
        <w:lastRenderedPageBreak/>
        <w:t>3.</w:t>
      </w:r>
      <w:r w:rsidRPr="00703AA7">
        <w:rPr>
          <w:rFonts w:ascii="Times New Roman" w:hAnsi="Times New Roman"/>
        </w:rPr>
        <w:tab/>
        <w:t>Who should pay the costs of the special case?</w:t>
      </w:r>
    </w:p>
    <w:p w14:paraId="1D5FB251" w14:textId="77777777" w:rsidR="00485EC2" w:rsidRDefault="00E22710" w:rsidP="00E22710">
      <w:pPr>
        <w:pStyle w:val="leftright"/>
        <w:spacing w:before="0" w:after="260" w:line="280" w:lineRule="exact"/>
        <w:ind w:left="2160" w:right="0" w:hanging="720"/>
        <w:jc w:val="both"/>
        <w:rPr>
          <w:rFonts w:ascii="Times New Roman" w:hAnsi="Times New Roman"/>
        </w:rPr>
      </w:pPr>
      <w:bookmarkStart w:id="0" w:name="_Hlk96342440"/>
      <w:r w:rsidRPr="00703AA7">
        <w:rPr>
          <w:rFonts w:ascii="Times New Roman" w:hAnsi="Times New Roman"/>
        </w:rPr>
        <w:t xml:space="preserve">Answer: </w:t>
      </w:r>
      <w:bookmarkEnd w:id="0"/>
      <w:r w:rsidRPr="00703AA7">
        <w:rPr>
          <w:rFonts w:ascii="Times New Roman" w:hAnsi="Times New Roman"/>
        </w:rPr>
        <w:t>The defendants.</w:t>
      </w:r>
    </w:p>
    <w:p w14:paraId="294EFB07" w14:textId="77777777" w:rsidR="00485EC2" w:rsidRDefault="00485EC2" w:rsidP="00E22710">
      <w:pPr>
        <w:pStyle w:val="leftright"/>
        <w:spacing w:before="0" w:after="260" w:line="280" w:lineRule="exact"/>
        <w:ind w:left="2160" w:right="0" w:hanging="720"/>
        <w:jc w:val="both"/>
        <w:rPr>
          <w:rFonts w:ascii="Times New Roman" w:hAnsi="Times New Roman"/>
        </w:rPr>
        <w:sectPr w:rsidR="00485EC2" w:rsidSect="004B46B0">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75431729" w14:textId="77777777" w:rsidR="00485EC2" w:rsidRPr="003728A7" w:rsidRDefault="00485EC2" w:rsidP="003728A7">
      <w:pPr>
        <w:pStyle w:val="NormalBody"/>
        <w:tabs>
          <w:tab w:val="clear" w:pos="720"/>
          <w:tab w:val="left" w:pos="0"/>
        </w:tabs>
        <w:spacing w:after="260" w:line="280" w:lineRule="exact"/>
        <w:ind w:right="0"/>
        <w:jc w:val="both"/>
        <w:rPr>
          <w:rFonts w:ascii="Times New Roman" w:hAnsi="Times New Roman"/>
        </w:rPr>
      </w:pPr>
      <w:r w:rsidRPr="003728A7">
        <w:rPr>
          <w:rFonts w:ascii="Times New Roman" w:hAnsi="Times New Roman"/>
        </w:rPr>
        <w:lastRenderedPageBreak/>
        <w:t xml:space="preserve">EDELMAN J.   </w:t>
      </w:r>
    </w:p>
    <w:p w14:paraId="29DC7622" w14:textId="77777777" w:rsidR="00485EC2" w:rsidRPr="003728A7" w:rsidRDefault="00485EC2" w:rsidP="003728A7">
      <w:pPr>
        <w:pStyle w:val="HeadingL1"/>
        <w:spacing w:after="260" w:line="280" w:lineRule="exact"/>
        <w:ind w:right="0"/>
        <w:jc w:val="both"/>
        <w:rPr>
          <w:rFonts w:ascii="Times New Roman" w:hAnsi="Times New Roman"/>
        </w:rPr>
      </w:pPr>
      <w:r w:rsidRPr="003728A7">
        <w:rPr>
          <w:rFonts w:ascii="Times New Roman" w:hAnsi="Times New Roman"/>
        </w:rPr>
        <w:t>The issues and the constitutional confusion</w:t>
      </w:r>
    </w:p>
    <w:p w14:paraId="09ACC21C"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Mr Alexander is an Australian</w:t>
      </w:r>
      <w:r w:rsidRPr="003728A7">
        <w:rPr>
          <w:rFonts w:ascii="Times New Roman" w:hAnsi="Times New Roman"/>
        </w:rPr>
        <w:noBreakHyphen/>
        <w:t xml:space="preserve">born citizen who is in a prison in Damascus operated by Syrian intelligence. In May 2021, the President of Syria decreed a general amnesty law pardoning perpetrators of </w:t>
      </w:r>
      <w:proofErr w:type="gramStart"/>
      <w:r w:rsidRPr="003728A7">
        <w:rPr>
          <w:rFonts w:ascii="Times New Roman" w:hAnsi="Times New Roman"/>
        </w:rPr>
        <w:t>a number of</w:t>
      </w:r>
      <w:proofErr w:type="gramEnd"/>
      <w:r w:rsidRPr="003728A7">
        <w:rPr>
          <w:rFonts w:ascii="Times New Roman" w:hAnsi="Times New Roman"/>
        </w:rPr>
        <w:t xml:space="preserve"> violations, misdemeanours, and felonies. Mr Alexander informed his family in June 2021 that he had been pardoned for his convictions under the Syrian Penal Code. Mr Alexander claims that, according to his Syrian lawyer, a reason that he remains in detention is that the Minister for Home Affairs has declared that he is no longer an Australian citizen. In his application for constitutional writs, Mr Alexander alleges that he is in danger of torture, serious bodily harm, or death.</w:t>
      </w:r>
    </w:p>
    <w:p w14:paraId="439F51C9"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S</w:t>
      </w:r>
      <w:r w:rsidRPr="003728A7" w:rsidDel="00E77284">
        <w:rPr>
          <w:rFonts w:ascii="Times New Roman" w:hAnsi="Times New Roman"/>
        </w:rPr>
        <w:t>enior counsel</w:t>
      </w:r>
      <w:r w:rsidRPr="003728A7">
        <w:rPr>
          <w:rFonts w:ascii="Times New Roman" w:hAnsi="Times New Roman"/>
        </w:rPr>
        <w:t xml:space="preserve"> for Mr Alexander politely requested that this Court consider adopting the approach of</w:t>
      </w:r>
      <w:r w:rsidRPr="003728A7" w:rsidDel="00E77284">
        <w:rPr>
          <w:rFonts w:ascii="Times New Roman" w:hAnsi="Times New Roman"/>
        </w:rPr>
        <w:t xml:space="preserve"> </w:t>
      </w:r>
      <w:r w:rsidRPr="003728A7">
        <w:rPr>
          <w:rFonts w:ascii="Times New Roman" w:hAnsi="Times New Roman"/>
        </w:rPr>
        <w:t xml:space="preserve">pronouncing orders before reasons in order to facilitate expedition of the result of this case </w:t>
      </w:r>
      <w:proofErr w:type="gramStart"/>
      <w:r w:rsidRPr="003728A7">
        <w:rPr>
          <w:rFonts w:ascii="Times New Roman" w:hAnsi="Times New Roman"/>
        </w:rPr>
        <w:t>in light of</w:t>
      </w:r>
      <w:proofErr w:type="gramEnd"/>
      <w:r w:rsidRPr="003728A7">
        <w:rPr>
          <w:rFonts w:ascii="Times New Roman" w:hAnsi="Times New Roman"/>
        </w:rPr>
        <w:t xml:space="preserve"> these "parlous circumstances" of Mr Alexander. I would have readily acceded to that request. The justification for the request was significantly more compelling than many, perhaps any, other instance in which this Court has recently, and properly, taken such an approach</w:t>
      </w:r>
      <w:r w:rsidRPr="003728A7">
        <w:rPr>
          <w:rStyle w:val="FootnoteReference"/>
          <w:rFonts w:ascii="Times New Roman" w:hAnsi="Times New Roman"/>
          <w:sz w:val="24"/>
        </w:rPr>
        <w:footnoteReference w:id="247"/>
      </w:r>
      <w:r w:rsidRPr="003728A7">
        <w:rPr>
          <w:rFonts w:ascii="Times New Roman" w:hAnsi="Times New Roman"/>
        </w:rPr>
        <w:t>. There was no suggestion at the oral hearing that any circumstance pointed against that proposed course. In any event, these reasons, like those of the other members of this Court, were prepared very shortly after the hearing in order to facilitate an expeditious delivery of the orders.</w:t>
      </w:r>
    </w:p>
    <w:p w14:paraId="52116CE7"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In these reasons, I gratefully adopt the facts, background, and statutory scheme comprehensively set out in the reasons of Steward J, </w:t>
      </w:r>
      <w:proofErr w:type="gramStart"/>
      <w:r w:rsidRPr="003728A7">
        <w:rPr>
          <w:rFonts w:ascii="Times New Roman" w:hAnsi="Times New Roman"/>
        </w:rPr>
        <w:t>and also</w:t>
      </w:r>
      <w:proofErr w:type="gramEnd"/>
      <w:r w:rsidRPr="003728A7">
        <w:rPr>
          <w:rFonts w:ascii="Times New Roman" w:hAnsi="Times New Roman"/>
        </w:rPr>
        <w:t xml:space="preserve"> in the reasons of Kiefel CJ, Keane and Gleeson JJ</w:t>
      </w:r>
      <w:r w:rsidRPr="003728A7" w:rsidDel="00B90A86">
        <w:rPr>
          <w:rFonts w:ascii="Times New Roman" w:hAnsi="Times New Roman"/>
        </w:rPr>
        <w:t>.</w:t>
      </w:r>
      <w:r w:rsidRPr="003728A7">
        <w:rPr>
          <w:rFonts w:ascii="Times New Roman" w:hAnsi="Times New Roman"/>
        </w:rPr>
        <w:t xml:space="preserve"> It suffices for these reasons simply to reiterate that Mr Alexander was born in Australia in 1986 and became an Australian citizen by birth. His parents were </w:t>
      </w:r>
      <w:r w:rsidRPr="003728A7" w:rsidDel="00192786">
        <w:rPr>
          <w:rFonts w:ascii="Times New Roman" w:hAnsi="Times New Roman"/>
        </w:rPr>
        <w:t xml:space="preserve">permanent </w:t>
      </w:r>
      <w:r w:rsidRPr="003728A7">
        <w:rPr>
          <w:rFonts w:ascii="Times New Roman" w:hAnsi="Times New Roman"/>
        </w:rPr>
        <w:t xml:space="preserve">residents of the Commonwealth of Australia at the time of his birth. His mother became an Australian citizen before Mr Alexander was two years old. Like millions of Australians, Mr Alexander was born a dual citizen due to the citizenship of his parents. On 2 July 2021, the </w:t>
      </w:r>
      <w:r w:rsidRPr="003728A7">
        <w:rPr>
          <w:rFonts w:ascii="Times New Roman" w:hAnsi="Times New Roman"/>
        </w:rPr>
        <w:lastRenderedPageBreak/>
        <w:t xml:space="preserve">Minister </w:t>
      </w:r>
      <w:proofErr w:type="gramStart"/>
      <w:r w:rsidRPr="003728A7">
        <w:rPr>
          <w:rFonts w:ascii="Times New Roman" w:hAnsi="Times New Roman"/>
        </w:rPr>
        <w:t>made a determination</w:t>
      </w:r>
      <w:proofErr w:type="gramEnd"/>
      <w:r w:rsidRPr="003728A7">
        <w:rPr>
          <w:rFonts w:ascii="Times New Roman" w:hAnsi="Times New Roman"/>
        </w:rPr>
        <w:t xml:space="preserve"> under s 36B of the </w:t>
      </w:r>
      <w:r w:rsidRPr="003728A7">
        <w:rPr>
          <w:rFonts w:ascii="Times New Roman" w:hAnsi="Times New Roman"/>
          <w:i/>
          <w:iCs/>
        </w:rPr>
        <w:t>Australian Citizenship Act 2007 </w:t>
      </w:r>
      <w:r w:rsidRPr="003728A7">
        <w:rPr>
          <w:rFonts w:ascii="Times New Roman" w:hAnsi="Times New Roman"/>
        </w:rPr>
        <w:t>(</w:t>
      </w:r>
      <w:proofErr w:type="spellStart"/>
      <w:r w:rsidRPr="003728A7">
        <w:rPr>
          <w:rFonts w:ascii="Times New Roman" w:hAnsi="Times New Roman"/>
        </w:rPr>
        <w:t>Cth</w:t>
      </w:r>
      <w:proofErr w:type="spellEnd"/>
      <w:r w:rsidRPr="003728A7">
        <w:rPr>
          <w:rFonts w:ascii="Times New Roman" w:hAnsi="Times New Roman"/>
        </w:rPr>
        <w:t>) that Mr Alexander ceased to be an Australian citizen.</w:t>
      </w:r>
    </w:p>
    <w:p w14:paraId="018BAE71"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This special case essentially asks whether Mr Alexander was always an alien within the meaning of the </w:t>
      </w:r>
      <w:proofErr w:type="gramStart"/>
      <w:r w:rsidRPr="003728A7">
        <w:rPr>
          <w:rFonts w:ascii="Times New Roman" w:hAnsi="Times New Roman"/>
        </w:rPr>
        <w:t>aliens</w:t>
      </w:r>
      <w:proofErr w:type="gramEnd"/>
      <w:r w:rsidRPr="003728A7">
        <w:rPr>
          <w:rFonts w:ascii="Times New Roman" w:hAnsi="Times New Roman"/>
        </w:rPr>
        <w:t xml:space="preserve"> power in s 51(xix) of the </w:t>
      </w:r>
      <w:r w:rsidRPr="003728A7">
        <w:rPr>
          <w:rFonts w:ascii="Times New Roman" w:hAnsi="Times New Roman"/>
          <w:i/>
        </w:rPr>
        <w:t xml:space="preserve">Constitution </w:t>
      </w:r>
      <w:r w:rsidRPr="003728A7">
        <w:rPr>
          <w:rFonts w:ascii="Times New Roman" w:hAnsi="Times New Roman"/>
        </w:rPr>
        <w:t xml:space="preserve">or, if not, whether Commonwealth legislation validly permitted him to be stripped of his citizenship for other reasons. Section 36B of the </w:t>
      </w:r>
      <w:r w:rsidRPr="003728A7">
        <w:rPr>
          <w:rFonts w:ascii="Times New Roman" w:hAnsi="Times New Roman"/>
          <w:i/>
        </w:rPr>
        <w:t xml:space="preserve">Australian Citizenship Act </w:t>
      </w:r>
      <w:r w:rsidRPr="003728A7">
        <w:rPr>
          <w:rFonts w:ascii="Times New Roman" w:hAnsi="Times New Roman"/>
        </w:rPr>
        <w:t>permitted the Minister to make a determination that Mr Alexander ceased to be an Australian citizen if the Minister was satisfied that: (</w:t>
      </w:r>
      <w:proofErr w:type="spellStart"/>
      <w:r w:rsidRPr="003728A7">
        <w:rPr>
          <w:rFonts w:ascii="Times New Roman" w:hAnsi="Times New Roman"/>
        </w:rPr>
        <w:t>i</w:t>
      </w:r>
      <w:proofErr w:type="spellEnd"/>
      <w:r w:rsidRPr="003728A7">
        <w:rPr>
          <w:rFonts w:ascii="Times New Roman" w:hAnsi="Times New Roman"/>
        </w:rPr>
        <w:t xml:space="preserve">) Mr Alexander engaged in specified conduct while outside Australia; (ii) the conduct </w:t>
      </w:r>
      <w:r w:rsidRPr="003728A7" w:rsidDel="006F6503">
        <w:rPr>
          <w:rFonts w:ascii="Times New Roman" w:hAnsi="Times New Roman"/>
        </w:rPr>
        <w:t xml:space="preserve">demonstrates </w:t>
      </w:r>
      <w:r w:rsidRPr="003728A7">
        <w:rPr>
          <w:rFonts w:ascii="Times New Roman" w:hAnsi="Times New Roman"/>
        </w:rPr>
        <w:t xml:space="preserve">that Mr Alexander </w:t>
      </w:r>
      <w:r w:rsidRPr="003728A7" w:rsidDel="006F6503">
        <w:rPr>
          <w:rFonts w:ascii="Times New Roman" w:hAnsi="Times New Roman"/>
        </w:rPr>
        <w:t xml:space="preserve">has </w:t>
      </w:r>
      <w:r w:rsidRPr="003728A7">
        <w:rPr>
          <w:rFonts w:ascii="Times New Roman" w:hAnsi="Times New Roman"/>
        </w:rPr>
        <w:t>repudiated his allegiance to Australia; (iii) it would be contrary to the public interest for Mr Alexander to remain an Australian citizen; and (iv) Mr Alexander would not, if the Minister were to make the determination, become a person who is not a national or citizen of any country. This special case challenges the constitutional validity of s 36B.</w:t>
      </w:r>
    </w:p>
    <w:p w14:paraId="66AFD454"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There are four questions raised by this special case</w:t>
      </w:r>
      <w:r w:rsidRPr="003728A7">
        <w:rPr>
          <w:rStyle w:val="FootnoteReference"/>
          <w:rFonts w:ascii="Times New Roman" w:hAnsi="Times New Roman"/>
          <w:sz w:val="24"/>
        </w:rPr>
        <w:footnoteReference w:id="248"/>
      </w:r>
      <w:r w:rsidRPr="003728A7">
        <w:rPr>
          <w:rFonts w:ascii="Times New Roman" w:hAnsi="Times New Roman"/>
        </w:rPr>
        <w:t xml:space="preserve">. First, is s 36B of the </w:t>
      </w:r>
      <w:r w:rsidRPr="003728A7">
        <w:rPr>
          <w:rFonts w:ascii="Times New Roman" w:hAnsi="Times New Roman"/>
          <w:i/>
          <w:iCs/>
        </w:rPr>
        <w:t xml:space="preserve">Australian Citizenship Act </w:t>
      </w:r>
      <w:r w:rsidRPr="003728A7">
        <w:rPr>
          <w:rFonts w:ascii="Times New Roman" w:hAnsi="Times New Roman"/>
        </w:rPr>
        <w:t xml:space="preserve">supported by a head of Commonwealth legislative power? Secondly and thirdly, is s 36B inconsistent with two asserted implied limitations upon the Commonwealth legislative power under s 51(xix) of the </w:t>
      </w:r>
      <w:r w:rsidRPr="003728A7">
        <w:rPr>
          <w:rFonts w:ascii="Times New Roman" w:hAnsi="Times New Roman"/>
          <w:i/>
          <w:iCs/>
        </w:rPr>
        <w:t>Constitution</w:t>
      </w:r>
      <w:r w:rsidRPr="003728A7">
        <w:rPr>
          <w:rFonts w:ascii="Times New Roman" w:hAnsi="Times New Roman"/>
        </w:rPr>
        <w:t>? Fourthly, does s 36B repose in the Minister "the exclusively judicial function of punishing criminal guilt"?</w:t>
      </w:r>
    </w:p>
    <w:p w14:paraId="02718BF6"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As to the first question, the only head of power relied upon by the defendants to support s 36B is the power over "naturalization and aliens" in s 51(xix) of the </w:t>
      </w:r>
      <w:r w:rsidRPr="003728A7">
        <w:rPr>
          <w:rFonts w:ascii="Times New Roman" w:hAnsi="Times New Roman"/>
          <w:i/>
          <w:iCs/>
        </w:rPr>
        <w:t>Constitution</w:t>
      </w:r>
      <w:r w:rsidRPr="003728A7">
        <w:rPr>
          <w:rFonts w:ascii="Times New Roman" w:hAnsi="Times New Roman"/>
        </w:rPr>
        <w:t xml:space="preserve">. This raises the question of how the meaning of "alien" – a foreigner to the political community – is to be applied. On the approach of the defendants, all dual citizens fall within the </w:t>
      </w:r>
      <w:proofErr w:type="gramStart"/>
      <w:r w:rsidRPr="003728A7">
        <w:rPr>
          <w:rFonts w:ascii="Times New Roman" w:hAnsi="Times New Roman"/>
        </w:rPr>
        <w:t>aliens</w:t>
      </w:r>
      <w:proofErr w:type="gramEnd"/>
      <w:r w:rsidRPr="003728A7">
        <w:rPr>
          <w:rFonts w:ascii="Times New Roman" w:hAnsi="Times New Roman"/>
        </w:rPr>
        <w:t xml:space="preserve"> power. Therefore, there is power to pass a law such as s 36B of the </w:t>
      </w:r>
      <w:r w:rsidRPr="003728A7">
        <w:rPr>
          <w:rFonts w:ascii="Times New Roman" w:hAnsi="Times New Roman"/>
          <w:i/>
          <w:iCs/>
        </w:rPr>
        <w:t xml:space="preserve">Australian Citizenship Act </w:t>
      </w:r>
      <w:r w:rsidRPr="003728A7">
        <w:rPr>
          <w:rFonts w:ascii="Times New Roman" w:hAnsi="Times New Roman"/>
        </w:rPr>
        <w:t>simply because all the people to whom it applies are dual citizens. That would mean that, subject to any separate implied limits, the Commonwealth Parliament would have the power to strip persons like Mr Alexander of their citizenship solely because they are dual citizens. The defendants also argued that s 36B is a valid law because the Commonwealth has power in circumstances described as "repudiation of allegiance" to make non</w:t>
      </w:r>
      <w:r w:rsidRPr="003728A7">
        <w:rPr>
          <w:rFonts w:ascii="Times New Roman" w:hAnsi="Times New Roman"/>
        </w:rPr>
        <w:noBreakHyphen/>
        <w:t>aliens into aliens.</w:t>
      </w:r>
    </w:p>
    <w:p w14:paraId="59131B75"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application of the essential meaning of "alien" that was urged by the defendants has the likely consequence that potentially half of the permanent population of Australia are aliens, being dual (or more) citizens, being born overseas, or having at least one parent who does not hold Australian citizenship. Almost by definition, something must have gone wrong in the application by this Court of the meaning of the </w:t>
      </w:r>
      <w:r w:rsidRPr="003728A7">
        <w:rPr>
          <w:rFonts w:ascii="Times New Roman" w:hAnsi="Times New Roman"/>
          <w:i/>
          <w:iCs/>
        </w:rPr>
        <w:t xml:space="preserve">Constitution </w:t>
      </w:r>
      <w:r w:rsidRPr="003728A7">
        <w:rPr>
          <w:rFonts w:ascii="Times New Roman" w:hAnsi="Times New Roman"/>
          <w:iCs/>
        </w:rPr>
        <w:t xml:space="preserve">for it to be concluded that </w:t>
      </w:r>
      <w:r w:rsidRPr="003728A7">
        <w:rPr>
          <w:rFonts w:ascii="Times New Roman" w:hAnsi="Times New Roman"/>
        </w:rPr>
        <w:t xml:space="preserve">the </w:t>
      </w:r>
      <w:r w:rsidRPr="003728A7">
        <w:rPr>
          <w:rFonts w:ascii="Times New Roman" w:hAnsi="Times New Roman"/>
        </w:rPr>
        <w:lastRenderedPageBreak/>
        <w:t>Commonwealth Parliament has power to legislate on the premise that potentially half of the people of the Commonwealth of Australia are foreigners to the political community of the Commonwealth of Australia.</w:t>
      </w:r>
    </w:p>
    <w:p w14:paraId="4D112F19"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Nevertheless, the defendants' approach was only an incremental extension of the present state of the law concerning the application of the </w:t>
      </w:r>
      <w:proofErr w:type="gramStart"/>
      <w:r w:rsidRPr="003728A7">
        <w:rPr>
          <w:rFonts w:ascii="Times New Roman" w:hAnsi="Times New Roman"/>
        </w:rPr>
        <w:t>aliens</w:t>
      </w:r>
      <w:proofErr w:type="gramEnd"/>
      <w:r w:rsidRPr="003728A7">
        <w:rPr>
          <w:rFonts w:ascii="Times New Roman" w:hAnsi="Times New Roman"/>
        </w:rPr>
        <w:t xml:space="preserve"> power. That approach</w:t>
      </w:r>
      <w:r w:rsidRPr="003728A7">
        <w:rPr>
          <w:rFonts w:ascii="Times New Roman" w:hAnsi="Times New Roman"/>
          <w:i/>
          <w:iCs/>
        </w:rPr>
        <w:t xml:space="preserve"> </w:t>
      </w:r>
      <w:r w:rsidRPr="003728A7">
        <w:rPr>
          <w:rFonts w:ascii="Times New Roman" w:hAnsi="Times New Roman"/>
        </w:rPr>
        <w:t xml:space="preserve">is the result of the compounding effect of a series of decisions of this Court. Those decisions have seen an imperial march of the application of the </w:t>
      </w:r>
      <w:proofErr w:type="gramStart"/>
      <w:r w:rsidRPr="003728A7">
        <w:rPr>
          <w:rFonts w:ascii="Times New Roman" w:hAnsi="Times New Roman"/>
        </w:rPr>
        <w:t>aliens</w:t>
      </w:r>
      <w:proofErr w:type="gramEnd"/>
      <w:r w:rsidRPr="003728A7">
        <w:rPr>
          <w:rFonts w:ascii="Times New Roman" w:hAnsi="Times New Roman"/>
        </w:rPr>
        <w:t xml:space="preserve"> power, extending it far beyond any ordinary understanding, capturing more and more members of the permanent population of the Commonwealth of Australia. At some point it will become necessary to confront the correctness of those decisions rather than tip</w:t>
      </w:r>
      <w:r w:rsidRPr="003728A7">
        <w:rPr>
          <w:rFonts w:ascii="Times New Roman" w:hAnsi="Times New Roman"/>
        </w:rPr>
        <w:noBreakHyphen/>
        <w:t>toeing around them, carefully confining them by tiny exceptions, or restricting their scope by recognising implied constitutional constraints such as those raised by the second and third questions in this special case. It is not necessary to do so in this case because none of the decisions was challenged.</w:t>
      </w:r>
    </w:p>
    <w:p w14:paraId="2748A986"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compounding effect of the decisions of this Court began in 1982, when this Court first held that persons who had been unconditionally absorbed into the Australian </w:t>
      </w:r>
      <w:r w:rsidRPr="003728A7" w:rsidDel="0025084C">
        <w:rPr>
          <w:rFonts w:ascii="Times New Roman" w:hAnsi="Times New Roman"/>
        </w:rPr>
        <w:t xml:space="preserve">political </w:t>
      </w:r>
      <w:r w:rsidRPr="003728A7">
        <w:rPr>
          <w:rFonts w:ascii="Times New Roman" w:hAnsi="Times New Roman"/>
        </w:rPr>
        <w:t>community were still</w:t>
      </w:r>
      <w:r w:rsidRPr="003728A7" w:rsidDel="003022CE">
        <w:rPr>
          <w:rFonts w:ascii="Times New Roman" w:hAnsi="Times New Roman"/>
        </w:rPr>
        <w:t xml:space="preserve"> </w:t>
      </w:r>
      <w:r w:rsidRPr="003728A7">
        <w:rPr>
          <w:rFonts w:ascii="Times New Roman" w:hAnsi="Times New Roman"/>
        </w:rPr>
        <w:t xml:space="preserve">within the reach of the </w:t>
      </w:r>
      <w:proofErr w:type="gramStart"/>
      <w:r w:rsidRPr="003728A7">
        <w:rPr>
          <w:rFonts w:ascii="Times New Roman" w:hAnsi="Times New Roman"/>
        </w:rPr>
        <w:t>aliens</w:t>
      </w:r>
      <w:proofErr w:type="gramEnd"/>
      <w:r w:rsidRPr="003728A7">
        <w:rPr>
          <w:rFonts w:ascii="Times New Roman" w:hAnsi="Times New Roman"/>
        </w:rPr>
        <w:t xml:space="preserve"> power. From that premise, </w:t>
      </w:r>
      <w:r w:rsidRPr="003728A7" w:rsidDel="00276DBB">
        <w:rPr>
          <w:rFonts w:ascii="Times New Roman" w:hAnsi="Times New Roman"/>
        </w:rPr>
        <w:t xml:space="preserve">and </w:t>
      </w:r>
      <w:r w:rsidRPr="003728A7">
        <w:rPr>
          <w:rFonts w:ascii="Times New Roman" w:hAnsi="Times New Roman"/>
        </w:rPr>
        <w:t>case by case</w:t>
      </w:r>
      <w:r w:rsidRPr="003728A7" w:rsidDel="00276DBB">
        <w:rPr>
          <w:rFonts w:ascii="Times New Roman" w:hAnsi="Times New Roman"/>
        </w:rPr>
        <w:t>,</w:t>
      </w:r>
      <w:r w:rsidRPr="003728A7">
        <w:rPr>
          <w:rFonts w:ascii="Times New Roman" w:hAnsi="Times New Roman"/>
        </w:rPr>
        <w:t xml:space="preserve"> the application of the essential meaning of "alien" – </w:t>
      </w:r>
      <w:r w:rsidRPr="003728A7" w:rsidDel="006A071C">
        <w:rPr>
          <w:rFonts w:ascii="Times New Roman" w:hAnsi="Times New Roman"/>
        </w:rPr>
        <w:t xml:space="preserve">a </w:t>
      </w:r>
      <w:r w:rsidRPr="003728A7">
        <w:rPr>
          <w:rFonts w:ascii="Times New Roman" w:hAnsi="Times New Roman"/>
        </w:rPr>
        <w:t>foreigner to the Australian political community – was extended further and further to apply to persons who had less and less "foreign" connection. It might seem like only another small, incremental step to conclude that Mr Alexander is a foreigner to the Australian political community, despite his birth in Australia to two permanent members of the Australian body politic. But, with an appreciation that the decisions of this Court may have already stretched the application of alien beyond breaking point, that is a step that should not now be taken.</w:t>
      </w:r>
    </w:p>
    <w:p w14:paraId="299C528C"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Although s 36B cannot validly apply to persons simply on the basis that they are dual citizens, and would not have applied to Mr Alexander at the time of his birth, the aliens power does permit the Commonwealth Parliament to legislate, as it did in s 36B of the </w:t>
      </w:r>
      <w:r w:rsidRPr="003728A7">
        <w:rPr>
          <w:rFonts w:ascii="Times New Roman" w:hAnsi="Times New Roman"/>
          <w:i/>
          <w:iCs/>
        </w:rPr>
        <w:t>Australian Citizenship Act</w:t>
      </w:r>
      <w:r w:rsidRPr="003728A7">
        <w:rPr>
          <w:rFonts w:ascii="Times New Roman" w:hAnsi="Times New Roman"/>
        </w:rPr>
        <w:t>, in relation to non</w:t>
      </w:r>
      <w:r w:rsidRPr="003728A7">
        <w:rPr>
          <w:rFonts w:ascii="Times New Roman" w:hAnsi="Times New Roman"/>
        </w:rPr>
        <w:noBreakHyphen/>
        <w:t xml:space="preserve">aliens who act in a manner that has been described as a repudiation of their allegiance to Australia. The aliens power permits the Commonwealth Parliament to legislate in relation to some people who were </w:t>
      </w:r>
      <w:r w:rsidRPr="003728A7">
        <w:rPr>
          <w:rFonts w:ascii="Times New Roman" w:hAnsi="Times New Roman"/>
          <w:i/>
          <w:iCs/>
        </w:rPr>
        <w:t xml:space="preserve">not </w:t>
      </w:r>
      <w:r w:rsidRPr="003728A7">
        <w:rPr>
          <w:rFonts w:ascii="Times New Roman" w:hAnsi="Times New Roman"/>
        </w:rPr>
        <w:t xml:space="preserve">aliens in extreme cases where circumstances or conduct </w:t>
      </w:r>
      <w:proofErr w:type="gramStart"/>
      <w:r w:rsidRPr="003728A7">
        <w:rPr>
          <w:rFonts w:ascii="Times New Roman" w:hAnsi="Times New Roman"/>
        </w:rPr>
        <w:t>are capable of making</w:t>
      </w:r>
      <w:proofErr w:type="gramEnd"/>
      <w:r w:rsidRPr="003728A7">
        <w:rPr>
          <w:rFonts w:ascii="Times New Roman" w:hAnsi="Times New Roman"/>
        </w:rPr>
        <w:t xml:space="preserve"> them into aliens. One such circumstance is where a person's conduct is so wrongful and extreme that it can be judged to be inconsistent with continuing membership of the political community. That is the effect of s 36B, so, subject to any other constitutional limits, s 36B would therefore be valid.</w:t>
      </w:r>
    </w:p>
    <w:p w14:paraId="6D1788AB"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In light of the distorted state of present authority concerning the </w:t>
      </w:r>
      <w:proofErr w:type="gramStart"/>
      <w:r w:rsidRPr="003728A7">
        <w:rPr>
          <w:rFonts w:ascii="Times New Roman" w:hAnsi="Times New Roman"/>
        </w:rPr>
        <w:t>aliens</w:t>
      </w:r>
      <w:proofErr w:type="gramEnd"/>
      <w:r w:rsidRPr="003728A7">
        <w:rPr>
          <w:rFonts w:ascii="Times New Roman" w:hAnsi="Times New Roman"/>
        </w:rPr>
        <w:t xml:space="preserve"> power it would not be appropriate to consider the two implied limits upon the aliens power that were the subject of Mr Alexander's submissions unless it were necessary to do so. Those limits broadly concerned the effect of being a member </w:t>
      </w:r>
      <w:r w:rsidRPr="003728A7">
        <w:rPr>
          <w:rFonts w:ascii="Times New Roman" w:hAnsi="Times New Roman"/>
        </w:rPr>
        <w:lastRenderedPageBreak/>
        <w:t>of the political community of the Australian body politic. It is not necessary to consider those limits because I have concluded that s 36B imposes a punishment upon those people to whom it applies. As a Commonwealth law with the purpose of punishment by the Minister as a sanction for proscribed conduct, s 36B is invalid because it is contrary to the implied constitutional proscription on the exercise of federal judicial power by a body other than a Ch III court.</w:t>
      </w:r>
    </w:p>
    <w:p w14:paraId="3AE2F0B9" w14:textId="77777777" w:rsidR="00485EC2" w:rsidRPr="003728A7" w:rsidRDefault="00485EC2" w:rsidP="003728A7">
      <w:pPr>
        <w:pStyle w:val="HeadingL1"/>
        <w:spacing w:after="260" w:line="280" w:lineRule="exact"/>
        <w:ind w:right="0"/>
        <w:jc w:val="both"/>
        <w:rPr>
          <w:rFonts w:ascii="Times New Roman" w:hAnsi="Times New Roman"/>
        </w:rPr>
      </w:pPr>
      <w:r w:rsidRPr="003728A7">
        <w:rPr>
          <w:rFonts w:ascii="Times New Roman" w:hAnsi="Times New Roman"/>
        </w:rPr>
        <w:t>Was Mr Alexander always capable of being treated as an alien?</w:t>
      </w:r>
    </w:p>
    <w:p w14:paraId="2F39B290" w14:textId="77777777" w:rsidR="00485EC2" w:rsidRPr="003728A7" w:rsidRDefault="00485EC2" w:rsidP="003728A7">
      <w:pPr>
        <w:pStyle w:val="HeadingL2"/>
        <w:spacing w:after="260" w:line="280" w:lineRule="exact"/>
        <w:ind w:right="0"/>
        <w:jc w:val="both"/>
        <w:rPr>
          <w:rFonts w:ascii="Times New Roman" w:hAnsi="Times New Roman"/>
        </w:rPr>
      </w:pPr>
      <w:r w:rsidRPr="003728A7">
        <w:rPr>
          <w:rFonts w:ascii="Times New Roman" w:hAnsi="Times New Roman"/>
        </w:rPr>
        <w:t>Basic propositions</w:t>
      </w:r>
    </w:p>
    <w:p w14:paraId="5384117B"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It has been suggested</w:t>
      </w:r>
      <w:r w:rsidRPr="003728A7">
        <w:rPr>
          <w:rStyle w:val="FootnoteReference"/>
          <w:rFonts w:ascii="Times New Roman" w:hAnsi="Times New Roman"/>
          <w:sz w:val="24"/>
        </w:rPr>
        <w:footnoteReference w:id="249"/>
      </w:r>
      <w:r w:rsidRPr="003728A7">
        <w:rPr>
          <w:rFonts w:ascii="Times New Roman" w:hAnsi="Times New Roman"/>
        </w:rPr>
        <w:t xml:space="preserve"> that the aliens power resembles legislative powers conferred by the </w:t>
      </w:r>
      <w:r w:rsidRPr="003728A7">
        <w:rPr>
          <w:rFonts w:ascii="Times New Roman" w:hAnsi="Times New Roman"/>
          <w:i/>
          <w:iCs/>
        </w:rPr>
        <w:t xml:space="preserve">Constitution </w:t>
      </w:r>
      <w:r w:rsidRPr="003728A7">
        <w:rPr>
          <w:rFonts w:ascii="Times New Roman" w:hAnsi="Times New Roman"/>
        </w:rPr>
        <w:t>on the Commonwealth Parliament to make laws with respect to a legal status, such as bankruptcy</w:t>
      </w:r>
      <w:r w:rsidRPr="003728A7">
        <w:rPr>
          <w:rStyle w:val="FootnoteReference"/>
          <w:rFonts w:ascii="Times New Roman" w:hAnsi="Times New Roman"/>
          <w:sz w:val="24"/>
        </w:rPr>
        <w:footnoteReference w:id="250"/>
      </w:r>
      <w:r w:rsidRPr="003728A7">
        <w:rPr>
          <w:rFonts w:ascii="Times New Roman" w:hAnsi="Times New Roman"/>
        </w:rPr>
        <w:t xml:space="preserve">, </w:t>
      </w:r>
      <w:proofErr w:type="spellStart"/>
      <w:r w:rsidRPr="003728A7">
        <w:rPr>
          <w:rFonts w:ascii="Times New Roman" w:hAnsi="Times New Roman"/>
        </w:rPr>
        <w:t>trade marks</w:t>
      </w:r>
      <w:proofErr w:type="spellEnd"/>
      <w:r w:rsidRPr="003728A7">
        <w:rPr>
          <w:rStyle w:val="FootnoteReference"/>
          <w:rFonts w:ascii="Times New Roman" w:hAnsi="Times New Roman"/>
          <w:sz w:val="24"/>
        </w:rPr>
        <w:footnoteReference w:id="251"/>
      </w:r>
      <w:r w:rsidRPr="003728A7">
        <w:rPr>
          <w:rFonts w:ascii="Times New Roman" w:hAnsi="Times New Roman"/>
        </w:rPr>
        <w:t>, and marriage</w:t>
      </w:r>
      <w:r w:rsidRPr="003728A7">
        <w:rPr>
          <w:rStyle w:val="FootnoteReference"/>
          <w:rFonts w:ascii="Times New Roman" w:hAnsi="Times New Roman"/>
          <w:sz w:val="24"/>
        </w:rPr>
        <w:footnoteReference w:id="252"/>
      </w:r>
      <w:r w:rsidRPr="003728A7">
        <w:rPr>
          <w:rFonts w:ascii="Times New Roman" w:hAnsi="Times New Roman"/>
        </w:rPr>
        <w:t xml:space="preserve">, rather than resembling legislative powers conferred by the </w:t>
      </w:r>
      <w:r w:rsidRPr="003728A7">
        <w:rPr>
          <w:rFonts w:ascii="Times New Roman" w:hAnsi="Times New Roman"/>
          <w:i/>
        </w:rPr>
        <w:t>Constitution</w:t>
      </w:r>
      <w:r w:rsidRPr="003728A7">
        <w:rPr>
          <w:rFonts w:ascii="Times New Roman" w:hAnsi="Times New Roman"/>
        </w:rPr>
        <w:t xml:space="preserve"> with respect to physical things, like lighthouses, lightships, beacons, and buoys</w:t>
      </w:r>
      <w:r w:rsidRPr="003728A7">
        <w:rPr>
          <w:rStyle w:val="FootnoteReference"/>
          <w:rFonts w:ascii="Times New Roman" w:hAnsi="Times New Roman"/>
          <w:sz w:val="24"/>
        </w:rPr>
        <w:footnoteReference w:id="253"/>
      </w:r>
      <w:r w:rsidRPr="003728A7">
        <w:rPr>
          <w:rFonts w:ascii="Times New Roman" w:hAnsi="Times New Roman"/>
        </w:rPr>
        <w:t>. There are grave difficulties with the creation of separate constitutional principles within s 51 according to those classes concerned with physical things and those concerned with legal status on the basis that the former "are fixed by external nature" and "cannot well be extended"</w:t>
      </w:r>
      <w:r w:rsidRPr="003728A7">
        <w:rPr>
          <w:rStyle w:val="FootnoteReference"/>
          <w:rFonts w:ascii="Times New Roman" w:hAnsi="Times New Roman"/>
          <w:sz w:val="24"/>
        </w:rPr>
        <w:footnoteReference w:id="254"/>
      </w:r>
      <w:r w:rsidRPr="003728A7">
        <w:rPr>
          <w:rFonts w:ascii="Times New Roman" w:hAnsi="Times New Roman"/>
        </w:rPr>
        <w:t>.</w:t>
      </w:r>
    </w:p>
    <w:p w14:paraId="0C9F8D5A"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r>
      <w:proofErr w:type="gramStart"/>
      <w:r w:rsidRPr="003728A7">
        <w:rPr>
          <w:rFonts w:ascii="Times New Roman" w:hAnsi="Times New Roman"/>
        </w:rPr>
        <w:t>All of</w:t>
      </w:r>
      <w:proofErr w:type="gramEnd"/>
      <w:r w:rsidRPr="003728A7">
        <w:rPr>
          <w:rFonts w:ascii="Times New Roman" w:hAnsi="Times New Roman"/>
        </w:rPr>
        <w:t xml:space="preserve"> the powers in s 51 are expressed by words which convey meaning, with the meaning anchored in its essence, at the appropriate level of generality, by the contemporary understanding at Federation. That meaning is ideational. It is not confined to categories of physical things or legal status. Indeed, numerous powers might even derive the essence of their meaning from both. For instance, fisheries in Australian waters beyond territorial limits</w:t>
      </w:r>
      <w:r w:rsidRPr="003728A7">
        <w:rPr>
          <w:rStyle w:val="FootnoteReference"/>
          <w:rFonts w:ascii="Times New Roman" w:hAnsi="Times New Roman"/>
          <w:sz w:val="24"/>
        </w:rPr>
        <w:footnoteReference w:id="255"/>
      </w:r>
      <w:r w:rsidRPr="003728A7">
        <w:rPr>
          <w:rFonts w:ascii="Times New Roman" w:hAnsi="Times New Roman"/>
        </w:rPr>
        <w:t xml:space="preserve"> are concerned with both physical </w:t>
      </w:r>
      <w:r w:rsidRPr="003728A7">
        <w:rPr>
          <w:rFonts w:ascii="Times New Roman" w:hAnsi="Times New Roman"/>
        </w:rPr>
        <w:lastRenderedPageBreak/>
        <w:t>things and legal status. So are bills of exchange or promissory notes</w:t>
      </w:r>
      <w:r w:rsidRPr="003728A7">
        <w:rPr>
          <w:rStyle w:val="FootnoteReference"/>
          <w:rFonts w:ascii="Times New Roman" w:hAnsi="Times New Roman"/>
          <w:sz w:val="24"/>
        </w:rPr>
        <w:footnoteReference w:id="256"/>
      </w:r>
      <w:r w:rsidRPr="003728A7">
        <w:rPr>
          <w:rFonts w:ascii="Times New Roman" w:hAnsi="Times New Roman"/>
        </w:rPr>
        <w:t>. The custody and guardianship of infants</w:t>
      </w:r>
      <w:r w:rsidRPr="003728A7">
        <w:rPr>
          <w:rStyle w:val="FootnoteReference"/>
          <w:rFonts w:ascii="Times New Roman" w:hAnsi="Times New Roman"/>
          <w:sz w:val="24"/>
        </w:rPr>
        <w:footnoteReference w:id="257"/>
      </w:r>
      <w:r w:rsidRPr="003728A7">
        <w:rPr>
          <w:rFonts w:ascii="Times New Roman" w:hAnsi="Times New Roman"/>
        </w:rPr>
        <w:t xml:space="preserve"> concerns both people and legal status, and so does "the influx of criminals"</w:t>
      </w:r>
      <w:r w:rsidRPr="003728A7">
        <w:rPr>
          <w:rStyle w:val="FootnoteReference"/>
          <w:rFonts w:ascii="Times New Roman" w:hAnsi="Times New Roman"/>
          <w:sz w:val="24"/>
        </w:rPr>
        <w:footnoteReference w:id="258"/>
      </w:r>
      <w:r w:rsidRPr="003728A7">
        <w:rPr>
          <w:rFonts w:ascii="Times New Roman" w:hAnsi="Times New Roman"/>
        </w:rPr>
        <w:t>. Further, just as the application of the essential meaning of words that describe a legal status can change, so too a power that appears limited to purely physical things, such as a lighthouse, lightship, beacon, or buoy, might arguably extend to things never contemplated in 1900 but which are within the same concept, fulfilling the same purpose, such as global positioning system software for seafarers.</w:t>
      </w:r>
    </w:p>
    <w:p w14:paraId="5FFE7E39"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Although there is no warrant for creating new and separate constitutional categories within s 51, the character of a s 51 power can still influence the interpretation of the power</w:t>
      </w:r>
      <w:r w:rsidRPr="003728A7">
        <w:rPr>
          <w:rStyle w:val="FootnoteReference"/>
          <w:rFonts w:ascii="Times New Roman" w:hAnsi="Times New Roman"/>
          <w:sz w:val="24"/>
        </w:rPr>
        <w:footnoteReference w:id="259"/>
      </w:r>
      <w:r w:rsidRPr="003728A7">
        <w:rPr>
          <w:rFonts w:ascii="Times New Roman" w:hAnsi="Times New Roman"/>
        </w:rPr>
        <w:t>, particularly where the character reveals a purpose of the power. But one matter must be common in the interpretation of every power in s 51. It is an axiom of constitutional law in Australia that "[t]he validity of a law ... cannot be made to depend on the opinion of the law</w:t>
      </w:r>
      <w:r w:rsidRPr="003728A7">
        <w:rPr>
          <w:rFonts w:ascii="Times New Roman" w:hAnsi="Times New Roman"/>
        </w:rPr>
        <w:noBreakHyphen/>
        <w:t>maker": "a stream cannot rise higher than its source"</w:t>
      </w:r>
      <w:r w:rsidRPr="003728A7">
        <w:rPr>
          <w:rStyle w:val="FootnoteReference"/>
          <w:rFonts w:ascii="Times New Roman" w:hAnsi="Times New Roman"/>
          <w:sz w:val="24"/>
        </w:rPr>
        <w:footnoteReference w:id="260"/>
      </w:r>
      <w:r w:rsidRPr="003728A7">
        <w:rPr>
          <w:rFonts w:ascii="Times New Roman" w:hAnsi="Times New Roman"/>
        </w:rPr>
        <w:t xml:space="preserve">. Hence, no power in s 51 of the </w:t>
      </w:r>
      <w:r w:rsidRPr="003728A7">
        <w:rPr>
          <w:rFonts w:ascii="Times New Roman" w:hAnsi="Times New Roman"/>
          <w:i/>
          <w:iCs/>
        </w:rPr>
        <w:t>Constitution</w:t>
      </w:r>
      <w:r w:rsidRPr="003728A7">
        <w:rPr>
          <w:rFonts w:ascii="Times New Roman" w:hAnsi="Times New Roman"/>
        </w:rPr>
        <w:t>, whether in relation to legal status or not, is with respect to a subject matter that is determined by</w:t>
      </w:r>
      <w:r w:rsidRPr="003728A7">
        <w:rPr>
          <w:rFonts w:ascii="Times New Roman" w:hAnsi="Times New Roman"/>
          <w:i/>
          <w:iCs/>
        </w:rPr>
        <w:t xml:space="preserve"> </w:t>
      </w:r>
      <w:r w:rsidRPr="003728A7">
        <w:rPr>
          <w:rFonts w:ascii="Times New Roman" w:hAnsi="Times New Roman"/>
        </w:rPr>
        <w:t>the opinion of the Commonwealth Parliament</w:t>
      </w:r>
      <w:r w:rsidRPr="003728A7">
        <w:rPr>
          <w:rFonts w:ascii="Times New Roman" w:hAnsi="Times New Roman"/>
          <w:iCs/>
        </w:rPr>
        <w:t>.</w:t>
      </w:r>
      <w:r w:rsidRPr="003728A7">
        <w:rPr>
          <w:rFonts w:ascii="Times New Roman" w:hAnsi="Times New Roman"/>
        </w:rPr>
        <w:t xml:space="preserve"> The Parliament is not empowered to make laws based solely on the criterion that, in its opinion, the law is with respect to a status of bankruptcy, trade marks, or marriage.</w:t>
      </w:r>
    </w:p>
    <w:p w14:paraId="413D4A51"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In the context of bankruptcy, the legislative power is </w:t>
      </w:r>
      <w:proofErr w:type="gramStart"/>
      <w:r w:rsidRPr="003728A7">
        <w:rPr>
          <w:rFonts w:ascii="Times New Roman" w:hAnsi="Times New Roman"/>
        </w:rPr>
        <w:t>ample</w:t>
      </w:r>
      <w:proofErr w:type="gramEnd"/>
      <w:r w:rsidRPr="003728A7">
        <w:rPr>
          <w:rFonts w:ascii="Times New Roman" w:hAnsi="Times New Roman"/>
        </w:rPr>
        <w:t xml:space="preserve"> but it extends only "to regulate all matters which fairly fall within that subject"</w:t>
      </w:r>
      <w:r w:rsidRPr="003728A7">
        <w:rPr>
          <w:rStyle w:val="FootnoteReference"/>
          <w:rFonts w:ascii="Times New Roman" w:hAnsi="Times New Roman"/>
          <w:sz w:val="24"/>
        </w:rPr>
        <w:footnoteReference w:id="261"/>
      </w:r>
      <w:r w:rsidRPr="003728A7">
        <w:rPr>
          <w:rFonts w:ascii="Times New Roman" w:hAnsi="Times New Roman"/>
        </w:rPr>
        <w:t>. The power is constrained by reference to the "essential feature ... that provision is made for the appropriation of the assets of the debtor and their equitable distribution amongst [their] creditors, and for the discharge of the debtor from future liability for [their] existing debts"</w:t>
      </w:r>
      <w:r w:rsidRPr="003728A7">
        <w:rPr>
          <w:rStyle w:val="FootnoteReference"/>
          <w:rFonts w:ascii="Times New Roman" w:hAnsi="Times New Roman"/>
          <w:sz w:val="24"/>
        </w:rPr>
        <w:footnoteReference w:id="262"/>
      </w:r>
      <w:r w:rsidRPr="003728A7">
        <w:rPr>
          <w:rFonts w:ascii="Times New Roman" w:hAnsi="Times New Roman"/>
        </w:rPr>
        <w:t>.</w:t>
      </w:r>
    </w:p>
    <w:p w14:paraId="6758D7B2"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lastRenderedPageBreak/>
        <w:tab/>
        <w:t>In the context of trade marks, it has been emphasised that "[</w:t>
      </w:r>
      <w:proofErr w:type="spellStart"/>
      <w:r w:rsidRPr="003728A7">
        <w:rPr>
          <w:rFonts w:ascii="Times New Roman" w:hAnsi="Times New Roman"/>
        </w:rPr>
        <w:t>i</w:t>
      </w:r>
      <w:proofErr w:type="spellEnd"/>
      <w:r w:rsidRPr="003728A7">
        <w:rPr>
          <w:rFonts w:ascii="Times New Roman" w:hAnsi="Times New Roman"/>
        </w:rPr>
        <w:t>]f the thing is not of itself within the meaning, an Act of Parliament cannot make it so"</w:t>
      </w:r>
      <w:r w:rsidRPr="003728A7">
        <w:rPr>
          <w:rStyle w:val="FootnoteReference"/>
          <w:rFonts w:ascii="Times New Roman" w:hAnsi="Times New Roman"/>
          <w:sz w:val="24"/>
        </w:rPr>
        <w:footnoteReference w:id="263"/>
      </w:r>
      <w:r w:rsidRPr="003728A7">
        <w:rPr>
          <w:rFonts w:ascii="Times New Roman" w:hAnsi="Times New Roman"/>
        </w:rPr>
        <w:t>. If the Parliament were to enact legislation dealing with a matter which did not have the "essential qualities"</w:t>
      </w:r>
      <w:r w:rsidRPr="003728A7">
        <w:rPr>
          <w:rStyle w:val="FootnoteReference"/>
          <w:rFonts w:ascii="Times New Roman" w:hAnsi="Times New Roman"/>
          <w:sz w:val="24"/>
        </w:rPr>
        <w:footnoteReference w:id="264"/>
      </w:r>
      <w:r w:rsidRPr="003728A7">
        <w:rPr>
          <w:rFonts w:ascii="Times New Roman" w:hAnsi="Times New Roman"/>
        </w:rPr>
        <w:t xml:space="preserve"> or "common attributes"</w:t>
      </w:r>
      <w:r w:rsidRPr="003728A7">
        <w:rPr>
          <w:rStyle w:val="FootnoteReference"/>
          <w:rFonts w:ascii="Times New Roman" w:hAnsi="Times New Roman"/>
          <w:sz w:val="24"/>
        </w:rPr>
        <w:footnoteReference w:id="265"/>
      </w:r>
      <w:r w:rsidRPr="003728A7">
        <w:rPr>
          <w:rFonts w:ascii="Times New Roman" w:hAnsi="Times New Roman"/>
        </w:rPr>
        <w:t xml:space="preserve"> of a trade mark, it would not be "in essence a species within the language of the legislative powers" and would "amount to an attempt to amend the Constitution by a process not sanctioned by the Charter"</w:t>
      </w:r>
      <w:r w:rsidRPr="003728A7">
        <w:rPr>
          <w:rStyle w:val="FootnoteReference"/>
          <w:rFonts w:ascii="Times New Roman" w:hAnsi="Times New Roman"/>
          <w:sz w:val="24"/>
        </w:rPr>
        <w:footnoteReference w:id="266"/>
      </w:r>
      <w:r w:rsidRPr="003728A7">
        <w:rPr>
          <w:rFonts w:ascii="Times New Roman" w:hAnsi="Times New Roman"/>
        </w:rPr>
        <w:t>.</w:t>
      </w:r>
    </w:p>
    <w:p w14:paraId="5657B270"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In relation to passing laws dealing with the personal relationships that are the consequences of the marriage power, it has been observed that, "[s]o far as they can be regulated by law without impairing the essence of marriage", laws about the consequences of marriage, such as cohabitation, would "properly be called laws with respect to marriage"</w:t>
      </w:r>
      <w:r w:rsidRPr="003728A7">
        <w:rPr>
          <w:rStyle w:val="FootnoteReference"/>
          <w:rFonts w:ascii="Times New Roman" w:hAnsi="Times New Roman"/>
          <w:sz w:val="24"/>
        </w:rPr>
        <w:footnoteReference w:id="267"/>
      </w:r>
      <w:r w:rsidRPr="003728A7">
        <w:rPr>
          <w:rFonts w:ascii="Times New Roman" w:hAnsi="Times New Roman"/>
        </w:rPr>
        <w:t>. The power "does not support a law which so regulates the incidents of marriage as to impair the essence of marriage"</w:t>
      </w:r>
      <w:r w:rsidRPr="003728A7">
        <w:rPr>
          <w:rStyle w:val="FootnoteReference"/>
          <w:rFonts w:ascii="Times New Roman" w:hAnsi="Times New Roman"/>
          <w:sz w:val="24"/>
        </w:rPr>
        <w:footnoteReference w:id="268"/>
      </w:r>
      <w:r w:rsidRPr="003728A7">
        <w:rPr>
          <w:rFonts w:ascii="Times New Roman" w:hAnsi="Times New Roman"/>
        </w:rPr>
        <w:t xml:space="preserve">. In other words, "[t]he </w:t>
      </w:r>
      <w:proofErr w:type="gramStart"/>
      <w:r w:rsidRPr="003728A7">
        <w:rPr>
          <w:rFonts w:ascii="Times New Roman" w:hAnsi="Times New Roman"/>
        </w:rPr>
        <w:t>term</w:t>
      </w:r>
      <w:proofErr w:type="gramEnd"/>
      <w:r w:rsidRPr="003728A7">
        <w:rPr>
          <w:rFonts w:ascii="Times New Roman" w:hAnsi="Times New Roman"/>
        </w:rPr>
        <w:t xml:space="preserve"> marriage bears its own limitations and Parliament cannot enlarge its meaning"</w:t>
      </w:r>
      <w:r w:rsidRPr="003728A7">
        <w:rPr>
          <w:rStyle w:val="FootnoteReference"/>
          <w:rFonts w:ascii="Times New Roman" w:hAnsi="Times New Roman"/>
          <w:sz w:val="24"/>
        </w:rPr>
        <w:footnoteReference w:id="269"/>
      </w:r>
      <w:r w:rsidRPr="003728A7">
        <w:rPr>
          <w:rFonts w:ascii="Times New Roman" w:hAnsi="Times New Roman"/>
        </w:rPr>
        <w:t>. An exercise of "constitutional interpretation of the marriage power would be an exercise in hopeless circularity if the Parliament could itself define the nature and incidents of marriage by laws enacted in purported pursuance of the power"</w:t>
      </w:r>
      <w:r w:rsidRPr="003728A7">
        <w:rPr>
          <w:rStyle w:val="FootnoteReference"/>
          <w:rFonts w:ascii="Times New Roman" w:hAnsi="Times New Roman"/>
          <w:sz w:val="24"/>
        </w:rPr>
        <w:footnoteReference w:id="270"/>
      </w:r>
      <w:r w:rsidRPr="003728A7">
        <w:rPr>
          <w:rFonts w:ascii="Times New Roman" w:hAnsi="Times New Roman"/>
        </w:rPr>
        <w:t>.</w:t>
      </w:r>
    </w:p>
    <w:p w14:paraId="7D65464E" w14:textId="77777777" w:rsidR="00485EC2" w:rsidRPr="003728A7" w:rsidRDefault="00485EC2" w:rsidP="003728A7">
      <w:pPr>
        <w:pStyle w:val="HeadingL2"/>
        <w:spacing w:after="260" w:line="280" w:lineRule="exact"/>
        <w:ind w:right="0"/>
        <w:jc w:val="both"/>
        <w:rPr>
          <w:rFonts w:ascii="Times New Roman" w:hAnsi="Times New Roman"/>
        </w:rPr>
      </w:pPr>
      <w:r w:rsidRPr="003728A7">
        <w:rPr>
          <w:rFonts w:ascii="Times New Roman" w:hAnsi="Times New Roman"/>
        </w:rPr>
        <w:lastRenderedPageBreak/>
        <w:t xml:space="preserve">The </w:t>
      </w:r>
      <w:proofErr w:type="gramStart"/>
      <w:r w:rsidRPr="003728A7">
        <w:rPr>
          <w:rFonts w:ascii="Times New Roman" w:hAnsi="Times New Roman"/>
        </w:rPr>
        <w:t>aliens</w:t>
      </w:r>
      <w:proofErr w:type="gramEnd"/>
      <w:r w:rsidRPr="003728A7">
        <w:rPr>
          <w:rFonts w:ascii="Times New Roman" w:hAnsi="Times New Roman"/>
        </w:rPr>
        <w:t xml:space="preserve"> power is not a unique power, the scope of which is abdicated to the Parliament to decide</w:t>
      </w:r>
    </w:p>
    <w:p w14:paraId="31471373"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Like other powers conferred upon the Commonwealth Parliament by s 51 of the </w:t>
      </w:r>
      <w:r w:rsidRPr="003728A7">
        <w:rPr>
          <w:rFonts w:ascii="Times New Roman" w:hAnsi="Times New Roman"/>
          <w:i/>
          <w:iCs/>
        </w:rPr>
        <w:t>Constitution</w:t>
      </w:r>
      <w:r w:rsidRPr="003728A7">
        <w:rPr>
          <w:rFonts w:ascii="Times New Roman" w:hAnsi="Times New Roman"/>
        </w:rPr>
        <w:t xml:space="preserve">, and as </w:t>
      </w:r>
      <w:proofErr w:type="spellStart"/>
      <w:r w:rsidRPr="003728A7">
        <w:rPr>
          <w:rFonts w:ascii="Times New Roman" w:hAnsi="Times New Roman"/>
        </w:rPr>
        <w:t>Gummow</w:t>
      </w:r>
      <w:proofErr w:type="spellEnd"/>
      <w:r w:rsidRPr="003728A7">
        <w:rPr>
          <w:rFonts w:ascii="Times New Roman" w:hAnsi="Times New Roman"/>
        </w:rPr>
        <w:t xml:space="preserve">, Hayne and </w:t>
      </w:r>
      <w:proofErr w:type="spellStart"/>
      <w:r w:rsidRPr="003728A7">
        <w:rPr>
          <w:rFonts w:ascii="Times New Roman" w:hAnsi="Times New Roman"/>
        </w:rPr>
        <w:t>Heydon</w:t>
      </w:r>
      <w:proofErr w:type="spellEnd"/>
      <w:r w:rsidRPr="003728A7">
        <w:rPr>
          <w:rFonts w:ascii="Times New Roman" w:hAnsi="Times New Roman"/>
        </w:rPr>
        <w:t xml:space="preserve"> JJ said in </w:t>
      </w:r>
      <w:r w:rsidRPr="003728A7">
        <w:rPr>
          <w:rFonts w:ascii="Times New Roman" w:hAnsi="Times New Roman"/>
          <w:i/>
          <w:iCs/>
        </w:rPr>
        <w:t xml:space="preserve">Singh v </w:t>
      </w:r>
      <w:r w:rsidRPr="003728A7">
        <w:rPr>
          <w:rFonts w:ascii="Times New Roman" w:hAnsi="Times New Roman"/>
          <w:i/>
        </w:rPr>
        <w:t>The</w:t>
      </w:r>
      <w:r w:rsidRPr="003728A7">
        <w:rPr>
          <w:rFonts w:ascii="Times New Roman" w:hAnsi="Times New Roman"/>
          <w:i/>
          <w:iCs/>
        </w:rPr>
        <w:t xml:space="preserve"> Commonwealth</w:t>
      </w:r>
      <w:r w:rsidRPr="003728A7">
        <w:rPr>
          <w:rStyle w:val="FootnoteReference"/>
          <w:rFonts w:ascii="Times New Roman" w:hAnsi="Times New Roman"/>
          <w:sz w:val="24"/>
        </w:rPr>
        <w:footnoteReference w:id="271"/>
      </w:r>
      <w:r w:rsidRPr="003728A7">
        <w:rPr>
          <w:rFonts w:ascii="Times New Roman" w:hAnsi="Times New Roman"/>
        </w:rPr>
        <w:t xml:space="preserve">, "a power to make laws with respect to aliens does not authorise the making of a law with respect to any person who, in the opinion of the Parliament, is an alien". The Parliament cannot legislate under a power in relation to aliens to affect people who do not have the essential characteristics of aliens. As McHugh J added in </w:t>
      </w:r>
      <w:r w:rsidRPr="003728A7">
        <w:rPr>
          <w:rFonts w:ascii="Times New Roman" w:hAnsi="Times New Roman"/>
          <w:i/>
          <w:iCs/>
        </w:rPr>
        <w:t>Singh</w:t>
      </w:r>
      <w:r w:rsidRPr="003728A7">
        <w:rPr>
          <w:rFonts w:ascii="Times New Roman" w:hAnsi="Times New Roman"/>
        </w:rPr>
        <w:t>, "an alien is a person who can be identified by reference to some criterion or criteria that exists or exist independently of any law of the Parliament ... [T]he Parliament of the Commonwealth cannot itself define who is an alien."</w:t>
      </w:r>
      <w:r w:rsidRPr="003728A7">
        <w:rPr>
          <w:rStyle w:val="FootnoteReference"/>
          <w:rFonts w:ascii="Times New Roman" w:hAnsi="Times New Roman"/>
          <w:sz w:val="24"/>
        </w:rPr>
        <w:footnoteReference w:id="272"/>
      </w:r>
    </w:p>
    <w:p w14:paraId="0EC1F906"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defendants submitted in this case that one "aspect" of the power to legislate in relation to aliens concerns persons whom it is "open to Parliament to treat as an alien", but until the Parliament does so, those persons are not aliens. If this reference to persons whom it is open to treat as aliens means that such persons </w:t>
      </w:r>
      <w:r w:rsidRPr="003728A7">
        <w:rPr>
          <w:rFonts w:ascii="Times New Roman" w:hAnsi="Times New Roman"/>
          <w:iCs/>
        </w:rPr>
        <w:t xml:space="preserve">are </w:t>
      </w:r>
      <w:r w:rsidRPr="003728A7">
        <w:rPr>
          <w:rFonts w:ascii="Times New Roman" w:hAnsi="Times New Roman"/>
        </w:rPr>
        <w:t xml:space="preserve">aliens within the constitutional meaning, and therefore may be treated as aliens, then it is accurate. But if it suggests that such persons </w:t>
      </w:r>
      <w:r w:rsidRPr="003728A7">
        <w:rPr>
          <w:rFonts w:ascii="Times New Roman" w:hAnsi="Times New Roman"/>
          <w:iCs/>
        </w:rPr>
        <w:t>are not</w:t>
      </w:r>
      <w:r w:rsidRPr="003728A7">
        <w:rPr>
          <w:rFonts w:ascii="Times New Roman" w:hAnsi="Times New Roman"/>
          <w:i/>
        </w:rPr>
        <w:t xml:space="preserve"> </w:t>
      </w:r>
      <w:r w:rsidRPr="003728A7">
        <w:rPr>
          <w:rFonts w:ascii="Times New Roman" w:hAnsi="Times New Roman"/>
        </w:rPr>
        <w:t xml:space="preserve">aliens within the meaning in the </w:t>
      </w:r>
      <w:r w:rsidRPr="003728A7">
        <w:rPr>
          <w:rFonts w:ascii="Times New Roman" w:hAnsi="Times New Roman"/>
          <w:i/>
          <w:iCs/>
        </w:rPr>
        <w:t>Constitution</w:t>
      </w:r>
      <w:r w:rsidRPr="003728A7">
        <w:rPr>
          <w:rFonts w:ascii="Times New Roman" w:hAnsi="Times New Roman"/>
        </w:rPr>
        <w:t xml:space="preserve"> yet by some bootstrapping statutory fiction are capable of being treated as aliens, then it is not accurate.</w:t>
      </w:r>
    </w:p>
    <w:p w14:paraId="427B1147"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constitutional meaning of "alien" must not be conflated with the statutory concept of "alien". If the statutory meaning given to "alien", namely the meaning of "alien" that is chosen by the Parliament, were to dictate the constitutional meaning then this constitutional power would be unique in s 51 as a power the scope of which had been abdicated to the Parliament to decide. In other words, consistently with orthodoxy, it is necessary that those persons whom it is open to the Parliament to treat as aliens </w:t>
      </w:r>
      <w:r w:rsidRPr="003728A7">
        <w:rPr>
          <w:rFonts w:ascii="Times New Roman" w:hAnsi="Times New Roman"/>
          <w:i/>
          <w:iCs/>
        </w:rPr>
        <w:t xml:space="preserve">are </w:t>
      </w:r>
      <w:r w:rsidRPr="003728A7">
        <w:rPr>
          <w:rFonts w:ascii="Times New Roman" w:hAnsi="Times New Roman"/>
        </w:rPr>
        <w:t>aliens within the meaning of s 51(xix).</w:t>
      </w:r>
    </w:p>
    <w:p w14:paraId="0652B02E" w14:textId="77777777" w:rsidR="00485EC2" w:rsidRPr="003728A7" w:rsidRDefault="00485EC2" w:rsidP="003728A7">
      <w:pPr>
        <w:pStyle w:val="HeadingL2"/>
        <w:spacing w:after="260" w:line="280" w:lineRule="exact"/>
        <w:ind w:right="0"/>
        <w:jc w:val="both"/>
        <w:rPr>
          <w:rFonts w:ascii="Times New Roman" w:hAnsi="Times New Roman"/>
        </w:rPr>
      </w:pPr>
      <w:r w:rsidRPr="003728A7">
        <w:rPr>
          <w:rFonts w:ascii="Times New Roman" w:hAnsi="Times New Roman"/>
        </w:rPr>
        <w:t>Avoiding absurdity</w:t>
      </w:r>
    </w:p>
    <w:p w14:paraId="2D3D90F4"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In an apparently innocuous statement in the joint judgment in </w:t>
      </w:r>
      <w:proofErr w:type="spellStart"/>
      <w:r w:rsidRPr="003728A7">
        <w:rPr>
          <w:rFonts w:ascii="Times New Roman" w:hAnsi="Times New Roman"/>
          <w:i/>
          <w:iCs/>
        </w:rPr>
        <w:t>Chetcuti</w:t>
      </w:r>
      <w:proofErr w:type="spellEnd"/>
      <w:r w:rsidRPr="003728A7">
        <w:rPr>
          <w:rFonts w:ascii="Times New Roman" w:hAnsi="Times New Roman"/>
          <w:i/>
          <w:iCs/>
        </w:rPr>
        <w:t xml:space="preserve"> v The Commonwealth</w:t>
      </w:r>
      <w:r w:rsidRPr="003728A7">
        <w:rPr>
          <w:rFonts w:ascii="Times New Roman" w:hAnsi="Times New Roman"/>
        </w:rPr>
        <w:t>, four members of this Court</w:t>
      </w:r>
      <w:r w:rsidRPr="003728A7">
        <w:rPr>
          <w:rStyle w:val="FootnoteReference"/>
          <w:rFonts w:ascii="Times New Roman" w:hAnsi="Times New Roman"/>
          <w:sz w:val="24"/>
        </w:rPr>
        <w:footnoteReference w:id="273"/>
      </w:r>
      <w:r w:rsidRPr="003728A7">
        <w:rPr>
          <w:rFonts w:ascii="Times New Roman" w:hAnsi="Times New Roman"/>
        </w:rPr>
        <w:t xml:space="preserve"> said that it was a "settled understanding" that "the aliens power encompasses both </w:t>
      </w:r>
      <w:proofErr w:type="gramStart"/>
      <w:r w:rsidRPr="003728A7">
        <w:rPr>
          <w:rFonts w:ascii="Times New Roman" w:hAnsi="Times New Roman"/>
        </w:rPr>
        <w:t>power</w:t>
      </w:r>
      <w:proofErr w:type="gramEnd"/>
      <w:r w:rsidRPr="003728A7">
        <w:rPr>
          <w:rFonts w:ascii="Times New Roman" w:hAnsi="Times New Roman"/>
        </w:rPr>
        <w:t xml:space="preserve"> to determine who is and who is not to have the legal status of an alien and power to attach </w:t>
      </w:r>
      <w:r w:rsidRPr="003728A7">
        <w:rPr>
          <w:rFonts w:ascii="Times New Roman" w:hAnsi="Times New Roman"/>
        </w:rPr>
        <w:lastRenderedPageBreak/>
        <w:t>consequences to that status". If read literally, that statement would be a radical new theory of interpretation of constitutional heads of power.</w:t>
      </w:r>
    </w:p>
    <w:p w14:paraId="2DEEBBFB"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If the statement in </w:t>
      </w:r>
      <w:proofErr w:type="spellStart"/>
      <w:r w:rsidRPr="003728A7">
        <w:rPr>
          <w:rFonts w:ascii="Times New Roman" w:hAnsi="Times New Roman"/>
          <w:i/>
          <w:iCs/>
        </w:rPr>
        <w:t>Chetcuti</w:t>
      </w:r>
      <w:proofErr w:type="spellEnd"/>
      <w:r w:rsidRPr="003728A7">
        <w:rPr>
          <w:rFonts w:ascii="Times New Roman" w:hAnsi="Times New Roman"/>
          <w:i/>
          <w:iCs/>
        </w:rPr>
        <w:t xml:space="preserve"> </w:t>
      </w:r>
      <w:r w:rsidRPr="003728A7">
        <w:rPr>
          <w:rFonts w:ascii="Times New Roman" w:hAnsi="Times New Roman"/>
        </w:rPr>
        <w:t>were read literally and without qualification, it might support an assumption that a constitutional alien is no more than the antonym of a statutory citizen. If that were true, then s 51(xix) would confer an unconstrained power on the Parliament to choose its own criteria for citizenship and thereby determine who is an alien and attach consequences to that alienage. Applied to other powers, this reasoning would mean that the Parliament could make laws to divest the assets of Croesus among his creditors on the basis that the Parliament determined for itself the meaning of bankruptcy, irrespective of the essential features inherent in the constitutional meaning of bankruptcy. The Parliament could "define 'trade mark' as including a will, and enact that no will shall be valid unless registered as a trade mark"</w:t>
      </w:r>
      <w:r w:rsidRPr="003728A7">
        <w:rPr>
          <w:rStyle w:val="FootnoteReference"/>
          <w:rFonts w:ascii="Times New Roman" w:hAnsi="Times New Roman"/>
          <w:sz w:val="24"/>
        </w:rPr>
        <w:footnoteReference w:id="274"/>
      </w:r>
      <w:r w:rsidRPr="003728A7">
        <w:rPr>
          <w:rFonts w:ascii="Times New Roman" w:hAnsi="Times New Roman"/>
        </w:rPr>
        <w:t>, contrary to "universal agreement in the laws of every part of the British Empire" at the time of Federation concerning "certain essentials founded in the origin and very nature of a trade mark"</w:t>
      </w:r>
      <w:r w:rsidRPr="003728A7">
        <w:rPr>
          <w:rStyle w:val="FootnoteReference"/>
          <w:rFonts w:ascii="Times New Roman" w:hAnsi="Times New Roman"/>
          <w:sz w:val="24"/>
        </w:rPr>
        <w:footnoteReference w:id="275"/>
      </w:r>
      <w:r w:rsidRPr="003728A7">
        <w:rPr>
          <w:rFonts w:ascii="Times New Roman" w:hAnsi="Times New Roman"/>
        </w:rPr>
        <w:t>. Or the Parliament could pass laws in relation to the merger of corporations, or forced, non</w:t>
      </w:r>
      <w:r w:rsidRPr="003728A7">
        <w:rPr>
          <w:rFonts w:ascii="Times New Roman" w:hAnsi="Times New Roman"/>
        </w:rPr>
        <w:noBreakHyphen/>
        <w:t xml:space="preserve">consensual unions, </w:t>
      </w:r>
      <w:proofErr w:type="gramStart"/>
      <w:r w:rsidRPr="003728A7">
        <w:rPr>
          <w:rFonts w:ascii="Times New Roman" w:hAnsi="Times New Roman"/>
        </w:rPr>
        <w:t>on the basis of</w:t>
      </w:r>
      <w:proofErr w:type="gramEnd"/>
      <w:r w:rsidRPr="003728A7">
        <w:rPr>
          <w:rFonts w:ascii="Times New Roman" w:hAnsi="Times New Roman"/>
        </w:rPr>
        <w:t xml:space="preserve"> its own determination of what a marriage is, thus enlarging that meaning beyond its constitutional essence as "a consensual union formed between natural persons in accordance with legally prescribed requirements" and bearing certain characteristics</w:t>
      </w:r>
      <w:r w:rsidRPr="003728A7">
        <w:rPr>
          <w:rStyle w:val="FootnoteReference"/>
          <w:rFonts w:ascii="Times New Roman" w:hAnsi="Times New Roman"/>
          <w:sz w:val="24"/>
        </w:rPr>
        <w:footnoteReference w:id="276"/>
      </w:r>
      <w:r w:rsidRPr="003728A7">
        <w:rPr>
          <w:rFonts w:ascii="Times New Roman" w:hAnsi="Times New Roman"/>
        </w:rPr>
        <w:t>.</w:t>
      </w:r>
    </w:p>
    <w:p w14:paraId="3AAE4FC5"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statement quoted above from the joint judgment in </w:t>
      </w:r>
      <w:proofErr w:type="spellStart"/>
      <w:r w:rsidRPr="003728A7">
        <w:rPr>
          <w:rFonts w:ascii="Times New Roman" w:hAnsi="Times New Roman"/>
          <w:i/>
          <w:iCs/>
        </w:rPr>
        <w:t>Chetcuti</w:t>
      </w:r>
      <w:proofErr w:type="spellEnd"/>
      <w:r w:rsidRPr="003728A7">
        <w:rPr>
          <w:rFonts w:ascii="Times New Roman" w:hAnsi="Times New Roman"/>
          <w:i/>
          <w:iCs/>
        </w:rPr>
        <w:t xml:space="preserve"> </w:t>
      </w:r>
      <w:r w:rsidRPr="003728A7">
        <w:rPr>
          <w:rFonts w:ascii="Times New Roman" w:hAnsi="Times New Roman"/>
        </w:rPr>
        <w:t xml:space="preserve">should not be read as rejecting a century of hornbook constitutional law. Rather, and consistently with the acknowledgement in the previous paragraph in </w:t>
      </w:r>
      <w:proofErr w:type="spellStart"/>
      <w:r w:rsidRPr="003728A7">
        <w:rPr>
          <w:rFonts w:ascii="Times New Roman" w:hAnsi="Times New Roman"/>
          <w:i/>
        </w:rPr>
        <w:t>Chetcuti</w:t>
      </w:r>
      <w:proofErr w:type="spellEnd"/>
      <w:r w:rsidRPr="003728A7">
        <w:rPr>
          <w:rFonts w:ascii="Times New Roman" w:hAnsi="Times New Roman"/>
          <w:i/>
        </w:rPr>
        <w:t xml:space="preserve"> </w:t>
      </w:r>
      <w:r w:rsidRPr="003728A7">
        <w:rPr>
          <w:rFonts w:ascii="Times New Roman" w:hAnsi="Times New Roman"/>
        </w:rPr>
        <w:t>that a law of the Parliament might need to be disapplied to the extent of "constitutional overreach" by treating "all non</w:t>
      </w:r>
      <w:r w:rsidRPr="003728A7">
        <w:rPr>
          <w:rFonts w:ascii="Times New Roman" w:hAnsi="Times New Roman"/>
        </w:rPr>
        <w:noBreakHyphen/>
        <w:t>citizens as aliens"</w:t>
      </w:r>
      <w:r w:rsidRPr="003728A7">
        <w:rPr>
          <w:rStyle w:val="FootnoteReference"/>
          <w:rFonts w:ascii="Times New Roman" w:hAnsi="Times New Roman"/>
          <w:sz w:val="24"/>
        </w:rPr>
        <w:footnoteReference w:id="277"/>
      </w:r>
      <w:r w:rsidRPr="003728A7">
        <w:rPr>
          <w:rFonts w:ascii="Times New Roman" w:hAnsi="Times New Roman"/>
        </w:rPr>
        <w:t xml:space="preserve">, the statement in </w:t>
      </w:r>
      <w:proofErr w:type="spellStart"/>
      <w:r w:rsidRPr="003728A7">
        <w:rPr>
          <w:rFonts w:ascii="Times New Roman" w:hAnsi="Times New Roman"/>
          <w:i/>
        </w:rPr>
        <w:t>Chetcuti</w:t>
      </w:r>
      <w:proofErr w:type="spellEnd"/>
      <w:r w:rsidRPr="003728A7">
        <w:rPr>
          <w:rFonts w:ascii="Times New Roman" w:hAnsi="Times New Roman"/>
        </w:rPr>
        <w:t xml:space="preserve"> should be understood as saying no more than that the Commonwealth Parliament has power to set the criteria for who will, and who will not, be a statutory alien and the consequences of that, provided always that the exercise of that power is within the boundaries of the </w:t>
      </w:r>
      <w:r w:rsidRPr="003728A7">
        <w:rPr>
          <w:rFonts w:ascii="Times New Roman" w:hAnsi="Times New Roman"/>
          <w:i/>
        </w:rPr>
        <w:t>c</w:t>
      </w:r>
      <w:r w:rsidRPr="003728A7">
        <w:rPr>
          <w:rFonts w:ascii="Times New Roman" w:hAnsi="Times New Roman"/>
          <w:i/>
          <w:iCs/>
        </w:rPr>
        <w:t xml:space="preserve">onstitutional </w:t>
      </w:r>
      <w:r w:rsidRPr="003728A7">
        <w:rPr>
          <w:rFonts w:ascii="Times New Roman" w:hAnsi="Times New Roman"/>
        </w:rPr>
        <w:t xml:space="preserve">concept of "alien". In oral submissions, the defendants quite correctly accepted that position, conceding that the </w:t>
      </w:r>
      <w:proofErr w:type="gramStart"/>
      <w:r w:rsidRPr="003728A7">
        <w:rPr>
          <w:rFonts w:ascii="Times New Roman" w:hAnsi="Times New Roman"/>
        </w:rPr>
        <w:t>aliens</w:t>
      </w:r>
      <w:proofErr w:type="gramEnd"/>
      <w:r w:rsidRPr="003728A7">
        <w:rPr>
          <w:rFonts w:ascii="Times New Roman" w:hAnsi="Times New Roman"/>
        </w:rPr>
        <w:t xml:space="preserve"> power </w:t>
      </w:r>
      <w:r w:rsidRPr="003728A7">
        <w:rPr>
          <w:rFonts w:ascii="Times New Roman" w:hAnsi="Times New Roman"/>
        </w:rPr>
        <w:lastRenderedPageBreak/>
        <w:t>"cannot be used to treat, as an alien, someone who cannot answer that description on the ordinary understanding of the word"</w:t>
      </w:r>
      <w:r w:rsidRPr="003728A7">
        <w:rPr>
          <w:rStyle w:val="FootnoteReference"/>
          <w:rFonts w:ascii="Times New Roman" w:hAnsi="Times New Roman"/>
          <w:sz w:val="24"/>
        </w:rPr>
        <w:footnoteReference w:id="278"/>
      </w:r>
      <w:r w:rsidRPr="003728A7">
        <w:rPr>
          <w:rFonts w:ascii="Times New Roman" w:hAnsi="Times New Roman"/>
        </w:rPr>
        <w:t>.</w:t>
      </w:r>
    </w:p>
    <w:p w14:paraId="4C370C43"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The ordinary understanding of the word "alien" – its essential meaning – is simple and well</w:t>
      </w:r>
      <w:r w:rsidRPr="003728A7">
        <w:rPr>
          <w:rFonts w:ascii="Times New Roman" w:hAnsi="Times New Roman"/>
        </w:rPr>
        <w:noBreakHyphen/>
        <w:t>established in this Court. At a reasonably high level of generality, which recognises the state of flux at lower levels of generality of the common law of alienage at the time of Federation</w:t>
      </w:r>
      <w:r w:rsidRPr="003728A7">
        <w:rPr>
          <w:rStyle w:val="FootnoteReference"/>
          <w:rFonts w:ascii="Times New Roman" w:hAnsi="Times New Roman"/>
          <w:sz w:val="24"/>
        </w:rPr>
        <w:footnoteReference w:id="279"/>
      </w:r>
      <w:r w:rsidRPr="003728A7">
        <w:rPr>
          <w:rFonts w:ascii="Times New Roman" w:hAnsi="Times New Roman"/>
        </w:rPr>
        <w:t>, an alien is a foreigner or outsider to the political community of the Australian body politic</w:t>
      </w:r>
      <w:r w:rsidRPr="003728A7">
        <w:rPr>
          <w:rStyle w:val="FootnoteReference"/>
          <w:rFonts w:ascii="Times New Roman" w:hAnsi="Times New Roman"/>
          <w:sz w:val="24"/>
        </w:rPr>
        <w:footnoteReference w:id="280"/>
      </w:r>
      <w:r w:rsidRPr="003728A7">
        <w:rPr>
          <w:rFonts w:ascii="Times New Roman" w:hAnsi="Times New Roman"/>
        </w:rPr>
        <w:t>. The difficult question is how that ordinary understanding of "alien" is to be applied.</w:t>
      </w:r>
    </w:p>
    <w:p w14:paraId="76DE3C0E"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On the submission of the defendants, the application of alien extends to people who have any</w:t>
      </w:r>
      <w:r w:rsidRPr="003728A7">
        <w:rPr>
          <w:rFonts w:ascii="Times New Roman" w:hAnsi="Times New Roman"/>
          <w:i/>
          <w:iCs/>
        </w:rPr>
        <w:t xml:space="preserve"> </w:t>
      </w:r>
      <w:r w:rsidRPr="003728A7">
        <w:rPr>
          <w:rFonts w:ascii="Times New Roman" w:hAnsi="Times New Roman"/>
        </w:rPr>
        <w:t>of the following characteristics, each of which involves some "foreign" element: (</w:t>
      </w:r>
      <w:proofErr w:type="spellStart"/>
      <w:r w:rsidRPr="003728A7">
        <w:rPr>
          <w:rFonts w:ascii="Times New Roman" w:hAnsi="Times New Roman"/>
        </w:rPr>
        <w:t>i</w:t>
      </w:r>
      <w:proofErr w:type="spellEnd"/>
      <w:r w:rsidRPr="003728A7">
        <w:rPr>
          <w:rFonts w:ascii="Times New Roman" w:hAnsi="Times New Roman"/>
        </w:rPr>
        <w:t>) the person has dual citizenship; (ii) the person was not born in Australia; or (iii) at birth, the person had one or more parents who were not an Australian citizen. It is likely that these slight foreign connections</w:t>
      </w:r>
      <w:r w:rsidRPr="003728A7" w:rsidDel="00C01EC9">
        <w:rPr>
          <w:rFonts w:ascii="Times New Roman" w:hAnsi="Times New Roman"/>
        </w:rPr>
        <w:t xml:space="preserve"> </w:t>
      </w:r>
      <w:r w:rsidRPr="003728A7">
        <w:rPr>
          <w:rFonts w:ascii="Times New Roman" w:hAnsi="Times New Roman"/>
        </w:rPr>
        <w:t xml:space="preserve">describe more than half of the Australian population; the first criterion alone involves close to half of the Australian population and the second and third criteria together likely involve a similar proportion. On the defendants' submission, therefore, potentially half of the Australian population are aliens within the meaning of the </w:t>
      </w:r>
      <w:r w:rsidRPr="003728A7">
        <w:rPr>
          <w:rFonts w:ascii="Times New Roman" w:hAnsi="Times New Roman"/>
          <w:i/>
          <w:iCs/>
        </w:rPr>
        <w:t xml:space="preserve">Constitution </w:t>
      </w:r>
      <w:r w:rsidRPr="003728A7">
        <w:rPr>
          <w:rFonts w:ascii="Times New Roman" w:hAnsi="Times New Roman"/>
        </w:rPr>
        <w:t>and can therefore be treated in that way by legislation.</w:t>
      </w:r>
    </w:p>
    <w:p w14:paraId="46B2DD7F"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i/>
          <w:iCs/>
        </w:rPr>
        <w:tab/>
      </w:r>
      <w:r w:rsidRPr="003728A7">
        <w:rPr>
          <w:rFonts w:ascii="Times New Roman" w:hAnsi="Times New Roman"/>
        </w:rPr>
        <w:t>It is not to the point that it might be thought to be extremely unlikely that the Parliament would ever legislate to impose the consequences of alienage, potentially including deportation, upon half of Australia's population. The identification of the extreme reach of the power on the submissions of the defendants is not to propose an absurd or distorting possibility</w:t>
      </w:r>
      <w:r w:rsidRPr="003728A7">
        <w:rPr>
          <w:rStyle w:val="FootnoteReference"/>
          <w:rFonts w:ascii="Times New Roman" w:hAnsi="Times New Roman"/>
          <w:sz w:val="24"/>
        </w:rPr>
        <w:footnoteReference w:id="281"/>
      </w:r>
      <w:r w:rsidRPr="003728A7">
        <w:rPr>
          <w:rFonts w:ascii="Times New Roman" w:hAnsi="Times New Roman"/>
        </w:rPr>
        <w:t xml:space="preserve">. Rather, the </w:t>
      </w:r>
      <w:r w:rsidRPr="003728A7">
        <w:rPr>
          <w:rFonts w:ascii="Times New Roman" w:hAnsi="Times New Roman"/>
        </w:rPr>
        <w:lastRenderedPageBreak/>
        <w:t>extreme reach of the power, over more than half of the population of Australia, and the infinite range of possible laws over those persons, or groups of them, which would be within the scope of the power illustrate the difficulties with the proposed interpretation</w:t>
      </w:r>
      <w:r w:rsidRPr="003728A7">
        <w:rPr>
          <w:rStyle w:val="FootnoteReference"/>
          <w:rFonts w:ascii="Times New Roman" w:hAnsi="Times New Roman"/>
          <w:sz w:val="24"/>
        </w:rPr>
        <w:footnoteReference w:id="282"/>
      </w:r>
      <w:r w:rsidRPr="003728A7">
        <w:rPr>
          <w:rFonts w:ascii="Times New Roman" w:hAnsi="Times New Roman"/>
        </w:rPr>
        <w:t>.</w:t>
      </w:r>
    </w:p>
    <w:p w14:paraId="56E82714"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submission of the defendants was, nevertheless, a carefully devised formulation of the application of the essential meaning of "alien" which respected a line of authority in this Court since 1982. The extreme effect of the submission is only an incremental extension of a series of problematic decisions in this Court. Those decisions have developed the law to a point where the question that is asked of s 51(xix) is no longer which people </w:t>
      </w:r>
      <w:proofErr w:type="gramStart"/>
      <w:r w:rsidRPr="003728A7">
        <w:rPr>
          <w:rFonts w:ascii="Times New Roman" w:hAnsi="Times New Roman"/>
        </w:rPr>
        <w:t>are aliens</w:t>
      </w:r>
      <w:proofErr w:type="gramEnd"/>
      <w:r w:rsidRPr="003728A7">
        <w:rPr>
          <w:rFonts w:ascii="Times New Roman" w:hAnsi="Times New Roman"/>
        </w:rPr>
        <w:t xml:space="preserve">. The question that is now asked is usually couched in the euphemism of "the </w:t>
      </w:r>
      <w:proofErr w:type="spellStart"/>
      <w:r w:rsidRPr="003728A7">
        <w:rPr>
          <w:rFonts w:ascii="Times New Roman" w:hAnsi="Times New Roman"/>
          <w:i/>
          <w:iCs/>
        </w:rPr>
        <w:t>Pochi</w:t>
      </w:r>
      <w:proofErr w:type="spellEnd"/>
      <w:r w:rsidRPr="003728A7">
        <w:rPr>
          <w:rStyle w:val="FootnoteReference"/>
          <w:rFonts w:ascii="Times New Roman" w:hAnsi="Times New Roman"/>
          <w:sz w:val="24"/>
        </w:rPr>
        <w:footnoteReference w:id="283"/>
      </w:r>
      <w:r w:rsidRPr="003728A7">
        <w:rPr>
          <w:rFonts w:ascii="Times New Roman" w:hAnsi="Times New Roman"/>
          <w:i/>
          <w:iCs/>
        </w:rPr>
        <w:t xml:space="preserve"> </w:t>
      </w:r>
      <w:r w:rsidRPr="003728A7">
        <w:rPr>
          <w:rFonts w:ascii="Times New Roman" w:hAnsi="Times New Roman"/>
        </w:rPr>
        <w:t xml:space="preserve">limit to the </w:t>
      </w:r>
      <w:proofErr w:type="gramStart"/>
      <w:r w:rsidRPr="003728A7">
        <w:rPr>
          <w:rFonts w:ascii="Times New Roman" w:hAnsi="Times New Roman"/>
        </w:rPr>
        <w:t>aliens</w:t>
      </w:r>
      <w:proofErr w:type="gramEnd"/>
      <w:r w:rsidRPr="003728A7">
        <w:rPr>
          <w:rFonts w:ascii="Times New Roman" w:hAnsi="Times New Roman"/>
        </w:rPr>
        <w:t xml:space="preserve"> power". But that "limit" is not some outer extreme within which Parliament has free rein. Rather, it is an absolutely orthodox requirement that the </w:t>
      </w:r>
      <w:proofErr w:type="gramStart"/>
      <w:r w:rsidRPr="003728A7">
        <w:rPr>
          <w:rFonts w:ascii="Times New Roman" w:hAnsi="Times New Roman"/>
        </w:rPr>
        <w:t>aliens</w:t>
      </w:r>
      <w:proofErr w:type="gramEnd"/>
      <w:r w:rsidRPr="003728A7">
        <w:rPr>
          <w:rFonts w:ascii="Times New Roman" w:hAnsi="Times New Roman"/>
        </w:rPr>
        <w:t xml:space="preserve"> power be applied in accordance with its meaning. As the application of the </w:t>
      </w:r>
      <w:proofErr w:type="gramStart"/>
      <w:r w:rsidRPr="003728A7">
        <w:rPr>
          <w:rFonts w:ascii="Times New Roman" w:hAnsi="Times New Roman"/>
        </w:rPr>
        <w:t>aliens</w:t>
      </w:r>
      <w:proofErr w:type="gramEnd"/>
      <w:r w:rsidRPr="003728A7">
        <w:rPr>
          <w:rFonts w:ascii="Times New Roman" w:hAnsi="Times New Roman"/>
        </w:rPr>
        <w:t xml:space="preserve"> power has strayed further and further from its essential meaning, the question has become how to identify which categories or groups of people are </w:t>
      </w:r>
      <w:r w:rsidRPr="003728A7">
        <w:rPr>
          <w:rFonts w:ascii="Times New Roman" w:hAnsi="Times New Roman"/>
          <w:i/>
          <w:iCs/>
        </w:rPr>
        <w:t xml:space="preserve">not </w:t>
      </w:r>
      <w:r w:rsidRPr="003728A7">
        <w:rPr>
          <w:rFonts w:ascii="Times New Roman" w:hAnsi="Times New Roman"/>
        </w:rPr>
        <w:t xml:space="preserve">aliens. And as the groups of people who </w:t>
      </w:r>
      <w:proofErr w:type="gramStart"/>
      <w:r w:rsidRPr="003728A7">
        <w:rPr>
          <w:rFonts w:ascii="Times New Roman" w:hAnsi="Times New Roman"/>
        </w:rPr>
        <w:t>are not aliens</w:t>
      </w:r>
      <w:proofErr w:type="gramEnd"/>
      <w:r w:rsidRPr="003728A7">
        <w:rPr>
          <w:rFonts w:ascii="Times New Roman" w:hAnsi="Times New Roman"/>
        </w:rPr>
        <w:t xml:space="preserve"> have come to be treated as diminishingly smaller, the answer to that question has not been readily forthcoming.</w:t>
      </w:r>
    </w:p>
    <w:p w14:paraId="23301138"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This case is not the appropriate vehicle to consider the extent to which it is possible to unwind some, or all, of the arguable errors in the decisions of this Court. But, in order to address the submissions of the parties on the first issue in this special case, it is necessary to identify </w:t>
      </w:r>
      <w:r w:rsidRPr="003728A7" w:rsidDel="00B92229">
        <w:rPr>
          <w:rFonts w:ascii="Times New Roman" w:hAnsi="Times New Roman"/>
        </w:rPr>
        <w:t xml:space="preserve">where </w:t>
      </w:r>
      <w:r w:rsidRPr="003728A7">
        <w:rPr>
          <w:rFonts w:ascii="Times New Roman" w:hAnsi="Times New Roman"/>
        </w:rPr>
        <w:t xml:space="preserve">potential missteps may have occurred in order to explain why the </w:t>
      </w:r>
      <w:proofErr w:type="gramStart"/>
      <w:r w:rsidRPr="003728A7">
        <w:rPr>
          <w:rFonts w:ascii="Times New Roman" w:hAnsi="Times New Roman"/>
        </w:rPr>
        <w:t>aliens</w:t>
      </w:r>
      <w:proofErr w:type="gramEnd"/>
      <w:r w:rsidRPr="003728A7">
        <w:rPr>
          <w:rFonts w:ascii="Times New Roman" w:hAnsi="Times New Roman"/>
        </w:rPr>
        <w:t xml:space="preserve"> power should not extend any further to dual citizens born in the same circumstances as Mr Alexander.</w:t>
      </w:r>
    </w:p>
    <w:p w14:paraId="06115ADA" w14:textId="77777777" w:rsidR="00485EC2" w:rsidRPr="003728A7" w:rsidRDefault="00485EC2" w:rsidP="003728A7">
      <w:pPr>
        <w:pStyle w:val="HeadingL2"/>
        <w:spacing w:after="260" w:line="280" w:lineRule="exact"/>
        <w:ind w:right="0"/>
        <w:jc w:val="both"/>
        <w:rPr>
          <w:rFonts w:ascii="Times New Roman" w:hAnsi="Times New Roman"/>
        </w:rPr>
      </w:pPr>
      <w:r w:rsidRPr="003728A7">
        <w:rPr>
          <w:rFonts w:ascii="Times New Roman" w:hAnsi="Times New Roman"/>
        </w:rPr>
        <w:t>A coherent position prior to 1982</w:t>
      </w:r>
    </w:p>
    <w:p w14:paraId="62D717F0"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To the extent that analogies and links can be drawn between the heads of power, the best analogy for the </w:t>
      </w:r>
      <w:proofErr w:type="gramStart"/>
      <w:r w:rsidRPr="003728A7">
        <w:rPr>
          <w:rFonts w:ascii="Times New Roman" w:hAnsi="Times New Roman"/>
        </w:rPr>
        <w:t>aliens</w:t>
      </w:r>
      <w:proofErr w:type="gramEnd"/>
      <w:r w:rsidRPr="003728A7">
        <w:rPr>
          <w:rFonts w:ascii="Times New Roman" w:hAnsi="Times New Roman"/>
        </w:rPr>
        <w:t xml:space="preserve"> power is not the power over trade marks (a legal concept) or lighthouses (physical things). It is the power over immigration, which concerns human beings all of whom are </w:t>
      </w:r>
      <w:r w:rsidRPr="003728A7" w:rsidDel="00D87D96">
        <w:rPr>
          <w:rFonts w:ascii="Times New Roman" w:hAnsi="Times New Roman"/>
        </w:rPr>
        <w:t xml:space="preserve">now </w:t>
      </w:r>
      <w:r w:rsidRPr="003728A7">
        <w:rPr>
          <w:rFonts w:ascii="Times New Roman" w:hAnsi="Times New Roman"/>
        </w:rPr>
        <w:t>aliens</w:t>
      </w:r>
      <w:r w:rsidRPr="003728A7">
        <w:rPr>
          <w:rStyle w:val="FootnoteReference"/>
          <w:rFonts w:ascii="Times New Roman" w:hAnsi="Times New Roman"/>
          <w:sz w:val="24"/>
        </w:rPr>
        <w:footnoteReference w:id="284"/>
      </w:r>
      <w:r w:rsidRPr="003728A7">
        <w:rPr>
          <w:rFonts w:ascii="Times New Roman" w:hAnsi="Times New Roman"/>
        </w:rPr>
        <w:t xml:space="preserve">. Prior to the decision </w:t>
      </w:r>
      <w:r w:rsidRPr="003728A7">
        <w:rPr>
          <w:rFonts w:ascii="Times New Roman" w:hAnsi="Times New Roman"/>
        </w:rPr>
        <w:lastRenderedPageBreak/>
        <w:t xml:space="preserve">of this Court in 1982 in </w:t>
      </w:r>
      <w:proofErr w:type="spellStart"/>
      <w:r w:rsidRPr="003728A7">
        <w:rPr>
          <w:rFonts w:ascii="Times New Roman" w:hAnsi="Times New Roman"/>
          <w:i/>
          <w:iCs/>
        </w:rPr>
        <w:t>Pochi</w:t>
      </w:r>
      <w:proofErr w:type="spellEnd"/>
      <w:r w:rsidRPr="003728A7">
        <w:rPr>
          <w:rFonts w:ascii="Times New Roman" w:hAnsi="Times New Roman"/>
          <w:i/>
          <w:iCs/>
        </w:rPr>
        <w:t xml:space="preserve"> v </w:t>
      </w:r>
      <w:proofErr w:type="spellStart"/>
      <w:r w:rsidRPr="003728A7">
        <w:rPr>
          <w:rFonts w:ascii="Times New Roman" w:hAnsi="Times New Roman"/>
          <w:i/>
          <w:iCs/>
        </w:rPr>
        <w:t>Macphee</w:t>
      </w:r>
      <w:proofErr w:type="spellEnd"/>
      <w:r w:rsidRPr="003728A7">
        <w:rPr>
          <w:rStyle w:val="FootnoteReference"/>
          <w:rFonts w:ascii="Times New Roman" w:hAnsi="Times New Roman"/>
          <w:sz w:val="24"/>
        </w:rPr>
        <w:footnoteReference w:id="285"/>
      </w:r>
      <w:r w:rsidRPr="003728A7">
        <w:rPr>
          <w:rFonts w:ascii="Times New Roman" w:hAnsi="Times New Roman"/>
          <w:iCs/>
        </w:rPr>
        <w:t>,</w:t>
      </w:r>
      <w:r w:rsidRPr="003728A7">
        <w:rPr>
          <w:rFonts w:ascii="Times New Roman" w:hAnsi="Times New Roman"/>
          <w:i/>
          <w:iCs/>
        </w:rPr>
        <w:t xml:space="preserve"> </w:t>
      </w:r>
      <w:r w:rsidRPr="003728A7">
        <w:rPr>
          <w:rFonts w:ascii="Times New Roman" w:hAnsi="Times New Roman"/>
        </w:rPr>
        <w:t xml:space="preserve">this Court applied, in respect of permanent residents of Australia, the same approach to the immigration power in s 51(xxvii) and the </w:t>
      </w:r>
      <w:proofErr w:type="gramStart"/>
      <w:r w:rsidRPr="003728A7">
        <w:rPr>
          <w:rFonts w:ascii="Times New Roman" w:hAnsi="Times New Roman"/>
        </w:rPr>
        <w:t>aliens</w:t>
      </w:r>
      <w:proofErr w:type="gramEnd"/>
      <w:r w:rsidRPr="003728A7">
        <w:rPr>
          <w:rFonts w:ascii="Times New Roman" w:hAnsi="Times New Roman"/>
        </w:rPr>
        <w:t xml:space="preserve"> power in s 51(xix). Since it was assumed that a non</w:t>
      </w:r>
      <w:r w:rsidRPr="003728A7">
        <w:rPr>
          <w:rFonts w:ascii="Times New Roman" w:hAnsi="Times New Roman"/>
        </w:rPr>
        <w:noBreakHyphen/>
        <w:t xml:space="preserve">immigrant, permanent resident of Australia could not be deported, the power to deport depended upon the scope of the immigration power. The </w:t>
      </w:r>
      <w:proofErr w:type="gramStart"/>
      <w:r w:rsidRPr="003728A7">
        <w:rPr>
          <w:rFonts w:ascii="Times New Roman" w:hAnsi="Times New Roman"/>
        </w:rPr>
        <w:t>aliens</w:t>
      </w:r>
      <w:proofErr w:type="gramEnd"/>
      <w:r w:rsidRPr="003728A7">
        <w:rPr>
          <w:rFonts w:ascii="Times New Roman" w:hAnsi="Times New Roman"/>
        </w:rPr>
        <w:t xml:space="preserve"> power was not seen as supplying a different test for deportation of immigrants than the immigration power.</w:t>
      </w:r>
    </w:p>
    <w:p w14:paraId="70BE3B9C"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immigration power extended, and extends, to the deportation of alien immigrants </w:t>
      </w:r>
      <w:proofErr w:type="gramStart"/>
      <w:r w:rsidRPr="003728A7">
        <w:rPr>
          <w:rFonts w:ascii="Times New Roman" w:hAnsi="Times New Roman"/>
        </w:rPr>
        <w:t>and also</w:t>
      </w:r>
      <w:proofErr w:type="gramEnd"/>
      <w:r w:rsidRPr="003728A7">
        <w:rPr>
          <w:rFonts w:ascii="Times New Roman" w:hAnsi="Times New Roman"/>
        </w:rPr>
        <w:t xml:space="preserve"> those British immigrants who were then non</w:t>
      </w:r>
      <w:r w:rsidRPr="003728A7">
        <w:rPr>
          <w:rFonts w:ascii="Times New Roman" w:hAnsi="Times New Roman"/>
        </w:rPr>
        <w:noBreakHyphen/>
        <w:t>aliens</w:t>
      </w:r>
      <w:r w:rsidRPr="003728A7">
        <w:rPr>
          <w:rStyle w:val="FootnoteReference"/>
          <w:rFonts w:ascii="Times New Roman" w:hAnsi="Times New Roman"/>
          <w:sz w:val="24"/>
        </w:rPr>
        <w:footnoteReference w:id="286"/>
      </w:r>
      <w:r w:rsidRPr="003728A7">
        <w:rPr>
          <w:rFonts w:ascii="Times New Roman" w:hAnsi="Times New Roman"/>
        </w:rPr>
        <w:t>. Under the immigration power, it was, and is</w:t>
      </w:r>
      <w:r w:rsidRPr="003728A7">
        <w:rPr>
          <w:rStyle w:val="FootnoteReference"/>
          <w:rFonts w:ascii="Times New Roman" w:hAnsi="Times New Roman"/>
          <w:sz w:val="24"/>
        </w:rPr>
        <w:footnoteReference w:id="287"/>
      </w:r>
      <w:r w:rsidRPr="003728A7">
        <w:rPr>
          <w:rFonts w:ascii="Times New Roman" w:hAnsi="Times New Roman"/>
        </w:rPr>
        <w:t>:</w:t>
      </w:r>
    </w:p>
    <w:p w14:paraId="4D01BF51" w14:textId="77777777" w:rsidR="00485EC2" w:rsidRDefault="00485EC2" w:rsidP="003728A7">
      <w:pPr>
        <w:pStyle w:val="LeftrightafterHC"/>
        <w:spacing w:before="0" w:after="260" w:line="280" w:lineRule="exact"/>
        <w:ind w:right="0"/>
        <w:jc w:val="both"/>
        <w:rPr>
          <w:rFonts w:ascii="Times New Roman" w:hAnsi="Times New Roman"/>
        </w:rPr>
      </w:pPr>
      <w:r w:rsidRPr="003728A7">
        <w:rPr>
          <w:rFonts w:ascii="Times New Roman" w:hAnsi="Times New Roman"/>
        </w:rPr>
        <w:t>"within the constitutional powers of the Commonwealth Parliament ... to fix a reasonable period of probation during which immigrants who have been admitted into Australia should continue to be subject to the risk of becoming prohibited immigrants and not be allowed to acquire the rights and privileges and immunity from deportation of members of the Australian community".</w:t>
      </w:r>
    </w:p>
    <w:p w14:paraId="571552C7" w14:textId="77777777" w:rsidR="00485EC2" w:rsidRPr="003728A7" w:rsidRDefault="00485EC2" w:rsidP="003728A7">
      <w:pPr>
        <w:pStyle w:val="NormalBody"/>
        <w:spacing w:after="260" w:line="280" w:lineRule="exact"/>
        <w:ind w:right="0"/>
        <w:jc w:val="both"/>
        <w:rPr>
          <w:rFonts w:ascii="Times New Roman" w:hAnsi="Times New Roman"/>
        </w:rPr>
      </w:pPr>
      <w:r w:rsidRPr="003728A7">
        <w:rPr>
          <w:rFonts w:ascii="Times New Roman" w:hAnsi="Times New Roman"/>
        </w:rPr>
        <w:t>Beyond the reasonable period of probation and any associated reasonable conditions, once a person who came to Australia as an immigrant had been fully integrated, in other words unconditionally absorbed, into the Australian community it was assumed that the person could no longer be deported</w:t>
      </w:r>
      <w:r w:rsidRPr="003728A7">
        <w:rPr>
          <w:rStyle w:val="FootnoteReference"/>
          <w:rFonts w:ascii="Times New Roman" w:hAnsi="Times New Roman"/>
          <w:sz w:val="24"/>
        </w:rPr>
        <w:footnoteReference w:id="288"/>
      </w:r>
      <w:r w:rsidRPr="003728A7">
        <w:rPr>
          <w:rFonts w:ascii="Times New Roman" w:hAnsi="Times New Roman"/>
        </w:rPr>
        <w:t>. The validity of a law which permitted permanent residents to be deported from Australia depended upon the law not extending to "persons who had made their homes in Australia and become part of its people"</w:t>
      </w:r>
      <w:r w:rsidRPr="003728A7">
        <w:rPr>
          <w:rStyle w:val="FootnoteReference"/>
          <w:rFonts w:ascii="Times New Roman" w:hAnsi="Times New Roman"/>
          <w:sz w:val="24"/>
        </w:rPr>
        <w:footnoteReference w:id="289"/>
      </w:r>
      <w:r w:rsidRPr="003728A7">
        <w:rPr>
          <w:rFonts w:ascii="Times New Roman" w:hAnsi="Times New Roman"/>
        </w:rPr>
        <w:t>.</w:t>
      </w:r>
    </w:p>
    <w:p w14:paraId="681579A7"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There is much to commend about the approach, prior to 1982, which assumed that a like application, and like limits, would apply to the power to deport </w:t>
      </w:r>
      <w:r w:rsidRPr="003728A7">
        <w:rPr>
          <w:rFonts w:ascii="Times New Roman" w:hAnsi="Times New Roman"/>
        </w:rPr>
        <w:lastRenderedPageBreak/>
        <w:t>permanent residents of Australia whether they were aliens or immigrants. That application, which involved an approach that had been used consistently for decades, asked whether a person had been unconditionally absorbed into the Australian community. There are three particularly powerful reasons in support of such an application.</w:t>
      </w:r>
    </w:p>
    <w:p w14:paraId="1AE8E1F3"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First, a focus upon unconditional absorption into the Australian community is an application that is consistent with the ordinary and essential meaning of "alien" and with contemporary standards. Whatever might have been the prevailing application at the time of Federation or shortly afterwards</w:t>
      </w:r>
      <w:r w:rsidRPr="003728A7">
        <w:rPr>
          <w:rStyle w:val="FootnoteReference"/>
          <w:rFonts w:ascii="Times New Roman" w:hAnsi="Times New Roman"/>
          <w:sz w:val="24"/>
        </w:rPr>
        <w:footnoteReference w:id="290"/>
      </w:r>
      <w:r w:rsidRPr="003728A7">
        <w:rPr>
          <w:rFonts w:ascii="Times New Roman" w:hAnsi="Times New Roman"/>
        </w:rPr>
        <w:t>, by contemporary social mores a person is not a foreigner or outsider to the Australian body politic once the person is unconditionally absorbed into the Australian community.</w:t>
      </w:r>
    </w:p>
    <w:p w14:paraId="7330D86D"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Secondly, a coherent constitutional design would apply the same rules for when a person can be excluded from a political community as it does for when a person can be expelled from that community. The power to deport, whether under the </w:t>
      </w:r>
      <w:proofErr w:type="gramStart"/>
      <w:r w:rsidRPr="003728A7">
        <w:rPr>
          <w:rFonts w:ascii="Times New Roman" w:hAnsi="Times New Roman"/>
        </w:rPr>
        <w:t>aliens</w:t>
      </w:r>
      <w:proofErr w:type="gramEnd"/>
      <w:r w:rsidRPr="003728A7">
        <w:rPr>
          <w:rFonts w:ascii="Times New Roman" w:hAnsi="Times New Roman"/>
        </w:rPr>
        <w:t xml:space="preserve"> power or the immigration power, has been consistently recognised to be "the complement" of the power to exclude</w:t>
      </w:r>
      <w:r w:rsidRPr="003728A7">
        <w:rPr>
          <w:rStyle w:val="FootnoteReference"/>
          <w:rFonts w:ascii="Times New Roman" w:hAnsi="Times New Roman"/>
          <w:sz w:val="24"/>
        </w:rPr>
        <w:footnoteReference w:id="291"/>
      </w:r>
      <w:r w:rsidRPr="003728A7">
        <w:rPr>
          <w:rFonts w:ascii="Times New Roman" w:hAnsi="Times New Roman"/>
        </w:rPr>
        <w:t xml:space="preserve">. Put negatively, it would be a curious constitutional design that </w:t>
      </w:r>
      <w:r w:rsidRPr="003728A7" w:rsidDel="00680C1A">
        <w:rPr>
          <w:rFonts w:ascii="Times New Roman" w:hAnsi="Times New Roman"/>
        </w:rPr>
        <w:t xml:space="preserve">would </w:t>
      </w:r>
      <w:r w:rsidRPr="003728A7">
        <w:rPr>
          <w:rFonts w:ascii="Times New Roman" w:hAnsi="Times New Roman"/>
        </w:rPr>
        <w:t xml:space="preserve">make it easier to be expelled from a community than to be admitted to the community. It would be bizarre if s 51(xix) and s 51(xxvii) were to be applied in a manner that recognised that at the very point a permanent resident was unconditionally absorbed into the Australian political community and ceased to be an immigrant, the person </w:t>
      </w:r>
      <w:r w:rsidRPr="003728A7" w:rsidDel="00C65127">
        <w:rPr>
          <w:rFonts w:ascii="Times New Roman" w:hAnsi="Times New Roman"/>
        </w:rPr>
        <w:t xml:space="preserve">became </w:t>
      </w:r>
      <w:r w:rsidRPr="003728A7">
        <w:rPr>
          <w:rFonts w:ascii="Times New Roman" w:hAnsi="Times New Roman"/>
        </w:rPr>
        <w:t>liable to be expelled from the Australian political community for any reason and at any time.</w:t>
      </w:r>
    </w:p>
    <w:p w14:paraId="33EBD3CC"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Thirdly, this application of the meaning of the </w:t>
      </w:r>
      <w:proofErr w:type="gramStart"/>
      <w:r w:rsidRPr="003728A7">
        <w:rPr>
          <w:rFonts w:ascii="Times New Roman" w:hAnsi="Times New Roman"/>
        </w:rPr>
        <w:t>aliens</w:t>
      </w:r>
      <w:proofErr w:type="gramEnd"/>
      <w:r w:rsidRPr="003728A7">
        <w:rPr>
          <w:rFonts w:ascii="Times New Roman" w:hAnsi="Times New Roman"/>
        </w:rPr>
        <w:t xml:space="preserve"> power to facts aligns with the other aspect of s 51(xix), naturalisation, which is concerned with the formal legal recognition that a person has been absorbed into the Australian political community. As Williams J said in </w:t>
      </w:r>
      <w:r w:rsidRPr="003728A7">
        <w:rPr>
          <w:rFonts w:ascii="Times New Roman" w:hAnsi="Times New Roman"/>
          <w:i/>
          <w:iCs/>
        </w:rPr>
        <w:t>Australian Communist Party v The Commonwealth</w:t>
      </w:r>
      <w:r w:rsidRPr="003728A7">
        <w:rPr>
          <w:rStyle w:val="FootnoteReference"/>
          <w:rFonts w:ascii="Times New Roman" w:hAnsi="Times New Roman"/>
          <w:sz w:val="24"/>
        </w:rPr>
        <w:footnoteReference w:id="292"/>
      </w:r>
      <w:r w:rsidRPr="003728A7">
        <w:rPr>
          <w:rFonts w:ascii="Times New Roman" w:hAnsi="Times New Roman"/>
        </w:rPr>
        <w:t>, s 51(xix) extends to a person who is "in fact and law an alien". Conversely, a person can become a member of the political community – a non</w:t>
      </w:r>
      <w:r w:rsidRPr="003728A7">
        <w:rPr>
          <w:rFonts w:ascii="Times New Roman" w:hAnsi="Times New Roman"/>
        </w:rPr>
        <w:noBreakHyphen/>
        <w:t>alien – either as a matter of fact or as a matter of law.</w:t>
      </w:r>
    </w:p>
    <w:p w14:paraId="7928F8DF"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As a matter mainly of fact, the person can become a member of the political community at birth by powerful ties to the community beyond mere physical </w:t>
      </w:r>
      <w:r w:rsidRPr="003728A7">
        <w:rPr>
          <w:rFonts w:ascii="Times New Roman" w:hAnsi="Times New Roman"/>
        </w:rPr>
        <w:lastRenderedPageBreak/>
        <w:t xml:space="preserve">presence. Those ties can include being born in the territory of the Australian community to a parent or parents who are permanent members of the </w:t>
      </w:r>
      <w:proofErr w:type="gramStart"/>
      <w:r w:rsidRPr="003728A7">
        <w:rPr>
          <w:rFonts w:ascii="Times New Roman" w:hAnsi="Times New Roman"/>
        </w:rPr>
        <w:t>community, or</w:t>
      </w:r>
      <w:proofErr w:type="gramEnd"/>
      <w:r w:rsidRPr="003728A7">
        <w:rPr>
          <w:rFonts w:ascii="Times New Roman" w:hAnsi="Times New Roman"/>
        </w:rPr>
        <w:t xml:space="preserve"> having a deep and historical connection with that territory. </w:t>
      </w:r>
      <w:proofErr w:type="gramStart"/>
      <w:r w:rsidRPr="003728A7">
        <w:rPr>
          <w:rFonts w:ascii="Times New Roman" w:hAnsi="Times New Roman"/>
        </w:rPr>
        <w:t>Also</w:t>
      </w:r>
      <w:proofErr w:type="gramEnd"/>
      <w:r w:rsidRPr="003728A7">
        <w:rPr>
          <w:rFonts w:ascii="Times New Roman" w:hAnsi="Times New Roman"/>
        </w:rPr>
        <w:t xml:space="preserve"> as a matter mainly of fact, a permanent resident can become a permanent member of the community when the person has been unconditionally absorbed into the community.</w:t>
      </w:r>
    </w:p>
    <w:p w14:paraId="33E072F5"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As a matter of law, a person can be unconditionally absorbed into the community. It was well recognised prior to Federation, and has been recognised ever since, that the Parliament has wide legislative powers to confer upon any person, or to empower the Executive to confer upon any person, formal legal membership of the political community. This power of the Commonwealth Parliament to decide, as a matter of law, who is to be formally naturalised is broad. In that respect, citizenship legislation is a central "norm from which a political community is determined"</w:t>
      </w:r>
      <w:r w:rsidRPr="003728A7">
        <w:rPr>
          <w:rStyle w:val="FootnoteReference"/>
          <w:rFonts w:ascii="Times New Roman" w:hAnsi="Times New Roman"/>
          <w:sz w:val="24"/>
        </w:rPr>
        <w:footnoteReference w:id="293"/>
      </w:r>
      <w:r w:rsidRPr="003728A7">
        <w:rPr>
          <w:rFonts w:ascii="Times New Roman" w:hAnsi="Times New Roman"/>
        </w:rPr>
        <w:t>. The membership might be absolute or, as in the case of a denizen</w:t>
      </w:r>
      <w:r w:rsidRPr="003728A7">
        <w:rPr>
          <w:rStyle w:val="FootnoteReference"/>
          <w:rFonts w:ascii="Times New Roman" w:hAnsi="Times New Roman"/>
          <w:sz w:val="24"/>
        </w:rPr>
        <w:footnoteReference w:id="294"/>
      </w:r>
      <w:r w:rsidRPr="003728A7">
        <w:rPr>
          <w:rFonts w:ascii="Times New Roman" w:hAnsi="Times New Roman"/>
        </w:rPr>
        <w:t xml:space="preserve">, it might be limited. And, like the power over immigration, the membership might be subject to reasonable conditions. But this Court does not countenance an application of the </w:t>
      </w:r>
      <w:r w:rsidRPr="003728A7">
        <w:rPr>
          <w:rFonts w:ascii="Times New Roman" w:hAnsi="Times New Roman"/>
          <w:i/>
          <w:iCs/>
        </w:rPr>
        <w:t xml:space="preserve">Constitution </w:t>
      </w:r>
      <w:r w:rsidRPr="003728A7">
        <w:rPr>
          <w:rFonts w:ascii="Times New Roman" w:hAnsi="Times New Roman"/>
        </w:rPr>
        <w:t>that "places naturalised Australian citizens in a position of disadvantage relative to natural</w:t>
      </w:r>
      <w:r w:rsidRPr="003728A7">
        <w:rPr>
          <w:rFonts w:ascii="Times New Roman" w:hAnsi="Times New Roman"/>
        </w:rPr>
        <w:noBreakHyphen/>
        <w:t>born Australian citizens"</w:t>
      </w:r>
      <w:r w:rsidRPr="003728A7">
        <w:rPr>
          <w:rStyle w:val="FootnoteReference"/>
          <w:rFonts w:ascii="Times New Roman" w:hAnsi="Times New Roman"/>
          <w:sz w:val="24"/>
        </w:rPr>
        <w:footnoteReference w:id="295"/>
      </w:r>
      <w:r w:rsidRPr="003728A7">
        <w:rPr>
          <w:rFonts w:ascii="Times New Roman" w:hAnsi="Times New Roman"/>
        </w:rPr>
        <w:t xml:space="preserve">. Subject to reasonable conditions that might be imposed on a person at the time of naturalisation in the same manner as reasonable conditions might be imposed on immigrants, it is difficult to see any justification for treating a power to legislate with respect to "naturalization and aliens" as permitting a person </w:t>
      </w:r>
      <w:r w:rsidRPr="003728A7">
        <w:rPr>
          <w:rFonts w:ascii="Times New Roman" w:hAnsi="Times New Roman"/>
          <w:i/>
          <w:iCs/>
        </w:rPr>
        <w:t xml:space="preserve">once naturalised </w:t>
      </w:r>
      <w:r w:rsidRPr="003728A7">
        <w:rPr>
          <w:rFonts w:ascii="Times New Roman" w:hAnsi="Times New Roman"/>
        </w:rPr>
        <w:t>to be treated any differently from a person who was never an alien.</w:t>
      </w:r>
    </w:p>
    <w:p w14:paraId="44A6E2DE" w14:textId="77777777" w:rsidR="00485EC2" w:rsidRPr="003728A7" w:rsidRDefault="00485EC2" w:rsidP="003728A7">
      <w:pPr>
        <w:pStyle w:val="HeadingL2"/>
        <w:spacing w:after="260" w:line="280" w:lineRule="exact"/>
        <w:ind w:right="0"/>
        <w:jc w:val="both"/>
        <w:rPr>
          <w:rFonts w:ascii="Times New Roman" w:hAnsi="Times New Roman"/>
        </w:rPr>
      </w:pPr>
      <w:r w:rsidRPr="003728A7">
        <w:rPr>
          <w:rFonts w:ascii="Times New Roman" w:hAnsi="Times New Roman"/>
        </w:rPr>
        <w:t>Confining the rot</w:t>
      </w:r>
    </w:p>
    <w:p w14:paraId="515A2B86"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In </w:t>
      </w:r>
      <w:proofErr w:type="spellStart"/>
      <w:r w:rsidRPr="003728A7">
        <w:rPr>
          <w:rFonts w:ascii="Times New Roman" w:hAnsi="Times New Roman"/>
          <w:i/>
          <w:iCs/>
        </w:rPr>
        <w:t>Pochi</w:t>
      </w:r>
      <w:proofErr w:type="spellEnd"/>
      <w:r w:rsidRPr="003728A7">
        <w:rPr>
          <w:rFonts w:ascii="Times New Roman" w:hAnsi="Times New Roman"/>
          <w:i/>
          <w:iCs/>
        </w:rPr>
        <w:t xml:space="preserve"> v </w:t>
      </w:r>
      <w:proofErr w:type="spellStart"/>
      <w:r w:rsidRPr="003728A7">
        <w:rPr>
          <w:rFonts w:ascii="Times New Roman" w:hAnsi="Times New Roman"/>
          <w:i/>
          <w:iCs/>
        </w:rPr>
        <w:t>Macphee</w:t>
      </w:r>
      <w:proofErr w:type="spellEnd"/>
      <w:r w:rsidRPr="003728A7">
        <w:rPr>
          <w:rStyle w:val="FootnoteReference"/>
          <w:rFonts w:ascii="Times New Roman" w:hAnsi="Times New Roman"/>
          <w:sz w:val="24"/>
        </w:rPr>
        <w:footnoteReference w:id="296"/>
      </w:r>
      <w:r w:rsidRPr="003728A7">
        <w:rPr>
          <w:rFonts w:ascii="Times New Roman" w:hAnsi="Times New Roman"/>
        </w:rPr>
        <w:t>, Mr </w:t>
      </w:r>
      <w:proofErr w:type="spellStart"/>
      <w:r w:rsidRPr="003728A7">
        <w:rPr>
          <w:rFonts w:ascii="Times New Roman" w:hAnsi="Times New Roman"/>
        </w:rPr>
        <w:t>Pochi</w:t>
      </w:r>
      <w:proofErr w:type="spellEnd"/>
      <w:r w:rsidRPr="003728A7">
        <w:rPr>
          <w:rFonts w:ascii="Times New Roman" w:hAnsi="Times New Roman"/>
        </w:rPr>
        <w:t xml:space="preserve"> was born in Italy to Italian parents. He emigrated to Australia in 1959, married an Australian woman and lived in Australia for 20 years. As Murphy J said</w:t>
      </w:r>
      <w:r w:rsidRPr="003728A7">
        <w:rPr>
          <w:rStyle w:val="FootnoteReference"/>
          <w:rFonts w:ascii="Times New Roman" w:hAnsi="Times New Roman"/>
          <w:sz w:val="24"/>
        </w:rPr>
        <w:footnoteReference w:id="297"/>
      </w:r>
      <w:r w:rsidRPr="003728A7">
        <w:rPr>
          <w:rFonts w:ascii="Times New Roman" w:hAnsi="Times New Roman"/>
        </w:rPr>
        <w:t>, apart from lack of citizenship, Mr </w:t>
      </w:r>
      <w:proofErr w:type="spellStart"/>
      <w:r w:rsidRPr="003728A7">
        <w:rPr>
          <w:rFonts w:ascii="Times New Roman" w:hAnsi="Times New Roman"/>
        </w:rPr>
        <w:t>Pochi</w:t>
      </w:r>
      <w:proofErr w:type="spellEnd"/>
      <w:r w:rsidRPr="003728A7">
        <w:rPr>
          <w:rFonts w:ascii="Times New Roman" w:hAnsi="Times New Roman"/>
        </w:rPr>
        <w:t xml:space="preserve"> was "in every way an Australian". He had been absorbed into the Australian community with the consequence that he was no longer able to be deported under the immigration power in s 51(xxvii). Mr </w:t>
      </w:r>
      <w:proofErr w:type="spellStart"/>
      <w:r w:rsidRPr="003728A7">
        <w:rPr>
          <w:rFonts w:ascii="Times New Roman" w:hAnsi="Times New Roman"/>
        </w:rPr>
        <w:t>Pochi</w:t>
      </w:r>
      <w:proofErr w:type="spellEnd"/>
      <w:r w:rsidRPr="003728A7">
        <w:rPr>
          <w:rFonts w:ascii="Times New Roman" w:hAnsi="Times New Roman"/>
        </w:rPr>
        <w:t xml:space="preserve"> argued that the power to deport him in s 12 of the </w:t>
      </w:r>
      <w:r w:rsidRPr="003728A7">
        <w:rPr>
          <w:rFonts w:ascii="Times New Roman" w:hAnsi="Times New Roman"/>
          <w:i/>
        </w:rPr>
        <w:t>Migration Act 1958</w:t>
      </w:r>
      <w:r w:rsidRPr="003728A7">
        <w:rPr>
          <w:rFonts w:ascii="Times New Roman" w:hAnsi="Times New Roman"/>
        </w:rPr>
        <w:t> (</w:t>
      </w:r>
      <w:proofErr w:type="spellStart"/>
      <w:r w:rsidRPr="003728A7">
        <w:rPr>
          <w:rFonts w:ascii="Times New Roman" w:hAnsi="Times New Roman"/>
        </w:rPr>
        <w:t>Cth</w:t>
      </w:r>
      <w:proofErr w:type="spellEnd"/>
      <w:r w:rsidRPr="003728A7">
        <w:rPr>
          <w:rFonts w:ascii="Times New Roman" w:hAnsi="Times New Roman"/>
        </w:rPr>
        <w:t xml:space="preserve">) was invalid. That </w:t>
      </w:r>
      <w:r w:rsidRPr="003728A7">
        <w:rPr>
          <w:rFonts w:ascii="Times New Roman" w:hAnsi="Times New Roman"/>
        </w:rPr>
        <w:lastRenderedPageBreak/>
        <w:t>section empowered the Minister to deport an alien who had been convicted in Australia of an offence for which they were sentenced to a term of imprisonment of one year</w:t>
      </w:r>
      <w:r w:rsidRPr="003728A7" w:rsidDel="00A64442">
        <w:rPr>
          <w:rFonts w:ascii="Times New Roman" w:hAnsi="Times New Roman"/>
        </w:rPr>
        <w:t xml:space="preserve"> </w:t>
      </w:r>
      <w:r w:rsidRPr="003728A7">
        <w:rPr>
          <w:rFonts w:ascii="Times New Roman" w:hAnsi="Times New Roman"/>
        </w:rPr>
        <w:t xml:space="preserve">or longer. The </w:t>
      </w:r>
      <w:r w:rsidRPr="003728A7">
        <w:rPr>
          <w:rFonts w:ascii="Times New Roman" w:hAnsi="Times New Roman"/>
          <w:i/>
        </w:rPr>
        <w:t>Migration Act</w:t>
      </w:r>
      <w:r w:rsidRPr="003728A7">
        <w:rPr>
          <w:rFonts w:ascii="Times New Roman" w:hAnsi="Times New Roman"/>
        </w:rPr>
        <w:t xml:space="preserve"> "absorb[ed] the existing </w:t>
      </w:r>
      <w:r w:rsidRPr="003728A7">
        <w:rPr>
          <w:rFonts w:ascii="Times New Roman" w:hAnsi="Times New Roman"/>
          <w:i/>
        </w:rPr>
        <w:t xml:space="preserve">Aliens Deportation Act </w:t>
      </w:r>
      <w:r w:rsidRPr="003728A7">
        <w:rPr>
          <w:rFonts w:ascii="Times New Roman" w:hAnsi="Times New Roman"/>
        </w:rPr>
        <w:t>[</w:t>
      </w:r>
      <w:r w:rsidRPr="003728A7">
        <w:rPr>
          <w:rFonts w:ascii="Times New Roman" w:hAnsi="Times New Roman"/>
          <w:i/>
        </w:rPr>
        <w:t xml:space="preserve">1948 </w:t>
      </w:r>
      <w:r w:rsidRPr="003728A7">
        <w:rPr>
          <w:rFonts w:ascii="Times New Roman" w:hAnsi="Times New Roman"/>
        </w:rPr>
        <w:t>(</w:t>
      </w:r>
      <w:proofErr w:type="spellStart"/>
      <w:r w:rsidRPr="003728A7">
        <w:rPr>
          <w:rFonts w:ascii="Times New Roman" w:hAnsi="Times New Roman"/>
        </w:rPr>
        <w:t>Cth</w:t>
      </w:r>
      <w:proofErr w:type="spellEnd"/>
      <w:r w:rsidRPr="003728A7">
        <w:rPr>
          <w:rFonts w:ascii="Times New Roman" w:hAnsi="Times New Roman"/>
        </w:rPr>
        <w:t>)]"</w:t>
      </w:r>
      <w:r w:rsidRPr="003728A7">
        <w:rPr>
          <w:rStyle w:val="FootnoteReference"/>
          <w:rFonts w:ascii="Times New Roman" w:hAnsi="Times New Roman"/>
          <w:sz w:val="24"/>
        </w:rPr>
        <w:footnoteReference w:id="298"/>
      </w:r>
      <w:r w:rsidRPr="003728A7">
        <w:rPr>
          <w:rFonts w:ascii="Times New Roman" w:hAnsi="Times New Roman"/>
        </w:rPr>
        <w:t xml:space="preserve"> but did not "seek greater power for the executive than exist[ed]" previously</w:t>
      </w:r>
      <w:r w:rsidRPr="003728A7">
        <w:rPr>
          <w:rStyle w:val="FootnoteReference"/>
          <w:rFonts w:ascii="Times New Roman" w:hAnsi="Times New Roman"/>
          <w:sz w:val="24"/>
        </w:rPr>
        <w:footnoteReference w:id="299"/>
      </w:r>
      <w:r w:rsidRPr="003728A7">
        <w:rPr>
          <w:rFonts w:ascii="Times New Roman" w:hAnsi="Times New Roman"/>
        </w:rPr>
        <w:t>.</w:t>
      </w:r>
    </w:p>
    <w:p w14:paraId="0B449B75"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Mr </w:t>
      </w:r>
      <w:proofErr w:type="spellStart"/>
      <w:r w:rsidRPr="003728A7">
        <w:rPr>
          <w:rFonts w:ascii="Times New Roman" w:hAnsi="Times New Roman"/>
        </w:rPr>
        <w:t>Pochi's</w:t>
      </w:r>
      <w:proofErr w:type="spellEnd"/>
      <w:r w:rsidRPr="003728A7">
        <w:rPr>
          <w:rFonts w:ascii="Times New Roman" w:hAnsi="Times New Roman"/>
        </w:rPr>
        <w:t xml:space="preserve"> submission was extreme. He argued that the </w:t>
      </w:r>
      <w:proofErr w:type="gramStart"/>
      <w:r w:rsidRPr="003728A7">
        <w:rPr>
          <w:rFonts w:ascii="Times New Roman" w:hAnsi="Times New Roman"/>
        </w:rPr>
        <w:t>aliens</w:t>
      </w:r>
      <w:proofErr w:type="gramEnd"/>
      <w:r w:rsidRPr="003728A7">
        <w:rPr>
          <w:rFonts w:ascii="Times New Roman" w:hAnsi="Times New Roman"/>
        </w:rPr>
        <w:t xml:space="preserve"> power could not apply to any person who had been absorbed into the community</w:t>
      </w:r>
      <w:r w:rsidRPr="003728A7">
        <w:rPr>
          <w:rStyle w:val="FootnoteReference"/>
          <w:rFonts w:ascii="Times New Roman" w:hAnsi="Times New Roman"/>
          <w:sz w:val="24"/>
        </w:rPr>
        <w:footnoteReference w:id="300"/>
      </w:r>
      <w:r w:rsidRPr="003728A7">
        <w:rPr>
          <w:rFonts w:ascii="Times New Roman" w:hAnsi="Times New Roman"/>
        </w:rPr>
        <w:t>. On that view, a person who came to Australia as an alien, and was permitted to remain only for a limited period of years, could avoid deportation by becoming part of the community. This Court unanimously rejected that view. As Gibbs CJ said, it was "impossible to maintain"</w:t>
      </w:r>
      <w:r w:rsidRPr="003728A7">
        <w:rPr>
          <w:rStyle w:val="FootnoteReference"/>
          <w:rFonts w:ascii="Times New Roman" w:hAnsi="Times New Roman"/>
          <w:sz w:val="24"/>
        </w:rPr>
        <w:footnoteReference w:id="301"/>
      </w:r>
      <w:r w:rsidRPr="003728A7">
        <w:rPr>
          <w:rFonts w:ascii="Times New Roman" w:hAnsi="Times New Roman"/>
        </w:rPr>
        <w:t>. One obvious reason for that impossibility is that unconditional absorption can never occur whilst a person is in Australia on a conditional or temporary visa.</w:t>
      </w:r>
      <w:r w:rsidRPr="003728A7" w:rsidDel="00862100">
        <w:rPr>
          <w:rFonts w:ascii="Times New Roman" w:hAnsi="Times New Roman"/>
        </w:rPr>
        <w:t xml:space="preserve"> </w:t>
      </w:r>
      <w:r w:rsidRPr="003728A7">
        <w:rPr>
          <w:rFonts w:ascii="Times New Roman" w:hAnsi="Times New Roman"/>
          <w:shd w:val="clear" w:color="auto" w:fill="FFFFFF"/>
        </w:rPr>
        <w:t>The expectation of a person holding an unexpired, limited entry permit is only that they should be "allowed to stay for the permitted time"</w:t>
      </w:r>
      <w:r w:rsidRPr="003728A7">
        <w:rPr>
          <w:rStyle w:val="FootnoteReference"/>
          <w:rFonts w:ascii="Times New Roman" w:hAnsi="Times New Roman"/>
          <w:sz w:val="24"/>
        </w:rPr>
        <w:footnoteReference w:id="302"/>
      </w:r>
      <w:r w:rsidRPr="003728A7">
        <w:rPr>
          <w:rFonts w:ascii="Times New Roman" w:hAnsi="Times New Roman"/>
          <w:shd w:val="clear" w:color="auto" w:fill="FFFFFF"/>
        </w:rPr>
        <w:t>. So too, the expectation of a person holding an entry permit subject to reasonable conditions is only that they should be allowed to stay so long as they comply with those conditions.</w:t>
      </w:r>
    </w:p>
    <w:p w14:paraId="620CA0EF"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submission that was </w:t>
      </w:r>
      <w:r w:rsidRPr="003728A7">
        <w:rPr>
          <w:rFonts w:ascii="Times New Roman" w:hAnsi="Times New Roman"/>
          <w:i/>
          <w:iCs/>
        </w:rPr>
        <w:t xml:space="preserve">not </w:t>
      </w:r>
      <w:r w:rsidRPr="003728A7">
        <w:rPr>
          <w:rFonts w:ascii="Times New Roman" w:hAnsi="Times New Roman"/>
        </w:rPr>
        <w:t xml:space="preserve">made in </w:t>
      </w:r>
      <w:proofErr w:type="spellStart"/>
      <w:r w:rsidRPr="003728A7">
        <w:rPr>
          <w:rFonts w:ascii="Times New Roman" w:hAnsi="Times New Roman"/>
          <w:i/>
          <w:iCs/>
        </w:rPr>
        <w:t>Pochi</w:t>
      </w:r>
      <w:proofErr w:type="spellEnd"/>
      <w:r w:rsidRPr="003728A7">
        <w:rPr>
          <w:rFonts w:ascii="Times New Roman" w:hAnsi="Times New Roman"/>
          <w:i/>
          <w:iCs/>
        </w:rPr>
        <w:t xml:space="preserve"> v </w:t>
      </w:r>
      <w:proofErr w:type="spellStart"/>
      <w:r w:rsidRPr="003728A7">
        <w:rPr>
          <w:rFonts w:ascii="Times New Roman" w:hAnsi="Times New Roman"/>
          <w:i/>
          <w:iCs/>
        </w:rPr>
        <w:t>Macphee</w:t>
      </w:r>
      <w:proofErr w:type="spellEnd"/>
      <w:r w:rsidRPr="003728A7">
        <w:rPr>
          <w:rFonts w:ascii="Times New Roman" w:hAnsi="Times New Roman"/>
        </w:rPr>
        <w:t>, and the issue which therefore cannot be taken to have been decided</w:t>
      </w:r>
      <w:r w:rsidRPr="003728A7">
        <w:rPr>
          <w:rStyle w:val="FootnoteReference"/>
          <w:rFonts w:ascii="Times New Roman" w:hAnsi="Times New Roman"/>
          <w:sz w:val="24"/>
        </w:rPr>
        <w:footnoteReference w:id="303"/>
      </w:r>
      <w:r w:rsidRPr="003728A7">
        <w:rPr>
          <w:rFonts w:ascii="Times New Roman" w:hAnsi="Times New Roman"/>
        </w:rPr>
        <w:t>, was that a permanent resident of Australia who had been fully and unconditionally integrated into the community was not an alien. Depending upon whether his residence in Australia had become unconditional or remained subject to a condition of non-commission of various crimes</w:t>
      </w:r>
      <w:r w:rsidRPr="003728A7">
        <w:rPr>
          <w:rStyle w:val="FootnoteReference"/>
          <w:rFonts w:ascii="Times New Roman" w:hAnsi="Times New Roman"/>
          <w:sz w:val="24"/>
        </w:rPr>
        <w:footnoteReference w:id="304"/>
      </w:r>
      <w:r w:rsidRPr="003728A7">
        <w:rPr>
          <w:rFonts w:ascii="Times New Roman" w:hAnsi="Times New Roman"/>
        </w:rPr>
        <w:t>, that narrower submission might arguably have applied to Mr </w:t>
      </w:r>
      <w:proofErr w:type="spellStart"/>
      <w:r w:rsidRPr="003728A7">
        <w:rPr>
          <w:rFonts w:ascii="Times New Roman" w:hAnsi="Times New Roman"/>
        </w:rPr>
        <w:t>Pochi</w:t>
      </w:r>
      <w:proofErr w:type="spellEnd"/>
      <w:r w:rsidRPr="003728A7">
        <w:rPr>
          <w:rFonts w:ascii="Times New Roman" w:hAnsi="Times New Roman"/>
        </w:rPr>
        <w:t>. But, since it was not raised, it was not necessary for the Court to consider it.</w:t>
      </w:r>
    </w:p>
    <w:p w14:paraId="1986CAF7"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lastRenderedPageBreak/>
        <w:tab/>
        <w:t xml:space="preserve">In his Honour's reasons, however, Gibbs CJ, with whom Mason and Wilson JJ agreed, spoke of the limits of the application of the </w:t>
      </w:r>
      <w:proofErr w:type="gramStart"/>
      <w:r w:rsidRPr="003728A7">
        <w:rPr>
          <w:rFonts w:ascii="Times New Roman" w:hAnsi="Times New Roman"/>
        </w:rPr>
        <w:t>aliens</w:t>
      </w:r>
      <w:proofErr w:type="gramEnd"/>
      <w:r w:rsidRPr="003728A7">
        <w:rPr>
          <w:rFonts w:ascii="Times New Roman" w:hAnsi="Times New Roman"/>
        </w:rPr>
        <w:t xml:space="preserve"> power that are dictated by the ordinary meaning of "alien" as a foreigner to the political community</w:t>
      </w:r>
      <w:r w:rsidRPr="003728A7">
        <w:rPr>
          <w:rStyle w:val="FootnoteReference"/>
          <w:rFonts w:ascii="Times New Roman" w:hAnsi="Times New Roman"/>
          <w:sz w:val="24"/>
        </w:rPr>
        <w:footnoteReference w:id="305"/>
      </w:r>
      <w:r w:rsidRPr="003728A7">
        <w:rPr>
          <w:rFonts w:ascii="Times New Roman" w:hAnsi="Times New Roman"/>
        </w:rPr>
        <w:t>:</w:t>
      </w:r>
    </w:p>
    <w:p w14:paraId="63252CE9" w14:textId="77777777" w:rsidR="00485EC2" w:rsidRDefault="00485EC2" w:rsidP="003728A7">
      <w:pPr>
        <w:pStyle w:val="LeftrightafterHC"/>
        <w:spacing w:before="0" w:after="260" w:line="280" w:lineRule="exact"/>
        <w:ind w:right="0"/>
        <w:jc w:val="both"/>
        <w:rPr>
          <w:rFonts w:ascii="Times New Roman" w:hAnsi="Times New Roman"/>
        </w:rPr>
      </w:pPr>
      <w:r w:rsidRPr="003728A7">
        <w:rPr>
          <w:rFonts w:ascii="Times New Roman" w:hAnsi="Times New Roman"/>
        </w:rPr>
        <w:t>"Clearly the Parliament cannot, simply by giving its own definition of 'alien', expand the power under s 51(xix) to include persons who could not possibly answer the description of 'aliens' in the ordinary understanding of the word. This question was not fully explored in the present case, and it is unnecessary to deal with it. However, the Parliament can in my opinion treat as an alien any person who was born outside Australia, whose parents were not Australians, and who has not been naturalized as an Australian."</w:t>
      </w:r>
    </w:p>
    <w:p w14:paraId="2438D5EA"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i/>
          <w:iCs/>
        </w:rPr>
        <w:tab/>
      </w:r>
      <w:r w:rsidRPr="003728A7">
        <w:rPr>
          <w:rFonts w:ascii="Times New Roman" w:hAnsi="Times New Roman"/>
        </w:rPr>
        <w:t xml:space="preserve">Without doubt, Gibbs CJ was correct to identify that the constitutional word "aliens" must bear its ordinary meaning. It would have been an abdication of this Court's constitutional duty if the Court had concluded that the Parliament could expand its own power by statutory redefinition of a constitutional term. But, at least by the values and standards of today, Gibbs CJ's application of that impeccable reasoning would be flawed if it were taken (beyond the strict </w:t>
      </w:r>
      <w:r w:rsidRPr="003728A7">
        <w:rPr>
          <w:rFonts w:ascii="Times New Roman" w:hAnsi="Times New Roman"/>
          <w:i/>
          <w:iCs/>
        </w:rPr>
        <w:t>ratio decidendi</w:t>
      </w:r>
      <w:r w:rsidRPr="003728A7">
        <w:rPr>
          <w:rFonts w:ascii="Times New Roman" w:hAnsi="Times New Roman"/>
        </w:rPr>
        <w:t xml:space="preserve">) as accepting the proposition that a permanent resident of Australia, fully and unconditionally absorbed into the community over a lengthy period, remained an alien within s 51(xix) of the </w:t>
      </w:r>
      <w:r w:rsidRPr="003728A7">
        <w:rPr>
          <w:rFonts w:ascii="Times New Roman" w:hAnsi="Times New Roman"/>
          <w:i/>
        </w:rPr>
        <w:t>Constitution</w:t>
      </w:r>
      <w:r w:rsidRPr="003728A7">
        <w:rPr>
          <w:rFonts w:ascii="Times New Roman" w:hAnsi="Times New Roman"/>
        </w:rPr>
        <w:t xml:space="preserve"> and vulnerable to deportation. Such people are not, in any modern and ordinary application of the meaning of "alien", foreigners to the Australian political community.</w:t>
      </w:r>
    </w:p>
    <w:p w14:paraId="337341BC"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Even after </w:t>
      </w:r>
      <w:proofErr w:type="spellStart"/>
      <w:r w:rsidRPr="003728A7">
        <w:rPr>
          <w:rFonts w:ascii="Times New Roman" w:hAnsi="Times New Roman"/>
          <w:i/>
          <w:iCs/>
        </w:rPr>
        <w:t>Pochi</w:t>
      </w:r>
      <w:proofErr w:type="spellEnd"/>
      <w:r w:rsidRPr="003728A7">
        <w:rPr>
          <w:rFonts w:ascii="Times New Roman" w:hAnsi="Times New Roman"/>
          <w:i/>
          <w:iCs/>
        </w:rPr>
        <w:t xml:space="preserve"> v </w:t>
      </w:r>
      <w:proofErr w:type="spellStart"/>
      <w:r w:rsidRPr="003728A7">
        <w:rPr>
          <w:rFonts w:ascii="Times New Roman" w:hAnsi="Times New Roman"/>
          <w:i/>
          <w:iCs/>
        </w:rPr>
        <w:t>Macphee</w:t>
      </w:r>
      <w:proofErr w:type="spellEnd"/>
      <w:r w:rsidRPr="003728A7">
        <w:rPr>
          <w:rFonts w:ascii="Times New Roman" w:hAnsi="Times New Roman"/>
        </w:rPr>
        <w:t xml:space="preserve">, the initial response of the Commonwealth Parliament was not to adopt an overly broad application of the </w:t>
      </w:r>
      <w:proofErr w:type="gramStart"/>
      <w:r w:rsidRPr="003728A7">
        <w:rPr>
          <w:rFonts w:ascii="Times New Roman" w:hAnsi="Times New Roman"/>
        </w:rPr>
        <w:t>aliens</w:t>
      </w:r>
      <w:proofErr w:type="gramEnd"/>
      <w:r w:rsidRPr="003728A7">
        <w:rPr>
          <w:rFonts w:ascii="Times New Roman" w:hAnsi="Times New Roman"/>
        </w:rPr>
        <w:t xml:space="preserve"> power that treated all permanent residents, even if fully and unconditionally integrated into the Australian community, as falling within the meaning of "alien" in s 51(xix). In 1983, s 10 of the </w:t>
      </w:r>
      <w:r w:rsidRPr="003728A7">
        <w:rPr>
          <w:rFonts w:ascii="Times New Roman" w:hAnsi="Times New Roman"/>
          <w:i/>
          <w:iCs/>
        </w:rPr>
        <w:t>Migration Amendment Act 1983</w:t>
      </w:r>
      <w:r w:rsidRPr="003728A7">
        <w:rPr>
          <w:rFonts w:ascii="Times New Roman" w:hAnsi="Times New Roman"/>
        </w:rPr>
        <w:t> (</w:t>
      </w:r>
      <w:proofErr w:type="spellStart"/>
      <w:r w:rsidRPr="003728A7">
        <w:rPr>
          <w:rFonts w:ascii="Times New Roman" w:hAnsi="Times New Roman"/>
        </w:rPr>
        <w:t>Cth</w:t>
      </w:r>
      <w:proofErr w:type="spellEnd"/>
      <w:r w:rsidRPr="003728A7">
        <w:rPr>
          <w:rFonts w:ascii="Times New Roman" w:hAnsi="Times New Roman"/>
        </w:rPr>
        <w:t xml:space="preserve">) amended the </w:t>
      </w:r>
      <w:r w:rsidRPr="003728A7">
        <w:rPr>
          <w:rFonts w:ascii="Times New Roman" w:hAnsi="Times New Roman"/>
          <w:i/>
          <w:iCs/>
        </w:rPr>
        <w:t xml:space="preserve">Migration Act </w:t>
      </w:r>
      <w:r w:rsidRPr="003728A7">
        <w:rPr>
          <w:rFonts w:ascii="Times New Roman" w:hAnsi="Times New Roman"/>
        </w:rPr>
        <w:t>to repeal and replace the separate powers to deport aliens and immigrants. In the second reading speech, the Minister recognised that discrimination between "permanent resident aliens" and "other immigrants" was "totally unacceptable to the Government"</w:t>
      </w:r>
      <w:r w:rsidRPr="003728A7">
        <w:rPr>
          <w:rStyle w:val="FootnoteReference"/>
          <w:rFonts w:ascii="Times New Roman" w:hAnsi="Times New Roman"/>
          <w:sz w:val="24"/>
        </w:rPr>
        <w:footnoteReference w:id="306"/>
      </w:r>
      <w:r w:rsidRPr="003728A7">
        <w:rPr>
          <w:rFonts w:ascii="Times New Roman" w:hAnsi="Times New Roman"/>
        </w:rPr>
        <w:t>. The legislation generally prevented</w:t>
      </w:r>
      <w:r w:rsidRPr="003728A7" w:rsidDel="0038703E">
        <w:rPr>
          <w:rFonts w:ascii="Times New Roman" w:hAnsi="Times New Roman"/>
        </w:rPr>
        <w:t xml:space="preserve"> </w:t>
      </w:r>
      <w:r w:rsidRPr="003728A7">
        <w:rPr>
          <w:rFonts w:ascii="Times New Roman" w:hAnsi="Times New Roman"/>
        </w:rPr>
        <w:t xml:space="preserve">deportation of any alien who was a permanent resident, like any immigrant, if the person had been in Australia as a permanent resident for 10 years. The Minister added that "the overwhelming majority of non-citizens who have settled in Australia and have </w:t>
      </w:r>
      <w:r w:rsidRPr="003728A7">
        <w:rPr>
          <w:rFonts w:ascii="Times New Roman" w:hAnsi="Times New Roman"/>
        </w:rPr>
        <w:lastRenderedPageBreak/>
        <w:t>contributed to the development of this country have a right to expect, after 10 years of lawful residence, that they will not be expelled"</w:t>
      </w:r>
      <w:r w:rsidRPr="003728A7">
        <w:rPr>
          <w:rStyle w:val="FootnoteReference"/>
          <w:rFonts w:ascii="Times New Roman" w:hAnsi="Times New Roman"/>
          <w:sz w:val="24"/>
        </w:rPr>
        <w:footnoteReference w:id="307"/>
      </w:r>
      <w:r w:rsidRPr="003728A7">
        <w:rPr>
          <w:rFonts w:ascii="Times New Roman" w:hAnsi="Times New Roman"/>
        </w:rPr>
        <w:t>.</w:t>
      </w:r>
    </w:p>
    <w:p w14:paraId="67AD86F6"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However, after the statutory </w:t>
      </w:r>
      <w:proofErr w:type="gramStart"/>
      <w:r w:rsidRPr="003728A7">
        <w:rPr>
          <w:rFonts w:ascii="Times New Roman" w:hAnsi="Times New Roman"/>
        </w:rPr>
        <w:t>10 year</w:t>
      </w:r>
      <w:proofErr w:type="gramEnd"/>
      <w:r w:rsidRPr="003728A7">
        <w:rPr>
          <w:rFonts w:ascii="Times New Roman" w:hAnsi="Times New Roman"/>
        </w:rPr>
        <w:t xml:space="preserve"> period was abandoned, an overly broad application of the aliens power</w:t>
      </w:r>
      <w:r w:rsidRPr="003728A7">
        <w:rPr>
          <w:rFonts w:ascii="Times New Roman" w:hAnsi="Times New Roman"/>
          <w:i/>
        </w:rPr>
        <w:t xml:space="preserve"> </w:t>
      </w:r>
      <w:r w:rsidRPr="003728A7">
        <w:rPr>
          <w:rFonts w:ascii="Times New Roman" w:hAnsi="Times New Roman"/>
        </w:rPr>
        <w:t xml:space="preserve">was adopted in decisions of this Court that, described politely, would strike an ordinary person as very curious. </w:t>
      </w:r>
      <w:proofErr w:type="gramStart"/>
      <w:r w:rsidRPr="003728A7">
        <w:rPr>
          <w:rFonts w:ascii="Times New Roman" w:hAnsi="Times New Roman"/>
        </w:rPr>
        <w:t>A majority of</w:t>
      </w:r>
      <w:proofErr w:type="gramEnd"/>
      <w:r w:rsidRPr="003728A7">
        <w:rPr>
          <w:rFonts w:ascii="Times New Roman" w:hAnsi="Times New Roman"/>
        </w:rPr>
        <w:t xml:space="preserve"> this Court reasoned in </w:t>
      </w:r>
      <w:r w:rsidRPr="003728A7">
        <w:rPr>
          <w:rFonts w:ascii="Times New Roman" w:hAnsi="Times New Roman"/>
          <w:i/>
        </w:rPr>
        <w:t>Shaw v Minister for Immigration and Multicultural Affairs</w:t>
      </w:r>
      <w:r w:rsidRPr="003728A7">
        <w:rPr>
          <w:rStyle w:val="FootnoteReference"/>
          <w:rFonts w:ascii="Times New Roman" w:hAnsi="Times New Roman"/>
          <w:sz w:val="24"/>
        </w:rPr>
        <w:footnoteReference w:id="308"/>
      </w:r>
      <w:r w:rsidRPr="003728A7">
        <w:rPr>
          <w:rFonts w:ascii="Times New Roman" w:hAnsi="Times New Roman"/>
          <w:i/>
        </w:rPr>
        <w:t xml:space="preserve"> </w:t>
      </w:r>
      <w:r w:rsidRPr="003728A7">
        <w:rPr>
          <w:rFonts w:ascii="Times New Roman" w:hAnsi="Times New Roman"/>
        </w:rPr>
        <w:t>that the prosecutor in</w:t>
      </w:r>
      <w:r w:rsidRPr="003728A7">
        <w:rPr>
          <w:rFonts w:ascii="Times New Roman" w:hAnsi="Times New Roman"/>
          <w:i/>
        </w:rPr>
        <w:t xml:space="preserve"> Re Patterson; Ex </w:t>
      </w:r>
      <w:proofErr w:type="spellStart"/>
      <w:r w:rsidRPr="003728A7">
        <w:rPr>
          <w:rFonts w:ascii="Times New Roman" w:hAnsi="Times New Roman"/>
          <w:i/>
        </w:rPr>
        <w:t>parte</w:t>
      </w:r>
      <w:proofErr w:type="spellEnd"/>
      <w:r w:rsidRPr="003728A7">
        <w:rPr>
          <w:rFonts w:ascii="Times New Roman" w:hAnsi="Times New Roman"/>
          <w:i/>
        </w:rPr>
        <w:t xml:space="preserve"> Taylor</w:t>
      </w:r>
      <w:r w:rsidRPr="003728A7">
        <w:rPr>
          <w:rStyle w:val="FootnoteReference"/>
          <w:rFonts w:ascii="Times New Roman" w:hAnsi="Times New Roman"/>
          <w:sz w:val="24"/>
        </w:rPr>
        <w:footnoteReference w:id="309"/>
      </w:r>
      <w:r w:rsidRPr="003728A7">
        <w:rPr>
          <w:rFonts w:ascii="Times New Roman" w:hAnsi="Times New Roman"/>
        </w:rPr>
        <w:t>, Mr Taylor,</w:t>
      </w:r>
      <w:r w:rsidRPr="003728A7">
        <w:rPr>
          <w:rFonts w:ascii="Times New Roman" w:hAnsi="Times New Roman"/>
          <w:i/>
        </w:rPr>
        <w:t xml:space="preserve"> </w:t>
      </w:r>
      <w:r w:rsidRPr="003728A7">
        <w:rPr>
          <w:rFonts w:ascii="Times New Roman" w:hAnsi="Times New Roman"/>
        </w:rPr>
        <w:t xml:space="preserve">was an alien due to his British citizenship despite having been a permanent resident in Australia for more than 30 years from the age of six and on State and federal electoral rolls since the age of 18. This Court concluded in </w:t>
      </w:r>
      <w:proofErr w:type="spellStart"/>
      <w:r w:rsidRPr="003728A7">
        <w:rPr>
          <w:rFonts w:ascii="Times New Roman" w:hAnsi="Times New Roman"/>
          <w:i/>
          <w:iCs/>
        </w:rPr>
        <w:t>Falzon</w:t>
      </w:r>
      <w:proofErr w:type="spellEnd"/>
      <w:r w:rsidRPr="003728A7">
        <w:rPr>
          <w:rFonts w:ascii="Times New Roman" w:hAnsi="Times New Roman"/>
          <w:i/>
          <w:iCs/>
        </w:rPr>
        <w:t xml:space="preserve"> v Minister for Immigration and Border Protection</w:t>
      </w:r>
      <w:r w:rsidRPr="003728A7">
        <w:rPr>
          <w:rStyle w:val="FootnoteReference"/>
          <w:rFonts w:ascii="Times New Roman" w:hAnsi="Times New Roman"/>
          <w:sz w:val="24"/>
        </w:rPr>
        <w:footnoteReference w:id="310"/>
      </w:r>
      <w:r w:rsidRPr="003728A7">
        <w:rPr>
          <w:rFonts w:ascii="Times New Roman" w:hAnsi="Times New Roman"/>
        </w:rPr>
        <w:t xml:space="preserve"> that Mr </w:t>
      </w:r>
      <w:proofErr w:type="spellStart"/>
      <w:r w:rsidRPr="003728A7">
        <w:rPr>
          <w:rFonts w:ascii="Times New Roman" w:hAnsi="Times New Roman"/>
        </w:rPr>
        <w:t>Falzon</w:t>
      </w:r>
      <w:proofErr w:type="spellEnd"/>
      <w:r w:rsidRPr="003728A7">
        <w:rPr>
          <w:rFonts w:ascii="Times New Roman" w:hAnsi="Times New Roman"/>
        </w:rPr>
        <w:t xml:space="preserve"> was an alien due to his Maltese citizenship, despite his permanent residence in Australia for 61 years after emigrating from Malta at the age of three. This Court also concluded in </w:t>
      </w:r>
      <w:proofErr w:type="spellStart"/>
      <w:r w:rsidRPr="003728A7">
        <w:rPr>
          <w:rFonts w:ascii="Times New Roman" w:hAnsi="Times New Roman"/>
          <w:i/>
          <w:iCs/>
        </w:rPr>
        <w:t>Chetcuti</w:t>
      </w:r>
      <w:proofErr w:type="spellEnd"/>
      <w:r w:rsidRPr="003728A7">
        <w:rPr>
          <w:rFonts w:ascii="Times New Roman" w:hAnsi="Times New Roman"/>
          <w:i/>
          <w:iCs/>
        </w:rPr>
        <w:t xml:space="preserve"> v The Commonwealth</w:t>
      </w:r>
      <w:r w:rsidRPr="003728A7">
        <w:rPr>
          <w:rStyle w:val="FootnoteReference"/>
          <w:rFonts w:ascii="Times New Roman" w:hAnsi="Times New Roman"/>
          <w:sz w:val="24"/>
        </w:rPr>
        <w:footnoteReference w:id="311"/>
      </w:r>
      <w:r w:rsidRPr="003728A7">
        <w:rPr>
          <w:rFonts w:ascii="Times New Roman" w:hAnsi="Times New Roman"/>
        </w:rPr>
        <w:t xml:space="preserve"> that Mr </w:t>
      </w:r>
      <w:proofErr w:type="spellStart"/>
      <w:r w:rsidRPr="003728A7">
        <w:rPr>
          <w:rFonts w:ascii="Times New Roman" w:hAnsi="Times New Roman"/>
        </w:rPr>
        <w:t>Chetcuti</w:t>
      </w:r>
      <w:proofErr w:type="spellEnd"/>
      <w:r w:rsidRPr="003728A7">
        <w:rPr>
          <w:rFonts w:ascii="Times New Roman" w:hAnsi="Times New Roman"/>
        </w:rPr>
        <w:t xml:space="preserve"> was an alien despite his permanent residence in Australia for 69 years, during which he was a voter in local, State and federal elections and a registrant for military service, having arrived from Malta at the age of two as a British subject.</w:t>
      </w:r>
    </w:p>
    <w:p w14:paraId="071F7804"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In the latter two of the cases above, and in the absence of any challenge to the reasoning in </w:t>
      </w:r>
      <w:proofErr w:type="spellStart"/>
      <w:r w:rsidRPr="003728A7">
        <w:rPr>
          <w:rFonts w:ascii="Times New Roman" w:hAnsi="Times New Roman"/>
          <w:i/>
          <w:iCs/>
        </w:rPr>
        <w:t>Pochi</w:t>
      </w:r>
      <w:proofErr w:type="spellEnd"/>
      <w:r w:rsidRPr="003728A7">
        <w:rPr>
          <w:rFonts w:ascii="Times New Roman" w:hAnsi="Times New Roman"/>
          <w:i/>
          <w:iCs/>
        </w:rPr>
        <w:t xml:space="preserve"> </w:t>
      </w:r>
      <w:r w:rsidRPr="003728A7">
        <w:rPr>
          <w:rFonts w:ascii="Times New Roman" w:hAnsi="Times New Roman"/>
          <w:i/>
        </w:rPr>
        <w:t xml:space="preserve">v </w:t>
      </w:r>
      <w:proofErr w:type="spellStart"/>
      <w:r w:rsidRPr="003728A7">
        <w:rPr>
          <w:rFonts w:ascii="Times New Roman" w:hAnsi="Times New Roman"/>
          <w:i/>
        </w:rPr>
        <w:t>Macphee</w:t>
      </w:r>
      <w:proofErr w:type="spellEnd"/>
      <w:r w:rsidRPr="003728A7">
        <w:rPr>
          <w:rStyle w:val="FootnoteReference"/>
          <w:rFonts w:ascii="Times New Roman" w:hAnsi="Times New Roman"/>
          <w:sz w:val="24"/>
        </w:rPr>
        <w:footnoteReference w:id="312"/>
      </w:r>
      <w:r w:rsidRPr="003728A7">
        <w:rPr>
          <w:rFonts w:ascii="Times New Roman" w:hAnsi="Times New Roman"/>
          <w:i/>
        </w:rPr>
        <w:t xml:space="preserve"> </w:t>
      </w:r>
      <w:r w:rsidRPr="003728A7">
        <w:rPr>
          <w:rFonts w:ascii="Times New Roman" w:hAnsi="Times New Roman"/>
        </w:rPr>
        <w:t xml:space="preserve">or any argument about the scope of its </w:t>
      </w:r>
      <w:r w:rsidRPr="003728A7">
        <w:rPr>
          <w:rFonts w:ascii="Times New Roman" w:hAnsi="Times New Roman"/>
          <w:i/>
        </w:rPr>
        <w:t xml:space="preserve">ratio decidendi </w:t>
      </w:r>
      <w:r w:rsidRPr="003728A7">
        <w:rPr>
          <w:rFonts w:ascii="Times New Roman" w:hAnsi="Times New Roman"/>
        </w:rPr>
        <w:t>described above,</w:t>
      </w:r>
      <w:r w:rsidRPr="003728A7">
        <w:rPr>
          <w:rFonts w:ascii="Times New Roman" w:hAnsi="Times New Roman"/>
          <w:i/>
          <w:iCs/>
        </w:rPr>
        <w:t xml:space="preserve"> </w:t>
      </w:r>
      <w:r w:rsidRPr="003728A7">
        <w:rPr>
          <w:rFonts w:ascii="Times New Roman" w:hAnsi="Times New Roman"/>
        </w:rPr>
        <w:t>I supported those conclusions. But, since there was no suggestion that the permanent Australian residence of Mr Taylor, Mr </w:t>
      </w:r>
      <w:proofErr w:type="spellStart"/>
      <w:r w:rsidRPr="003728A7">
        <w:rPr>
          <w:rFonts w:ascii="Times New Roman" w:hAnsi="Times New Roman"/>
        </w:rPr>
        <w:t>Falzon</w:t>
      </w:r>
      <w:proofErr w:type="spellEnd"/>
      <w:r w:rsidRPr="003728A7">
        <w:rPr>
          <w:rFonts w:ascii="Times New Roman" w:hAnsi="Times New Roman"/>
        </w:rPr>
        <w:t>, or Mr </w:t>
      </w:r>
      <w:proofErr w:type="spellStart"/>
      <w:r w:rsidRPr="003728A7">
        <w:rPr>
          <w:rFonts w:ascii="Times New Roman" w:hAnsi="Times New Roman"/>
        </w:rPr>
        <w:t>Chetcuti</w:t>
      </w:r>
      <w:proofErr w:type="spellEnd"/>
      <w:r w:rsidRPr="003728A7">
        <w:rPr>
          <w:rFonts w:ascii="Times New Roman" w:hAnsi="Times New Roman"/>
        </w:rPr>
        <w:t xml:space="preserve"> remained conditional, it is very hard to see how those conclusions can be supported by any ordinary application, with regard to today's morals and standards, of the essential meaning of "alien" as a foreigner or outsider to the Australian political community.</w:t>
      </w:r>
    </w:p>
    <w:p w14:paraId="5D4BF377"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Any degeneration into further incoherence in the application of the </w:t>
      </w:r>
      <w:proofErr w:type="gramStart"/>
      <w:r w:rsidRPr="003728A7">
        <w:rPr>
          <w:rFonts w:ascii="Times New Roman" w:hAnsi="Times New Roman"/>
        </w:rPr>
        <w:t>aliens</w:t>
      </w:r>
      <w:proofErr w:type="gramEnd"/>
      <w:r w:rsidRPr="003728A7">
        <w:rPr>
          <w:rFonts w:ascii="Times New Roman" w:hAnsi="Times New Roman"/>
        </w:rPr>
        <w:t xml:space="preserve"> power could be arrested in this case, even whilst preserving the curious results in </w:t>
      </w:r>
      <w:proofErr w:type="spellStart"/>
      <w:r w:rsidRPr="003728A7">
        <w:rPr>
          <w:rFonts w:ascii="Times New Roman" w:hAnsi="Times New Roman"/>
          <w:i/>
          <w:iCs/>
        </w:rPr>
        <w:lastRenderedPageBreak/>
        <w:t>Pochi</w:t>
      </w:r>
      <w:proofErr w:type="spellEnd"/>
      <w:r w:rsidRPr="003728A7">
        <w:rPr>
          <w:rFonts w:ascii="Times New Roman" w:hAnsi="Times New Roman"/>
          <w:i/>
          <w:iCs/>
        </w:rPr>
        <w:t xml:space="preserve"> </w:t>
      </w:r>
      <w:r w:rsidRPr="003728A7">
        <w:rPr>
          <w:rFonts w:ascii="Times New Roman" w:hAnsi="Times New Roman"/>
          <w:i/>
        </w:rPr>
        <w:t xml:space="preserve">v </w:t>
      </w:r>
      <w:proofErr w:type="spellStart"/>
      <w:r w:rsidRPr="003728A7">
        <w:rPr>
          <w:rFonts w:ascii="Times New Roman" w:hAnsi="Times New Roman"/>
          <w:i/>
        </w:rPr>
        <w:t>Macphee</w:t>
      </w:r>
      <w:proofErr w:type="spellEnd"/>
      <w:r w:rsidRPr="003728A7">
        <w:rPr>
          <w:rFonts w:ascii="Times New Roman" w:hAnsi="Times New Roman"/>
          <w:i/>
          <w:iCs/>
        </w:rPr>
        <w:t xml:space="preserve"> </w:t>
      </w:r>
      <w:r w:rsidRPr="003728A7">
        <w:rPr>
          <w:rFonts w:ascii="Times New Roman" w:hAnsi="Times New Roman"/>
        </w:rPr>
        <w:t xml:space="preserve">and like cases. That arrest could occur by recognising that the application of the essential meaning of "alien" does not extend to persons who are born into the Australian community, such as by being born in Australia to a permanent member or members of the Australian community. That possibility was left open in argument by the Commonwealth in </w:t>
      </w:r>
      <w:r w:rsidRPr="003728A7">
        <w:rPr>
          <w:rFonts w:ascii="Times New Roman" w:hAnsi="Times New Roman"/>
          <w:i/>
          <w:iCs/>
        </w:rPr>
        <w:t>Singh v The Commonwealth</w:t>
      </w:r>
      <w:r w:rsidRPr="003728A7">
        <w:rPr>
          <w:rStyle w:val="FootnoteReference"/>
          <w:rFonts w:ascii="Times New Roman" w:hAnsi="Times New Roman"/>
          <w:sz w:val="24"/>
        </w:rPr>
        <w:footnoteReference w:id="313"/>
      </w:r>
      <w:r w:rsidRPr="003728A7">
        <w:rPr>
          <w:rFonts w:ascii="Times New Roman" w:hAnsi="Times New Roman"/>
        </w:rPr>
        <w:t>.</w:t>
      </w:r>
    </w:p>
    <w:p w14:paraId="45C7F70B"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In </w:t>
      </w:r>
      <w:r w:rsidRPr="003728A7">
        <w:rPr>
          <w:rFonts w:ascii="Times New Roman" w:hAnsi="Times New Roman"/>
          <w:i/>
          <w:iCs/>
        </w:rPr>
        <w:t>Singh v The Commonwealth</w:t>
      </w:r>
      <w:r w:rsidRPr="003728A7">
        <w:rPr>
          <w:rStyle w:val="FootnoteReference"/>
          <w:rFonts w:ascii="Times New Roman" w:hAnsi="Times New Roman"/>
          <w:sz w:val="24"/>
        </w:rPr>
        <w:footnoteReference w:id="314"/>
      </w:r>
      <w:r w:rsidRPr="003728A7">
        <w:rPr>
          <w:rFonts w:ascii="Times New Roman" w:hAnsi="Times New Roman"/>
        </w:rPr>
        <w:t xml:space="preserve">, </w:t>
      </w:r>
      <w:proofErr w:type="spellStart"/>
      <w:r w:rsidRPr="003728A7">
        <w:rPr>
          <w:rFonts w:ascii="Times New Roman" w:hAnsi="Times New Roman"/>
        </w:rPr>
        <w:t>Gummow</w:t>
      </w:r>
      <w:proofErr w:type="spellEnd"/>
      <w:r w:rsidRPr="003728A7">
        <w:rPr>
          <w:rFonts w:ascii="Times New Roman" w:hAnsi="Times New Roman"/>
        </w:rPr>
        <w:t xml:space="preserve">, Hayne and </w:t>
      </w:r>
      <w:proofErr w:type="spellStart"/>
      <w:r w:rsidRPr="003728A7">
        <w:rPr>
          <w:rFonts w:ascii="Times New Roman" w:hAnsi="Times New Roman"/>
        </w:rPr>
        <w:t>Heydon</w:t>
      </w:r>
      <w:proofErr w:type="spellEnd"/>
      <w:r w:rsidRPr="003728A7">
        <w:rPr>
          <w:rFonts w:ascii="Times New Roman" w:hAnsi="Times New Roman"/>
        </w:rPr>
        <w:t xml:space="preserve"> JJ held that Ms Singh was an alien within the meaning of s 51(xix) because, despite being born in Australia, she owed "obligations to a sovereign power other than [the Commonwealth of Australia]". On their Honours' approach, Ms Singh's dual nationality was </w:t>
      </w:r>
      <w:proofErr w:type="gramStart"/>
      <w:r w:rsidRPr="003728A7">
        <w:rPr>
          <w:rFonts w:ascii="Times New Roman" w:hAnsi="Times New Roman"/>
        </w:rPr>
        <w:t>sufficient</w:t>
      </w:r>
      <w:proofErr w:type="gramEnd"/>
      <w:r w:rsidRPr="003728A7">
        <w:rPr>
          <w:rFonts w:ascii="Times New Roman" w:hAnsi="Times New Roman"/>
        </w:rPr>
        <w:t xml:space="preserve"> to make her an alien. But that was not a majority approach. Gleeson CJ held that Ms Singh was an alien by focusing not merely upon her dual nationality but also upon her parentage: she was "a citizen of a foreign state [and] the child of foreign citizens"</w:t>
      </w:r>
      <w:r w:rsidRPr="003728A7">
        <w:rPr>
          <w:rStyle w:val="FootnoteReference"/>
          <w:rFonts w:ascii="Times New Roman" w:hAnsi="Times New Roman"/>
          <w:sz w:val="24"/>
        </w:rPr>
        <w:footnoteReference w:id="315"/>
      </w:r>
      <w:r w:rsidRPr="003728A7">
        <w:rPr>
          <w:rFonts w:ascii="Times New Roman" w:hAnsi="Times New Roman"/>
        </w:rPr>
        <w:t>. Kirby J held that Ms Singh was an alien because she was only a "temporary member of the community" with two foreign national parents</w:t>
      </w:r>
      <w:r w:rsidRPr="003728A7">
        <w:rPr>
          <w:rStyle w:val="FootnoteReference"/>
          <w:rFonts w:ascii="Times New Roman" w:hAnsi="Times New Roman"/>
          <w:sz w:val="24"/>
        </w:rPr>
        <w:footnoteReference w:id="316"/>
      </w:r>
      <w:r w:rsidRPr="003728A7">
        <w:rPr>
          <w:rFonts w:ascii="Times New Roman" w:hAnsi="Times New Roman"/>
        </w:rPr>
        <w:t>. At the time of her birth, her parents were in Australia awaiting the review of the refusal of their application for a protection visa</w:t>
      </w:r>
      <w:r w:rsidRPr="003728A7">
        <w:rPr>
          <w:rStyle w:val="FootnoteReference"/>
          <w:rFonts w:ascii="Times New Roman" w:hAnsi="Times New Roman"/>
          <w:sz w:val="24"/>
        </w:rPr>
        <w:footnoteReference w:id="317"/>
      </w:r>
      <w:r w:rsidRPr="003728A7">
        <w:rPr>
          <w:rFonts w:ascii="Times New Roman" w:hAnsi="Times New Roman"/>
        </w:rPr>
        <w:t xml:space="preserve">. McHugh J and </w:t>
      </w:r>
      <w:proofErr w:type="spellStart"/>
      <w:r w:rsidRPr="003728A7">
        <w:rPr>
          <w:rFonts w:ascii="Times New Roman" w:hAnsi="Times New Roman"/>
        </w:rPr>
        <w:t>Callinan</w:t>
      </w:r>
      <w:proofErr w:type="spellEnd"/>
      <w:r w:rsidRPr="003728A7">
        <w:rPr>
          <w:rFonts w:ascii="Times New Roman" w:hAnsi="Times New Roman"/>
        </w:rPr>
        <w:t> J, both dissenting, held that Ms Singh was not an alien because she was born in Australia and remained a member of the Australian community</w:t>
      </w:r>
      <w:r w:rsidRPr="003728A7">
        <w:rPr>
          <w:rStyle w:val="FootnoteReference"/>
          <w:rFonts w:ascii="Times New Roman" w:hAnsi="Times New Roman"/>
          <w:sz w:val="24"/>
        </w:rPr>
        <w:footnoteReference w:id="318"/>
      </w:r>
      <w:r w:rsidRPr="003728A7">
        <w:rPr>
          <w:rFonts w:ascii="Times New Roman" w:hAnsi="Times New Roman"/>
        </w:rPr>
        <w:t>.</w:t>
      </w:r>
    </w:p>
    <w:p w14:paraId="235D4088"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conclusion of the majority in </w:t>
      </w:r>
      <w:r w:rsidRPr="003728A7">
        <w:rPr>
          <w:rFonts w:ascii="Times New Roman" w:hAnsi="Times New Roman"/>
          <w:i/>
          <w:iCs/>
        </w:rPr>
        <w:t xml:space="preserve">Singh </w:t>
      </w:r>
      <w:r w:rsidRPr="003728A7">
        <w:rPr>
          <w:rFonts w:ascii="Times New Roman" w:hAnsi="Times New Roman"/>
        </w:rPr>
        <w:t xml:space="preserve">was extended in </w:t>
      </w:r>
      <w:proofErr w:type="spellStart"/>
      <w:r w:rsidRPr="003728A7">
        <w:rPr>
          <w:rFonts w:ascii="Times New Roman" w:hAnsi="Times New Roman"/>
          <w:i/>
          <w:iCs/>
        </w:rPr>
        <w:t>Koroitamana</w:t>
      </w:r>
      <w:proofErr w:type="spellEnd"/>
      <w:r w:rsidRPr="003728A7">
        <w:rPr>
          <w:rFonts w:ascii="Times New Roman" w:hAnsi="Times New Roman"/>
          <w:i/>
          <w:iCs/>
        </w:rPr>
        <w:t xml:space="preserve"> v The Commonwealth</w:t>
      </w:r>
      <w:r w:rsidRPr="003728A7">
        <w:rPr>
          <w:rStyle w:val="FootnoteReference"/>
          <w:rFonts w:ascii="Times New Roman" w:hAnsi="Times New Roman"/>
          <w:sz w:val="24"/>
        </w:rPr>
        <w:footnoteReference w:id="319"/>
      </w:r>
      <w:r w:rsidRPr="003728A7">
        <w:rPr>
          <w:rFonts w:ascii="Times New Roman" w:hAnsi="Times New Roman"/>
        </w:rPr>
        <w:t>. In that case, this Court held that two children were aliens even though they were born in Australia, had lived continuously in Australia since their births in 1998 and 2000, had three siblings all of whom were Australian citizens</w:t>
      </w:r>
      <w:r w:rsidRPr="003728A7" w:rsidDel="008D1D81">
        <w:rPr>
          <w:rFonts w:ascii="Times New Roman" w:hAnsi="Times New Roman"/>
        </w:rPr>
        <w:t xml:space="preserve">, and </w:t>
      </w:r>
      <w:r w:rsidRPr="003728A7">
        <w:rPr>
          <w:rFonts w:ascii="Times New Roman" w:hAnsi="Times New Roman"/>
        </w:rPr>
        <w:t xml:space="preserve">did not have citizenship of any other country. </w:t>
      </w:r>
      <w:proofErr w:type="spellStart"/>
      <w:r w:rsidRPr="003728A7">
        <w:rPr>
          <w:rFonts w:ascii="Times New Roman" w:hAnsi="Times New Roman"/>
        </w:rPr>
        <w:t>Gummow</w:t>
      </w:r>
      <w:proofErr w:type="spellEnd"/>
      <w:r w:rsidRPr="003728A7">
        <w:rPr>
          <w:rFonts w:ascii="Times New Roman" w:hAnsi="Times New Roman"/>
        </w:rPr>
        <w:t xml:space="preserve">, Hayne and </w:t>
      </w:r>
      <w:proofErr w:type="spellStart"/>
      <w:r w:rsidRPr="003728A7">
        <w:rPr>
          <w:rFonts w:ascii="Times New Roman" w:hAnsi="Times New Roman"/>
        </w:rPr>
        <w:t>Crennan</w:t>
      </w:r>
      <w:proofErr w:type="spellEnd"/>
      <w:r w:rsidRPr="003728A7">
        <w:rPr>
          <w:rFonts w:ascii="Times New Roman" w:hAnsi="Times New Roman"/>
        </w:rPr>
        <w:t xml:space="preserve"> JJ said that the statelessness of the children at birth was </w:t>
      </w:r>
      <w:proofErr w:type="gramStart"/>
      <w:r w:rsidRPr="003728A7">
        <w:rPr>
          <w:rFonts w:ascii="Times New Roman" w:hAnsi="Times New Roman"/>
        </w:rPr>
        <w:t>sufficient</w:t>
      </w:r>
      <w:proofErr w:type="gramEnd"/>
      <w:r w:rsidRPr="003728A7">
        <w:rPr>
          <w:rFonts w:ascii="Times New Roman" w:hAnsi="Times New Roman"/>
        </w:rPr>
        <w:t xml:space="preserve"> to make them aliens</w:t>
      </w:r>
      <w:r w:rsidRPr="003728A7">
        <w:rPr>
          <w:rStyle w:val="FootnoteReference"/>
          <w:rFonts w:ascii="Times New Roman" w:hAnsi="Times New Roman"/>
          <w:sz w:val="24"/>
        </w:rPr>
        <w:footnoteReference w:id="320"/>
      </w:r>
      <w:r w:rsidRPr="003728A7">
        <w:rPr>
          <w:rFonts w:ascii="Times New Roman" w:hAnsi="Times New Roman"/>
        </w:rPr>
        <w:t xml:space="preserve">. Importantly, however, their Honours emphasised that the </w:t>
      </w:r>
      <w:r w:rsidRPr="003728A7">
        <w:rPr>
          <w:rFonts w:ascii="Times New Roman" w:hAnsi="Times New Roman"/>
        </w:rPr>
        <w:lastRenderedPageBreak/>
        <w:t>statelessness of the children at the time of their birth arose in circumstances in which: (</w:t>
      </w:r>
      <w:proofErr w:type="spellStart"/>
      <w:r w:rsidRPr="003728A7">
        <w:rPr>
          <w:rFonts w:ascii="Times New Roman" w:hAnsi="Times New Roman"/>
        </w:rPr>
        <w:t>i</w:t>
      </w:r>
      <w:proofErr w:type="spellEnd"/>
      <w:r w:rsidRPr="003728A7">
        <w:rPr>
          <w:rFonts w:ascii="Times New Roman" w:hAnsi="Times New Roman"/>
        </w:rPr>
        <w:t>) their parents were citizens of the Republic of the Fiji Islands and had not registered the children for citizenship, and (ii) their parents were not Australian citizens or permanent residents</w:t>
      </w:r>
      <w:r w:rsidRPr="003728A7">
        <w:rPr>
          <w:rStyle w:val="FootnoteReference"/>
          <w:rFonts w:ascii="Times New Roman" w:hAnsi="Times New Roman"/>
          <w:sz w:val="24"/>
        </w:rPr>
        <w:footnoteReference w:id="321"/>
      </w:r>
      <w:r w:rsidRPr="003728A7">
        <w:rPr>
          <w:rFonts w:ascii="Times New Roman" w:hAnsi="Times New Roman"/>
        </w:rPr>
        <w:t>.</w:t>
      </w:r>
    </w:p>
    <w:p w14:paraId="4B816B96"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Case by case, this Court has moved</w:t>
      </w:r>
      <w:r w:rsidRPr="003728A7" w:rsidDel="00330EE8">
        <w:rPr>
          <w:rFonts w:ascii="Times New Roman" w:hAnsi="Times New Roman"/>
        </w:rPr>
        <w:t xml:space="preserve"> </w:t>
      </w:r>
      <w:r w:rsidRPr="003728A7">
        <w:rPr>
          <w:rFonts w:ascii="Times New Roman" w:hAnsi="Times New Roman"/>
        </w:rPr>
        <w:t xml:space="preserve">the application of the essential constitutional meaning of "alien" further and further from ordinary conceptions. Until the above authorities are revisited, this Court should take great care not to extend those authorities any further lest, as would be the consequence of the defendants' submissions, potentially half of the permanent population of Australia become constitutional aliens. The word "alien" would then be so devoid of meaning in the </w:t>
      </w:r>
      <w:r w:rsidRPr="003728A7">
        <w:rPr>
          <w:rFonts w:ascii="Times New Roman" w:hAnsi="Times New Roman"/>
          <w:i/>
          <w:iCs/>
        </w:rPr>
        <w:t xml:space="preserve">Constitution </w:t>
      </w:r>
      <w:r w:rsidRPr="003728A7">
        <w:rPr>
          <w:rFonts w:ascii="Times New Roman" w:hAnsi="Times New Roman"/>
        </w:rPr>
        <w:t xml:space="preserve">that it would make more sense to ask which Australians are </w:t>
      </w:r>
      <w:r w:rsidRPr="003728A7">
        <w:rPr>
          <w:rFonts w:ascii="Times New Roman" w:hAnsi="Times New Roman"/>
          <w:i/>
          <w:iCs/>
        </w:rPr>
        <w:t xml:space="preserve">not </w:t>
      </w:r>
      <w:r w:rsidRPr="003728A7">
        <w:rPr>
          <w:rFonts w:ascii="Times New Roman" w:hAnsi="Times New Roman"/>
        </w:rPr>
        <w:t>aliens. Even now, that question is difficult to answer.</w:t>
      </w:r>
    </w:p>
    <w:p w14:paraId="3F092C97"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Although the defendants' submissions might support such a conclusion, this Court has not yet recognised that a person born in Australia to parents of whom at least one is a permanent member of the Australian community can be a constitutional alien. At the time of Federation, such a conclusion was regarded as one which did not permit any difference of opinion. Writing in 1880, in a passage from his celebrated book, repeated in an edition published shortly before Federation</w:t>
      </w:r>
      <w:r w:rsidRPr="003728A7">
        <w:rPr>
          <w:rStyle w:val="FootnoteReference"/>
          <w:rFonts w:ascii="Times New Roman" w:hAnsi="Times New Roman"/>
          <w:sz w:val="24"/>
        </w:rPr>
        <w:footnoteReference w:id="322"/>
      </w:r>
      <w:r w:rsidRPr="003728A7">
        <w:rPr>
          <w:rFonts w:ascii="Times New Roman" w:hAnsi="Times New Roman"/>
        </w:rPr>
        <w:t>,</w:t>
      </w:r>
      <w:r w:rsidRPr="003728A7">
        <w:rPr>
          <w:rFonts w:ascii="Times New Roman" w:hAnsi="Times New Roman"/>
          <w:i/>
        </w:rPr>
        <w:t xml:space="preserve"> </w:t>
      </w:r>
      <w:r w:rsidRPr="003728A7">
        <w:rPr>
          <w:rFonts w:ascii="Times New Roman" w:hAnsi="Times New Roman"/>
        </w:rPr>
        <w:t>W E Hall said</w:t>
      </w:r>
      <w:r w:rsidRPr="003728A7">
        <w:rPr>
          <w:rStyle w:val="FootnoteReference"/>
          <w:rFonts w:ascii="Times New Roman" w:hAnsi="Times New Roman"/>
          <w:sz w:val="24"/>
        </w:rPr>
        <w:footnoteReference w:id="323"/>
      </w:r>
      <w:r w:rsidRPr="003728A7">
        <w:rPr>
          <w:rFonts w:ascii="Times New Roman" w:hAnsi="Times New Roman"/>
        </w:rPr>
        <w:t>:</w:t>
      </w:r>
    </w:p>
    <w:p w14:paraId="5E006130" w14:textId="77777777" w:rsidR="00485EC2" w:rsidRDefault="00485EC2" w:rsidP="003728A7">
      <w:pPr>
        <w:pStyle w:val="LeftrightafterHC"/>
        <w:spacing w:before="0" w:after="260" w:line="280" w:lineRule="exact"/>
        <w:ind w:right="0"/>
        <w:jc w:val="both"/>
        <w:rPr>
          <w:rFonts w:ascii="Times New Roman" w:hAnsi="Times New Roman"/>
        </w:rPr>
      </w:pPr>
      <w:r w:rsidRPr="003728A7">
        <w:rPr>
          <w:rFonts w:ascii="Times New Roman" w:hAnsi="Times New Roman"/>
        </w:rPr>
        <w:tab/>
        <w:t>"The persons as to whose nationality no room for difference of opinion exists are in the main those who have been born within a state territory of parents belonging to the community, and whose connection with their state has not been severed through any act done by it or by themselves."</w:t>
      </w:r>
    </w:p>
    <w:p w14:paraId="4F9D6174" w14:textId="77777777" w:rsidR="00485EC2" w:rsidRPr="003728A7" w:rsidRDefault="00485EC2" w:rsidP="003728A7">
      <w:pPr>
        <w:pStyle w:val="NormalBody"/>
        <w:spacing w:after="260" w:line="280" w:lineRule="exact"/>
        <w:ind w:right="0"/>
        <w:jc w:val="both"/>
        <w:rPr>
          <w:rFonts w:ascii="Times New Roman" w:hAnsi="Times New Roman"/>
        </w:rPr>
      </w:pPr>
      <w:r w:rsidRPr="003728A7">
        <w:rPr>
          <w:rFonts w:ascii="Times New Roman" w:hAnsi="Times New Roman"/>
        </w:rPr>
        <w:t>Putting to one side Aboriginal Australians, it would be remarkable if, as a nation comprised otherwise of immigrants and their descendants, the Commonwealth of Australia were to alienate persons who are born in Australia to parents belonging to the community merely because those persons have dual citizenship.</w:t>
      </w:r>
    </w:p>
    <w:p w14:paraId="63B07202"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No reasonable person </w:t>
      </w:r>
      <w:proofErr w:type="gramStart"/>
      <w:r w:rsidRPr="003728A7">
        <w:rPr>
          <w:rFonts w:ascii="Times New Roman" w:hAnsi="Times New Roman"/>
        </w:rPr>
        <w:t>in today's society</w:t>
      </w:r>
      <w:proofErr w:type="gramEnd"/>
      <w:r w:rsidRPr="003728A7">
        <w:rPr>
          <w:rFonts w:ascii="Times New Roman" w:hAnsi="Times New Roman"/>
        </w:rPr>
        <w:t xml:space="preserve"> could consider a person born in Australia to parents who are permanent members of the Australian body politic to be an alien merely because the person has dual citizenship acquired by descent from a parent or grandparent. As Kirby J said of a similar example in </w:t>
      </w:r>
      <w:r w:rsidRPr="003728A7">
        <w:rPr>
          <w:rFonts w:ascii="Times New Roman" w:hAnsi="Times New Roman"/>
          <w:i/>
          <w:iCs/>
        </w:rPr>
        <w:t xml:space="preserve">Singh v The </w:t>
      </w:r>
      <w:r w:rsidRPr="003728A7">
        <w:rPr>
          <w:rFonts w:ascii="Times New Roman" w:hAnsi="Times New Roman"/>
          <w:i/>
          <w:iCs/>
        </w:rPr>
        <w:lastRenderedPageBreak/>
        <w:t>Commonwealth</w:t>
      </w:r>
      <w:r w:rsidRPr="003728A7">
        <w:rPr>
          <w:rStyle w:val="FootnoteReference"/>
          <w:rFonts w:ascii="Times New Roman" w:hAnsi="Times New Roman"/>
          <w:sz w:val="24"/>
        </w:rPr>
        <w:footnoteReference w:id="324"/>
      </w:r>
      <w:r w:rsidRPr="003728A7">
        <w:rPr>
          <w:rFonts w:ascii="Times New Roman" w:hAnsi="Times New Roman"/>
        </w:rPr>
        <w:t>, "this Court can be trusted to draw the necessary constitutional line".</w:t>
      </w:r>
    </w:p>
    <w:p w14:paraId="0312B2E3"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Mr Alexander was born in Australia. His parents were permanent members of the Australian community at the time of his birth, and his mother became an Australian citizen less than two years after his birth. No authority of this Court requires Mr Alexander to be treated as an alien from birth. He was not an alien. At the time of Mr Alexander's birth, in Australia, he was not within the reach of the Commonwealth Parliament's power in s 51(xix) of the </w:t>
      </w:r>
      <w:r w:rsidRPr="003728A7">
        <w:rPr>
          <w:rFonts w:ascii="Times New Roman" w:hAnsi="Times New Roman"/>
          <w:i/>
        </w:rPr>
        <w:t>Constitution</w:t>
      </w:r>
      <w:r w:rsidRPr="003728A7">
        <w:rPr>
          <w:rFonts w:ascii="Times New Roman" w:hAnsi="Times New Roman"/>
        </w:rPr>
        <w:t>.</w:t>
      </w:r>
    </w:p>
    <w:p w14:paraId="7F65611D" w14:textId="77777777" w:rsidR="00485EC2" w:rsidRPr="003728A7" w:rsidRDefault="00485EC2" w:rsidP="003728A7">
      <w:pPr>
        <w:pStyle w:val="HeadingL1"/>
        <w:spacing w:after="260" w:line="280" w:lineRule="exact"/>
        <w:ind w:right="0"/>
        <w:jc w:val="both"/>
        <w:rPr>
          <w:rFonts w:ascii="Times New Roman" w:hAnsi="Times New Roman"/>
        </w:rPr>
      </w:pPr>
      <w:r w:rsidRPr="003728A7">
        <w:rPr>
          <w:rFonts w:ascii="Times New Roman" w:hAnsi="Times New Roman"/>
        </w:rPr>
        <w:t>It was open for the Parliament to legislate to treat as aliens those who repudiate allegiance to Australia</w:t>
      </w:r>
    </w:p>
    <w:p w14:paraId="6F4B8DA5"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In this part of the argument on this special case, there was confusion between constitutional concepts and statutory concepts. The constitutional concept of "alien" must be kept separate from the statutory concept of citizen. At the statutory level concerning citizens, the Parliament can make laws in relation to citizenship in reliance upon powers that include naturalisation and aliens, immigration, and the implied nationhood power</w:t>
      </w:r>
      <w:r w:rsidRPr="003728A7">
        <w:rPr>
          <w:rStyle w:val="FootnoteReference"/>
          <w:rFonts w:ascii="Times New Roman" w:hAnsi="Times New Roman"/>
          <w:sz w:val="24"/>
        </w:rPr>
        <w:footnoteReference w:id="325"/>
      </w:r>
      <w:r w:rsidRPr="003728A7">
        <w:rPr>
          <w:rFonts w:ascii="Times New Roman" w:hAnsi="Times New Roman"/>
        </w:rPr>
        <w:t>. The power of the Parliament to make a law also entails the power of the Parliament to repeal the law</w:t>
      </w:r>
      <w:r w:rsidRPr="003728A7">
        <w:rPr>
          <w:rStyle w:val="FootnoteReference"/>
          <w:rFonts w:ascii="Times New Roman" w:hAnsi="Times New Roman"/>
          <w:sz w:val="24"/>
        </w:rPr>
        <w:footnoteReference w:id="326"/>
      </w:r>
      <w:r w:rsidRPr="003728A7">
        <w:rPr>
          <w:rFonts w:ascii="Times New Roman" w:hAnsi="Times New Roman"/>
        </w:rPr>
        <w:t>. It is open for the Parliament to repeal any valid statutory enactment as to the criteria for statutory citizenship.</w:t>
      </w:r>
    </w:p>
    <w:p w14:paraId="4085EA4D"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Constitutional considerations operate at a different level. They constrain both the extent to which the Parliament can make laws and the scope of the application of those laws. Section 51(xix) and the implied nationhood power confer broad powers upon the Parliament to enact laws conferring citizenship on constitutional aliens and non</w:t>
      </w:r>
      <w:r w:rsidRPr="003728A7">
        <w:rPr>
          <w:rFonts w:ascii="Times New Roman" w:hAnsi="Times New Roman"/>
        </w:rPr>
        <w:noBreakHyphen/>
        <w:t xml:space="preserve">aliens alike. But, subject to limited exceptions discussed below, neither s 51(xix) nor the implied nationhood power permits persons to be treated as aliens if they are not </w:t>
      </w:r>
      <w:proofErr w:type="gramStart"/>
      <w:r w:rsidRPr="003728A7">
        <w:rPr>
          <w:rFonts w:ascii="Times New Roman" w:hAnsi="Times New Roman"/>
        </w:rPr>
        <w:t>aliens</w:t>
      </w:r>
      <w:proofErr w:type="gramEnd"/>
      <w:r w:rsidRPr="003728A7">
        <w:rPr>
          <w:rFonts w:ascii="Times New Roman" w:hAnsi="Times New Roman"/>
        </w:rPr>
        <w:t xml:space="preserve"> under the </w:t>
      </w:r>
      <w:r w:rsidRPr="003728A7">
        <w:rPr>
          <w:rFonts w:ascii="Times New Roman" w:hAnsi="Times New Roman"/>
          <w:i/>
          <w:iCs/>
        </w:rPr>
        <w:t>Constitution</w:t>
      </w:r>
      <w:r w:rsidRPr="003728A7">
        <w:rPr>
          <w:rFonts w:ascii="Times New Roman" w:hAnsi="Times New Roman"/>
        </w:rPr>
        <w:t>,</w:t>
      </w:r>
      <w:r w:rsidRPr="003728A7">
        <w:rPr>
          <w:rFonts w:ascii="Times New Roman" w:hAnsi="Times New Roman"/>
          <w:i/>
          <w:iCs/>
        </w:rPr>
        <w:t xml:space="preserve"> </w:t>
      </w:r>
      <w:r w:rsidRPr="003728A7">
        <w:rPr>
          <w:rFonts w:ascii="Times New Roman" w:hAnsi="Times New Roman"/>
        </w:rPr>
        <w:t>at least where they were absorbed into the political community from birth or they were naturalised. As Gordon J expresses the point</w:t>
      </w:r>
      <w:r w:rsidRPr="003728A7">
        <w:rPr>
          <w:rStyle w:val="FootnoteReference"/>
          <w:rFonts w:ascii="Times New Roman" w:hAnsi="Times New Roman"/>
          <w:sz w:val="24"/>
        </w:rPr>
        <w:footnoteReference w:id="327"/>
      </w:r>
      <w:r w:rsidRPr="003728A7">
        <w:rPr>
          <w:rFonts w:ascii="Times New Roman" w:hAnsi="Times New Roman"/>
        </w:rPr>
        <w:t xml:space="preserve">, once a person is naturalised according to whatever might be the requirements of a Commonwealth law made under s 51(xix), the legislative power over naturalisation is "spent" in relation to </w:t>
      </w:r>
      <w:r w:rsidRPr="003728A7">
        <w:rPr>
          <w:rFonts w:ascii="Times New Roman" w:hAnsi="Times New Roman"/>
        </w:rPr>
        <w:lastRenderedPageBreak/>
        <w:t>that person, subject to any reasonable conditions that are imposed. The naturalisation law might be amended or repealed but a person who has been naturalised is generally beyond the scope of the power.</w:t>
      </w:r>
    </w:p>
    <w:p w14:paraId="6C7A7372"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There are exceptions. As the reasons of Gordon J demonstrate, it cannot be denied that s 51(xix) supports laws that regulate some circumstances in which a person can cease to be a member of the political community of the Australian body politic</w:t>
      </w:r>
      <w:r w:rsidRPr="003728A7">
        <w:rPr>
          <w:rStyle w:val="FootnoteReference"/>
          <w:rFonts w:ascii="Times New Roman" w:hAnsi="Times New Roman"/>
          <w:sz w:val="24"/>
        </w:rPr>
        <w:footnoteReference w:id="328"/>
      </w:r>
      <w:r w:rsidRPr="003728A7">
        <w:rPr>
          <w:rFonts w:ascii="Times New Roman" w:hAnsi="Times New Roman"/>
        </w:rPr>
        <w:t>. Such circumstances include: a change in sovereign identity or territory; breach by a naturalised member of the political community of a reasonable condition upon membership; and express or implied renunciation of membership of that political community. Each of these circumstances is a natural cause of the cessation of membership of a political community: a change in the community itself; a failure of an express, and reasonable, condition subsequent to membership of the community; or voluntary abandonment of membership of the community.</w:t>
      </w:r>
    </w:p>
    <w:p w14:paraId="30ABD6B3"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premise of s 36B of the </w:t>
      </w:r>
      <w:r w:rsidRPr="003728A7">
        <w:rPr>
          <w:rFonts w:ascii="Times New Roman" w:hAnsi="Times New Roman"/>
          <w:i/>
          <w:iCs/>
        </w:rPr>
        <w:t xml:space="preserve">Australian Citizenship Act </w:t>
      </w:r>
      <w:r w:rsidRPr="003728A7">
        <w:rPr>
          <w:rFonts w:ascii="Times New Roman" w:hAnsi="Times New Roman"/>
        </w:rPr>
        <w:t>is that a further circumstance exists where, by s 36B(1)(b), a person has engaged in conduct which "demonstrates that the person has repudiated their allegiance to Australia". It is implicit in s 36B that the section will apply irrespective of whether the person's conduct permits an inference that the person wished to renounce their membership of the political community. In this respect, as Steward J explains</w:t>
      </w:r>
      <w:r w:rsidRPr="003728A7">
        <w:rPr>
          <w:rStyle w:val="FootnoteReference"/>
          <w:rFonts w:ascii="Times New Roman" w:hAnsi="Times New Roman"/>
          <w:sz w:val="24"/>
        </w:rPr>
        <w:footnoteReference w:id="329"/>
      </w:r>
      <w:r w:rsidRPr="003728A7">
        <w:rPr>
          <w:rFonts w:ascii="Times New Roman" w:hAnsi="Times New Roman"/>
        </w:rPr>
        <w:t xml:space="preserve">, the premise of s 36B aligns with the reasoning of Frankfurter J, who said, in delivering the opinion of the Court in </w:t>
      </w:r>
      <w:r w:rsidRPr="003728A7">
        <w:rPr>
          <w:rFonts w:ascii="Times New Roman" w:hAnsi="Times New Roman"/>
          <w:i/>
          <w:iCs/>
        </w:rPr>
        <w:t>Perez v Brownell</w:t>
      </w:r>
      <w:r w:rsidRPr="003728A7">
        <w:rPr>
          <w:rStyle w:val="FootnoteReference"/>
          <w:rFonts w:ascii="Times New Roman" w:hAnsi="Times New Roman"/>
          <w:sz w:val="24"/>
        </w:rPr>
        <w:footnoteReference w:id="330"/>
      </w:r>
      <w:r w:rsidRPr="003728A7">
        <w:rPr>
          <w:rFonts w:ascii="Times New Roman" w:hAnsi="Times New Roman"/>
          <w:iCs/>
        </w:rPr>
        <w:t>,</w:t>
      </w:r>
      <w:r w:rsidRPr="003728A7">
        <w:rPr>
          <w:rFonts w:ascii="Times New Roman" w:hAnsi="Times New Roman"/>
        </w:rPr>
        <w:t xml:space="preserve"> that a person can lose their citizenship without any "intention of endangering [it] or of renouncing [their] allegiance".</w:t>
      </w:r>
    </w:p>
    <w:p w14:paraId="4B585549"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So, what is the meaning of the objective concept of repudiation of allegiance in s 36B? In a number of decisions of this Court</w:t>
      </w:r>
      <w:r w:rsidRPr="003728A7">
        <w:rPr>
          <w:rStyle w:val="FootnoteReference"/>
          <w:rFonts w:ascii="Times New Roman" w:hAnsi="Times New Roman"/>
          <w:sz w:val="24"/>
        </w:rPr>
        <w:footnoteReference w:id="331"/>
      </w:r>
      <w:r w:rsidRPr="003728A7">
        <w:rPr>
          <w:rFonts w:ascii="Times New Roman" w:hAnsi="Times New Roman"/>
        </w:rPr>
        <w:t xml:space="preserve">, most recently that of Kiefel CJ, </w:t>
      </w:r>
      <w:proofErr w:type="spellStart"/>
      <w:r w:rsidRPr="003728A7">
        <w:rPr>
          <w:rFonts w:ascii="Times New Roman" w:hAnsi="Times New Roman"/>
        </w:rPr>
        <w:t>Gageler</w:t>
      </w:r>
      <w:proofErr w:type="spellEnd"/>
      <w:r w:rsidRPr="003728A7">
        <w:rPr>
          <w:rFonts w:ascii="Times New Roman" w:hAnsi="Times New Roman"/>
        </w:rPr>
        <w:t xml:space="preserve">, Keane and Gleeson JJ in </w:t>
      </w:r>
      <w:proofErr w:type="spellStart"/>
      <w:r w:rsidRPr="003728A7">
        <w:rPr>
          <w:rFonts w:ascii="Times New Roman" w:hAnsi="Times New Roman"/>
          <w:i/>
          <w:iCs/>
        </w:rPr>
        <w:t>Chetcuti</w:t>
      </w:r>
      <w:proofErr w:type="spellEnd"/>
      <w:r w:rsidRPr="003728A7">
        <w:rPr>
          <w:rFonts w:ascii="Times New Roman" w:hAnsi="Times New Roman"/>
          <w:i/>
          <w:iCs/>
        </w:rPr>
        <w:t xml:space="preserve"> v The Commonwealth</w:t>
      </w:r>
      <w:r w:rsidRPr="003728A7">
        <w:rPr>
          <w:rStyle w:val="FootnoteReference"/>
          <w:rFonts w:ascii="Times New Roman" w:hAnsi="Times New Roman"/>
          <w:sz w:val="24"/>
        </w:rPr>
        <w:footnoteReference w:id="332"/>
      </w:r>
      <w:r w:rsidRPr="003728A7">
        <w:rPr>
          <w:rFonts w:ascii="Times New Roman" w:hAnsi="Times New Roman"/>
        </w:rPr>
        <w:t xml:space="preserve">, members of </w:t>
      </w:r>
      <w:r w:rsidRPr="003728A7">
        <w:rPr>
          <w:rFonts w:ascii="Times New Roman" w:hAnsi="Times New Roman"/>
        </w:rPr>
        <w:lastRenderedPageBreak/>
        <w:t>this Court have quoted with approval the observation of Professor Parry</w:t>
      </w:r>
      <w:r w:rsidRPr="003728A7">
        <w:rPr>
          <w:rStyle w:val="FootnoteReference"/>
          <w:rFonts w:ascii="Times New Roman" w:hAnsi="Times New Roman"/>
          <w:sz w:val="24"/>
        </w:rPr>
        <w:footnoteReference w:id="333"/>
      </w:r>
      <w:r w:rsidRPr="003728A7">
        <w:rPr>
          <w:rFonts w:ascii="Times New Roman" w:hAnsi="Times New Roman"/>
        </w:rPr>
        <w:t xml:space="preserve"> that "[t]he concept of allegiance, which had been the foundation of the status of a subject, was not imported into the rules governing local citizenship but was altogether swept away, together with all other rules of the common law respecting nationality". The statutory reintroduction of the concept in s 36B requires explanation.</w:t>
      </w:r>
    </w:p>
    <w:p w14:paraId="16CCBD92"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The terms in which Steward J explains the statutory concept of allegiance in s 36B, with which I agree, associate that concept with membership of the community of the Australian body politic</w:t>
      </w:r>
      <w:r w:rsidRPr="003728A7">
        <w:rPr>
          <w:rStyle w:val="FootnoteReference"/>
          <w:rFonts w:ascii="Times New Roman" w:hAnsi="Times New Roman"/>
          <w:sz w:val="24"/>
        </w:rPr>
        <w:footnoteReference w:id="334"/>
      </w:r>
      <w:r w:rsidRPr="003728A7">
        <w:rPr>
          <w:rFonts w:ascii="Times New Roman" w:hAnsi="Times New Roman"/>
        </w:rPr>
        <w:t>. Whatever might have been its previous force as a concept of law, allegiance remains in use here as a metaphor to describe the association or belonging that a person has as a member of a community which brings additional civic rights and duties. Section 36A confirms that the concept of allegiance, and the repudiation of it, is used in that way in s 36B: "the Parliament recognises that Australian citizenship is a common bond, involving reciprocal rights and obligations, and that citizens may, through certain conduct incompatible with the shared values of the Australian community, demonstrate that they have severed that bond and repudiated their allegiance to Australia".</w:t>
      </w:r>
    </w:p>
    <w:p w14:paraId="47913AAB"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Renunciation of allegiance therefore arises, as Steward J explains</w:t>
      </w:r>
      <w:r w:rsidRPr="003728A7">
        <w:rPr>
          <w:rStyle w:val="FootnoteReference"/>
          <w:rFonts w:ascii="Times New Roman" w:hAnsi="Times New Roman"/>
          <w:sz w:val="24"/>
        </w:rPr>
        <w:footnoteReference w:id="335"/>
      </w:r>
      <w:r w:rsidRPr="003728A7">
        <w:rPr>
          <w:rFonts w:ascii="Times New Roman" w:hAnsi="Times New Roman"/>
        </w:rPr>
        <w:t>, irrespective of any subjective intention to sever a bond of membership, "from actions or steps that are indelibly inconsistent with ... membership of [the Australian political] community". In other words, although it is inherent in a political community's legal regulation of its membership that a person can commit wrongdoing, even extremely serious wrongdoing, whilst remaining a member of the political community, there will come a point at which the person's wrongdoing is so extreme that it can be judged to be inconsistent with continuing membership of the political community. I therefore agree with Steward J</w:t>
      </w:r>
      <w:r w:rsidRPr="003728A7">
        <w:rPr>
          <w:rStyle w:val="FootnoteReference"/>
          <w:rFonts w:ascii="Times New Roman" w:hAnsi="Times New Roman"/>
          <w:sz w:val="24"/>
        </w:rPr>
        <w:footnoteReference w:id="336"/>
      </w:r>
      <w:r w:rsidRPr="003728A7">
        <w:rPr>
          <w:rFonts w:ascii="Times New Roman" w:hAnsi="Times New Roman"/>
        </w:rPr>
        <w:t xml:space="preserve"> that the limited class of conduct which might justify loss of citizenship "might include actions which seek to destroy or gravely harm the fundamental and basal features of the nation guarded by its </w:t>
      </w:r>
      <w:r w:rsidRPr="003728A7">
        <w:rPr>
          <w:rFonts w:ascii="Times New Roman" w:hAnsi="Times New Roman"/>
          <w:i/>
        </w:rPr>
        <w:t>Constitution</w:t>
      </w:r>
      <w:r w:rsidRPr="003728A7">
        <w:rPr>
          <w:rFonts w:ascii="Times New Roman" w:hAnsi="Times New Roman"/>
        </w:rPr>
        <w:t>, such as representative democracy and the rule of law, and actions directed at overthrowing state institutions where such conduct amounts to a clear rejection of allegiance to Australia. Terrorist attacks might also be included."</w:t>
      </w:r>
    </w:p>
    <w:p w14:paraId="2984878B"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lastRenderedPageBreak/>
        <w:tab/>
        <w:t xml:space="preserve">On its proper interpretation, s 36B of the </w:t>
      </w:r>
      <w:r w:rsidRPr="003728A7">
        <w:rPr>
          <w:rFonts w:ascii="Times New Roman" w:hAnsi="Times New Roman"/>
          <w:i/>
          <w:iCs/>
        </w:rPr>
        <w:t>Australian Citizenship Act</w:t>
      </w:r>
      <w:r w:rsidRPr="003728A7">
        <w:rPr>
          <w:rFonts w:ascii="Times New Roman" w:hAnsi="Times New Roman"/>
        </w:rPr>
        <w:t xml:space="preserve"> is consistent with this reasoning. The objective conduct caught by ss 36B(1)(a) and 36B(5), involving matters related to terrorism, foreign incursions, and service in the armed forces of a country at war with Australia, provides a baseline for the extreme nature of the conduct required to establish a repudiation of allegiance, albeit divorced from any mental element that would render that conduct an offence. Plainly some objective conduct that is picked up by s 36B(1)(a) will come nowhere near the extreme, wrongful acts required to satisfy s 36B(1)(b). Mr Alexander </w:t>
      </w:r>
      <w:r w:rsidRPr="003728A7" w:rsidDel="000F4EB9">
        <w:rPr>
          <w:rFonts w:ascii="Times New Roman" w:hAnsi="Times New Roman"/>
        </w:rPr>
        <w:t xml:space="preserve">even </w:t>
      </w:r>
      <w:r w:rsidRPr="003728A7">
        <w:rPr>
          <w:rFonts w:ascii="Times New Roman" w:hAnsi="Times New Roman"/>
        </w:rPr>
        <w:t>cited examples</w:t>
      </w:r>
      <w:r w:rsidRPr="003728A7" w:rsidDel="008F711C">
        <w:rPr>
          <w:rFonts w:ascii="Times New Roman" w:hAnsi="Times New Roman"/>
        </w:rPr>
        <w:t xml:space="preserve"> of </w:t>
      </w:r>
      <w:r w:rsidRPr="003728A7">
        <w:rPr>
          <w:rFonts w:ascii="Times New Roman" w:hAnsi="Times New Roman"/>
        </w:rPr>
        <w:t xml:space="preserve">such </w:t>
      </w:r>
      <w:r w:rsidRPr="003728A7" w:rsidDel="008F711C">
        <w:rPr>
          <w:rFonts w:ascii="Times New Roman" w:hAnsi="Times New Roman"/>
        </w:rPr>
        <w:t>non</w:t>
      </w:r>
      <w:r w:rsidRPr="003728A7" w:rsidDel="008F711C">
        <w:rPr>
          <w:rFonts w:ascii="Times New Roman" w:hAnsi="Times New Roman"/>
        </w:rPr>
        <w:noBreakHyphen/>
        <w:t>wrongful conduct</w:t>
      </w:r>
      <w:r w:rsidRPr="003728A7">
        <w:rPr>
          <w:rFonts w:ascii="Times New Roman" w:hAnsi="Times New Roman"/>
        </w:rPr>
        <w:t>, including a pharmacist who innocently keeps poisons. But the validity of s 36B hinges upon the extreme wrongdoing that is required by, and inherent in, the notion of repudiation of allegiance to Australia to be determined by the Minister.</w:t>
      </w:r>
    </w:p>
    <w:p w14:paraId="5C5095AB" w14:textId="77777777" w:rsidR="00485EC2" w:rsidRPr="003728A7" w:rsidRDefault="00485EC2" w:rsidP="003728A7">
      <w:pPr>
        <w:pStyle w:val="HeadingL1"/>
        <w:spacing w:after="260" w:line="280" w:lineRule="exact"/>
        <w:ind w:right="0"/>
        <w:jc w:val="both"/>
        <w:rPr>
          <w:rFonts w:ascii="Times New Roman" w:hAnsi="Times New Roman"/>
        </w:rPr>
      </w:pPr>
      <w:r w:rsidRPr="003728A7">
        <w:rPr>
          <w:rFonts w:ascii="Times New Roman" w:hAnsi="Times New Roman"/>
        </w:rPr>
        <w:t>Section 36B purports to confer judicial power upon the Executive</w:t>
      </w:r>
    </w:p>
    <w:p w14:paraId="1A8AA77A" w14:textId="77777777" w:rsidR="00485EC2" w:rsidRPr="003728A7" w:rsidRDefault="00485EC2" w:rsidP="003728A7">
      <w:pPr>
        <w:pStyle w:val="HeadingL2"/>
        <w:spacing w:after="260" w:line="280" w:lineRule="exact"/>
        <w:ind w:right="0"/>
        <w:jc w:val="both"/>
        <w:rPr>
          <w:rFonts w:ascii="Times New Roman" w:hAnsi="Times New Roman"/>
        </w:rPr>
      </w:pPr>
      <w:r w:rsidRPr="003728A7">
        <w:rPr>
          <w:rFonts w:ascii="Times New Roman" w:hAnsi="Times New Roman"/>
        </w:rPr>
        <w:t>Punishment as an exclusively judicial power</w:t>
      </w:r>
    </w:p>
    <w:p w14:paraId="5447AB71"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Mr Alexander's submissions in relation to this issue focused upon the constitutional implication expressed in </w:t>
      </w:r>
      <w:r w:rsidRPr="003728A7">
        <w:rPr>
          <w:rFonts w:ascii="Times New Roman" w:hAnsi="Times New Roman"/>
          <w:i/>
          <w:iCs/>
        </w:rPr>
        <w:t>Chu Kheng Lim v Minister for Immigration</w:t>
      </w:r>
      <w:r w:rsidRPr="003728A7">
        <w:rPr>
          <w:rStyle w:val="FootnoteReference"/>
          <w:rFonts w:ascii="Times New Roman" w:hAnsi="Times New Roman"/>
          <w:sz w:val="24"/>
        </w:rPr>
        <w:footnoteReference w:id="337"/>
      </w:r>
      <w:r w:rsidRPr="003728A7">
        <w:rPr>
          <w:rFonts w:ascii="Times New Roman" w:hAnsi="Times New Roman"/>
        </w:rPr>
        <w:t xml:space="preserve"> that laws that are "penal or punitive in character" exist under our system of government "only as an incident of the exclusively judicial function of adjudging and punishing criminal guilt". In </w:t>
      </w:r>
      <w:proofErr w:type="spellStart"/>
      <w:r w:rsidRPr="003728A7">
        <w:rPr>
          <w:rFonts w:ascii="Times New Roman" w:hAnsi="Times New Roman"/>
          <w:i/>
        </w:rPr>
        <w:t>Falzon</w:t>
      </w:r>
      <w:proofErr w:type="spellEnd"/>
      <w:r w:rsidRPr="003728A7">
        <w:rPr>
          <w:rFonts w:ascii="Times New Roman" w:hAnsi="Times New Roman"/>
          <w:i/>
        </w:rPr>
        <w:t xml:space="preserve"> v Minister for Immigration and Border Protection</w:t>
      </w:r>
      <w:r w:rsidRPr="003728A7">
        <w:rPr>
          <w:rStyle w:val="FootnoteReference"/>
          <w:rFonts w:ascii="Times New Roman" w:hAnsi="Times New Roman"/>
          <w:sz w:val="24"/>
        </w:rPr>
        <w:footnoteReference w:id="338"/>
      </w:r>
      <w:r w:rsidRPr="003728A7">
        <w:rPr>
          <w:rFonts w:ascii="Times New Roman" w:hAnsi="Times New Roman"/>
        </w:rPr>
        <w:t>, this Court proceeded on the basis, which was not disputed, that the reference to adjudging and punishing criminal guilt was to two alternative functions, both of which are exclusively judicial. That proposition, which has much to commend it, was also not in dispute in this special case.</w:t>
      </w:r>
    </w:p>
    <w:p w14:paraId="5C88E9C3"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The exclusively judicial function of punishment is not confined to punishment for criminal guilt, and certainly not confined to criminal guilt under some offence existing independently of the impugned law. It extends to all laws that are properly characterised as punitive. For instance, in their joint judgment in </w:t>
      </w:r>
      <w:r w:rsidRPr="003728A7">
        <w:rPr>
          <w:rFonts w:ascii="Times New Roman" w:hAnsi="Times New Roman"/>
          <w:i/>
        </w:rPr>
        <w:t xml:space="preserve">Chu Kheng </w:t>
      </w:r>
      <w:r w:rsidRPr="003728A7">
        <w:rPr>
          <w:rFonts w:ascii="Times New Roman" w:hAnsi="Times New Roman"/>
          <w:i/>
          <w:iCs/>
        </w:rPr>
        <w:t>Lim</w:t>
      </w:r>
      <w:r w:rsidRPr="003728A7">
        <w:rPr>
          <w:rFonts w:ascii="Times New Roman" w:hAnsi="Times New Roman"/>
        </w:rPr>
        <w:t>, Brennan, Deane and Dawson JJ said that a law would be punitive and invalid if it authorised detention of an alien for a period that was not "limited to what is reasonably capable of being seen as necessary for the purposes of deportation or necessary to enable an application for an entry permit to be made and considered"</w:t>
      </w:r>
      <w:r w:rsidRPr="003728A7">
        <w:rPr>
          <w:rStyle w:val="FootnoteReference"/>
          <w:rFonts w:ascii="Times New Roman" w:hAnsi="Times New Roman"/>
          <w:sz w:val="24"/>
        </w:rPr>
        <w:footnoteReference w:id="339"/>
      </w:r>
      <w:r w:rsidRPr="003728A7">
        <w:rPr>
          <w:rFonts w:ascii="Times New Roman" w:hAnsi="Times New Roman"/>
        </w:rPr>
        <w:t>.</w:t>
      </w:r>
    </w:p>
    <w:p w14:paraId="0B7CC445"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lastRenderedPageBreak/>
        <w:tab/>
        <w:t>Since s 36B confers power to determine that a person ceases to be a citizen upon the Minister, a member of the Executive, the power will be invalid if, on its proper characterisation, it is punitive.</w:t>
      </w:r>
    </w:p>
    <w:p w14:paraId="4C824A28" w14:textId="77777777" w:rsidR="00485EC2" w:rsidRPr="003728A7" w:rsidRDefault="00485EC2" w:rsidP="003728A7">
      <w:pPr>
        <w:pStyle w:val="HeadingL2"/>
        <w:spacing w:after="260" w:line="280" w:lineRule="exact"/>
        <w:ind w:right="0"/>
        <w:jc w:val="both"/>
        <w:rPr>
          <w:rFonts w:ascii="Times New Roman" w:hAnsi="Times New Roman"/>
        </w:rPr>
      </w:pPr>
      <w:r w:rsidRPr="003728A7">
        <w:rPr>
          <w:rFonts w:ascii="Times New Roman" w:hAnsi="Times New Roman"/>
        </w:rPr>
        <w:t>The nature of punishment</w:t>
      </w:r>
    </w:p>
    <w:p w14:paraId="3D63B81F"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At the core of punishment lie five elements: (</w:t>
      </w:r>
      <w:proofErr w:type="spellStart"/>
      <w:r w:rsidRPr="003728A7">
        <w:rPr>
          <w:rFonts w:ascii="Times New Roman" w:hAnsi="Times New Roman"/>
        </w:rPr>
        <w:t>i</w:t>
      </w:r>
      <w:proofErr w:type="spellEnd"/>
      <w:r w:rsidRPr="003728A7">
        <w:rPr>
          <w:rFonts w:ascii="Times New Roman" w:hAnsi="Times New Roman"/>
        </w:rPr>
        <w:t>) the imposition of harsh consequences; (ii) for an offence against legal rules or, put more generally, for a purpose of sanctioning proscribed conduct; (iii) to an actual or supposed offender for that offence; (iv) intentionally administered by other human beings on the offender; and (v) imposed and administered by an authority constituted by a legal system against which the offence is committed</w:t>
      </w:r>
      <w:r w:rsidRPr="003728A7">
        <w:rPr>
          <w:rStyle w:val="FootnoteReference"/>
          <w:rFonts w:ascii="Times New Roman" w:hAnsi="Times New Roman"/>
          <w:sz w:val="24"/>
        </w:rPr>
        <w:footnoteReference w:id="340"/>
      </w:r>
      <w:r w:rsidRPr="003728A7">
        <w:rPr>
          <w:rFonts w:ascii="Times New Roman" w:hAnsi="Times New Roman"/>
        </w:rPr>
        <w:t>. These elements do not form a conclusive test for the character of a law as punitive. But they illustrate the usual characteristics of the core case of punishment. The further that a law travels from this core case, the less likely it is that the law will be properly characterised as punitive.</w:t>
      </w:r>
    </w:p>
    <w:p w14:paraId="359B6410"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An important aspect of the punitive character of a law will usually be that the harsh consequence is imposed, in whole or in part, as a sanction for certain proscribed conduct. A consequence that is imposed by the State does not attract a characterisation as "punishment" merely because it might be described as harsh. To adapt what was said by Gleeson CJ in </w:t>
      </w:r>
      <w:r w:rsidRPr="003728A7">
        <w:rPr>
          <w:rFonts w:ascii="Times New Roman" w:hAnsi="Times New Roman"/>
          <w:i/>
        </w:rPr>
        <w:t>Re Woolley; Ex </w:t>
      </w:r>
      <w:proofErr w:type="spellStart"/>
      <w:r w:rsidRPr="003728A7">
        <w:rPr>
          <w:rFonts w:ascii="Times New Roman" w:hAnsi="Times New Roman"/>
          <w:i/>
        </w:rPr>
        <w:t>parte</w:t>
      </w:r>
      <w:proofErr w:type="spellEnd"/>
      <w:r w:rsidRPr="003728A7">
        <w:rPr>
          <w:rFonts w:ascii="Times New Roman" w:hAnsi="Times New Roman"/>
          <w:i/>
        </w:rPr>
        <w:t xml:space="preserve"> Applicants M276/2003</w:t>
      </w:r>
      <w:r w:rsidRPr="003728A7">
        <w:rPr>
          <w:rStyle w:val="FootnoteReference"/>
          <w:rFonts w:ascii="Times New Roman" w:hAnsi="Times New Roman"/>
          <w:sz w:val="24"/>
        </w:rPr>
        <w:footnoteReference w:id="341"/>
      </w:r>
      <w:r w:rsidRPr="003728A7">
        <w:rPr>
          <w:rFonts w:ascii="Times New Roman" w:hAnsi="Times New Roman"/>
        </w:rPr>
        <w:t>,</w:t>
      </w:r>
      <w:r w:rsidRPr="003728A7">
        <w:rPr>
          <w:rFonts w:ascii="Times New Roman" w:hAnsi="Times New Roman"/>
          <w:i/>
        </w:rPr>
        <w:t xml:space="preserve"> </w:t>
      </w:r>
      <w:r w:rsidRPr="003728A7">
        <w:rPr>
          <w:rFonts w:ascii="Times New Roman" w:hAnsi="Times New Roman"/>
        </w:rPr>
        <w:t xml:space="preserve">some general taxes might be thought to involve the imposition of harsh consequences by the </w:t>
      </w:r>
      <w:proofErr w:type="gramStart"/>
      <w:r w:rsidRPr="003728A7">
        <w:rPr>
          <w:rFonts w:ascii="Times New Roman" w:hAnsi="Times New Roman"/>
        </w:rPr>
        <w:t>State</w:t>
      </w:r>
      <w:proofErr w:type="gramEnd"/>
      <w:r w:rsidRPr="003728A7">
        <w:rPr>
          <w:rFonts w:ascii="Times New Roman" w:hAnsi="Times New Roman"/>
        </w:rPr>
        <w:t xml:space="preserve"> but those taxes are not punitive in a legal sense. They are not imposed as a sanction for proscribed conduct.</w:t>
      </w:r>
    </w:p>
    <w:p w14:paraId="255A9BBF"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This Court has emphasised the "purposes of punishment"</w:t>
      </w:r>
      <w:r w:rsidRPr="003728A7">
        <w:rPr>
          <w:rStyle w:val="FootnoteReference"/>
          <w:rFonts w:ascii="Times New Roman" w:hAnsi="Times New Roman"/>
          <w:sz w:val="24"/>
        </w:rPr>
        <w:footnoteReference w:id="342"/>
      </w:r>
      <w:r w:rsidRPr="003728A7">
        <w:rPr>
          <w:rFonts w:ascii="Times New Roman" w:hAnsi="Times New Roman"/>
        </w:rPr>
        <w:t xml:space="preserve"> as important to characterising a law as punitive or not. The imposition of a harsh consequence for the purpose of sanctioning conduct usually involves primary consideration of what is thought to be deserved for the conduct and secondary consideration of specific </w:t>
      </w:r>
      <w:r w:rsidRPr="003728A7">
        <w:rPr>
          <w:rFonts w:ascii="Times New Roman" w:hAnsi="Times New Roman"/>
        </w:rPr>
        <w:lastRenderedPageBreak/>
        <w:t>and general deterrence</w:t>
      </w:r>
      <w:r w:rsidRPr="003728A7" w:rsidDel="009A63DE">
        <w:rPr>
          <w:rFonts w:ascii="Times New Roman" w:hAnsi="Times New Roman"/>
        </w:rPr>
        <w:t xml:space="preserve"> </w:t>
      </w:r>
      <w:r w:rsidRPr="003728A7">
        <w:rPr>
          <w:rFonts w:ascii="Times New Roman" w:hAnsi="Times New Roman"/>
        </w:rPr>
        <w:t>and rehabilitation</w:t>
      </w:r>
      <w:r w:rsidRPr="003728A7">
        <w:rPr>
          <w:rStyle w:val="FootnoteReference"/>
          <w:rFonts w:ascii="Times New Roman" w:hAnsi="Times New Roman"/>
          <w:sz w:val="24"/>
        </w:rPr>
        <w:footnoteReference w:id="343"/>
      </w:r>
      <w:r w:rsidRPr="003728A7">
        <w:rPr>
          <w:rFonts w:ascii="Times New Roman" w:hAnsi="Times New Roman"/>
        </w:rPr>
        <w:t xml:space="preserve">. </w:t>
      </w:r>
      <w:proofErr w:type="gramStart"/>
      <w:r w:rsidRPr="003728A7">
        <w:rPr>
          <w:rFonts w:ascii="Times New Roman" w:hAnsi="Times New Roman"/>
        </w:rPr>
        <w:t>All of</w:t>
      </w:r>
      <w:proofErr w:type="gramEnd"/>
      <w:r w:rsidRPr="003728A7">
        <w:rPr>
          <w:rFonts w:ascii="Times New Roman" w:hAnsi="Times New Roman"/>
        </w:rPr>
        <w:t xml:space="preserve"> these matters are the purposes of punishment.</w:t>
      </w:r>
    </w:p>
    <w:p w14:paraId="2015B160" w14:textId="77777777" w:rsidR="00485EC2" w:rsidRPr="003728A7" w:rsidRDefault="00485EC2" w:rsidP="003728A7">
      <w:pPr>
        <w:pStyle w:val="HeadingL2"/>
        <w:spacing w:after="260" w:line="280" w:lineRule="exact"/>
        <w:ind w:right="0"/>
        <w:jc w:val="both"/>
        <w:rPr>
          <w:rFonts w:ascii="Times New Roman" w:hAnsi="Times New Roman"/>
        </w:rPr>
      </w:pPr>
      <w:r w:rsidRPr="003728A7">
        <w:rPr>
          <w:rFonts w:ascii="Times New Roman" w:hAnsi="Times New Roman"/>
        </w:rPr>
        <w:t>Whether the purpose of a law is to sanction proscribed conduct</w:t>
      </w:r>
    </w:p>
    <w:p w14:paraId="7B42722F"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There can sometimes be a very fine line between (</w:t>
      </w:r>
      <w:proofErr w:type="spellStart"/>
      <w:r w:rsidRPr="003728A7">
        <w:rPr>
          <w:rFonts w:ascii="Times New Roman" w:hAnsi="Times New Roman"/>
        </w:rPr>
        <w:t>i</w:t>
      </w:r>
      <w:proofErr w:type="spellEnd"/>
      <w:r w:rsidRPr="003728A7">
        <w:rPr>
          <w:rFonts w:ascii="Times New Roman" w:hAnsi="Times New Roman"/>
        </w:rPr>
        <w:t>) punitive laws, which have as one of their purposes sanctioning proscribed conduct by making it subject to harsh consequences, and (ii) laws which use certain conduct merely as a factum which informs a decision to impose harsh consequences for separate purposes concerning the public interest. The category that a law falls into will depend upon the identified purposes of the law.</w:t>
      </w:r>
    </w:p>
    <w:p w14:paraId="3F236BC3"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The assessment of the purpose of a law involves "ordinary processes of interpretation, including considering the meanings of statutory words in the provision, meanings of other provisions in the statute, the historical background to the provision, and any apparent social objective"</w:t>
      </w:r>
      <w:r w:rsidRPr="003728A7">
        <w:rPr>
          <w:rStyle w:val="FootnoteReference"/>
          <w:rFonts w:ascii="Times New Roman" w:hAnsi="Times New Roman"/>
          <w:sz w:val="24"/>
        </w:rPr>
        <w:footnoteReference w:id="344"/>
      </w:r>
      <w:r w:rsidRPr="003728A7">
        <w:rPr>
          <w:rFonts w:ascii="Times New Roman" w:hAnsi="Times New Roman"/>
        </w:rPr>
        <w:t xml:space="preserve">. An express statement of statutory purpose will almost always be relevant to that exercise, </w:t>
      </w:r>
      <w:proofErr w:type="gramStart"/>
      <w:r w:rsidRPr="003728A7">
        <w:rPr>
          <w:rFonts w:ascii="Times New Roman" w:hAnsi="Times New Roman"/>
        </w:rPr>
        <w:t>all the more</w:t>
      </w:r>
      <w:proofErr w:type="gramEnd"/>
      <w:r w:rsidRPr="003728A7">
        <w:rPr>
          <w:rFonts w:ascii="Times New Roman" w:hAnsi="Times New Roman"/>
        </w:rPr>
        <w:t xml:space="preserve"> so where the statement of purpose concerns the relevant provision rather than the entire Act, but the question for a court will always be the "characterisation of the purpose of a provision at the appropriate level of generality"</w:t>
      </w:r>
      <w:r w:rsidRPr="003728A7">
        <w:rPr>
          <w:rStyle w:val="FootnoteReference"/>
          <w:rFonts w:ascii="Times New Roman" w:hAnsi="Times New Roman"/>
          <w:sz w:val="24"/>
        </w:rPr>
        <w:footnoteReference w:id="345"/>
      </w:r>
      <w:r w:rsidRPr="003728A7">
        <w:rPr>
          <w:rFonts w:ascii="Times New Roman" w:hAnsi="Times New Roman"/>
        </w:rPr>
        <w:t>.</w:t>
      </w:r>
    </w:p>
    <w:p w14:paraId="4CE9E6E4"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An example of a law that imposes harsh consequences, but not for the purpose of sanctioning proscribed conduct and thus not for the purposes of punishment, is a law that permits the termination by the Commonwealth of a lease over premises which have been used for an unlawful purpose</w:t>
      </w:r>
      <w:r w:rsidRPr="003728A7">
        <w:rPr>
          <w:rStyle w:val="FootnoteReference"/>
          <w:rFonts w:ascii="Times New Roman" w:hAnsi="Times New Roman"/>
          <w:sz w:val="24"/>
        </w:rPr>
        <w:footnoteReference w:id="346"/>
      </w:r>
      <w:r w:rsidRPr="003728A7">
        <w:rPr>
          <w:rFonts w:ascii="Times New Roman" w:hAnsi="Times New Roman"/>
        </w:rPr>
        <w:t xml:space="preserve">. The purpose of the harsh consequence of termination is not to punish the unlawful conduct. It is to protect the interests of the lessor. Another example is the disqualification of a person from managing a corporation where that disqualification is "for the purpose of maintaining professional standards in the public interest" and "there is no </w:t>
      </w:r>
      <w:r w:rsidRPr="003728A7">
        <w:rPr>
          <w:rFonts w:ascii="Times New Roman" w:hAnsi="Times New Roman"/>
        </w:rPr>
        <w:lastRenderedPageBreak/>
        <w:t>determination of guilt with respect to any offence provision"</w:t>
      </w:r>
      <w:r w:rsidRPr="003728A7">
        <w:rPr>
          <w:rStyle w:val="FootnoteReference"/>
          <w:rFonts w:ascii="Times New Roman" w:hAnsi="Times New Roman"/>
          <w:sz w:val="24"/>
        </w:rPr>
        <w:footnoteReference w:id="347"/>
      </w:r>
      <w:r w:rsidRPr="003728A7">
        <w:rPr>
          <w:rFonts w:ascii="Times New Roman" w:hAnsi="Times New Roman"/>
        </w:rPr>
        <w:t>. Similarly, a decision to cancel a broadcasting licence for breach of licence conditions is a harsh consequence but it can be made as an administrative decision to protect the public interest even if the conduct might separately be found to be an offence</w:t>
      </w:r>
      <w:r w:rsidRPr="003728A7">
        <w:rPr>
          <w:rStyle w:val="FootnoteReference"/>
          <w:rFonts w:ascii="Times New Roman" w:hAnsi="Times New Roman"/>
          <w:sz w:val="24"/>
        </w:rPr>
        <w:footnoteReference w:id="348"/>
      </w:r>
      <w:r w:rsidRPr="003728A7">
        <w:rPr>
          <w:rFonts w:ascii="Times New Roman" w:hAnsi="Times New Roman"/>
        </w:rPr>
        <w:t>.</w:t>
      </w:r>
    </w:p>
    <w:p w14:paraId="444B8481"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The extent of the harshness of the consequence imposed by a law can assist in drawing a line between (</w:t>
      </w:r>
      <w:proofErr w:type="spellStart"/>
      <w:r w:rsidRPr="003728A7">
        <w:rPr>
          <w:rFonts w:ascii="Times New Roman" w:hAnsi="Times New Roman"/>
        </w:rPr>
        <w:t>i</w:t>
      </w:r>
      <w:proofErr w:type="spellEnd"/>
      <w:r w:rsidRPr="003728A7">
        <w:rPr>
          <w:rFonts w:ascii="Times New Roman" w:hAnsi="Times New Roman"/>
        </w:rPr>
        <w:t>) consequences that sanction proscribed conduct and are thus for the purposes of punishment, and (ii) consequences that respond to other public interests although they rely upon a person's conduct as a factum. The harsher the consequence, the more likely it is that the law will be interpreted as a response to proscribed conduct. Extremely harsh consequences can rarely be justified, and hence are rarely imposed upon people, other than as responses to proscribed conduct. This is the reason that the imposition of the extreme consequence of detention is "likely to permit an inference to be drawn that, for some reason, the legislature wishes to punish the person to be detained"</w:t>
      </w:r>
      <w:r w:rsidRPr="003728A7">
        <w:rPr>
          <w:rStyle w:val="FootnoteReference"/>
          <w:rFonts w:ascii="Times New Roman" w:hAnsi="Times New Roman"/>
          <w:sz w:val="24"/>
        </w:rPr>
        <w:footnoteReference w:id="349"/>
      </w:r>
      <w:r w:rsidRPr="003728A7">
        <w:rPr>
          <w:rFonts w:ascii="Times New Roman" w:hAnsi="Times New Roman"/>
        </w:rPr>
        <w:t>.</w:t>
      </w:r>
    </w:p>
    <w:p w14:paraId="2027343D"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Nevertheless, there will be some circumstances where a law will not be characterised as punitive despite an extremely harsh consequence such as detention. As I explained in </w:t>
      </w:r>
      <w:r w:rsidRPr="003728A7">
        <w:rPr>
          <w:rFonts w:ascii="Times New Roman" w:hAnsi="Times New Roman"/>
          <w:i/>
        </w:rPr>
        <w:t xml:space="preserve">Minister for Home Affairs v </w:t>
      </w:r>
      <w:proofErr w:type="spellStart"/>
      <w:r w:rsidRPr="003728A7">
        <w:rPr>
          <w:rFonts w:ascii="Times New Roman" w:hAnsi="Times New Roman"/>
          <w:i/>
        </w:rPr>
        <w:t>Benbrika</w:t>
      </w:r>
      <w:proofErr w:type="spellEnd"/>
      <w:r w:rsidRPr="003728A7">
        <w:rPr>
          <w:rStyle w:val="FootnoteReference"/>
          <w:rFonts w:ascii="Times New Roman" w:hAnsi="Times New Roman"/>
          <w:sz w:val="24"/>
        </w:rPr>
        <w:footnoteReference w:id="350"/>
      </w:r>
      <w:r w:rsidRPr="003728A7">
        <w:rPr>
          <w:rFonts w:ascii="Times New Roman" w:hAnsi="Times New Roman"/>
        </w:rPr>
        <w:t>, a person with an extreme mental or physical illness might be detained by the State in a psychiatric institution or in a quarantine facility. That detention is solely for the public purpose of protection of the person and the public. It is "purely protective"</w:t>
      </w:r>
      <w:r w:rsidRPr="003728A7">
        <w:rPr>
          <w:rStyle w:val="FootnoteReference"/>
          <w:rFonts w:ascii="Times New Roman" w:hAnsi="Times New Roman"/>
          <w:sz w:val="24"/>
        </w:rPr>
        <w:footnoteReference w:id="351"/>
      </w:r>
      <w:r w:rsidRPr="003728A7">
        <w:rPr>
          <w:rFonts w:ascii="Times New Roman" w:hAnsi="Times New Roman"/>
        </w:rPr>
        <w:t>. It is not for the purpose, in whole or in part, of sanctioning proscribed conduct. Indeed, a person detained might not have engaged in any proscribed conduct.</w:t>
      </w:r>
    </w:p>
    <w:p w14:paraId="1B0BC6CE"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By contrast, detention is plainly punitive when it is imposed as part of a sentence for an offence for purposes which include sanctioning an offender's conduct and preventing and deterring further offending.</w:t>
      </w:r>
      <w:r w:rsidRPr="003728A7" w:rsidDel="005C76A0">
        <w:rPr>
          <w:rFonts w:ascii="Times New Roman" w:hAnsi="Times New Roman"/>
        </w:rPr>
        <w:t xml:space="preserve"> </w:t>
      </w:r>
      <w:r w:rsidRPr="003728A7">
        <w:rPr>
          <w:rFonts w:ascii="Times New Roman" w:hAnsi="Times New Roman"/>
        </w:rPr>
        <w:t xml:space="preserve">If that punishment is then continued, thus exceeding what the offender individually deserves for their </w:t>
      </w:r>
      <w:r w:rsidRPr="003728A7">
        <w:rPr>
          <w:rFonts w:ascii="Times New Roman" w:hAnsi="Times New Roman"/>
        </w:rPr>
        <w:lastRenderedPageBreak/>
        <w:t>conduct, it does not cease to be punitive. Indeed, it becomes more punitive. An example is a detention order made prior to the commencement of a person's sentence of imprisonment for an offence, ordering that on the expiration of the term of imprisonment the person be detained indefinitely at the Governor's pleasure for the protection of society</w:t>
      </w:r>
      <w:r w:rsidRPr="003728A7">
        <w:rPr>
          <w:rStyle w:val="FootnoteReference"/>
          <w:rFonts w:ascii="Times New Roman" w:hAnsi="Times New Roman"/>
          <w:sz w:val="24"/>
        </w:rPr>
        <w:footnoteReference w:id="352"/>
      </w:r>
      <w:r w:rsidRPr="003728A7">
        <w:rPr>
          <w:rFonts w:ascii="Times New Roman" w:hAnsi="Times New Roman"/>
        </w:rPr>
        <w:t>. The same is true of orders for continuing detention made at the end of a person's sentence: it is a category error to assume that because those orders have a preventive or protective purpose they do not also serve, at least in part, the purpose of being a sanction for proscribed conduct</w:t>
      </w:r>
      <w:r w:rsidRPr="003728A7">
        <w:rPr>
          <w:rStyle w:val="FootnoteReference"/>
          <w:rFonts w:ascii="Times New Roman" w:hAnsi="Times New Roman"/>
          <w:sz w:val="24"/>
        </w:rPr>
        <w:footnoteReference w:id="353"/>
      </w:r>
      <w:r w:rsidRPr="003728A7">
        <w:rPr>
          <w:rFonts w:ascii="Times New Roman" w:hAnsi="Times New Roman"/>
        </w:rPr>
        <w:t>.</w:t>
      </w:r>
    </w:p>
    <w:p w14:paraId="2DD67A9E" w14:textId="77777777" w:rsidR="00485EC2" w:rsidRPr="003728A7" w:rsidRDefault="00485EC2" w:rsidP="003728A7">
      <w:pPr>
        <w:pStyle w:val="HeadingL2"/>
        <w:spacing w:after="260" w:line="280" w:lineRule="exact"/>
        <w:ind w:right="0"/>
        <w:jc w:val="both"/>
        <w:rPr>
          <w:rFonts w:ascii="Times New Roman" w:hAnsi="Times New Roman"/>
        </w:rPr>
      </w:pPr>
      <w:r w:rsidRPr="003728A7">
        <w:rPr>
          <w:rFonts w:ascii="Times New Roman" w:hAnsi="Times New Roman"/>
        </w:rPr>
        <w:t>Section 36B is punitive</w:t>
      </w:r>
    </w:p>
    <w:p w14:paraId="182AD891"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Ultimately, I consider that s 36B has a punitive character with a purpose to sanction </w:t>
      </w:r>
      <w:proofErr w:type="gramStart"/>
      <w:r w:rsidRPr="003728A7">
        <w:rPr>
          <w:rFonts w:ascii="Times New Roman" w:hAnsi="Times New Roman"/>
        </w:rPr>
        <w:t>particular conduct</w:t>
      </w:r>
      <w:proofErr w:type="gramEnd"/>
      <w:r w:rsidRPr="003728A7">
        <w:rPr>
          <w:rFonts w:ascii="Times New Roman" w:hAnsi="Times New Roman"/>
        </w:rPr>
        <w:t>. It is not a law which could be described as having the sole purpose of being "political" or "purely protective". This conclusion is dictated by four reasons.</w:t>
      </w:r>
    </w:p>
    <w:p w14:paraId="3EC2EBFF"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First, the extreme consequences imposed by s 36B provide significant support for the conclusion that a purpose of the law is to sanction </w:t>
      </w:r>
      <w:proofErr w:type="gramStart"/>
      <w:r w:rsidRPr="003728A7">
        <w:rPr>
          <w:rFonts w:ascii="Times New Roman" w:hAnsi="Times New Roman"/>
        </w:rPr>
        <w:t>particular conduct</w:t>
      </w:r>
      <w:proofErr w:type="gramEnd"/>
      <w:r w:rsidRPr="003728A7">
        <w:rPr>
          <w:rFonts w:ascii="Times New Roman" w:hAnsi="Times New Roman"/>
        </w:rPr>
        <w:t>. I do not accept the surprising submission of the defendants that the harshness of stripping a person of citizenship under s 36B might be better compared with the temporary disqualification of a person from managing corporations</w:t>
      </w:r>
      <w:r w:rsidRPr="003728A7">
        <w:rPr>
          <w:rStyle w:val="FootnoteReference"/>
          <w:rFonts w:ascii="Times New Roman" w:hAnsi="Times New Roman"/>
          <w:sz w:val="24"/>
        </w:rPr>
        <w:footnoteReference w:id="354"/>
      </w:r>
      <w:r w:rsidRPr="003728A7">
        <w:rPr>
          <w:rFonts w:ascii="Times New Roman" w:hAnsi="Times New Roman"/>
        </w:rPr>
        <w:t xml:space="preserve"> than with detention. The stripping of a person's citizenship, with the usual consequence of deportation or banishment, is in a wholly different league from the temporary disqualification of a person from managing corporations. It involves "the total destruction of the individual's status in organized society"</w:t>
      </w:r>
      <w:r w:rsidRPr="003728A7">
        <w:rPr>
          <w:rStyle w:val="FootnoteReference"/>
          <w:rFonts w:ascii="Times New Roman" w:hAnsi="Times New Roman"/>
          <w:sz w:val="24"/>
        </w:rPr>
        <w:footnoteReference w:id="355"/>
      </w:r>
      <w:r w:rsidRPr="003728A7">
        <w:rPr>
          <w:rFonts w:ascii="Times New Roman" w:hAnsi="Times New Roman"/>
        </w:rPr>
        <w:t>. It has been described as "a fate universally decried by civilized people"</w:t>
      </w:r>
      <w:r w:rsidRPr="003728A7">
        <w:rPr>
          <w:rStyle w:val="FootnoteReference"/>
          <w:rFonts w:ascii="Times New Roman" w:hAnsi="Times New Roman"/>
          <w:sz w:val="24"/>
        </w:rPr>
        <w:footnoteReference w:id="356"/>
      </w:r>
      <w:r w:rsidRPr="003728A7">
        <w:rPr>
          <w:rFonts w:ascii="Times New Roman" w:hAnsi="Times New Roman"/>
        </w:rPr>
        <w:t xml:space="preserve"> and as a </w:t>
      </w:r>
      <w:r w:rsidRPr="003728A7">
        <w:rPr>
          <w:rFonts w:ascii="Times New Roman" w:hAnsi="Times New Roman"/>
        </w:rPr>
        <w:lastRenderedPageBreak/>
        <w:t>form of civil death</w:t>
      </w:r>
      <w:r w:rsidRPr="003728A7">
        <w:rPr>
          <w:rStyle w:val="FootnoteReference"/>
          <w:rFonts w:ascii="Times New Roman" w:hAnsi="Times New Roman"/>
          <w:sz w:val="24"/>
        </w:rPr>
        <w:footnoteReference w:id="357"/>
      </w:r>
      <w:r w:rsidRPr="003728A7">
        <w:rPr>
          <w:rFonts w:ascii="Times New Roman" w:hAnsi="Times New Roman"/>
        </w:rPr>
        <w:t>. Judge Augustus Hand thought it to be "a dreadful punishment, abandoned by the common consent of all civilized peoples"</w:t>
      </w:r>
      <w:r w:rsidRPr="003728A7">
        <w:rPr>
          <w:rStyle w:val="FootnoteReference"/>
          <w:rFonts w:ascii="Times New Roman" w:hAnsi="Times New Roman"/>
          <w:sz w:val="24"/>
        </w:rPr>
        <w:footnoteReference w:id="358"/>
      </w:r>
      <w:r w:rsidRPr="003728A7">
        <w:rPr>
          <w:rFonts w:ascii="Times New Roman" w:hAnsi="Times New Roman"/>
        </w:rPr>
        <w:t>.</w:t>
      </w:r>
    </w:p>
    <w:p w14:paraId="56E46DC0"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It must be accepted, however, that even the extreme consequence of stripping a person of their citizenship, with associated deportation or exile, does not necessarily dictate the conclusion that a law is punitive. In </w:t>
      </w:r>
      <w:r w:rsidRPr="003728A7">
        <w:rPr>
          <w:rFonts w:ascii="Times New Roman" w:hAnsi="Times New Roman"/>
          <w:i/>
        </w:rPr>
        <w:t>Ex </w:t>
      </w:r>
      <w:proofErr w:type="spellStart"/>
      <w:r w:rsidRPr="003728A7">
        <w:rPr>
          <w:rFonts w:ascii="Times New Roman" w:hAnsi="Times New Roman"/>
          <w:i/>
        </w:rPr>
        <w:t>parte</w:t>
      </w:r>
      <w:proofErr w:type="spellEnd"/>
      <w:r w:rsidRPr="003728A7">
        <w:rPr>
          <w:rFonts w:ascii="Times New Roman" w:hAnsi="Times New Roman"/>
          <w:i/>
        </w:rPr>
        <w:t xml:space="preserve"> Walsh and Johnson; In re Yates</w:t>
      </w:r>
      <w:r w:rsidRPr="003728A7">
        <w:rPr>
          <w:rStyle w:val="FootnoteReference"/>
          <w:rFonts w:ascii="Times New Roman" w:hAnsi="Times New Roman"/>
          <w:sz w:val="24"/>
        </w:rPr>
        <w:footnoteReference w:id="359"/>
      </w:r>
      <w:r w:rsidRPr="003728A7">
        <w:rPr>
          <w:rFonts w:ascii="Times New Roman" w:hAnsi="Times New Roman"/>
        </w:rPr>
        <w:t xml:space="preserve">, Isaacs J recognised that the power of deportation might be enacted as "a punishment for crime", in which case it would necessarily be a power to be exercised by the judiciary. But his Honour acknowledged that the power of deportation might alternatively be enacted "as a political precaution ... and possibly on considerations not susceptible of definite proof but demanding prevention or otherwise dependent on national policy". A power of that latter "political" kind was upheld in </w:t>
      </w:r>
      <w:proofErr w:type="spellStart"/>
      <w:r w:rsidRPr="003728A7">
        <w:rPr>
          <w:rFonts w:ascii="Times New Roman" w:hAnsi="Times New Roman"/>
          <w:i/>
        </w:rPr>
        <w:t>Falzon</w:t>
      </w:r>
      <w:proofErr w:type="spellEnd"/>
      <w:r w:rsidRPr="003728A7">
        <w:rPr>
          <w:rFonts w:ascii="Times New Roman" w:hAnsi="Times New Roman"/>
          <w:i/>
        </w:rPr>
        <w:t xml:space="preserve"> v Minister for Immigration and Border Protection</w:t>
      </w:r>
      <w:r w:rsidRPr="003728A7">
        <w:rPr>
          <w:rStyle w:val="FootnoteReference"/>
          <w:rFonts w:ascii="Times New Roman" w:hAnsi="Times New Roman"/>
          <w:sz w:val="24"/>
        </w:rPr>
        <w:footnoteReference w:id="360"/>
      </w:r>
      <w:r w:rsidRPr="003728A7">
        <w:rPr>
          <w:rFonts w:ascii="Times New Roman" w:hAnsi="Times New Roman"/>
        </w:rPr>
        <w:t>, in which this Court upheld the validity of the power of the Minister to cancel a person's visa as a step in removing the person from Australia, by reference to "a primary and characteristic factum" of previous criminal offending. The cancellation of the visa was not a sanction for the proscribed criminal offending. Rather, the criminal offending was merely a factum that demonstrated a failure to comply with express or implied conditions for remaining in Australia.</w:t>
      </w:r>
    </w:p>
    <w:p w14:paraId="14534FF8"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Secondly, the character of a law can be informed by its historical antecedents</w:t>
      </w:r>
      <w:r w:rsidRPr="003728A7">
        <w:rPr>
          <w:rStyle w:val="FootnoteReference"/>
          <w:rFonts w:ascii="Times New Roman" w:hAnsi="Times New Roman"/>
          <w:sz w:val="24"/>
        </w:rPr>
        <w:footnoteReference w:id="361"/>
      </w:r>
      <w:r w:rsidRPr="003728A7">
        <w:rPr>
          <w:rFonts w:ascii="Times New Roman" w:hAnsi="Times New Roman"/>
        </w:rPr>
        <w:t xml:space="preserve">. Although denationalisation laws commencing with the </w:t>
      </w:r>
      <w:r w:rsidRPr="003728A7">
        <w:rPr>
          <w:rFonts w:ascii="Times New Roman" w:hAnsi="Times New Roman"/>
          <w:i/>
          <w:iCs/>
        </w:rPr>
        <w:t>Naturalization Act 1870</w:t>
      </w:r>
      <w:r w:rsidRPr="003728A7">
        <w:rPr>
          <w:rStyle w:val="FootnoteReference"/>
          <w:rFonts w:ascii="Times New Roman" w:hAnsi="Times New Roman"/>
          <w:sz w:val="24"/>
        </w:rPr>
        <w:footnoteReference w:id="362"/>
      </w:r>
      <w:r w:rsidRPr="003728A7">
        <w:rPr>
          <w:rFonts w:ascii="Times New Roman" w:hAnsi="Times New Roman"/>
          <w:i/>
          <w:iCs/>
        </w:rPr>
        <w:t xml:space="preserve"> </w:t>
      </w:r>
      <w:r w:rsidRPr="003728A7">
        <w:rPr>
          <w:rFonts w:ascii="Times New Roman" w:hAnsi="Times New Roman"/>
          <w:iCs/>
        </w:rPr>
        <w:t>recognised</w:t>
      </w:r>
      <w:r w:rsidRPr="003728A7">
        <w:rPr>
          <w:rFonts w:ascii="Times New Roman" w:hAnsi="Times New Roman"/>
        </w:rPr>
        <w:t xml:space="preserve"> denationalisation for non</w:t>
      </w:r>
      <w:r w:rsidRPr="003728A7">
        <w:rPr>
          <w:rFonts w:ascii="Times New Roman" w:hAnsi="Times New Roman"/>
        </w:rPr>
        <w:noBreakHyphen/>
        <w:t xml:space="preserve">punitive purposes, those purposes were generally based upon consent. The long history of non-consensual citizenship </w:t>
      </w:r>
      <w:proofErr w:type="gramStart"/>
      <w:r w:rsidRPr="003728A7">
        <w:rPr>
          <w:rFonts w:ascii="Times New Roman" w:hAnsi="Times New Roman"/>
        </w:rPr>
        <w:t>stripping</w:t>
      </w:r>
      <w:proofErr w:type="gramEnd"/>
      <w:r w:rsidRPr="003728A7">
        <w:rPr>
          <w:rFonts w:ascii="Times New Roman" w:hAnsi="Times New Roman"/>
        </w:rPr>
        <w:t xml:space="preserve"> or banishment is one strongly associated with punishment. In Roman law, death and exile were capital punishments, with the consequence of exile being "interdiction from fire and water" – that is, deprivation of warmth and food – in the community in which the person had lived</w:t>
      </w:r>
      <w:r w:rsidRPr="003728A7">
        <w:rPr>
          <w:rStyle w:val="FootnoteReference"/>
          <w:rFonts w:ascii="Times New Roman" w:hAnsi="Times New Roman"/>
          <w:sz w:val="24"/>
        </w:rPr>
        <w:footnoteReference w:id="363"/>
      </w:r>
      <w:r w:rsidRPr="003728A7">
        <w:rPr>
          <w:rFonts w:ascii="Times New Roman" w:hAnsi="Times New Roman"/>
        </w:rPr>
        <w:t xml:space="preserve">. Exile was used as punishment in England, following the example of Rome, as well as in </w:t>
      </w:r>
      <w:r w:rsidRPr="003728A7">
        <w:rPr>
          <w:rFonts w:ascii="Times New Roman" w:hAnsi="Times New Roman"/>
        </w:rPr>
        <w:lastRenderedPageBreak/>
        <w:t>ancient Babylon and Greece</w:t>
      </w:r>
      <w:r w:rsidRPr="003728A7">
        <w:rPr>
          <w:rStyle w:val="FootnoteReference"/>
          <w:rFonts w:ascii="Times New Roman" w:hAnsi="Times New Roman"/>
          <w:sz w:val="24"/>
        </w:rPr>
        <w:footnoteReference w:id="364"/>
      </w:r>
      <w:r w:rsidRPr="003728A7">
        <w:rPr>
          <w:rFonts w:ascii="Times New Roman" w:hAnsi="Times New Roman"/>
        </w:rPr>
        <w:t>. It became most prominent in England with a 1597 statute that provided for various persons classed as criminals to be punished by being "</w:t>
      </w:r>
      <w:proofErr w:type="spellStart"/>
      <w:r w:rsidRPr="003728A7">
        <w:rPr>
          <w:rFonts w:ascii="Times New Roman" w:hAnsi="Times New Roman"/>
        </w:rPr>
        <w:t>banyshed</w:t>
      </w:r>
      <w:proofErr w:type="spellEnd"/>
      <w:r w:rsidRPr="003728A7">
        <w:rPr>
          <w:rFonts w:ascii="Times New Roman" w:hAnsi="Times New Roman"/>
        </w:rPr>
        <w:t xml:space="preserve"> out of this </w:t>
      </w:r>
      <w:proofErr w:type="spellStart"/>
      <w:r w:rsidRPr="003728A7">
        <w:rPr>
          <w:rFonts w:ascii="Times New Roman" w:hAnsi="Times New Roman"/>
        </w:rPr>
        <w:t>Realme</w:t>
      </w:r>
      <w:proofErr w:type="spellEnd"/>
      <w:r w:rsidRPr="003728A7">
        <w:rPr>
          <w:rFonts w:ascii="Times New Roman" w:hAnsi="Times New Roman"/>
        </w:rPr>
        <w:t xml:space="preserve"> and all other the </w:t>
      </w:r>
      <w:proofErr w:type="spellStart"/>
      <w:r w:rsidRPr="003728A7">
        <w:rPr>
          <w:rFonts w:ascii="Times New Roman" w:hAnsi="Times New Roman"/>
        </w:rPr>
        <w:t>Domynions</w:t>
      </w:r>
      <w:proofErr w:type="spellEnd"/>
      <w:r w:rsidRPr="003728A7">
        <w:rPr>
          <w:rFonts w:ascii="Times New Roman" w:hAnsi="Times New Roman"/>
        </w:rPr>
        <w:t xml:space="preserve"> thereof"</w:t>
      </w:r>
      <w:r w:rsidRPr="003728A7">
        <w:rPr>
          <w:rStyle w:val="FootnoteReference"/>
          <w:rFonts w:ascii="Times New Roman" w:hAnsi="Times New Roman"/>
          <w:sz w:val="24"/>
        </w:rPr>
        <w:footnoteReference w:id="365"/>
      </w:r>
      <w:r w:rsidRPr="003728A7">
        <w:rPr>
          <w:rFonts w:ascii="Times New Roman" w:hAnsi="Times New Roman"/>
        </w:rPr>
        <w:t xml:space="preserve">. Sir Edward Coke's report of </w:t>
      </w:r>
      <w:r w:rsidRPr="003728A7">
        <w:rPr>
          <w:rFonts w:ascii="Times New Roman" w:hAnsi="Times New Roman"/>
          <w:i/>
        </w:rPr>
        <w:t>Doctor Hussey's Case</w:t>
      </w:r>
      <w:r w:rsidRPr="003728A7">
        <w:rPr>
          <w:rStyle w:val="FootnoteReference"/>
          <w:rFonts w:ascii="Times New Roman" w:hAnsi="Times New Roman"/>
          <w:sz w:val="24"/>
        </w:rPr>
        <w:footnoteReference w:id="366"/>
      </w:r>
      <w:r w:rsidRPr="003728A7">
        <w:rPr>
          <w:rFonts w:ascii="Times New Roman" w:hAnsi="Times New Roman"/>
        </w:rPr>
        <w:t xml:space="preserve"> described banishment as "so great a punishment" and equated it with perpetual imprisonment.</w:t>
      </w:r>
      <w:r w:rsidRPr="003728A7">
        <w:rPr>
          <w:rFonts w:ascii="Times New Roman" w:hAnsi="Times New Roman"/>
          <w:i/>
          <w:iCs/>
        </w:rPr>
        <w:t xml:space="preserve"> </w:t>
      </w:r>
      <w:r w:rsidRPr="003728A7">
        <w:rPr>
          <w:rFonts w:ascii="Times New Roman" w:hAnsi="Times New Roman"/>
        </w:rPr>
        <w:t>The punishment of banishment was reaffirmed by Parliament "at frequent intervals" until 1864</w:t>
      </w:r>
      <w:r w:rsidRPr="003728A7">
        <w:rPr>
          <w:rStyle w:val="FootnoteReference"/>
          <w:rFonts w:ascii="Times New Roman" w:hAnsi="Times New Roman"/>
          <w:sz w:val="24"/>
        </w:rPr>
        <w:footnoteReference w:id="367"/>
      </w:r>
      <w:r w:rsidRPr="003728A7">
        <w:rPr>
          <w:rFonts w:ascii="Times New Roman" w:hAnsi="Times New Roman"/>
        </w:rPr>
        <w:t xml:space="preserve">. By the end of the 18th century, Hawkins had written of Parliament's prerogative to impose this extraordinary punishment, saying that "no power on earth, except the authority of parliament, can send a subject of England, </w:t>
      </w:r>
      <w:r w:rsidRPr="003728A7">
        <w:rPr>
          <w:rFonts w:ascii="Times New Roman" w:hAnsi="Times New Roman"/>
          <w:i/>
        </w:rPr>
        <w:t>not even a criminal</w:t>
      </w:r>
      <w:r w:rsidRPr="003728A7">
        <w:rPr>
          <w:rFonts w:ascii="Times New Roman" w:hAnsi="Times New Roman"/>
        </w:rPr>
        <w:t>, out of the land against [their] will"</w:t>
      </w:r>
      <w:r w:rsidRPr="003728A7">
        <w:rPr>
          <w:rStyle w:val="FootnoteReference"/>
          <w:rFonts w:ascii="Times New Roman" w:hAnsi="Times New Roman"/>
          <w:sz w:val="24"/>
        </w:rPr>
        <w:footnoteReference w:id="368"/>
      </w:r>
      <w:r w:rsidRPr="003728A7">
        <w:rPr>
          <w:rFonts w:ascii="Times New Roman" w:hAnsi="Times New Roman"/>
        </w:rPr>
        <w:t>.</w:t>
      </w:r>
    </w:p>
    <w:p w14:paraId="5B2FA22D"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 xml:space="preserve">Thirdly, the punitive character of s 36B is also supported by the statement in s 36A of the purpose of </w:t>
      </w:r>
      <w:proofErr w:type="spellStart"/>
      <w:r w:rsidRPr="003728A7">
        <w:rPr>
          <w:rFonts w:ascii="Times New Roman" w:hAnsi="Times New Roman"/>
        </w:rPr>
        <w:t>Subdiv</w:t>
      </w:r>
      <w:proofErr w:type="spellEnd"/>
      <w:r w:rsidRPr="003728A7">
        <w:rPr>
          <w:rFonts w:ascii="Times New Roman" w:hAnsi="Times New Roman"/>
        </w:rPr>
        <w:t xml:space="preserve"> C of </w:t>
      </w:r>
      <w:proofErr w:type="spellStart"/>
      <w:r w:rsidRPr="003728A7">
        <w:rPr>
          <w:rFonts w:ascii="Times New Roman" w:hAnsi="Times New Roman"/>
        </w:rPr>
        <w:t>Div</w:t>
      </w:r>
      <w:proofErr w:type="spellEnd"/>
      <w:r w:rsidRPr="003728A7">
        <w:rPr>
          <w:rFonts w:ascii="Times New Roman" w:hAnsi="Times New Roman"/>
        </w:rPr>
        <w:t xml:space="preserve"> 3 of Pt 2 of the </w:t>
      </w:r>
      <w:r w:rsidRPr="003728A7">
        <w:rPr>
          <w:rFonts w:ascii="Times New Roman" w:hAnsi="Times New Roman"/>
          <w:i/>
        </w:rPr>
        <w:t>Australian Citizenship Act</w:t>
      </w:r>
      <w:r w:rsidRPr="003728A7">
        <w:rPr>
          <w:rFonts w:ascii="Times New Roman" w:hAnsi="Times New Roman"/>
        </w:rPr>
        <w:t xml:space="preserve">. That statement of purpose includes the recognition by the Parliament that the common bond of Australian citizenship may be severed by citizens "through certain conduct incompatible with the shared values of the Australian community". The focus upon the breach of norms of conduct shared in the community is an indication, at a lower level of generality, of a purpose of sanctioning that conduct. In particular, the statement of purpose encompasses s 36D, which permits the Minister to determine in writing that a person ceases to be an Australian citizen upon various conditions including the person being convicted of a particularly serious offence. As the defendants conceded, s 36B, like s 36D, has a purpose of deterrence of a </w:t>
      </w:r>
      <w:proofErr w:type="gramStart"/>
      <w:r w:rsidRPr="003728A7">
        <w:rPr>
          <w:rFonts w:ascii="Times New Roman" w:hAnsi="Times New Roman"/>
        </w:rPr>
        <w:t>particular category</w:t>
      </w:r>
      <w:proofErr w:type="gramEnd"/>
      <w:r w:rsidRPr="003728A7">
        <w:rPr>
          <w:rFonts w:ascii="Times New Roman" w:hAnsi="Times New Roman"/>
        </w:rPr>
        <w:t xml:space="preserve"> of extreme, reprehensible conduct.</w:t>
      </w:r>
    </w:p>
    <w:p w14:paraId="4D6D8452"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Fourthly, the punitive nature of the law is supported by the Minister being the person who, having decided that the conduct was extreme and reprehensible, is also the person who exercises a discretion to determine whether Australian citizenship should cease</w:t>
      </w:r>
      <w:r w:rsidRPr="003728A7">
        <w:rPr>
          <w:rStyle w:val="FootnoteReference"/>
          <w:rFonts w:ascii="Times New Roman" w:hAnsi="Times New Roman"/>
          <w:sz w:val="24"/>
        </w:rPr>
        <w:footnoteReference w:id="369"/>
      </w:r>
      <w:r w:rsidRPr="003728A7">
        <w:rPr>
          <w:rFonts w:ascii="Times New Roman" w:hAnsi="Times New Roman"/>
        </w:rPr>
        <w:t>.</w:t>
      </w:r>
    </w:p>
    <w:p w14:paraId="7D7A0DCF"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lastRenderedPageBreak/>
        <w:tab/>
        <w:t>Section 36B is invalid as a law that purports to confer exclusively judicial power upon the Executive.</w:t>
      </w:r>
    </w:p>
    <w:p w14:paraId="4E70BE1A" w14:textId="77777777" w:rsidR="00485EC2" w:rsidRPr="003728A7" w:rsidRDefault="00485EC2" w:rsidP="003728A7">
      <w:pPr>
        <w:pStyle w:val="HeadingL1"/>
        <w:spacing w:after="260" w:line="280" w:lineRule="exact"/>
        <w:ind w:right="0"/>
        <w:jc w:val="both"/>
        <w:rPr>
          <w:rFonts w:ascii="Times New Roman" w:hAnsi="Times New Roman"/>
        </w:rPr>
      </w:pPr>
      <w:r w:rsidRPr="003728A7">
        <w:rPr>
          <w:rFonts w:ascii="Times New Roman" w:hAnsi="Times New Roman"/>
        </w:rPr>
        <w:t>Conclusion</w:t>
      </w:r>
    </w:p>
    <w:p w14:paraId="5639C7AE" w14:textId="77777777" w:rsidR="00485EC2" w:rsidRPr="003728A7" w:rsidRDefault="00485EC2" w:rsidP="00485EC2">
      <w:pPr>
        <w:pStyle w:val="FixListStyle"/>
        <w:numPr>
          <w:ilvl w:val="0"/>
          <w:numId w:val="18"/>
        </w:numPr>
        <w:spacing w:after="260" w:line="280" w:lineRule="exact"/>
        <w:ind w:left="0" w:right="0" w:hanging="720"/>
        <w:jc w:val="both"/>
        <w:rPr>
          <w:rFonts w:ascii="Times New Roman" w:hAnsi="Times New Roman"/>
        </w:rPr>
      </w:pPr>
      <w:r w:rsidRPr="003728A7">
        <w:rPr>
          <w:rFonts w:ascii="Times New Roman" w:hAnsi="Times New Roman"/>
        </w:rPr>
        <w:tab/>
        <w:t>The questions in the special case should be answered as follows:</w:t>
      </w:r>
    </w:p>
    <w:p w14:paraId="01AE4F0F" w14:textId="77777777" w:rsidR="00485EC2" w:rsidRPr="003728A7" w:rsidRDefault="00485EC2" w:rsidP="003728A7">
      <w:pPr>
        <w:pStyle w:val="LeftrightHanging"/>
        <w:spacing w:before="0" w:after="260" w:line="280" w:lineRule="exact"/>
        <w:ind w:right="0"/>
        <w:jc w:val="both"/>
        <w:rPr>
          <w:rFonts w:ascii="Times New Roman" w:hAnsi="Times New Roman"/>
        </w:rPr>
      </w:pPr>
      <w:r w:rsidRPr="003728A7">
        <w:rPr>
          <w:rFonts w:ascii="Times New Roman" w:hAnsi="Times New Roman"/>
        </w:rPr>
        <w:t xml:space="preserve">1. </w:t>
      </w:r>
      <w:r w:rsidRPr="003728A7">
        <w:rPr>
          <w:rFonts w:ascii="Times New Roman" w:hAnsi="Times New Roman"/>
        </w:rPr>
        <w:tab/>
        <w:t xml:space="preserve">Is s 36B of the </w:t>
      </w:r>
      <w:r w:rsidRPr="003728A7">
        <w:rPr>
          <w:rFonts w:ascii="Times New Roman" w:hAnsi="Times New Roman"/>
          <w:i/>
          <w:iCs/>
        </w:rPr>
        <w:t>Australian Citizenship Act 2007 </w:t>
      </w:r>
      <w:r w:rsidRPr="003728A7">
        <w:rPr>
          <w:rFonts w:ascii="Times New Roman" w:hAnsi="Times New Roman"/>
        </w:rPr>
        <w:t>(</w:t>
      </w:r>
      <w:proofErr w:type="spellStart"/>
      <w:r w:rsidRPr="003728A7">
        <w:rPr>
          <w:rFonts w:ascii="Times New Roman" w:hAnsi="Times New Roman"/>
        </w:rPr>
        <w:t>Cth</w:t>
      </w:r>
      <w:proofErr w:type="spellEnd"/>
      <w:r w:rsidRPr="003728A7">
        <w:rPr>
          <w:rFonts w:ascii="Times New Roman" w:hAnsi="Times New Roman"/>
        </w:rPr>
        <w:t>) invalid in its operation in respect of the plaintiff because:</w:t>
      </w:r>
    </w:p>
    <w:p w14:paraId="171B94B2" w14:textId="77777777" w:rsidR="00485EC2" w:rsidRPr="003728A7" w:rsidRDefault="00485EC2" w:rsidP="003728A7">
      <w:pPr>
        <w:pStyle w:val="LRHangingMore"/>
        <w:spacing w:before="0" w:after="260" w:line="280" w:lineRule="exact"/>
        <w:ind w:right="0"/>
        <w:jc w:val="both"/>
        <w:rPr>
          <w:rFonts w:ascii="Times New Roman" w:hAnsi="Times New Roman"/>
        </w:rPr>
      </w:pPr>
      <w:r w:rsidRPr="003728A7">
        <w:rPr>
          <w:rFonts w:ascii="Times New Roman" w:hAnsi="Times New Roman"/>
        </w:rPr>
        <w:t xml:space="preserve">(a) </w:t>
      </w:r>
      <w:r w:rsidRPr="003728A7">
        <w:rPr>
          <w:rFonts w:ascii="Times New Roman" w:hAnsi="Times New Roman"/>
        </w:rPr>
        <w:tab/>
        <w:t>it is not supported by a head of Commonwealth legislative power;</w:t>
      </w:r>
    </w:p>
    <w:p w14:paraId="18242485" w14:textId="77777777" w:rsidR="00485EC2" w:rsidRPr="003728A7" w:rsidRDefault="00485EC2" w:rsidP="003728A7">
      <w:pPr>
        <w:pStyle w:val="LRHangingMore"/>
        <w:spacing w:before="0" w:after="260" w:line="280" w:lineRule="exact"/>
        <w:ind w:right="0"/>
        <w:jc w:val="both"/>
        <w:rPr>
          <w:rFonts w:ascii="Times New Roman" w:hAnsi="Times New Roman"/>
        </w:rPr>
      </w:pPr>
      <w:r w:rsidRPr="003728A7">
        <w:rPr>
          <w:rFonts w:ascii="Times New Roman" w:hAnsi="Times New Roman"/>
        </w:rPr>
        <w:t>Answer: No.</w:t>
      </w:r>
    </w:p>
    <w:p w14:paraId="3D99C11B" w14:textId="77777777" w:rsidR="00485EC2" w:rsidRPr="003728A7" w:rsidRDefault="00485EC2" w:rsidP="003728A7">
      <w:pPr>
        <w:pStyle w:val="LRHangingMore"/>
        <w:spacing w:before="0" w:after="260" w:line="280" w:lineRule="exact"/>
        <w:ind w:right="0"/>
        <w:jc w:val="both"/>
        <w:rPr>
          <w:rFonts w:ascii="Times New Roman" w:hAnsi="Times New Roman"/>
        </w:rPr>
      </w:pPr>
      <w:r w:rsidRPr="003728A7">
        <w:rPr>
          <w:rFonts w:ascii="Times New Roman" w:hAnsi="Times New Roman"/>
        </w:rPr>
        <w:t xml:space="preserve">(b) </w:t>
      </w:r>
      <w:r w:rsidRPr="003728A7">
        <w:rPr>
          <w:rFonts w:ascii="Times New Roman" w:hAnsi="Times New Roman"/>
        </w:rPr>
        <w:tab/>
        <w:t>it is inconsistent with an implied limitation on Commonwealth legislative power preventing the involuntary deprivation of Australian citizenship;</w:t>
      </w:r>
    </w:p>
    <w:p w14:paraId="4E920AE4" w14:textId="77777777" w:rsidR="00485EC2" w:rsidRPr="003728A7" w:rsidRDefault="00485EC2" w:rsidP="003728A7">
      <w:pPr>
        <w:pStyle w:val="LRHangingMore"/>
        <w:spacing w:before="0" w:after="260" w:line="280" w:lineRule="exact"/>
        <w:ind w:right="0"/>
        <w:jc w:val="both"/>
        <w:rPr>
          <w:rFonts w:ascii="Times New Roman" w:hAnsi="Times New Roman"/>
        </w:rPr>
      </w:pPr>
      <w:r w:rsidRPr="003728A7">
        <w:rPr>
          <w:rFonts w:ascii="Times New Roman" w:hAnsi="Times New Roman"/>
        </w:rPr>
        <w:t>Answer: Unnecessary to answer.</w:t>
      </w:r>
    </w:p>
    <w:p w14:paraId="53B89DC0" w14:textId="77777777" w:rsidR="00485EC2" w:rsidRPr="003728A7" w:rsidRDefault="00485EC2" w:rsidP="003728A7">
      <w:pPr>
        <w:pStyle w:val="LRHangingMore"/>
        <w:spacing w:before="0" w:after="260" w:line="280" w:lineRule="exact"/>
        <w:ind w:right="0"/>
        <w:jc w:val="both"/>
        <w:rPr>
          <w:rFonts w:ascii="Times New Roman" w:hAnsi="Times New Roman"/>
        </w:rPr>
      </w:pPr>
      <w:r w:rsidRPr="003728A7">
        <w:rPr>
          <w:rFonts w:ascii="Times New Roman" w:hAnsi="Times New Roman"/>
        </w:rPr>
        <w:t xml:space="preserve">(c) </w:t>
      </w:r>
      <w:r w:rsidRPr="003728A7">
        <w:rPr>
          <w:rFonts w:ascii="Times New Roman" w:hAnsi="Times New Roman"/>
        </w:rPr>
        <w:tab/>
        <w:t>it effects a permanent legislative disenfranchisement which is not justified by a substantial reason;</w:t>
      </w:r>
    </w:p>
    <w:p w14:paraId="6C88AF2E" w14:textId="77777777" w:rsidR="00485EC2" w:rsidRPr="003728A7" w:rsidRDefault="00485EC2" w:rsidP="003728A7">
      <w:pPr>
        <w:pStyle w:val="LRHangingMore"/>
        <w:spacing w:before="0" w:after="260" w:line="280" w:lineRule="exact"/>
        <w:ind w:right="0"/>
        <w:jc w:val="both"/>
        <w:rPr>
          <w:rFonts w:ascii="Times New Roman" w:hAnsi="Times New Roman"/>
        </w:rPr>
      </w:pPr>
      <w:r w:rsidRPr="003728A7">
        <w:rPr>
          <w:rFonts w:ascii="Times New Roman" w:hAnsi="Times New Roman"/>
        </w:rPr>
        <w:t>Answer: Unnecessary to answer.</w:t>
      </w:r>
    </w:p>
    <w:p w14:paraId="52B56F25" w14:textId="77777777" w:rsidR="00485EC2" w:rsidRPr="003728A7" w:rsidRDefault="00485EC2" w:rsidP="003728A7">
      <w:pPr>
        <w:pStyle w:val="LRHangingMore"/>
        <w:spacing w:before="0" w:after="260" w:line="280" w:lineRule="exact"/>
        <w:ind w:right="0"/>
        <w:jc w:val="both"/>
        <w:rPr>
          <w:rFonts w:ascii="Times New Roman" w:hAnsi="Times New Roman"/>
        </w:rPr>
      </w:pPr>
      <w:r w:rsidRPr="003728A7">
        <w:rPr>
          <w:rFonts w:ascii="Times New Roman" w:hAnsi="Times New Roman"/>
        </w:rPr>
        <w:t xml:space="preserve">[(d) </w:t>
      </w:r>
      <w:r w:rsidRPr="003728A7">
        <w:rPr>
          <w:rFonts w:ascii="Times New Roman" w:hAnsi="Times New Roman"/>
        </w:rPr>
        <w:tab/>
        <w:t>Not pursued]</w:t>
      </w:r>
    </w:p>
    <w:p w14:paraId="1575CCF7" w14:textId="77777777" w:rsidR="00485EC2" w:rsidRPr="003728A7" w:rsidRDefault="00485EC2" w:rsidP="003728A7">
      <w:pPr>
        <w:pStyle w:val="LRHangingMore"/>
        <w:spacing w:before="0" w:after="260" w:line="280" w:lineRule="exact"/>
        <w:ind w:right="0"/>
        <w:jc w:val="both"/>
        <w:rPr>
          <w:rFonts w:ascii="Times New Roman" w:hAnsi="Times New Roman"/>
        </w:rPr>
      </w:pPr>
      <w:r w:rsidRPr="003728A7">
        <w:rPr>
          <w:rFonts w:ascii="Times New Roman" w:hAnsi="Times New Roman"/>
        </w:rPr>
        <w:t xml:space="preserve">(e) </w:t>
      </w:r>
      <w:r w:rsidRPr="003728A7">
        <w:rPr>
          <w:rFonts w:ascii="Times New Roman" w:hAnsi="Times New Roman"/>
        </w:rPr>
        <w:tab/>
        <w:t>it reposes in the Minister for Home Affairs the exclusively judicial function of punishing criminal guilt?</w:t>
      </w:r>
    </w:p>
    <w:p w14:paraId="6344D022" w14:textId="77777777" w:rsidR="00485EC2" w:rsidRPr="003728A7" w:rsidRDefault="00485EC2" w:rsidP="003728A7">
      <w:pPr>
        <w:pStyle w:val="LRHangingMore"/>
        <w:spacing w:before="0" w:after="260" w:line="280" w:lineRule="exact"/>
        <w:ind w:right="0"/>
        <w:jc w:val="both"/>
        <w:rPr>
          <w:rFonts w:ascii="Times New Roman" w:hAnsi="Times New Roman"/>
        </w:rPr>
      </w:pPr>
      <w:r w:rsidRPr="003728A7">
        <w:rPr>
          <w:rFonts w:ascii="Times New Roman" w:hAnsi="Times New Roman"/>
        </w:rPr>
        <w:t>Answer: Yes.</w:t>
      </w:r>
    </w:p>
    <w:p w14:paraId="61F18F3A" w14:textId="77777777" w:rsidR="00485EC2" w:rsidRPr="003728A7" w:rsidRDefault="00485EC2" w:rsidP="003728A7">
      <w:pPr>
        <w:pStyle w:val="LeftrightHanging"/>
        <w:spacing w:before="0" w:after="260" w:line="280" w:lineRule="exact"/>
        <w:ind w:right="0"/>
        <w:jc w:val="both"/>
        <w:rPr>
          <w:rFonts w:ascii="Times New Roman" w:hAnsi="Times New Roman"/>
        </w:rPr>
      </w:pPr>
      <w:r w:rsidRPr="003728A7">
        <w:rPr>
          <w:rFonts w:ascii="Times New Roman" w:hAnsi="Times New Roman"/>
        </w:rPr>
        <w:t xml:space="preserve">2. </w:t>
      </w:r>
      <w:r w:rsidRPr="003728A7">
        <w:rPr>
          <w:rFonts w:ascii="Times New Roman" w:hAnsi="Times New Roman"/>
        </w:rPr>
        <w:tab/>
        <w:t>What, if any, relief should be granted to the plaintiff?</w:t>
      </w:r>
    </w:p>
    <w:p w14:paraId="047AF8CA" w14:textId="00DCABA8" w:rsidR="00502059" w:rsidRDefault="00485EC2" w:rsidP="003728A7">
      <w:pPr>
        <w:pStyle w:val="LeftrightHanging"/>
        <w:spacing w:before="0" w:after="260" w:line="280" w:lineRule="exact"/>
        <w:ind w:right="0"/>
        <w:jc w:val="both"/>
        <w:rPr>
          <w:rFonts w:ascii="Times New Roman" w:hAnsi="Times New Roman"/>
        </w:rPr>
      </w:pPr>
      <w:r w:rsidRPr="003728A7">
        <w:rPr>
          <w:rFonts w:ascii="Times New Roman" w:hAnsi="Times New Roman"/>
        </w:rPr>
        <w:tab/>
        <w:t>Answer: It should be declared that</w:t>
      </w:r>
      <w:r w:rsidR="00502059">
        <w:rPr>
          <w:rFonts w:ascii="Times New Roman" w:hAnsi="Times New Roman"/>
        </w:rPr>
        <w:t>:</w:t>
      </w:r>
    </w:p>
    <w:p w14:paraId="55D29E0A" w14:textId="77777777" w:rsidR="008F6812" w:rsidRPr="00445640" w:rsidRDefault="008F6812" w:rsidP="008F6812">
      <w:pPr>
        <w:pStyle w:val="LRIndent"/>
        <w:spacing w:before="0" w:after="260" w:line="280" w:lineRule="exact"/>
        <w:ind w:left="2160" w:right="0" w:hanging="720"/>
        <w:jc w:val="both"/>
        <w:rPr>
          <w:rFonts w:ascii="Times New Roman" w:hAnsi="Times New Roman"/>
        </w:rPr>
      </w:pPr>
      <w:r w:rsidRPr="00445640">
        <w:rPr>
          <w:rFonts w:ascii="Times New Roman" w:hAnsi="Times New Roman"/>
        </w:rPr>
        <w:t>(a)</w:t>
      </w:r>
      <w:r w:rsidRPr="00445640">
        <w:rPr>
          <w:rFonts w:ascii="Times New Roman" w:hAnsi="Times New Roman"/>
        </w:rPr>
        <w:tab/>
        <w:t xml:space="preserve">s 36B of the </w:t>
      </w:r>
      <w:r w:rsidRPr="00445640">
        <w:rPr>
          <w:rFonts w:ascii="Times New Roman" w:hAnsi="Times New Roman"/>
          <w:i/>
          <w:iCs/>
        </w:rPr>
        <w:t>Australian Citizenship Act 2007</w:t>
      </w:r>
      <w:r w:rsidRPr="00445640">
        <w:rPr>
          <w:rFonts w:ascii="Times New Roman" w:hAnsi="Times New Roman"/>
        </w:rPr>
        <w:t> (</w:t>
      </w:r>
      <w:proofErr w:type="spellStart"/>
      <w:r w:rsidRPr="00445640">
        <w:rPr>
          <w:rFonts w:ascii="Times New Roman" w:hAnsi="Times New Roman"/>
        </w:rPr>
        <w:t>Cth</w:t>
      </w:r>
      <w:proofErr w:type="spellEnd"/>
      <w:r w:rsidRPr="00445640">
        <w:rPr>
          <w:rFonts w:ascii="Times New Roman" w:hAnsi="Times New Roman"/>
        </w:rPr>
        <w:t>) is invalid; and</w:t>
      </w:r>
    </w:p>
    <w:p w14:paraId="2CB20D25" w14:textId="04E7B530" w:rsidR="00357E94" w:rsidRDefault="008F6812" w:rsidP="008F6812">
      <w:pPr>
        <w:pStyle w:val="LRIndent"/>
        <w:spacing w:before="0" w:after="260" w:line="280" w:lineRule="exact"/>
        <w:ind w:left="1440" w:right="0" w:firstLine="0"/>
        <w:jc w:val="both"/>
        <w:rPr>
          <w:rFonts w:ascii="Times New Roman" w:hAnsi="Times New Roman"/>
        </w:rPr>
      </w:pPr>
      <w:r w:rsidRPr="00445640">
        <w:rPr>
          <w:rFonts w:ascii="Times New Roman" w:hAnsi="Times New Roman"/>
        </w:rPr>
        <w:t>(b)</w:t>
      </w:r>
      <w:r w:rsidRPr="00445640">
        <w:rPr>
          <w:rFonts w:ascii="Times New Roman" w:hAnsi="Times New Roman"/>
        </w:rPr>
        <w:tab/>
        <w:t xml:space="preserve">the plaintiff is an Australian citizen. </w:t>
      </w:r>
    </w:p>
    <w:p w14:paraId="14FCEB53" w14:textId="77777777" w:rsidR="00485EC2" w:rsidRPr="003728A7" w:rsidRDefault="00485EC2" w:rsidP="003728A7">
      <w:pPr>
        <w:pStyle w:val="LeftrightHanging"/>
        <w:spacing w:before="0" w:after="260" w:line="280" w:lineRule="exact"/>
        <w:ind w:right="0"/>
        <w:jc w:val="both"/>
        <w:rPr>
          <w:rFonts w:ascii="Times New Roman" w:hAnsi="Times New Roman"/>
        </w:rPr>
      </w:pPr>
      <w:r w:rsidRPr="003728A7">
        <w:rPr>
          <w:rFonts w:ascii="Times New Roman" w:hAnsi="Times New Roman"/>
        </w:rPr>
        <w:t xml:space="preserve">3. </w:t>
      </w:r>
      <w:r w:rsidRPr="003728A7">
        <w:rPr>
          <w:rFonts w:ascii="Times New Roman" w:hAnsi="Times New Roman"/>
        </w:rPr>
        <w:tab/>
        <w:t>Who should pay the costs of the special case?</w:t>
      </w:r>
    </w:p>
    <w:p w14:paraId="7C76804B" w14:textId="77777777" w:rsidR="00485EC2" w:rsidRDefault="00485EC2" w:rsidP="00485EC2">
      <w:pPr>
        <w:pStyle w:val="LeftrightHanging"/>
        <w:spacing w:before="0" w:after="260" w:line="280" w:lineRule="exact"/>
        <w:ind w:right="0"/>
        <w:jc w:val="both"/>
        <w:rPr>
          <w:rFonts w:ascii="Times New Roman" w:hAnsi="Times New Roman"/>
        </w:rPr>
      </w:pPr>
      <w:r w:rsidRPr="003728A7">
        <w:rPr>
          <w:rFonts w:ascii="Times New Roman" w:hAnsi="Times New Roman"/>
        </w:rPr>
        <w:tab/>
        <w:t>Answer: The defendants.</w:t>
      </w:r>
    </w:p>
    <w:p w14:paraId="42CC67C8" w14:textId="77777777" w:rsidR="00485EC2" w:rsidRDefault="00485EC2" w:rsidP="00485EC2">
      <w:pPr>
        <w:pStyle w:val="LeftrightHanging"/>
        <w:spacing w:before="0" w:after="260" w:line="280" w:lineRule="exact"/>
        <w:ind w:right="0"/>
        <w:jc w:val="both"/>
        <w:rPr>
          <w:rFonts w:ascii="Times New Roman" w:hAnsi="Times New Roman"/>
        </w:rPr>
        <w:sectPr w:rsidR="00485EC2" w:rsidSect="004B46B0">
          <w:headerReference w:type="even" r:id="rId29"/>
          <w:headerReference w:type="default" r:id="rId30"/>
          <w:footerReference w:type="even" r:id="rId31"/>
          <w:footerReference w:type="default" r:id="rId32"/>
          <w:headerReference w:type="first" r:id="rId33"/>
          <w:footerReference w:type="first" r:id="rId34"/>
          <w:pgSz w:w="11907" w:h="16839" w:code="9"/>
          <w:pgMar w:top="1440" w:right="1701" w:bottom="1984" w:left="1701" w:header="720" w:footer="720" w:gutter="0"/>
          <w:cols w:space="720"/>
          <w:docGrid w:linePitch="354"/>
        </w:sectPr>
      </w:pPr>
    </w:p>
    <w:p w14:paraId="56E2D361" w14:textId="77777777" w:rsidR="00485EC2" w:rsidRPr="009F35EF" w:rsidRDefault="00485EC2" w:rsidP="00485EC2">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9F35EF">
        <w:rPr>
          <w:rFonts w:ascii="Times New Roman" w:hAnsi="Times New Roman"/>
        </w:rPr>
        <w:lastRenderedPageBreak/>
        <w:t xml:space="preserve">STEWARD J.   The plaintiff was born in Australia in 1986. He thereby became a citizen of this country pursuant to s 10(1) of the </w:t>
      </w:r>
      <w:r w:rsidRPr="009F35EF">
        <w:rPr>
          <w:rFonts w:ascii="Times New Roman" w:hAnsi="Times New Roman"/>
          <w:i/>
        </w:rPr>
        <w:t>Australian Citizenship Act</w:t>
      </w:r>
      <w:r w:rsidRPr="009F35EF">
        <w:rPr>
          <w:rFonts w:ascii="Times New Roman" w:hAnsi="Times New Roman"/>
        </w:rPr>
        <w:t xml:space="preserve"> </w:t>
      </w:r>
      <w:r w:rsidRPr="009F35EF">
        <w:rPr>
          <w:rFonts w:ascii="Times New Roman" w:hAnsi="Times New Roman"/>
          <w:i/>
        </w:rPr>
        <w:t>1948</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("the 1948 Citizenship Act"). On 2 July 2021, the first defendant ("the Minister") determined, pursuant to s 36</w:t>
      </w:r>
      <w:proofErr w:type="gramStart"/>
      <w:r w:rsidRPr="009F35EF">
        <w:rPr>
          <w:rFonts w:ascii="Times New Roman" w:hAnsi="Times New Roman"/>
        </w:rPr>
        <w:t>B(</w:t>
      </w:r>
      <w:proofErr w:type="gramEnd"/>
      <w:r w:rsidRPr="009F35EF">
        <w:rPr>
          <w:rFonts w:ascii="Times New Roman" w:hAnsi="Times New Roman"/>
        </w:rPr>
        <w:t xml:space="preserve">1) of the </w:t>
      </w:r>
      <w:r w:rsidRPr="009F35EF">
        <w:rPr>
          <w:rFonts w:ascii="Times New Roman" w:hAnsi="Times New Roman"/>
          <w:i/>
        </w:rPr>
        <w:t>Australian Citizenship Act 2007</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("the 2007 Citizenship Act"), that the plaintiff ceased to be an Australian citizen. Immediately before that determination, the plaintiff continued to satisfy the applicable requirements for Australian citizenship</w:t>
      </w:r>
      <w:r w:rsidRPr="009F35EF">
        <w:rPr>
          <w:rStyle w:val="FootnoteReference"/>
          <w:rFonts w:ascii="Times New Roman" w:hAnsi="Times New Roman"/>
          <w:sz w:val="24"/>
        </w:rPr>
        <w:footnoteReference w:id="370"/>
      </w:r>
      <w:r w:rsidRPr="009F35EF">
        <w:rPr>
          <w:rFonts w:ascii="Times New Roman" w:hAnsi="Times New Roman"/>
        </w:rPr>
        <w:t>.</w:t>
      </w:r>
    </w:p>
    <w:p w14:paraId="56D40581" w14:textId="77777777" w:rsidR="00485EC2" w:rsidRPr="009F35EF" w:rsidRDefault="00485EC2" w:rsidP="009F35EF">
      <w:pPr>
        <w:pStyle w:val="HeadingL1"/>
        <w:spacing w:after="260" w:line="280" w:lineRule="exact"/>
        <w:ind w:right="0"/>
        <w:jc w:val="both"/>
        <w:rPr>
          <w:rFonts w:ascii="Times New Roman" w:hAnsi="Times New Roman"/>
        </w:rPr>
      </w:pPr>
      <w:r w:rsidRPr="009F35EF">
        <w:rPr>
          <w:rFonts w:ascii="Times New Roman" w:hAnsi="Times New Roman"/>
        </w:rPr>
        <w:t>The "naturalization and aliens" head of power</w:t>
      </w:r>
    </w:p>
    <w:p w14:paraId="1EE41AD4"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plaintiff challenges the validity of s 36B of the 2007 Citizenship Act. His principal ground of attack is that s 36B is not authorised by any head of power under s 51 of the </w:t>
      </w:r>
      <w:r w:rsidRPr="009F35EF">
        <w:rPr>
          <w:rFonts w:ascii="Times New Roman" w:hAnsi="Times New Roman"/>
          <w:i/>
        </w:rPr>
        <w:t>Constitution</w:t>
      </w:r>
      <w:r w:rsidRPr="009F35EF">
        <w:rPr>
          <w:rFonts w:ascii="Times New Roman" w:hAnsi="Times New Roman"/>
        </w:rPr>
        <w:t>, and</w:t>
      </w:r>
      <w:proofErr w:type="gramStart"/>
      <w:r w:rsidRPr="009F35EF">
        <w:rPr>
          <w:rFonts w:ascii="Times New Roman" w:hAnsi="Times New Roman"/>
        </w:rPr>
        <w:t>, in particular, is</w:t>
      </w:r>
      <w:proofErr w:type="gramEnd"/>
      <w:r w:rsidRPr="009F35EF">
        <w:rPr>
          <w:rFonts w:ascii="Times New Roman" w:hAnsi="Times New Roman"/>
        </w:rPr>
        <w:t xml:space="preserve"> not supported by the "naturalization and aliens" head of power in s 51(xix). The defendants accepted that the only head of power that could support the validity of s 36B is s 51(xix).  </w:t>
      </w:r>
    </w:p>
    <w:p w14:paraId="2FE5FF3F"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If it be correct to state that the antonym of a citizen for the purposes of the 2007 Citizenship Act is an alien of this country, then the plaintiff was not an alien within the meaning of s 51(xix) of the </w:t>
      </w:r>
      <w:r w:rsidRPr="009F35EF">
        <w:rPr>
          <w:rFonts w:ascii="Times New Roman" w:hAnsi="Times New Roman"/>
          <w:i/>
        </w:rPr>
        <w:t>Constitution</w:t>
      </w:r>
      <w:r w:rsidRPr="009F35EF">
        <w:rPr>
          <w:rFonts w:ascii="Times New Roman" w:hAnsi="Times New Roman"/>
        </w:rPr>
        <w:t xml:space="preserve"> when the Minister exercised the power conferred by s 36</w:t>
      </w:r>
      <w:proofErr w:type="gramStart"/>
      <w:r w:rsidRPr="009F35EF">
        <w:rPr>
          <w:rFonts w:ascii="Times New Roman" w:hAnsi="Times New Roman"/>
        </w:rPr>
        <w:t>B(</w:t>
      </w:r>
      <w:proofErr w:type="gramEnd"/>
      <w:r w:rsidRPr="009F35EF">
        <w:rPr>
          <w:rFonts w:ascii="Times New Roman" w:hAnsi="Times New Roman"/>
        </w:rPr>
        <w:t>1) of the 2007 Citizenship Act</w:t>
      </w:r>
      <w:r w:rsidRPr="009F35EF">
        <w:rPr>
          <w:rStyle w:val="FootnoteReference"/>
          <w:rFonts w:ascii="Times New Roman" w:hAnsi="Times New Roman"/>
          <w:sz w:val="24"/>
        </w:rPr>
        <w:footnoteReference w:id="371"/>
      </w:r>
      <w:r w:rsidRPr="009F35EF">
        <w:rPr>
          <w:rFonts w:ascii="Times New Roman" w:hAnsi="Times New Roman"/>
        </w:rPr>
        <w:t>. That is because he was a citizen. If it be more accurate to state that the essence of alienage is allegiance, not to Australia, but to another sovereign power</w:t>
      </w:r>
      <w:r w:rsidRPr="009F35EF">
        <w:rPr>
          <w:rStyle w:val="FootnoteReference"/>
          <w:rFonts w:ascii="Times New Roman" w:hAnsi="Times New Roman"/>
          <w:sz w:val="24"/>
        </w:rPr>
        <w:footnoteReference w:id="372"/>
      </w:r>
      <w:r w:rsidRPr="009F35EF">
        <w:rPr>
          <w:rFonts w:ascii="Times New Roman" w:hAnsi="Times New Roman"/>
        </w:rPr>
        <w:t>, then, based on the plaintiff's explanation for being in the Syrian Arab Republic ("Syria"), he was also no alien immediately before the Minister exercised the power under s 36</w:t>
      </w:r>
      <w:proofErr w:type="gramStart"/>
      <w:r w:rsidRPr="009F35EF">
        <w:rPr>
          <w:rFonts w:ascii="Times New Roman" w:hAnsi="Times New Roman"/>
        </w:rPr>
        <w:t>B(</w:t>
      </w:r>
      <w:proofErr w:type="gramEnd"/>
      <w:r w:rsidRPr="009F35EF">
        <w:rPr>
          <w:rFonts w:ascii="Times New Roman" w:hAnsi="Times New Roman"/>
        </w:rPr>
        <w:t xml:space="preserve">1). That is because, as McHugh J observed in </w:t>
      </w:r>
      <w:r w:rsidRPr="009F35EF">
        <w:rPr>
          <w:rFonts w:ascii="Times New Roman" w:hAnsi="Times New Roman"/>
          <w:i/>
        </w:rPr>
        <w:t>Singh v The Commonwealth</w:t>
      </w:r>
      <w:r w:rsidRPr="009F35EF">
        <w:rPr>
          <w:rFonts w:ascii="Times New Roman" w:hAnsi="Times New Roman"/>
        </w:rPr>
        <w:t xml:space="preserve">, a person's allegiance to Australia (or the Crown in right of Australia) arises if the person is </w:t>
      </w:r>
      <w:r w:rsidRPr="009F35EF">
        <w:rPr>
          <w:rFonts w:ascii="Times New Roman" w:hAnsi="Times New Roman"/>
        </w:rPr>
        <w:lastRenderedPageBreak/>
        <w:t>born in this country</w:t>
      </w:r>
      <w:r w:rsidRPr="009F35EF">
        <w:rPr>
          <w:rStyle w:val="FootnoteReference"/>
          <w:rFonts w:ascii="Times New Roman" w:hAnsi="Times New Roman"/>
          <w:sz w:val="24"/>
        </w:rPr>
        <w:footnoteReference w:id="373"/>
      </w:r>
      <w:r w:rsidRPr="009F35EF">
        <w:rPr>
          <w:rFonts w:ascii="Times New Roman" w:hAnsi="Times New Roman"/>
        </w:rPr>
        <w:t xml:space="preserve">. That observation requires qualification in the case of a person born in Australia to parents who are visiting this country on a </w:t>
      </w:r>
      <w:r w:rsidRPr="009F35EF">
        <w:rPr>
          <w:rFonts w:ascii="Times New Roman" w:hAnsi="Times New Roman"/>
          <w:i/>
        </w:rPr>
        <w:t>temporary</w:t>
      </w:r>
      <w:r w:rsidRPr="009F35EF">
        <w:rPr>
          <w:rFonts w:ascii="Times New Roman" w:hAnsi="Times New Roman"/>
        </w:rPr>
        <w:t xml:space="preserve"> basis</w:t>
      </w:r>
      <w:r w:rsidRPr="009F35EF">
        <w:rPr>
          <w:rStyle w:val="FootnoteReference"/>
          <w:rFonts w:ascii="Times New Roman" w:hAnsi="Times New Roman"/>
          <w:sz w:val="24"/>
        </w:rPr>
        <w:footnoteReference w:id="374"/>
      </w:r>
      <w:r w:rsidRPr="009F35EF">
        <w:rPr>
          <w:rFonts w:ascii="Times New Roman" w:hAnsi="Times New Roman"/>
        </w:rPr>
        <w:t xml:space="preserve">. In </w:t>
      </w:r>
      <w:r w:rsidRPr="009F35EF">
        <w:rPr>
          <w:rFonts w:ascii="Times New Roman" w:hAnsi="Times New Roman"/>
          <w:i/>
        </w:rPr>
        <w:t>Singh</w:t>
      </w:r>
      <w:r w:rsidRPr="009F35EF">
        <w:rPr>
          <w:rFonts w:ascii="Times New Roman" w:hAnsi="Times New Roman"/>
        </w:rPr>
        <w:t>, the plaintiff had been born in Australia but was the daughter of Indian citizens who arrived in Australia on "Business (Short Stay) visas"</w:t>
      </w:r>
      <w:r w:rsidRPr="009F35EF">
        <w:rPr>
          <w:rStyle w:val="FootnoteReference"/>
          <w:rFonts w:ascii="Times New Roman" w:hAnsi="Times New Roman"/>
          <w:sz w:val="24"/>
        </w:rPr>
        <w:footnoteReference w:id="375"/>
      </w:r>
      <w:r w:rsidRPr="009F35EF">
        <w:rPr>
          <w:rFonts w:ascii="Times New Roman" w:hAnsi="Times New Roman"/>
        </w:rPr>
        <w:t xml:space="preserve">; thus, her parents were only residing </w:t>
      </w:r>
      <w:r w:rsidRPr="009F35EF">
        <w:rPr>
          <w:rFonts w:ascii="Times New Roman" w:hAnsi="Times New Roman"/>
          <w:i/>
        </w:rPr>
        <w:t>temporarily</w:t>
      </w:r>
      <w:r w:rsidRPr="009F35EF">
        <w:rPr>
          <w:rFonts w:ascii="Times New Roman" w:hAnsi="Times New Roman"/>
        </w:rPr>
        <w:t xml:space="preserve"> in this country. Given those facts, the plurality concluded that the plaintiff, an Indian citizen by descent, was an alien because of her allegiance to a foreign power attributed to her by the law of India</w:t>
      </w:r>
      <w:r w:rsidRPr="009F35EF">
        <w:rPr>
          <w:rStyle w:val="FootnoteReference"/>
          <w:rFonts w:ascii="Times New Roman" w:hAnsi="Times New Roman"/>
          <w:sz w:val="24"/>
        </w:rPr>
        <w:footnoteReference w:id="376"/>
      </w:r>
      <w:r w:rsidRPr="009F35EF">
        <w:rPr>
          <w:rFonts w:ascii="Times New Roman" w:hAnsi="Times New Roman"/>
        </w:rPr>
        <w:t>. Here, the plaintiff's parents were not residing in Australia temporarily.</w:t>
      </w:r>
    </w:p>
    <w:p w14:paraId="257DF1A0"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Contrary to the plaintiff's submissions, the issue for determination in this amended special case is not whether s 51(xix) of the </w:t>
      </w:r>
      <w:r w:rsidRPr="009F35EF">
        <w:rPr>
          <w:rFonts w:ascii="Times New Roman" w:hAnsi="Times New Roman"/>
          <w:i/>
        </w:rPr>
        <w:t>Constitution</w:t>
      </w:r>
      <w:r w:rsidRPr="009F35EF">
        <w:rPr>
          <w:rFonts w:ascii="Times New Roman" w:hAnsi="Times New Roman"/>
        </w:rPr>
        <w:t xml:space="preserve"> authorises the Federal Parliament to pass a law that banishes a natural</w:t>
      </w:r>
      <w:r w:rsidRPr="009F35EF">
        <w:rPr>
          <w:rFonts w:ascii="Times New Roman" w:hAnsi="Times New Roman"/>
        </w:rPr>
        <w:noBreakHyphen/>
        <w:t xml:space="preserve">born citizen. No such law may be found in the 2007 Citizenship Act. Rather, the consequences of possible deportation arise by reason of s 198(2) of the </w:t>
      </w:r>
      <w:r w:rsidRPr="009F35EF">
        <w:rPr>
          <w:rFonts w:ascii="Times New Roman" w:hAnsi="Times New Roman"/>
          <w:i/>
        </w:rPr>
        <w:t>Migration Act 1958</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which obliges an officer to remove an unlawful non-citizen "as soon as reasonably practicable" from Australia. As the plurality observe</w:t>
      </w:r>
      <w:r w:rsidRPr="009F35EF">
        <w:rPr>
          <w:rStyle w:val="FootnoteReference"/>
          <w:rFonts w:ascii="Times New Roman" w:hAnsi="Times New Roman"/>
          <w:sz w:val="24"/>
        </w:rPr>
        <w:footnoteReference w:id="377"/>
      </w:r>
      <w:r w:rsidRPr="009F35EF">
        <w:rPr>
          <w:rFonts w:ascii="Times New Roman" w:hAnsi="Times New Roman"/>
        </w:rPr>
        <w:t xml:space="preserve">, and I accept, the practical combined effect of s 36B and the </w:t>
      </w:r>
      <w:r w:rsidRPr="009F35EF">
        <w:rPr>
          <w:rFonts w:ascii="Times New Roman" w:hAnsi="Times New Roman"/>
          <w:i/>
        </w:rPr>
        <w:t>Migration Act</w:t>
      </w:r>
      <w:r w:rsidRPr="009F35EF">
        <w:rPr>
          <w:rFonts w:ascii="Times New Roman" w:hAnsi="Times New Roman"/>
        </w:rPr>
        <w:t xml:space="preserve"> is exclusion from this country. Even then, however, once removed the unlawful non</w:t>
      </w:r>
      <w:r w:rsidRPr="009F35EF">
        <w:rPr>
          <w:rFonts w:ascii="Times New Roman" w:hAnsi="Times New Roman"/>
        </w:rPr>
        <w:noBreakHyphen/>
        <w:t>citizen may be eligible to re</w:t>
      </w:r>
      <w:r w:rsidRPr="009F35EF">
        <w:rPr>
          <w:rFonts w:ascii="Times New Roman" w:hAnsi="Times New Roman"/>
        </w:rPr>
        <w:noBreakHyphen/>
        <w:t>enter Australia upon the grant of an applicable visa</w:t>
      </w:r>
      <w:r w:rsidRPr="009F35EF">
        <w:rPr>
          <w:rStyle w:val="FootnoteReference"/>
          <w:rFonts w:ascii="Times New Roman" w:hAnsi="Times New Roman"/>
          <w:sz w:val="24"/>
        </w:rPr>
        <w:footnoteReference w:id="378"/>
      </w:r>
      <w:r w:rsidRPr="009F35EF">
        <w:rPr>
          <w:rFonts w:ascii="Times New Roman" w:hAnsi="Times New Roman"/>
        </w:rPr>
        <w:t xml:space="preserve">. In the case of the plaintiff, no issue of deportation arises. That is because he has remained abroad since 2013. Whether a grant of a protection visa in the plaintiff's case would be </w:t>
      </w:r>
      <w:r>
        <w:rPr>
          <w:rFonts w:ascii="Times New Roman" w:hAnsi="Times New Roman"/>
        </w:rPr>
        <w:t xml:space="preserve">an </w:t>
      </w:r>
      <w:r w:rsidRPr="009F35EF">
        <w:rPr>
          <w:rFonts w:ascii="Times New Roman" w:hAnsi="Times New Roman"/>
        </w:rPr>
        <w:t>"unlikely event"</w:t>
      </w:r>
      <w:r w:rsidRPr="009F35EF">
        <w:rPr>
          <w:rStyle w:val="FootnoteReference"/>
          <w:rFonts w:ascii="Times New Roman" w:hAnsi="Times New Roman"/>
          <w:sz w:val="24"/>
        </w:rPr>
        <w:footnoteReference w:id="379"/>
      </w:r>
      <w:r w:rsidRPr="009F35EF">
        <w:rPr>
          <w:rFonts w:ascii="Times New Roman" w:hAnsi="Times New Roman"/>
        </w:rPr>
        <w:t xml:space="preserve">, to use the language of Kiefel CJ, Keane and Gleeson JJ, remains unknown. Certainly, if one were to accept his version of what had happened to him, he may very well be eligible for the grant of a protection visa. It follows that the issue to be determined is not whether the Federal Parliament may banish a </w:t>
      </w:r>
      <w:r w:rsidRPr="009F35EF">
        <w:rPr>
          <w:rFonts w:ascii="Times New Roman" w:hAnsi="Times New Roman"/>
        </w:rPr>
        <w:lastRenderedPageBreak/>
        <w:t>citizen, but rather whether it may validly pass a law that cancels the citizenship of a natural</w:t>
      </w:r>
      <w:r w:rsidRPr="009F35EF">
        <w:rPr>
          <w:rFonts w:ascii="Times New Roman" w:hAnsi="Times New Roman"/>
        </w:rPr>
        <w:noBreakHyphen/>
        <w:t>born Australian, the concept of citizenship being "entirely statutory" in nature</w:t>
      </w:r>
      <w:r w:rsidRPr="009F35EF">
        <w:rPr>
          <w:rStyle w:val="FootnoteReference"/>
          <w:rFonts w:ascii="Times New Roman" w:hAnsi="Times New Roman"/>
          <w:sz w:val="24"/>
        </w:rPr>
        <w:footnoteReference w:id="380"/>
      </w:r>
      <w:r w:rsidRPr="009F35EF">
        <w:rPr>
          <w:rFonts w:ascii="Times New Roman" w:hAnsi="Times New Roman"/>
        </w:rPr>
        <w:t xml:space="preserve">. The authority to do so turns upon the extent to which s 51(xix) authorises Parliament to pass laws concerning the denationalisation or denaturalisation of its citizens.  </w:t>
      </w:r>
    </w:p>
    <w:p w14:paraId="6BAB4384"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Originally, and subject to certain exceptions</w:t>
      </w:r>
      <w:r w:rsidRPr="009F35EF">
        <w:rPr>
          <w:rStyle w:val="FootnoteReference"/>
          <w:rFonts w:ascii="Times New Roman" w:hAnsi="Times New Roman"/>
          <w:sz w:val="24"/>
        </w:rPr>
        <w:footnoteReference w:id="381"/>
      </w:r>
      <w:r w:rsidRPr="009F35EF">
        <w:rPr>
          <w:rFonts w:ascii="Times New Roman" w:hAnsi="Times New Roman"/>
        </w:rPr>
        <w:t>, at common law the "stern rule" was that a natural-born subject could not divest herself or himself of her or his allegiance to the Crown</w:t>
      </w:r>
      <w:r w:rsidRPr="009F35EF">
        <w:rPr>
          <w:rStyle w:val="FootnoteReference"/>
          <w:rFonts w:ascii="Times New Roman" w:hAnsi="Times New Roman"/>
          <w:sz w:val="24"/>
        </w:rPr>
        <w:footnoteReference w:id="382"/>
      </w:r>
      <w:r w:rsidRPr="009F35EF">
        <w:rPr>
          <w:rFonts w:ascii="Times New Roman" w:hAnsi="Times New Roman"/>
        </w:rPr>
        <w:t xml:space="preserve">. Allegiance </w:t>
      </w:r>
      <w:proofErr w:type="gramStart"/>
      <w:r w:rsidRPr="009F35EF">
        <w:rPr>
          <w:rFonts w:ascii="Times New Roman" w:hAnsi="Times New Roman"/>
        </w:rPr>
        <w:t>was considered to be</w:t>
      </w:r>
      <w:proofErr w:type="gramEnd"/>
      <w:r w:rsidRPr="009F35EF">
        <w:rPr>
          <w:rFonts w:ascii="Times New Roman" w:hAnsi="Times New Roman"/>
        </w:rPr>
        <w:t xml:space="preserve"> indelible</w:t>
      </w:r>
      <w:r w:rsidRPr="009F35EF">
        <w:rPr>
          <w:rStyle w:val="FootnoteReference"/>
          <w:rFonts w:ascii="Times New Roman" w:hAnsi="Times New Roman"/>
          <w:sz w:val="24"/>
        </w:rPr>
        <w:footnoteReference w:id="383"/>
      </w:r>
      <w:r w:rsidRPr="009F35EF">
        <w:rPr>
          <w:rFonts w:ascii="Times New Roman" w:hAnsi="Times New Roman"/>
        </w:rPr>
        <w:t>. As Blackstone wrote</w:t>
      </w:r>
      <w:r w:rsidRPr="009F35EF">
        <w:rPr>
          <w:rStyle w:val="FootnoteReference"/>
          <w:rFonts w:ascii="Times New Roman" w:hAnsi="Times New Roman"/>
          <w:sz w:val="24"/>
        </w:rPr>
        <w:footnoteReference w:id="384"/>
      </w:r>
      <w:r w:rsidRPr="009F35EF">
        <w:rPr>
          <w:rFonts w:ascii="Times New Roman" w:hAnsi="Times New Roman"/>
        </w:rPr>
        <w:t>:</w:t>
      </w:r>
    </w:p>
    <w:p w14:paraId="244A083B"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"[I]t is a principle of universal law, that the natural-born subject of one prince cannot by any act of his own, no, not by swearing allegiance to another, put off or discharge his natural allegiance to the former: for this natural allegiance was intrinsic, and primitive, and antecedent to the other; and cannot be devested without the concurrent act of that prince to whom it was first due." (footnote omitted)</w:t>
      </w:r>
    </w:p>
    <w:p w14:paraId="472A7ADA"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Prior to Federation, the common law's "stern" view about alienage was substantially modified by statute. In 1870, the </w:t>
      </w:r>
      <w:r w:rsidRPr="009F35EF">
        <w:rPr>
          <w:rFonts w:ascii="Times New Roman" w:hAnsi="Times New Roman"/>
          <w:i/>
        </w:rPr>
        <w:t>Naturalization Act 1870</w:t>
      </w:r>
      <w:r w:rsidRPr="009F35EF">
        <w:rPr>
          <w:rFonts w:ascii="Times New Roman" w:hAnsi="Times New Roman"/>
        </w:rPr>
        <w:t xml:space="preserve"> (Imp) was enacted. It provided for both voluntary alienage and involuntary alienage. Section 3 provided that, in prescribed circumstances, a naturalised British subject could "make a declaration of alienage" and thereafter be "regarded as an alien". Section 4 provided that any natural-born British subject who at birth also became a subject of another state could "make a declaration of alienage" and thereafter would "cease to be a British subject". By s 6, a British subject who had become naturalised in another state was "deemed to have ceased to be a British subject and be regarded </w:t>
      </w:r>
      <w:r w:rsidRPr="009F35EF">
        <w:rPr>
          <w:rFonts w:ascii="Times New Roman" w:hAnsi="Times New Roman"/>
        </w:rPr>
        <w:lastRenderedPageBreak/>
        <w:t>as an alien". By s 10, a married woman, being a natural</w:t>
      </w:r>
      <w:r w:rsidRPr="009F35EF">
        <w:rPr>
          <w:rFonts w:ascii="Times New Roman" w:hAnsi="Times New Roman"/>
        </w:rPr>
        <w:noBreakHyphen/>
        <w:t xml:space="preserve">born subject, was "deemed to be a subject of the State of which her husband [was] ... a subject". </w:t>
      </w:r>
    </w:p>
    <w:p w14:paraId="43B7D89C"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w:t>
      </w:r>
      <w:r w:rsidRPr="009F35EF">
        <w:rPr>
          <w:rFonts w:ascii="Times New Roman" w:hAnsi="Times New Roman"/>
          <w:i/>
        </w:rPr>
        <w:t>Naturalization Act</w:t>
      </w:r>
      <w:r w:rsidRPr="009F35EF">
        <w:rPr>
          <w:rFonts w:ascii="Times New Roman" w:hAnsi="Times New Roman"/>
        </w:rPr>
        <w:t xml:space="preserve"> </w:t>
      </w:r>
      <w:r w:rsidRPr="009F35EF">
        <w:rPr>
          <w:rFonts w:ascii="Times New Roman" w:hAnsi="Times New Roman"/>
          <w:i/>
        </w:rPr>
        <w:t xml:space="preserve">1870 </w:t>
      </w:r>
      <w:r w:rsidRPr="009F35EF">
        <w:rPr>
          <w:rFonts w:ascii="Times New Roman" w:hAnsi="Times New Roman"/>
        </w:rPr>
        <w:t>reflected the conclusions of a Royal Commission appointed in 1868, which inquired into the laws of "naturalization and allegiance"</w:t>
      </w:r>
      <w:r w:rsidRPr="009F35EF">
        <w:rPr>
          <w:rStyle w:val="FootnoteReference"/>
          <w:rFonts w:ascii="Times New Roman" w:hAnsi="Times New Roman"/>
          <w:sz w:val="24"/>
        </w:rPr>
        <w:footnoteReference w:id="385"/>
      </w:r>
      <w:r w:rsidRPr="009F35EF">
        <w:rPr>
          <w:rFonts w:ascii="Times New Roman" w:hAnsi="Times New Roman"/>
        </w:rPr>
        <w:t>. In his authoritative work, Sir Alexander Cockburn, summarising the findings of the Royal Commission, determined that</w:t>
      </w:r>
      <w:r w:rsidRPr="009F35EF">
        <w:rPr>
          <w:rStyle w:val="FootnoteReference"/>
          <w:rFonts w:ascii="Times New Roman" w:hAnsi="Times New Roman"/>
          <w:sz w:val="24"/>
        </w:rPr>
        <w:footnoteReference w:id="386"/>
      </w:r>
      <w:r w:rsidRPr="009F35EF">
        <w:rPr>
          <w:rFonts w:ascii="Times New Roman" w:hAnsi="Times New Roman"/>
        </w:rPr>
        <w:t>:</w:t>
      </w:r>
    </w:p>
    <w:p w14:paraId="7EFDA339"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 xml:space="preserve">"[I]t should be free to </w:t>
      </w:r>
      <w:proofErr w:type="spellStart"/>
      <w:proofErr w:type="gramStart"/>
      <w:r w:rsidRPr="009F35EF">
        <w:rPr>
          <w:rFonts w:ascii="Times New Roman" w:hAnsi="Times New Roman"/>
        </w:rPr>
        <w:t>every one</w:t>
      </w:r>
      <w:proofErr w:type="spellEnd"/>
      <w:proofErr w:type="gramEnd"/>
      <w:r w:rsidRPr="009F35EF">
        <w:rPr>
          <w:rFonts w:ascii="Times New Roman" w:hAnsi="Times New Roman"/>
        </w:rPr>
        <w:t xml:space="preserve"> to expatriate and denationalize himself, and to transfer his allegiance to another country."</w:t>
      </w:r>
    </w:p>
    <w:p w14:paraId="636BB7A4"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In the United States, Thomas Jefferson considered expatriation to be a natural right. He wrote</w:t>
      </w:r>
      <w:r w:rsidRPr="009F35EF">
        <w:rPr>
          <w:rStyle w:val="FootnoteReference"/>
          <w:rFonts w:ascii="Times New Roman" w:hAnsi="Times New Roman"/>
          <w:sz w:val="24"/>
        </w:rPr>
        <w:footnoteReference w:id="387"/>
      </w:r>
      <w:r w:rsidRPr="009F35EF">
        <w:rPr>
          <w:rFonts w:ascii="Times New Roman" w:hAnsi="Times New Roman"/>
        </w:rPr>
        <w:t>:</w:t>
      </w:r>
    </w:p>
    <w:p w14:paraId="36710B2F"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"I hold the right of expatriation to be inherent in every man by the laws of nature, and incapable of being rightfully taken from him even by the united will of every other person in the nation. If the laws have provided no </w:t>
      </w:r>
      <w:proofErr w:type="gramStart"/>
      <w:r w:rsidRPr="009F35EF">
        <w:rPr>
          <w:rFonts w:ascii="Times New Roman" w:hAnsi="Times New Roman"/>
        </w:rPr>
        <w:t>particular mode</w:t>
      </w:r>
      <w:proofErr w:type="gramEnd"/>
      <w:r w:rsidRPr="009F35EF">
        <w:rPr>
          <w:rFonts w:ascii="Times New Roman" w:hAnsi="Times New Roman"/>
        </w:rPr>
        <w:t xml:space="preserve"> by which the right of expatriation may be exercised, the individual may do it by any effectual and unequivocal act or declaration."</w:t>
      </w:r>
    </w:p>
    <w:p w14:paraId="29C6E68A"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In 1868, the United States Congress passed the </w:t>
      </w:r>
      <w:r w:rsidRPr="009F35EF">
        <w:rPr>
          <w:rFonts w:ascii="Times New Roman" w:hAnsi="Times New Roman"/>
          <w:i/>
        </w:rPr>
        <w:t>Expatriation Act</w:t>
      </w:r>
      <w:r w:rsidRPr="009F35EF">
        <w:rPr>
          <w:rStyle w:val="FootnoteReference"/>
          <w:rFonts w:ascii="Times New Roman" w:hAnsi="Times New Roman"/>
          <w:sz w:val="24"/>
        </w:rPr>
        <w:footnoteReference w:id="388"/>
      </w:r>
      <w:r w:rsidRPr="009F35EF">
        <w:rPr>
          <w:rFonts w:ascii="Times New Roman" w:hAnsi="Times New Roman"/>
        </w:rPr>
        <w:t xml:space="preserve">. Consistently with the opinion of Mr Jefferson, the recital to that Act declared that the "right of expatriation" was a "natural and inherent right of all people, indispensable to the enjoyment of the rights of life, liberty, and the pursuit of happiness". Section 1 provided that "any declaration, instruction, opinion, order, or decision of any officers" of the federal government which denied, restricted, impaired or questioned "the right of expatriation" was "declared inconsistent with the fundamental principles of ... government". Based on that Act, Frankfurter J, delivering the opinion of the Supreme Court of the United States, said that "it was </w:t>
      </w:r>
      <w:r w:rsidRPr="009F35EF">
        <w:rPr>
          <w:rFonts w:ascii="Times New Roman" w:hAnsi="Times New Roman"/>
        </w:rPr>
        <w:lastRenderedPageBreak/>
        <w:t>the practice of the Department of State during the last third of the nineteenth century to make rulings as to forfeiture of United States citizenship" when a naturalised citizen returned to her or his country of origin and took steps, such as accepting public office or assuming political duties, to abandon American citizenship, and, generally, in the case of native-born citizens, when they acquired foreign citizenship</w:t>
      </w:r>
      <w:r w:rsidRPr="009F35EF">
        <w:rPr>
          <w:rStyle w:val="FootnoteReference"/>
          <w:rFonts w:ascii="Times New Roman" w:hAnsi="Times New Roman"/>
          <w:sz w:val="24"/>
        </w:rPr>
        <w:footnoteReference w:id="389"/>
      </w:r>
      <w:r w:rsidRPr="009F35EF">
        <w:rPr>
          <w:rFonts w:ascii="Times New Roman" w:hAnsi="Times New Roman"/>
        </w:rPr>
        <w:t>.</w:t>
      </w:r>
    </w:p>
    <w:p w14:paraId="4E86F527"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In 1907, Congress passed a further </w:t>
      </w:r>
      <w:r w:rsidRPr="009F35EF">
        <w:rPr>
          <w:rFonts w:ascii="Times New Roman" w:hAnsi="Times New Roman"/>
          <w:i/>
        </w:rPr>
        <w:t>Expatriation Act</w:t>
      </w:r>
      <w:r w:rsidRPr="009F35EF">
        <w:rPr>
          <w:rStyle w:val="FootnoteReference"/>
          <w:rFonts w:ascii="Times New Roman" w:hAnsi="Times New Roman"/>
          <w:sz w:val="24"/>
        </w:rPr>
        <w:footnoteReference w:id="390"/>
      </w:r>
      <w:r w:rsidRPr="009F35EF">
        <w:rPr>
          <w:rFonts w:ascii="Times New Roman" w:hAnsi="Times New Roman"/>
        </w:rPr>
        <w:t>. It provided, amongst other things, that an "American citizen shall be deemed to have expatriated himself when he has been naturalized in any foreign state ... or when he has taken an oath of allegiance to any foreign state", and that an "American woman who marries a foreigner shall take the nationality of her husband"</w:t>
      </w:r>
      <w:r w:rsidRPr="009F35EF">
        <w:rPr>
          <w:rStyle w:val="FootnoteReference"/>
          <w:rFonts w:ascii="Times New Roman" w:hAnsi="Times New Roman"/>
          <w:sz w:val="24"/>
        </w:rPr>
        <w:footnoteReference w:id="391"/>
      </w:r>
      <w:r w:rsidRPr="009F35EF">
        <w:rPr>
          <w:rFonts w:ascii="Times New Roman" w:hAnsi="Times New Roman"/>
        </w:rPr>
        <w:t>. That Act was based upon a report prepared by the Citizenship Board of 1906 which, amongst other things, had recommended that</w:t>
      </w:r>
      <w:r w:rsidRPr="009F35EF">
        <w:rPr>
          <w:rStyle w:val="FootnoteReference"/>
          <w:rFonts w:ascii="Times New Roman" w:hAnsi="Times New Roman"/>
          <w:sz w:val="24"/>
        </w:rPr>
        <w:footnoteReference w:id="392"/>
      </w:r>
      <w:r w:rsidRPr="009F35EF">
        <w:rPr>
          <w:rFonts w:ascii="Times New Roman" w:hAnsi="Times New Roman"/>
        </w:rPr>
        <w:t>:</w:t>
      </w:r>
    </w:p>
    <w:p w14:paraId="2A77BBC6"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"[N]o man should be permitted deliberately to place himself in a position where his services may be claimed by more than one government and his allegiance be due to more than one."</w:t>
      </w:r>
    </w:p>
    <w:p w14:paraId="4E6B7644"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In </w:t>
      </w:r>
      <w:r w:rsidRPr="009F35EF">
        <w:rPr>
          <w:rFonts w:ascii="Times New Roman" w:hAnsi="Times New Roman"/>
          <w:i/>
        </w:rPr>
        <w:t>Mackenzie v Hare</w:t>
      </w:r>
      <w:r w:rsidRPr="009F35EF">
        <w:rPr>
          <w:rFonts w:ascii="Times New Roman" w:hAnsi="Times New Roman"/>
        </w:rPr>
        <w:t xml:space="preserve">, the Supreme Court of the United States upheld the validity of the </w:t>
      </w:r>
      <w:r w:rsidRPr="009F35EF">
        <w:rPr>
          <w:rFonts w:ascii="Times New Roman" w:hAnsi="Times New Roman"/>
          <w:i/>
        </w:rPr>
        <w:t xml:space="preserve">Expatriation Act </w:t>
      </w:r>
      <w:r w:rsidRPr="009F35EF">
        <w:rPr>
          <w:rFonts w:ascii="Times New Roman" w:hAnsi="Times New Roman"/>
        </w:rPr>
        <w:t>of 1907</w:t>
      </w:r>
      <w:r w:rsidRPr="009F35EF">
        <w:rPr>
          <w:rStyle w:val="FootnoteReference"/>
          <w:rFonts w:ascii="Times New Roman" w:hAnsi="Times New Roman"/>
          <w:sz w:val="24"/>
        </w:rPr>
        <w:footnoteReference w:id="393"/>
      </w:r>
      <w:r w:rsidRPr="009F35EF">
        <w:rPr>
          <w:rFonts w:ascii="Times New Roman" w:hAnsi="Times New Roman"/>
        </w:rPr>
        <w:t xml:space="preserve"> on the following basis</w:t>
      </w:r>
      <w:r w:rsidRPr="009F35EF">
        <w:rPr>
          <w:rStyle w:val="FootnoteReference"/>
          <w:rFonts w:ascii="Times New Roman" w:hAnsi="Times New Roman"/>
          <w:sz w:val="24"/>
        </w:rPr>
        <w:footnoteReference w:id="394"/>
      </w:r>
      <w:r w:rsidRPr="009F35EF">
        <w:rPr>
          <w:rFonts w:ascii="Times New Roman" w:hAnsi="Times New Roman"/>
        </w:rPr>
        <w:t>:</w:t>
      </w:r>
    </w:p>
    <w:p w14:paraId="0BA4F8A8"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"As a government, the United States is invested with all the attributes of sovereignty. As it has the character of nationality it has the powers of nationality, especially those which concern its relations and intercourse with other countries. We should hesitate long before limiting or embarrassing such powers."</w:t>
      </w:r>
    </w:p>
    <w:p w14:paraId="52E3F25D"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foregoing demonstrates that around the time of Federation, both the United Kingdom and the United States recognised various forms of </w:t>
      </w:r>
      <w:r w:rsidRPr="009F35EF">
        <w:rPr>
          <w:rFonts w:ascii="Times New Roman" w:hAnsi="Times New Roman"/>
          <w:i/>
        </w:rPr>
        <w:t>lawful</w:t>
      </w:r>
      <w:r w:rsidRPr="009F35EF">
        <w:rPr>
          <w:rFonts w:ascii="Times New Roman" w:hAnsi="Times New Roman"/>
        </w:rPr>
        <w:t xml:space="preserve"> expatriation and denationalisation. In the case of the </w:t>
      </w:r>
      <w:r w:rsidRPr="009F35EF">
        <w:rPr>
          <w:rFonts w:ascii="Times New Roman" w:hAnsi="Times New Roman"/>
          <w:i/>
        </w:rPr>
        <w:t>Naturalization Act 1870</w:t>
      </w:r>
      <w:r w:rsidRPr="009F35EF">
        <w:rPr>
          <w:rFonts w:ascii="Times New Roman" w:hAnsi="Times New Roman"/>
        </w:rPr>
        <w:t xml:space="preserve">, denationalisation took place where, in defined circumstances, a person acted </w:t>
      </w:r>
      <w:r w:rsidRPr="009F35EF">
        <w:rPr>
          <w:rFonts w:ascii="Times New Roman" w:hAnsi="Times New Roman"/>
        </w:rPr>
        <w:lastRenderedPageBreak/>
        <w:t>inconsistently with her or his status as a British subject, by, for example, making a declaration of alienage or being naturalised in a foreign state</w:t>
      </w:r>
      <w:r w:rsidRPr="009F35EF">
        <w:rPr>
          <w:rStyle w:val="FootnoteReference"/>
          <w:rFonts w:ascii="Times New Roman" w:hAnsi="Times New Roman"/>
          <w:sz w:val="24"/>
        </w:rPr>
        <w:footnoteReference w:id="395"/>
      </w:r>
      <w:r w:rsidRPr="009F35EF">
        <w:rPr>
          <w:rFonts w:ascii="Times New Roman" w:hAnsi="Times New Roman"/>
        </w:rPr>
        <w:t xml:space="preserve">. In the case of the </w:t>
      </w:r>
      <w:r w:rsidRPr="009F35EF">
        <w:rPr>
          <w:rFonts w:ascii="Times New Roman" w:hAnsi="Times New Roman"/>
          <w:i/>
        </w:rPr>
        <w:t>Expatriation Act</w:t>
      </w:r>
      <w:r w:rsidRPr="009F35EF">
        <w:rPr>
          <w:rFonts w:ascii="Times New Roman" w:hAnsi="Times New Roman"/>
        </w:rPr>
        <w:t xml:space="preserve"> of 1907, citizenship was forfeited when a person acted inconsistently with being a citizen of the United States, by, for example, taking an oath of allegiance to a foreign state</w:t>
      </w:r>
      <w:r w:rsidRPr="009F35EF">
        <w:rPr>
          <w:rStyle w:val="FootnoteReference"/>
          <w:rFonts w:ascii="Times New Roman" w:hAnsi="Times New Roman"/>
          <w:sz w:val="24"/>
        </w:rPr>
        <w:footnoteReference w:id="396"/>
      </w:r>
      <w:r w:rsidRPr="009F35EF">
        <w:rPr>
          <w:rFonts w:ascii="Times New Roman" w:hAnsi="Times New Roman"/>
        </w:rPr>
        <w:t>. In neither jurisdiction was it necessary for the person to assent to the loss of nationality. This history supports the proposition that denationalisation may occur when a person acts inconsistently with membership of a body politic by changing her or his allegiance, whether intentionally or not, to a foreign country. The founding fathers were no doubt aware of these developments in the law</w:t>
      </w:r>
      <w:r w:rsidRPr="009F35EF">
        <w:rPr>
          <w:rStyle w:val="FootnoteReference"/>
          <w:rFonts w:ascii="Times New Roman" w:hAnsi="Times New Roman"/>
          <w:sz w:val="24"/>
        </w:rPr>
        <w:footnoteReference w:id="397"/>
      </w:r>
      <w:r w:rsidRPr="009F35EF">
        <w:rPr>
          <w:rFonts w:ascii="Times New Roman" w:hAnsi="Times New Roman"/>
        </w:rPr>
        <w:t>.</w:t>
      </w:r>
    </w:p>
    <w:p w14:paraId="0DD5AF82"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Reflecting this history, the </w:t>
      </w:r>
      <w:r w:rsidRPr="009F35EF">
        <w:rPr>
          <w:rFonts w:ascii="Times New Roman" w:hAnsi="Times New Roman"/>
          <w:i/>
        </w:rPr>
        <w:t>Naturalization Act 1903</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contained provisions that "deemed" a woman to be a British subject who, "not being a British subject", married a British subject</w:t>
      </w:r>
      <w:r w:rsidRPr="009F35EF">
        <w:rPr>
          <w:rStyle w:val="FootnoteReference"/>
          <w:rFonts w:ascii="Times New Roman" w:hAnsi="Times New Roman"/>
          <w:sz w:val="24"/>
        </w:rPr>
        <w:footnoteReference w:id="398"/>
      </w:r>
      <w:r w:rsidRPr="009F35EF">
        <w:rPr>
          <w:rFonts w:ascii="Times New Roman" w:hAnsi="Times New Roman"/>
        </w:rPr>
        <w:t xml:space="preserve"> and "deemed" an infant "not being a natural-born British subject" to be a British subject in defined circumstances</w:t>
      </w:r>
      <w:r w:rsidRPr="009F35EF">
        <w:rPr>
          <w:rStyle w:val="FootnoteReference"/>
          <w:rFonts w:ascii="Times New Roman" w:hAnsi="Times New Roman"/>
          <w:sz w:val="24"/>
        </w:rPr>
        <w:footnoteReference w:id="399"/>
      </w:r>
      <w:r w:rsidRPr="009F35EF">
        <w:rPr>
          <w:rFonts w:ascii="Times New Roman" w:hAnsi="Times New Roman"/>
        </w:rPr>
        <w:t>. It also contained a provision that conferred on the Governor-General a power to revoke a "certificate of naturalization" obtained by any "untrue statement of fact or intention"</w:t>
      </w:r>
      <w:r w:rsidRPr="009F35EF">
        <w:rPr>
          <w:rStyle w:val="FootnoteReference"/>
          <w:rFonts w:ascii="Times New Roman" w:hAnsi="Times New Roman"/>
          <w:sz w:val="24"/>
        </w:rPr>
        <w:footnoteReference w:id="400"/>
      </w:r>
      <w:r w:rsidRPr="009F35EF">
        <w:rPr>
          <w:rFonts w:ascii="Times New Roman" w:hAnsi="Times New Roman"/>
        </w:rPr>
        <w:t xml:space="preserve">. A similar provision was to be found in s 11 of the </w:t>
      </w:r>
      <w:r w:rsidRPr="009F35EF">
        <w:rPr>
          <w:rFonts w:ascii="Times New Roman" w:hAnsi="Times New Roman"/>
          <w:i/>
        </w:rPr>
        <w:t xml:space="preserve">Naturalization Act 1903-1917 </w:t>
      </w:r>
      <w:r w:rsidRPr="009F35EF">
        <w:rPr>
          <w:rFonts w:ascii="Times New Roman" w:hAnsi="Times New Roman"/>
        </w:rPr>
        <w:t>(</w:t>
      </w:r>
      <w:proofErr w:type="spellStart"/>
      <w:r w:rsidRPr="009F35EF">
        <w:rPr>
          <w:rFonts w:ascii="Times New Roman" w:hAnsi="Times New Roman"/>
        </w:rPr>
        <w:t>Cth</w:t>
      </w:r>
      <w:proofErr w:type="spellEnd"/>
      <w:r w:rsidRPr="009F35EF">
        <w:rPr>
          <w:rFonts w:ascii="Times New Roman" w:hAnsi="Times New Roman"/>
        </w:rPr>
        <w:t xml:space="preserve">) and s 12 of the </w:t>
      </w:r>
      <w:r w:rsidRPr="009F35EF">
        <w:rPr>
          <w:rFonts w:ascii="Times New Roman" w:hAnsi="Times New Roman"/>
          <w:i/>
        </w:rPr>
        <w:t xml:space="preserve">Nationality Act 1920 </w:t>
      </w:r>
      <w:r w:rsidRPr="009F35EF">
        <w:rPr>
          <w:rFonts w:ascii="Times New Roman" w:hAnsi="Times New Roman"/>
        </w:rPr>
        <w:t>(</w:t>
      </w:r>
      <w:proofErr w:type="spellStart"/>
      <w:r w:rsidRPr="009F35EF">
        <w:rPr>
          <w:rFonts w:ascii="Times New Roman" w:hAnsi="Times New Roman"/>
        </w:rPr>
        <w:t>Cth</w:t>
      </w:r>
      <w:proofErr w:type="spellEnd"/>
      <w:r w:rsidRPr="009F35EF">
        <w:rPr>
          <w:rFonts w:ascii="Times New Roman" w:hAnsi="Times New Roman"/>
        </w:rPr>
        <w:t>). That Act also provided, amongst other things, that a woman, having been a British subject, was "deemed to be an alien" if she married an alien</w:t>
      </w:r>
      <w:r w:rsidRPr="009F35EF">
        <w:rPr>
          <w:rStyle w:val="FootnoteReference"/>
          <w:rFonts w:ascii="Times New Roman" w:hAnsi="Times New Roman"/>
          <w:sz w:val="24"/>
        </w:rPr>
        <w:footnoteReference w:id="401"/>
      </w:r>
      <w:r w:rsidRPr="009F35EF">
        <w:rPr>
          <w:rFonts w:ascii="Times New Roman" w:hAnsi="Times New Roman"/>
        </w:rPr>
        <w:t xml:space="preserve"> and that a person was "deemed to have ceased to be a British subject" if she or he became naturalised in a foreign state</w:t>
      </w:r>
      <w:r w:rsidRPr="009F35EF">
        <w:rPr>
          <w:rStyle w:val="FootnoteReference"/>
          <w:rFonts w:ascii="Times New Roman" w:hAnsi="Times New Roman"/>
          <w:sz w:val="24"/>
        </w:rPr>
        <w:footnoteReference w:id="402"/>
      </w:r>
      <w:r w:rsidRPr="009F35EF">
        <w:rPr>
          <w:rFonts w:ascii="Times New Roman" w:hAnsi="Times New Roman"/>
        </w:rPr>
        <w:t xml:space="preserve">. In the foregoing examples, the assent of the person was not required. </w:t>
      </w:r>
    </w:p>
    <w:p w14:paraId="59BAB9E9"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lastRenderedPageBreak/>
        <w:tab/>
        <w:t xml:space="preserve">Some early authorities of this Court perhaps betray differing views about membership of the Empire, British subjecthood and race. In </w:t>
      </w:r>
      <w:r w:rsidRPr="009F35EF">
        <w:rPr>
          <w:rFonts w:ascii="Times New Roman" w:hAnsi="Times New Roman"/>
          <w:i/>
        </w:rPr>
        <w:t xml:space="preserve">Potter v </w:t>
      </w:r>
      <w:proofErr w:type="spellStart"/>
      <w:r w:rsidRPr="009F35EF">
        <w:rPr>
          <w:rFonts w:ascii="Times New Roman" w:hAnsi="Times New Roman"/>
          <w:i/>
        </w:rPr>
        <w:t>Minahan</w:t>
      </w:r>
      <w:proofErr w:type="spellEnd"/>
      <w:r w:rsidRPr="009F35EF">
        <w:rPr>
          <w:rStyle w:val="FootnoteReference"/>
          <w:rFonts w:ascii="Times New Roman" w:hAnsi="Times New Roman"/>
          <w:sz w:val="24"/>
        </w:rPr>
        <w:footnoteReference w:id="403"/>
      </w:r>
      <w:r w:rsidRPr="009F35EF">
        <w:rPr>
          <w:rFonts w:ascii="Times New Roman" w:hAnsi="Times New Roman"/>
        </w:rPr>
        <w:t xml:space="preserve">, </w:t>
      </w:r>
      <w:proofErr w:type="spellStart"/>
      <w:r w:rsidRPr="009F35EF">
        <w:rPr>
          <w:rFonts w:ascii="Times New Roman" w:hAnsi="Times New Roman"/>
        </w:rPr>
        <w:t>Minahan</w:t>
      </w:r>
      <w:proofErr w:type="spellEnd"/>
      <w:r w:rsidRPr="009F35EF">
        <w:rPr>
          <w:rFonts w:ascii="Times New Roman" w:hAnsi="Times New Roman"/>
        </w:rPr>
        <w:t xml:space="preserve"> had been born in Victoria of mixed Anglo-Chinese parentage. He left Australia as a child to live in China for 26 years. He then returned to Australia. Each of Griffith CJ, Barton and O'Connor JJ decided that </w:t>
      </w:r>
      <w:proofErr w:type="spellStart"/>
      <w:r w:rsidRPr="009F35EF">
        <w:rPr>
          <w:rFonts w:ascii="Times New Roman" w:hAnsi="Times New Roman"/>
        </w:rPr>
        <w:t>Minahan</w:t>
      </w:r>
      <w:proofErr w:type="spellEnd"/>
      <w:r w:rsidRPr="009F35EF">
        <w:rPr>
          <w:rFonts w:ascii="Times New Roman" w:hAnsi="Times New Roman"/>
        </w:rPr>
        <w:t xml:space="preserve"> was not an immigrant for the purposes of the </w:t>
      </w:r>
      <w:r w:rsidRPr="009F35EF">
        <w:rPr>
          <w:rFonts w:ascii="Times New Roman" w:hAnsi="Times New Roman"/>
          <w:i/>
        </w:rPr>
        <w:t xml:space="preserve">Immigration Restriction Acts 1901-1905 </w:t>
      </w:r>
      <w:r w:rsidRPr="009F35EF">
        <w:rPr>
          <w:rFonts w:ascii="Times New Roman" w:hAnsi="Times New Roman"/>
        </w:rPr>
        <w:t>(</w:t>
      </w:r>
      <w:proofErr w:type="spellStart"/>
      <w:r w:rsidRPr="009F35EF">
        <w:rPr>
          <w:rFonts w:ascii="Times New Roman" w:hAnsi="Times New Roman"/>
        </w:rPr>
        <w:t>Cth</w:t>
      </w:r>
      <w:proofErr w:type="spellEnd"/>
      <w:r w:rsidRPr="009F35EF">
        <w:rPr>
          <w:rFonts w:ascii="Times New Roman" w:hAnsi="Times New Roman"/>
        </w:rPr>
        <w:t>). Isaacs and Higgins JJ dissented. Griffith CJ said</w:t>
      </w:r>
      <w:r w:rsidRPr="009F35EF">
        <w:rPr>
          <w:rStyle w:val="FootnoteReference"/>
          <w:rFonts w:ascii="Times New Roman" w:hAnsi="Times New Roman"/>
          <w:sz w:val="24"/>
        </w:rPr>
        <w:footnoteReference w:id="404"/>
      </w:r>
      <w:r w:rsidRPr="009F35EF">
        <w:rPr>
          <w:rFonts w:ascii="Times New Roman" w:hAnsi="Times New Roman"/>
        </w:rPr>
        <w:t>:</w:t>
      </w:r>
    </w:p>
    <w:p w14:paraId="6B7AF583" w14:textId="77777777" w:rsidR="00485EC2" w:rsidRPr="009F35EF"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 xml:space="preserve">"[E]very person becomes at birth a member of the community into which he is </w:t>
      </w:r>
      <w:proofErr w:type="gramStart"/>
      <w:r w:rsidRPr="009F35EF">
        <w:rPr>
          <w:rFonts w:ascii="Times New Roman" w:hAnsi="Times New Roman"/>
        </w:rPr>
        <w:t>born, and</w:t>
      </w:r>
      <w:proofErr w:type="gramEnd"/>
      <w:r w:rsidRPr="009F35EF">
        <w:rPr>
          <w:rFonts w:ascii="Times New Roman" w:hAnsi="Times New Roman"/>
        </w:rPr>
        <w:t xml:space="preserve"> is entitled to remain in it until excluded by some competent authority. It follows also that every human being (unless outlawed) is a member of some </w:t>
      </w:r>
      <w:proofErr w:type="gramStart"/>
      <w:r w:rsidRPr="009F35EF">
        <w:rPr>
          <w:rFonts w:ascii="Times New Roman" w:hAnsi="Times New Roman"/>
        </w:rPr>
        <w:t>community, and</w:t>
      </w:r>
      <w:proofErr w:type="gramEnd"/>
      <w:r w:rsidRPr="009F35EF">
        <w:rPr>
          <w:rFonts w:ascii="Times New Roman" w:hAnsi="Times New Roman"/>
        </w:rPr>
        <w:t xml:space="preserve"> is entitled to regard the part of the earth occupied by that community as a place to which he may resort when he thinks fit. ... </w:t>
      </w:r>
    </w:p>
    <w:p w14:paraId="67298292" w14:textId="77777777" w:rsidR="00485EC2" w:rsidRDefault="00485EC2" w:rsidP="009F35EF">
      <w:pPr>
        <w:pStyle w:val="LRIndent"/>
        <w:spacing w:before="0" w:after="260" w:line="280" w:lineRule="exact"/>
        <w:ind w:right="0"/>
        <w:jc w:val="both"/>
        <w:rPr>
          <w:rFonts w:ascii="Times New Roman" w:hAnsi="Times New Roman"/>
        </w:rPr>
      </w:pPr>
      <w:r w:rsidRPr="009F35EF">
        <w:rPr>
          <w:rFonts w:ascii="Times New Roman" w:hAnsi="Times New Roman"/>
        </w:rPr>
        <w:t>At birth he is, in general, entitled to remain in the place where he is born. (There may be some exceptions based upon artificial rules of territoriality.) If his parents are then domiciled in some other place, he perhaps acquires a right to go to and remain in that place. But, until the right to remain in or return to his place of birth is lost, it must continue, and he is entitled to regard himself as a member of the community which occupies that place. These principles are self-evident, and do not need the support of authority."</w:t>
      </w:r>
    </w:p>
    <w:p w14:paraId="3E830F1A"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Barton J said</w:t>
      </w:r>
      <w:r w:rsidRPr="009F35EF">
        <w:rPr>
          <w:rStyle w:val="FootnoteReference"/>
          <w:rFonts w:ascii="Times New Roman" w:hAnsi="Times New Roman"/>
          <w:sz w:val="24"/>
        </w:rPr>
        <w:footnoteReference w:id="405"/>
      </w:r>
      <w:r w:rsidRPr="009F35EF">
        <w:rPr>
          <w:rFonts w:ascii="Times New Roman" w:hAnsi="Times New Roman"/>
        </w:rPr>
        <w:t>:</w:t>
      </w:r>
    </w:p>
    <w:p w14:paraId="44E74025"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"[W]here a charter of self-government, such as ours, grants the right to deal with immigration, which includes the right wholly to prohibit the landing of an immigrant, it is open to doubt whether the grant includes the right to prohibit the entry of those who are subjects of the Crown born within our bounds, and who, to adapt a phrase of Lord Watson's, may be called Australian-born subjects of the King."</w:t>
      </w:r>
    </w:p>
    <w:p w14:paraId="7694B443" w14:textId="77777777" w:rsidR="00485EC2" w:rsidRPr="009F35EF" w:rsidRDefault="00485EC2" w:rsidP="00485EC2">
      <w:pPr>
        <w:pStyle w:val="FixListStyle"/>
        <w:keepNext/>
        <w:numPr>
          <w:ilvl w:val="0"/>
          <w:numId w:val="18"/>
        </w:numPr>
        <w:spacing w:after="260" w:line="280" w:lineRule="exact"/>
        <w:ind w:left="0" w:right="0" w:hanging="720"/>
        <w:jc w:val="both"/>
        <w:rPr>
          <w:rFonts w:ascii="Times New Roman" w:hAnsi="Times New Roman"/>
        </w:rPr>
      </w:pPr>
      <w:r w:rsidRPr="009F35EF">
        <w:rPr>
          <w:rFonts w:ascii="Times New Roman" w:hAnsi="Times New Roman"/>
        </w:rPr>
        <w:lastRenderedPageBreak/>
        <w:tab/>
        <w:t>O'Connor J said</w:t>
      </w:r>
      <w:r w:rsidRPr="009F35EF">
        <w:rPr>
          <w:rStyle w:val="FootnoteReference"/>
          <w:rFonts w:ascii="Times New Roman" w:hAnsi="Times New Roman"/>
          <w:sz w:val="24"/>
        </w:rPr>
        <w:footnoteReference w:id="406"/>
      </w:r>
      <w:r w:rsidRPr="009F35EF">
        <w:rPr>
          <w:rFonts w:ascii="Times New Roman" w:hAnsi="Times New Roman"/>
        </w:rPr>
        <w:t>:</w:t>
      </w:r>
    </w:p>
    <w:p w14:paraId="41D472F7"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"A person born in Australia, and by reason of that fact a British subject owing allegiance to the Empire, becomes by reason of the same fact a member of the Australian community under obligation to obey its laws, and correlatively entitled to all the rights and benefits which membership of the community involves, amongst which is a right to depart from and re-enter Australia as he pleases without let or hindrance unless some law of the Australian community has in that respect decreed the contrary."</w:t>
      </w:r>
    </w:p>
    <w:p w14:paraId="0E4B34B1"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Much of the foregoing supports the plaintiff's case. But the majority's reasoning in </w:t>
      </w:r>
      <w:proofErr w:type="spellStart"/>
      <w:r w:rsidRPr="009F35EF">
        <w:rPr>
          <w:rFonts w:ascii="Times New Roman" w:hAnsi="Times New Roman"/>
          <w:i/>
        </w:rPr>
        <w:t>Minahan</w:t>
      </w:r>
      <w:proofErr w:type="spellEnd"/>
      <w:r w:rsidRPr="009F35EF">
        <w:rPr>
          <w:rFonts w:ascii="Times New Roman" w:hAnsi="Times New Roman"/>
        </w:rPr>
        <w:t xml:space="preserve"> did not support an absolute right of abode for those born in Australia. Griffith CJ referred to exclusion "by some competent authority"</w:t>
      </w:r>
      <w:r w:rsidRPr="009F35EF">
        <w:rPr>
          <w:rStyle w:val="FootnoteReference"/>
          <w:rFonts w:ascii="Times New Roman" w:hAnsi="Times New Roman"/>
          <w:sz w:val="24"/>
        </w:rPr>
        <w:footnoteReference w:id="407"/>
      </w:r>
      <w:r w:rsidRPr="009F35EF">
        <w:rPr>
          <w:rFonts w:ascii="Times New Roman" w:hAnsi="Times New Roman"/>
        </w:rPr>
        <w:t>. Barton J referred to a person who intended to abandon her or his "</w:t>
      </w:r>
      <w:proofErr w:type="spellStart"/>
      <w:r w:rsidRPr="009F35EF">
        <w:rPr>
          <w:rFonts w:ascii="Times New Roman" w:hAnsi="Times New Roman"/>
        </w:rPr>
        <w:t>domicil</w:t>
      </w:r>
      <w:proofErr w:type="spellEnd"/>
      <w:r w:rsidRPr="009F35EF">
        <w:rPr>
          <w:rFonts w:ascii="Times New Roman" w:hAnsi="Times New Roman"/>
        </w:rPr>
        <w:t xml:space="preserve"> of origin"</w:t>
      </w:r>
      <w:r w:rsidRPr="009F35EF">
        <w:rPr>
          <w:rStyle w:val="FootnoteReference"/>
          <w:rFonts w:ascii="Times New Roman" w:hAnsi="Times New Roman"/>
          <w:sz w:val="24"/>
        </w:rPr>
        <w:footnoteReference w:id="408"/>
      </w:r>
      <w:r w:rsidRPr="009F35EF">
        <w:rPr>
          <w:rFonts w:ascii="Times New Roman" w:hAnsi="Times New Roman"/>
        </w:rPr>
        <w:t>. O'Connor J referred to a right to depart and re-enter "unless some law of the Australian community has in that respect decreed the contrary"</w:t>
      </w:r>
      <w:r w:rsidRPr="009F35EF">
        <w:rPr>
          <w:rStyle w:val="FootnoteReference"/>
          <w:rFonts w:ascii="Times New Roman" w:hAnsi="Times New Roman"/>
          <w:sz w:val="24"/>
        </w:rPr>
        <w:footnoteReference w:id="409"/>
      </w:r>
      <w:r w:rsidRPr="009F35EF">
        <w:rPr>
          <w:rFonts w:ascii="Times New Roman" w:hAnsi="Times New Roman"/>
        </w:rPr>
        <w:t>. His Honour also said</w:t>
      </w:r>
      <w:r w:rsidRPr="009F35EF">
        <w:rPr>
          <w:rStyle w:val="FootnoteReference"/>
          <w:rFonts w:ascii="Times New Roman" w:hAnsi="Times New Roman"/>
          <w:sz w:val="24"/>
        </w:rPr>
        <w:footnoteReference w:id="410"/>
      </w:r>
      <w:r w:rsidRPr="009F35EF">
        <w:rPr>
          <w:rFonts w:ascii="Times New Roman" w:hAnsi="Times New Roman"/>
        </w:rPr>
        <w:t>:</w:t>
      </w:r>
    </w:p>
    <w:p w14:paraId="76311E4C"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"It cannot be denied that, subject to the Constitution, the Commonwealth may make such laws as it may deem necessary affecting the going and coming of members of the Australian community."</w:t>
      </w:r>
    </w:p>
    <w:p w14:paraId="55644C0F"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In contrast, in </w:t>
      </w:r>
      <w:r w:rsidRPr="009F35EF">
        <w:rPr>
          <w:rFonts w:ascii="Times New Roman" w:hAnsi="Times New Roman"/>
          <w:i/>
        </w:rPr>
        <w:t>Donohoe v Wong Sau</w:t>
      </w:r>
      <w:r w:rsidRPr="009F35EF">
        <w:rPr>
          <w:rStyle w:val="FootnoteReference"/>
          <w:rFonts w:ascii="Times New Roman" w:hAnsi="Times New Roman"/>
          <w:sz w:val="24"/>
        </w:rPr>
        <w:footnoteReference w:id="411"/>
      </w:r>
      <w:r w:rsidRPr="009F35EF">
        <w:rPr>
          <w:rFonts w:ascii="Times New Roman" w:hAnsi="Times New Roman"/>
        </w:rPr>
        <w:t>, this Court decided that an ethnic Chinese person, born in Australia to a naturalised parent, was an immigrant when she sought to re-enter Australia after a prolonged period living in China. Reflecting views on race that have long since been repudiated, Higgins J said</w:t>
      </w:r>
      <w:r w:rsidRPr="009F35EF">
        <w:rPr>
          <w:rStyle w:val="FootnoteReference"/>
          <w:rFonts w:ascii="Times New Roman" w:hAnsi="Times New Roman"/>
          <w:sz w:val="24"/>
        </w:rPr>
        <w:footnoteReference w:id="412"/>
      </w:r>
      <w:r w:rsidRPr="009F35EF">
        <w:rPr>
          <w:rFonts w:ascii="Times New Roman" w:hAnsi="Times New Roman"/>
        </w:rPr>
        <w:t>:</w:t>
      </w:r>
    </w:p>
    <w:p w14:paraId="03C6BE6F"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"In the case of </w:t>
      </w:r>
      <w:r w:rsidRPr="009F35EF">
        <w:rPr>
          <w:rFonts w:ascii="Times New Roman" w:hAnsi="Times New Roman"/>
          <w:i/>
        </w:rPr>
        <w:t xml:space="preserve">Potter v </w:t>
      </w:r>
      <w:proofErr w:type="spellStart"/>
      <w:r w:rsidRPr="009F35EF">
        <w:rPr>
          <w:rFonts w:ascii="Times New Roman" w:hAnsi="Times New Roman"/>
          <w:i/>
        </w:rPr>
        <w:t>Minahan</w:t>
      </w:r>
      <w:proofErr w:type="spellEnd"/>
      <w:r w:rsidRPr="009F35EF">
        <w:rPr>
          <w:rFonts w:ascii="Times New Roman" w:hAnsi="Times New Roman"/>
        </w:rPr>
        <w:t xml:space="preserve"> it will be noticed that there were some facts which were not present in this case. The father in that case took the birth certificate with him to China when leaving Australia; and the </w:t>
      </w:r>
      <w:r w:rsidRPr="009F35EF">
        <w:rPr>
          <w:rFonts w:ascii="Times New Roman" w:hAnsi="Times New Roman"/>
        </w:rPr>
        <w:lastRenderedPageBreak/>
        <w:t>mother of the child was an Australian of European stock. In this case the mother of the respondent was Chinese, and there is not the slightest evidence of anything Australian about the respondent except her birth. She could not even speak a word of English." (footnote omitted)</w:t>
      </w:r>
    </w:p>
    <w:p w14:paraId="7A8459C6"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preponderant opinion of this Court since Federation, nonetheless, supports the proposition that Parliament has the power to pass laws concerning when an existing subject or citizen may cease to be a member of the nation.</w:t>
      </w:r>
    </w:p>
    <w:p w14:paraId="4274FCA3"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r>
      <w:r w:rsidRPr="009F35EF">
        <w:rPr>
          <w:rFonts w:ascii="Times New Roman" w:hAnsi="Times New Roman"/>
          <w:i/>
        </w:rPr>
        <w:t>Meyer v Poynton</w:t>
      </w:r>
      <w:r w:rsidRPr="009F35EF">
        <w:rPr>
          <w:rStyle w:val="FootnoteReference"/>
          <w:rFonts w:ascii="Times New Roman" w:hAnsi="Times New Roman"/>
          <w:sz w:val="24"/>
        </w:rPr>
        <w:footnoteReference w:id="413"/>
      </w:r>
      <w:r w:rsidRPr="009F35EF">
        <w:rPr>
          <w:rFonts w:ascii="Times New Roman" w:hAnsi="Times New Roman"/>
        </w:rPr>
        <w:t xml:space="preserve"> concerned the validity of s 11 of the </w:t>
      </w:r>
      <w:r w:rsidRPr="009F35EF">
        <w:rPr>
          <w:rFonts w:ascii="Times New Roman" w:hAnsi="Times New Roman"/>
          <w:i/>
        </w:rPr>
        <w:t>Naturalization Act 1903-1917</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which gave the Governor-General a power to revoke the naturalisation of a person where this was "desirable for any reason". Starke J upheld the validity of this provision. His Honour said</w:t>
      </w:r>
      <w:r w:rsidRPr="009F35EF">
        <w:rPr>
          <w:rStyle w:val="FootnoteReference"/>
          <w:rFonts w:ascii="Times New Roman" w:hAnsi="Times New Roman"/>
          <w:sz w:val="24"/>
        </w:rPr>
        <w:footnoteReference w:id="414"/>
      </w:r>
      <w:r w:rsidRPr="009F35EF">
        <w:rPr>
          <w:rFonts w:ascii="Times New Roman" w:hAnsi="Times New Roman"/>
        </w:rPr>
        <w:t xml:space="preserve">: </w:t>
      </w:r>
    </w:p>
    <w:p w14:paraId="1D0CCEDC"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 xml:space="preserve">"It seems to me that if the power given by the </w:t>
      </w:r>
      <w:r w:rsidRPr="009F35EF">
        <w:rPr>
          <w:rFonts w:ascii="Times New Roman" w:hAnsi="Times New Roman"/>
          <w:i/>
        </w:rPr>
        <w:t>Naturalization Act</w:t>
      </w:r>
      <w:r w:rsidRPr="009F35EF">
        <w:rPr>
          <w:rFonts w:ascii="Times New Roman" w:hAnsi="Times New Roman"/>
        </w:rPr>
        <w:t xml:space="preserve"> to admit to Australian citizenship is within the power to make laws with respect to naturalization, so must authority to withdraw that citizenship on specified conditions be also within that power."</w:t>
      </w:r>
    </w:p>
    <w:p w14:paraId="0F689901"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correctness of </w:t>
      </w:r>
      <w:r w:rsidRPr="009F35EF">
        <w:rPr>
          <w:rFonts w:ascii="Times New Roman" w:hAnsi="Times New Roman"/>
          <w:i/>
        </w:rPr>
        <w:t xml:space="preserve">Meyer </w:t>
      </w:r>
      <w:r w:rsidRPr="009F35EF">
        <w:rPr>
          <w:rFonts w:ascii="Times New Roman" w:hAnsi="Times New Roman"/>
        </w:rPr>
        <w:t>would not appear to have since been doubted</w:t>
      </w:r>
      <w:r w:rsidRPr="009F35EF">
        <w:rPr>
          <w:rStyle w:val="FootnoteReference"/>
          <w:rFonts w:ascii="Times New Roman" w:hAnsi="Times New Roman"/>
          <w:sz w:val="24"/>
        </w:rPr>
        <w:footnoteReference w:id="415"/>
      </w:r>
      <w:r w:rsidRPr="009F35EF">
        <w:rPr>
          <w:rFonts w:ascii="Times New Roman" w:hAnsi="Times New Roman"/>
        </w:rPr>
        <w:t>. Analogous reasoning would apply to the power given by the 2007 Citizenship Act to admit certain Australian</w:t>
      </w:r>
      <w:r w:rsidRPr="009F35EF">
        <w:rPr>
          <w:rFonts w:ascii="Times New Roman" w:hAnsi="Times New Roman"/>
        </w:rPr>
        <w:noBreakHyphen/>
        <w:t>born persons to Australian citizenship</w:t>
      </w:r>
      <w:r w:rsidRPr="009F35EF">
        <w:rPr>
          <w:rStyle w:val="FootnoteReference"/>
          <w:rFonts w:ascii="Times New Roman" w:hAnsi="Times New Roman"/>
          <w:sz w:val="24"/>
        </w:rPr>
        <w:footnoteReference w:id="416"/>
      </w:r>
      <w:r w:rsidRPr="009F35EF">
        <w:rPr>
          <w:rFonts w:ascii="Times New Roman" w:hAnsi="Times New Roman"/>
        </w:rPr>
        <w:t xml:space="preserve">; inherent in such a power must be the authority to withdraw that citizenship.  </w:t>
      </w:r>
    </w:p>
    <w:p w14:paraId="3AC26EFD"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r>
      <w:r w:rsidRPr="009F35EF">
        <w:rPr>
          <w:rFonts w:ascii="Times New Roman" w:hAnsi="Times New Roman"/>
          <w:i/>
        </w:rPr>
        <w:t xml:space="preserve">Ex </w:t>
      </w:r>
      <w:proofErr w:type="spellStart"/>
      <w:r w:rsidRPr="009F35EF">
        <w:rPr>
          <w:rFonts w:ascii="Times New Roman" w:hAnsi="Times New Roman"/>
          <w:i/>
        </w:rPr>
        <w:t>parte</w:t>
      </w:r>
      <w:proofErr w:type="spellEnd"/>
      <w:r w:rsidRPr="009F35EF">
        <w:rPr>
          <w:rFonts w:ascii="Times New Roman" w:hAnsi="Times New Roman"/>
          <w:i/>
        </w:rPr>
        <w:t xml:space="preserve"> Walsh and Johnson; In re Yates</w:t>
      </w:r>
      <w:r w:rsidRPr="009F35EF">
        <w:rPr>
          <w:rStyle w:val="FootnoteReference"/>
          <w:rFonts w:ascii="Times New Roman" w:hAnsi="Times New Roman"/>
          <w:sz w:val="24"/>
        </w:rPr>
        <w:footnoteReference w:id="417"/>
      </w:r>
      <w:r w:rsidRPr="009F35EF">
        <w:rPr>
          <w:rFonts w:ascii="Times New Roman" w:hAnsi="Times New Roman"/>
          <w:i/>
        </w:rPr>
        <w:t xml:space="preserve"> </w:t>
      </w:r>
      <w:r w:rsidRPr="009F35EF">
        <w:rPr>
          <w:rFonts w:ascii="Times New Roman" w:hAnsi="Times New Roman"/>
        </w:rPr>
        <w:t xml:space="preserve">concerned the validity of s 8AA of the </w:t>
      </w:r>
      <w:r w:rsidRPr="009F35EF">
        <w:rPr>
          <w:rFonts w:ascii="Times New Roman" w:hAnsi="Times New Roman"/>
          <w:i/>
        </w:rPr>
        <w:t>Immigration Act 1901-1925</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xml:space="preserve">), which permitted the deportation of persons not born in Australia who had caused "a serious industrial disturbance prejudicing or threatening the peace, order or good government of the Commonwealth". </w:t>
      </w:r>
      <w:proofErr w:type="gramStart"/>
      <w:r w:rsidRPr="009F35EF">
        <w:rPr>
          <w:rFonts w:ascii="Times New Roman" w:hAnsi="Times New Roman"/>
        </w:rPr>
        <w:t>A majority of</w:t>
      </w:r>
      <w:proofErr w:type="gramEnd"/>
      <w:r w:rsidRPr="009F35EF">
        <w:rPr>
          <w:rFonts w:ascii="Times New Roman" w:hAnsi="Times New Roman"/>
        </w:rPr>
        <w:t xml:space="preserve"> this Court held that the "immigration and emigration" head of power in s 51(xxvii) supported the validity of s 8AA. Relevantly to s 51(xix), Isaacs J said</w:t>
      </w:r>
      <w:r w:rsidRPr="009F35EF">
        <w:rPr>
          <w:rStyle w:val="FootnoteReference"/>
          <w:rFonts w:ascii="Times New Roman" w:hAnsi="Times New Roman"/>
          <w:sz w:val="24"/>
        </w:rPr>
        <w:footnoteReference w:id="418"/>
      </w:r>
      <w:r w:rsidRPr="009F35EF">
        <w:rPr>
          <w:rFonts w:ascii="Times New Roman" w:hAnsi="Times New Roman"/>
        </w:rPr>
        <w:t>:</w:t>
      </w:r>
    </w:p>
    <w:p w14:paraId="5028BF85" w14:textId="77777777" w:rsidR="00485EC2" w:rsidRPr="009F35EF"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lastRenderedPageBreak/>
        <w:t xml:space="preserve">"This nation cannot have less power than an ordinary body of persons, whether a State, a church, a club, or a political party who associate themselves voluntarily for mutual benefit, to eliminate from their communal society any element considered inimical to its existence or welfare. We have only to imagine, as I suggested during the argument, some individual found plotting with foreign powers against the safety of the country, or even suspected of being a spy or a traitor. It matters not, as I conceive, whether he is an alien or a fellow-subject, whether he is born in </w:t>
      </w:r>
      <w:proofErr w:type="spellStart"/>
      <w:r w:rsidRPr="009F35EF">
        <w:rPr>
          <w:rFonts w:ascii="Times New Roman" w:hAnsi="Times New Roman"/>
        </w:rPr>
        <w:t>Kamtschatka</w:t>
      </w:r>
      <w:proofErr w:type="spellEnd"/>
      <w:r w:rsidRPr="009F35EF">
        <w:rPr>
          <w:rFonts w:ascii="Times New Roman" w:hAnsi="Times New Roman"/>
        </w:rPr>
        <w:t xml:space="preserve"> or in London or in Australia, the national danger is the same. ...</w:t>
      </w:r>
    </w:p>
    <w:p w14:paraId="46482277" w14:textId="77777777" w:rsidR="00485EC2" w:rsidRDefault="00485EC2" w:rsidP="009F35EF">
      <w:pPr>
        <w:pStyle w:val="leftright"/>
        <w:spacing w:before="0" w:after="260" w:line="280" w:lineRule="exact"/>
        <w:ind w:right="0"/>
        <w:jc w:val="both"/>
        <w:rPr>
          <w:rFonts w:ascii="Times New Roman" w:hAnsi="Times New Roman"/>
        </w:rPr>
      </w:pPr>
      <w:r w:rsidRPr="009F35EF">
        <w:rPr>
          <w:rFonts w:ascii="Times New Roman" w:hAnsi="Times New Roman"/>
        </w:rPr>
        <w:t>I am unable to see why Parliament could not, in protection of the Commonwealth in respect of defence, customs, coinage or immigration, for instance, enact that any person who was shown to the satisfaction of the Minister to be a spy, a traitor, a smuggler, a coiner or an importer of prostitutes, might be summarily deported. Such legislation on admitted subjects of power might be considered arbitrary and even dangerous; but those are elements entrusted to the wisdom of Parliament when weighing in its own scales of social </w:t>
      </w:r>
      <w:r>
        <w:rPr>
          <w:rFonts w:ascii="Times New Roman" w:hAnsi="Times New Roman"/>
        </w:rPr>
        <w:t>j</w:t>
      </w:r>
      <w:r w:rsidRPr="009F35EF">
        <w:rPr>
          <w:rFonts w:ascii="Times New Roman" w:hAnsi="Times New Roman"/>
        </w:rPr>
        <w:t>ustice the comparative claims of individuals and the nation."</w:t>
      </w:r>
    </w:p>
    <w:p w14:paraId="585EFE34"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In </w:t>
      </w:r>
      <w:r w:rsidRPr="009F35EF">
        <w:rPr>
          <w:rFonts w:ascii="Times New Roman" w:hAnsi="Times New Roman"/>
          <w:i/>
        </w:rPr>
        <w:t>Nolan v Minister for Immigration and Ethnic Affairs</w:t>
      </w:r>
      <w:r w:rsidRPr="009F35EF">
        <w:rPr>
          <w:rFonts w:ascii="Times New Roman" w:hAnsi="Times New Roman"/>
        </w:rPr>
        <w:t>, the majority recognised that an "alien" included a "person who has ceased to be a citizen by an act or process of denaturalization"</w:t>
      </w:r>
      <w:r w:rsidRPr="009F35EF">
        <w:rPr>
          <w:rStyle w:val="FootnoteReference"/>
          <w:rFonts w:ascii="Times New Roman" w:hAnsi="Times New Roman"/>
          <w:sz w:val="24"/>
        </w:rPr>
        <w:footnoteReference w:id="419"/>
      </w:r>
      <w:r w:rsidRPr="009F35EF">
        <w:rPr>
          <w:rFonts w:ascii="Times New Roman" w:hAnsi="Times New Roman"/>
        </w:rPr>
        <w:t xml:space="preserve">.  </w:t>
      </w:r>
    </w:p>
    <w:p w14:paraId="4F4AFBF6"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In </w:t>
      </w:r>
      <w:r w:rsidRPr="009F35EF">
        <w:rPr>
          <w:rFonts w:ascii="Times New Roman" w:hAnsi="Times New Roman"/>
          <w:i/>
        </w:rPr>
        <w:t>Singh</w:t>
      </w:r>
      <w:r w:rsidRPr="009F35EF">
        <w:rPr>
          <w:rFonts w:ascii="Times New Roman" w:hAnsi="Times New Roman"/>
        </w:rPr>
        <w:t xml:space="preserve">, Gleeson CJ observed that under s 51(xix) and (xxvii) of the </w:t>
      </w:r>
      <w:r w:rsidRPr="009F35EF">
        <w:rPr>
          <w:rFonts w:ascii="Times New Roman" w:hAnsi="Times New Roman"/>
          <w:i/>
        </w:rPr>
        <w:t>Constitution</w:t>
      </w:r>
      <w:r w:rsidRPr="009F35EF">
        <w:rPr>
          <w:rFonts w:ascii="Times New Roman" w:hAnsi="Times New Roman"/>
        </w:rPr>
        <w:t>, Parliament has the power to pass a law whereby, subject to one qualification, any form of citizenship may be acquired and lost. Thus, his Honour said</w:t>
      </w:r>
      <w:r w:rsidRPr="009F35EF">
        <w:rPr>
          <w:rStyle w:val="FootnoteReference"/>
          <w:rFonts w:ascii="Times New Roman" w:hAnsi="Times New Roman"/>
          <w:sz w:val="24"/>
        </w:rPr>
        <w:footnoteReference w:id="420"/>
      </w:r>
      <w:r w:rsidRPr="009F35EF">
        <w:rPr>
          <w:rFonts w:ascii="Times New Roman" w:hAnsi="Times New Roman"/>
        </w:rPr>
        <w:t>:</w:t>
      </w:r>
    </w:p>
    <w:p w14:paraId="0AB0FBDD"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"I have previously stated my view that, subject to a qualification, Parliament, under paras (xix) and (xxvii) of s 51, has the power to determine the legal basis by reference to which Australia deals with matters of nationality and immigration, to create and define the concept of Australian citizenship, to prescribe the conditions on which such citizenship may be </w:t>
      </w:r>
      <w:r w:rsidRPr="009F35EF">
        <w:rPr>
          <w:rFonts w:ascii="Times New Roman" w:hAnsi="Times New Roman"/>
        </w:rPr>
        <w:lastRenderedPageBreak/>
        <w:t>acquired and lost, and to link citizenship with the right of abode." (footnote omitted)</w:t>
      </w:r>
    </w:p>
    <w:p w14:paraId="42BB0B8D"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"qualification" was expressed in the following terms</w:t>
      </w:r>
      <w:r w:rsidRPr="009F35EF">
        <w:rPr>
          <w:rStyle w:val="FootnoteReference"/>
          <w:rFonts w:ascii="Times New Roman" w:hAnsi="Times New Roman"/>
          <w:sz w:val="24"/>
        </w:rPr>
        <w:footnoteReference w:id="421"/>
      </w:r>
      <w:r w:rsidRPr="009F35EF">
        <w:rPr>
          <w:rFonts w:ascii="Times New Roman" w:hAnsi="Times New Roman"/>
        </w:rPr>
        <w:t>:</w:t>
      </w:r>
    </w:p>
    <w:p w14:paraId="1CB6F7E4"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 xml:space="preserve">"Parliament cannot, simply by giving its own definition of 'alien', expand the power under s 51(xix) to include persons who could not possibly answer the description of 'aliens' in the </w:t>
      </w:r>
      <w:r w:rsidRPr="009F35EF">
        <w:rPr>
          <w:rFonts w:ascii="Times New Roman" w:hAnsi="Times New Roman"/>
          <w:i/>
        </w:rPr>
        <w:t>Constitution</w:t>
      </w:r>
      <w:r w:rsidRPr="009F35EF">
        <w:rPr>
          <w:rFonts w:ascii="Times New Roman" w:hAnsi="Times New Roman"/>
        </w:rPr>
        <w:t>. Within the class of persons who could answer that description, Parliament can determine to whom it will be applied, and with what consequences. Alienage is a status, and, subject to the qualification </w:t>
      </w:r>
      <w:r>
        <w:rPr>
          <w:rFonts w:ascii="Times New Roman" w:hAnsi="Times New Roman"/>
        </w:rPr>
        <w:t>j</w:t>
      </w:r>
      <w:r w:rsidRPr="009F35EF">
        <w:rPr>
          <w:rFonts w:ascii="Times New Roman" w:hAnsi="Times New Roman"/>
        </w:rPr>
        <w:t>ust mentioned, Parliament can decide who will be treated as having that status for the purposes of Australian law and, subject to any other relevant constitutional constraints, what that status will entail." (footnote omitted)</w:t>
      </w:r>
    </w:p>
    <w:p w14:paraId="3250AD3C"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It is at least implicit from the </w:t>
      </w:r>
      <w:r>
        <w:rPr>
          <w:rFonts w:ascii="Times New Roman" w:hAnsi="Times New Roman"/>
        </w:rPr>
        <w:t>j</w:t>
      </w:r>
      <w:r w:rsidRPr="009F35EF">
        <w:rPr>
          <w:rFonts w:ascii="Times New Roman" w:hAnsi="Times New Roman"/>
        </w:rPr>
        <w:t xml:space="preserve">oint reasons of </w:t>
      </w:r>
      <w:proofErr w:type="spellStart"/>
      <w:r w:rsidRPr="009F35EF">
        <w:rPr>
          <w:rFonts w:ascii="Times New Roman" w:hAnsi="Times New Roman"/>
        </w:rPr>
        <w:t>Gummow</w:t>
      </w:r>
      <w:proofErr w:type="spellEnd"/>
      <w:r w:rsidRPr="009F35EF">
        <w:rPr>
          <w:rFonts w:ascii="Times New Roman" w:hAnsi="Times New Roman"/>
        </w:rPr>
        <w:t xml:space="preserve">, Hayne and </w:t>
      </w:r>
      <w:proofErr w:type="spellStart"/>
      <w:r w:rsidRPr="009F35EF">
        <w:rPr>
          <w:rFonts w:ascii="Times New Roman" w:hAnsi="Times New Roman"/>
        </w:rPr>
        <w:t>Heydon</w:t>
      </w:r>
      <w:proofErr w:type="spellEnd"/>
      <w:r w:rsidRPr="009F35EF">
        <w:rPr>
          <w:rFonts w:ascii="Times New Roman" w:hAnsi="Times New Roman"/>
        </w:rPr>
        <w:t xml:space="preserve"> JJ in </w:t>
      </w:r>
      <w:r w:rsidRPr="009F35EF">
        <w:rPr>
          <w:rFonts w:ascii="Times New Roman" w:hAnsi="Times New Roman"/>
          <w:i/>
        </w:rPr>
        <w:t>Singh</w:t>
      </w:r>
      <w:r w:rsidRPr="009F35EF">
        <w:rPr>
          <w:rFonts w:ascii="Times New Roman" w:hAnsi="Times New Roman"/>
        </w:rPr>
        <w:t xml:space="preserve"> that their Honours considered it would be an odd "one-way street"</w:t>
      </w:r>
      <w:r w:rsidRPr="009F35EF">
        <w:rPr>
          <w:rStyle w:val="FootnoteReference"/>
          <w:rFonts w:ascii="Times New Roman" w:hAnsi="Times New Roman"/>
          <w:sz w:val="24"/>
        </w:rPr>
        <w:footnoteReference w:id="422"/>
      </w:r>
      <w:r w:rsidRPr="009F35EF">
        <w:rPr>
          <w:rFonts w:ascii="Times New Roman" w:hAnsi="Times New Roman"/>
        </w:rPr>
        <w:t xml:space="preserve"> for the "naturalization and aliens" head of power to authorise only laws granting citizenship and not also laws which denied citizenship. Thus, their Honours said</w:t>
      </w:r>
      <w:r w:rsidRPr="009F35EF">
        <w:rPr>
          <w:rStyle w:val="FootnoteReference"/>
          <w:rFonts w:ascii="Times New Roman" w:hAnsi="Times New Roman"/>
          <w:sz w:val="24"/>
        </w:rPr>
        <w:footnoteReference w:id="423"/>
      </w:r>
      <w:r w:rsidRPr="009F35EF">
        <w:rPr>
          <w:rFonts w:ascii="Times New Roman" w:hAnsi="Times New Roman"/>
        </w:rPr>
        <w:t>:</w:t>
      </w:r>
    </w:p>
    <w:p w14:paraId="5C12B49B"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"Whatever may be the outcome of debate about the validity of laws alleged to depend upon other powers given to the federal Parliament, it is central to the plaintiff's argument that the constitutional word 'aliens' has a meaning which cannot include a person born within Australia. If that is the proper construction of 'aliens' the result would be that, through the exercise of the naturalisation aspect of the power conferred by s 51(xix), the class of persons born outside Australia who otherwise would be aliens can be altered or reduced by valid federal legislation, but the class of non-aliens contains an irreducible core. Understood in that way, the naturalisation and </w:t>
      </w:r>
      <w:proofErr w:type="gramStart"/>
      <w:r w:rsidRPr="009F35EF">
        <w:rPr>
          <w:rFonts w:ascii="Times New Roman" w:hAnsi="Times New Roman"/>
        </w:rPr>
        <w:t>aliens</w:t>
      </w:r>
      <w:proofErr w:type="gramEnd"/>
      <w:r w:rsidRPr="009F35EF">
        <w:rPr>
          <w:rFonts w:ascii="Times New Roman" w:hAnsi="Times New Roman"/>
        </w:rPr>
        <w:t xml:space="preserve"> power would provide a one</w:t>
      </w:r>
      <w:r w:rsidRPr="009F35EF">
        <w:rPr>
          <w:rFonts w:ascii="Times New Roman" w:hAnsi="Times New Roman"/>
        </w:rPr>
        <w:noBreakHyphen/>
        <w:t>way street: empowering legislation permitting persons to become non-aliens but not empowering legislation that would affect the status of a person born in Australia, regardless of that person's ties to other sovereign powers."</w:t>
      </w:r>
    </w:p>
    <w:p w14:paraId="54A78808"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lastRenderedPageBreak/>
        <w:tab/>
        <w:t>That implication is also supported by the following course of reasoning</w:t>
      </w:r>
      <w:r w:rsidRPr="009F35EF">
        <w:rPr>
          <w:rStyle w:val="FootnoteReference"/>
          <w:rFonts w:ascii="Times New Roman" w:hAnsi="Times New Roman"/>
          <w:sz w:val="24"/>
        </w:rPr>
        <w:footnoteReference w:id="424"/>
      </w:r>
      <w:r w:rsidRPr="009F35EF">
        <w:rPr>
          <w:rFonts w:ascii="Times New Roman" w:hAnsi="Times New Roman"/>
        </w:rPr>
        <w:t>:</w:t>
      </w:r>
    </w:p>
    <w:p w14:paraId="3A1A800F"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"Argument in the present matter proceeded on the footing that the power also extends to making a law identifying the circumstances in which, and the procedures by which, a person who is not an alien may sever the ties of allegiance to Australia. (We leave aside any examination of what assumptions may be implicit in describing that as renouncing citizenship, renouncing allegiance, or ceasing to be a national of Australia.) Given the state of British law at the time of Federation, and </w:t>
      </w:r>
      <w:proofErr w:type="gramStart"/>
      <w:r w:rsidRPr="009F35EF">
        <w:rPr>
          <w:rFonts w:ascii="Times New Roman" w:hAnsi="Times New Roman"/>
        </w:rPr>
        <w:t>in particular the</w:t>
      </w:r>
      <w:proofErr w:type="gramEnd"/>
      <w:r w:rsidRPr="009F35EF">
        <w:rPr>
          <w:rFonts w:ascii="Times New Roman" w:hAnsi="Times New Roman"/>
        </w:rPr>
        <w:t xml:space="preserve"> provisions of the </w:t>
      </w:r>
      <w:r w:rsidRPr="009F35EF">
        <w:rPr>
          <w:rFonts w:ascii="Times New Roman" w:hAnsi="Times New Roman"/>
          <w:i/>
        </w:rPr>
        <w:t>Naturalisation Act 1870</w:t>
      </w:r>
      <w:r w:rsidRPr="009F35EF">
        <w:rPr>
          <w:rFonts w:ascii="Times New Roman" w:hAnsi="Times New Roman"/>
        </w:rPr>
        <w:t xml:space="preserve"> permitting renunciation of allegiance, it would be surprising if the power with respect to naturalisation and aliens did not extend this far. </w:t>
      </w:r>
      <w:r w:rsidRPr="009F35EF">
        <w:rPr>
          <w:rFonts w:ascii="Times New Roman" w:hAnsi="Times New Roman"/>
          <w:i/>
        </w:rPr>
        <w:t>But, if the power extends to regulating renunciation of allegiance, the power extends, at least in this respect, to altering the criteria which are to determine whether the necessary connection between the individual and (to personify the concept) the Crown exists</w:t>
      </w:r>
      <w:r w:rsidRPr="009F35EF">
        <w:rPr>
          <w:rFonts w:ascii="Times New Roman" w:hAnsi="Times New Roman"/>
        </w:rPr>
        <w:t>." (footnote omitted; emphasis added)</w:t>
      </w:r>
    </w:p>
    <w:p w14:paraId="25AFA188"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Because </w:t>
      </w:r>
      <w:proofErr w:type="spellStart"/>
      <w:r w:rsidRPr="009F35EF">
        <w:rPr>
          <w:rFonts w:ascii="Times New Roman" w:hAnsi="Times New Roman"/>
        </w:rPr>
        <w:t>Gummow</w:t>
      </w:r>
      <w:proofErr w:type="spellEnd"/>
      <w:r w:rsidRPr="009F35EF">
        <w:rPr>
          <w:rFonts w:ascii="Times New Roman" w:hAnsi="Times New Roman"/>
        </w:rPr>
        <w:t xml:space="preserve">, Hayne and </w:t>
      </w:r>
      <w:proofErr w:type="spellStart"/>
      <w:r w:rsidRPr="009F35EF">
        <w:rPr>
          <w:rFonts w:ascii="Times New Roman" w:hAnsi="Times New Roman"/>
        </w:rPr>
        <w:t>Heydon</w:t>
      </w:r>
      <w:proofErr w:type="spellEnd"/>
      <w:r w:rsidRPr="009F35EF">
        <w:rPr>
          <w:rFonts w:ascii="Times New Roman" w:hAnsi="Times New Roman"/>
        </w:rPr>
        <w:t> JJ went on to reject the plaintiff's case that a person born in Australia bears the unalterable status of being a non-alien, it must follow that their Honours accepted that the power conferred by s 51(xix) extends "to altering the criteria which are to determine whether the necessary connection between the individual and ... the Crown exists"</w:t>
      </w:r>
      <w:r w:rsidRPr="009F35EF">
        <w:rPr>
          <w:rStyle w:val="FootnoteReference"/>
          <w:rFonts w:ascii="Times New Roman" w:hAnsi="Times New Roman"/>
          <w:sz w:val="24"/>
        </w:rPr>
        <w:footnoteReference w:id="425"/>
      </w:r>
      <w:r w:rsidRPr="009F35EF">
        <w:rPr>
          <w:rFonts w:ascii="Times New Roman" w:hAnsi="Times New Roman"/>
        </w:rPr>
        <w:t xml:space="preserve">. It must also follow that the </w:t>
      </w:r>
      <w:proofErr w:type="gramStart"/>
      <w:r w:rsidRPr="009F35EF">
        <w:rPr>
          <w:rFonts w:ascii="Times New Roman" w:hAnsi="Times New Roman"/>
        </w:rPr>
        <w:t>aliens</w:t>
      </w:r>
      <w:proofErr w:type="gramEnd"/>
      <w:r w:rsidRPr="009F35EF">
        <w:rPr>
          <w:rFonts w:ascii="Times New Roman" w:hAnsi="Times New Roman"/>
        </w:rPr>
        <w:t xml:space="preserve"> power could authorise a law that denied citizenship to a person born in Australia, where that person owed allegiance to foreign power. Thus, </w:t>
      </w:r>
      <w:proofErr w:type="spellStart"/>
      <w:r w:rsidRPr="009F35EF">
        <w:rPr>
          <w:rFonts w:ascii="Times New Roman" w:hAnsi="Times New Roman"/>
        </w:rPr>
        <w:t>Gummow</w:t>
      </w:r>
      <w:proofErr w:type="spellEnd"/>
      <w:r w:rsidRPr="009F35EF">
        <w:rPr>
          <w:rFonts w:ascii="Times New Roman" w:hAnsi="Times New Roman"/>
        </w:rPr>
        <w:t xml:space="preserve">, Hayne and </w:t>
      </w:r>
      <w:proofErr w:type="spellStart"/>
      <w:r w:rsidRPr="009F35EF">
        <w:rPr>
          <w:rFonts w:ascii="Times New Roman" w:hAnsi="Times New Roman"/>
        </w:rPr>
        <w:t>Heydon</w:t>
      </w:r>
      <w:proofErr w:type="spellEnd"/>
      <w:r w:rsidRPr="009F35EF">
        <w:rPr>
          <w:rFonts w:ascii="Times New Roman" w:hAnsi="Times New Roman"/>
        </w:rPr>
        <w:t> JJ concluded</w:t>
      </w:r>
      <w:r w:rsidRPr="009F35EF">
        <w:rPr>
          <w:rStyle w:val="FootnoteReference"/>
          <w:rFonts w:ascii="Times New Roman" w:hAnsi="Times New Roman"/>
          <w:sz w:val="24"/>
        </w:rPr>
        <w:footnoteReference w:id="426"/>
      </w:r>
      <w:r w:rsidRPr="009F35EF">
        <w:rPr>
          <w:rFonts w:ascii="Times New Roman" w:hAnsi="Times New Roman"/>
        </w:rPr>
        <w:t>:</w:t>
      </w:r>
    </w:p>
    <w:p w14:paraId="5DD4AF54"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"The previous decisions of the Court do not require the conclusion that those born within Australia who, having foreign nationality by descent, owe obligations to a sovereign power other than Australia are beyond the reach of the naturalisation and </w:t>
      </w:r>
      <w:proofErr w:type="gramStart"/>
      <w:r w:rsidRPr="009F35EF">
        <w:rPr>
          <w:rFonts w:ascii="Times New Roman" w:hAnsi="Times New Roman"/>
        </w:rPr>
        <w:t>aliens</w:t>
      </w:r>
      <w:proofErr w:type="gramEnd"/>
      <w:r w:rsidRPr="009F35EF">
        <w:rPr>
          <w:rFonts w:ascii="Times New Roman" w:hAnsi="Times New Roman"/>
        </w:rPr>
        <w:t xml:space="preserve"> power."</w:t>
      </w:r>
    </w:p>
    <w:p w14:paraId="435709F3"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This Court in </w:t>
      </w:r>
      <w:r w:rsidRPr="009F35EF">
        <w:rPr>
          <w:rFonts w:ascii="Times New Roman" w:hAnsi="Times New Roman"/>
          <w:i/>
        </w:rPr>
        <w:t>Singh</w:t>
      </w:r>
      <w:r w:rsidRPr="009F35EF">
        <w:rPr>
          <w:rFonts w:ascii="Times New Roman" w:hAnsi="Times New Roman"/>
        </w:rPr>
        <w:t xml:space="preserve"> upheld the validity of a law that denied citizenship to a person born in Australia because that person owed allegiance to a foreign power. Implicitly, her birth in this country did not create any allegiance to Australia, in the sense described by McHugh J in </w:t>
      </w:r>
      <w:r w:rsidRPr="009F35EF">
        <w:rPr>
          <w:rFonts w:ascii="Times New Roman" w:hAnsi="Times New Roman"/>
          <w:i/>
        </w:rPr>
        <w:t>Singh</w:t>
      </w:r>
      <w:r w:rsidRPr="009F35EF">
        <w:rPr>
          <w:rFonts w:ascii="Times New Roman" w:hAnsi="Times New Roman"/>
        </w:rPr>
        <w:t xml:space="preserve">, as her location here was only of a temporary nature (given the </w:t>
      </w:r>
      <w:r w:rsidRPr="009F35EF">
        <w:rPr>
          <w:rFonts w:ascii="Times New Roman" w:hAnsi="Times New Roman"/>
          <w:i/>
        </w:rPr>
        <w:t xml:space="preserve">temporary </w:t>
      </w:r>
      <w:r w:rsidRPr="009F35EF">
        <w:rPr>
          <w:rFonts w:ascii="Times New Roman" w:hAnsi="Times New Roman"/>
        </w:rPr>
        <w:t xml:space="preserve">visa held by her parents). Such foreign allegiance may be seen, in the circumstances of that case, as necessarily </w:t>
      </w:r>
      <w:r w:rsidRPr="009F35EF">
        <w:rPr>
          <w:rFonts w:ascii="Times New Roman" w:hAnsi="Times New Roman"/>
        </w:rPr>
        <w:lastRenderedPageBreak/>
        <w:t xml:space="preserve">inconsistent with allegiance to Australia, and thus with membership of the community of peoples that comprises the Australian nation. </w:t>
      </w:r>
    </w:p>
    <w:p w14:paraId="7D258059"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Subsequently, in </w:t>
      </w:r>
      <w:r w:rsidRPr="009F35EF">
        <w:rPr>
          <w:rFonts w:ascii="Times New Roman" w:hAnsi="Times New Roman"/>
          <w:i/>
        </w:rPr>
        <w:t xml:space="preserve">Re Minister for Immigration and Multicultural and Indigenous Affairs; Ex </w:t>
      </w:r>
      <w:proofErr w:type="spellStart"/>
      <w:r w:rsidRPr="009F35EF">
        <w:rPr>
          <w:rFonts w:ascii="Times New Roman" w:hAnsi="Times New Roman"/>
          <w:i/>
        </w:rPr>
        <w:t>parte</w:t>
      </w:r>
      <w:proofErr w:type="spellEnd"/>
      <w:r w:rsidRPr="009F35EF">
        <w:rPr>
          <w:rFonts w:ascii="Times New Roman" w:hAnsi="Times New Roman"/>
          <w:i/>
        </w:rPr>
        <w:t xml:space="preserve"> </w:t>
      </w:r>
      <w:proofErr w:type="spellStart"/>
      <w:r w:rsidRPr="009F35EF">
        <w:rPr>
          <w:rFonts w:ascii="Times New Roman" w:hAnsi="Times New Roman"/>
          <w:i/>
        </w:rPr>
        <w:t>Ame</w:t>
      </w:r>
      <w:proofErr w:type="spellEnd"/>
      <w:r w:rsidRPr="009F35EF">
        <w:rPr>
          <w:rStyle w:val="FootnoteReference"/>
          <w:rFonts w:ascii="Times New Roman" w:hAnsi="Times New Roman"/>
          <w:sz w:val="24"/>
        </w:rPr>
        <w:footnoteReference w:id="427"/>
      </w:r>
      <w:r w:rsidRPr="009F35EF">
        <w:rPr>
          <w:rFonts w:ascii="Times New Roman" w:hAnsi="Times New Roman"/>
        </w:rPr>
        <w:t>, this Court upheld the validity of a law which revoked the citizenship of persons who had become citizens of the Independent State of Papua New Guinea upon its independence. The plurality said</w:t>
      </w:r>
      <w:r w:rsidRPr="009F35EF">
        <w:rPr>
          <w:rStyle w:val="FootnoteReference"/>
          <w:rFonts w:ascii="Times New Roman" w:hAnsi="Times New Roman"/>
          <w:sz w:val="24"/>
        </w:rPr>
        <w:footnoteReference w:id="428"/>
      </w:r>
      <w:r w:rsidRPr="009F35EF">
        <w:rPr>
          <w:rFonts w:ascii="Times New Roman" w:hAnsi="Times New Roman"/>
        </w:rPr>
        <w:t>:</w:t>
      </w:r>
    </w:p>
    <w:p w14:paraId="22B9C4B4"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 xml:space="preserve">"The extent of the power of Parliament to deal with matters of nationality and immigration, to create and define the concept of Australian citizenship, to prescribe the conditions on which citizenship may be acquired and lost, and to link citizenship with the right of abode, has been considered most recently by this Court in </w:t>
      </w:r>
      <w:r w:rsidRPr="009F35EF">
        <w:rPr>
          <w:rFonts w:ascii="Times New Roman" w:hAnsi="Times New Roman"/>
          <w:i/>
        </w:rPr>
        <w:t>Singh v The Commonwealth</w:t>
      </w:r>
      <w:r w:rsidRPr="009F35EF">
        <w:rPr>
          <w:rFonts w:ascii="Times New Roman" w:hAnsi="Times New Roman"/>
        </w:rPr>
        <w:t>. Two points of present relevance emerge from that consideration. First, the legal status of alienage has as its defining characteristic the owing of allegiance to a foreign sovereign power. Secondly, changes in the national and international context in which s 51(xix) is to be applied may have an important bearing upon its practical operation." (footnotes omitted)</w:t>
      </w:r>
    </w:p>
    <w:p w14:paraId="4BBBF64C"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foregoing expression of the width of the </w:t>
      </w:r>
      <w:proofErr w:type="gramStart"/>
      <w:r w:rsidRPr="009F35EF">
        <w:rPr>
          <w:rFonts w:ascii="Times New Roman" w:hAnsi="Times New Roman"/>
        </w:rPr>
        <w:t>aliens</w:t>
      </w:r>
      <w:proofErr w:type="gramEnd"/>
      <w:r w:rsidRPr="009F35EF">
        <w:rPr>
          <w:rFonts w:ascii="Times New Roman" w:hAnsi="Times New Roman"/>
        </w:rPr>
        <w:t xml:space="preserve"> power does not draw any distinction, for the purposes of prescribing "the conditions on which citizenship may be acquired and lost"</w:t>
      </w:r>
      <w:r w:rsidRPr="009F35EF">
        <w:rPr>
          <w:rStyle w:val="FootnoteReference"/>
          <w:rFonts w:ascii="Times New Roman" w:hAnsi="Times New Roman"/>
          <w:sz w:val="24"/>
        </w:rPr>
        <w:footnoteReference w:id="429"/>
      </w:r>
      <w:r w:rsidRPr="009F35EF">
        <w:rPr>
          <w:rFonts w:ascii="Times New Roman" w:hAnsi="Times New Roman"/>
        </w:rPr>
        <w:t>, between a natural-born citizen and a naturalised citizen. Any such distinction has now been rejected by this Court</w:t>
      </w:r>
      <w:r w:rsidRPr="009F35EF">
        <w:rPr>
          <w:rStyle w:val="FootnoteReference"/>
          <w:rFonts w:ascii="Times New Roman" w:hAnsi="Times New Roman"/>
          <w:sz w:val="24"/>
        </w:rPr>
        <w:footnoteReference w:id="430"/>
      </w:r>
      <w:r w:rsidRPr="009F35EF">
        <w:rPr>
          <w:rFonts w:ascii="Times New Roman" w:hAnsi="Times New Roman"/>
        </w:rPr>
        <w:t>.</w:t>
      </w:r>
    </w:p>
    <w:p w14:paraId="04E49156"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Whilst s 51(xix) of the </w:t>
      </w:r>
      <w:r w:rsidRPr="009F35EF">
        <w:rPr>
          <w:rFonts w:ascii="Times New Roman" w:hAnsi="Times New Roman"/>
          <w:i/>
        </w:rPr>
        <w:t xml:space="preserve">Constitution </w:t>
      </w:r>
      <w:r w:rsidRPr="009F35EF">
        <w:rPr>
          <w:rFonts w:ascii="Times New Roman" w:hAnsi="Times New Roman"/>
        </w:rPr>
        <w:t>authorises Parliament to make laws which prescribe "the conditions on which citizenship may be acquired and lost"</w:t>
      </w:r>
      <w:r w:rsidRPr="009F35EF">
        <w:rPr>
          <w:rStyle w:val="FootnoteReference"/>
          <w:rFonts w:ascii="Times New Roman" w:hAnsi="Times New Roman"/>
          <w:sz w:val="24"/>
        </w:rPr>
        <w:footnoteReference w:id="431"/>
      </w:r>
      <w:r w:rsidRPr="009F35EF">
        <w:rPr>
          <w:rFonts w:ascii="Times New Roman" w:hAnsi="Times New Roman"/>
        </w:rPr>
        <w:t xml:space="preserve">, that power, consistently with the "qualification" described by Gleeson CJ in </w:t>
      </w:r>
      <w:r w:rsidRPr="009F35EF">
        <w:rPr>
          <w:rFonts w:ascii="Times New Roman" w:hAnsi="Times New Roman"/>
          <w:i/>
        </w:rPr>
        <w:lastRenderedPageBreak/>
        <w:t>Singh</w:t>
      </w:r>
      <w:r w:rsidRPr="009F35EF">
        <w:rPr>
          <w:rStyle w:val="FootnoteReference"/>
          <w:rFonts w:ascii="Times New Roman" w:hAnsi="Times New Roman"/>
          <w:sz w:val="24"/>
        </w:rPr>
        <w:footnoteReference w:id="432"/>
      </w:r>
      <w:r w:rsidRPr="009F35EF">
        <w:rPr>
          <w:rFonts w:ascii="Times New Roman" w:hAnsi="Times New Roman"/>
        </w:rPr>
        <w:t xml:space="preserve">, is not unfettered. Because membership to the Australian body politic is inextricably bound up with the concept of allegiance to this country, the power to denationalise must be limited to laws that recognise and accept a loss of citizenship arising from actions or steps that are indelibly inconsistent with that allegiance and with membership of that community. That conclusion is consistent with how the law of denationalisation had developed in the United Kingdom and the United States by the time of Federation. It explains Isaacs J's observation in </w:t>
      </w:r>
      <w:r w:rsidRPr="009F35EF">
        <w:rPr>
          <w:rFonts w:ascii="Times New Roman" w:hAnsi="Times New Roman"/>
          <w:i/>
        </w:rPr>
        <w:t xml:space="preserve">Ex </w:t>
      </w:r>
      <w:proofErr w:type="spellStart"/>
      <w:r w:rsidRPr="009F35EF">
        <w:rPr>
          <w:rFonts w:ascii="Times New Roman" w:hAnsi="Times New Roman"/>
          <w:i/>
        </w:rPr>
        <w:t>parte</w:t>
      </w:r>
      <w:proofErr w:type="spellEnd"/>
      <w:r w:rsidRPr="009F35EF">
        <w:rPr>
          <w:rFonts w:ascii="Times New Roman" w:hAnsi="Times New Roman"/>
          <w:i/>
        </w:rPr>
        <w:t xml:space="preserve"> Walsh</w:t>
      </w:r>
      <w:r w:rsidRPr="009F35EF">
        <w:rPr>
          <w:rFonts w:ascii="Times New Roman" w:hAnsi="Times New Roman"/>
        </w:rPr>
        <w:t xml:space="preserve"> that the Federal Parliament had the power to pass a law that eliminated from "communal society" any person, whether born in Australia or not, who was "inimical" to the "existence" of that society</w:t>
      </w:r>
      <w:r w:rsidRPr="009F35EF">
        <w:rPr>
          <w:rFonts w:ascii="Times New Roman" w:hAnsi="Times New Roman"/>
          <w:b/>
          <w:sz w:val="24"/>
          <w:vertAlign w:val="superscript"/>
        </w:rPr>
        <w:footnoteReference w:id="433"/>
      </w:r>
      <w:r w:rsidRPr="009F35EF">
        <w:rPr>
          <w:rFonts w:ascii="Times New Roman" w:hAnsi="Times New Roman"/>
        </w:rPr>
        <w:t>. His Honour referred to "plotting with foreign powers against the safety of the country" and even being "suspected of being a spy or a traitor"</w:t>
      </w:r>
      <w:r w:rsidRPr="009F35EF">
        <w:rPr>
          <w:rFonts w:ascii="Times New Roman" w:hAnsi="Times New Roman"/>
          <w:b/>
          <w:sz w:val="24"/>
          <w:vertAlign w:val="superscript"/>
        </w:rPr>
        <w:footnoteReference w:id="434"/>
      </w:r>
      <w:r w:rsidRPr="009F35EF">
        <w:rPr>
          <w:rFonts w:ascii="Times New Roman" w:hAnsi="Times New Roman"/>
        </w:rPr>
        <w:t>. No doubt there are many ways a person may act that are enduringly antithetical to allegiance to Australia, or to membership of the "people of the Commonwealth"</w:t>
      </w:r>
      <w:r w:rsidRPr="009F35EF">
        <w:rPr>
          <w:rFonts w:ascii="Times New Roman" w:hAnsi="Times New Roman"/>
          <w:b/>
          <w:sz w:val="24"/>
          <w:vertAlign w:val="superscript"/>
        </w:rPr>
        <w:footnoteReference w:id="435"/>
      </w:r>
      <w:r w:rsidRPr="009F35EF">
        <w:rPr>
          <w:rFonts w:ascii="Times New Roman" w:hAnsi="Times New Roman"/>
        </w:rPr>
        <w:t xml:space="preserve"> that comprise this nation.</w:t>
      </w:r>
    </w:p>
    <w:p w14:paraId="4FA84DE8"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It follows that the power to pass a law of denationalisation is not to be limited to a declaration of alienage</w:t>
      </w:r>
      <w:r w:rsidRPr="009F35EF">
        <w:rPr>
          <w:rStyle w:val="FootnoteReference"/>
          <w:rFonts w:ascii="Times New Roman" w:hAnsi="Times New Roman"/>
          <w:sz w:val="24"/>
        </w:rPr>
        <w:footnoteReference w:id="436"/>
      </w:r>
      <w:r w:rsidRPr="009F35EF">
        <w:rPr>
          <w:rFonts w:ascii="Times New Roman" w:hAnsi="Times New Roman"/>
        </w:rPr>
        <w:t xml:space="preserve">. Nor would the validity of such a law require an actual intention to renounce citizenship. In </w:t>
      </w:r>
      <w:r w:rsidRPr="009F35EF">
        <w:rPr>
          <w:rFonts w:ascii="Times New Roman" w:hAnsi="Times New Roman"/>
          <w:i/>
        </w:rPr>
        <w:t>Perez v Brownell</w:t>
      </w:r>
      <w:r w:rsidRPr="009F35EF">
        <w:rPr>
          <w:rFonts w:ascii="Times New Roman" w:hAnsi="Times New Roman"/>
        </w:rPr>
        <w:t>, Frankfurter J made the following observation in support of that proposition in relation to a law that cancelled a person's citizenship upon voting in a foreign political election. His Honour said</w:t>
      </w:r>
      <w:r w:rsidRPr="009F35EF">
        <w:rPr>
          <w:rStyle w:val="FootnoteReference"/>
          <w:rFonts w:ascii="Times New Roman" w:hAnsi="Times New Roman"/>
          <w:sz w:val="24"/>
        </w:rPr>
        <w:footnoteReference w:id="437"/>
      </w:r>
      <w:r w:rsidRPr="009F35EF">
        <w:rPr>
          <w:rFonts w:ascii="Times New Roman" w:hAnsi="Times New Roman"/>
        </w:rPr>
        <w:t>:</w:t>
      </w:r>
    </w:p>
    <w:p w14:paraId="06C1A9EE"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"Of course, Congress can attach loss of citizenship only </w:t>
      </w:r>
      <w:proofErr w:type="gramStart"/>
      <w:r w:rsidRPr="009F35EF">
        <w:rPr>
          <w:rFonts w:ascii="Times New Roman" w:hAnsi="Times New Roman"/>
        </w:rPr>
        <w:t>as a consequence of</w:t>
      </w:r>
      <w:proofErr w:type="gramEnd"/>
      <w:r w:rsidRPr="009F35EF">
        <w:rPr>
          <w:rFonts w:ascii="Times New Roman" w:hAnsi="Times New Roman"/>
        </w:rPr>
        <w:t xml:space="preserve"> conduct engaged in voluntarily. See </w:t>
      </w:r>
      <w:r w:rsidRPr="009F35EF">
        <w:rPr>
          <w:rFonts w:ascii="Times New Roman" w:hAnsi="Times New Roman"/>
          <w:i/>
        </w:rPr>
        <w:t>Mackenzie v Hare</w:t>
      </w:r>
      <w:r w:rsidRPr="009F35EF">
        <w:rPr>
          <w:rFonts w:ascii="Times New Roman" w:hAnsi="Times New Roman"/>
        </w:rPr>
        <w:t>, 239 US 299, 311</w:t>
      </w:r>
      <w:r w:rsidRPr="009F35EF">
        <w:rPr>
          <w:rFonts w:ascii="Times New Roman" w:hAnsi="Times New Roman"/>
        </w:rPr>
        <w:noBreakHyphen/>
        <w:t xml:space="preserve">312. But it would be a mockery of this Court's decisions to suggest that a person, in order to lose his citizenship, must intend or desire to do so. The Court only a few years ago said of the person held to have lost her citizenship in </w:t>
      </w:r>
      <w:r w:rsidRPr="009F35EF">
        <w:rPr>
          <w:rFonts w:ascii="Times New Roman" w:hAnsi="Times New Roman"/>
          <w:i/>
        </w:rPr>
        <w:t>Mackenzie v Hare</w:t>
      </w:r>
      <w:r w:rsidRPr="009F35EF">
        <w:rPr>
          <w:rFonts w:ascii="Times New Roman" w:hAnsi="Times New Roman"/>
        </w:rPr>
        <w:t xml:space="preserve">, supra: 'The woman had not intended to give up her American citizenship.' </w:t>
      </w:r>
      <w:proofErr w:type="spellStart"/>
      <w:r w:rsidRPr="009F35EF">
        <w:rPr>
          <w:rFonts w:ascii="Times New Roman" w:hAnsi="Times New Roman"/>
          <w:i/>
        </w:rPr>
        <w:t>Savorgnan</w:t>
      </w:r>
      <w:proofErr w:type="spellEnd"/>
      <w:r w:rsidRPr="009F35EF">
        <w:rPr>
          <w:rFonts w:ascii="Times New Roman" w:hAnsi="Times New Roman"/>
          <w:i/>
        </w:rPr>
        <w:t xml:space="preserve"> v United States</w:t>
      </w:r>
      <w:r w:rsidRPr="009F35EF">
        <w:rPr>
          <w:rFonts w:ascii="Times New Roman" w:hAnsi="Times New Roman"/>
        </w:rPr>
        <w:t>, 338 US 491, 501. And the latter case sustained the denationalization of Mrs</w:t>
      </w:r>
      <w:r>
        <w:rPr>
          <w:rFonts w:ascii="Times New Roman" w:hAnsi="Times New Roman"/>
        </w:rPr>
        <w:t> </w:t>
      </w:r>
      <w:proofErr w:type="spellStart"/>
      <w:r w:rsidRPr="009F35EF">
        <w:rPr>
          <w:rFonts w:ascii="Times New Roman" w:hAnsi="Times New Roman"/>
        </w:rPr>
        <w:t>Savorgnan</w:t>
      </w:r>
      <w:proofErr w:type="spellEnd"/>
      <w:r w:rsidRPr="009F35EF">
        <w:rPr>
          <w:rFonts w:ascii="Times New Roman" w:hAnsi="Times New Roman"/>
        </w:rPr>
        <w:t xml:space="preserve"> although it was not disputed that she 'had no intention of </w:t>
      </w:r>
      <w:r w:rsidRPr="009F35EF">
        <w:rPr>
          <w:rFonts w:ascii="Times New Roman" w:hAnsi="Times New Roman"/>
        </w:rPr>
        <w:lastRenderedPageBreak/>
        <w:t xml:space="preserve">endangering her American citizenship or of renouncing her allegiance to the United States.' 338 US, at 495. What both women did do voluntarily was to engage in conduct to which Acts of Congress attached the consequence of denationalization irrespective of – and, in those cases, </w:t>
      </w:r>
      <w:proofErr w:type="gramStart"/>
      <w:r w:rsidRPr="009F35EF">
        <w:rPr>
          <w:rFonts w:ascii="Times New Roman" w:hAnsi="Times New Roman"/>
        </w:rPr>
        <w:t>absolutely contrary</w:t>
      </w:r>
      <w:proofErr w:type="gramEnd"/>
      <w:r w:rsidRPr="009F35EF">
        <w:rPr>
          <w:rFonts w:ascii="Times New Roman" w:hAnsi="Times New Roman"/>
        </w:rPr>
        <w:t xml:space="preserve"> to – the intentions and desires of the individuals. Those two cases mean nothing – indeed, they are deceptive – if their essential significance is not rejection of the notion that the power of Congress to terminate citizenship depends upon the citizen's assent.</w:t>
      </w:r>
      <w:r>
        <w:rPr>
          <w:rFonts w:ascii="Times New Roman" w:hAnsi="Times New Roman"/>
        </w:rPr>
        <w:t>"</w:t>
      </w:r>
      <w:r w:rsidRPr="009F35EF">
        <w:rPr>
          <w:rFonts w:ascii="Times New Roman" w:hAnsi="Times New Roman"/>
        </w:rPr>
        <w:t xml:space="preserve"> (footnote omitted)</w:t>
      </w:r>
    </w:p>
    <w:p w14:paraId="4EA0D179"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r>
      <w:r w:rsidRPr="009F35EF">
        <w:rPr>
          <w:rFonts w:ascii="Times New Roman" w:hAnsi="Times New Roman"/>
          <w:i/>
        </w:rPr>
        <w:t xml:space="preserve">Perez </w:t>
      </w:r>
      <w:r w:rsidRPr="009F35EF">
        <w:rPr>
          <w:rFonts w:ascii="Times New Roman" w:hAnsi="Times New Roman"/>
        </w:rPr>
        <w:t>was not followed by a subsequent decision of the Supreme Court of the United States</w:t>
      </w:r>
      <w:r w:rsidRPr="009F35EF">
        <w:rPr>
          <w:rStyle w:val="FootnoteReference"/>
          <w:rFonts w:ascii="Times New Roman" w:hAnsi="Times New Roman"/>
          <w:sz w:val="24"/>
        </w:rPr>
        <w:footnoteReference w:id="438"/>
      </w:r>
      <w:r w:rsidRPr="009F35EF">
        <w:rPr>
          <w:rFonts w:ascii="Times New Roman" w:hAnsi="Times New Roman"/>
        </w:rPr>
        <w:t xml:space="preserve">, but I nonetheless prefer Frankfurter J's opinion. The denationalisation power cannot be fettered by a requirement that the person must subjectively intend to abandon her or his citizenship </w:t>
      </w:r>
      <w:proofErr w:type="gramStart"/>
      <w:r w:rsidRPr="009F35EF">
        <w:rPr>
          <w:rFonts w:ascii="Times New Roman" w:hAnsi="Times New Roman"/>
        </w:rPr>
        <w:t>in order for</w:t>
      </w:r>
      <w:proofErr w:type="gramEnd"/>
      <w:r w:rsidRPr="009F35EF">
        <w:rPr>
          <w:rFonts w:ascii="Times New Roman" w:hAnsi="Times New Roman"/>
        </w:rPr>
        <w:t xml:space="preserve"> that power to be engaged in every case.</w:t>
      </w:r>
    </w:p>
    <w:p w14:paraId="0A90E9C6"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Thus, a law that denationalises a citizen because that person took a step or steps that represented a fundamental and lasting rebuttal of allegiance to Australia would be authorised by s 51(xix), consistently with an historical consideration of the </w:t>
      </w:r>
      <w:proofErr w:type="gramStart"/>
      <w:r w:rsidRPr="009F35EF">
        <w:rPr>
          <w:rFonts w:ascii="Times New Roman" w:hAnsi="Times New Roman"/>
        </w:rPr>
        <w:t>aliens</w:t>
      </w:r>
      <w:proofErr w:type="gramEnd"/>
      <w:r w:rsidRPr="009F35EF">
        <w:rPr>
          <w:rFonts w:ascii="Times New Roman" w:hAnsi="Times New Roman"/>
        </w:rPr>
        <w:t xml:space="preserve"> power. Axiomatically, it would include waging war against this country. This has long been recognised as a justification for denationalisation. For example, when the 1948 Citizenship Act was first enacted, as the </w:t>
      </w:r>
      <w:r w:rsidRPr="009F35EF">
        <w:rPr>
          <w:rFonts w:ascii="Times New Roman" w:hAnsi="Times New Roman"/>
          <w:i/>
        </w:rPr>
        <w:t>Nationality and Citizenship Act 1948</w:t>
      </w:r>
      <w:r w:rsidRPr="009F35EF">
        <w:rPr>
          <w:rFonts w:ascii="Times New Roman" w:hAnsi="Times New Roman"/>
        </w:rPr>
        <w:t> (</w:t>
      </w:r>
      <w:proofErr w:type="spellStart"/>
      <w:r w:rsidRPr="009F35EF">
        <w:rPr>
          <w:rFonts w:ascii="Times New Roman" w:hAnsi="Times New Roman"/>
        </w:rPr>
        <w:t>Cth</w:t>
      </w:r>
      <w:proofErr w:type="spellEnd"/>
      <w:r w:rsidRPr="009F35EF">
        <w:rPr>
          <w:rFonts w:ascii="Times New Roman" w:hAnsi="Times New Roman"/>
        </w:rPr>
        <w:t xml:space="preserve">), it contained s 19 in the following terms: </w:t>
      </w:r>
    </w:p>
    <w:p w14:paraId="74650A19"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"An Australian citizen who, under the law of a country other than Australia, is a national or citizen of that country and serves in the armed forces of a country at war with Australia shall, upon commencing so to serve, cease to be an Australian citizen."</w:t>
      </w:r>
    </w:p>
    <w:p w14:paraId="6341519F"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Conduct that might also justify a law of denationalisation might include actions which seek to destroy or gravely harm the fundamental and basal features of the nation guarded by its </w:t>
      </w:r>
      <w:r w:rsidRPr="009F35EF">
        <w:rPr>
          <w:rFonts w:ascii="Times New Roman" w:hAnsi="Times New Roman"/>
          <w:i/>
          <w:iCs/>
        </w:rPr>
        <w:t>Constitution</w:t>
      </w:r>
      <w:r w:rsidRPr="009F35EF">
        <w:rPr>
          <w:rFonts w:ascii="Times New Roman" w:hAnsi="Times New Roman"/>
        </w:rPr>
        <w:t>, such as representative democracy and the rule of law, and actions directed at overthrowing state institutions where such conduct amounts to a clear rejection of allegiance to Australia. Terrorist attacks might also be included. It is otherwise unnecessary and inappropriate to define the metes and bounds of the denationalisation power conferred on the Federal Parliament by s 51(xix).</w:t>
      </w:r>
    </w:p>
    <w:p w14:paraId="5BE53A5E"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lastRenderedPageBreak/>
        <w:tab/>
        <w:t xml:space="preserve">The "qualification" recognised by Gleeson CJ in </w:t>
      </w:r>
      <w:r w:rsidRPr="009F35EF">
        <w:rPr>
          <w:rFonts w:ascii="Times New Roman" w:hAnsi="Times New Roman"/>
          <w:i/>
        </w:rPr>
        <w:t>Singh</w:t>
      </w:r>
      <w:r w:rsidRPr="009F35EF">
        <w:rPr>
          <w:rStyle w:val="FootnoteReference"/>
          <w:rFonts w:ascii="Times New Roman" w:hAnsi="Times New Roman"/>
          <w:sz w:val="24"/>
        </w:rPr>
        <w:footnoteReference w:id="439"/>
      </w:r>
      <w:r w:rsidRPr="009F35EF">
        <w:rPr>
          <w:rFonts w:ascii="Times New Roman" w:hAnsi="Times New Roman"/>
        </w:rPr>
        <w:t xml:space="preserve"> and by Gibbs CJ in </w:t>
      </w:r>
      <w:proofErr w:type="spellStart"/>
      <w:r w:rsidRPr="009F35EF">
        <w:rPr>
          <w:rFonts w:ascii="Times New Roman" w:hAnsi="Times New Roman"/>
          <w:i/>
        </w:rPr>
        <w:t>Pochi</w:t>
      </w:r>
      <w:proofErr w:type="spellEnd"/>
      <w:r w:rsidRPr="009F35EF">
        <w:rPr>
          <w:rFonts w:ascii="Times New Roman" w:hAnsi="Times New Roman"/>
          <w:i/>
        </w:rPr>
        <w:t xml:space="preserve"> v </w:t>
      </w:r>
      <w:proofErr w:type="spellStart"/>
      <w:r w:rsidRPr="009F35EF">
        <w:rPr>
          <w:rFonts w:ascii="Times New Roman" w:hAnsi="Times New Roman"/>
          <w:i/>
        </w:rPr>
        <w:t>Macphee</w:t>
      </w:r>
      <w:proofErr w:type="spellEnd"/>
      <w:r w:rsidRPr="009F35EF">
        <w:rPr>
          <w:rStyle w:val="FootnoteReference"/>
          <w:rFonts w:ascii="Times New Roman" w:hAnsi="Times New Roman"/>
          <w:sz w:val="24"/>
        </w:rPr>
        <w:footnoteReference w:id="440"/>
      </w:r>
      <w:r w:rsidRPr="009F35EF">
        <w:rPr>
          <w:rFonts w:ascii="Times New Roman" w:hAnsi="Times New Roman"/>
        </w:rPr>
        <w:t xml:space="preserve"> is otherwise important for another reason, as recognised by Edelman J. It is a fetter on the legislative power to define who is an alien. As Edelman J explains, who is an alien for the purposes of s 51(xix) is ultimately a matter entrusted to this Court</w:t>
      </w:r>
      <w:r w:rsidRPr="009F35EF">
        <w:rPr>
          <w:rStyle w:val="FootnoteReference"/>
          <w:rFonts w:ascii="Times New Roman" w:hAnsi="Times New Roman"/>
          <w:sz w:val="24"/>
        </w:rPr>
        <w:footnoteReference w:id="441"/>
      </w:r>
      <w:r w:rsidRPr="009F35EF">
        <w:rPr>
          <w:rFonts w:ascii="Times New Roman" w:hAnsi="Times New Roman"/>
        </w:rPr>
        <w:t>. On that basis, Edelman J argues that a person who is unconditionally absorbed into the Australian community should not be considered, for the purposes of s 51(xix), to be an alien</w:t>
      </w:r>
      <w:r w:rsidRPr="009F35EF">
        <w:rPr>
          <w:rStyle w:val="FootnoteReference"/>
          <w:rFonts w:ascii="Times New Roman" w:hAnsi="Times New Roman"/>
          <w:sz w:val="24"/>
        </w:rPr>
        <w:footnoteReference w:id="442"/>
      </w:r>
      <w:r w:rsidRPr="009F35EF">
        <w:rPr>
          <w:rFonts w:ascii="Times New Roman" w:hAnsi="Times New Roman"/>
        </w:rPr>
        <w:t xml:space="preserve">. I respectfully agree with Edelman J's reasons. They recognise, as inevitably they must, that the "naturalization" power in s 51(xix), like the "aliens" power, has a constitutional field of application to be determined by this Court. Unconditional absorption in that respect is completion of the process of naturalisation for the purposes of s 51(xix). So construed, such a power has authorised </w:t>
      </w:r>
      <w:proofErr w:type="gramStart"/>
      <w:r w:rsidRPr="009F35EF">
        <w:rPr>
          <w:rFonts w:ascii="Times New Roman" w:hAnsi="Times New Roman"/>
        </w:rPr>
        <w:t>all of</w:t>
      </w:r>
      <w:proofErr w:type="gramEnd"/>
      <w:r w:rsidRPr="009F35EF">
        <w:rPr>
          <w:rFonts w:ascii="Times New Roman" w:hAnsi="Times New Roman"/>
        </w:rPr>
        <w:t xml:space="preserve"> the naturalisation laws enacted by Parliament since the </w:t>
      </w:r>
      <w:r w:rsidRPr="009F35EF">
        <w:rPr>
          <w:rFonts w:ascii="Times New Roman" w:hAnsi="Times New Roman"/>
          <w:i/>
        </w:rPr>
        <w:t>Naturalization Act 1903</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xml:space="preserve">). Those laws are a recognition of the constitutional consequences for a person's status of unconditional absorption into the Australian community. </w:t>
      </w:r>
    </w:p>
    <w:p w14:paraId="03FD20C9" w14:textId="77777777" w:rsidR="00485EC2" w:rsidRPr="009F35EF" w:rsidRDefault="00485EC2" w:rsidP="009F35EF">
      <w:pPr>
        <w:pStyle w:val="HeadingL1"/>
        <w:spacing w:after="260" w:line="280" w:lineRule="exact"/>
        <w:ind w:right="0"/>
        <w:jc w:val="both"/>
        <w:rPr>
          <w:rFonts w:ascii="Times New Roman" w:hAnsi="Times New Roman"/>
        </w:rPr>
      </w:pPr>
      <w:r w:rsidRPr="009F35EF">
        <w:rPr>
          <w:rFonts w:ascii="Times New Roman" w:hAnsi="Times New Roman"/>
        </w:rPr>
        <w:t>Cancellation of citizenship and the 2007 Citizenship Act</w:t>
      </w:r>
    </w:p>
    <w:p w14:paraId="20DF836E"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2007 Citizenship Act provides for several means by which citizenship of this country may be lost. Pursuant to s 33, a person may make an application to the Minister to renounce her or his citizenship. The Minister may approve such a renunciation if, for example, the person is aged over 18 years and is "a national or citizen of a foreign country"</w:t>
      </w:r>
      <w:r w:rsidRPr="009F35EF">
        <w:rPr>
          <w:rStyle w:val="FootnoteReference"/>
          <w:rFonts w:ascii="Times New Roman" w:hAnsi="Times New Roman"/>
          <w:sz w:val="24"/>
        </w:rPr>
        <w:footnoteReference w:id="443"/>
      </w:r>
      <w:r w:rsidRPr="009F35EF">
        <w:rPr>
          <w:rFonts w:ascii="Times New Roman" w:hAnsi="Times New Roman"/>
        </w:rPr>
        <w:t>. Pursuant to s 34(1), the Minister may revoke a person's citizenship if, for example, that person has been convicted of certain offences relating to her or his application for citizenship, and the Minister is satisfied that it would not be in the public interest for that person to remain a citizen. Pursuant to s 36, the children of a person who ceases to be a citizen may also cease to be citizens.</w:t>
      </w:r>
    </w:p>
    <w:p w14:paraId="39C1E695"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Subdivision C of </w:t>
      </w:r>
      <w:proofErr w:type="spellStart"/>
      <w:r w:rsidRPr="009F35EF">
        <w:rPr>
          <w:rFonts w:ascii="Times New Roman" w:hAnsi="Times New Roman"/>
        </w:rPr>
        <w:t>Div</w:t>
      </w:r>
      <w:proofErr w:type="spellEnd"/>
      <w:r w:rsidRPr="009F35EF">
        <w:rPr>
          <w:rFonts w:ascii="Times New Roman" w:hAnsi="Times New Roman"/>
        </w:rPr>
        <w:t xml:space="preserve"> 3 of Pt 2 of the 2007 Citizenship Act is headed "Citizenship cessation determinations". One of its operative provisions is s 36B, which confers a power on the Minister to determine that a person's citizenship has ceased. This was the power exercised here. Section 36A states the purpose of </w:t>
      </w:r>
      <w:proofErr w:type="spellStart"/>
      <w:r w:rsidRPr="009F35EF">
        <w:rPr>
          <w:rFonts w:ascii="Times New Roman" w:hAnsi="Times New Roman"/>
        </w:rPr>
        <w:t>Subdiv</w:t>
      </w:r>
      <w:proofErr w:type="spellEnd"/>
      <w:r w:rsidRPr="009F35EF">
        <w:rPr>
          <w:rFonts w:ascii="Times New Roman" w:hAnsi="Times New Roman"/>
        </w:rPr>
        <w:t> C in the following way:</w:t>
      </w:r>
    </w:p>
    <w:p w14:paraId="5EB7B0E1"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lastRenderedPageBreak/>
        <w:t>"This Subdivision is enacted because the Parliament recognises that Australian citizenship is a common bond, involving reciprocal rights and obligations, and that citizens may, through certain conduct incompatible with the shared values of the Australian community, demonstrate that they have severed that bond and repudiated their allegiance to Australia."</w:t>
      </w:r>
    </w:p>
    <w:p w14:paraId="48097DE8"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Allegiance to Australia is a fundamental incident of Australian citizenship for the purposes of the 2007 Citizenship Act. That Act does not create that allegiance for natural-born Australians; rather, it recognises allegiance as an inherent feature of Australian citizenship. The preamble to that Act thus states:</w:t>
      </w:r>
    </w:p>
    <w:p w14:paraId="2F3002C7" w14:textId="77777777" w:rsidR="00485EC2" w:rsidRPr="009F35EF"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"The Parliament recognises that Australian citizenship represents full and formal membership of the community of the Commonwealth of Australia, and Australian citizenship is a common bond, involving reciprocal rights and obligations, uniting all Australians, while respecting their diversity.</w:t>
      </w:r>
    </w:p>
    <w:p w14:paraId="5FE7496F" w14:textId="77777777" w:rsidR="00485EC2" w:rsidRPr="009F35EF" w:rsidRDefault="00485EC2" w:rsidP="009F35EF">
      <w:pPr>
        <w:pStyle w:val="leftright"/>
        <w:spacing w:before="0" w:after="260" w:line="280" w:lineRule="exact"/>
        <w:ind w:right="0"/>
        <w:jc w:val="both"/>
        <w:rPr>
          <w:rFonts w:ascii="Times New Roman" w:hAnsi="Times New Roman"/>
        </w:rPr>
      </w:pPr>
      <w:r w:rsidRPr="009F35EF">
        <w:rPr>
          <w:rFonts w:ascii="Times New Roman" w:hAnsi="Times New Roman"/>
        </w:rPr>
        <w:t>The Parliament recognises that persons conferred Australian citizenship enjoy these rights and undertake to accept these obligations:</w:t>
      </w:r>
    </w:p>
    <w:p w14:paraId="46F9098E" w14:textId="77777777" w:rsidR="00485EC2" w:rsidRPr="009F35EF" w:rsidRDefault="00485EC2" w:rsidP="009F35EF">
      <w:pPr>
        <w:pStyle w:val="leftright"/>
        <w:spacing w:before="0" w:after="260" w:line="280" w:lineRule="exact"/>
        <w:ind w:right="0"/>
        <w:jc w:val="both"/>
        <w:rPr>
          <w:rFonts w:ascii="Times New Roman" w:hAnsi="Times New Roman"/>
        </w:rPr>
      </w:pPr>
      <w:r w:rsidRPr="009F35EF">
        <w:rPr>
          <w:rFonts w:ascii="Times New Roman" w:hAnsi="Times New Roman"/>
        </w:rPr>
        <w:t>(a)</w:t>
      </w:r>
      <w:r w:rsidRPr="009F35EF">
        <w:rPr>
          <w:rFonts w:ascii="Times New Roman" w:hAnsi="Times New Roman"/>
        </w:rPr>
        <w:tab/>
        <w:t>by pledging loyalty to Australia and its people; and</w:t>
      </w:r>
    </w:p>
    <w:p w14:paraId="5AF06B72" w14:textId="77777777" w:rsidR="00485EC2" w:rsidRPr="009F35EF" w:rsidRDefault="00485EC2" w:rsidP="009F35EF">
      <w:pPr>
        <w:pStyle w:val="leftright"/>
        <w:spacing w:before="0" w:after="260" w:line="280" w:lineRule="exact"/>
        <w:ind w:right="0"/>
        <w:jc w:val="both"/>
        <w:rPr>
          <w:rFonts w:ascii="Times New Roman" w:hAnsi="Times New Roman"/>
        </w:rPr>
      </w:pPr>
      <w:r w:rsidRPr="009F35EF">
        <w:rPr>
          <w:rFonts w:ascii="Times New Roman" w:hAnsi="Times New Roman"/>
        </w:rPr>
        <w:t>(b)</w:t>
      </w:r>
      <w:r w:rsidRPr="009F35EF">
        <w:rPr>
          <w:rFonts w:ascii="Times New Roman" w:hAnsi="Times New Roman"/>
        </w:rPr>
        <w:tab/>
        <w:t>by sharing their democratic beliefs; and</w:t>
      </w:r>
    </w:p>
    <w:p w14:paraId="5456CC9B" w14:textId="77777777" w:rsidR="00485EC2" w:rsidRPr="009F35EF" w:rsidRDefault="00485EC2" w:rsidP="009F35EF">
      <w:pPr>
        <w:pStyle w:val="leftright"/>
        <w:spacing w:before="0" w:after="260" w:line="280" w:lineRule="exact"/>
        <w:ind w:right="0"/>
        <w:jc w:val="both"/>
        <w:rPr>
          <w:rFonts w:ascii="Times New Roman" w:hAnsi="Times New Roman"/>
        </w:rPr>
      </w:pPr>
      <w:r w:rsidRPr="009F35EF">
        <w:rPr>
          <w:rFonts w:ascii="Times New Roman" w:hAnsi="Times New Roman"/>
        </w:rPr>
        <w:t>(c)</w:t>
      </w:r>
      <w:r w:rsidRPr="009F35EF">
        <w:rPr>
          <w:rFonts w:ascii="Times New Roman" w:hAnsi="Times New Roman"/>
        </w:rPr>
        <w:tab/>
        <w:t>by respecting their rights and liberties; and</w:t>
      </w:r>
    </w:p>
    <w:p w14:paraId="20F42822" w14:textId="77777777" w:rsidR="00485EC2" w:rsidRDefault="00485EC2" w:rsidP="009F35EF">
      <w:pPr>
        <w:pStyle w:val="leftright"/>
        <w:spacing w:before="0" w:after="260" w:line="280" w:lineRule="exact"/>
        <w:ind w:right="0"/>
        <w:jc w:val="both"/>
        <w:rPr>
          <w:rFonts w:ascii="Times New Roman" w:hAnsi="Times New Roman"/>
        </w:rPr>
      </w:pPr>
      <w:r w:rsidRPr="009F35EF">
        <w:rPr>
          <w:rFonts w:ascii="Times New Roman" w:hAnsi="Times New Roman"/>
        </w:rPr>
        <w:t>(d)</w:t>
      </w:r>
      <w:r w:rsidRPr="009F35EF">
        <w:rPr>
          <w:rFonts w:ascii="Times New Roman" w:hAnsi="Times New Roman"/>
        </w:rPr>
        <w:tab/>
        <w:t>by upholding and obeying the laws of Australia."</w:t>
      </w:r>
    </w:p>
    <w:p w14:paraId="51B46150"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As already concluded, a law that permits the cancellation of citizenship following conduct which is so incompatible with the shared values of the Australian community that it constitutes a severance of the bond between citizens and a repudiation of allegiance is an example of a valid denationalisation law. It is valid because cancellation takes place when there exists conduct which demonstrates an indelible renunciation of membership of this nation. Section 36B of the 2007 Citizenship Act is a law of this kind. </w:t>
      </w:r>
    </w:p>
    <w:p w14:paraId="10062669"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Section 36B operates when three conditions are met. First, the Minister must be satisfied that a person has engaged in certain types of "conduct"</w:t>
      </w:r>
      <w:r w:rsidRPr="009F35EF">
        <w:rPr>
          <w:rStyle w:val="FootnoteReference"/>
          <w:rFonts w:ascii="Times New Roman" w:hAnsi="Times New Roman"/>
          <w:sz w:val="24"/>
        </w:rPr>
        <w:footnoteReference w:id="444"/>
      </w:r>
      <w:r w:rsidRPr="009F35EF">
        <w:rPr>
          <w:rFonts w:ascii="Times New Roman" w:hAnsi="Times New Roman"/>
        </w:rPr>
        <w:t>. That "conduct" is prescribed in s 36</w:t>
      </w:r>
      <w:proofErr w:type="gramStart"/>
      <w:r w:rsidRPr="009F35EF">
        <w:rPr>
          <w:rFonts w:ascii="Times New Roman" w:hAnsi="Times New Roman"/>
        </w:rPr>
        <w:t>B(</w:t>
      </w:r>
      <w:proofErr w:type="gramEnd"/>
      <w:r w:rsidRPr="009F35EF">
        <w:rPr>
          <w:rFonts w:ascii="Times New Roman" w:hAnsi="Times New Roman"/>
        </w:rPr>
        <w:t>5). Secondly, the Minister must be satisfied that "the conduct demonstrates that the person has repudiated their allegiance to Australia"</w:t>
      </w:r>
      <w:r w:rsidRPr="009F35EF">
        <w:rPr>
          <w:rStyle w:val="FootnoteReference"/>
          <w:rFonts w:ascii="Times New Roman" w:hAnsi="Times New Roman"/>
          <w:sz w:val="24"/>
        </w:rPr>
        <w:footnoteReference w:id="445"/>
      </w:r>
      <w:r w:rsidRPr="009F35EF">
        <w:rPr>
          <w:rFonts w:ascii="Times New Roman" w:hAnsi="Times New Roman"/>
        </w:rPr>
        <w:t xml:space="preserve">. Thirdly, the Minister must be satisfied that "it would be contrary to </w:t>
      </w:r>
      <w:r w:rsidRPr="009F35EF">
        <w:rPr>
          <w:rFonts w:ascii="Times New Roman" w:hAnsi="Times New Roman"/>
        </w:rPr>
        <w:lastRenderedPageBreak/>
        <w:t>the public interest for the person to remain an Australian citizen"</w:t>
      </w:r>
      <w:r w:rsidRPr="009F35EF">
        <w:rPr>
          <w:rStyle w:val="FootnoteReference"/>
          <w:rFonts w:ascii="Times New Roman" w:hAnsi="Times New Roman"/>
          <w:sz w:val="24"/>
        </w:rPr>
        <w:footnoteReference w:id="446"/>
      </w:r>
      <w:r w:rsidRPr="009F35EF">
        <w:rPr>
          <w:rFonts w:ascii="Times New Roman" w:hAnsi="Times New Roman"/>
        </w:rPr>
        <w:t>. Pursuant to s 36E, in considering the public interest, the Minister "must" have regard to nine matters. These include "the severity of the conduct" in question, "the degree of threat posed by the person" to the community, whether "the person is being or is likely to be prosecuted" for the conduct, and "Australia's international relations"</w:t>
      </w:r>
      <w:r w:rsidRPr="009F35EF">
        <w:rPr>
          <w:rStyle w:val="FootnoteReference"/>
          <w:rFonts w:ascii="Times New Roman" w:hAnsi="Times New Roman"/>
          <w:sz w:val="24"/>
        </w:rPr>
        <w:footnoteReference w:id="447"/>
      </w:r>
      <w:r w:rsidRPr="009F35EF">
        <w:rPr>
          <w:rFonts w:ascii="Times New Roman" w:hAnsi="Times New Roman"/>
        </w:rPr>
        <w:t xml:space="preserve">.  </w:t>
      </w:r>
    </w:p>
    <w:p w14:paraId="56FC56A5"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validity of this law hinges on the second condition in s 36</w:t>
      </w:r>
      <w:proofErr w:type="gramStart"/>
      <w:r w:rsidRPr="009F35EF">
        <w:rPr>
          <w:rFonts w:ascii="Times New Roman" w:hAnsi="Times New Roman"/>
        </w:rPr>
        <w:t>B(</w:t>
      </w:r>
      <w:proofErr w:type="gramEnd"/>
      <w:r w:rsidRPr="009F35EF">
        <w:rPr>
          <w:rFonts w:ascii="Times New Roman" w:hAnsi="Times New Roman"/>
        </w:rPr>
        <w:t xml:space="preserve">1). Conduct that manifests a repudiation of allegiance to Australia is conduct that is inconsistent with continued citizenship and membership of this nation. The word "repudiated", in its statutory context, refers to a </w:t>
      </w:r>
      <w:r w:rsidRPr="009F35EF">
        <w:rPr>
          <w:rFonts w:ascii="Times New Roman" w:hAnsi="Times New Roman"/>
          <w:i/>
        </w:rPr>
        <w:t xml:space="preserve">voluntary </w:t>
      </w:r>
      <w:r w:rsidRPr="009F35EF">
        <w:rPr>
          <w:rFonts w:ascii="Times New Roman" w:hAnsi="Times New Roman"/>
        </w:rPr>
        <w:t>rejection or renunciation of allegiance</w:t>
      </w:r>
      <w:r w:rsidRPr="009F35EF">
        <w:rPr>
          <w:rStyle w:val="FootnoteReference"/>
          <w:rFonts w:ascii="Times New Roman" w:hAnsi="Times New Roman"/>
          <w:sz w:val="24"/>
        </w:rPr>
        <w:footnoteReference w:id="448"/>
      </w:r>
      <w:r w:rsidRPr="009F35EF">
        <w:rPr>
          <w:rFonts w:ascii="Times New Roman" w:hAnsi="Times New Roman"/>
        </w:rPr>
        <w:t>. Whether such a rejection or renunciation has taken place does not turn upon the subjective wishes of a person, but upon an objective consideration of the voluntary "conduct" identified in accordance with s 36B(1)(a). That conduct is examined to determine whether it "demonstrates" the presence of a repudiation of allegiance.</w:t>
      </w:r>
    </w:p>
    <w:p w14:paraId="2994E33E"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A further element of this statutory scheme is that it only applies to individuals who have dual citizenship. Pursuant to s 36</w:t>
      </w:r>
      <w:proofErr w:type="gramStart"/>
      <w:r w:rsidRPr="009F35EF">
        <w:rPr>
          <w:rFonts w:ascii="Times New Roman" w:hAnsi="Times New Roman"/>
        </w:rPr>
        <w:t>B(</w:t>
      </w:r>
      <w:proofErr w:type="gramEnd"/>
      <w:r w:rsidRPr="009F35EF">
        <w:rPr>
          <w:rFonts w:ascii="Times New Roman" w:hAnsi="Times New Roman"/>
        </w:rPr>
        <w:t>2), the Minister cannot determine that a person ceases to be a citizen if the Minister is also satisfied that it would result in the person becoming someone who is not a national or citizen of any country. Thus, the power to cancel citizenship cannot be exercised if it would lead to statelessness. Here, the plaintiff is a citizen of the Republic of Turkey.</w:t>
      </w:r>
    </w:p>
    <w:p w14:paraId="4FDE7932"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"conduct", defined by s 36</w:t>
      </w:r>
      <w:proofErr w:type="gramStart"/>
      <w:r w:rsidRPr="009F35EF">
        <w:rPr>
          <w:rFonts w:ascii="Times New Roman" w:hAnsi="Times New Roman"/>
        </w:rPr>
        <w:t>B(</w:t>
      </w:r>
      <w:proofErr w:type="gramEnd"/>
      <w:r w:rsidRPr="009F35EF">
        <w:rPr>
          <w:rFonts w:ascii="Times New Roman" w:hAnsi="Times New Roman"/>
        </w:rPr>
        <w:t xml:space="preserve">5), refers to behaviour that potentially contradicts allegiance to the bonds that constitute the nation. </w:t>
      </w:r>
      <w:proofErr w:type="gramStart"/>
      <w:r w:rsidRPr="009F35EF">
        <w:rPr>
          <w:rFonts w:ascii="Times New Roman" w:hAnsi="Times New Roman"/>
        </w:rPr>
        <w:t>With the exception of</w:t>
      </w:r>
      <w:proofErr w:type="gramEnd"/>
      <w:r w:rsidRPr="009F35EF">
        <w:rPr>
          <w:rFonts w:ascii="Times New Roman" w:hAnsi="Times New Roman"/>
        </w:rPr>
        <w:t xml:space="preserve"> s 36B(5)(j), the "conduct" listed is connected with terrorism or constitutes terrorism. Terrorism is an evil scourge, which in the 21st century has been visited on this country. It is warfare waged unconventionally</w:t>
      </w:r>
      <w:r w:rsidRPr="009F35EF">
        <w:rPr>
          <w:rStyle w:val="FootnoteReference"/>
          <w:rFonts w:ascii="Times New Roman" w:hAnsi="Times New Roman"/>
          <w:sz w:val="24"/>
        </w:rPr>
        <w:footnoteReference w:id="449"/>
      </w:r>
      <w:r w:rsidRPr="009F35EF">
        <w:rPr>
          <w:rFonts w:ascii="Times New Roman" w:hAnsi="Times New Roman"/>
        </w:rPr>
        <w:t>. Paragraph (a) of s 36</w:t>
      </w:r>
      <w:proofErr w:type="gramStart"/>
      <w:r w:rsidRPr="009F35EF">
        <w:rPr>
          <w:rFonts w:ascii="Times New Roman" w:hAnsi="Times New Roman"/>
        </w:rPr>
        <w:t>B(</w:t>
      </w:r>
      <w:proofErr w:type="gramEnd"/>
      <w:r w:rsidRPr="009F35EF">
        <w:rPr>
          <w:rFonts w:ascii="Times New Roman" w:hAnsi="Times New Roman"/>
        </w:rPr>
        <w:t xml:space="preserve">5) refers to "engaging in international terrorist activities using explosive or lethal devices". Paragraph (b) refers to "engaging in a terrorist act". Paragraph (c) refers to "providing or receiving training connected with preparation for, engagement in, or assistance in a terrorist act". Paragraph (d) refers to "directing the activities of a terrorist organisation". Paragraph (e) refers to "recruiting for a terrorist organisation". Paragraph (f) refers to "financing terrorism". Paragraph (g) refers to "financing a terrorist". Paragraph (h) refers to "engaging in foreign incursions and </w:t>
      </w:r>
      <w:r w:rsidRPr="009F35EF">
        <w:rPr>
          <w:rFonts w:ascii="Times New Roman" w:hAnsi="Times New Roman"/>
        </w:rPr>
        <w:lastRenderedPageBreak/>
        <w:t>recruitment" (addressed in greater detail below). Paragraph (</w:t>
      </w:r>
      <w:proofErr w:type="spellStart"/>
      <w:r w:rsidRPr="009F35EF">
        <w:rPr>
          <w:rFonts w:ascii="Times New Roman" w:hAnsi="Times New Roman"/>
        </w:rPr>
        <w:t>i</w:t>
      </w:r>
      <w:proofErr w:type="spellEnd"/>
      <w:r w:rsidRPr="009F35EF">
        <w:rPr>
          <w:rFonts w:ascii="Times New Roman" w:hAnsi="Times New Roman"/>
        </w:rPr>
        <w:t>) refers to "fighting for, or being in the service of, a declared terrorist organisation"</w:t>
      </w:r>
      <w:r w:rsidRPr="009F35EF">
        <w:rPr>
          <w:rStyle w:val="FootnoteReference"/>
          <w:rFonts w:ascii="Times New Roman" w:hAnsi="Times New Roman"/>
          <w:sz w:val="24"/>
        </w:rPr>
        <w:footnoteReference w:id="450"/>
      </w:r>
      <w:r w:rsidRPr="009F35EF">
        <w:rPr>
          <w:rFonts w:ascii="Times New Roman" w:hAnsi="Times New Roman"/>
        </w:rPr>
        <w:t>. Paragraph (j) refers to "serving in the armed forces of a country at war with Australia".</w:t>
      </w:r>
    </w:p>
    <w:p w14:paraId="24DC4B6E"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foregoing activities are </w:t>
      </w:r>
      <w:r w:rsidRPr="009F35EF">
        <w:rPr>
          <w:rFonts w:ascii="Times New Roman" w:hAnsi="Times New Roman"/>
          <w:i/>
        </w:rPr>
        <w:t>also</w:t>
      </w:r>
      <w:r w:rsidRPr="009F35EF">
        <w:rPr>
          <w:rFonts w:ascii="Times New Roman" w:hAnsi="Times New Roman"/>
        </w:rPr>
        <w:t xml:space="preserve"> criminal offences for the purposes of the </w:t>
      </w:r>
      <w:r w:rsidRPr="009F35EF">
        <w:rPr>
          <w:rFonts w:ascii="Times New Roman" w:hAnsi="Times New Roman"/>
          <w:i/>
        </w:rPr>
        <w:t xml:space="preserve">Criminal Code </w:t>
      </w:r>
      <w:r w:rsidRPr="009F35EF">
        <w:rPr>
          <w:rFonts w:ascii="Times New Roman" w:hAnsi="Times New Roman"/>
        </w:rPr>
        <w:t>(</w:t>
      </w:r>
      <w:proofErr w:type="spellStart"/>
      <w:r w:rsidRPr="009F35EF">
        <w:rPr>
          <w:rFonts w:ascii="Times New Roman" w:hAnsi="Times New Roman"/>
        </w:rPr>
        <w:t>Cth</w:t>
      </w:r>
      <w:proofErr w:type="spellEnd"/>
      <w:r w:rsidRPr="009F35EF">
        <w:rPr>
          <w:rFonts w:ascii="Times New Roman" w:hAnsi="Times New Roman"/>
        </w:rPr>
        <w:t xml:space="preserve">), although only if the "fault element" for each offence, as prescribed by the </w:t>
      </w:r>
      <w:r w:rsidRPr="009F35EF">
        <w:rPr>
          <w:rFonts w:ascii="Times New Roman" w:hAnsi="Times New Roman"/>
          <w:i/>
        </w:rPr>
        <w:t>Criminal Code</w:t>
      </w:r>
      <w:r w:rsidRPr="009F35EF">
        <w:rPr>
          <w:rFonts w:ascii="Times New Roman" w:hAnsi="Times New Roman"/>
        </w:rPr>
        <w:t>, is satisfied. Thus, s 36</w:t>
      </w:r>
      <w:proofErr w:type="gramStart"/>
      <w:r w:rsidRPr="009F35EF">
        <w:rPr>
          <w:rFonts w:ascii="Times New Roman" w:hAnsi="Times New Roman"/>
        </w:rPr>
        <w:t>B(</w:t>
      </w:r>
      <w:proofErr w:type="gramEnd"/>
      <w:r w:rsidRPr="009F35EF">
        <w:rPr>
          <w:rFonts w:ascii="Times New Roman" w:hAnsi="Times New Roman"/>
        </w:rPr>
        <w:t xml:space="preserve">6) provides that the words and expressions used in s 36(5)(a)-(h) have the same meaning as they do in the </w:t>
      </w:r>
      <w:r w:rsidRPr="009F35EF">
        <w:rPr>
          <w:rFonts w:ascii="Times New Roman" w:hAnsi="Times New Roman"/>
          <w:i/>
        </w:rPr>
        <w:t>Criminal Code</w:t>
      </w:r>
      <w:r w:rsidRPr="009F35EF">
        <w:rPr>
          <w:rStyle w:val="FootnoteReference"/>
          <w:rFonts w:ascii="Times New Roman" w:hAnsi="Times New Roman"/>
          <w:sz w:val="24"/>
        </w:rPr>
        <w:footnoteReference w:id="451"/>
      </w:r>
      <w:r w:rsidRPr="009F35EF">
        <w:rPr>
          <w:rFonts w:ascii="Times New Roman" w:hAnsi="Times New Roman"/>
        </w:rPr>
        <w:t xml:space="preserve">; however, this does not include the "fault elements" for each offence. </w:t>
      </w:r>
    </w:p>
    <w:p w14:paraId="324693C1"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It is easy to accept that participation in these types of terrorist activities could amount to "conduct" that is necessarily inconsistent with allegiance to Australia or to membership of this nation. For example, s 100.1 of the </w:t>
      </w:r>
      <w:r w:rsidRPr="009F35EF">
        <w:rPr>
          <w:rFonts w:ascii="Times New Roman" w:hAnsi="Times New Roman"/>
          <w:i/>
        </w:rPr>
        <w:t xml:space="preserve">Criminal Code </w:t>
      </w:r>
      <w:r w:rsidRPr="009F35EF">
        <w:rPr>
          <w:rFonts w:ascii="Times New Roman" w:hAnsi="Times New Roman"/>
        </w:rPr>
        <w:t>defines the type of action that can constitute a "terrorist act", for the purposes of s 101.1, as engaged by s 36B(5)(b). It includes action that causes serious physical harm or death</w:t>
      </w:r>
      <w:r w:rsidRPr="009F35EF">
        <w:rPr>
          <w:rStyle w:val="FootnoteReference"/>
          <w:rFonts w:ascii="Times New Roman" w:hAnsi="Times New Roman"/>
          <w:sz w:val="24"/>
        </w:rPr>
        <w:footnoteReference w:id="452"/>
      </w:r>
      <w:r w:rsidRPr="009F35EF">
        <w:rPr>
          <w:rFonts w:ascii="Times New Roman" w:hAnsi="Times New Roman"/>
        </w:rPr>
        <w:t>, which is done with the intention of "advancing a political, religious or ideological cause", and with the intention of, amongst other things, "influencing by intimidation" the Australian government or "intimidating the public"</w:t>
      </w:r>
      <w:r w:rsidRPr="009F35EF">
        <w:rPr>
          <w:rStyle w:val="FootnoteReference"/>
          <w:rFonts w:ascii="Times New Roman" w:hAnsi="Times New Roman"/>
          <w:sz w:val="24"/>
        </w:rPr>
        <w:footnoteReference w:id="453"/>
      </w:r>
      <w:r w:rsidRPr="009F35EF">
        <w:rPr>
          <w:rFonts w:ascii="Times New Roman" w:hAnsi="Times New Roman"/>
        </w:rPr>
        <w:t>. Whether, by reason of s 36</w:t>
      </w:r>
      <w:proofErr w:type="gramStart"/>
      <w:r w:rsidRPr="009F35EF">
        <w:rPr>
          <w:rFonts w:ascii="Times New Roman" w:hAnsi="Times New Roman"/>
        </w:rPr>
        <w:t>B(</w:t>
      </w:r>
      <w:proofErr w:type="gramEnd"/>
      <w:r w:rsidRPr="009F35EF">
        <w:rPr>
          <w:rFonts w:ascii="Times New Roman" w:hAnsi="Times New Roman"/>
        </w:rPr>
        <w:t>6), the intentional attributes of the definition of a "terrorist act" are included need not, for the moment, be resolved. A law that facilitates the cancellation of a person's citizenship for engaging in "terrorist acts", when that person's conduct demonstrates repudiation of allegiance to Australia, and when it is also in the public interest for that person not to remain a citizen, is authorised by s 51(xix). The same conclusion applies to the other types of conduct identified in s 36B(5)(a)-(</w:t>
      </w:r>
      <w:proofErr w:type="spellStart"/>
      <w:r w:rsidRPr="009F35EF">
        <w:rPr>
          <w:rFonts w:ascii="Times New Roman" w:hAnsi="Times New Roman"/>
        </w:rPr>
        <w:t>i</w:t>
      </w:r>
      <w:proofErr w:type="spellEnd"/>
      <w:r w:rsidRPr="009F35EF">
        <w:rPr>
          <w:rFonts w:ascii="Times New Roman" w:hAnsi="Times New Roman"/>
        </w:rPr>
        <w:t xml:space="preserve">) that are connected to, or which further, </w:t>
      </w:r>
      <w:r w:rsidRPr="009F35EF">
        <w:rPr>
          <w:rFonts w:ascii="Times New Roman" w:hAnsi="Times New Roman"/>
        </w:rPr>
        <w:lastRenderedPageBreak/>
        <w:t>terrorism. Terrorism is manifestly antithetical to the fundamental values shared by members of the Australian nation.</w:t>
      </w:r>
    </w:p>
    <w:p w14:paraId="589F0FF4" w14:textId="77777777" w:rsidR="00485EC2" w:rsidRPr="009F35EF" w:rsidRDefault="00485EC2" w:rsidP="009F35EF">
      <w:pPr>
        <w:pStyle w:val="HeadingL1"/>
        <w:spacing w:after="260" w:line="280" w:lineRule="exact"/>
        <w:ind w:right="0"/>
        <w:jc w:val="both"/>
        <w:rPr>
          <w:rFonts w:ascii="Times New Roman" w:hAnsi="Times New Roman"/>
        </w:rPr>
      </w:pPr>
      <w:r w:rsidRPr="009F35EF">
        <w:rPr>
          <w:rFonts w:ascii="Times New Roman" w:hAnsi="Times New Roman"/>
        </w:rPr>
        <w:t>Foreign incursion</w:t>
      </w:r>
    </w:p>
    <w:p w14:paraId="6933F05C"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On the agreed facts of this amended special case, the Minister was satisfied that the plaintiff had engaged in a "foreign incursion" for the purposes of s 36B(5)(h) of the 2007 Citizenship Act. The Minister was also satisfied that this conduct demonstrated that the plaintiff had "repudiated [his] allegiance to Australia" and that it was "contrary to the public interest for [the plaintiff] to remain an Australian citizen". </w:t>
      </w:r>
    </w:p>
    <w:p w14:paraId="0898E8C5"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Pursuant to s 36</w:t>
      </w:r>
      <w:proofErr w:type="gramStart"/>
      <w:r w:rsidRPr="009F35EF">
        <w:rPr>
          <w:rFonts w:ascii="Times New Roman" w:hAnsi="Times New Roman"/>
        </w:rPr>
        <w:t>B(</w:t>
      </w:r>
      <w:proofErr w:type="gramEnd"/>
      <w:r w:rsidRPr="009F35EF">
        <w:rPr>
          <w:rFonts w:ascii="Times New Roman" w:hAnsi="Times New Roman"/>
        </w:rPr>
        <w:t xml:space="preserve">6), one turns to the </w:t>
      </w:r>
      <w:r w:rsidRPr="009F35EF">
        <w:rPr>
          <w:rFonts w:ascii="Times New Roman" w:hAnsi="Times New Roman"/>
          <w:i/>
        </w:rPr>
        <w:t>Criminal Code</w:t>
      </w:r>
      <w:r w:rsidRPr="009F35EF">
        <w:rPr>
          <w:rFonts w:ascii="Times New Roman" w:hAnsi="Times New Roman"/>
        </w:rPr>
        <w:t xml:space="preserve"> to determine what a "foreign incursion" comprises. Pursuant to s 119.2 of the </w:t>
      </w:r>
      <w:r w:rsidRPr="009F35EF">
        <w:rPr>
          <w:rFonts w:ascii="Times New Roman" w:hAnsi="Times New Roman"/>
          <w:i/>
        </w:rPr>
        <w:t>Criminal Code</w:t>
      </w:r>
      <w:r w:rsidRPr="009F35EF">
        <w:rPr>
          <w:rFonts w:ascii="Times New Roman" w:hAnsi="Times New Roman"/>
        </w:rPr>
        <w:t>, an Australian citizen commits an offence if she or he enters or remains in an area of a foreign country and that area is "declared" by the Foreign Affairs Minister pursuant to s 119.3. The Foreign Affairs Minister may make that declaration if she or he is satisfied that a "listed terrorist organisation is engaging in a hostile activity in that area"</w:t>
      </w:r>
      <w:r w:rsidRPr="009F35EF">
        <w:rPr>
          <w:rStyle w:val="FootnoteReference"/>
          <w:rFonts w:ascii="Times New Roman" w:hAnsi="Times New Roman"/>
          <w:sz w:val="24"/>
        </w:rPr>
        <w:footnoteReference w:id="454"/>
      </w:r>
      <w:r w:rsidRPr="009F35EF">
        <w:rPr>
          <w:rFonts w:ascii="Times New Roman" w:hAnsi="Times New Roman"/>
        </w:rPr>
        <w:t>. The term "terrorist organisation" is defined to include "an organisation that is directly or indirectly engaged in, preparing, planning, assisting in or fostering the doing of a terrorist act"</w:t>
      </w:r>
      <w:r w:rsidRPr="009F35EF">
        <w:rPr>
          <w:rStyle w:val="FootnoteReference"/>
          <w:rFonts w:ascii="Times New Roman" w:hAnsi="Times New Roman"/>
          <w:sz w:val="24"/>
        </w:rPr>
        <w:footnoteReference w:id="455"/>
      </w:r>
      <w:r w:rsidRPr="009F35EF">
        <w:rPr>
          <w:rFonts w:ascii="Times New Roman" w:hAnsi="Times New Roman"/>
        </w:rPr>
        <w:t>. The phrase "engage in a hostile activity" refers to conduct that is engaged in with the intention of achieving objectives such as the overthrow of a government of a foreign country by force or violence, causing serious harm or death, intimidating the public, or unlawfully damaging property belonging to the government of a foreign country</w:t>
      </w:r>
      <w:r w:rsidRPr="009F35EF">
        <w:rPr>
          <w:rStyle w:val="FootnoteReference"/>
          <w:rFonts w:ascii="Times New Roman" w:hAnsi="Times New Roman"/>
          <w:sz w:val="24"/>
        </w:rPr>
        <w:footnoteReference w:id="456"/>
      </w:r>
      <w:r w:rsidRPr="009F35EF">
        <w:rPr>
          <w:rFonts w:ascii="Times New Roman" w:hAnsi="Times New Roman"/>
        </w:rPr>
        <w:t xml:space="preserve">. Section 119.2(3) lists a series of permitted or innocent purposes for being in such a "declared" area. These include providing humanitarian aid, performing an official governmental duty, performing an official duty for the United Nations or the Red Cross, making a bona fide visit to a family member, and making a news report.  </w:t>
      </w:r>
    </w:p>
    <w:p w14:paraId="6D267DE5"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Section 119.2 was enacted in 2014. The Explanatory Memorandum to the </w:t>
      </w:r>
      <w:r w:rsidRPr="009F35EF">
        <w:rPr>
          <w:rFonts w:ascii="Times New Roman" w:hAnsi="Times New Roman"/>
          <w:i/>
        </w:rPr>
        <w:t>Counter-Terrorism Legislation Amendment (Foreign Fighters) Bill 2014</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w:t>
      </w:r>
      <w:r w:rsidRPr="009F35EF">
        <w:rPr>
          <w:rFonts w:ascii="Times New Roman" w:hAnsi="Times New Roman"/>
          <w:i/>
        </w:rPr>
        <w:t xml:space="preserve"> </w:t>
      </w:r>
      <w:r w:rsidRPr="009F35EF">
        <w:rPr>
          <w:rFonts w:ascii="Times New Roman" w:hAnsi="Times New Roman"/>
        </w:rPr>
        <w:t>described the purpose of s 119.2 in the following terms</w:t>
      </w:r>
      <w:r w:rsidRPr="009F35EF">
        <w:rPr>
          <w:rStyle w:val="FootnoteReference"/>
          <w:rFonts w:ascii="Times New Roman" w:hAnsi="Times New Roman"/>
          <w:sz w:val="24"/>
        </w:rPr>
        <w:footnoteReference w:id="457"/>
      </w:r>
      <w:r w:rsidRPr="009F35EF">
        <w:rPr>
          <w:rFonts w:ascii="Times New Roman" w:hAnsi="Times New Roman"/>
        </w:rPr>
        <w:t>:</w:t>
      </w:r>
    </w:p>
    <w:p w14:paraId="78B89A19"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lastRenderedPageBreak/>
        <w:t>"The legitimate objective of the new offence is to deter Australians from travelling to areas where listed terrorist organisations are engaged in a hostile activity unless they have a legitimate purpose to do so. People who enter, or remain in, a declared area will put their own personal safety at risk. Those that travel to a declared area without a sole legitimate purpose or purposes might engage in a hostile activity with a listed terrorist organisation. These people may return from a declared area with enhanced capabilities which may be employed to facilitate terrorist or other acts in Australia. The new offence will enable the prosecution of people who intentionally enter an area in a foreign country where they know, or are aware of a substantial risk, that the Australian Government has determined that terrorist organisations are engaging in a hostile activity and the person is not able to demonstrate a sole legitimate purpose or purposes for entering, or remaining in, the area."</w:t>
      </w:r>
    </w:p>
    <w:p w14:paraId="5CFC9E1A"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reference in the foregoing passage to knowledge that an area contains a terrorist organisation that is engaging in hostile activity does not apply in the case of s 36B(5)(h) of the 2007 Citizenship Act. As already mentioned, s 36</w:t>
      </w:r>
      <w:proofErr w:type="gramStart"/>
      <w:r w:rsidRPr="009F35EF">
        <w:rPr>
          <w:rFonts w:ascii="Times New Roman" w:hAnsi="Times New Roman"/>
        </w:rPr>
        <w:t>B(</w:t>
      </w:r>
      <w:proofErr w:type="gramEnd"/>
      <w:r w:rsidRPr="009F35EF">
        <w:rPr>
          <w:rFonts w:ascii="Times New Roman" w:hAnsi="Times New Roman"/>
        </w:rPr>
        <w:t xml:space="preserve">6) excludes the "fault elements" of the criminal offences listed in s 36B(5)(a)-(h). However, the incursion must still have taken place voluntarily. That is because s 4.1(1) of the </w:t>
      </w:r>
      <w:r w:rsidRPr="009F35EF">
        <w:rPr>
          <w:rFonts w:ascii="Times New Roman" w:hAnsi="Times New Roman"/>
          <w:i/>
        </w:rPr>
        <w:t>Criminal Code</w:t>
      </w:r>
      <w:r w:rsidRPr="009F35EF">
        <w:rPr>
          <w:rFonts w:ascii="Times New Roman" w:hAnsi="Times New Roman"/>
        </w:rPr>
        <w:t xml:space="preserve"> provides that a "physical element" of an offence may be "conduct" and s 4.2(1) provides that "conduct" can "only be a physical element if it is voluntary". Thus, s 36B(5)(h) could not be satisfied if the person in question had made an involuntary foreign incursion.</w:t>
      </w:r>
    </w:p>
    <w:p w14:paraId="624A305F"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In 2010, the group now known as "Islamic State" was listed as a terrorist organisation. The following was an agreed fact of this amended special case: </w:t>
      </w:r>
    </w:p>
    <w:p w14:paraId="532EA00D"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 xml:space="preserve">"Islamic State is opposed to Western interests, including those of Australia. Islamic State has openly called for attacks against Australia, and Australian citizens and interests, both because of the group's anti-Western ideology and because of Australia's support of military operations against Islamic State. Islamic State has promoted its opposition to Australia through propaganda material, foreign fighter videos and vitriolic speeches by senior leadership. Official Islamic State propaganda has sought to radicalise Australian Muslims </w:t>
      </w:r>
      <w:proofErr w:type="gramStart"/>
      <w:r w:rsidRPr="009F35EF">
        <w:rPr>
          <w:rFonts w:ascii="Times New Roman" w:hAnsi="Times New Roman"/>
        </w:rPr>
        <w:t>in an effort to</w:t>
      </w:r>
      <w:proofErr w:type="gramEnd"/>
      <w:r w:rsidRPr="009F35EF">
        <w:rPr>
          <w:rFonts w:ascii="Times New Roman" w:hAnsi="Times New Roman"/>
        </w:rPr>
        <w:t xml:space="preserve"> swell Islamic State ranks and encourage domestic terror attacks."</w:t>
      </w:r>
    </w:p>
    <w:p w14:paraId="3EBEF002"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In 2014, the Foreign Affairs Minister declared al-Raqqa province in Syria to be a "declared" area for the purposes of s 119.3 of the </w:t>
      </w:r>
      <w:r w:rsidRPr="009F35EF">
        <w:rPr>
          <w:rFonts w:ascii="Times New Roman" w:hAnsi="Times New Roman"/>
          <w:i/>
        </w:rPr>
        <w:t>Criminal Code</w:t>
      </w:r>
      <w:r w:rsidRPr="009F35EF">
        <w:rPr>
          <w:rStyle w:val="FootnoteReference"/>
          <w:rFonts w:ascii="Times New Roman" w:hAnsi="Times New Roman"/>
          <w:sz w:val="24"/>
        </w:rPr>
        <w:footnoteReference w:id="458"/>
      </w:r>
      <w:r w:rsidRPr="009F35EF">
        <w:rPr>
          <w:rFonts w:ascii="Times New Roman" w:hAnsi="Times New Roman"/>
        </w:rPr>
        <w:t xml:space="preserve">. In a </w:t>
      </w:r>
      <w:r w:rsidRPr="009F35EF">
        <w:rPr>
          <w:rFonts w:ascii="Times New Roman" w:hAnsi="Times New Roman"/>
        </w:rPr>
        <w:lastRenderedPageBreak/>
        <w:t>statement of reasons accompanying the declaration,</w:t>
      </w:r>
      <w:r w:rsidRPr="009F35EF" w:rsidDel="00EE00E2">
        <w:rPr>
          <w:rFonts w:ascii="Times New Roman" w:hAnsi="Times New Roman"/>
        </w:rPr>
        <w:t xml:space="preserve"> </w:t>
      </w:r>
      <w:r w:rsidRPr="009F35EF">
        <w:rPr>
          <w:rFonts w:ascii="Times New Roman" w:hAnsi="Times New Roman"/>
        </w:rPr>
        <w:t xml:space="preserve">it was observed that Islamic State was "based in the Iraqi provinces of </w:t>
      </w:r>
      <w:proofErr w:type="spellStart"/>
      <w:r w:rsidRPr="009F35EF">
        <w:rPr>
          <w:rFonts w:ascii="Times New Roman" w:hAnsi="Times New Roman"/>
        </w:rPr>
        <w:t>Ninewa</w:t>
      </w:r>
      <w:proofErr w:type="spellEnd"/>
      <w:r w:rsidRPr="009F35EF">
        <w:rPr>
          <w:rFonts w:ascii="Times New Roman" w:hAnsi="Times New Roman"/>
        </w:rPr>
        <w:t xml:space="preserve"> and al</w:t>
      </w:r>
      <w:r w:rsidRPr="009F35EF">
        <w:rPr>
          <w:rFonts w:ascii="Times New Roman" w:hAnsi="Times New Roman"/>
        </w:rPr>
        <w:noBreakHyphen/>
        <w:t>Anbar and the Syrian province of al</w:t>
      </w:r>
      <w:r w:rsidRPr="009F35EF">
        <w:rPr>
          <w:rFonts w:ascii="Times New Roman" w:hAnsi="Times New Roman"/>
        </w:rPr>
        <w:noBreakHyphen/>
        <w:t>Raqqa"</w:t>
      </w:r>
      <w:r w:rsidRPr="009F35EF">
        <w:rPr>
          <w:rStyle w:val="FootnoteReference"/>
          <w:rFonts w:ascii="Times New Roman" w:hAnsi="Times New Roman"/>
          <w:sz w:val="24"/>
        </w:rPr>
        <w:footnoteReference w:id="459"/>
      </w:r>
      <w:r w:rsidRPr="009F35EF">
        <w:rPr>
          <w:rFonts w:ascii="Times New Roman" w:hAnsi="Times New Roman"/>
        </w:rPr>
        <w:t>. It was further observed that Islamic State's activities and calls "have attracted thousands of 'foreign fighters', including Australians, who have travelled to Syria to </w:t>
      </w:r>
      <w:r>
        <w:rPr>
          <w:rFonts w:ascii="Times New Roman" w:hAnsi="Times New Roman"/>
        </w:rPr>
        <w:t>j</w:t>
      </w:r>
      <w:r w:rsidRPr="009F35EF">
        <w:rPr>
          <w:rFonts w:ascii="Times New Roman" w:hAnsi="Times New Roman"/>
        </w:rPr>
        <w:t>oin ISIL and engage in hostile activity"</w:t>
      </w:r>
      <w:r w:rsidRPr="009F35EF">
        <w:rPr>
          <w:rStyle w:val="FootnoteReference"/>
          <w:rFonts w:ascii="Times New Roman" w:hAnsi="Times New Roman"/>
          <w:sz w:val="24"/>
        </w:rPr>
        <w:footnoteReference w:id="460"/>
      </w:r>
      <w:r w:rsidRPr="009F35EF">
        <w:rPr>
          <w:rFonts w:ascii="Times New Roman" w:hAnsi="Times New Roman"/>
        </w:rPr>
        <w:t>.</w:t>
      </w:r>
    </w:p>
    <w:p w14:paraId="3E0A5C09"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It was also an agreed fact of this amended special case that the plaintiff, at some point after 16 April 2013, travelled to Syria. It was not an agreed fact that he had </w:t>
      </w:r>
      <w:proofErr w:type="gramStart"/>
      <w:r w:rsidRPr="009F35EF">
        <w:rPr>
          <w:rFonts w:ascii="Times New Roman" w:hAnsi="Times New Roman"/>
        </w:rPr>
        <w:t>entered into</w:t>
      </w:r>
      <w:proofErr w:type="gramEnd"/>
      <w:r w:rsidRPr="009F35EF">
        <w:rPr>
          <w:rFonts w:ascii="Times New Roman" w:hAnsi="Times New Roman"/>
        </w:rPr>
        <w:t>, and had remained in, al</w:t>
      </w:r>
      <w:r w:rsidRPr="009F35EF">
        <w:rPr>
          <w:rFonts w:ascii="Times New Roman" w:hAnsi="Times New Roman"/>
        </w:rPr>
        <w:noBreakHyphen/>
        <w:t>Raqqa province after it became a "declared" area. Indeed, prior to his departure, the plaintiff informed his family that the purpose of his travel was to arrange a marriage, and that he intended to return to Australia. That marriage took place in 2013 in the Governorate of Idlib, Syria. The plaintiff's litigation guardian, his sister, claims that while in Syria (prior to his imprisonment) the plaintiff had wanted to return to Australia but was "stuck" as there was "no way to get out" because of road closures. He was subsequently detained at first by Kurdish militia and then by Syrian authorities. He claims he was tortured. He remains in custody in Syria.</w:t>
      </w:r>
    </w:p>
    <w:p w14:paraId="2E79A0E9"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Minister's determination to cancel the plaintiff's citizenship, pursuant to s 36</w:t>
      </w:r>
      <w:proofErr w:type="gramStart"/>
      <w:r w:rsidRPr="009F35EF">
        <w:rPr>
          <w:rFonts w:ascii="Times New Roman" w:hAnsi="Times New Roman"/>
        </w:rPr>
        <w:t>B(</w:t>
      </w:r>
      <w:proofErr w:type="gramEnd"/>
      <w:r w:rsidRPr="009F35EF">
        <w:rPr>
          <w:rFonts w:ascii="Times New Roman" w:hAnsi="Times New Roman"/>
        </w:rPr>
        <w:t>1) of the 2007 Citizenship Act, followed the receipt of a Qualified Security Assessment ("QSA") from the Director-General of Security of the Australian Security Intelligence Organisation ("ASIO"). The QSA advised that ASIO had assessed that the plaintiff had "likely engaged in foreign incursions and recruitment by entering or remaining in al</w:t>
      </w:r>
      <w:r w:rsidRPr="009F35EF">
        <w:rPr>
          <w:rFonts w:ascii="Times New Roman" w:hAnsi="Times New Roman"/>
        </w:rPr>
        <w:noBreakHyphen/>
        <w:t>Raqqa Province in Syria, a declared area, on or after 5 December 2014" and had "likely travelled to Syria in early-to-mid-2013, and had joined the Islamic State of Iraq and the Levant [('ISIL')]". ASIO indicated that the plaintiff's travel to Syria was facilitated through a Sydney</w:t>
      </w:r>
      <w:r w:rsidRPr="009F35EF">
        <w:rPr>
          <w:rFonts w:ascii="Times New Roman" w:hAnsi="Times New Roman"/>
        </w:rPr>
        <w:noBreakHyphen/>
        <w:t>based facilitation network developed by convicted terrorist Hamdi Al </w:t>
      </w:r>
      <w:proofErr w:type="spellStart"/>
      <w:r w:rsidRPr="009F35EF">
        <w:rPr>
          <w:rFonts w:ascii="Times New Roman" w:hAnsi="Times New Roman"/>
        </w:rPr>
        <w:t>Qudsi</w:t>
      </w:r>
      <w:proofErr w:type="spellEnd"/>
      <w:r w:rsidRPr="009F35EF">
        <w:rPr>
          <w:rFonts w:ascii="Times New Roman" w:hAnsi="Times New Roman"/>
        </w:rPr>
        <w:t>. The plaintiff is seeking review of this QSA in the Administrative Appeals Tribunal</w:t>
      </w:r>
      <w:r w:rsidRPr="009F35EF">
        <w:rPr>
          <w:rStyle w:val="FootnoteReference"/>
          <w:rFonts w:ascii="Times New Roman" w:hAnsi="Times New Roman"/>
          <w:sz w:val="24"/>
        </w:rPr>
        <w:footnoteReference w:id="461"/>
      </w:r>
      <w:r w:rsidRPr="009F35EF">
        <w:rPr>
          <w:rFonts w:ascii="Times New Roman" w:hAnsi="Times New Roman"/>
        </w:rPr>
        <w:t>. The correctness of the QSA and the lawfulness of the Minister's determination under s 36</w:t>
      </w:r>
      <w:proofErr w:type="gramStart"/>
      <w:r w:rsidRPr="009F35EF">
        <w:rPr>
          <w:rFonts w:ascii="Times New Roman" w:hAnsi="Times New Roman"/>
        </w:rPr>
        <w:t>B(</w:t>
      </w:r>
      <w:proofErr w:type="gramEnd"/>
      <w:r w:rsidRPr="009F35EF">
        <w:rPr>
          <w:rFonts w:ascii="Times New Roman" w:hAnsi="Times New Roman"/>
        </w:rPr>
        <w:t xml:space="preserve">1) are not in issue before this Court. The plaintiff has also made an </w:t>
      </w:r>
      <w:r w:rsidRPr="009F35EF">
        <w:rPr>
          <w:rFonts w:ascii="Times New Roman" w:hAnsi="Times New Roman"/>
        </w:rPr>
        <w:lastRenderedPageBreak/>
        <w:t>application for revocation of the Minister's decision to cancel his citizenship</w:t>
      </w:r>
      <w:r w:rsidRPr="009F35EF">
        <w:rPr>
          <w:rStyle w:val="FootnoteReference"/>
          <w:rFonts w:ascii="Times New Roman" w:hAnsi="Times New Roman"/>
          <w:sz w:val="24"/>
        </w:rPr>
        <w:footnoteReference w:id="462"/>
      </w:r>
      <w:r w:rsidRPr="009F35EF">
        <w:rPr>
          <w:rFonts w:ascii="Times New Roman" w:hAnsi="Times New Roman"/>
        </w:rPr>
        <w:t>. He was also aware that he could seek judicial review of the determination.</w:t>
      </w:r>
    </w:p>
    <w:p w14:paraId="0B1EC3BE"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plaintiff contended that s 36B(5)(h) is over-inclusive because it extends to conduct that would include a visit to a "declared" area that was wholly innocent. In particular, he relied upon the absence of any fault element for conduct constituting a foreign incursion. However, that submission overlooks the fact that the existence of "conduct", enlivening s 36</w:t>
      </w:r>
      <w:proofErr w:type="gramStart"/>
      <w:r w:rsidRPr="009F35EF">
        <w:rPr>
          <w:rFonts w:ascii="Times New Roman" w:hAnsi="Times New Roman"/>
        </w:rPr>
        <w:t>B(</w:t>
      </w:r>
      <w:proofErr w:type="gramEnd"/>
      <w:r w:rsidRPr="009F35EF">
        <w:rPr>
          <w:rFonts w:ascii="Times New Roman" w:hAnsi="Times New Roman"/>
        </w:rPr>
        <w:t>1), is only the first of three tests in the applicable statutory scheme</w:t>
      </w:r>
      <w:r w:rsidRPr="009F35EF">
        <w:rPr>
          <w:rStyle w:val="FootnoteReference"/>
          <w:rFonts w:ascii="Times New Roman" w:hAnsi="Times New Roman"/>
          <w:sz w:val="24"/>
        </w:rPr>
        <w:footnoteReference w:id="463"/>
      </w:r>
      <w:r w:rsidRPr="009F35EF">
        <w:rPr>
          <w:rFonts w:ascii="Times New Roman" w:hAnsi="Times New Roman"/>
        </w:rPr>
        <w:t xml:space="preserve">. </w:t>
      </w:r>
    </w:p>
    <w:p w14:paraId="3648133C"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second test requires the Minister to be satisfied that the conduct demonstrates that the person has "repudiated their allegiance to Australia"</w:t>
      </w:r>
      <w:r w:rsidRPr="009F35EF">
        <w:rPr>
          <w:rStyle w:val="FootnoteReference"/>
          <w:rFonts w:ascii="Times New Roman" w:hAnsi="Times New Roman"/>
          <w:sz w:val="24"/>
        </w:rPr>
        <w:footnoteReference w:id="464"/>
      </w:r>
      <w:r w:rsidRPr="009F35EF">
        <w:rPr>
          <w:rFonts w:ascii="Times New Roman" w:hAnsi="Times New Roman"/>
        </w:rPr>
        <w:t xml:space="preserve">. As the defendants contended, if a visit were truly innocent it would be most unlikely that the Minister would ever be satisfied that such blameless conduct constituted a rejection of allegiance to this country. This is made clear in the </w:t>
      </w:r>
      <w:r>
        <w:rPr>
          <w:rFonts w:ascii="Times New Roman" w:hAnsi="Times New Roman"/>
        </w:rPr>
        <w:t xml:space="preserve">Revised </w:t>
      </w:r>
      <w:r w:rsidRPr="009F35EF">
        <w:rPr>
          <w:rFonts w:ascii="Times New Roman" w:hAnsi="Times New Roman"/>
        </w:rPr>
        <w:t xml:space="preserve">Explanatory Memorandum to the </w:t>
      </w:r>
      <w:r w:rsidRPr="009F35EF">
        <w:rPr>
          <w:rFonts w:ascii="Times New Roman" w:hAnsi="Times New Roman"/>
          <w:i/>
        </w:rPr>
        <w:t xml:space="preserve">Australian Citizenship Amendment (Citizenship Cessation) Bill </w:t>
      </w:r>
      <w:r w:rsidRPr="009F35EF">
        <w:rPr>
          <w:rFonts w:ascii="Times New Roman" w:hAnsi="Times New Roman"/>
          <w:i/>
          <w:iCs/>
        </w:rPr>
        <w:t>20</w:t>
      </w:r>
      <w:r>
        <w:rPr>
          <w:rFonts w:ascii="Times New Roman" w:hAnsi="Times New Roman"/>
          <w:i/>
          <w:iCs/>
        </w:rPr>
        <w:t>20</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("the Cessation EM"), which states</w:t>
      </w:r>
      <w:r w:rsidRPr="009F35EF">
        <w:rPr>
          <w:rStyle w:val="FootnoteReference"/>
          <w:rFonts w:ascii="Times New Roman" w:hAnsi="Times New Roman"/>
          <w:sz w:val="24"/>
        </w:rPr>
        <w:footnoteReference w:id="465"/>
      </w:r>
      <w:r w:rsidRPr="009F35EF">
        <w:rPr>
          <w:rFonts w:ascii="Times New Roman" w:hAnsi="Times New Roman"/>
        </w:rPr>
        <w:t>:</w:t>
      </w:r>
    </w:p>
    <w:p w14:paraId="0616BC04"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"A person who, for example, unknowingly participated in conduct set out in new subsection 36</w:t>
      </w:r>
      <w:proofErr w:type="gramStart"/>
      <w:r w:rsidRPr="009F35EF">
        <w:rPr>
          <w:rFonts w:ascii="Times New Roman" w:hAnsi="Times New Roman"/>
        </w:rPr>
        <w:t>B(</w:t>
      </w:r>
      <w:proofErr w:type="gramEnd"/>
      <w:r w:rsidRPr="009F35EF">
        <w:rPr>
          <w:rFonts w:ascii="Times New Roman" w:hAnsi="Times New Roman"/>
        </w:rPr>
        <w:t>5) is unlikely to satisfy the Minister that they have repudiated their allegiance to Australia."</w:t>
      </w:r>
    </w:p>
    <w:p w14:paraId="3137A96A"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Nor is it likely that such innocent conduct would justify a conclusion, for the purposes of the third component, that it was not in the "public interest for the person to remain an Australian citizen"</w:t>
      </w:r>
      <w:r w:rsidRPr="009F35EF">
        <w:rPr>
          <w:rStyle w:val="FootnoteReference"/>
          <w:rFonts w:ascii="Times New Roman" w:hAnsi="Times New Roman"/>
          <w:sz w:val="24"/>
        </w:rPr>
        <w:footnoteReference w:id="466"/>
      </w:r>
      <w:r w:rsidRPr="009F35EF">
        <w:rPr>
          <w:rFonts w:ascii="Times New Roman" w:hAnsi="Times New Roman"/>
        </w:rPr>
        <w:t xml:space="preserve">.   </w:t>
      </w:r>
    </w:p>
    <w:p w14:paraId="3F6B17AE"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plaintiff's submission also overlooks s 119.2(3) of the </w:t>
      </w:r>
      <w:r w:rsidRPr="009F35EF">
        <w:rPr>
          <w:rFonts w:ascii="Times New Roman" w:hAnsi="Times New Roman"/>
          <w:i/>
        </w:rPr>
        <w:t>Criminal Code</w:t>
      </w:r>
      <w:r w:rsidRPr="009F35EF">
        <w:rPr>
          <w:rFonts w:ascii="Times New Roman" w:hAnsi="Times New Roman"/>
        </w:rPr>
        <w:t xml:space="preserve">, which, as mentioned above, creates a significant number of exceptions for entry into a "declared" area for a legitimate purpose or purposes. </w:t>
      </w:r>
    </w:p>
    <w:p w14:paraId="0A7855B1"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Whilst it must be accepted that it may be possible to enter innocently into a "declared" area, it is also possible to do so with evil intention. In 2014, Islamic State's reputation for extreme violence was notorious and it had become one of the world's deadliest and most active terrorist organisations. On 4 December 2014, the Minister for Foreign Affairs issued a press release concerning the declaration of </w:t>
      </w:r>
      <w:r w:rsidRPr="009F35EF">
        <w:rPr>
          <w:rFonts w:ascii="Times New Roman" w:hAnsi="Times New Roman"/>
        </w:rPr>
        <w:lastRenderedPageBreak/>
        <w:t>al</w:t>
      </w:r>
      <w:r w:rsidRPr="009F35EF">
        <w:rPr>
          <w:rFonts w:ascii="Times New Roman" w:hAnsi="Times New Roman"/>
        </w:rPr>
        <w:noBreakHyphen/>
        <w:t xml:space="preserve">Raqqa province under s 119.3 of the </w:t>
      </w:r>
      <w:r w:rsidRPr="009F35EF">
        <w:rPr>
          <w:rFonts w:ascii="Times New Roman" w:hAnsi="Times New Roman"/>
          <w:i/>
        </w:rPr>
        <w:t>Criminal Code</w:t>
      </w:r>
      <w:r w:rsidRPr="009F35EF">
        <w:rPr>
          <w:rFonts w:ascii="Times New Roman" w:hAnsi="Times New Roman"/>
        </w:rPr>
        <w:t xml:space="preserve">, stating, amongst other things: </w:t>
      </w:r>
    </w:p>
    <w:p w14:paraId="457C14DB" w14:textId="77777777" w:rsidR="00485EC2" w:rsidRPr="009F35EF"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"The ISIL terrorist organisation is engaging in significant hostile activities in Al-Raqqa ...</w:t>
      </w:r>
    </w:p>
    <w:p w14:paraId="4439002E" w14:textId="77777777" w:rsidR="00485EC2" w:rsidRDefault="00485EC2" w:rsidP="009F35EF">
      <w:pPr>
        <w:pStyle w:val="leftright"/>
        <w:spacing w:before="0" w:after="260" w:line="280" w:lineRule="exact"/>
        <w:ind w:right="0"/>
        <w:jc w:val="both"/>
        <w:rPr>
          <w:rFonts w:ascii="Times New Roman" w:hAnsi="Times New Roman"/>
        </w:rPr>
      </w:pPr>
      <w:r w:rsidRPr="009F35EF">
        <w:rPr>
          <w:rFonts w:ascii="Times New Roman" w:hAnsi="Times New Roman"/>
        </w:rPr>
        <w:t>Any Australians who are currently in Al-Raqqa province without legitimate purpose should leave immediately."</w:t>
      </w:r>
    </w:p>
    <w:p w14:paraId="59C8D0C2"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Given the foregoing, one can conceive that the </w:t>
      </w:r>
      <w:r w:rsidRPr="009F35EF">
        <w:rPr>
          <w:rFonts w:ascii="Times New Roman" w:hAnsi="Times New Roman"/>
          <w:i/>
        </w:rPr>
        <w:t>voluntary</w:t>
      </w:r>
      <w:r w:rsidRPr="009F35EF">
        <w:rPr>
          <w:rFonts w:ascii="Times New Roman" w:hAnsi="Times New Roman"/>
        </w:rPr>
        <w:t xml:space="preserve"> act of entering and remaining in al</w:t>
      </w:r>
      <w:r w:rsidRPr="009F35EF">
        <w:rPr>
          <w:rFonts w:ascii="Times New Roman" w:hAnsi="Times New Roman"/>
        </w:rPr>
        <w:noBreakHyphen/>
        <w:t xml:space="preserve">Raqqa province in 2014 could, of itself, well justify a conclusion that the person in question had "repudiated their allegiance to Australia" and that it was in "the public interest" for that person not to remain a citizen. Incursion might also be accompanied by other conduct, such as repeatedly accessing internet sites that promote terrorism, which is not an element of the offence prescribed by s 119.2 of the </w:t>
      </w:r>
      <w:r w:rsidRPr="009F35EF">
        <w:rPr>
          <w:rFonts w:ascii="Times New Roman" w:hAnsi="Times New Roman"/>
          <w:i/>
        </w:rPr>
        <w:t>Criminal Code</w:t>
      </w:r>
      <w:r w:rsidRPr="009F35EF">
        <w:rPr>
          <w:rFonts w:ascii="Times New Roman" w:hAnsi="Times New Roman"/>
        </w:rPr>
        <w:t>, but which might be very relevant to the issue of repudiation. As already mentioned, whether the plaintiff ever visited al</w:t>
      </w:r>
      <w:r w:rsidRPr="009F35EF">
        <w:rPr>
          <w:rFonts w:ascii="Times New Roman" w:hAnsi="Times New Roman"/>
        </w:rPr>
        <w:noBreakHyphen/>
        <w:t xml:space="preserve">Raqqa province, and, if he did, whether his conduct thereby demonstrated repudiation of allegiance to Australia, are not matters before this Court. It is </w:t>
      </w:r>
      <w:proofErr w:type="gramStart"/>
      <w:r w:rsidRPr="009F35EF">
        <w:rPr>
          <w:rFonts w:ascii="Times New Roman" w:hAnsi="Times New Roman"/>
        </w:rPr>
        <w:t>sufficient</w:t>
      </w:r>
      <w:proofErr w:type="gramEnd"/>
      <w:r w:rsidRPr="009F35EF">
        <w:rPr>
          <w:rFonts w:ascii="Times New Roman" w:hAnsi="Times New Roman"/>
        </w:rPr>
        <w:t xml:space="preserve"> to state that a law so designed and targeted at </w:t>
      </w:r>
      <w:r w:rsidRPr="009F35EF">
        <w:rPr>
          <w:rFonts w:ascii="Times New Roman" w:hAnsi="Times New Roman"/>
          <w:i/>
        </w:rPr>
        <w:t>voluntary</w:t>
      </w:r>
      <w:r w:rsidRPr="009F35EF">
        <w:rPr>
          <w:rFonts w:ascii="Times New Roman" w:hAnsi="Times New Roman"/>
        </w:rPr>
        <w:t xml:space="preserve"> movement into an area in which a "listed terrorist organisation" is undertaking hostile activity is a valid law of denationalisation, authorised by s 51(xix) of the </w:t>
      </w:r>
      <w:r w:rsidRPr="009F35EF">
        <w:rPr>
          <w:rFonts w:ascii="Times New Roman" w:hAnsi="Times New Roman"/>
          <w:i/>
        </w:rPr>
        <w:t>Constitution</w:t>
      </w:r>
      <w:r w:rsidRPr="009F35EF">
        <w:rPr>
          <w:rFonts w:ascii="Times New Roman" w:hAnsi="Times New Roman"/>
        </w:rPr>
        <w:t>.</w:t>
      </w:r>
    </w:p>
    <w:p w14:paraId="07FD7979" w14:textId="77777777" w:rsidR="00485EC2" w:rsidRPr="009F35EF" w:rsidRDefault="00485EC2" w:rsidP="009F35EF">
      <w:pPr>
        <w:pStyle w:val="HeadingL1"/>
        <w:spacing w:after="260" w:line="280" w:lineRule="exact"/>
        <w:ind w:right="0"/>
        <w:jc w:val="both"/>
        <w:rPr>
          <w:rFonts w:ascii="Times New Roman" w:hAnsi="Times New Roman"/>
        </w:rPr>
      </w:pPr>
      <w:r w:rsidRPr="009F35EF">
        <w:rPr>
          <w:rFonts w:ascii="Times New Roman" w:hAnsi="Times New Roman"/>
        </w:rPr>
        <w:t>The "people of the Commonwealth"</w:t>
      </w:r>
    </w:p>
    <w:p w14:paraId="2229C604"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plaintiff advanced </w:t>
      </w:r>
      <w:proofErr w:type="gramStart"/>
      <w:r w:rsidRPr="009F35EF">
        <w:rPr>
          <w:rFonts w:ascii="Times New Roman" w:hAnsi="Times New Roman"/>
        </w:rPr>
        <w:t>a number of</w:t>
      </w:r>
      <w:proofErr w:type="gramEnd"/>
      <w:r w:rsidRPr="009F35EF">
        <w:rPr>
          <w:rFonts w:ascii="Times New Roman" w:hAnsi="Times New Roman"/>
        </w:rPr>
        <w:t xml:space="preserve"> additional grounds attacking the validity of s 36B of the 2007 Citizenship Act. The first of these was that the Court should imply from the text of the </w:t>
      </w:r>
      <w:r w:rsidRPr="009F35EF">
        <w:rPr>
          <w:rFonts w:ascii="Times New Roman" w:hAnsi="Times New Roman"/>
          <w:i/>
          <w:iCs/>
        </w:rPr>
        <w:t>Constitution</w:t>
      </w:r>
      <w:r w:rsidRPr="009F35EF">
        <w:rPr>
          <w:rFonts w:ascii="Times New Roman" w:hAnsi="Times New Roman"/>
        </w:rPr>
        <w:t xml:space="preserve"> either an absolute or qualified prohibition on the removal of a person's status as a member of the "people of the Commonwealth", consistently with the use of that phrase in the </w:t>
      </w:r>
      <w:r w:rsidRPr="009F35EF">
        <w:rPr>
          <w:rFonts w:ascii="Times New Roman" w:hAnsi="Times New Roman"/>
          <w:i/>
          <w:iCs/>
        </w:rPr>
        <w:t>Constitution</w:t>
      </w:r>
      <w:r w:rsidRPr="009F35EF">
        <w:rPr>
          <w:rStyle w:val="FootnoteReference"/>
          <w:rFonts w:ascii="Times New Roman" w:hAnsi="Times New Roman"/>
          <w:iCs/>
          <w:sz w:val="24"/>
        </w:rPr>
        <w:footnoteReference w:id="467"/>
      </w:r>
      <w:r w:rsidRPr="009F35EF">
        <w:rPr>
          <w:rFonts w:ascii="Times New Roman" w:hAnsi="Times New Roman"/>
        </w:rPr>
        <w:t xml:space="preserve">. The essence of the argument was that once it is acknowledged that the </w:t>
      </w:r>
      <w:r w:rsidRPr="009F35EF">
        <w:rPr>
          <w:rFonts w:ascii="Times New Roman" w:hAnsi="Times New Roman"/>
          <w:i/>
          <w:iCs/>
        </w:rPr>
        <w:t>Constitution</w:t>
      </w:r>
      <w:r w:rsidRPr="009F35EF">
        <w:rPr>
          <w:rFonts w:ascii="Times New Roman" w:hAnsi="Times New Roman"/>
        </w:rPr>
        <w:t xml:space="preserve"> recognised the existence of the people of Australia as a distinct community, it followed that the character of that body of people was unalterable by Parliament. Parliament did not have an unfettered ability to define, for example, who were the "people" from whom senators and members of the House of Representatives were to be directly chosen for the purposes of ss 7 and 24 of the </w:t>
      </w:r>
      <w:r w:rsidRPr="009F35EF">
        <w:rPr>
          <w:rFonts w:ascii="Times New Roman" w:hAnsi="Times New Roman"/>
          <w:i/>
          <w:iCs/>
        </w:rPr>
        <w:t>Constitution</w:t>
      </w:r>
      <w:r w:rsidRPr="009F35EF">
        <w:rPr>
          <w:rFonts w:ascii="Times New Roman" w:hAnsi="Times New Roman"/>
        </w:rPr>
        <w:t xml:space="preserve">. Alternatively, it was submitted, it should be implied that any exclusion from membership of the "people of the Commonwealth" should only take place through an exercise of judicial power under Ch III of the </w:t>
      </w:r>
      <w:r w:rsidRPr="009F35EF">
        <w:rPr>
          <w:rFonts w:ascii="Times New Roman" w:hAnsi="Times New Roman"/>
          <w:i/>
          <w:iCs/>
        </w:rPr>
        <w:t>Constitution</w:t>
      </w:r>
      <w:r w:rsidRPr="009F35EF">
        <w:rPr>
          <w:rFonts w:ascii="Times New Roman" w:hAnsi="Times New Roman"/>
        </w:rPr>
        <w:t xml:space="preserve">. Neither proposition was directly supported by any authority. </w:t>
      </w:r>
    </w:p>
    <w:p w14:paraId="379E3DA1"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lastRenderedPageBreak/>
        <w:tab/>
        <w:t xml:space="preserve">It is well established that implications which limit the legislative powers of the Commonwealth can only be drawn when it is necessary to do so to give effect to the text or structure of the </w:t>
      </w:r>
      <w:r w:rsidRPr="009F35EF">
        <w:rPr>
          <w:rFonts w:ascii="Times New Roman" w:hAnsi="Times New Roman"/>
          <w:i/>
          <w:iCs/>
        </w:rPr>
        <w:t>Constitution</w:t>
      </w:r>
      <w:r w:rsidRPr="009F35EF">
        <w:rPr>
          <w:rStyle w:val="FootnoteReference"/>
          <w:rFonts w:ascii="Times New Roman" w:hAnsi="Times New Roman"/>
          <w:sz w:val="24"/>
        </w:rPr>
        <w:footnoteReference w:id="468"/>
      </w:r>
      <w:r w:rsidRPr="009F35EF">
        <w:rPr>
          <w:rFonts w:ascii="Times New Roman" w:hAnsi="Times New Roman"/>
        </w:rPr>
        <w:t xml:space="preserve">. Here, the suggested implication is unnecessary and conflicts with the scope of legislative authority conferred by the "naturalization and aliens" head of power in s 51(xix) of the </w:t>
      </w:r>
      <w:r w:rsidRPr="009F35EF">
        <w:rPr>
          <w:rFonts w:ascii="Times New Roman" w:hAnsi="Times New Roman"/>
          <w:i/>
          <w:iCs/>
        </w:rPr>
        <w:t>Constitution</w:t>
      </w:r>
      <w:r w:rsidRPr="009F35EF">
        <w:rPr>
          <w:rFonts w:ascii="Times New Roman" w:hAnsi="Times New Roman"/>
        </w:rPr>
        <w:t xml:space="preserve">. That head of power, for the reasons already given, authorises laws that provide for the denationalisation of an Australian citizen where that person has acted in a way, or taken a step or steps, that constitutes a permanent repudiation of her or his allegiance to Australia or of her or his membership of this nation. The existence of this legislative power is a complete answer to the implication sought to be propounded by the plaintiff. The relevance of Ch III to laws authorising the expatriation of Australian citizens is otherwise addressed below. </w:t>
      </w:r>
    </w:p>
    <w:p w14:paraId="4CAF097A" w14:textId="77777777" w:rsidR="00485EC2" w:rsidRPr="009F35EF" w:rsidRDefault="00485EC2" w:rsidP="009F35EF">
      <w:pPr>
        <w:pStyle w:val="HeadingL1"/>
        <w:spacing w:after="260" w:line="280" w:lineRule="exact"/>
        <w:ind w:right="0"/>
        <w:jc w:val="both"/>
        <w:rPr>
          <w:rFonts w:ascii="Times New Roman" w:hAnsi="Times New Roman"/>
        </w:rPr>
      </w:pPr>
      <w:r w:rsidRPr="009F35EF">
        <w:rPr>
          <w:rFonts w:ascii="Times New Roman" w:hAnsi="Times New Roman"/>
        </w:rPr>
        <w:t>A law cannot disenfranchise a citizen</w:t>
      </w:r>
    </w:p>
    <w:p w14:paraId="720B6BCD"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plaintiff submitted that, as a citizen and a member of the "people" for the purposes of ss 7 and 24 of the </w:t>
      </w:r>
      <w:r w:rsidRPr="009F35EF">
        <w:rPr>
          <w:rFonts w:ascii="Times New Roman" w:hAnsi="Times New Roman"/>
          <w:i/>
          <w:iCs/>
        </w:rPr>
        <w:t>Constitution</w:t>
      </w:r>
      <w:r w:rsidRPr="009F35EF">
        <w:rPr>
          <w:rFonts w:ascii="Times New Roman" w:hAnsi="Times New Roman"/>
        </w:rPr>
        <w:t>, he had a right to vote in federal elections. He relied upon the well</w:t>
      </w:r>
      <w:r w:rsidRPr="009F35EF">
        <w:rPr>
          <w:rFonts w:ascii="Times New Roman" w:hAnsi="Times New Roman"/>
        </w:rPr>
        <w:noBreakHyphen/>
        <w:t xml:space="preserve">established proposition that ss 7 and 24 of the </w:t>
      </w:r>
      <w:r w:rsidRPr="009F35EF">
        <w:rPr>
          <w:rFonts w:ascii="Times New Roman" w:hAnsi="Times New Roman"/>
          <w:i/>
          <w:iCs/>
        </w:rPr>
        <w:t>Constitution</w:t>
      </w:r>
      <w:r w:rsidRPr="009F35EF">
        <w:rPr>
          <w:rFonts w:ascii="Times New Roman" w:hAnsi="Times New Roman"/>
        </w:rPr>
        <w:t xml:space="preserve"> mandate universal adult suffrage, exclusion from which requires a "substantial reason"</w:t>
      </w:r>
      <w:r w:rsidRPr="009F35EF">
        <w:rPr>
          <w:rStyle w:val="FootnoteReference"/>
          <w:rFonts w:ascii="Times New Roman" w:hAnsi="Times New Roman"/>
          <w:sz w:val="24"/>
        </w:rPr>
        <w:footnoteReference w:id="469"/>
      </w:r>
      <w:r w:rsidRPr="009F35EF">
        <w:rPr>
          <w:rFonts w:ascii="Times New Roman" w:hAnsi="Times New Roman"/>
        </w:rPr>
        <w:t>. Because the cancellation of citizenship results in automatic disenfranchisement, it was submitted that such a law required the support of a "substantial reason", and that none existed here</w:t>
      </w:r>
      <w:r w:rsidRPr="009F35EF">
        <w:rPr>
          <w:rStyle w:val="FootnoteReference"/>
          <w:rFonts w:ascii="Times New Roman" w:hAnsi="Times New Roman"/>
          <w:sz w:val="24"/>
        </w:rPr>
        <w:footnoteReference w:id="470"/>
      </w:r>
      <w:r w:rsidRPr="009F35EF">
        <w:rPr>
          <w:rFonts w:ascii="Times New Roman" w:hAnsi="Times New Roman"/>
        </w:rPr>
        <w:t xml:space="preserve">. </w:t>
      </w:r>
    </w:p>
    <w:p w14:paraId="3B33998C"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There is an immediate difficulty with the plaintiff's contention. As the defendants pointed out, the plaintiff's reasoning is circular. Laws exist in this country which confer rights and duties on a person who is a citizen. One of those duties is the obligation to vote at federal elections. The existence of such rights and duties, which depend on a person's legal status as a citizen, cannot limit Parliament's power to make valid laws of denationalisation in accordance with s 51(xix) of the </w:t>
      </w:r>
      <w:r w:rsidRPr="009F35EF">
        <w:rPr>
          <w:rFonts w:ascii="Times New Roman" w:hAnsi="Times New Roman"/>
          <w:i/>
        </w:rPr>
        <w:t>Constitution</w:t>
      </w:r>
      <w:r w:rsidRPr="009F35EF">
        <w:rPr>
          <w:rFonts w:ascii="Times New Roman" w:hAnsi="Times New Roman"/>
        </w:rPr>
        <w:t xml:space="preserve">. If the plaintiff's citizenship has been validly cancelled, then he has forfeited his eligibility to vote, </w:t>
      </w:r>
      <w:proofErr w:type="gramStart"/>
      <w:r w:rsidRPr="009F35EF">
        <w:rPr>
          <w:rFonts w:ascii="Times New Roman" w:hAnsi="Times New Roman"/>
        </w:rPr>
        <w:t>as a consequence of</w:t>
      </w:r>
      <w:proofErr w:type="gramEnd"/>
      <w:r w:rsidRPr="009F35EF">
        <w:rPr>
          <w:rFonts w:ascii="Times New Roman" w:hAnsi="Times New Roman"/>
        </w:rPr>
        <w:t xml:space="preserve"> his new legal status as an alien. But a general implication derived from ss 7 and 24 of the </w:t>
      </w:r>
      <w:r w:rsidRPr="009F35EF">
        <w:rPr>
          <w:rFonts w:ascii="Times New Roman" w:hAnsi="Times New Roman"/>
          <w:i/>
          <w:iCs/>
        </w:rPr>
        <w:t>Constitution</w:t>
      </w:r>
      <w:r w:rsidRPr="009F35EF">
        <w:rPr>
          <w:rFonts w:ascii="Times New Roman" w:hAnsi="Times New Roman"/>
        </w:rPr>
        <w:t xml:space="preserve"> concerning universal suffrage says nothing at all about who should, and who should not, be citizens of this country. That is because it is an implication </w:t>
      </w:r>
      <w:r w:rsidRPr="009F35EF">
        <w:rPr>
          <w:rFonts w:ascii="Times New Roman" w:hAnsi="Times New Roman"/>
        </w:rPr>
        <w:lastRenderedPageBreak/>
        <w:t xml:space="preserve">that takes the body politic to be that which is defined by the Parliament subject to the </w:t>
      </w:r>
      <w:r w:rsidRPr="009F35EF">
        <w:rPr>
          <w:rFonts w:ascii="Times New Roman" w:hAnsi="Times New Roman"/>
          <w:i/>
          <w:iCs/>
        </w:rPr>
        <w:t>Constitution</w:t>
      </w:r>
      <w:r w:rsidRPr="009F35EF">
        <w:rPr>
          <w:rStyle w:val="FootnoteReference"/>
          <w:rFonts w:ascii="Times New Roman" w:hAnsi="Times New Roman"/>
          <w:sz w:val="24"/>
        </w:rPr>
        <w:footnoteReference w:id="471"/>
      </w:r>
      <w:r w:rsidRPr="009F35EF">
        <w:rPr>
          <w:rFonts w:ascii="Times New Roman" w:hAnsi="Times New Roman"/>
        </w:rPr>
        <w:t xml:space="preserve">. </w:t>
      </w:r>
    </w:p>
    <w:p w14:paraId="45967649"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If, contrary to the foregoing, s 36B of the 2007 Citizenship Act must be justified by a "substantial reason", the defendants submitted that responding to a repudiation of membership of the Australian community and protection of that community from terror were both </w:t>
      </w:r>
      <w:proofErr w:type="gramStart"/>
      <w:r w:rsidRPr="009F35EF">
        <w:rPr>
          <w:rFonts w:ascii="Times New Roman" w:hAnsi="Times New Roman"/>
        </w:rPr>
        <w:t>sufficient</w:t>
      </w:r>
      <w:proofErr w:type="gramEnd"/>
      <w:r w:rsidRPr="009F35EF">
        <w:rPr>
          <w:rFonts w:ascii="Times New Roman" w:hAnsi="Times New Roman"/>
        </w:rPr>
        <w:t xml:space="preserve"> justifications. That submission should be accepted. In that respect, in </w:t>
      </w:r>
      <w:r w:rsidRPr="009F35EF">
        <w:rPr>
          <w:rFonts w:ascii="Times New Roman" w:hAnsi="Times New Roman"/>
          <w:i/>
        </w:rPr>
        <w:t>Roach v Electoral Commissioner</w:t>
      </w:r>
      <w:r w:rsidRPr="009F35EF">
        <w:rPr>
          <w:rFonts w:ascii="Times New Roman" w:hAnsi="Times New Roman"/>
          <w:iCs/>
        </w:rPr>
        <w:t>,</w:t>
      </w:r>
      <w:r w:rsidRPr="009F35EF">
        <w:rPr>
          <w:rFonts w:ascii="Times New Roman" w:hAnsi="Times New Roman"/>
        </w:rPr>
        <w:t xml:space="preserve"> Gleeson CJ observed</w:t>
      </w:r>
      <w:r w:rsidRPr="009F35EF">
        <w:rPr>
          <w:rStyle w:val="FootnoteReference"/>
          <w:rFonts w:ascii="Times New Roman" w:hAnsi="Times New Roman"/>
          <w:sz w:val="24"/>
        </w:rPr>
        <w:footnoteReference w:id="472"/>
      </w:r>
      <w:r w:rsidRPr="009F35EF">
        <w:rPr>
          <w:rFonts w:ascii="Times New Roman" w:hAnsi="Times New Roman"/>
        </w:rPr>
        <w:t>:</w:t>
      </w:r>
    </w:p>
    <w:p w14:paraId="3844B3F9"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 xml:space="preserve">"The rational connection between such exclusion and the identification of community membership for the purpose of the franchise might be found in conduct which manifests such a rejection of civic responsibility as to warrant temporary withdrawal of a civic right."   </w:t>
      </w:r>
    </w:p>
    <w:p w14:paraId="3EB92F0C"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Conduct of the kind identified in s 36B(5)(h) and which demonstrates a repudiation of allegiance to Australia may well constitute a "rejection of civic responsibility".</w:t>
      </w:r>
    </w:p>
    <w:p w14:paraId="614EC629"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plaintiff put his case that s 36B is not supported by a "substantial reason" in several different ways. </w:t>
      </w:r>
      <w:proofErr w:type="gramStart"/>
      <w:r w:rsidRPr="009F35EF">
        <w:rPr>
          <w:rFonts w:ascii="Times New Roman" w:hAnsi="Times New Roman"/>
        </w:rPr>
        <w:t>For the reasons that</w:t>
      </w:r>
      <w:proofErr w:type="gramEnd"/>
      <w:r w:rsidRPr="009F35EF">
        <w:rPr>
          <w:rFonts w:ascii="Times New Roman" w:hAnsi="Times New Roman"/>
        </w:rPr>
        <w:t xml:space="preserve"> follow, what might constitute a valid "substantial reason" need not be articulated. That is because the plaintiff's contentions are, in any event and with respect, misconceived. </w:t>
      </w:r>
    </w:p>
    <w:p w14:paraId="2614F4D4"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plaintiff first contended that s 36B is over-inclusive in the range of conduct it specifies and thus has no "rational connection" to any of the ends it might pursue. That submission should be rejected for the reasons already given. Secondly, the plaintiff then complained that s 36B is not a proportionate law because it deprives him of his citizenship permanently. He relied upon the decision of this Court in </w:t>
      </w:r>
      <w:r w:rsidRPr="009F35EF">
        <w:rPr>
          <w:rFonts w:ascii="Times New Roman" w:hAnsi="Times New Roman"/>
          <w:i/>
        </w:rPr>
        <w:t>Roach</w:t>
      </w:r>
      <w:r w:rsidRPr="009F35EF">
        <w:rPr>
          <w:rFonts w:ascii="Times New Roman" w:hAnsi="Times New Roman"/>
          <w:iCs/>
        </w:rPr>
        <w:t>,</w:t>
      </w:r>
      <w:r w:rsidRPr="009F35EF">
        <w:rPr>
          <w:rFonts w:ascii="Times New Roman" w:hAnsi="Times New Roman"/>
        </w:rPr>
        <w:t xml:space="preserve"> which decided that serious criminal offending could only ever justify a temporary withdrawal of the right to vote</w:t>
      </w:r>
      <w:r w:rsidRPr="009F35EF">
        <w:rPr>
          <w:rStyle w:val="FootnoteReference"/>
          <w:rFonts w:ascii="Times New Roman" w:hAnsi="Times New Roman"/>
          <w:sz w:val="24"/>
        </w:rPr>
        <w:footnoteReference w:id="473"/>
      </w:r>
      <w:r w:rsidRPr="009F35EF">
        <w:rPr>
          <w:rFonts w:ascii="Times New Roman" w:hAnsi="Times New Roman"/>
        </w:rPr>
        <w:t>. That submission is misconceived for two reasons. First, as the defendants pointed out, it overlooks s 36H, which provides that a person whose citizenship has been cancelled may apply to have that decision revoked. That provision allows the Minister to, amongst other things, revoke the decision if it be in the public interest to do so</w:t>
      </w:r>
      <w:r w:rsidRPr="009F35EF">
        <w:rPr>
          <w:rStyle w:val="FootnoteReference"/>
          <w:rFonts w:ascii="Times New Roman" w:hAnsi="Times New Roman"/>
          <w:sz w:val="24"/>
        </w:rPr>
        <w:footnoteReference w:id="474"/>
      </w:r>
      <w:r w:rsidRPr="009F35EF">
        <w:rPr>
          <w:rFonts w:ascii="Times New Roman" w:hAnsi="Times New Roman"/>
        </w:rPr>
        <w:t>. It also overlooks the power conferred on the Minister by s 36</w:t>
      </w:r>
      <w:proofErr w:type="gramStart"/>
      <w:r w:rsidRPr="009F35EF">
        <w:rPr>
          <w:rFonts w:ascii="Times New Roman" w:hAnsi="Times New Roman"/>
        </w:rPr>
        <w:t>J(</w:t>
      </w:r>
      <w:proofErr w:type="gramEnd"/>
      <w:r w:rsidRPr="009F35EF">
        <w:rPr>
          <w:rFonts w:ascii="Times New Roman" w:hAnsi="Times New Roman"/>
        </w:rPr>
        <w:t xml:space="preserve">1) to revoke the cancellation of citizenship on the Minister's "own initiative" if that would be in the public interest. Secondly, because the reach of s 36B is unlikely to include wholly </w:t>
      </w:r>
      <w:r w:rsidRPr="009F35EF">
        <w:rPr>
          <w:rFonts w:ascii="Times New Roman" w:hAnsi="Times New Roman"/>
        </w:rPr>
        <w:lastRenderedPageBreak/>
        <w:t>innocent conduct and is instead directed at conduct that would justify a conclusion by the Minister that a person has repudiated her or his allegiance to Australia, permanent cancellation, subject to ss 36H and 36J, is a proportionate response to an enduring renunciation of membership of the Australian community.</w:t>
      </w:r>
    </w:p>
    <w:p w14:paraId="0D012C01"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Finally, the plaintiff submitted that s 36B is a disproportionate law because of other laws that already exist and that achieve similar ends. For example, the Federal Parliament has passed laws addressing the risks of terror-related activities that provide for the cancellation of passports, for the making of preventative detention orders, and for the making of continuing detention orders and control orders</w:t>
      </w:r>
      <w:r w:rsidRPr="009F35EF">
        <w:rPr>
          <w:rStyle w:val="FootnoteReference"/>
          <w:rFonts w:ascii="Times New Roman" w:hAnsi="Times New Roman"/>
          <w:sz w:val="24"/>
        </w:rPr>
        <w:footnoteReference w:id="475"/>
      </w:r>
      <w:r w:rsidRPr="009F35EF">
        <w:rPr>
          <w:rFonts w:ascii="Times New Roman" w:hAnsi="Times New Roman"/>
        </w:rPr>
        <w:t>. The existence of these means of protecting the Australian community did not justify, it was said, what the plaintiff described as a "broad executive discretion permanently to extinguish the civic rights of any member of the Australian community, exercisable on the Minister's satisfaction that any of a wide range of 'conduct' has occurred, without assessment of any fault element". That characterisation of s 36B is a misdescription of the law. Once again, it ignores the fact that engaging in prescribed conduct is only one of three preconditions to the operation of s 36B. It also disregards the nature of the species of "conduct" listed in s 36</w:t>
      </w:r>
      <w:proofErr w:type="gramStart"/>
      <w:r w:rsidRPr="009F35EF">
        <w:rPr>
          <w:rFonts w:ascii="Times New Roman" w:hAnsi="Times New Roman"/>
        </w:rPr>
        <w:t>B(</w:t>
      </w:r>
      <w:proofErr w:type="gramEnd"/>
      <w:r w:rsidRPr="009F35EF">
        <w:rPr>
          <w:rFonts w:ascii="Times New Roman" w:hAnsi="Times New Roman"/>
        </w:rPr>
        <w:t>5). For the reasons already given, each species of conduct is potentially repugnant to, and to that extent thereby inconsistent with, fundamental values that inhere in the community comprising the "people of the Commonwealth".</w:t>
      </w:r>
    </w:p>
    <w:p w14:paraId="0101E4AE" w14:textId="77777777" w:rsidR="00485EC2" w:rsidRPr="009F35EF" w:rsidRDefault="00485EC2" w:rsidP="009F35EF">
      <w:pPr>
        <w:pStyle w:val="HeadingL1"/>
        <w:spacing w:after="260" w:line="280" w:lineRule="exact"/>
        <w:ind w:right="0"/>
        <w:jc w:val="both"/>
        <w:rPr>
          <w:rFonts w:ascii="Times New Roman" w:hAnsi="Times New Roman"/>
        </w:rPr>
      </w:pPr>
      <w:r w:rsidRPr="009F35EF">
        <w:rPr>
          <w:rFonts w:ascii="Times New Roman" w:hAnsi="Times New Roman"/>
        </w:rPr>
        <w:t>Cancellation is not an exercise of judicial power</w:t>
      </w:r>
    </w:p>
    <w:p w14:paraId="40AE912C"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plaintiff submitted that involuntary denationalisation is a form of punishment that could only be imposed by a Ch III court following the adjudication of criminal guilt. He relied upon this Court's decision in </w:t>
      </w:r>
      <w:r w:rsidRPr="009F35EF">
        <w:rPr>
          <w:rFonts w:ascii="Times New Roman" w:hAnsi="Times New Roman"/>
          <w:i/>
        </w:rPr>
        <w:t>Chu Kheng Lim v Minister for Immigration, Local Government and Ethnic Affairs</w:t>
      </w:r>
      <w:r w:rsidRPr="009F35EF">
        <w:rPr>
          <w:rStyle w:val="FootnoteReference"/>
          <w:rFonts w:ascii="Times New Roman" w:hAnsi="Times New Roman"/>
          <w:iCs/>
          <w:sz w:val="24"/>
        </w:rPr>
        <w:footnoteReference w:id="476"/>
      </w:r>
      <w:r w:rsidRPr="009F35EF">
        <w:rPr>
          <w:rFonts w:ascii="Times New Roman" w:hAnsi="Times New Roman"/>
          <w:iCs/>
        </w:rPr>
        <w:t>,</w:t>
      </w:r>
      <w:r w:rsidRPr="009F35EF">
        <w:rPr>
          <w:rFonts w:ascii="Times New Roman" w:hAnsi="Times New Roman"/>
        </w:rPr>
        <w:t xml:space="preserve"> which established the principle that, subject to certain exceptions, the executive branch of government cannot involuntarily detain a person; detaining a person as punishment can only take place following adjudgment of guilt by a court. That is because this "function" has over time become "essentially and exclusively judicial in character"</w:t>
      </w:r>
      <w:r w:rsidRPr="009F35EF">
        <w:rPr>
          <w:rStyle w:val="FootnoteReference"/>
          <w:rFonts w:ascii="Times New Roman" w:hAnsi="Times New Roman"/>
          <w:sz w:val="24"/>
        </w:rPr>
        <w:footnoteReference w:id="477"/>
      </w:r>
      <w:r w:rsidRPr="009F35EF">
        <w:rPr>
          <w:rFonts w:ascii="Times New Roman" w:hAnsi="Times New Roman"/>
        </w:rPr>
        <w:t xml:space="preserve">. The plaintiff submitted that this principle is not confined to detention as a form of punishment; as a matter of logic, it extends to any form of </w:t>
      </w:r>
      <w:r w:rsidRPr="009F35EF">
        <w:rPr>
          <w:rFonts w:ascii="Times New Roman" w:hAnsi="Times New Roman"/>
        </w:rPr>
        <w:lastRenderedPageBreak/>
        <w:t>punishment for breach of the law</w:t>
      </w:r>
      <w:r w:rsidRPr="009F35EF">
        <w:rPr>
          <w:rStyle w:val="FootnoteReference"/>
          <w:rFonts w:ascii="Times New Roman" w:hAnsi="Times New Roman"/>
          <w:sz w:val="24"/>
        </w:rPr>
        <w:footnoteReference w:id="478"/>
      </w:r>
      <w:r w:rsidRPr="009F35EF">
        <w:rPr>
          <w:rFonts w:ascii="Times New Roman" w:hAnsi="Times New Roman"/>
        </w:rPr>
        <w:t xml:space="preserve">. So much should be accepted. Here, the plaintiff urged the Court to characterise his denationalisation as a type of punishment; he contended that it is a form of banishment. Amongst other things, he relied upon the following observation of the Supreme Court of the United States in </w:t>
      </w:r>
      <w:r w:rsidRPr="009F35EF">
        <w:rPr>
          <w:rFonts w:ascii="Times New Roman" w:hAnsi="Times New Roman"/>
          <w:i/>
        </w:rPr>
        <w:t>Trop v Dulles</w:t>
      </w:r>
      <w:r w:rsidRPr="009F35EF">
        <w:rPr>
          <w:rStyle w:val="FootnoteReference"/>
          <w:rFonts w:ascii="Times New Roman" w:hAnsi="Times New Roman"/>
          <w:sz w:val="24"/>
        </w:rPr>
        <w:footnoteReference w:id="479"/>
      </w:r>
      <w:r w:rsidRPr="009F35EF">
        <w:rPr>
          <w:rFonts w:ascii="Times New Roman" w:hAnsi="Times New Roman"/>
        </w:rPr>
        <w:t>:</w:t>
      </w:r>
    </w:p>
    <w:p w14:paraId="0404140A"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"We believe, as did Chief Judge Clark in the court below, that use of denationalization as a punishment is barred by the Eighth Amendment. There may be involved no physical mistreatment, no primitive torture. There is instead the </w:t>
      </w:r>
      <w:proofErr w:type="gramStart"/>
      <w:r w:rsidRPr="009F35EF">
        <w:rPr>
          <w:rFonts w:ascii="Times New Roman" w:hAnsi="Times New Roman"/>
        </w:rPr>
        <w:t>total destruction</w:t>
      </w:r>
      <w:proofErr w:type="gramEnd"/>
      <w:r w:rsidRPr="009F35EF">
        <w:rPr>
          <w:rFonts w:ascii="Times New Roman" w:hAnsi="Times New Roman"/>
        </w:rPr>
        <w:t xml:space="preserve"> of the individual's status in organized society. It is a form of punishment more primitive than torture, for it destroys for the individual the political existence that was centuries in the development. The punishment strips the citizen of his status in the national and international political community. His very existence is at the sufferance of the country in which he happens to find himself. While any one country may accord him some rights, and presumably as long as he remained in this </w:t>
      </w:r>
      <w:proofErr w:type="gramStart"/>
      <w:r w:rsidRPr="009F35EF">
        <w:rPr>
          <w:rFonts w:ascii="Times New Roman" w:hAnsi="Times New Roman"/>
        </w:rPr>
        <w:t>country</w:t>
      </w:r>
      <w:proofErr w:type="gramEnd"/>
      <w:r w:rsidRPr="009F35EF">
        <w:rPr>
          <w:rFonts w:ascii="Times New Roman" w:hAnsi="Times New Roman"/>
        </w:rPr>
        <w:t xml:space="preserve"> he would enjoy the limited rights of an alien, no country need do so because he is stateless. Furthermore, his enjoyment of even the limited rights of an alien might be subject to termination at any time by reason of deportation. In short, the expatriate has lost the right to have rights." (footnotes omitted)</w:t>
      </w:r>
    </w:p>
    <w:p w14:paraId="2B81746A"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There is no equivalent to the Eighth Amendment to the Constitution of the United States in Australia's </w:t>
      </w:r>
      <w:r w:rsidRPr="009F35EF">
        <w:rPr>
          <w:rFonts w:ascii="Times New Roman" w:hAnsi="Times New Roman"/>
          <w:i/>
          <w:iCs/>
        </w:rPr>
        <w:t>Constitution</w:t>
      </w:r>
      <w:r w:rsidRPr="009F35EF">
        <w:rPr>
          <w:rFonts w:ascii="Times New Roman" w:hAnsi="Times New Roman"/>
        </w:rPr>
        <w:t xml:space="preserve">. Nonetheless, the Supreme Court's observation that denationalisation could be penal in nature should be accepted. In </w:t>
      </w:r>
      <w:r w:rsidRPr="009F35EF">
        <w:rPr>
          <w:rFonts w:ascii="Times New Roman" w:hAnsi="Times New Roman"/>
          <w:i/>
        </w:rPr>
        <w:t>Trop</w:t>
      </w:r>
      <w:r w:rsidRPr="009F35EF">
        <w:rPr>
          <w:rFonts w:ascii="Times New Roman" w:hAnsi="Times New Roman"/>
        </w:rPr>
        <w:t>, for example, denationalisation took place because the person in question had been guilty of desertion from the United States Army</w:t>
      </w:r>
      <w:r w:rsidRPr="009F35EF">
        <w:rPr>
          <w:rStyle w:val="FootnoteReference"/>
          <w:rFonts w:ascii="Times New Roman" w:hAnsi="Times New Roman"/>
          <w:sz w:val="24"/>
        </w:rPr>
        <w:footnoteReference w:id="480"/>
      </w:r>
      <w:r w:rsidRPr="009F35EF">
        <w:rPr>
          <w:rFonts w:ascii="Times New Roman" w:hAnsi="Times New Roman"/>
        </w:rPr>
        <w:t xml:space="preserve">. </w:t>
      </w:r>
      <w:proofErr w:type="gramStart"/>
      <w:r w:rsidRPr="009F35EF">
        <w:rPr>
          <w:rFonts w:ascii="Times New Roman" w:hAnsi="Times New Roman"/>
        </w:rPr>
        <w:t>A majority of</w:t>
      </w:r>
      <w:proofErr w:type="gramEnd"/>
      <w:r w:rsidRPr="009F35EF">
        <w:rPr>
          <w:rFonts w:ascii="Times New Roman" w:hAnsi="Times New Roman"/>
        </w:rPr>
        <w:t xml:space="preserve"> the Supreme Court reasoned</w:t>
      </w:r>
      <w:r w:rsidRPr="009F35EF">
        <w:rPr>
          <w:rStyle w:val="FootnoteReference"/>
          <w:rFonts w:ascii="Times New Roman" w:hAnsi="Times New Roman"/>
          <w:sz w:val="24"/>
        </w:rPr>
        <w:footnoteReference w:id="481"/>
      </w:r>
      <w:r w:rsidRPr="009F35EF">
        <w:rPr>
          <w:rFonts w:ascii="Times New Roman" w:hAnsi="Times New Roman"/>
        </w:rPr>
        <w:t>:</w:t>
      </w:r>
    </w:p>
    <w:p w14:paraId="205BC380"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"The purpose of taking away citizenship from a convicted deserter is simply to punish him. There is no other legitimate purpose that the statute could serve."</w:t>
      </w:r>
    </w:p>
    <w:p w14:paraId="7B67D9CB"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lastRenderedPageBreak/>
        <w:tab/>
        <w:t xml:space="preserve">The characterisation of a power as being either judicial or administrative in nature is often difficult. As </w:t>
      </w:r>
      <w:proofErr w:type="spellStart"/>
      <w:r w:rsidRPr="009F35EF">
        <w:rPr>
          <w:rFonts w:ascii="Times New Roman" w:hAnsi="Times New Roman"/>
        </w:rPr>
        <w:t>Kitto</w:t>
      </w:r>
      <w:proofErr w:type="spellEnd"/>
      <w:r w:rsidRPr="009F35EF">
        <w:rPr>
          <w:rFonts w:ascii="Times New Roman" w:hAnsi="Times New Roman"/>
        </w:rPr>
        <w:t xml:space="preserve"> J famously observed in </w:t>
      </w:r>
      <w:r w:rsidRPr="009F35EF">
        <w:rPr>
          <w:rFonts w:ascii="Times New Roman" w:hAnsi="Times New Roman"/>
          <w:i/>
        </w:rPr>
        <w:t xml:space="preserve">R v Trade Practices Tribunal; Ex </w:t>
      </w:r>
      <w:proofErr w:type="spellStart"/>
      <w:r w:rsidRPr="009F35EF">
        <w:rPr>
          <w:rFonts w:ascii="Times New Roman" w:hAnsi="Times New Roman"/>
          <w:i/>
        </w:rPr>
        <w:t>parte</w:t>
      </w:r>
      <w:proofErr w:type="spellEnd"/>
      <w:r w:rsidRPr="009F35EF">
        <w:rPr>
          <w:rFonts w:ascii="Times New Roman" w:hAnsi="Times New Roman"/>
          <w:i/>
        </w:rPr>
        <w:t xml:space="preserve"> Tasmanian Breweries Pty Ltd</w:t>
      </w:r>
      <w:r w:rsidRPr="009F35EF">
        <w:rPr>
          <w:rStyle w:val="FootnoteReference"/>
          <w:rFonts w:ascii="Times New Roman" w:hAnsi="Times New Roman"/>
          <w:sz w:val="24"/>
        </w:rPr>
        <w:footnoteReference w:id="482"/>
      </w:r>
      <w:r w:rsidRPr="009F35EF">
        <w:rPr>
          <w:rFonts w:ascii="Times New Roman" w:hAnsi="Times New Roman"/>
        </w:rPr>
        <w:t>:</w:t>
      </w:r>
    </w:p>
    <w:p w14:paraId="5A1B27D9" w14:textId="77777777" w:rsidR="00485EC2"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 xml:space="preserve">"[I]t has not been found possible to frame an exhaustive definition of judicial power. But this is not to say that the expression is meaningless. The uncertainties that are met with arise, generally if not always, from the fact that there is a 'borderland in which judicial and administrative functions overlap', so that for reasons depending upon general reasoning, analogy or history, some powers which may appropriately be treated as administrative when conferred on an administrative functionary may just as appropriately be seen in a judicial aspect and be validly conferred upon a federal court." (citation omitted) </w:t>
      </w:r>
    </w:p>
    <w:p w14:paraId="5ED48746"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Three observations, however, should be made. First, the capacity to impose a penalty of some kind is not necessarily a power exclusively reposed in the judicial branch of government. What is so reposed is the jurisdiction to impose those types of punishment that are essentially and exclusively judicial in nature, such as punishment for breach of a law in the sense described in </w:t>
      </w:r>
      <w:r w:rsidRPr="009F35EF">
        <w:rPr>
          <w:rFonts w:ascii="Times New Roman" w:hAnsi="Times New Roman"/>
          <w:i/>
        </w:rPr>
        <w:t>Lim</w:t>
      </w:r>
      <w:r w:rsidRPr="009F35EF">
        <w:rPr>
          <w:rFonts w:ascii="Times New Roman" w:hAnsi="Times New Roman"/>
        </w:rPr>
        <w:t xml:space="preserve">. As Gleeson CJ observed in </w:t>
      </w:r>
      <w:r w:rsidRPr="009F35EF">
        <w:rPr>
          <w:rFonts w:ascii="Times New Roman" w:hAnsi="Times New Roman"/>
          <w:i/>
        </w:rPr>
        <w:t xml:space="preserve">Re Woolley; Ex </w:t>
      </w:r>
      <w:proofErr w:type="spellStart"/>
      <w:r w:rsidRPr="009F35EF">
        <w:rPr>
          <w:rFonts w:ascii="Times New Roman" w:hAnsi="Times New Roman"/>
          <w:i/>
        </w:rPr>
        <w:t>parte</w:t>
      </w:r>
      <w:proofErr w:type="spellEnd"/>
      <w:r w:rsidRPr="009F35EF">
        <w:rPr>
          <w:rFonts w:ascii="Times New Roman" w:hAnsi="Times New Roman"/>
          <w:i/>
        </w:rPr>
        <w:t xml:space="preserve"> Applicants M276/2003</w:t>
      </w:r>
      <w:r w:rsidRPr="009F35EF">
        <w:rPr>
          <w:rStyle w:val="FootnoteReference"/>
          <w:rFonts w:ascii="Times New Roman" w:hAnsi="Times New Roman"/>
          <w:sz w:val="24"/>
        </w:rPr>
        <w:footnoteReference w:id="483"/>
      </w:r>
      <w:r w:rsidRPr="009F35EF">
        <w:rPr>
          <w:rFonts w:ascii="Times New Roman" w:hAnsi="Times New Roman"/>
        </w:rPr>
        <w:t>:</w:t>
      </w:r>
    </w:p>
    <w:p w14:paraId="1A56614C"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"The proposition that, ordinarily, the involuntary detention of a citizen by the State is penal or punitive in character was not based upon the idea that all hardship or distress inflicted upon a citizen by the State constitutes a form of punishment, although colloquially that is how it may sometimes be described. Taxes are sometimes said, in political rhetoric, to be punitive. That is a loose use of the term. Punishment, in the sense of the inflicting of involuntary hardship or detriment by the State, is not an exclusively judicial function."</w:t>
      </w:r>
    </w:p>
    <w:p w14:paraId="7EDF646A"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Secondly, it </w:t>
      </w:r>
      <w:r>
        <w:rPr>
          <w:rFonts w:ascii="Times New Roman" w:hAnsi="Times New Roman"/>
        </w:rPr>
        <w:t xml:space="preserve">is </w:t>
      </w:r>
      <w:r w:rsidRPr="009F35EF">
        <w:rPr>
          <w:rFonts w:ascii="Times New Roman" w:hAnsi="Times New Roman"/>
        </w:rPr>
        <w:t xml:space="preserve">well established that the federal executive can, in some circumstances, impose detriments and penalties based upon the fact that some specific crime has been committed. Thus, in </w:t>
      </w:r>
      <w:proofErr w:type="spellStart"/>
      <w:r w:rsidRPr="009F35EF">
        <w:rPr>
          <w:rFonts w:ascii="Times New Roman" w:hAnsi="Times New Roman"/>
          <w:i/>
        </w:rPr>
        <w:t>Falzon</w:t>
      </w:r>
      <w:proofErr w:type="spellEnd"/>
      <w:r w:rsidRPr="009F35EF">
        <w:rPr>
          <w:rFonts w:ascii="Times New Roman" w:hAnsi="Times New Roman"/>
          <w:i/>
        </w:rPr>
        <w:t xml:space="preserve"> v Minister for Immigration and Border Protection</w:t>
      </w:r>
      <w:r w:rsidRPr="009F35EF">
        <w:rPr>
          <w:rStyle w:val="FootnoteReference"/>
          <w:rFonts w:ascii="Times New Roman" w:hAnsi="Times New Roman"/>
          <w:iCs/>
          <w:sz w:val="24"/>
        </w:rPr>
        <w:footnoteReference w:id="484"/>
      </w:r>
      <w:r w:rsidRPr="009F35EF">
        <w:rPr>
          <w:rFonts w:ascii="Times New Roman" w:hAnsi="Times New Roman"/>
        </w:rPr>
        <w:t xml:space="preserve">, </w:t>
      </w:r>
      <w:r>
        <w:rPr>
          <w:rFonts w:ascii="Times New Roman" w:hAnsi="Times New Roman"/>
        </w:rPr>
        <w:t xml:space="preserve">it was held that </w:t>
      </w:r>
      <w:r w:rsidRPr="009F35EF">
        <w:rPr>
          <w:rFonts w:ascii="Times New Roman" w:hAnsi="Times New Roman"/>
        </w:rPr>
        <w:t xml:space="preserve">the power reposed in the relevant Minister by s 501(3A) of the </w:t>
      </w:r>
      <w:r w:rsidRPr="009F35EF">
        <w:rPr>
          <w:rFonts w:ascii="Times New Roman" w:hAnsi="Times New Roman"/>
          <w:i/>
        </w:rPr>
        <w:t>Migration Act</w:t>
      </w:r>
      <w:r w:rsidRPr="009F35EF">
        <w:rPr>
          <w:rFonts w:ascii="Times New Roman" w:hAnsi="Times New Roman"/>
        </w:rPr>
        <w:t xml:space="preserve"> to cancel a person's visa following conviction of a crime did not impermissibly confer upon that Minister any judicial power. It is also well established that the executive may exercise a power to impose a penalty or a detriment based upon an opinion that a crime has been committed, </w:t>
      </w:r>
      <w:r w:rsidRPr="009F35EF">
        <w:rPr>
          <w:rFonts w:ascii="Times New Roman" w:hAnsi="Times New Roman"/>
        </w:rPr>
        <w:lastRenderedPageBreak/>
        <w:t xml:space="preserve">as distinct from any conviction for that crime. Thus, in </w:t>
      </w:r>
      <w:r w:rsidRPr="009F35EF">
        <w:rPr>
          <w:rFonts w:ascii="Times New Roman" w:hAnsi="Times New Roman"/>
          <w:i/>
        </w:rPr>
        <w:t>Australian Communications and Media Authority v Today FM (Sydney) Pty Ltd</w:t>
      </w:r>
      <w:r w:rsidRPr="009F35EF">
        <w:rPr>
          <w:rStyle w:val="FootnoteReference"/>
          <w:rFonts w:ascii="Times New Roman" w:hAnsi="Times New Roman"/>
          <w:sz w:val="24"/>
        </w:rPr>
        <w:footnoteReference w:id="485"/>
      </w:r>
      <w:r w:rsidRPr="009F35EF">
        <w:rPr>
          <w:rFonts w:ascii="Times New Roman" w:hAnsi="Times New Roman"/>
          <w:iCs/>
        </w:rPr>
        <w:t>,</w:t>
      </w:r>
      <w:r w:rsidRPr="009F35EF">
        <w:rPr>
          <w:rFonts w:ascii="Times New Roman" w:hAnsi="Times New Roman"/>
        </w:rPr>
        <w:t xml:space="preserve"> this Court decided that the Australian Communications and Media Authority ("the Authority") had power to determine whether a broadcaster had breached one of its licence conditions, namely not to use a broadcasting service in the commission of an offence. Making a finding that such an offence had taken place and then taking enforcement action was not an exercise of judicial power. The Authority did not need to defer the exercise of its power until conviction by a court of the offence</w:t>
      </w:r>
      <w:r w:rsidRPr="009F35EF">
        <w:rPr>
          <w:rStyle w:val="FootnoteReference"/>
          <w:rFonts w:ascii="Times New Roman" w:hAnsi="Times New Roman"/>
          <w:sz w:val="24"/>
        </w:rPr>
        <w:footnoteReference w:id="486"/>
      </w:r>
      <w:r w:rsidRPr="009F35EF">
        <w:rPr>
          <w:rFonts w:ascii="Times New Roman" w:hAnsi="Times New Roman"/>
          <w:i/>
          <w:iCs/>
        </w:rPr>
        <w:t xml:space="preserve">. </w:t>
      </w:r>
      <w:r w:rsidRPr="009F35EF">
        <w:rPr>
          <w:rFonts w:ascii="Times New Roman" w:hAnsi="Times New Roman"/>
          <w:iCs/>
        </w:rPr>
        <w:t>The plurality observed</w:t>
      </w:r>
      <w:r w:rsidRPr="009F35EF">
        <w:rPr>
          <w:rStyle w:val="FootnoteReference"/>
          <w:rFonts w:ascii="Times New Roman" w:hAnsi="Times New Roman"/>
          <w:iCs/>
          <w:sz w:val="24"/>
        </w:rPr>
        <w:footnoteReference w:id="487"/>
      </w:r>
      <w:r w:rsidRPr="009F35EF">
        <w:rPr>
          <w:rFonts w:ascii="Times New Roman" w:hAnsi="Times New Roman"/>
          <w:iCs/>
        </w:rPr>
        <w:t>:</w:t>
      </w:r>
    </w:p>
    <w:p w14:paraId="5B1C4578"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"More generally, and contrary to the 'normal expectation' stated by the Full Court, it is not offensive to principle that an administrative body is empowered to determine whether a person has engaged in conduct that constitutes a criminal offence as a step in the decision to take disciplinary or other action." </w:t>
      </w:r>
    </w:p>
    <w:p w14:paraId="66A1FC4F"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Here, of course, the power of denationalisation does not turn upon an opinion that any of the conduct described in s 36B(5)(</w:t>
      </w:r>
      <w:proofErr w:type="gramStart"/>
      <w:r w:rsidRPr="009F35EF">
        <w:rPr>
          <w:rFonts w:ascii="Times New Roman" w:hAnsi="Times New Roman"/>
        </w:rPr>
        <w:t>a)-(</w:t>
      </w:r>
      <w:proofErr w:type="gramEnd"/>
      <w:r w:rsidRPr="009F35EF">
        <w:rPr>
          <w:rFonts w:ascii="Times New Roman" w:hAnsi="Times New Roman"/>
        </w:rPr>
        <w:t xml:space="preserve">h) of the 2007 Citizenship Act constitutes the commission of an offence under the </w:t>
      </w:r>
      <w:r w:rsidRPr="009F35EF">
        <w:rPr>
          <w:rFonts w:ascii="Times New Roman" w:hAnsi="Times New Roman"/>
          <w:i/>
          <w:iCs/>
        </w:rPr>
        <w:t>Criminal Code</w:t>
      </w:r>
      <w:r w:rsidRPr="009F35EF">
        <w:rPr>
          <w:rFonts w:ascii="Times New Roman" w:hAnsi="Times New Roman"/>
        </w:rPr>
        <w:t xml:space="preserve">. But the plaintiff urged that the inquiry undertaken by the Minister is closely tied to the subject matter of the conduct listed. For the reasons which follow, that contention does not justify a conclusion that the Minister exercises judicial power in </w:t>
      </w:r>
      <w:proofErr w:type="gramStart"/>
      <w:r w:rsidRPr="009F35EF">
        <w:rPr>
          <w:rFonts w:ascii="Times New Roman" w:hAnsi="Times New Roman"/>
        </w:rPr>
        <w:t>making a determination</w:t>
      </w:r>
      <w:proofErr w:type="gramEnd"/>
      <w:r w:rsidRPr="009F35EF">
        <w:rPr>
          <w:rFonts w:ascii="Times New Roman" w:hAnsi="Times New Roman"/>
        </w:rPr>
        <w:t xml:space="preserve"> pursuant to s 36B.</w:t>
      </w:r>
    </w:p>
    <w:p w14:paraId="6F595C3B"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Thirdly, in determining whether the power to punish is one which is exclusively vested in the judiciary, considerations of history may assume great importance, especially when the intrinsic nature of the power exhibits features which are consistent with an exercise of executive as well as judicial power. In </w:t>
      </w:r>
      <w:r w:rsidRPr="009F35EF">
        <w:rPr>
          <w:rFonts w:ascii="Times New Roman" w:hAnsi="Times New Roman"/>
          <w:i/>
        </w:rPr>
        <w:t>Lim</w:t>
      </w:r>
      <w:r w:rsidRPr="009F35EF">
        <w:rPr>
          <w:rFonts w:ascii="Times New Roman" w:hAnsi="Times New Roman"/>
        </w:rPr>
        <w:t xml:space="preserve">, McHugh J, after considering Griffith CJ's descriptions of judicial power in </w:t>
      </w:r>
      <w:r w:rsidRPr="009F35EF">
        <w:rPr>
          <w:rFonts w:ascii="Times New Roman" w:hAnsi="Times New Roman"/>
          <w:i/>
        </w:rPr>
        <w:lastRenderedPageBreak/>
        <w:t xml:space="preserve">Huddart, Parker &amp; Co Pty Ltd v </w:t>
      </w:r>
      <w:proofErr w:type="spellStart"/>
      <w:r w:rsidRPr="009F35EF">
        <w:rPr>
          <w:rFonts w:ascii="Times New Roman" w:hAnsi="Times New Roman"/>
          <w:i/>
        </w:rPr>
        <w:t>Moorehead</w:t>
      </w:r>
      <w:proofErr w:type="spellEnd"/>
      <w:r w:rsidRPr="009F35EF">
        <w:rPr>
          <w:rStyle w:val="FootnoteReference"/>
          <w:rFonts w:ascii="Times New Roman" w:hAnsi="Times New Roman"/>
          <w:sz w:val="24"/>
        </w:rPr>
        <w:footnoteReference w:id="488"/>
      </w:r>
      <w:r w:rsidRPr="009F35EF">
        <w:rPr>
          <w:rFonts w:ascii="Times New Roman" w:hAnsi="Times New Roman"/>
        </w:rPr>
        <w:t xml:space="preserve"> and</w:t>
      </w:r>
      <w:r>
        <w:rPr>
          <w:rFonts w:ascii="Times New Roman" w:hAnsi="Times New Roman"/>
        </w:rPr>
        <w:t xml:space="preserve"> those of</w:t>
      </w:r>
      <w:r w:rsidRPr="009F35EF">
        <w:rPr>
          <w:rFonts w:ascii="Times New Roman" w:hAnsi="Times New Roman"/>
        </w:rPr>
        <w:t xml:space="preserve"> </w:t>
      </w:r>
      <w:proofErr w:type="spellStart"/>
      <w:r w:rsidRPr="009F35EF">
        <w:rPr>
          <w:rFonts w:ascii="Times New Roman" w:hAnsi="Times New Roman"/>
        </w:rPr>
        <w:t>Kitto</w:t>
      </w:r>
      <w:proofErr w:type="spellEnd"/>
      <w:r w:rsidRPr="009F35EF">
        <w:rPr>
          <w:rFonts w:ascii="Times New Roman" w:hAnsi="Times New Roman"/>
        </w:rPr>
        <w:t xml:space="preserve"> J in </w:t>
      </w:r>
      <w:r w:rsidRPr="009F35EF">
        <w:rPr>
          <w:rFonts w:ascii="Times New Roman" w:hAnsi="Times New Roman"/>
          <w:i/>
        </w:rPr>
        <w:t>Tasmanian Breweries Pty Ltd</w:t>
      </w:r>
      <w:r w:rsidRPr="009F35EF">
        <w:rPr>
          <w:rStyle w:val="FootnoteReference"/>
          <w:rFonts w:ascii="Times New Roman" w:hAnsi="Times New Roman"/>
          <w:sz w:val="24"/>
        </w:rPr>
        <w:footnoteReference w:id="489"/>
      </w:r>
      <w:r w:rsidRPr="009F35EF">
        <w:rPr>
          <w:rFonts w:ascii="Times New Roman" w:hAnsi="Times New Roman"/>
        </w:rPr>
        <w:t>, made the following decisive observation</w:t>
      </w:r>
      <w:r w:rsidRPr="009F35EF">
        <w:rPr>
          <w:rStyle w:val="FootnoteReference"/>
          <w:rFonts w:ascii="Times New Roman" w:hAnsi="Times New Roman"/>
          <w:sz w:val="24"/>
        </w:rPr>
        <w:footnoteReference w:id="490"/>
      </w:r>
      <w:r w:rsidRPr="009F35EF">
        <w:rPr>
          <w:rFonts w:ascii="Times New Roman" w:hAnsi="Times New Roman"/>
        </w:rPr>
        <w:t>:</w:t>
      </w:r>
    </w:p>
    <w:p w14:paraId="52343519" w14:textId="77777777" w:rsidR="00485EC2" w:rsidRDefault="00485EC2" w:rsidP="009F35EF">
      <w:pPr>
        <w:pStyle w:val="LRIndentafterHC"/>
        <w:spacing w:before="0" w:after="260" w:line="280" w:lineRule="exact"/>
        <w:ind w:right="0"/>
        <w:jc w:val="both"/>
        <w:rPr>
          <w:rFonts w:ascii="Times New Roman" w:hAnsi="Times New Roman"/>
        </w:rPr>
      </w:pPr>
      <w:r w:rsidRPr="009F35EF">
        <w:rPr>
          <w:rFonts w:ascii="Times New Roman" w:hAnsi="Times New Roman"/>
        </w:rPr>
        <w:t xml:space="preserve">"The formulations of Griffith CJ and </w:t>
      </w:r>
      <w:proofErr w:type="spellStart"/>
      <w:r w:rsidRPr="009F35EF">
        <w:rPr>
          <w:rFonts w:ascii="Times New Roman" w:hAnsi="Times New Roman"/>
        </w:rPr>
        <w:t>Kitto</w:t>
      </w:r>
      <w:proofErr w:type="spellEnd"/>
      <w:r w:rsidRPr="009F35EF">
        <w:rPr>
          <w:rFonts w:ascii="Times New Roman" w:hAnsi="Times New Roman"/>
        </w:rPr>
        <w:t xml:space="preserve"> J illustrate the imprecision attaching to the lines between judicial power, executive power and legislative power. The line between judicial power and executive power </w:t>
      </w:r>
      <w:proofErr w:type="gramStart"/>
      <w:r w:rsidRPr="009F35EF">
        <w:rPr>
          <w:rFonts w:ascii="Times New Roman" w:hAnsi="Times New Roman"/>
        </w:rPr>
        <w:t>in particular is</w:t>
      </w:r>
      <w:proofErr w:type="gramEnd"/>
      <w:r w:rsidRPr="009F35EF">
        <w:rPr>
          <w:rFonts w:ascii="Times New Roman" w:hAnsi="Times New Roman"/>
        </w:rPr>
        <w:t xml:space="preserve"> very blurred. Prescriptively separating the three powers has proved impossible. The classification of the exercise of a power as legislative, executive or judicial frequently depends upon a value judgment as to whether the </w:t>
      </w:r>
      <w:proofErr w:type="gramStart"/>
      <w:r w:rsidRPr="009F35EF">
        <w:rPr>
          <w:rFonts w:ascii="Times New Roman" w:hAnsi="Times New Roman"/>
        </w:rPr>
        <w:t>particular power</w:t>
      </w:r>
      <w:proofErr w:type="gramEnd"/>
      <w:r w:rsidRPr="009F35EF">
        <w:rPr>
          <w:rFonts w:ascii="Times New Roman" w:hAnsi="Times New Roman"/>
        </w:rPr>
        <w:t>, having regard to the circumstances which call for its exercise, falls into one category rather than another. The application of analytical tests and descriptions does not always determine the correct classification. Historical practice plays an important, sometimes decisive, part in determining whether the exercise of a particular power is legislative, executive or judicial in character." (footnote omitted)</w:t>
      </w:r>
    </w:p>
    <w:p w14:paraId="37E5EF0D"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Here, for three reasons the power exercised by the Minister in cancelling the plaintiff's citizenship was not judicial power. First, it has never been an essentially judicial function to make orders which denationalise a person. At common law, denationalisation and expatriation were not possible. And whilst common law courts ordered transportation of convicts to British colonies throughout the 18th and 19th centuries, those convicts remained British subjects</w:t>
      </w:r>
      <w:r w:rsidRPr="009F35EF">
        <w:rPr>
          <w:rStyle w:val="FootnoteReference"/>
          <w:rFonts w:ascii="Times New Roman" w:hAnsi="Times New Roman"/>
          <w:sz w:val="24"/>
        </w:rPr>
        <w:footnoteReference w:id="491"/>
      </w:r>
      <w:r w:rsidRPr="009F35EF">
        <w:rPr>
          <w:rFonts w:ascii="Times New Roman" w:hAnsi="Times New Roman"/>
        </w:rPr>
        <w:t xml:space="preserve">. </w:t>
      </w:r>
    </w:p>
    <w:p w14:paraId="0B109FF1"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As explained above, the </w:t>
      </w:r>
      <w:r w:rsidRPr="009F35EF">
        <w:rPr>
          <w:rFonts w:ascii="Times New Roman" w:hAnsi="Times New Roman"/>
          <w:i/>
        </w:rPr>
        <w:t xml:space="preserve">Naturalization Act 1870 </w:t>
      </w:r>
      <w:r w:rsidRPr="009F35EF">
        <w:rPr>
          <w:rFonts w:ascii="Times New Roman" w:hAnsi="Times New Roman"/>
        </w:rPr>
        <w:t xml:space="preserve">changed the common law. It provided for a British subject to lose her or his status as a subject in defined circumstances. None of those circumstances involved an exercise of judicial power. Nor did they involve any form of punishment. Rather, they recognised the </w:t>
      </w:r>
      <w:r w:rsidRPr="009F35EF">
        <w:rPr>
          <w:rFonts w:ascii="Times New Roman" w:hAnsi="Times New Roman"/>
        </w:rPr>
        <w:lastRenderedPageBreak/>
        <w:t xml:space="preserve">acquisition of alien status upon, for example, a subject becoming naturalised in a foreign state. </w:t>
      </w:r>
    </w:p>
    <w:p w14:paraId="17D48857"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Following Federation, early enactments in Australia provided the executive, not the judiciary, with the power of denationalisation or deportation in defined circumstances. Section 11 of the </w:t>
      </w:r>
      <w:r w:rsidRPr="009F35EF">
        <w:rPr>
          <w:rFonts w:ascii="Times New Roman" w:hAnsi="Times New Roman"/>
          <w:i/>
        </w:rPr>
        <w:t>Naturalization Act 1903-1917</w:t>
      </w:r>
      <w:r w:rsidRPr="009F35EF">
        <w:rPr>
          <w:rFonts w:ascii="Times New Roman" w:hAnsi="Times New Roman"/>
        </w:rPr>
        <w:t xml:space="preserve"> conferred such a power on the Governor-General. Section 8AA of the </w:t>
      </w:r>
      <w:r w:rsidRPr="009F35EF">
        <w:rPr>
          <w:rFonts w:ascii="Times New Roman" w:hAnsi="Times New Roman"/>
          <w:i/>
        </w:rPr>
        <w:t>Immigration Act 1901-1925</w:t>
      </w:r>
      <w:r w:rsidRPr="009F35EF">
        <w:rPr>
          <w:rFonts w:ascii="Times New Roman" w:hAnsi="Times New Roman"/>
        </w:rPr>
        <w:t xml:space="preserve"> conferred a power of deportation on the Minister. Section 12 of the </w:t>
      </w:r>
      <w:r w:rsidRPr="009F35EF">
        <w:rPr>
          <w:rFonts w:ascii="Times New Roman" w:hAnsi="Times New Roman"/>
          <w:i/>
        </w:rPr>
        <w:t>Nationality Act 1920</w:t>
      </w:r>
      <w:r w:rsidRPr="009F35EF">
        <w:rPr>
          <w:rFonts w:ascii="Times New Roman" w:hAnsi="Times New Roman"/>
        </w:rPr>
        <w:t xml:space="preserve"> conferred a power on the Governor</w:t>
      </w:r>
      <w:r w:rsidRPr="009F35EF">
        <w:rPr>
          <w:rFonts w:ascii="Times New Roman" w:hAnsi="Times New Roman"/>
        </w:rPr>
        <w:noBreakHyphen/>
        <w:t>General</w:t>
      </w:r>
      <w:r w:rsidRPr="009F35EF">
        <w:rPr>
          <w:rStyle w:val="FootnoteReference"/>
          <w:rFonts w:ascii="Times New Roman" w:hAnsi="Times New Roman"/>
          <w:sz w:val="24"/>
        </w:rPr>
        <w:footnoteReference w:id="492"/>
      </w:r>
      <w:r w:rsidRPr="009F35EF">
        <w:rPr>
          <w:rFonts w:ascii="Times New Roman" w:hAnsi="Times New Roman"/>
        </w:rPr>
        <w:t xml:space="preserve"> to revoke a certificate of naturalisation where this had been obtained, for example, by false representation or fraud, or where the person had shown herself or himself to be disaffected or disloyal to the Crown. Section 21 of the </w:t>
      </w:r>
      <w:r w:rsidRPr="009F35EF">
        <w:rPr>
          <w:rFonts w:ascii="Times New Roman" w:hAnsi="Times New Roman"/>
          <w:i/>
        </w:rPr>
        <w:t>Nationality and Citizenship Act 1948</w:t>
      </w:r>
      <w:r w:rsidRPr="009F35EF">
        <w:rPr>
          <w:rFonts w:ascii="Times New Roman" w:hAnsi="Times New Roman"/>
        </w:rPr>
        <w:t xml:space="preserve">, as enacted, conferred on the Minister a power of denationalisation which was </w:t>
      </w:r>
      <w:proofErr w:type="gramStart"/>
      <w:r w:rsidRPr="009F35EF">
        <w:rPr>
          <w:rFonts w:ascii="Times New Roman" w:hAnsi="Times New Roman"/>
        </w:rPr>
        <w:t>similar to</w:t>
      </w:r>
      <w:proofErr w:type="gramEnd"/>
      <w:r w:rsidRPr="009F35EF">
        <w:rPr>
          <w:rFonts w:ascii="Times New Roman" w:hAnsi="Times New Roman"/>
        </w:rPr>
        <w:t xml:space="preserve"> that conferred by s 36B. It empowered the Minister to deprive a registered or naturalised citizen of her or his citizenship where, for example, the Minister was satisfied that: the person had shown herself or himself "by act or speech to be disloyal or disaffected towards" the Crown</w:t>
      </w:r>
      <w:r w:rsidRPr="009F35EF">
        <w:rPr>
          <w:rStyle w:val="FootnoteReference"/>
          <w:rFonts w:ascii="Times New Roman" w:hAnsi="Times New Roman"/>
          <w:sz w:val="24"/>
        </w:rPr>
        <w:footnoteReference w:id="493"/>
      </w:r>
      <w:r w:rsidRPr="009F35EF">
        <w:rPr>
          <w:rFonts w:ascii="Times New Roman" w:hAnsi="Times New Roman"/>
        </w:rPr>
        <w:t>; the person had, during any war in which Australia had been engaged, "unlawfully traded or communicated with the enemy or been engaged on or associated with any business which was to his knowledge carried on in such a manner as to assist an enemy in that war"</w:t>
      </w:r>
      <w:r w:rsidRPr="009F35EF">
        <w:rPr>
          <w:rStyle w:val="FootnoteReference"/>
          <w:rFonts w:ascii="Times New Roman" w:hAnsi="Times New Roman"/>
          <w:sz w:val="24"/>
        </w:rPr>
        <w:footnoteReference w:id="494"/>
      </w:r>
      <w:r w:rsidRPr="009F35EF">
        <w:rPr>
          <w:rFonts w:ascii="Times New Roman" w:hAnsi="Times New Roman"/>
        </w:rPr>
        <w:t>; or the person was not, at the date on which she or he was registered or naturalised, "of good character"</w:t>
      </w:r>
      <w:r w:rsidRPr="009F35EF">
        <w:rPr>
          <w:rStyle w:val="FootnoteReference"/>
          <w:rFonts w:ascii="Times New Roman" w:hAnsi="Times New Roman"/>
          <w:sz w:val="24"/>
        </w:rPr>
        <w:footnoteReference w:id="495"/>
      </w:r>
      <w:r w:rsidRPr="009F35EF">
        <w:rPr>
          <w:rFonts w:ascii="Times New Roman" w:hAnsi="Times New Roman"/>
        </w:rPr>
        <w:t>. The Minister could not make such an order in respect of a person unless the Minister was satisfied that it was "not conducive to the public good that that person should continue to be an Australian citizen"</w:t>
      </w:r>
      <w:r w:rsidRPr="009F35EF">
        <w:rPr>
          <w:rStyle w:val="FootnoteReference"/>
          <w:rFonts w:ascii="Times New Roman" w:hAnsi="Times New Roman"/>
          <w:sz w:val="24"/>
        </w:rPr>
        <w:footnoteReference w:id="496"/>
      </w:r>
      <w:r w:rsidRPr="009F35EF">
        <w:rPr>
          <w:rFonts w:ascii="Times New Roman" w:hAnsi="Times New Roman"/>
        </w:rPr>
        <w:t>.</w:t>
      </w:r>
    </w:p>
    <w:p w14:paraId="4F7F3664"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Contrary to what might otherwise be thought, the 152 years of legal history since 1870 cannot be overlooked or dismissed as merely recent. Nor does it matter that many of the historical provisions were concerned with naturalised rather than natural-born citizens or subjects. As already mentioned, if denationalisation is a power that may validly be exercised in the case of a naturalised Australian by the executive in accordance with a law authorised by s 51(xix), no different outcome is justified in the case of those born in this country. Both are citizens who assume the same quality of allegiance, whether expressly in the case of naturalised citizens, or implicitly in the case of those born in Australia.</w:t>
      </w:r>
    </w:p>
    <w:p w14:paraId="5E566A6D"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lastRenderedPageBreak/>
        <w:tab/>
        <w:t xml:space="preserve">Secondly, as already mentioned, the task of the Minister here is not to determine whether the conduct identified in s 36B(5)(a)-(h) constitutes the commission of any crime. The Minister is not determining guilt or innocence. The conduct to be examined excludes in each case the fault element provided for in the </w:t>
      </w:r>
      <w:r w:rsidRPr="009F35EF">
        <w:rPr>
          <w:rFonts w:ascii="Times New Roman" w:hAnsi="Times New Roman"/>
          <w:i/>
          <w:iCs/>
        </w:rPr>
        <w:t>Criminal Code</w:t>
      </w:r>
      <w:r w:rsidRPr="009F35EF">
        <w:rPr>
          <w:rFonts w:ascii="Times New Roman" w:hAnsi="Times New Roman"/>
        </w:rPr>
        <w:t xml:space="preserve">. Instead, the Minister is required to undertake a distinctly different task. The Minister must first determine whether "the conduct demonstrates that the person has repudiated their allegiance to Australia". That is not an inquiry mandated by any provision of the </w:t>
      </w:r>
      <w:r w:rsidRPr="009F35EF">
        <w:rPr>
          <w:rFonts w:ascii="Times New Roman" w:hAnsi="Times New Roman"/>
          <w:i/>
          <w:iCs/>
        </w:rPr>
        <w:t>Criminal Code</w:t>
      </w:r>
      <w:r w:rsidRPr="009F35EF">
        <w:rPr>
          <w:rFonts w:ascii="Times New Roman" w:hAnsi="Times New Roman"/>
        </w:rPr>
        <w:t xml:space="preserve"> and it does not form part of the criteria for conviction for any of the crimes referenced in s 36</w:t>
      </w:r>
      <w:proofErr w:type="gramStart"/>
      <w:r w:rsidRPr="009F35EF">
        <w:rPr>
          <w:rFonts w:ascii="Times New Roman" w:hAnsi="Times New Roman"/>
        </w:rPr>
        <w:t>B(</w:t>
      </w:r>
      <w:proofErr w:type="gramEnd"/>
      <w:r w:rsidRPr="009F35EF">
        <w:rPr>
          <w:rFonts w:ascii="Times New Roman" w:hAnsi="Times New Roman"/>
        </w:rPr>
        <w:t>5)-(6). The Minister must also examine, having regard to the factors listed in s 36E, whether it would be "contrary to the public interest for the person to remain an Australian citizen". What is in the public interest is a matter more usually, but not invariably, reserved to the executive branch of government</w:t>
      </w:r>
      <w:r w:rsidRPr="009F35EF">
        <w:rPr>
          <w:rStyle w:val="FootnoteReference"/>
          <w:rFonts w:ascii="Times New Roman" w:hAnsi="Times New Roman"/>
          <w:sz w:val="24"/>
        </w:rPr>
        <w:footnoteReference w:id="497"/>
      </w:r>
      <w:r w:rsidRPr="009F35EF">
        <w:rPr>
          <w:rFonts w:ascii="Times New Roman" w:hAnsi="Times New Roman"/>
        </w:rPr>
        <w:t>. In that respect, some of the mandatory factors to be considered pursuant to s 36E require the formation of subjective judgments</w:t>
      </w:r>
      <w:r w:rsidRPr="009F35EF">
        <w:rPr>
          <w:rStyle w:val="FootnoteReference"/>
          <w:rFonts w:ascii="Times New Roman" w:hAnsi="Times New Roman"/>
          <w:sz w:val="24"/>
        </w:rPr>
        <w:footnoteReference w:id="498"/>
      </w:r>
      <w:r w:rsidRPr="009F35EF">
        <w:rPr>
          <w:rFonts w:ascii="Times New Roman" w:hAnsi="Times New Roman"/>
        </w:rPr>
        <w:t xml:space="preserve"> (for example, a person's connection to the other country of which they are a national or citizen (s 36E(2)(g))), and at least one raises directly a matter more naturally reserved to the executive branch of government ("Australia's international relations" (s 36E(2)(h))). Again, consideration of the public interest in the way mandated by s 36E does not form any part of the criteria for conviction of the crimes referenced in s 36</w:t>
      </w:r>
      <w:proofErr w:type="gramStart"/>
      <w:r w:rsidRPr="009F35EF">
        <w:rPr>
          <w:rFonts w:ascii="Times New Roman" w:hAnsi="Times New Roman"/>
        </w:rPr>
        <w:t>B(</w:t>
      </w:r>
      <w:proofErr w:type="gramEnd"/>
      <w:r w:rsidRPr="009F35EF">
        <w:rPr>
          <w:rFonts w:ascii="Times New Roman" w:hAnsi="Times New Roman"/>
        </w:rPr>
        <w:t xml:space="preserve">5)-(6). It is a consideration that is foreign to the </w:t>
      </w:r>
      <w:r w:rsidRPr="009F35EF">
        <w:rPr>
          <w:rFonts w:ascii="Times New Roman" w:hAnsi="Times New Roman"/>
          <w:i/>
          <w:iCs/>
        </w:rPr>
        <w:t>Criminal Code</w:t>
      </w:r>
      <w:r w:rsidRPr="009F35EF">
        <w:rPr>
          <w:rFonts w:ascii="Times New Roman" w:hAnsi="Times New Roman"/>
        </w:rPr>
        <w:t>.</w:t>
      </w:r>
    </w:p>
    <w:p w14:paraId="343DB81B"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Thirdly, and in contrast to American decisions such as </w:t>
      </w:r>
      <w:r w:rsidRPr="009F35EF">
        <w:rPr>
          <w:rFonts w:ascii="Times New Roman" w:hAnsi="Times New Roman"/>
          <w:i/>
        </w:rPr>
        <w:t xml:space="preserve">Trop </w:t>
      </w:r>
      <w:r w:rsidRPr="009F35EF">
        <w:rPr>
          <w:rFonts w:ascii="Times New Roman" w:hAnsi="Times New Roman"/>
          <w:iCs/>
        </w:rPr>
        <w:t xml:space="preserve">or </w:t>
      </w:r>
      <w:r w:rsidRPr="009F35EF">
        <w:rPr>
          <w:rFonts w:ascii="Times New Roman" w:hAnsi="Times New Roman"/>
          <w:i/>
        </w:rPr>
        <w:t>Kennedy v Mendoza-Martinez</w:t>
      </w:r>
      <w:r w:rsidRPr="009F35EF">
        <w:rPr>
          <w:rStyle w:val="FootnoteReference"/>
          <w:rFonts w:ascii="Times New Roman" w:hAnsi="Times New Roman"/>
          <w:iCs/>
          <w:sz w:val="24"/>
        </w:rPr>
        <w:footnoteReference w:id="499"/>
      </w:r>
      <w:r w:rsidRPr="009F35EF">
        <w:rPr>
          <w:rFonts w:ascii="Times New Roman" w:hAnsi="Times New Roman"/>
        </w:rPr>
        <w:t>, the purpose of s 36B is not to punish. If it had been, then it may not have been a valid law. Rather, s 36B serves a legitimate, non</w:t>
      </w:r>
      <w:r w:rsidRPr="009F35EF">
        <w:rPr>
          <w:rFonts w:ascii="Times New Roman" w:hAnsi="Times New Roman"/>
        </w:rPr>
        <w:noBreakHyphen/>
        <w:t xml:space="preserve">punitive </w:t>
      </w:r>
      <w:r w:rsidRPr="009F35EF">
        <w:rPr>
          <w:rFonts w:ascii="Times New Roman" w:hAnsi="Times New Roman"/>
        </w:rPr>
        <w:lastRenderedPageBreak/>
        <w:t>purpose</w:t>
      </w:r>
      <w:r w:rsidRPr="009F35EF">
        <w:rPr>
          <w:rStyle w:val="FootnoteReference"/>
          <w:rFonts w:ascii="Times New Roman" w:hAnsi="Times New Roman"/>
          <w:sz w:val="24"/>
        </w:rPr>
        <w:footnoteReference w:id="500"/>
      </w:r>
      <w:r w:rsidRPr="009F35EF">
        <w:rPr>
          <w:rFonts w:ascii="Times New Roman" w:hAnsi="Times New Roman"/>
        </w:rPr>
        <w:t>. Its object, as a matter of substance</w:t>
      </w:r>
      <w:r w:rsidRPr="009F35EF">
        <w:rPr>
          <w:rFonts w:ascii="Times New Roman" w:hAnsi="Times New Roman"/>
          <w:b/>
          <w:sz w:val="24"/>
          <w:vertAlign w:val="superscript"/>
        </w:rPr>
        <w:footnoteReference w:id="501"/>
      </w:r>
      <w:r w:rsidRPr="009F35EF">
        <w:rPr>
          <w:rFonts w:ascii="Times New Roman" w:hAnsi="Times New Roman"/>
        </w:rPr>
        <w:t xml:space="preserve">, is not retribution; rather, it is to recognise a person's repudiation of her or his allegiance to Australia and to prescribe a consequence for this repudiation, namely denationalisation. The Cessation EM clearly states that the "purpose" of </w:t>
      </w:r>
      <w:proofErr w:type="spellStart"/>
      <w:r w:rsidRPr="009F35EF">
        <w:rPr>
          <w:rFonts w:ascii="Times New Roman" w:hAnsi="Times New Roman"/>
        </w:rPr>
        <w:t>Subdiv</w:t>
      </w:r>
      <w:proofErr w:type="spellEnd"/>
      <w:r w:rsidRPr="009F35EF">
        <w:rPr>
          <w:rFonts w:ascii="Times New Roman" w:hAnsi="Times New Roman"/>
        </w:rPr>
        <w:t xml:space="preserve"> C of </w:t>
      </w:r>
      <w:proofErr w:type="spellStart"/>
      <w:r w:rsidRPr="009F35EF">
        <w:rPr>
          <w:rFonts w:ascii="Times New Roman" w:hAnsi="Times New Roman"/>
        </w:rPr>
        <w:t>Div</w:t>
      </w:r>
      <w:proofErr w:type="spellEnd"/>
      <w:r w:rsidRPr="009F35EF">
        <w:rPr>
          <w:rFonts w:ascii="Times New Roman" w:hAnsi="Times New Roman"/>
        </w:rPr>
        <w:t xml:space="preserve"> 3 of Pt 2 of the 2007 Citizenship Act is set out in s 36A</w:t>
      </w:r>
      <w:r w:rsidRPr="009F35EF">
        <w:rPr>
          <w:rStyle w:val="FootnoteReference"/>
          <w:rFonts w:ascii="Times New Roman" w:hAnsi="Times New Roman"/>
          <w:sz w:val="24"/>
        </w:rPr>
        <w:footnoteReference w:id="502"/>
      </w:r>
      <w:r w:rsidRPr="009F35EF">
        <w:rPr>
          <w:rFonts w:ascii="Times New Roman" w:hAnsi="Times New Roman"/>
        </w:rPr>
        <w:t xml:space="preserve">. Section 36A makes no reference, either directly or indirectly, or indeed inferentially, to punishment or retribution. Rather, it declares what Parliament considers to be the essential aspect of citizenship: it is a "common bond" which involves reciprocal rights and obligations. It then declares that a person may, by her or his conduct, act in a manner that is incompatible with the community's "shared values". It then further declares that when a person so acts, that may justify a conclusion that the person has "severed" her or his bond with the Australian community and has repudiated her or his allegiance to this country. Cancellation of that person's citizenship, in the circumstances mandated by </w:t>
      </w:r>
      <w:proofErr w:type="spellStart"/>
      <w:r w:rsidRPr="009F35EF">
        <w:rPr>
          <w:rFonts w:ascii="Times New Roman" w:hAnsi="Times New Roman"/>
        </w:rPr>
        <w:t>Subdiv</w:t>
      </w:r>
      <w:proofErr w:type="spellEnd"/>
      <w:r w:rsidRPr="009F35EF">
        <w:rPr>
          <w:rFonts w:ascii="Times New Roman" w:hAnsi="Times New Roman"/>
        </w:rPr>
        <w:t xml:space="preserve"> C, is simply the </w:t>
      </w:r>
      <w:r w:rsidRPr="009F35EF">
        <w:rPr>
          <w:rFonts w:ascii="Times New Roman" w:hAnsi="Times New Roman"/>
          <w:i/>
        </w:rPr>
        <w:t>de jure</w:t>
      </w:r>
      <w:r w:rsidRPr="009F35EF">
        <w:rPr>
          <w:rFonts w:ascii="Times New Roman" w:hAnsi="Times New Roman"/>
        </w:rPr>
        <w:t xml:space="preserve"> acknowledgement of something which </w:t>
      </w:r>
      <w:r w:rsidRPr="009F35EF">
        <w:rPr>
          <w:rFonts w:ascii="Times New Roman" w:hAnsi="Times New Roman"/>
          <w:i/>
        </w:rPr>
        <w:t>de facto</w:t>
      </w:r>
      <w:r w:rsidRPr="009F35EF">
        <w:rPr>
          <w:rFonts w:ascii="Times New Roman" w:hAnsi="Times New Roman"/>
        </w:rPr>
        <w:t xml:space="preserve"> has already occurred, namely that person's rejection of the Australian body politic.  </w:t>
      </w:r>
    </w:p>
    <w:p w14:paraId="3ECCBBDA"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The foregoing gives full recognition to the words of s 36A and to the contents of the Cessation EM. It does not promote form over substance and practical effect. Rather, it reflects the reality of the statute. It is, with very great respect, wrong to conclude that the concern of s 36B is with "retribution for conduct" which is "reprehensible"</w:t>
      </w:r>
      <w:r w:rsidRPr="009F35EF">
        <w:rPr>
          <w:rStyle w:val="FootnoteReference"/>
          <w:rFonts w:ascii="Times New Roman" w:hAnsi="Times New Roman"/>
          <w:sz w:val="24"/>
        </w:rPr>
        <w:footnoteReference w:id="503"/>
      </w:r>
      <w:r w:rsidRPr="009F35EF">
        <w:rPr>
          <w:rFonts w:ascii="Times New Roman" w:hAnsi="Times New Roman"/>
        </w:rPr>
        <w:t xml:space="preserve">. Not only does such a conclusion manifestly clash with the expression of purpose set out in s 36A and in the Cessation EM, it also fails to grapple with an essential aspect of s 36B, namely repudiation of allegiance to Australia. A terrorist who has left Australia and has committed a terrorist act or acts which demonstrate the required repudiation of allegiance is most unlikely to care much for Australian citizenship (save for the possibility that it might be used to further some terrorist cause). For her or him, loss of citizenship is no punishment; it might be no more than an inconvenience or an insult. That is because she or he has already abandoned Australia. In that respect, it should be steadily borne in mind that the legislative scheme comprised by s 36B is in substance targeted at those who fundamentally loathe this country and all that it stands for. Those persons are not victims who require the protection of their former </w:t>
      </w:r>
      <w:r w:rsidRPr="009F35EF">
        <w:rPr>
          <w:rFonts w:ascii="Times New Roman" w:hAnsi="Times New Roman"/>
        </w:rPr>
        <w:lastRenderedPageBreak/>
        <w:t>country; rather, they are, in substance and as a matter of practical effect, repudiators of Australia.</w:t>
      </w:r>
    </w:p>
    <w:p w14:paraId="4F4F5E14"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I otherwise agree with Kiefel CJ, Keane and Gleeson JJ</w:t>
      </w:r>
      <w:r w:rsidRPr="009F35EF">
        <w:rPr>
          <w:rStyle w:val="FootnoteReference"/>
          <w:rFonts w:ascii="Times New Roman" w:hAnsi="Times New Roman"/>
          <w:sz w:val="24"/>
        </w:rPr>
        <w:footnoteReference w:id="504"/>
      </w:r>
      <w:r w:rsidRPr="009F35EF">
        <w:rPr>
          <w:rFonts w:ascii="Times New Roman" w:hAnsi="Times New Roman"/>
        </w:rPr>
        <w:t xml:space="preserve"> that, in a given case, a possible consequence of an application of s 36B might be the protection of the Australian people. That might be the case where the citizenship of a "foreign fighter" is cancelled. But again, that protective, non-punitive purpose does not result in a conferral by s 36B of judicial power on the executive</w:t>
      </w:r>
      <w:r w:rsidRPr="009F35EF">
        <w:rPr>
          <w:rStyle w:val="FootnoteReference"/>
          <w:rFonts w:ascii="Times New Roman" w:hAnsi="Times New Roman"/>
          <w:sz w:val="24"/>
        </w:rPr>
        <w:footnoteReference w:id="505"/>
      </w:r>
      <w:r w:rsidRPr="009F35EF">
        <w:rPr>
          <w:rFonts w:ascii="Times New Roman" w:hAnsi="Times New Roman"/>
        </w:rPr>
        <w:t>.</w:t>
      </w:r>
    </w:p>
    <w:p w14:paraId="32D914D6"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In argument it was said that s 36B operated retrospectively and that this revealed its true retributive purpose. That submission is misconceived. First, cancellation takes place with only prospective effect</w:t>
      </w:r>
      <w:r w:rsidRPr="009F35EF">
        <w:rPr>
          <w:rStyle w:val="FootnoteReference"/>
          <w:rFonts w:ascii="Times New Roman" w:hAnsi="Times New Roman"/>
          <w:sz w:val="24"/>
        </w:rPr>
        <w:footnoteReference w:id="506"/>
      </w:r>
      <w:r w:rsidRPr="009F35EF">
        <w:rPr>
          <w:rFonts w:ascii="Times New Roman" w:hAnsi="Times New Roman"/>
        </w:rPr>
        <w:t>. Secondly, the "conduct" which triggers its application has been unlawful since (at the latest) 1 December 2014</w:t>
      </w:r>
      <w:r w:rsidRPr="009F35EF">
        <w:rPr>
          <w:rStyle w:val="FootnoteReference"/>
          <w:rFonts w:ascii="Times New Roman" w:hAnsi="Times New Roman"/>
          <w:sz w:val="24"/>
        </w:rPr>
        <w:footnoteReference w:id="507"/>
      </w:r>
      <w:r w:rsidRPr="009F35EF">
        <w:rPr>
          <w:rFonts w:ascii="Times New Roman" w:hAnsi="Times New Roman"/>
        </w:rPr>
        <w:t xml:space="preserve">. Thirdly, for the reasons already given, if the plaintiff </w:t>
      </w:r>
      <w:proofErr w:type="gramStart"/>
      <w:r w:rsidRPr="009F35EF">
        <w:rPr>
          <w:rFonts w:ascii="Times New Roman" w:hAnsi="Times New Roman"/>
        </w:rPr>
        <w:t>entered into</w:t>
      </w:r>
      <w:proofErr w:type="gramEnd"/>
      <w:r w:rsidRPr="009F35EF">
        <w:rPr>
          <w:rFonts w:ascii="Times New Roman" w:hAnsi="Times New Roman"/>
        </w:rPr>
        <w:t xml:space="preserve"> and remained in a "declared" area, his conduct might well have shown a repudiation of the Australian community. For the reasons given by Frankfurter J in </w:t>
      </w:r>
      <w:r w:rsidRPr="009F35EF">
        <w:rPr>
          <w:rFonts w:ascii="Times New Roman" w:hAnsi="Times New Roman"/>
          <w:i/>
        </w:rPr>
        <w:t>Perez</w:t>
      </w:r>
      <w:r w:rsidRPr="009F35EF">
        <w:rPr>
          <w:rFonts w:ascii="Times New Roman" w:hAnsi="Times New Roman"/>
        </w:rPr>
        <w:t>, which I prefer, it is of no moment whether the plaintiff subjectively knew at that time that his repudiation of the body politic would lead to the cancellation of his citizenship.</w:t>
      </w:r>
    </w:p>
    <w:p w14:paraId="4D011AFA"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Finally, in support of the conclusion that the power of denationalisation conferred by s 36B does not involve the exercise by the executive of judicial power, </w:t>
      </w:r>
      <w:proofErr w:type="spellStart"/>
      <w:r w:rsidRPr="009F35EF">
        <w:rPr>
          <w:rFonts w:ascii="Times New Roman" w:hAnsi="Times New Roman"/>
        </w:rPr>
        <w:t>Subdiv</w:t>
      </w:r>
      <w:proofErr w:type="spellEnd"/>
      <w:r w:rsidRPr="009F35EF">
        <w:rPr>
          <w:rFonts w:ascii="Times New Roman" w:hAnsi="Times New Roman"/>
        </w:rPr>
        <w:t> C expressly preserves the responsibility of the courts to ensure that the power is exercised lawfully. A "note" which appears under s 36</w:t>
      </w:r>
      <w:proofErr w:type="gramStart"/>
      <w:r w:rsidRPr="009F35EF">
        <w:rPr>
          <w:rFonts w:ascii="Times New Roman" w:hAnsi="Times New Roman"/>
        </w:rPr>
        <w:t>B(</w:t>
      </w:r>
      <w:proofErr w:type="gramEnd"/>
      <w:r w:rsidRPr="009F35EF">
        <w:rPr>
          <w:rFonts w:ascii="Times New Roman" w:hAnsi="Times New Roman"/>
        </w:rPr>
        <w:t xml:space="preserve">1) expressly refers to a person's ability to seek review of a determination to cancel citizenship in the High Court under s 75 of the </w:t>
      </w:r>
      <w:r w:rsidRPr="009F35EF">
        <w:rPr>
          <w:rFonts w:ascii="Times New Roman" w:hAnsi="Times New Roman"/>
          <w:i/>
          <w:iCs/>
        </w:rPr>
        <w:t>Constitution</w:t>
      </w:r>
      <w:r w:rsidRPr="009F35EF">
        <w:rPr>
          <w:rFonts w:ascii="Times New Roman" w:hAnsi="Times New Roman"/>
        </w:rPr>
        <w:t xml:space="preserve"> or in the Federal Court under s 39B of the </w:t>
      </w:r>
      <w:r w:rsidRPr="009F35EF">
        <w:rPr>
          <w:rFonts w:ascii="Times New Roman" w:hAnsi="Times New Roman"/>
          <w:i/>
        </w:rPr>
        <w:t>Judiciary Act 1903</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The same note appears under s 36</w:t>
      </w:r>
      <w:proofErr w:type="gramStart"/>
      <w:r w:rsidRPr="009F35EF">
        <w:rPr>
          <w:rFonts w:ascii="Times New Roman" w:hAnsi="Times New Roman"/>
        </w:rPr>
        <w:t>H(</w:t>
      </w:r>
      <w:proofErr w:type="gramEnd"/>
      <w:r w:rsidRPr="009F35EF">
        <w:rPr>
          <w:rFonts w:ascii="Times New Roman" w:hAnsi="Times New Roman"/>
        </w:rPr>
        <w:t xml:space="preserve">4) in relation to a decision to refuse an application to revoke a determination made under s 36B(1). In "proceedings under section 75 of the </w:t>
      </w:r>
      <w:r w:rsidRPr="009F35EF">
        <w:rPr>
          <w:rFonts w:ascii="Times New Roman" w:hAnsi="Times New Roman"/>
          <w:iCs/>
        </w:rPr>
        <w:t>Constitution</w:t>
      </w:r>
      <w:r w:rsidRPr="009F35EF">
        <w:rPr>
          <w:rFonts w:ascii="Times New Roman" w:hAnsi="Times New Roman"/>
        </w:rPr>
        <w:t xml:space="preserve">, or under [the 2007 Citizenship Act] or another Commonwealth Act", a determination made under s 36B(1) is taken to be revoked if a "court finds that the person did not engage in the conduct to which the determination relates" or the court finds that the person </w:t>
      </w:r>
      <w:r w:rsidRPr="009F35EF">
        <w:rPr>
          <w:rFonts w:ascii="Times New Roman" w:hAnsi="Times New Roman"/>
        </w:rPr>
        <w:lastRenderedPageBreak/>
        <w:t>"was not a national or citizen of a country other than Australia"</w:t>
      </w:r>
      <w:r w:rsidRPr="009F35EF">
        <w:rPr>
          <w:rStyle w:val="FootnoteReference"/>
          <w:rFonts w:ascii="Times New Roman" w:hAnsi="Times New Roman"/>
          <w:sz w:val="24"/>
        </w:rPr>
        <w:footnoteReference w:id="508"/>
      </w:r>
      <w:r w:rsidRPr="009F35EF">
        <w:rPr>
          <w:rFonts w:ascii="Times New Roman" w:hAnsi="Times New Roman"/>
        </w:rPr>
        <w:t>. These provisions permit the issues of "conduct" and "dual citizenship" to be considered by a court on their merits. If a court were to find that the Minister had been mistaken in her or his satisfaction that conduct of the kind identified in s 36</w:t>
      </w:r>
      <w:proofErr w:type="gramStart"/>
      <w:r w:rsidRPr="009F35EF">
        <w:rPr>
          <w:rFonts w:ascii="Times New Roman" w:hAnsi="Times New Roman"/>
        </w:rPr>
        <w:t>B(</w:t>
      </w:r>
      <w:proofErr w:type="gramEnd"/>
      <w:r w:rsidRPr="009F35EF">
        <w:rPr>
          <w:rFonts w:ascii="Times New Roman" w:hAnsi="Times New Roman"/>
        </w:rPr>
        <w:t>5) had taken place, or that the person in question was not a dual citizen, that person's citizenship is taken never to have ceased</w:t>
      </w:r>
      <w:r w:rsidRPr="009F35EF">
        <w:rPr>
          <w:rStyle w:val="FootnoteReference"/>
          <w:rFonts w:ascii="Times New Roman" w:hAnsi="Times New Roman"/>
          <w:sz w:val="24"/>
        </w:rPr>
        <w:footnoteReference w:id="509"/>
      </w:r>
      <w:r w:rsidRPr="009F35EF">
        <w:rPr>
          <w:rFonts w:ascii="Times New Roman" w:hAnsi="Times New Roman"/>
        </w:rPr>
        <w:t>.</w:t>
      </w:r>
    </w:p>
    <w:p w14:paraId="3E74BC5E"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 xml:space="preserve">The foregoing finds some support in at least one early decision of this Court. In </w:t>
      </w:r>
      <w:r w:rsidRPr="009F35EF">
        <w:rPr>
          <w:rFonts w:ascii="Times New Roman" w:hAnsi="Times New Roman"/>
          <w:i/>
        </w:rPr>
        <w:t xml:space="preserve">Ex </w:t>
      </w:r>
      <w:proofErr w:type="spellStart"/>
      <w:r w:rsidRPr="009F35EF">
        <w:rPr>
          <w:rFonts w:ascii="Times New Roman" w:hAnsi="Times New Roman"/>
          <w:i/>
        </w:rPr>
        <w:t>parte</w:t>
      </w:r>
      <w:proofErr w:type="spellEnd"/>
      <w:r w:rsidRPr="009F35EF">
        <w:rPr>
          <w:rFonts w:ascii="Times New Roman" w:hAnsi="Times New Roman"/>
          <w:i/>
        </w:rPr>
        <w:t xml:space="preserve"> Walsh</w:t>
      </w:r>
      <w:r w:rsidRPr="009F35EF">
        <w:rPr>
          <w:rFonts w:ascii="Times New Roman" w:hAnsi="Times New Roman"/>
        </w:rPr>
        <w:t>, Isaacs J referred to a man who was thought "by the whole of the rest of Australia" to be of "so great a danger ... that nothing short of expulsion ... would be an adequate protection to the community"</w:t>
      </w:r>
      <w:r w:rsidRPr="009F35EF">
        <w:rPr>
          <w:rStyle w:val="FootnoteReference"/>
          <w:rFonts w:ascii="Times New Roman" w:hAnsi="Times New Roman"/>
          <w:sz w:val="24"/>
        </w:rPr>
        <w:footnoteReference w:id="510"/>
      </w:r>
      <w:r w:rsidRPr="009F35EF">
        <w:rPr>
          <w:rFonts w:ascii="Times New Roman" w:hAnsi="Times New Roman"/>
        </w:rPr>
        <w:t>. Isaacs J observed that Parliament could validly pass a law for that person's deportation, and that the exercise of such a power was a matter reserved to the executive branch of government, unless the deportation took place as punishment for a crime. His Honour said</w:t>
      </w:r>
      <w:r w:rsidRPr="009F35EF">
        <w:rPr>
          <w:rStyle w:val="FootnoteReference"/>
          <w:rFonts w:ascii="Times New Roman" w:hAnsi="Times New Roman"/>
          <w:sz w:val="24"/>
        </w:rPr>
        <w:footnoteReference w:id="511"/>
      </w:r>
      <w:r w:rsidRPr="009F35EF">
        <w:rPr>
          <w:rFonts w:ascii="Times New Roman" w:hAnsi="Times New Roman"/>
        </w:rPr>
        <w:t>:</w:t>
      </w:r>
    </w:p>
    <w:p w14:paraId="1F6B29EF" w14:textId="77777777" w:rsidR="00485EC2" w:rsidRPr="009F35EF" w:rsidRDefault="00485EC2" w:rsidP="009F35EF">
      <w:pPr>
        <w:pStyle w:val="LeftrightafterHC"/>
        <w:spacing w:before="0" w:after="260" w:line="280" w:lineRule="exact"/>
        <w:ind w:right="0"/>
        <w:jc w:val="both"/>
        <w:rPr>
          <w:rFonts w:ascii="Times New Roman" w:hAnsi="Times New Roman"/>
        </w:rPr>
      </w:pPr>
      <w:r w:rsidRPr="009F35EF">
        <w:rPr>
          <w:rFonts w:ascii="Times New Roman" w:hAnsi="Times New Roman"/>
        </w:rPr>
        <w:t xml:space="preserve">"There is nothing in the written Constitution to require the power of deportation always to be exercised through the medium of the judiciary. If it is enacted as a punishment for crime, it necessarily falls to the judicial department. The Court then determines the matter, as it does every other, upon the proved circumstances of the case. </w:t>
      </w:r>
    </w:p>
    <w:p w14:paraId="6D3469BF" w14:textId="77777777" w:rsidR="00485EC2" w:rsidRDefault="00485EC2" w:rsidP="009F35EF">
      <w:pPr>
        <w:pStyle w:val="LRIndent"/>
        <w:spacing w:before="0" w:after="260" w:line="280" w:lineRule="exact"/>
        <w:ind w:right="0"/>
        <w:jc w:val="both"/>
        <w:rPr>
          <w:rFonts w:ascii="Times New Roman" w:hAnsi="Times New Roman"/>
        </w:rPr>
      </w:pPr>
      <w:r w:rsidRPr="009F35EF">
        <w:rPr>
          <w:rFonts w:ascii="Times New Roman" w:hAnsi="Times New Roman"/>
        </w:rPr>
        <w:t>If it is enacted not as a punishment for crime, but as a political precaution, it must be exercised by the political department – the Executive</w:t>
      </w:r>
      <w:r>
        <w:rPr>
          <w:rFonts w:ascii="Times New Roman" w:hAnsi="Times New Roman"/>
        </w:rPr>
        <w:t> </w:t>
      </w:r>
      <w:r w:rsidRPr="009F35EF">
        <w:rPr>
          <w:rFonts w:ascii="Times New Roman" w:hAnsi="Times New Roman"/>
        </w:rPr>
        <w:t xml:space="preserve">– and possibly on considerations not susceptible of definite proof but demanding prevention or otherwise dependent on national policy. These principles, which are self-evident, have been abundantly recognized in America in cases of which </w:t>
      </w:r>
      <w:r w:rsidRPr="009F35EF">
        <w:rPr>
          <w:rFonts w:ascii="Times New Roman" w:hAnsi="Times New Roman"/>
          <w:i/>
        </w:rPr>
        <w:t xml:space="preserve">Mahler v </w:t>
      </w:r>
      <w:proofErr w:type="spellStart"/>
      <w:r w:rsidRPr="009F35EF">
        <w:rPr>
          <w:rFonts w:ascii="Times New Roman" w:hAnsi="Times New Roman"/>
          <w:i/>
        </w:rPr>
        <w:t>Eby</w:t>
      </w:r>
      <w:proofErr w:type="spellEnd"/>
      <w:r w:rsidRPr="009F35EF">
        <w:rPr>
          <w:rFonts w:ascii="Times New Roman" w:hAnsi="Times New Roman"/>
        </w:rPr>
        <w:t xml:space="preserve"> is the latest." (footnote omitted)</w:t>
      </w:r>
    </w:p>
    <w:p w14:paraId="0EC9BFDF"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lastRenderedPageBreak/>
        <w:tab/>
        <w:t>The same analysis, with respect, applies with equal force to a power to denationalise a citizen.</w:t>
      </w:r>
    </w:p>
    <w:p w14:paraId="6CD28EAC"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Section 36B was thus enacted, not as a punishment for a crime, but as a "political precaution". Because it does not, when correctly and lawfully applied, impose any punishment on a person whose citizenship is cancelled because of a repudiation of allegiance, there is no need for the "safeguard" of a "criminal trial, including the incidence of the burden of proof"</w:t>
      </w:r>
      <w:r w:rsidRPr="009F35EF">
        <w:rPr>
          <w:rStyle w:val="FootnoteReference"/>
          <w:rFonts w:ascii="Times New Roman" w:hAnsi="Times New Roman"/>
          <w:sz w:val="24"/>
        </w:rPr>
        <w:footnoteReference w:id="512"/>
      </w:r>
      <w:r w:rsidRPr="009F35EF">
        <w:rPr>
          <w:rFonts w:ascii="Times New Roman" w:hAnsi="Times New Roman"/>
        </w:rPr>
        <w:t xml:space="preserve">. Rather, and with great respect, curial oversight of the exercise of the power, as described above, is a </w:t>
      </w:r>
      <w:proofErr w:type="gramStart"/>
      <w:r w:rsidRPr="009F35EF">
        <w:rPr>
          <w:rFonts w:ascii="Times New Roman" w:hAnsi="Times New Roman"/>
        </w:rPr>
        <w:t>sufficient</w:t>
      </w:r>
      <w:proofErr w:type="gramEnd"/>
      <w:r w:rsidRPr="009F35EF">
        <w:rPr>
          <w:rFonts w:ascii="Times New Roman" w:hAnsi="Times New Roman"/>
        </w:rPr>
        <w:t xml:space="preserve"> safeguard.</w:t>
      </w:r>
    </w:p>
    <w:p w14:paraId="64B85352" w14:textId="77777777" w:rsidR="00485EC2" w:rsidRPr="009F35EF" w:rsidRDefault="00485EC2" w:rsidP="00485EC2">
      <w:pPr>
        <w:pStyle w:val="FixListStyle"/>
        <w:numPr>
          <w:ilvl w:val="0"/>
          <w:numId w:val="18"/>
        </w:numPr>
        <w:spacing w:after="260" w:line="280" w:lineRule="exact"/>
        <w:ind w:left="0" w:right="0" w:hanging="720"/>
        <w:jc w:val="both"/>
        <w:rPr>
          <w:rFonts w:ascii="Times New Roman" w:hAnsi="Times New Roman"/>
        </w:rPr>
      </w:pPr>
      <w:r w:rsidRPr="009F35EF">
        <w:rPr>
          <w:rFonts w:ascii="Times New Roman" w:hAnsi="Times New Roman"/>
        </w:rPr>
        <w:tab/>
        <w:t>I would answer the questions of law raised by the amended special case as follows:</w:t>
      </w:r>
    </w:p>
    <w:p w14:paraId="0E614DEE" w14:textId="77777777" w:rsidR="00485EC2" w:rsidRPr="009F35EF" w:rsidRDefault="00485EC2" w:rsidP="009F35EF">
      <w:pPr>
        <w:pStyle w:val="LeftrightafterHC"/>
        <w:spacing w:before="0" w:after="260" w:line="280" w:lineRule="exact"/>
        <w:ind w:left="1440" w:right="0" w:hanging="720"/>
        <w:jc w:val="both"/>
        <w:rPr>
          <w:rFonts w:ascii="Times New Roman" w:hAnsi="Times New Roman"/>
        </w:rPr>
      </w:pPr>
      <w:r w:rsidRPr="009F35EF">
        <w:rPr>
          <w:rFonts w:ascii="Times New Roman" w:hAnsi="Times New Roman"/>
        </w:rPr>
        <w:t xml:space="preserve">1. </w:t>
      </w:r>
      <w:r w:rsidRPr="009F35EF">
        <w:rPr>
          <w:rFonts w:ascii="Times New Roman" w:hAnsi="Times New Roman"/>
        </w:rPr>
        <w:tab/>
        <w:t xml:space="preserve">Is s 36B of the </w:t>
      </w:r>
      <w:r w:rsidRPr="009F35EF">
        <w:rPr>
          <w:rFonts w:ascii="Times New Roman" w:hAnsi="Times New Roman"/>
          <w:i/>
        </w:rPr>
        <w:t>Australian Citizenship Act 2007</w:t>
      </w:r>
      <w:r w:rsidRPr="009F35EF">
        <w:rPr>
          <w:rFonts w:ascii="Times New Roman" w:hAnsi="Times New Roman"/>
        </w:rPr>
        <w:t xml:space="preserve"> (</w:t>
      </w:r>
      <w:proofErr w:type="spellStart"/>
      <w:r w:rsidRPr="009F35EF">
        <w:rPr>
          <w:rFonts w:ascii="Times New Roman" w:hAnsi="Times New Roman"/>
        </w:rPr>
        <w:t>Cth</w:t>
      </w:r>
      <w:proofErr w:type="spellEnd"/>
      <w:r w:rsidRPr="009F35EF">
        <w:rPr>
          <w:rFonts w:ascii="Times New Roman" w:hAnsi="Times New Roman"/>
        </w:rPr>
        <w:t>) invalid in its operation in respect of the plaintiff because:</w:t>
      </w:r>
    </w:p>
    <w:p w14:paraId="45F74E78" w14:textId="77777777" w:rsidR="00485EC2" w:rsidRPr="009F35EF" w:rsidRDefault="00485EC2" w:rsidP="009F35EF">
      <w:pPr>
        <w:pStyle w:val="LRHangingMore"/>
        <w:spacing w:before="0" w:after="260" w:line="280" w:lineRule="exact"/>
        <w:ind w:right="0"/>
        <w:jc w:val="both"/>
        <w:rPr>
          <w:rFonts w:ascii="Times New Roman" w:hAnsi="Times New Roman"/>
        </w:rPr>
      </w:pPr>
      <w:r w:rsidRPr="009F35EF">
        <w:rPr>
          <w:rFonts w:ascii="Times New Roman" w:hAnsi="Times New Roman"/>
        </w:rPr>
        <w:t xml:space="preserve">(a) </w:t>
      </w:r>
      <w:r w:rsidRPr="009F35EF">
        <w:rPr>
          <w:rFonts w:ascii="Times New Roman" w:hAnsi="Times New Roman"/>
        </w:rPr>
        <w:tab/>
        <w:t>it is not supported by a head of Commonwealth legislative power;</w:t>
      </w:r>
    </w:p>
    <w:p w14:paraId="3B8A3579" w14:textId="77777777" w:rsidR="00485EC2" w:rsidRPr="009F35EF" w:rsidRDefault="00485EC2" w:rsidP="009F35EF">
      <w:pPr>
        <w:pStyle w:val="LRHangingMore"/>
        <w:spacing w:before="0" w:after="260" w:line="280" w:lineRule="exact"/>
        <w:ind w:left="2880" w:right="0" w:hanging="1440"/>
        <w:jc w:val="both"/>
        <w:rPr>
          <w:rFonts w:ascii="Times New Roman" w:hAnsi="Times New Roman"/>
        </w:rPr>
      </w:pPr>
      <w:r w:rsidRPr="009F35EF">
        <w:rPr>
          <w:rFonts w:ascii="Times New Roman" w:hAnsi="Times New Roman"/>
        </w:rPr>
        <w:tab/>
        <w:t>Answer, "No".</w:t>
      </w:r>
    </w:p>
    <w:p w14:paraId="403241AB" w14:textId="77777777" w:rsidR="00485EC2" w:rsidRPr="009F35EF" w:rsidRDefault="00485EC2" w:rsidP="009F35EF">
      <w:pPr>
        <w:pStyle w:val="LRHangingMore"/>
        <w:spacing w:before="0" w:after="260" w:line="280" w:lineRule="exact"/>
        <w:ind w:right="0"/>
        <w:jc w:val="both"/>
        <w:rPr>
          <w:rFonts w:ascii="Times New Roman" w:hAnsi="Times New Roman"/>
        </w:rPr>
      </w:pPr>
      <w:r w:rsidRPr="009F35EF">
        <w:rPr>
          <w:rFonts w:ascii="Times New Roman" w:hAnsi="Times New Roman"/>
        </w:rPr>
        <w:t xml:space="preserve">(b) </w:t>
      </w:r>
      <w:r w:rsidRPr="009F35EF">
        <w:rPr>
          <w:rFonts w:ascii="Times New Roman" w:hAnsi="Times New Roman"/>
        </w:rPr>
        <w:tab/>
        <w:t>it is inconsistent with an implied limitation on Commonwealth legislative power preventing the involuntary deprivation of Australian citizenship;</w:t>
      </w:r>
    </w:p>
    <w:p w14:paraId="630E0760" w14:textId="77777777" w:rsidR="00485EC2" w:rsidRPr="009F35EF" w:rsidRDefault="00485EC2" w:rsidP="009F35EF">
      <w:pPr>
        <w:pStyle w:val="LRHangingMore"/>
        <w:spacing w:before="0" w:after="260" w:line="280" w:lineRule="exact"/>
        <w:ind w:right="0"/>
        <w:jc w:val="both"/>
        <w:rPr>
          <w:rFonts w:ascii="Times New Roman" w:hAnsi="Times New Roman"/>
        </w:rPr>
      </w:pPr>
      <w:r w:rsidRPr="009F35EF">
        <w:rPr>
          <w:rFonts w:ascii="Times New Roman" w:hAnsi="Times New Roman"/>
        </w:rPr>
        <w:tab/>
        <w:t>Answer, "No".</w:t>
      </w:r>
      <w:bookmarkStart w:id="4" w:name="_GoBack"/>
      <w:bookmarkEnd w:id="4"/>
    </w:p>
    <w:p w14:paraId="2C3DC7F1" w14:textId="77777777" w:rsidR="00485EC2" w:rsidRPr="009F35EF" w:rsidRDefault="00485EC2" w:rsidP="009F35EF">
      <w:pPr>
        <w:pStyle w:val="LRHangingMore"/>
        <w:spacing w:before="0" w:after="260" w:line="280" w:lineRule="exact"/>
        <w:ind w:right="0"/>
        <w:jc w:val="both"/>
        <w:rPr>
          <w:rFonts w:ascii="Times New Roman" w:hAnsi="Times New Roman"/>
        </w:rPr>
      </w:pPr>
      <w:r w:rsidRPr="009F35EF">
        <w:rPr>
          <w:rFonts w:ascii="Times New Roman" w:hAnsi="Times New Roman"/>
        </w:rPr>
        <w:t xml:space="preserve">(c) </w:t>
      </w:r>
      <w:r w:rsidRPr="009F35EF">
        <w:rPr>
          <w:rFonts w:ascii="Times New Roman" w:hAnsi="Times New Roman"/>
        </w:rPr>
        <w:tab/>
        <w:t>it effects a permanent legislative disenfranchisement which is not justified by a substantial reason;</w:t>
      </w:r>
    </w:p>
    <w:p w14:paraId="592C28C3" w14:textId="77777777" w:rsidR="00485EC2" w:rsidRPr="009F35EF" w:rsidRDefault="00485EC2" w:rsidP="009F35EF">
      <w:pPr>
        <w:pStyle w:val="LRHangingMore"/>
        <w:spacing w:before="0" w:after="260" w:line="280" w:lineRule="exact"/>
        <w:ind w:right="0"/>
        <w:jc w:val="both"/>
        <w:rPr>
          <w:rFonts w:ascii="Times New Roman" w:hAnsi="Times New Roman"/>
        </w:rPr>
      </w:pPr>
      <w:r w:rsidRPr="009F35EF">
        <w:rPr>
          <w:rFonts w:ascii="Times New Roman" w:hAnsi="Times New Roman"/>
        </w:rPr>
        <w:tab/>
        <w:t>Answer, "No".</w:t>
      </w:r>
    </w:p>
    <w:p w14:paraId="0E24B43C" w14:textId="77777777" w:rsidR="00485EC2" w:rsidRPr="009F35EF" w:rsidRDefault="00485EC2" w:rsidP="009F35EF">
      <w:pPr>
        <w:pStyle w:val="LRHangingMore"/>
        <w:spacing w:before="0" w:after="260" w:line="280" w:lineRule="exact"/>
        <w:ind w:right="0"/>
        <w:jc w:val="both"/>
        <w:rPr>
          <w:rFonts w:ascii="Times New Roman" w:hAnsi="Times New Roman"/>
        </w:rPr>
      </w:pPr>
      <w:r w:rsidRPr="009F35EF">
        <w:rPr>
          <w:rFonts w:ascii="Times New Roman" w:hAnsi="Times New Roman"/>
        </w:rPr>
        <w:t xml:space="preserve">(d) </w:t>
      </w:r>
      <w:r w:rsidRPr="009F35EF">
        <w:rPr>
          <w:rFonts w:ascii="Times New Roman" w:hAnsi="Times New Roman"/>
        </w:rPr>
        <w:tab/>
        <w:t>it effects a permanent disqualification from being chosen or from sitting as a senator or a member of the House of Representatives, otherwise than in the circumstances contemplated by ss 34 and 44 of the Constitution;</w:t>
      </w:r>
    </w:p>
    <w:p w14:paraId="31230AC9" w14:textId="77777777" w:rsidR="00485EC2" w:rsidRPr="009F35EF" w:rsidRDefault="00485EC2" w:rsidP="009F35EF">
      <w:pPr>
        <w:pStyle w:val="LRHangingMore"/>
        <w:spacing w:before="0" w:after="260" w:line="280" w:lineRule="exact"/>
        <w:ind w:right="0"/>
        <w:jc w:val="both"/>
        <w:rPr>
          <w:rFonts w:ascii="Times New Roman" w:hAnsi="Times New Roman"/>
        </w:rPr>
      </w:pPr>
      <w:r w:rsidRPr="009F35EF">
        <w:rPr>
          <w:rFonts w:ascii="Times New Roman" w:hAnsi="Times New Roman"/>
        </w:rPr>
        <w:tab/>
        <w:t>Answer, "Unnecessary to answer as this ground was not pressed".</w:t>
      </w:r>
    </w:p>
    <w:p w14:paraId="28618235" w14:textId="77777777" w:rsidR="00485EC2" w:rsidRPr="009F35EF" w:rsidRDefault="00485EC2" w:rsidP="009F35EF">
      <w:pPr>
        <w:pStyle w:val="LRHangingMore"/>
        <w:spacing w:before="0" w:after="260" w:line="280" w:lineRule="exact"/>
        <w:ind w:right="0"/>
        <w:jc w:val="both"/>
        <w:rPr>
          <w:rFonts w:ascii="Times New Roman" w:hAnsi="Times New Roman"/>
        </w:rPr>
      </w:pPr>
      <w:r w:rsidRPr="009F35EF">
        <w:rPr>
          <w:rFonts w:ascii="Times New Roman" w:hAnsi="Times New Roman"/>
        </w:rPr>
        <w:t>(e)</w:t>
      </w:r>
      <w:r w:rsidRPr="009F35EF">
        <w:rPr>
          <w:rFonts w:ascii="Times New Roman" w:hAnsi="Times New Roman"/>
        </w:rPr>
        <w:tab/>
        <w:t>it reposes in the Minister for Home Affairs the exclusively judicial function of punishing criminal guilt?</w:t>
      </w:r>
    </w:p>
    <w:p w14:paraId="3FCD0624" w14:textId="77777777" w:rsidR="00485EC2" w:rsidRPr="009F35EF" w:rsidRDefault="00485EC2" w:rsidP="009F35EF">
      <w:pPr>
        <w:pStyle w:val="LRHangingMore"/>
        <w:spacing w:before="0" w:after="260" w:line="280" w:lineRule="exact"/>
        <w:ind w:right="0"/>
        <w:jc w:val="both"/>
        <w:rPr>
          <w:rFonts w:ascii="Times New Roman" w:hAnsi="Times New Roman"/>
        </w:rPr>
      </w:pPr>
      <w:r w:rsidRPr="009F35EF">
        <w:rPr>
          <w:rFonts w:ascii="Times New Roman" w:hAnsi="Times New Roman"/>
        </w:rPr>
        <w:lastRenderedPageBreak/>
        <w:tab/>
        <w:t>Answer, "No".</w:t>
      </w:r>
    </w:p>
    <w:p w14:paraId="37717995" w14:textId="77777777" w:rsidR="00485EC2" w:rsidRPr="009F35EF" w:rsidRDefault="00485EC2" w:rsidP="009F35EF">
      <w:pPr>
        <w:pStyle w:val="leftright"/>
        <w:spacing w:before="0" w:after="260" w:line="280" w:lineRule="exact"/>
        <w:ind w:left="1440" w:right="0" w:hanging="720"/>
        <w:jc w:val="both"/>
        <w:rPr>
          <w:rFonts w:ascii="Times New Roman" w:hAnsi="Times New Roman"/>
        </w:rPr>
      </w:pPr>
      <w:r w:rsidRPr="009F35EF">
        <w:rPr>
          <w:rFonts w:ascii="Times New Roman" w:hAnsi="Times New Roman"/>
        </w:rPr>
        <w:t xml:space="preserve">2. </w:t>
      </w:r>
      <w:r w:rsidRPr="009F35EF">
        <w:rPr>
          <w:rFonts w:ascii="Times New Roman" w:hAnsi="Times New Roman"/>
        </w:rPr>
        <w:tab/>
        <w:t xml:space="preserve">What, if any, relief should be granted to the plaintiff?  </w:t>
      </w:r>
    </w:p>
    <w:p w14:paraId="17520F31" w14:textId="77777777" w:rsidR="00485EC2" w:rsidRPr="009F35EF" w:rsidRDefault="00485EC2" w:rsidP="009F35EF">
      <w:pPr>
        <w:pStyle w:val="LRIndent"/>
        <w:spacing w:before="0" w:after="260" w:line="280" w:lineRule="exact"/>
        <w:ind w:right="0"/>
        <w:jc w:val="both"/>
        <w:rPr>
          <w:rFonts w:ascii="Times New Roman" w:hAnsi="Times New Roman"/>
        </w:rPr>
      </w:pPr>
      <w:r w:rsidRPr="009F35EF">
        <w:rPr>
          <w:rFonts w:ascii="Times New Roman" w:hAnsi="Times New Roman"/>
        </w:rPr>
        <w:t>Answer, "None".</w:t>
      </w:r>
    </w:p>
    <w:p w14:paraId="421D77E8" w14:textId="77777777" w:rsidR="00485EC2" w:rsidRPr="009F35EF" w:rsidRDefault="00485EC2" w:rsidP="009F35EF">
      <w:pPr>
        <w:pStyle w:val="leftright"/>
        <w:spacing w:before="0" w:after="260" w:line="280" w:lineRule="exact"/>
        <w:ind w:right="0"/>
        <w:jc w:val="both"/>
        <w:rPr>
          <w:rFonts w:ascii="Times New Roman" w:hAnsi="Times New Roman"/>
        </w:rPr>
      </w:pPr>
      <w:r w:rsidRPr="009F35EF">
        <w:rPr>
          <w:rFonts w:ascii="Times New Roman" w:hAnsi="Times New Roman"/>
        </w:rPr>
        <w:t>3.</w:t>
      </w:r>
      <w:r w:rsidRPr="009F35EF">
        <w:rPr>
          <w:rFonts w:ascii="Times New Roman" w:hAnsi="Times New Roman"/>
        </w:rPr>
        <w:tab/>
        <w:t>Who should pay the costs of the special case?</w:t>
      </w:r>
    </w:p>
    <w:p w14:paraId="13BDE0D7" w14:textId="1D128012" w:rsidR="005D2449" w:rsidRPr="00E22710" w:rsidRDefault="00485EC2" w:rsidP="004B46B0">
      <w:pPr>
        <w:pStyle w:val="LRIndent"/>
        <w:spacing w:before="0" w:after="260" w:line="280" w:lineRule="exact"/>
        <w:ind w:right="0"/>
        <w:jc w:val="both"/>
        <w:rPr>
          <w:rFonts w:ascii="Times New Roman" w:hAnsi="Times New Roman"/>
        </w:rPr>
      </w:pPr>
      <w:r w:rsidRPr="009F35EF">
        <w:rPr>
          <w:rFonts w:ascii="Times New Roman" w:hAnsi="Times New Roman"/>
        </w:rPr>
        <w:t>Answer, "The plaintiff".</w:t>
      </w:r>
    </w:p>
    <w:sectPr w:rsidR="005D2449" w:rsidRPr="00E22710" w:rsidSect="004B46B0">
      <w:headerReference w:type="even" r:id="rId35"/>
      <w:headerReference w:type="default" r:id="rId36"/>
      <w:headerReference w:type="first" r:id="rId37"/>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2BB0" w14:textId="77777777" w:rsidR="00DE465C" w:rsidRDefault="00DE465C">
      <w:pPr>
        <w:spacing w:line="240" w:lineRule="auto"/>
      </w:pPr>
      <w:r>
        <w:separator/>
      </w:r>
    </w:p>
  </w:endnote>
  <w:endnote w:type="continuationSeparator" w:id="0">
    <w:p w14:paraId="5417FFEB" w14:textId="77777777" w:rsidR="00DE465C" w:rsidRDefault="00DE465C">
      <w:pPr>
        <w:spacing w:line="240" w:lineRule="auto"/>
      </w:pPr>
      <w:r>
        <w:continuationSeparator/>
      </w:r>
    </w:p>
  </w:endnote>
  <w:endnote w:type="continuationNotice" w:id="1">
    <w:p w14:paraId="1C50D71F" w14:textId="77777777" w:rsidR="00DE465C" w:rsidRDefault="00DE46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FEE5" w14:textId="77777777" w:rsidR="00166DCD" w:rsidRDefault="00166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9A5F" w14:textId="77777777" w:rsidR="00166DCD" w:rsidRDefault="00166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62F8" w14:textId="77777777" w:rsidR="00166DCD" w:rsidRDefault="00166D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D37E" w14:textId="77777777" w:rsidR="00166DCD" w:rsidRDefault="00166D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6C98" w14:textId="77777777" w:rsidR="00166DCD" w:rsidRDefault="00166D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3AAF0" w14:textId="77777777" w:rsidR="00166DCD" w:rsidRDefault="00166DC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A166" w14:textId="77777777" w:rsidR="003728A7" w:rsidRDefault="00DE46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F91E4" w14:textId="77777777" w:rsidR="003728A7" w:rsidRDefault="00DE46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2769" w14:textId="77777777" w:rsidR="003728A7" w:rsidRDefault="00DE4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BAF38" w14:textId="77777777" w:rsidR="00DE465C" w:rsidRPr="00445640" w:rsidRDefault="00DE465C" w:rsidP="00445640">
      <w:pPr>
        <w:pStyle w:val="Footer"/>
        <w:spacing w:before="120" w:after="20"/>
        <w:ind w:right="0"/>
        <w:rPr>
          <w:rFonts w:ascii="Times New Roman" w:hAnsi="Times New Roman"/>
        </w:rPr>
      </w:pPr>
      <w:r>
        <w:continuationSeparator/>
      </w:r>
    </w:p>
  </w:footnote>
  <w:footnote w:type="continuationSeparator" w:id="0">
    <w:p w14:paraId="777EBD84" w14:textId="77777777" w:rsidR="00DE465C" w:rsidRPr="00445640" w:rsidRDefault="00DE465C" w:rsidP="00445640">
      <w:pPr>
        <w:pStyle w:val="Footer"/>
        <w:spacing w:before="120" w:after="20"/>
        <w:ind w:right="0"/>
        <w:rPr>
          <w:rFonts w:ascii="Times New Roman" w:hAnsi="Times New Roman"/>
        </w:rPr>
      </w:pPr>
      <w:r w:rsidRPr="00445640">
        <w:rPr>
          <w:rFonts w:ascii="Times New Roman" w:hAnsi="Times New Roman"/>
        </w:rPr>
        <w:continuationSeparator/>
      </w:r>
    </w:p>
  </w:footnote>
  <w:footnote w:type="continuationNotice" w:id="1">
    <w:p w14:paraId="39834B0B" w14:textId="77777777" w:rsidR="00DE465C" w:rsidRPr="004B46B0" w:rsidRDefault="00DE465C">
      <w:pPr>
        <w:jc w:val="right"/>
        <w:rPr>
          <w:rFonts w:ascii="Times New Roman" w:hAnsi="Times New Roman"/>
          <w:sz w:val="24"/>
        </w:rPr>
      </w:pPr>
    </w:p>
  </w:footnote>
  <w:footnote w:id="2">
    <w:p w14:paraId="638C750E" w14:textId="41403E86"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00EA2B20" w:rsidRPr="00445640">
        <w:rPr>
          <w:rFonts w:ascii="Times New Roman" w:hAnsi="Times New Roman"/>
          <w:sz w:val="24"/>
        </w:rPr>
        <w:t xml:space="preserve">See </w:t>
      </w:r>
      <w:r w:rsidRPr="00445640">
        <w:rPr>
          <w:rFonts w:ascii="Times New Roman" w:hAnsi="Times New Roman"/>
          <w:i/>
          <w:sz w:val="24"/>
        </w:rPr>
        <w:t xml:space="preserve">R v </w:t>
      </w:r>
      <w:proofErr w:type="spellStart"/>
      <w:r w:rsidRPr="00445640">
        <w:rPr>
          <w:rFonts w:ascii="Times New Roman" w:hAnsi="Times New Roman"/>
          <w:i/>
          <w:sz w:val="24"/>
        </w:rPr>
        <w:t>Alqudsi</w:t>
      </w:r>
      <w:proofErr w:type="spellEnd"/>
      <w:r w:rsidR="00CF0A88" w:rsidRPr="00445640">
        <w:rPr>
          <w:rFonts w:ascii="Times New Roman" w:hAnsi="Times New Roman"/>
          <w:i/>
          <w:sz w:val="24"/>
        </w:rPr>
        <w:t xml:space="preserve"> </w:t>
      </w:r>
      <w:r w:rsidR="00CB7CA7" w:rsidRPr="00445640">
        <w:rPr>
          <w:rFonts w:ascii="Times New Roman" w:hAnsi="Times New Roman"/>
          <w:sz w:val="24"/>
        </w:rPr>
        <w:t>(</w:t>
      </w:r>
      <w:r w:rsidRPr="00445640">
        <w:rPr>
          <w:rFonts w:ascii="Times New Roman" w:hAnsi="Times New Roman"/>
          <w:sz w:val="24"/>
        </w:rPr>
        <w:t>2015</w:t>
      </w:r>
      <w:r w:rsidR="00CB7CA7" w:rsidRPr="00445640">
        <w:rPr>
          <w:rFonts w:ascii="Times New Roman" w:hAnsi="Times New Roman"/>
          <w:sz w:val="24"/>
        </w:rPr>
        <w:t>)</w:t>
      </w:r>
      <w:r w:rsidRPr="00445640">
        <w:rPr>
          <w:rFonts w:ascii="Times New Roman" w:hAnsi="Times New Roman"/>
          <w:sz w:val="24"/>
        </w:rPr>
        <w:t xml:space="preserve"> </w:t>
      </w:r>
      <w:r w:rsidR="005D725A" w:rsidRPr="00445640">
        <w:rPr>
          <w:rFonts w:ascii="Times New Roman" w:hAnsi="Times New Roman"/>
          <w:sz w:val="24"/>
        </w:rPr>
        <w:t xml:space="preserve">328 ALR </w:t>
      </w:r>
      <w:r w:rsidR="00DA1578" w:rsidRPr="00445640">
        <w:rPr>
          <w:rFonts w:ascii="Times New Roman" w:hAnsi="Times New Roman"/>
          <w:sz w:val="24"/>
        </w:rPr>
        <w:t>517 at 519 [4]</w:t>
      </w:r>
      <w:r w:rsidRPr="00445640">
        <w:rPr>
          <w:rFonts w:ascii="Times New Roman" w:hAnsi="Times New Roman"/>
          <w:sz w:val="24"/>
        </w:rPr>
        <w:t xml:space="preserve">; </w:t>
      </w:r>
      <w:proofErr w:type="spellStart"/>
      <w:r w:rsidRPr="00445640">
        <w:rPr>
          <w:rFonts w:ascii="Times New Roman" w:hAnsi="Times New Roman"/>
          <w:i/>
          <w:sz w:val="24"/>
        </w:rPr>
        <w:t>Alqudsi</w:t>
      </w:r>
      <w:proofErr w:type="spellEnd"/>
      <w:r w:rsidRPr="00445640">
        <w:rPr>
          <w:rFonts w:ascii="Times New Roman" w:hAnsi="Times New Roman"/>
          <w:i/>
          <w:sz w:val="24"/>
        </w:rPr>
        <w:t xml:space="preserve"> v </w:t>
      </w:r>
      <w:r w:rsidR="005D725A" w:rsidRPr="00445640">
        <w:rPr>
          <w:rFonts w:ascii="Times New Roman" w:hAnsi="Times New Roman"/>
          <w:i/>
          <w:sz w:val="24"/>
        </w:rPr>
        <w:t xml:space="preserve">The </w:t>
      </w:r>
      <w:r w:rsidRPr="00445640">
        <w:rPr>
          <w:rFonts w:ascii="Times New Roman" w:hAnsi="Times New Roman"/>
          <w:i/>
          <w:sz w:val="24"/>
        </w:rPr>
        <w:t xml:space="preserve">Commonwealth </w:t>
      </w:r>
      <w:r w:rsidR="00AC0344" w:rsidRPr="00445640">
        <w:rPr>
          <w:rFonts w:ascii="Times New Roman" w:hAnsi="Times New Roman"/>
          <w:sz w:val="24"/>
        </w:rPr>
        <w:t>(</w:t>
      </w:r>
      <w:r w:rsidRPr="00445640">
        <w:rPr>
          <w:rFonts w:ascii="Times New Roman" w:hAnsi="Times New Roman"/>
          <w:sz w:val="24"/>
        </w:rPr>
        <w:t>2015</w:t>
      </w:r>
      <w:r w:rsidR="00AC0344" w:rsidRPr="00445640">
        <w:rPr>
          <w:rFonts w:ascii="Times New Roman" w:hAnsi="Times New Roman"/>
          <w:sz w:val="24"/>
        </w:rPr>
        <w:t>)</w:t>
      </w:r>
      <w:r w:rsidRPr="00445640">
        <w:rPr>
          <w:rFonts w:ascii="Times New Roman" w:hAnsi="Times New Roman"/>
          <w:sz w:val="24"/>
        </w:rPr>
        <w:t xml:space="preserve"> </w:t>
      </w:r>
      <w:r w:rsidR="00AC0344" w:rsidRPr="00445640">
        <w:rPr>
          <w:rFonts w:ascii="Times New Roman" w:hAnsi="Times New Roman"/>
          <w:sz w:val="24"/>
        </w:rPr>
        <w:t xml:space="preserve">91 </w:t>
      </w:r>
      <w:r w:rsidRPr="00445640">
        <w:rPr>
          <w:rFonts w:ascii="Times New Roman" w:hAnsi="Times New Roman"/>
          <w:sz w:val="24"/>
        </w:rPr>
        <w:t>NSW</w:t>
      </w:r>
      <w:r w:rsidR="00AC0344" w:rsidRPr="00445640">
        <w:rPr>
          <w:rFonts w:ascii="Times New Roman" w:hAnsi="Times New Roman"/>
          <w:sz w:val="24"/>
        </w:rPr>
        <w:t>LR</w:t>
      </w:r>
      <w:r w:rsidRPr="00445640">
        <w:rPr>
          <w:rFonts w:ascii="Times New Roman" w:hAnsi="Times New Roman"/>
          <w:sz w:val="24"/>
        </w:rPr>
        <w:t xml:space="preserve"> </w:t>
      </w:r>
      <w:r w:rsidR="00DB2BB1" w:rsidRPr="00445640">
        <w:rPr>
          <w:rFonts w:ascii="Times New Roman" w:hAnsi="Times New Roman"/>
          <w:sz w:val="24"/>
        </w:rPr>
        <w:t>92 at 95 [1]</w:t>
      </w:r>
      <w:r w:rsidRPr="00445640">
        <w:rPr>
          <w:rFonts w:ascii="Times New Roman" w:hAnsi="Times New Roman"/>
          <w:sz w:val="24"/>
        </w:rPr>
        <w:t>.</w:t>
      </w:r>
    </w:p>
  </w:footnote>
  <w:footnote w:id="3">
    <w:p w14:paraId="31C98696"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See </w:t>
      </w:r>
      <w:r w:rsidRPr="00445640">
        <w:rPr>
          <w:rFonts w:ascii="Times New Roman" w:hAnsi="Times New Roman"/>
          <w:i/>
          <w:sz w:val="24"/>
        </w:rPr>
        <w:t>Australian Passports Act 2005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s 14(1)(a)(</w:t>
      </w:r>
      <w:proofErr w:type="spellStart"/>
      <w:r w:rsidRPr="00445640">
        <w:rPr>
          <w:rFonts w:ascii="Times New Roman" w:hAnsi="Times New Roman"/>
          <w:sz w:val="24"/>
        </w:rPr>
        <w:t>i</w:t>
      </w:r>
      <w:proofErr w:type="spellEnd"/>
      <w:r w:rsidRPr="00445640">
        <w:rPr>
          <w:rFonts w:ascii="Times New Roman" w:hAnsi="Times New Roman"/>
          <w:sz w:val="24"/>
        </w:rPr>
        <w:t>).</w:t>
      </w:r>
    </w:p>
  </w:footnote>
  <w:footnote w:id="4">
    <w:p w14:paraId="1B3CF4EC"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36B(5)(h) of the Citizenship Act.</w:t>
      </w:r>
    </w:p>
  </w:footnote>
  <w:footnote w:id="5">
    <w:p w14:paraId="51F6DE8F" w14:textId="7F6DD991"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36B(1)(b) of the Citizenship Act.</w:t>
      </w:r>
    </w:p>
  </w:footnote>
  <w:footnote w:id="6">
    <w:p w14:paraId="0C8CBFB4"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w:t>
      </w:r>
      <w:proofErr w:type="gramStart"/>
      <w:r w:rsidRPr="00445640">
        <w:rPr>
          <w:rFonts w:ascii="Times New Roman" w:hAnsi="Times New Roman"/>
          <w:sz w:val="24"/>
        </w:rPr>
        <w:t>E(</w:t>
      </w:r>
      <w:proofErr w:type="gramEnd"/>
      <w:r w:rsidRPr="00445640">
        <w:rPr>
          <w:rFonts w:ascii="Times New Roman" w:hAnsi="Times New Roman"/>
          <w:sz w:val="24"/>
        </w:rPr>
        <w:t>2) of the Citizenship Act.</w:t>
      </w:r>
    </w:p>
  </w:footnote>
  <w:footnote w:id="7">
    <w:p w14:paraId="0EA31830" w14:textId="129FCE26"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w:t>
      </w:r>
      <w:proofErr w:type="gramStart"/>
      <w:r w:rsidRPr="00445640">
        <w:rPr>
          <w:rFonts w:ascii="Times New Roman" w:hAnsi="Times New Roman"/>
          <w:sz w:val="24"/>
        </w:rPr>
        <w:t>B(</w:t>
      </w:r>
      <w:proofErr w:type="gramEnd"/>
      <w:r w:rsidRPr="00445640">
        <w:rPr>
          <w:rFonts w:ascii="Times New Roman" w:hAnsi="Times New Roman"/>
          <w:sz w:val="24"/>
        </w:rPr>
        <w:t>2) of the Citizenship Act.</w:t>
      </w:r>
    </w:p>
  </w:footnote>
  <w:footnote w:id="8">
    <w:p w14:paraId="436A73D3" w14:textId="1161A81E"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Lambert v </w:t>
      </w:r>
      <w:proofErr w:type="spellStart"/>
      <w:r w:rsidRPr="00445640">
        <w:rPr>
          <w:rFonts w:ascii="Times New Roman" w:hAnsi="Times New Roman"/>
          <w:i/>
          <w:iCs/>
          <w:sz w:val="24"/>
        </w:rPr>
        <w:t>Weichelt</w:t>
      </w:r>
      <w:proofErr w:type="spellEnd"/>
      <w:r w:rsidRPr="00445640">
        <w:rPr>
          <w:rFonts w:ascii="Times New Roman" w:hAnsi="Times New Roman"/>
          <w:i/>
          <w:iCs/>
          <w:sz w:val="24"/>
        </w:rPr>
        <w:t xml:space="preserve"> </w:t>
      </w:r>
      <w:r w:rsidRPr="00445640">
        <w:rPr>
          <w:rFonts w:ascii="Times New Roman" w:hAnsi="Times New Roman"/>
          <w:sz w:val="24"/>
        </w:rPr>
        <w:t xml:space="preserve">(1954) 28 ALJ 282 at 283; </w:t>
      </w:r>
      <w:r w:rsidRPr="00445640">
        <w:rPr>
          <w:rFonts w:ascii="Times New Roman" w:hAnsi="Times New Roman"/>
          <w:i/>
          <w:iCs/>
          <w:sz w:val="24"/>
        </w:rPr>
        <w:t xml:space="preserve">Mineralogy Pty Ltd v Western Australia </w:t>
      </w:r>
      <w:r w:rsidRPr="00445640">
        <w:rPr>
          <w:rFonts w:ascii="Times New Roman" w:hAnsi="Times New Roman"/>
          <w:sz w:val="24"/>
        </w:rPr>
        <w:t>(2021) 95 ALJR 832 at 846 [56]; 393 ALR 551 at 565.</w:t>
      </w:r>
    </w:p>
  </w:footnote>
  <w:footnote w:id="9">
    <w:p w14:paraId="3F4CC8C2" w14:textId="3E482A7A"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Independent National Security Legislation Monitor, </w:t>
      </w:r>
      <w:r w:rsidR="00BB09F0" w:rsidRPr="00445640">
        <w:rPr>
          <w:rFonts w:ascii="Times New Roman" w:hAnsi="Times New Roman"/>
          <w:i/>
          <w:sz w:val="24"/>
        </w:rPr>
        <w:t>Report to the Attorney</w:t>
      </w:r>
      <w:r w:rsidR="00BB09F0" w:rsidRPr="00445640">
        <w:rPr>
          <w:rFonts w:ascii="Times New Roman" w:hAnsi="Times New Roman"/>
          <w:i/>
          <w:sz w:val="24"/>
        </w:rPr>
        <w:noBreakHyphen/>
        <w:t xml:space="preserve">General: </w:t>
      </w:r>
      <w:r w:rsidRPr="00445640">
        <w:rPr>
          <w:rFonts w:ascii="Times New Roman" w:hAnsi="Times New Roman"/>
          <w:i/>
          <w:sz w:val="24"/>
        </w:rPr>
        <w:t>Review of the operation, effectiveness and implications of terrorism</w:t>
      </w:r>
      <w:r w:rsidRPr="00445640">
        <w:rPr>
          <w:rFonts w:ascii="Times New Roman" w:hAnsi="Times New Roman"/>
          <w:i/>
          <w:sz w:val="24"/>
        </w:rPr>
        <w:noBreakHyphen/>
        <w:t>related citizenship loss provisions contained in the Australian Citizenship Act 2007</w:t>
      </w:r>
      <w:r w:rsidRPr="00445640">
        <w:rPr>
          <w:rFonts w:ascii="Times New Roman" w:hAnsi="Times New Roman"/>
          <w:sz w:val="24"/>
        </w:rPr>
        <w:t xml:space="preserve">, Report No 7 (2019) at </w:t>
      </w:r>
      <w:r w:rsidR="004F77C5" w:rsidRPr="00445640">
        <w:rPr>
          <w:rFonts w:ascii="Times New Roman" w:hAnsi="Times New Roman"/>
          <w:sz w:val="24"/>
        </w:rPr>
        <w:t>58 </w:t>
      </w:r>
      <w:r w:rsidRPr="00445640">
        <w:rPr>
          <w:rFonts w:ascii="Times New Roman" w:hAnsi="Times New Roman"/>
          <w:sz w:val="24"/>
        </w:rPr>
        <w:t>[6.90]</w:t>
      </w:r>
      <w:r w:rsidR="00222C9B" w:rsidRPr="00445640">
        <w:rPr>
          <w:rFonts w:ascii="Times New Roman" w:hAnsi="Times New Roman"/>
          <w:sz w:val="24"/>
        </w:rPr>
        <w:t>.</w:t>
      </w:r>
    </w:p>
  </w:footnote>
  <w:footnote w:id="10">
    <w:p w14:paraId="7FBE9D9A"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36A of the Citizenship Act.</w:t>
      </w:r>
    </w:p>
  </w:footnote>
  <w:footnote w:id="11">
    <w:p w14:paraId="0EFA232E"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w:t>
      </w:r>
      <w:proofErr w:type="gramStart"/>
      <w:r w:rsidRPr="00445640">
        <w:rPr>
          <w:rFonts w:ascii="Times New Roman" w:hAnsi="Times New Roman"/>
          <w:sz w:val="24"/>
        </w:rPr>
        <w:t>B(</w:t>
      </w:r>
      <w:proofErr w:type="gramEnd"/>
      <w:r w:rsidRPr="00445640">
        <w:rPr>
          <w:rFonts w:ascii="Times New Roman" w:hAnsi="Times New Roman"/>
          <w:sz w:val="24"/>
        </w:rPr>
        <w:t>6) of the Citizenship Act.</w:t>
      </w:r>
    </w:p>
  </w:footnote>
  <w:footnote w:id="12">
    <w:p w14:paraId="7C338346" w14:textId="67C80D75"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See </w:t>
      </w:r>
      <w:r w:rsidR="007D5E3F" w:rsidRPr="00445640">
        <w:rPr>
          <w:rFonts w:ascii="Times New Roman" w:hAnsi="Times New Roman"/>
          <w:sz w:val="24"/>
        </w:rPr>
        <w:t>2020 Amend</w:t>
      </w:r>
      <w:r w:rsidR="0042136E" w:rsidRPr="00445640">
        <w:rPr>
          <w:rFonts w:ascii="Times New Roman" w:hAnsi="Times New Roman"/>
          <w:sz w:val="24"/>
        </w:rPr>
        <w:t>ing</w:t>
      </w:r>
      <w:r w:rsidR="007D5E3F" w:rsidRPr="00445640">
        <w:rPr>
          <w:rFonts w:ascii="Times New Roman" w:hAnsi="Times New Roman"/>
          <w:sz w:val="24"/>
        </w:rPr>
        <w:t xml:space="preserve"> Act, </w:t>
      </w:r>
      <w:r w:rsidR="008142CC" w:rsidRPr="00445640">
        <w:rPr>
          <w:rFonts w:ascii="Times New Roman" w:hAnsi="Times New Roman"/>
          <w:sz w:val="24"/>
        </w:rPr>
        <w:t>Sch 1, item 18</w:t>
      </w:r>
      <w:r w:rsidRPr="00445640">
        <w:rPr>
          <w:rFonts w:ascii="Times New Roman" w:hAnsi="Times New Roman"/>
          <w:sz w:val="24"/>
        </w:rPr>
        <w:t>.</w:t>
      </w:r>
    </w:p>
  </w:footnote>
  <w:footnote w:id="13">
    <w:p w14:paraId="4EB12910"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w:t>
      </w:r>
      <w:proofErr w:type="gramStart"/>
      <w:r w:rsidRPr="00445640">
        <w:rPr>
          <w:rFonts w:ascii="Times New Roman" w:hAnsi="Times New Roman"/>
          <w:sz w:val="24"/>
        </w:rPr>
        <w:t>B(</w:t>
      </w:r>
      <w:proofErr w:type="gramEnd"/>
      <w:r w:rsidRPr="00445640">
        <w:rPr>
          <w:rFonts w:ascii="Times New Roman" w:hAnsi="Times New Roman"/>
          <w:sz w:val="24"/>
        </w:rPr>
        <w:t>9) of the Citizenship Act.</w:t>
      </w:r>
    </w:p>
  </w:footnote>
  <w:footnote w:id="14">
    <w:p w14:paraId="7D81180F"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w:t>
      </w:r>
      <w:proofErr w:type="gramStart"/>
      <w:r w:rsidRPr="00445640">
        <w:rPr>
          <w:rFonts w:ascii="Times New Roman" w:hAnsi="Times New Roman"/>
          <w:sz w:val="24"/>
        </w:rPr>
        <w:t>B(</w:t>
      </w:r>
      <w:proofErr w:type="gramEnd"/>
      <w:r w:rsidRPr="00445640">
        <w:rPr>
          <w:rFonts w:ascii="Times New Roman" w:hAnsi="Times New Roman"/>
          <w:sz w:val="24"/>
        </w:rPr>
        <w:t>11) of the Citizenship Act.</w:t>
      </w:r>
    </w:p>
  </w:footnote>
  <w:footnote w:id="15">
    <w:p w14:paraId="5C850211"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w:t>
      </w:r>
      <w:proofErr w:type="gramStart"/>
      <w:r w:rsidRPr="00445640">
        <w:rPr>
          <w:rFonts w:ascii="Times New Roman" w:hAnsi="Times New Roman"/>
          <w:sz w:val="24"/>
        </w:rPr>
        <w:t>B(</w:t>
      </w:r>
      <w:proofErr w:type="gramEnd"/>
      <w:r w:rsidRPr="00445640">
        <w:rPr>
          <w:rFonts w:ascii="Times New Roman" w:hAnsi="Times New Roman"/>
          <w:sz w:val="24"/>
        </w:rPr>
        <w:t>12) of the Citizenship Act.</w:t>
      </w:r>
    </w:p>
  </w:footnote>
  <w:footnote w:id="16">
    <w:p w14:paraId="7C71739A"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36H of the Citizenship Act.</w:t>
      </w:r>
    </w:p>
  </w:footnote>
  <w:footnote w:id="17">
    <w:p w14:paraId="276CDC93"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36J of the Citizenship Act.</w:t>
      </w:r>
    </w:p>
  </w:footnote>
  <w:footnote w:id="18">
    <w:p w14:paraId="1656B02C"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36K of the Citizenship Act.</w:t>
      </w:r>
    </w:p>
  </w:footnote>
  <w:footnote w:id="19">
    <w:p w14:paraId="16B14760"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36L of the Citizenship Act.</w:t>
      </w:r>
    </w:p>
  </w:footnote>
  <w:footnote w:id="20">
    <w:p w14:paraId="1FE1E9FB"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w:t>
      </w:r>
      <w:proofErr w:type="gramStart"/>
      <w:r w:rsidRPr="00445640">
        <w:rPr>
          <w:rFonts w:ascii="Times New Roman" w:hAnsi="Times New Roman"/>
          <w:sz w:val="24"/>
        </w:rPr>
        <w:t>F(</w:t>
      </w:r>
      <w:proofErr w:type="gramEnd"/>
      <w:r w:rsidRPr="00445640">
        <w:rPr>
          <w:rFonts w:ascii="Times New Roman" w:hAnsi="Times New Roman"/>
          <w:sz w:val="24"/>
        </w:rPr>
        <w:t>7) of the Citizenship Act.</w:t>
      </w:r>
    </w:p>
  </w:footnote>
  <w:footnote w:id="21">
    <w:p w14:paraId="38D9FF7A"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36G of the Citizenship Act.</w:t>
      </w:r>
    </w:p>
  </w:footnote>
  <w:footnote w:id="22">
    <w:p w14:paraId="7DBEBB34" w14:textId="7B2FE426"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Migration Act 1958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s 189.</w:t>
      </w:r>
    </w:p>
  </w:footnote>
  <w:footnote w:id="23">
    <w:p w14:paraId="18E8F950" w14:textId="4C28531D"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Nolan v Minister for Immigration and Ethnic Affairs </w:t>
      </w:r>
      <w:r w:rsidRPr="00445640">
        <w:rPr>
          <w:rFonts w:ascii="Times New Roman" w:hAnsi="Times New Roman"/>
          <w:sz w:val="24"/>
        </w:rPr>
        <w:t xml:space="preserve">(1988) 165 CLR 178 at 183; </w:t>
      </w:r>
      <w:r w:rsidRPr="00445640">
        <w:rPr>
          <w:rFonts w:ascii="Times New Roman" w:hAnsi="Times New Roman"/>
          <w:i/>
          <w:sz w:val="24"/>
        </w:rPr>
        <w:t xml:space="preserve">Roach v Electoral Commissioner </w:t>
      </w:r>
      <w:r w:rsidRPr="00445640">
        <w:rPr>
          <w:rFonts w:ascii="Times New Roman" w:hAnsi="Times New Roman"/>
          <w:sz w:val="24"/>
        </w:rPr>
        <w:t xml:space="preserve">(2007) 233 CLR 162 at 174 [7]; </w:t>
      </w:r>
      <w:r w:rsidR="002E1856" w:rsidRPr="00445640">
        <w:rPr>
          <w:rFonts w:ascii="Times New Roman" w:hAnsi="Times New Roman"/>
          <w:i/>
          <w:sz w:val="24"/>
        </w:rPr>
        <w:t xml:space="preserve">Love v The Commonwealth </w:t>
      </w:r>
      <w:r w:rsidR="002E1856" w:rsidRPr="00445640">
        <w:rPr>
          <w:rFonts w:ascii="Times New Roman" w:hAnsi="Times New Roman"/>
          <w:sz w:val="24"/>
        </w:rPr>
        <w:t xml:space="preserve">(2020) 270 CLR 152 at 263 [300], 264 [305]; </w:t>
      </w:r>
      <w:proofErr w:type="spellStart"/>
      <w:r w:rsidRPr="00445640">
        <w:rPr>
          <w:rFonts w:ascii="Times New Roman" w:hAnsi="Times New Roman"/>
          <w:i/>
          <w:sz w:val="24"/>
        </w:rPr>
        <w:t>Chetcuti</w:t>
      </w:r>
      <w:proofErr w:type="spellEnd"/>
      <w:r w:rsidRPr="00445640">
        <w:rPr>
          <w:rFonts w:ascii="Times New Roman" w:hAnsi="Times New Roman"/>
          <w:i/>
          <w:sz w:val="24"/>
        </w:rPr>
        <w:t xml:space="preserve"> v </w:t>
      </w:r>
      <w:r w:rsidR="002E1856" w:rsidRPr="00445640">
        <w:rPr>
          <w:rFonts w:ascii="Times New Roman" w:hAnsi="Times New Roman"/>
          <w:i/>
          <w:sz w:val="24"/>
        </w:rPr>
        <w:t xml:space="preserve">The </w:t>
      </w:r>
      <w:r w:rsidRPr="00445640">
        <w:rPr>
          <w:rFonts w:ascii="Times New Roman" w:hAnsi="Times New Roman"/>
          <w:i/>
          <w:sz w:val="24"/>
        </w:rPr>
        <w:t xml:space="preserve">Commonwealth </w:t>
      </w:r>
      <w:r w:rsidRPr="00445640">
        <w:rPr>
          <w:rFonts w:ascii="Times New Roman" w:hAnsi="Times New Roman"/>
          <w:sz w:val="24"/>
        </w:rPr>
        <w:t>(2021) 95 ALJR 704</w:t>
      </w:r>
      <w:r w:rsidRPr="00445640">
        <w:rPr>
          <w:rFonts w:ascii="Times New Roman" w:hAnsi="Times New Roman"/>
          <w:i/>
          <w:sz w:val="24"/>
        </w:rPr>
        <w:t xml:space="preserve"> </w:t>
      </w:r>
      <w:r w:rsidRPr="00445640">
        <w:rPr>
          <w:rFonts w:ascii="Times New Roman" w:hAnsi="Times New Roman"/>
          <w:sz w:val="24"/>
        </w:rPr>
        <w:t>at 711</w:t>
      </w:r>
      <w:r w:rsidRPr="00445640">
        <w:rPr>
          <w:rFonts w:ascii="Times New Roman" w:hAnsi="Times New Roman"/>
          <w:sz w:val="24"/>
        </w:rPr>
        <w:noBreakHyphen/>
        <w:t>715 [14]-[34], [38]; 392 ALR 371 at 375</w:t>
      </w:r>
      <w:r w:rsidRPr="00445640">
        <w:rPr>
          <w:rFonts w:ascii="Times New Roman" w:hAnsi="Times New Roman"/>
          <w:sz w:val="24"/>
        </w:rPr>
        <w:noBreakHyphen/>
        <w:t>380, 381</w:t>
      </w:r>
      <w:r w:rsidR="002E1856" w:rsidRPr="00445640">
        <w:rPr>
          <w:rFonts w:ascii="Times New Roman" w:hAnsi="Times New Roman"/>
          <w:sz w:val="24"/>
        </w:rPr>
        <w:t>.</w:t>
      </w:r>
    </w:p>
  </w:footnote>
  <w:footnote w:id="24">
    <w:p w14:paraId="3CB1259D" w14:textId="62A11CC6"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Hwang v The Commonwealth </w:t>
      </w:r>
      <w:r w:rsidRPr="00445640">
        <w:rPr>
          <w:rFonts w:ascii="Times New Roman" w:hAnsi="Times New Roman"/>
          <w:sz w:val="24"/>
        </w:rPr>
        <w:t>(2005) 80 ALJR 125 at 129 [13]; 222 ALR 83 at 87.</w:t>
      </w:r>
    </w:p>
  </w:footnote>
  <w:footnote w:id="25">
    <w:p w14:paraId="72FCD0AC" w14:textId="07BADC79"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Potter v </w:t>
      </w:r>
      <w:proofErr w:type="spellStart"/>
      <w:r w:rsidRPr="00445640">
        <w:rPr>
          <w:rFonts w:ascii="Times New Roman" w:hAnsi="Times New Roman"/>
          <w:i/>
          <w:iCs/>
          <w:sz w:val="24"/>
        </w:rPr>
        <w:t>Minahan</w:t>
      </w:r>
      <w:proofErr w:type="spellEnd"/>
      <w:r w:rsidRPr="00445640">
        <w:rPr>
          <w:rFonts w:ascii="Times New Roman" w:hAnsi="Times New Roman"/>
          <w:i/>
          <w:iCs/>
          <w:sz w:val="24"/>
        </w:rPr>
        <w:t xml:space="preserve"> </w:t>
      </w:r>
      <w:r w:rsidRPr="00445640">
        <w:rPr>
          <w:rFonts w:ascii="Times New Roman" w:hAnsi="Times New Roman"/>
          <w:sz w:val="24"/>
        </w:rPr>
        <w:t xml:space="preserve">(1908) 7 CLR 277 at 305; </w:t>
      </w:r>
      <w:r w:rsidRPr="00445640">
        <w:rPr>
          <w:rFonts w:ascii="Times New Roman" w:hAnsi="Times New Roman"/>
          <w:i/>
          <w:sz w:val="24"/>
        </w:rPr>
        <w:t xml:space="preserve">Love v </w:t>
      </w:r>
      <w:r w:rsidR="002E1856" w:rsidRPr="00445640">
        <w:rPr>
          <w:rFonts w:ascii="Times New Roman" w:hAnsi="Times New Roman"/>
          <w:i/>
          <w:sz w:val="24"/>
        </w:rPr>
        <w:t xml:space="preserve">The </w:t>
      </w:r>
      <w:r w:rsidRPr="00445640">
        <w:rPr>
          <w:rFonts w:ascii="Times New Roman" w:hAnsi="Times New Roman"/>
          <w:i/>
          <w:sz w:val="24"/>
        </w:rPr>
        <w:t xml:space="preserve">Commonwealth </w:t>
      </w:r>
      <w:r w:rsidRPr="00445640">
        <w:rPr>
          <w:rFonts w:ascii="Times New Roman" w:hAnsi="Times New Roman"/>
          <w:sz w:val="24"/>
        </w:rPr>
        <w:t xml:space="preserve">(2020) 270 CLR 152 at 198 [95]; </w:t>
      </w:r>
      <w:r w:rsidRPr="00445640">
        <w:rPr>
          <w:rFonts w:ascii="Times New Roman" w:hAnsi="Times New Roman"/>
          <w:i/>
          <w:sz w:val="24"/>
        </w:rPr>
        <w:t>Migration Act 1958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ss 4, 42.</w:t>
      </w:r>
    </w:p>
  </w:footnote>
  <w:footnote w:id="26">
    <w:p w14:paraId="67DE521D"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Australian Passports Act 2005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s 7 (subject to Pt 2, </w:t>
      </w:r>
      <w:proofErr w:type="spellStart"/>
      <w:r w:rsidRPr="00445640">
        <w:rPr>
          <w:rFonts w:ascii="Times New Roman" w:hAnsi="Times New Roman"/>
          <w:sz w:val="24"/>
        </w:rPr>
        <w:t>Div</w:t>
      </w:r>
      <w:proofErr w:type="spellEnd"/>
      <w:r w:rsidRPr="00445640">
        <w:rPr>
          <w:rFonts w:ascii="Times New Roman" w:hAnsi="Times New Roman"/>
          <w:sz w:val="24"/>
        </w:rPr>
        <w:t> 2).</w:t>
      </w:r>
    </w:p>
  </w:footnote>
  <w:footnote w:id="27">
    <w:p w14:paraId="570117A6"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Commonwealth Electoral Act 1918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s 93(1)(b)(</w:t>
      </w:r>
      <w:proofErr w:type="spellStart"/>
      <w:r w:rsidRPr="00445640">
        <w:rPr>
          <w:rFonts w:ascii="Times New Roman" w:hAnsi="Times New Roman"/>
          <w:sz w:val="24"/>
        </w:rPr>
        <w:t>i</w:t>
      </w:r>
      <w:proofErr w:type="spellEnd"/>
      <w:r w:rsidRPr="00445640">
        <w:rPr>
          <w:rFonts w:ascii="Times New Roman" w:hAnsi="Times New Roman"/>
          <w:sz w:val="24"/>
        </w:rPr>
        <w:t>).</w:t>
      </w:r>
    </w:p>
  </w:footnote>
  <w:footnote w:id="28">
    <w:p w14:paraId="220DAD41"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(2004) 222 CLR 322.</w:t>
      </w:r>
    </w:p>
  </w:footnote>
  <w:footnote w:id="29">
    <w:p w14:paraId="01BC5735" w14:textId="42096B95"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(2006) 227 CLR </w:t>
      </w:r>
      <w:r w:rsidR="00DF1A21" w:rsidRPr="00445640">
        <w:rPr>
          <w:rFonts w:ascii="Times New Roman" w:hAnsi="Times New Roman"/>
          <w:sz w:val="24"/>
        </w:rPr>
        <w:t>3</w:t>
      </w:r>
      <w:r w:rsidRPr="00445640">
        <w:rPr>
          <w:rFonts w:ascii="Times New Roman" w:hAnsi="Times New Roman"/>
          <w:sz w:val="24"/>
        </w:rPr>
        <w:t>1.</w:t>
      </w:r>
    </w:p>
  </w:footnote>
  <w:footnote w:id="30">
    <w:p w14:paraId="435BE126" w14:textId="5DBB6000"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proofErr w:type="spellStart"/>
      <w:r w:rsidRPr="00445640">
        <w:rPr>
          <w:rFonts w:ascii="Times New Roman" w:hAnsi="Times New Roman"/>
          <w:i/>
          <w:sz w:val="24"/>
        </w:rPr>
        <w:t>Chetcuti</w:t>
      </w:r>
      <w:proofErr w:type="spellEnd"/>
      <w:r w:rsidRPr="00445640">
        <w:rPr>
          <w:rFonts w:ascii="Times New Roman" w:hAnsi="Times New Roman"/>
          <w:i/>
          <w:sz w:val="24"/>
        </w:rPr>
        <w:t xml:space="preserve"> v </w:t>
      </w:r>
      <w:r w:rsidR="002E1856" w:rsidRPr="00445640">
        <w:rPr>
          <w:rFonts w:ascii="Times New Roman" w:hAnsi="Times New Roman"/>
          <w:i/>
          <w:sz w:val="24"/>
        </w:rPr>
        <w:t xml:space="preserve">The </w:t>
      </w:r>
      <w:r w:rsidRPr="00445640">
        <w:rPr>
          <w:rFonts w:ascii="Times New Roman" w:hAnsi="Times New Roman"/>
          <w:i/>
          <w:sz w:val="24"/>
        </w:rPr>
        <w:t xml:space="preserve">Commonwealth </w:t>
      </w:r>
      <w:r w:rsidRPr="00445640">
        <w:rPr>
          <w:rFonts w:ascii="Times New Roman" w:hAnsi="Times New Roman"/>
          <w:sz w:val="24"/>
        </w:rPr>
        <w:t>(2021) 95 ALJR 704 at 718 [53], 720 [59]; 392 ALR 371 at 384, 386.</w:t>
      </w:r>
    </w:p>
  </w:footnote>
  <w:footnote w:id="31">
    <w:p w14:paraId="57C2BD06" w14:textId="6B5439B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proofErr w:type="spellStart"/>
      <w:r w:rsidRPr="00445640">
        <w:rPr>
          <w:rFonts w:ascii="Times New Roman" w:hAnsi="Times New Roman"/>
          <w:i/>
          <w:iCs/>
          <w:sz w:val="24"/>
        </w:rPr>
        <w:t>Koroitamana</w:t>
      </w:r>
      <w:proofErr w:type="spellEnd"/>
      <w:r w:rsidRPr="00445640">
        <w:rPr>
          <w:rFonts w:ascii="Times New Roman" w:hAnsi="Times New Roman"/>
          <w:i/>
          <w:iCs/>
          <w:sz w:val="24"/>
        </w:rPr>
        <w:t xml:space="preserve"> v </w:t>
      </w:r>
      <w:r w:rsidR="00DF1A21" w:rsidRPr="00445640">
        <w:rPr>
          <w:rFonts w:ascii="Times New Roman" w:hAnsi="Times New Roman"/>
          <w:i/>
          <w:iCs/>
          <w:sz w:val="24"/>
        </w:rPr>
        <w:t xml:space="preserve">The </w:t>
      </w:r>
      <w:r w:rsidRPr="00445640">
        <w:rPr>
          <w:rFonts w:ascii="Times New Roman" w:hAnsi="Times New Roman"/>
          <w:i/>
          <w:iCs/>
          <w:sz w:val="24"/>
        </w:rPr>
        <w:t xml:space="preserve">Commonwealth </w:t>
      </w:r>
      <w:r w:rsidRPr="00445640">
        <w:rPr>
          <w:rFonts w:ascii="Times New Roman" w:hAnsi="Times New Roman"/>
          <w:sz w:val="24"/>
        </w:rPr>
        <w:t xml:space="preserve">(2006) 227 CLR 31 at </w:t>
      </w:r>
      <w:r w:rsidR="00EC3FFA" w:rsidRPr="00445640">
        <w:rPr>
          <w:rFonts w:ascii="Times New Roman" w:hAnsi="Times New Roman"/>
          <w:sz w:val="24"/>
        </w:rPr>
        <w:t>46</w:t>
      </w:r>
      <w:r w:rsidRPr="00445640">
        <w:rPr>
          <w:rFonts w:ascii="Times New Roman" w:hAnsi="Times New Roman"/>
          <w:sz w:val="24"/>
        </w:rPr>
        <w:t> [</w:t>
      </w:r>
      <w:r w:rsidR="00EC3FFA" w:rsidRPr="00445640">
        <w:rPr>
          <w:rFonts w:ascii="Times New Roman" w:hAnsi="Times New Roman"/>
          <w:sz w:val="24"/>
        </w:rPr>
        <w:t>48</w:t>
      </w:r>
      <w:r w:rsidRPr="00445640">
        <w:rPr>
          <w:rFonts w:ascii="Times New Roman" w:hAnsi="Times New Roman"/>
          <w:sz w:val="24"/>
        </w:rPr>
        <w:t>]</w:t>
      </w:r>
      <w:r w:rsidR="00D072E5" w:rsidRPr="00445640">
        <w:rPr>
          <w:rFonts w:ascii="Times New Roman" w:hAnsi="Times New Roman"/>
          <w:sz w:val="24"/>
        </w:rPr>
        <w:t xml:space="preserve">, citing </w:t>
      </w:r>
      <w:r w:rsidR="00A63766" w:rsidRPr="00445640">
        <w:rPr>
          <w:rFonts w:ascii="Times New Roman" w:hAnsi="Times New Roman"/>
          <w:i/>
          <w:sz w:val="24"/>
        </w:rPr>
        <w:t xml:space="preserve">Re Minister for Immigration and Multicultural Affairs; Ex </w:t>
      </w:r>
      <w:proofErr w:type="spellStart"/>
      <w:r w:rsidR="00A63766" w:rsidRPr="00445640">
        <w:rPr>
          <w:rFonts w:ascii="Times New Roman" w:hAnsi="Times New Roman"/>
          <w:i/>
          <w:sz w:val="24"/>
        </w:rPr>
        <w:t>parte</w:t>
      </w:r>
      <w:proofErr w:type="spellEnd"/>
      <w:r w:rsidR="00A63766" w:rsidRPr="00445640">
        <w:rPr>
          <w:rFonts w:ascii="Times New Roman" w:hAnsi="Times New Roman"/>
          <w:i/>
          <w:sz w:val="24"/>
        </w:rPr>
        <w:t xml:space="preserve"> </w:t>
      </w:r>
      <w:proofErr w:type="spellStart"/>
      <w:r w:rsidR="00A63766" w:rsidRPr="00445640">
        <w:rPr>
          <w:rFonts w:ascii="Times New Roman" w:hAnsi="Times New Roman"/>
          <w:i/>
          <w:sz w:val="24"/>
        </w:rPr>
        <w:t>Te</w:t>
      </w:r>
      <w:proofErr w:type="spellEnd"/>
      <w:r w:rsidR="00A63766" w:rsidRPr="00445640">
        <w:rPr>
          <w:rFonts w:ascii="Times New Roman" w:hAnsi="Times New Roman"/>
          <w:i/>
          <w:sz w:val="24"/>
        </w:rPr>
        <w:t xml:space="preserve"> </w:t>
      </w:r>
      <w:r w:rsidR="00A63766" w:rsidRPr="00445640">
        <w:rPr>
          <w:rFonts w:ascii="Times New Roman" w:hAnsi="Times New Roman"/>
          <w:sz w:val="24"/>
        </w:rPr>
        <w:t>(2002) 212 CLR 162 at 173 [31], 180 [58], 188</w:t>
      </w:r>
      <w:r w:rsidR="00A63766" w:rsidRPr="00445640">
        <w:rPr>
          <w:rFonts w:ascii="Times New Roman" w:hAnsi="Times New Roman"/>
          <w:sz w:val="24"/>
        </w:rPr>
        <w:noBreakHyphen/>
        <w:t>189 [90], 192 [108]</w:t>
      </w:r>
      <w:r w:rsidR="00A63766" w:rsidRPr="00445640">
        <w:rPr>
          <w:rFonts w:ascii="Times New Roman" w:hAnsi="Times New Roman"/>
          <w:sz w:val="24"/>
        </w:rPr>
        <w:noBreakHyphen/>
        <w:t>[109]</w:t>
      </w:r>
      <w:r w:rsidR="00606CD3" w:rsidRPr="00445640">
        <w:rPr>
          <w:rFonts w:ascii="Times New Roman" w:hAnsi="Times New Roman"/>
          <w:sz w:val="24"/>
        </w:rPr>
        <w:t>, 215</w:t>
      </w:r>
      <w:r w:rsidR="00606CD3" w:rsidRPr="00445640">
        <w:rPr>
          <w:rFonts w:ascii="Times New Roman" w:hAnsi="Times New Roman"/>
          <w:sz w:val="24"/>
        </w:rPr>
        <w:noBreakHyphen/>
        <w:t>216 [193]</w:t>
      </w:r>
      <w:r w:rsidR="00606CD3" w:rsidRPr="00445640">
        <w:rPr>
          <w:rFonts w:ascii="Times New Roman" w:hAnsi="Times New Roman"/>
          <w:sz w:val="24"/>
        </w:rPr>
        <w:noBreakHyphen/>
        <w:t>[194], 219</w:t>
      </w:r>
      <w:r w:rsidR="00606CD3" w:rsidRPr="00445640">
        <w:rPr>
          <w:rFonts w:ascii="Times New Roman" w:hAnsi="Times New Roman"/>
          <w:sz w:val="24"/>
        </w:rPr>
        <w:noBreakHyphen/>
        <w:t>220 [210]</w:t>
      </w:r>
      <w:r w:rsidR="00606CD3" w:rsidRPr="00445640">
        <w:rPr>
          <w:rFonts w:ascii="Times New Roman" w:hAnsi="Times New Roman"/>
          <w:sz w:val="24"/>
        </w:rPr>
        <w:noBreakHyphen/>
        <w:t>[211]</w:t>
      </w:r>
      <w:r w:rsidR="002C5E1E" w:rsidRPr="00445640">
        <w:rPr>
          <w:rFonts w:ascii="Times New Roman" w:hAnsi="Times New Roman"/>
          <w:sz w:val="24"/>
        </w:rPr>
        <w:t>, 229 [229]</w:t>
      </w:r>
      <w:r w:rsidRPr="00445640">
        <w:rPr>
          <w:rFonts w:ascii="Times New Roman" w:hAnsi="Times New Roman"/>
          <w:sz w:val="24"/>
        </w:rPr>
        <w:t>.</w:t>
      </w:r>
    </w:p>
  </w:footnote>
  <w:footnote w:id="32">
    <w:p w14:paraId="5CF9E9D2" w14:textId="66A65255"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00191E8C" w:rsidRPr="00445640">
        <w:rPr>
          <w:rFonts w:ascii="Times New Roman" w:hAnsi="Times New Roman"/>
          <w:i/>
          <w:sz w:val="24"/>
        </w:rPr>
        <w:t xml:space="preserve">Singh v </w:t>
      </w:r>
      <w:r w:rsidR="00DF1A21" w:rsidRPr="00445640">
        <w:rPr>
          <w:rFonts w:ascii="Times New Roman" w:hAnsi="Times New Roman"/>
          <w:i/>
          <w:sz w:val="24"/>
        </w:rPr>
        <w:t xml:space="preserve">The </w:t>
      </w:r>
      <w:r w:rsidR="00191E8C" w:rsidRPr="00445640">
        <w:rPr>
          <w:rFonts w:ascii="Times New Roman" w:hAnsi="Times New Roman"/>
          <w:i/>
          <w:sz w:val="24"/>
        </w:rPr>
        <w:t xml:space="preserve">Commonwealth </w:t>
      </w:r>
      <w:r w:rsidR="00191E8C" w:rsidRPr="00445640">
        <w:rPr>
          <w:rFonts w:ascii="Times New Roman" w:hAnsi="Times New Roman"/>
          <w:sz w:val="24"/>
        </w:rPr>
        <w:t xml:space="preserve">(2004) 222 CLR 322 at </w:t>
      </w:r>
      <w:r w:rsidR="00986192" w:rsidRPr="00445640">
        <w:rPr>
          <w:rFonts w:ascii="Times New Roman" w:hAnsi="Times New Roman"/>
          <w:sz w:val="24"/>
        </w:rPr>
        <w:t>397</w:t>
      </w:r>
      <w:r w:rsidR="00986192" w:rsidRPr="00445640">
        <w:rPr>
          <w:rFonts w:ascii="Times New Roman" w:hAnsi="Times New Roman"/>
          <w:sz w:val="24"/>
        </w:rPr>
        <w:noBreakHyphen/>
        <w:t xml:space="preserve">398 [197]; </w:t>
      </w:r>
      <w:proofErr w:type="spellStart"/>
      <w:r w:rsidRPr="00445640">
        <w:rPr>
          <w:rFonts w:ascii="Times New Roman" w:hAnsi="Times New Roman"/>
          <w:i/>
          <w:iCs/>
          <w:sz w:val="24"/>
        </w:rPr>
        <w:t>Koroitamana</w:t>
      </w:r>
      <w:proofErr w:type="spellEnd"/>
      <w:r w:rsidRPr="00445640">
        <w:rPr>
          <w:rFonts w:ascii="Times New Roman" w:hAnsi="Times New Roman"/>
          <w:i/>
          <w:iCs/>
          <w:sz w:val="24"/>
        </w:rPr>
        <w:t xml:space="preserve"> v </w:t>
      </w:r>
      <w:r w:rsidR="00DF1A21" w:rsidRPr="00445640">
        <w:rPr>
          <w:rFonts w:ascii="Times New Roman" w:hAnsi="Times New Roman"/>
          <w:i/>
          <w:iCs/>
          <w:sz w:val="24"/>
        </w:rPr>
        <w:t xml:space="preserve">The </w:t>
      </w:r>
      <w:r w:rsidRPr="00445640">
        <w:rPr>
          <w:rFonts w:ascii="Times New Roman" w:hAnsi="Times New Roman"/>
          <w:i/>
          <w:iCs/>
          <w:sz w:val="24"/>
        </w:rPr>
        <w:t xml:space="preserve">Commonwealth </w:t>
      </w:r>
      <w:r w:rsidRPr="00445640">
        <w:rPr>
          <w:rFonts w:ascii="Times New Roman" w:hAnsi="Times New Roman"/>
          <w:sz w:val="24"/>
        </w:rPr>
        <w:t>(2006) 227 CLR 31 at 37 [9], 46 [50], 49 [62].</w:t>
      </w:r>
    </w:p>
  </w:footnote>
  <w:footnote w:id="33">
    <w:p w14:paraId="289AE60C" w14:textId="1CCCA4DC"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Shaw v Minister for Immigration and Multicultural Affairs </w:t>
      </w:r>
      <w:r w:rsidRPr="00445640">
        <w:rPr>
          <w:rFonts w:ascii="Times New Roman" w:hAnsi="Times New Roman"/>
          <w:sz w:val="24"/>
        </w:rPr>
        <w:t>(2003) 218 CLR 28 at 35 [2].</w:t>
      </w:r>
    </w:p>
  </w:footnote>
  <w:footnote w:id="34">
    <w:p w14:paraId="734B3AA7" w14:textId="42C5EE6B" w:rsidR="000C0ABA" w:rsidRPr="00445640" w:rsidRDefault="000C0ABA"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(2021) 95 ALJR 704 at 710 [12]; 392 ALR 371 at 374.</w:t>
      </w:r>
    </w:p>
  </w:footnote>
  <w:footnote w:id="35">
    <w:p w14:paraId="45388F8E"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See </w:t>
      </w:r>
      <w:r w:rsidRPr="00445640">
        <w:rPr>
          <w:rFonts w:ascii="Times New Roman" w:hAnsi="Times New Roman"/>
          <w:i/>
          <w:sz w:val="24"/>
        </w:rPr>
        <w:t xml:space="preserve">Nolan v Minister for Immigration and Ethnic Affairs </w:t>
      </w:r>
      <w:r w:rsidRPr="00445640">
        <w:rPr>
          <w:rFonts w:ascii="Times New Roman" w:hAnsi="Times New Roman"/>
          <w:sz w:val="24"/>
        </w:rPr>
        <w:t xml:space="preserve">(1988) 165 CLR 178; </w:t>
      </w:r>
      <w:r w:rsidRPr="00445640">
        <w:rPr>
          <w:rFonts w:ascii="Times New Roman" w:hAnsi="Times New Roman"/>
          <w:i/>
          <w:sz w:val="24"/>
        </w:rPr>
        <w:t xml:space="preserve">Re Patterson; Ex </w:t>
      </w:r>
      <w:proofErr w:type="spellStart"/>
      <w:r w:rsidRPr="00445640">
        <w:rPr>
          <w:rFonts w:ascii="Times New Roman" w:hAnsi="Times New Roman"/>
          <w:i/>
          <w:sz w:val="24"/>
        </w:rPr>
        <w:t>parte</w:t>
      </w:r>
      <w:proofErr w:type="spellEnd"/>
      <w:r w:rsidRPr="00445640">
        <w:rPr>
          <w:rFonts w:ascii="Times New Roman" w:hAnsi="Times New Roman"/>
          <w:i/>
          <w:sz w:val="24"/>
        </w:rPr>
        <w:t xml:space="preserve"> Taylor </w:t>
      </w:r>
      <w:r w:rsidRPr="00445640">
        <w:rPr>
          <w:rFonts w:ascii="Times New Roman" w:hAnsi="Times New Roman"/>
          <w:sz w:val="24"/>
        </w:rPr>
        <w:t xml:space="preserve">(2001) 207 CLR 391; </w:t>
      </w:r>
      <w:r w:rsidRPr="00445640">
        <w:rPr>
          <w:rFonts w:ascii="Times New Roman" w:hAnsi="Times New Roman"/>
          <w:i/>
          <w:sz w:val="24"/>
        </w:rPr>
        <w:t xml:space="preserve">Shaw v Minister for Immigration and Multicultural Affairs </w:t>
      </w:r>
      <w:r w:rsidRPr="00445640">
        <w:rPr>
          <w:rFonts w:ascii="Times New Roman" w:hAnsi="Times New Roman"/>
          <w:sz w:val="24"/>
        </w:rPr>
        <w:t>(2003) 218 CLR 28 at 35 [2].</w:t>
      </w:r>
    </w:p>
  </w:footnote>
  <w:footnote w:id="36">
    <w:p w14:paraId="25E80B6F" w14:textId="49E31F9D"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00711AD3" w:rsidRPr="00445640">
        <w:rPr>
          <w:rFonts w:ascii="Times New Roman" w:hAnsi="Times New Roman"/>
          <w:sz w:val="24"/>
        </w:rPr>
        <w:t xml:space="preserve">(2020) 270 CLR 152 at </w:t>
      </w:r>
      <w:r w:rsidR="003422E1" w:rsidRPr="00445640">
        <w:rPr>
          <w:rFonts w:ascii="Times New Roman" w:hAnsi="Times New Roman"/>
          <w:sz w:val="24"/>
        </w:rPr>
        <w:t>192 </w:t>
      </w:r>
      <w:r w:rsidR="00B25E89" w:rsidRPr="00445640">
        <w:rPr>
          <w:rFonts w:ascii="Times New Roman" w:hAnsi="Times New Roman"/>
          <w:sz w:val="24"/>
        </w:rPr>
        <w:t xml:space="preserve">[81], </w:t>
      </w:r>
      <w:r w:rsidR="00C4203F" w:rsidRPr="00445640">
        <w:rPr>
          <w:rFonts w:ascii="Times New Roman" w:hAnsi="Times New Roman"/>
          <w:sz w:val="24"/>
        </w:rPr>
        <w:t>244 [252],</w:t>
      </w:r>
      <w:r w:rsidR="000825EB" w:rsidRPr="00445640">
        <w:rPr>
          <w:rFonts w:ascii="Times New Roman" w:hAnsi="Times New Roman"/>
          <w:sz w:val="24"/>
        </w:rPr>
        <w:t xml:space="preserve"> 247 [260], 253</w:t>
      </w:r>
      <w:r w:rsidR="000825EB" w:rsidRPr="00445640">
        <w:rPr>
          <w:rFonts w:ascii="Times New Roman" w:hAnsi="Times New Roman"/>
          <w:sz w:val="24"/>
        </w:rPr>
        <w:noBreakHyphen/>
        <w:t>254 [</w:t>
      </w:r>
      <w:proofErr w:type="gramStart"/>
      <w:r w:rsidR="000825EB" w:rsidRPr="00445640">
        <w:rPr>
          <w:rFonts w:ascii="Times New Roman" w:hAnsi="Times New Roman"/>
          <w:sz w:val="24"/>
        </w:rPr>
        <w:t>271]</w:t>
      </w:r>
      <w:r w:rsidR="000825EB" w:rsidRPr="00445640">
        <w:rPr>
          <w:rFonts w:ascii="Times New Roman" w:hAnsi="Times New Roman"/>
          <w:sz w:val="24"/>
        </w:rPr>
        <w:noBreakHyphen/>
      </w:r>
      <w:proofErr w:type="gramEnd"/>
      <w:r w:rsidR="000825EB" w:rsidRPr="00445640">
        <w:rPr>
          <w:rFonts w:ascii="Times New Roman" w:hAnsi="Times New Roman"/>
          <w:sz w:val="24"/>
        </w:rPr>
        <w:t xml:space="preserve">[272], </w:t>
      </w:r>
      <w:r w:rsidR="00711AD3" w:rsidRPr="00445640">
        <w:rPr>
          <w:rFonts w:ascii="Times New Roman" w:hAnsi="Times New Roman"/>
          <w:sz w:val="24"/>
        </w:rPr>
        <w:t>261</w:t>
      </w:r>
      <w:r w:rsidR="00711AD3" w:rsidRPr="00445640">
        <w:rPr>
          <w:rFonts w:ascii="Times New Roman" w:hAnsi="Times New Roman"/>
          <w:sz w:val="24"/>
        </w:rPr>
        <w:noBreakHyphen/>
        <w:t>262 [295], 263 [300], 264</w:t>
      </w:r>
      <w:r w:rsidR="00711AD3" w:rsidRPr="00445640">
        <w:rPr>
          <w:rFonts w:ascii="Times New Roman" w:hAnsi="Times New Roman"/>
          <w:sz w:val="24"/>
        </w:rPr>
        <w:noBreakHyphen/>
        <w:t>26</w:t>
      </w:r>
      <w:r w:rsidR="00DB47CF" w:rsidRPr="00445640">
        <w:rPr>
          <w:rFonts w:ascii="Times New Roman" w:hAnsi="Times New Roman"/>
          <w:sz w:val="24"/>
        </w:rPr>
        <w:t>6</w:t>
      </w:r>
      <w:r w:rsidR="00711AD3" w:rsidRPr="00445640">
        <w:rPr>
          <w:rFonts w:ascii="Times New Roman" w:hAnsi="Times New Roman"/>
          <w:sz w:val="24"/>
        </w:rPr>
        <w:t> [304]-[311], 305</w:t>
      </w:r>
      <w:r w:rsidR="00711AD3" w:rsidRPr="00445640">
        <w:rPr>
          <w:rFonts w:ascii="Times New Roman" w:hAnsi="Times New Roman"/>
          <w:sz w:val="24"/>
        </w:rPr>
        <w:noBreakHyphen/>
        <w:t xml:space="preserve">308 [432]-[437]. See </w:t>
      </w:r>
      <w:proofErr w:type="spellStart"/>
      <w:r w:rsidR="00711AD3" w:rsidRPr="00445640">
        <w:rPr>
          <w:rFonts w:ascii="Times New Roman" w:hAnsi="Times New Roman"/>
          <w:i/>
          <w:sz w:val="24"/>
        </w:rPr>
        <w:t>Pochi</w:t>
      </w:r>
      <w:proofErr w:type="spellEnd"/>
      <w:r w:rsidR="00711AD3" w:rsidRPr="00445640">
        <w:rPr>
          <w:rFonts w:ascii="Times New Roman" w:hAnsi="Times New Roman"/>
          <w:i/>
          <w:sz w:val="24"/>
        </w:rPr>
        <w:t xml:space="preserve"> v </w:t>
      </w:r>
      <w:proofErr w:type="spellStart"/>
      <w:r w:rsidR="00711AD3" w:rsidRPr="00445640">
        <w:rPr>
          <w:rFonts w:ascii="Times New Roman" w:hAnsi="Times New Roman"/>
          <w:i/>
          <w:sz w:val="24"/>
        </w:rPr>
        <w:t>Macphee</w:t>
      </w:r>
      <w:proofErr w:type="spellEnd"/>
      <w:r w:rsidR="00711AD3" w:rsidRPr="00445640">
        <w:rPr>
          <w:rFonts w:ascii="Times New Roman" w:hAnsi="Times New Roman"/>
          <w:i/>
          <w:sz w:val="24"/>
        </w:rPr>
        <w:t xml:space="preserve"> </w:t>
      </w:r>
      <w:r w:rsidR="00711AD3" w:rsidRPr="00445640">
        <w:rPr>
          <w:rFonts w:ascii="Times New Roman" w:hAnsi="Times New Roman"/>
          <w:sz w:val="24"/>
        </w:rPr>
        <w:t xml:space="preserve">(1982) 151 CLR 101 at 109; </w:t>
      </w:r>
      <w:r w:rsidR="00711AD3" w:rsidRPr="00445640">
        <w:rPr>
          <w:rFonts w:ascii="Times New Roman" w:hAnsi="Times New Roman"/>
          <w:i/>
          <w:sz w:val="24"/>
        </w:rPr>
        <w:t>Chu Kheng Lim v Minister for Immigration, Local Government and Ethnic Affairs</w:t>
      </w:r>
      <w:r w:rsidR="00711AD3" w:rsidRPr="00445640">
        <w:rPr>
          <w:rFonts w:ascii="Times New Roman" w:hAnsi="Times New Roman"/>
          <w:sz w:val="24"/>
        </w:rPr>
        <w:t xml:space="preserve"> (1992) 176 CLR 1 at 54; </w:t>
      </w:r>
      <w:r w:rsidR="00711AD3" w:rsidRPr="00445640">
        <w:rPr>
          <w:rFonts w:ascii="Times New Roman" w:hAnsi="Times New Roman"/>
          <w:i/>
          <w:sz w:val="24"/>
        </w:rPr>
        <w:t xml:space="preserve">Re Patterson; Ex </w:t>
      </w:r>
      <w:proofErr w:type="spellStart"/>
      <w:r w:rsidR="00711AD3" w:rsidRPr="00445640">
        <w:rPr>
          <w:rFonts w:ascii="Times New Roman" w:hAnsi="Times New Roman"/>
          <w:i/>
          <w:sz w:val="24"/>
        </w:rPr>
        <w:t>parte</w:t>
      </w:r>
      <w:proofErr w:type="spellEnd"/>
      <w:r w:rsidR="00711AD3" w:rsidRPr="00445640">
        <w:rPr>
          <w:rFonts w:ascii="Times New Roman" w:hAnsi="Times New Roman"/>
          <w:i/>
          <w:sz w:val="24"/>
        </w:rPr>
        <w:t xml:space="preserve"> Taylor</w:t>
      </w:r>
      <w:r w:rsidR="00711AD3" w:rsidRPr="00445640">
        <w:rPr>
          <w:rFonts w:ascii="Times New Roman" w:hAnsi="Times New Roman"/>
          <w:sz w:val="24"/>
        </w:rPr>
        <w:t xml:space="preserve"> (2001) 207 CLR 391 at 435</w:t>
      </w:r>
      <w:r w:rsidR="00711AD3" w:rsidRPr="00445640">
        <w:rPr>
          <w:rFonts w:ascii="Times New Roman" w:hAnsi="Times New Roman"/>
          <w:sz w:val="24"/>
        </w:rPr>
        <w:noBreakHyphen/>
        <w:t xml:space="preserve">436 [132], 491 [300]; </w:t>
      </w:r>
      <w:r w:rsidR="00711AD3" w:rsidRPr="00445640">
        <w:rPr>
          <w:rFonts w:ascii="Times New Roman" w:hAnsi="Times New Roman"/>
          <w:i/>
          <w:sz w:val="24"/>
        </w:rPr>
        <w:t xml:space="preserve">Re Minister for Immigration and Multicultural Affairs; Ex </w:t>
      </w:r>
      <w:proofErr w:type="spellStart"/>
      <w:r w:rsidR="00711AD3" w:rsidRPr="00445640">
        <w:rPr>
          <w:rFonts w:ascii="Times New Roman" w:hAnsi="Times New Roman"/>
          <w:i/>
          <w:sz w:val="24"/>
        </w:rPr>
        <w:t>parte</w:t>
      </w:r>
      <w:proofErr w:type="spellEnd"/>
      <w:r w:rsidR="00711AD3" w:rsidRPr="00445640">
        <w:rPr>
          <w:rFonts w:ascii="Times New Roman" w:hAnsi="Times New Roman"/>
          <w:i/>
          <w:sz w:val="24"/>
        </w:rPr>
        <w:t xml:space="preserve"> </w:t>
      </w:r>
      <w:proofErr w:type="spellStart"/>
      <w:r w:rsidR="00711AD3" w:rsidRPr="00445640">
        <w:rPr>
          <w:rFonts w:ascii="Times New Roman" w:hAnsi="Times New Roman"/>
          <w:i/>
          <w:sz w:val="24"/>
        </w:rPr>
        <w:t>Te</w:t>
      </w:r>
      <w:proofErr w:type="spellEnd"/>
      <w:r w:rsidR="00711AD3" w:rsidRPr="00445640">
        <w:rPr>
          <w:rFonts w:ascii="Times New Roman" w:hAnsi="Times New Roman"/>
          <w:i/>
          <w:sz w:val="24"/>
        </w:rPr>
        <w:t xml:space="preserve"> </w:t>
      </w:r>
      <w:r w:rsidR="00711AD3" w:rsidRPr="00445640">
        <w:rPr>
          <w:rFonts w:ascii="Times New Roman" w:hAnsi="Times New Roman"/>
          <w:sz w:val="24"/>
        </w:rPr>
        <w:t xml:space="preserve">(2002) 212 CLR 162 at 179 [53]; </w:t>
      </w:r>
      <w:r w:rsidR="00711AD3" w:rsidRPr="00445640">
        <w:rPr>
          <w:rFonts w:ascii="Times New Roman" w:hAnsi="Times New Roman"/>
          <w:i/>
          <w:sz w:val="24"/>
        </w:rPr>
        <w:t xml:space="preserve">Shaw v Minister for Immigration and Multicultural Affairs </w:t>
      </w:r>
      <w:r w:rsidR="00711AD3" w:rsidRPr="00445640">
        <w:rPr>
          <w:rFonts w:ascii="Times New Roman" w:hAnsi="Times New Roman"/>
          <w:sz w:val="24"/>
        </w:rPr>
        <w:t xml:space="preserve">(2003) 218 CLR 28 at 61 [94]; </w:t>
      </w:r>
      <w:r w:rsidR="00711AD3" w:rsidRPr="00445640">
        <w:rPr>
          <w:rFonts w:ascii="Times New Roman" w:hAnsi="Times New Roman"/>
          <w:i/>
          <w:sz w:val="24"/>
        </w:rPr>
        <w:t>Singh</w:t>
      </w:r>
      <w:r w:rsidR="00711AD3" w:rsidRPr="00445640">
        <w:rPr>
          <w:rFonts w:ascii="Times New Roman" w:hAnsi="Times New Roman"/>
          <w:sz w:val="24"/>
        </w:rPr>
        <w:t xml:space="preserve"> </w:t>
      </w:r>
      <w:r w:rsidR="00711AD3" w:rsidRPr="00445640">
        <w:rPr>
          <w:rFonts w:ascii="Times New Roman" w:hAnsi="Times New Roman"/>
          <w:i/>
          <w:sz w:val="24"/>
        </w:rPr>
        <w:t xml:space="preserve">v </w:t>
      </w:r>
      <w:r w:rsidR="0057197D" w:rsidRPr="00445640">
        <w:rPr>
          <w:rFonts w:ascii="Times New Roman" w:hAnsi="Times New Roman"/>
          <w:i/>
          <w:sz w:val="24"/>
        </w:rPr>
        <w:t xml:space="preserve">The </w:t>
      </w:r>
      <w:r w:rsidR="00711AD3" w:rsidRPr="00445640">
        <w:rPr>
          <w:rFonts w:ascii="Times New Roman" w:hAnsi="Times New Roman"/>
          <w:i/>
          <w:sz w:val="24"/>
        </w:rPr>
        <w:t xml:space="preserve">Commonwealth </w:t>
      </w:r>
      <w:r w:rsidR="00711AD3" w:rsidRPr="00445640">
        <w:rPr>
          <w:rFonts w:ascii="Times New Roman" w:hAnsi="Times New Roman"/>
          <w:sz w:val="24"/>
        </w:rPr>
        <w:t>(2004) 222 CLR 322 at 382 [149]-[150]</w:t>
      </w:r>
      <w:r w:rsidRPr="00445640">
        <w:rPr>
          <w:rFonts w:ascii="Times New Roman" w:hAnsi="Times New Roman"/>
          <w:sz w:val="24"/>
        </w:rPr>
        <w:t>.</w:t>
      </w:r>
    </w:p>
  </w:footnote>
  <w:footnote w:id="37">
    <w:p w14:paraId="1A707B70" w14:textId="77777777" w:rsidR="00A57BBC" w:rsidRPr="00445640" w:rsidRDefault="00A57BBC"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(1992) 175 CLR 1.</w:t>
      </w:r>
    </w:p>
  </w:footnote>
  <w:footnote w:id="38">
    <w:p w14:paraId="49BC3166"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(2003) 218 CLR 28.</w:t>
      </w:r>
    </w:p>
  </w:footnote>
  <w:footnote w:id="39">
    <w:p w14:paraId="1BE8A29F" w14:textId="74735134"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proofErr w:type="spellStart"/>
      <w:r w:rsidR="001C755A" w:rsidRPr="00445640">
        <w:rPr>
          <w:rFonts w:ascii="Times New Roman" w:hAnsi="Times New Roman"/>
          <w:i/>
          <w:sz w:val="24"/>
        </w:rPr>
        <w:t>Chetcuti</w:t>
      </w:r>
      <w:proofErr w:type="spellEnd"/>
      <w:r w:rsidR="001C755A" w:rsidRPr="00445640">
        <w:rPr>
          <w:rFonts w:ascii="Times New Roman" w:hAnsi="Times New Roman"/>
          <w:i/>
          <w:sz w:val="24"/>
        </w:rPr>
        <w:t xml:space="preserve"> v The Commonwealth </w:t>
      </w:r>
      <w:r w:rsidRPr="00445640">
        <w:rPr>
          <w:rFonts w:ascii="Times New Roman" w:hAnsi="Times New Roman"/>
          <w:sz w:val="24"/>
        </w:rPr>
        <w:t>(2021) 95 ALJR 704 at 711 [</w:t>
      </w:r>
      <w:proofErr w:type="gramStart"/>
      <w:r w:rsidRPr="00445640">
        <w:rPr>
          <w:rFonts w:ascii="Times New Roman" w:hAnsi="Times New Roman"/>
          <w:sz w:val="24"/>
        </w:rPr>
        <w:t>14]</w:t>
      </w:r>
      <w:r w:rsidRPr="00445640">
        <w:rPr>
          <w:rFonts w:ascii="Times New Roman" w:hAnsi="Times New Roman"/>
          <w:sz w:val="24"/>
        </w:rPr>
        <w:noBreakHyphen/>
      </w:r>
      <w:proofErr w:type="gramEnd"/>
      <w:r w:rsidRPr="00445640">
        <w:rPr>
          <w:rFonts w:ascii="Times New Roman" w:hAnsi="Times New Roman"/>
          <w:sz w:val="24"/>
        </w:rPr>
        <w:t>[17]; 392 ALR 371 at 375</w:t>
      </w:r>
      <w:r w:rsidRPr="00445640">
        <w:rPr>
          <w:rFonts w:ascii="Times New Roman" w:hAnsi="Times New Roman"/>
          <w:sz w:val="24"/>
        </w:rPr>
        <w:noBreakHyphen/>
        <w:t>376.</w:t>
      </w:r>
    </w:p>
  </w:footnote>
  <w:footnote w:id="40">
    <w:p w14:paraId="3F67A501" w14:textId="0F6C086E"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(1982) 151 CLR 101 at 109, cited with approval in </w:t>
      </w:r>
      <w:r w:rsidRPr="00445640">
        <w:rPr>
          <w:rFonts w:ascii="Times New Roman" w:hAnsi="Times New Roman"/>
          <w:i/>
          <w:sz w:val="24"/>
        </w:rPr>
        <w:t xml:space="preserve">Singh v </w:t>
      </w:r>
      <w:r w:rsidR="00BE53FC" w:rsidRPr="00445640">
        <w:rPr>
          <w:rFonts w:ascii="Times New Roman" w:hAnsi="Times New Roman"/>
          <w:i/>
          <w:sz w:val="24"/>
        </w:rPr>
        <w:t xml:space="preserve">The </w:t>
      </w:r>
      <w:r w:rsidRPr="00445640">
        <w:rPr>
          <w:rFonts w:ascii="Times New Roman" w:hAnsi="Times New Roman"/>
          <w:i/>
          <w:sz w:val="24"/>
        </w:rPr>
        <w:t xml:space="preserve">Commonwealth </w:t>
      </w:r>
      <w:r w:rsidRPr="00445640">
        <w:rPr>
          <w:rFonts w:ascii="Times New Roman" w:hAnsi="Times New Roman"/>
          <w:sz w:val="24"/>
        </w:rPr>
        <w:t>(2004) 222 CLR 322 at 329 [4].</w:t>
      </w:r>
    </w:p>
  </w:footnote>
  <w:footnote w:id="41">
    <w:p w14:paraId="2133BFC6" w14:textId="07DB9DF3"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Re Minister for Immigration and Multicultural Affairs; Ex </w:t>
      </w:r>
      <w:proofErr w:type="spellStart"/>
      <w:r w:rsidRPr="00445640">
        <w:rPr>
          <w:rFonts w:ascii="Times New Roman" w:hAnsi="Times New Roman"/>
          <w:i/>
          <w:sz w:val="24"/>
        </w:rPr>
        <w:t>parte</w:t>
      </w:r>
      <w:proofErr w:type="spellEnd"/>
      <w:r w:rsidRPr="00445640">
        <w:rPr>
          <w:rFonts w:ascii="Times New Roman" w:hAnsi="Times New Roman"/>
          <w:i/>
          <w:sz w:val="24"/>
        </w:rPr>
        <w:t xml:space="preserve"> </w:t>
      </w:r>
      <w:proofErr w:type="spellStart"/>
      <w:r w:rsidRPr="00445640">
        <w:rPr>
          <w:rFonts w:ascii="Times New Roman" w:hAnsi="Times New Roman"/>
          <w:i/>
          <w:sz w:val="24"/>
        </w:rPr>
        <w:t>Te</w:t>
      </w:r>
      <w:proofErr w:type="spellEnd"/>
      <w:r w:rsidRPr="00445640">
        <w:rPr>
          <w:rFonts w:ascii="Times New Roman" w:hAnsi="Times New Roman"/>
          <w:i/>
          <w:sz w:val="24"/>
        </w:rPr>
        <w:t xml:space="preserve"> </w:t>
      </w:r>
      <w:r w:rsidRPr="00445640">
        <w:rPr>
          <w:rFonts w:ascii="Times New Roman" w:hAnsi="Times New Roman"/>
          <w:sz w:val="24"/>
        </w:rPr>
        <w:t xml:space="preserve">(2002) 212 CLR 162 at </w:t>
      </w:r>
      <w:r w:rsidR="006E0AD2" w:rsidRPr="00445640">
        <w:rPr>
          <w:rFonts w:ascii="Times New Roman" w:hAnsi="Times New Roman"/>
          <w:sz w:val="24"/>
        </w:rPr>
        <w:t>173 </w:t>
      </w:r>
      <w:r w:rsidRPr="00445640">
        <w:rPr>
          <w:rFonts w:ascii="Times New Roman" w:hAnsi="Times New Roman"/>
          <w:sz w:val="24"/>
        </w:rPr>
        <w:t xml:space="preserve">[31] (emphasis added), cited with approval in </w:t>
      </w:r>
      <w:proofErr w:type="spellStart"/>
      <w:r w:rsidRPr="00445640">
        <w:rPr>
          <w:rFonts w:ascii="Times New Roman" w:hAnsi="Times New Roman"/>
          <w:i/>
          <w:sz w:val="24"/>
        </w:rPr>
        <w:t>Koroitamana</w:t>
      </w:r>
      <w:proofErr w:type="spellEnd"/>
      <w:r w:rsidRPr="00445640">
        <w:rPr>
          <w:rFonts w:ascii="Times New Roman" w:hAnsi="Times New Roman"/>
          <w:i/>
          <w:sz w:val="24"/>
        </w:rPr>
        <w:t xml:space="preserve"> v </w:t>
      </w:r>
      <w:r w:rsidR="00130A6F" w:rsidRPr="00445640">
        <w:rPr>
          <w:rFonts w:ascii="Times New Roman" w:hAnsi="Times New Roman"/>
          <w:i/>
          <w:sz w:val="24"/>
        </w:rPr>
        <w:t xml:space="preserve">The </w:t>
      </w:r>
      <w:r w:rsidRPr="00445640">
        <w:rPr>
          <w:rFonts w:ascii="Times New Roman" w:hAnsi="Times New Roman"/>
          <w:i/>
          <w:sz w:val="24"/>
        </w:rPr>
        <w:t xml:space="preserve">Commonwealth </w:t>
      </w:r>
      <w:r w:rsidRPr="00445640">
        <w:rPr>
          <w:rFonts w:ascii="Times New Roman" w:hAnsi="Times New Roman"/>
          <w:sz w:val="24"/>
        </w:rPr>
        <w:t>(2006) 227 CLR 31 at 46 [48].</w:t>
      </w:r>
    </w:p>
  </w:footnote>
  <w:footnote w:id="42">
    <w:p w14:paraId="5950C494"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(1988) 165 CLR 178 at 183.</w:t>
      </w:r>
    </w:p>
  </w:footnote>
  <w:footnote w:id="43">
    <w:p w14:paraId="0A923DB5" w14:textId="4B72AB53"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(1843) 17 Fed Cas 403 at 406.</w:t>
      </w:r>
    </w:p>
  </w:footnote>
  <w:footnote w:id="44">
    <w:p w14:paraId="2755F75C" w14:textId="09237236"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(1843) 17 Fed Cas 403 at 406.</w:t>
      </w:r>
    </w:p>
  </w:footnote>
  <w:footnote w:id="45">
    <w:p w14:paraId="12BA9697" w14:textId="4C6FECE9"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(2001) 207 CLR 391.</w:t>
      </w:r>
    </w:p>
  </w:footnote>
  <w:footnote w:id="46">
    <w:p w14:paraId="375DA368" w14:textId="460D6536"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Shaw v Minister for Immigration and Multicultural Affairs </w:t>
      </w:r>
      <w:r w:rsidRPr="00445640">
        <w:rPr>
          <w:rFonts w:ascii="Times New Roman" w:hAnsi="Times New Roman"/>
          <w:sz w:val="24"/>
        </w:rPr>
        <w:t xml:space="preserve">(2003) 218 CLR 28 at 45 [39], 87 [190]. See also </w:t>
      </w:r>
      <w:r w:rsidRPr="00445640">
        <w:rPr>
          <w:rFonts w:ascii="Times New Roman" w:hAnsi="Times New Roman"/>
          <w:i/>
          <w:sz w:val="24"/>
        </w:rPr>
        <w:t xml:space="preserve">Ruddock v Taylor </w:t>
      </w:r>
      <w:r w:rsidRPr="00445640">
        <w:rPr>
          <w:rFonts w:ascii="Times New Roman" w:hAnsi="Times New Roman"/>
          <w:sz w:val="24"/>
        </w:rPr>
        <w:t>(2005) 222 CLR 612 at 619</w:t>
      </w:r>
      <w:r w:rsidRPr="00445640">
        <w:rPr>
          <w:rFonts w:ascii="Times New Roman" w:hAnsi="Times New Roman"/>
          <w:sz w:val="24"/>
        </w:rPr>
        <w:noBreakHyphen/>
        <w:t>620 [</w:t>
      </w:r>
      <w:proofErr w:type="gramStart"/>
      <w:r w:rsidRPr="00445640">
        <w:rPr>
          <w:rFonts w:ascii="Times New Roman" w:hAnsi="Times New Roman"/>
          <w:sz w:val="24"/>
        </w:rPr>
        <w:t>15]</w:t>
      </w:r>
      <w:r w:rsidRPr="00445640">
        <w:rPr>
          <w:rFonts w:ascii="Times New Roman" w:hAnsi="Times New Roman"/>
          <w:sz w:val="24"/>
        </w:rPr>
        <w:noBreakHyphen/>
      </w:r>
      <w:proofErr w:type="gramEnd"/>
      <w:r w:rsidRPr="00445640">
        <w:rPr>
          <w:rFonts w:ascii="Times New Roman" w:hAnsi="Times New Roman"/>
          <w:sz w:val="24"/>
        </w:rPr>
        <w:t>[17], 625 [36].</w:t>
      </w:r>
    </w:p>
  </w:footnote>
  <w:footnote w:id="47">
    <w:p w14:paraId="21A00B2A" w14:textId="6372F9E5"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proofErr w:type="spellStart"/>
      <w:r w:rsidRPr="00445640">
        <w:rPr>
          <w:rFonts w:ascii="Times New Roman" w:hAnsi="Times New Roman"/>
          <w:i/>
          <w:iCs/>
          <w:sz w:val="24"/>
        </w:rPr>
        <w:t>Kartinyeri</w:t>
      </w:r>
      <w:proofErr w:type="spellEnd"/>
      <w:r w:rsidRPr="00445640">
        <w:rPr>
          <w:rFonts w:ascii="Times New Roman" w:hAnsi="Times New Roman"/>
          <w:i/>
          <w:iCs/>
          <w:sz w:val="24"/>
        </w:rPr>
        <w:t xml:space="preserve"> v </w:t>
      </w:r>
      <w:r w:rsidR="00BE6CEA" w:rsidRPr="00445640">
        <w:rPr>
          <w:rFonts w:ascii="Times New Roman" w:hAnsi="Times New Roman"/>
          <w:i/>
          <w:iCs/>
          <w:sz w:val="24"/>
        </w:rPr>
        <w:t xml:space="preserve">The </w:t>
      </w:r>
      <w:r w:rsidRPr="00445640">
        <w:rPr>
          <w:rFonts w:ascii="Times New Roman" w:hAnsi="Times New Roman"/>
          <w:i/>
          <w:iCs/>
          <w:sz w:val="24"/>
        </w:rPr>
        <w:t>Commonwealth</w:t>
      </w:r>
      <w:r w:rsidRPr="00445640">
        <w:rPr>
          <w:rFonts w:ascii="Times New Roman" w:hAnsi="Times New Roman"/>
          <w:sz w:val="24"/>
        </w:rPr>
        <w:t xml:space="preserve"> (1998) 195 CLR 337 at 355</w:t>
      </w:r>
      <w:r w:rsidRPr="00445640">
        <w:rPr>
          <w:rFonts w:ascii="Times New Roman" w:hAnsi="Times New Roman"/>
          <w:sz w:val="24"/>
        </w:rPr>
        <w:noBreakHyphen/>
        <w:t>356 [</w:t>
      </w:r>
      <w:proofErr w:type="gramStart"/>
      <w:r w:rsidRPr="00445640">
        <w:rPr>
          <w:rFonts w:ascii="Times New Roman" w:hAnsi="Times New Roman"/>
          <w:sz w:val="24"/>
        </w:rPr>
        <w:t>12]</w:t>
      </w:r>
      <w:r w:rsidRPr="00445640">
        <w:rPr>
          <w:rFonts w:ascii="Times New Roman" w:hAnsi="Times New Roman"/>
          <w:sz w:val="24"/>
        </w:rPr>
        <w:noBreakHyphen/>
      </w:r>
      <w:proofErr w:type="gramEnd"/>
      <w:r w:rsidRPr="00445640">
        <w:rPr>
          <w:rFonts w:ascii="Times New Roman" w:hAnsi="Times New Roman"/>
          <w:sz w:val="24"/>
        </w:rPr>
        <w:t>[14], 372 [57].</w:t>
      </w:r>
    </w:p>
  </w:footnote>
  <w:footnote w:id="48">
    <w:p w14:paraId="51365BB5" w14:textId="4974B93E"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Singh v </w:t>
      </w:r>
      <w:r w:rsidR="0095109C" w:rsidRPr="00445640">
        <w:rPr>
          <w:rFonts w:ascii="Times New Roman" w:hAnsi="Times New Roman"/>
          <w:i/>
          <w:iCs/>
          <w:sz w:val="24"/>
        </w:rPr>
        <w:t xml:space="preserve">The </w:t>
      </w:r>
      <w:r w:rsidRPr="00445640">
        <w:rPr>
          <w:rFonts w:ascii="Times New Roman" w:hAnsi="Times New Roman"/>
          <w:i/>
          <w:iCs/>
          <w:sz w:val="24"/>
        </w:rPr>
        <w:t xml:space="preserve">Commonwealth </w:t>
      </w:r>
      <w:r w:rsidRPr="00445640">
        <w:rPr>
          <w:rFonts w:ascii="Times New Roman" w:hAnsi="Times New Roman"/>
          <w:sz w:val="24"/>
        </w:rPr>
        <w:t>(2004) 222 CLR 322 at 389 [173].</w:t>
      </w:r>
    </w:p>
  </w:footnote>
  <w:footnote w:id="49">
    <w:p w14:paraId="2D691C27" w14:textId="7D5D10A5"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Singh v </w:t>
      </w:r>
      <w:r w:rsidR="0095109C" w:rsidRPr="00445640">
        <w:rPr>
          <w:rFonts w:ascii="Times New Roman" w:hAnsi="Times New Roman"/>
          <w:i/>
          <w:iCs/>
          <w:sz w:val="24"/>
        </w:rPr>
        <w:t xml:space="preserve">The </w:t>
      </w:r>
      <w:r w:rsidRPr="00445640">
        <w:rPr>
          <w:rFonts w:ascii="Times New Roman" w:hAnsi="Times New Roman"/>
          <w:i/>
          <w:iCs/>
          <w:sz w:val="24"/>
        </w:rPr>
        <w:t xml:space="preserve">Commonwealth </w:t>
      </w:r>
      <w:r w:rsidRPr="00445640">
        <w:rPr>
          <w:rFonts w:ascii="Times New Roman" w:hAnsi="Times New Roman"/>
          <w:sz w:val="24"/>
        </w:rPr>
        <w:t>(2004) 222 CLR 322 at 389</w:t>
      </w:r>
      <w:r w:rsidRPr="00445640">
        <w:rPr>
          <w:rFonts w:ascii="Times New Roman" w:hAnsi="Times New Roman"/>
          <w:sz w:val="24"/>
        </w:rPr>
        <w:noBreakHyphen/>
        <w:t>390 [173].</w:t>
      </w:r>
    </w:p>
  </w:footnote>
  <w:footnote w:id="50">
    <w:p w14:paraId="19DE809E" w14:textId="3070E5C2" w:rsidR="00641D7A" w:rsidRPr="00445640" w:rsidRDefault="00641D7A"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See </w:t>
      </w:r>
      <w:proofErr w:type="spellStart"/>
      <w:r w:rsidR="00C40DAF" w:rsidRPr="00445640">
        <w:rPr>
          <w:rFonts w:ascii="Times New Roman" w:hAnsi="Times New Roman"/>
          <w:i/>
          <w:sz w:val="24"/>
        </w:rPr>
        <w:t>Romein</w:t>
      </w:r>
      <w:proofErr w:type="spellEnd"/>
      <w:r w:rsidR="00C40DAF" w:rsidRPr="00445640">
        <w:rPr>
          <w:rFonts w:ascii="Times New Roman" w:hAnsi="Times New Roman"/>
          <w:i/>
          <w:sz w:val="24"/>
        </w:rPr>
        <w:t xml:space="preserve"> v Advocate General for Scotland </w:t>
      </w:r>
      <w:r w:rsidR="00C40DAF" w:rsidRPr="00445640">
        <w:rPr>
          <w:rFonts w:ascii="Times New Roman" w:hAnsi="Times New Roman"/>
          <w:sz w:val="24"/>
        </w:rPr>
        <w:t>[</w:t>
      </w:r>
      <w:r w:rsidR="00251E3D" w:rsidRPr="00445640">
        <w:rPr>
          <w:rFonts w:ascii="Times New Roman" w:hAnsi="Times New Roman"/>
          <w:sz w:val="24"/>
        </w:rPr>
        <w:t xml:space="preserve">2018] AC 585 at </w:t>
      </w:r>
      <w:r w:rsidR="007357CB" w:rsidRPr="00445640">
        <w:rPr>
          <w:rFonts w:ascii="Times New Roman" w:hAnsi="Times New Roman"/>
          <w:sz w:val="24"/>
        </w:rPr>
        <w:t>590 [4].</w:t>
      </w:r>
    </w:p>
  </w:footnote>
  <w:footnote w:id="51">
    <w:p w14:paraId="3469BF23" w14:textId="43398144"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Singh v </w:t>
      </w:r>
      <w:r w:rsidR="0095109C" w:rsidRPr="00445640">
        <w:rPr>
          <w:rFonts w:ascii="Times New Roman" w:hAnsi="Times New Roman"/>
          <w:i/>
          <w:iCs/>
          <w:sz w:val="24"/>
        </w:rPr>
        <w:t xml:space="preserve">The </w:t>
      </w:r>
      <w:r w:rsidRPr="00445640">
        <w:rPr>
          <w:rFonts w:ascii="Times New Roman" w:hAnsi="Times New Roman"/>
          <w:i/>
          <w:iCs/>
          <w:sz w:val="24"/>
        </w:rPr>
        <w:t xml:space="preserve">Commonwealth </w:t>
      </w:r>
      <w:r w:rsidRPr="00445640">
        <w:rPr>
          <w:rFonts w:ascii="Times New Roman" w:hAnsi="Times New Roman"/>
          <w:sz w:val="24"/>
        </w:rPr>
        <w:t>(2004) 222 CLR 322 at 397 [197].</w:t>
      </w:r>
    </w:p>
  </w:footnote>
  <w:footnote w:id="52">
    <w:p w14:paraId="57D679AE" w14:textId="2772EC43"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Naturali</w:t>
      </w:r>
      <w:r w:rsidR="00B56B60" w:rsidRPr="00445640">
        <w:rPr>
          <w:rFonts w:ascii="Times New Roman" w:hAnsi="Times New Roman"/>
          <w:i/>
          <w:iCs/>
          <w:sz w:val="24"/>
        </w:rPr>
        <w:t>z</w:t>
      </w:r>
      <w:r w:rsidRPr="00445640">
        <w:rPr>
          <w:rFonts w:ascii="Times New Roman" w:hAnsi="Times New Roman"/>
          <w:i/>
          <w:iCs/>
          <w:sz w:val="24"/>
        </w:rPr>
        <w:t xml:space="preserve">ation Act 1870 </w:t>
      </w:r>
      <w:r w:rsidRPr="00445640">
        <w:rPr>
          <w:rFonts w:ascii="Times New Roman" w:hAnsi="Times New Roman"/>
          <w:iCs/>
          <w:sz w:val="24"/>
        </w:rPr>
        <w:t>(UK)</w:t>
      </w:r>
      <w:r w:rsidRPr="00445640">
        <w:rPr>
          <w:rFonts w:ascii="Times New Roman" w:hAnsi="Times New Roman"/>
          <w:sz w:val="24"/>
        </w:rPr>
        <w:t>, ss 3, 4, 6.</w:t>
      </w:r>
    </w:p>
  </w:footnote>
  <w:footnote w:id="53">
    <w:p w14:paraId="5A06EB7D" w14:textId="1DDF20B4"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McCloy v New South Wales </w:t>
      </w:r>
      <w:r w:rsidRPr="00445640">
        <w:rPr>
          <w:rFonts w:ascii="Times New Roman" w:hAnsi="Times New Roman"/>
          <w:sz w:val="24"/>
        </w:rPr>
        <w:t>(2015) 257 CLR 178 at 207</w:t>
      </w:r>
      <w:r w:rsidR="00DE16B1" w:rsidRPr="00445640">
        <w:rPr>
          <w:rFonts w:ascii="Times New Roman" w:hAnsi="Times New Roman"/>
          <w:sz w:val="24"/>
        </w:rPr>
        <w:t> [45]</w:t>
      </w:r>
      <w:r w:rsidRPr="00445640">
        <w:rPr>
          <w:rFonts w:ascii="Times New Roman" w:hAnsi="Times New Roman"/>
          <w:sz w:val="24"/>
        </w:rPr>
        <w:t>.</w:t>
      </w:r>
    </w:p>
  </w:footnote>
  <w:footnote w:id="54">
    <w:p w14:paraId="62649531" w14:textId="13F65F60"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00E64793" w:rsidRPr="00445640">
        <w:rPr>
          <w:rFonts w:ascii="Times New Roman" w:hAnsi="Times New Roman"/>
          <w:i/>
          <w:sz w:val="24"/>
        </w:rPr>
        <w:t xml:space="preserve">Love v The Commonwealth </w:t>
      </w:r>
      <w:r w:rsidRPr="00445640">
        <w:rPr>
          <w:rFonts w:ascii="Times New Roman" w:hAnsi="Times New Roman"/>
          <w:sz w:val="24"/>
        </w:rPr>
        <w:t>(2020) 270 CLR 152 at 197</w:t>
      </w:r>
      <w:r w:rsidRPr="00445640">
        <w:rPr>
          <w:rFonts w:ascii="Times New Roman" w:hAnsi="Times New Roman"/>
          <w:sz w:val="24"/>
        </w:rPr>
        <w:noBreakHyphen/>
        <w:t>198 [94]</w:t>
      </w:r>
      <w:r w:rsidR="0058043E" w:rsidRPr="00445640">
        <w:rPr>
          <w:rFonts w:ascii="Times New Roman" w:hAnsi="Times New Roman"/>
          <w:sz w:val="24"/>
        </w:rPr>
        <w:t xml:space="preserve"> (</w:t>
      </w:r>
      <w:r w:rsidR="00E64793" w:rsidRPr="00445640">
        <w:rPr>
          <w:rFonts w:ascii="Times New Roman" w:hAnsi="Times New Roman"/>
          <w:sz w:val="24"/>
        </w:rPr>
        <w:t xml:space="preserve">footnote </w:t>
      </w:r>
      <w:r w:rsidR="0058043E" w:rsidRPr="00445640">
        <w:rPr>
          <w:rFonts w:ascii="Times New Roman" w:hAnsi="Times New Roman"/>
          <w:sz w:val="24"/>
        </w:rPr>
        <w:t>omitted)</w:t>
      </w:r>
      <w:r w:rsidRPr="00445640">
        <w:rPr>
          <w:rFonts w:ascii="Times New Roman" w:hAnsi="Times New Roman"/>
          <w:sz w:val="24"/>
        </w:rPr>
        <w:t>.</w:t>
      </w:r>
    </w:p>
  </w:footnote>
  <w:footnote w:id="55">
    <w:p w14:paraId="56850E19" w14:textId="45462E28"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Hocking v Director</w:t>
      </w:r>
      <w:r w:rsidRPr="00445640">
        <w:rPr>
          <w:rFonts w:ascii="Times New Roman" w:hAnsi="Times New Roman"/>
          <w:i/>
          <w:sz w:val="24"/>
        </w:rPr>
        <w:noBreakHyphen/>
        <w:t>General</w:t>
      </w:r>
      <w:r w:rsidR="00AC3D51" w:rsidRPr="00445640">
        <w:rPr>
          <w:rFonts w:ascii="Times New Roman" w:hAnsi="Times New Roman"/>
          <w:i/>
          <w:sz w:val="24"/>
        </w:rPr>
        <w:t>,</w:t>
      </w:r>
      <w:r w:rsidRPr="00445640">
        <w:rPr>
          <w:rFonts w:ascii="Times New Roman" w:hAnsi="Times New Roman"/>
          <w:i/>
          <w:sz w:val="24"/>
        </w:rPr>
        <w:t xml:space="preserve"> National Archives of Australia </w:t>
      </w:r>
      <w:r w:rsidRPr="00445640">
        <w:rPr>
          <w:rFonts w:ascii="Times New Roman" w:hAnsi="Times New Roman"/>
          <w:sz w:val="24"/>
        </w:rPr>
        <w:t>(2020) 94 ALJR 569 at 614 [212]; 379 ALR 395 at 451</w:t>
      </w:r>
      <w:r w:rsidRPr="00445640">
        <w:rPr>
          <w:rFonts w:ascii="Times New Roman" w:hAnsi="Times New Roman"/>
          <w:sz w:val="24"/>
        </w:rPr>
        <w:noBreakHyphen/>
        <w:t xml:space="preserve">452. See also </w:t>
      </w:r>
      <w:r w:rsidRPr="00445640">
        <w:rPr>
          <w:rFonts w:ascii="Times New Roman" w:hAnsi="Times New Roman"/>
          <w:i/>
          <w:sz w:val="24"/>
        </w:rPr>
        <w:t xml:space="preserve">Love v </w:t>
      </w:r>
      <w:r w:rsidR="00F160EE" w:rsidRPr="00445640">
        <w:rPr>
          <w:rFonts w:ascii="Times New Roman" w:hAnsi="Times New Roman"/>
          <w:i/>
          <w:sz w:val="24"/>
        </w:rPr>
        <w:t xml:space="preserve">The </w:t>
      </w:r>
      <w:r w:rsidRPr="00445640">
        <w:rPr>
          <w:rFonts w:ascii="Times New Roman" w:hAnsi="Times New Roman"/>
          <w:i/>
          <w:sz w:val="24"/>
        </w:rPr>
        <w:t xml:space="preserve">Commonwealth </w:t>
      </w:r>
      <w:r w:rsidRPr="00445640">
        <w:rPr>
          <w:rFonts w:ascii="Times New Roman" w:hAnsi="Times New Roman"/>
          <w:sz w:val="24"/>
        </w:rPr>
        <w:t>(2020) 270 CLR 152</w:t>
      </w:r>
      <w:r w:rsidRPr="00445640">
        <w:rPr>
          <w:rFonts w:ascii="Times New Roman" w:hAnsi="Times New Roman"/>
          <w:i/>
          <w:sz w:val="24"/>
        </w:rPr>
        <w:t xml:space="preserve"> </w:t>
      </w:r>
      <w:r w:rsidRPr="00445640">
        <w:rPr>
          <w:rFonts w:ascii="Times New Roman" w:hAnsi="Times New Roman"/>
          <w:sz w:val="24"/>
        </w:rPr>
        <w:t>at 311 [444].</w:t>
      </w:r>
    </w:p>
  </w:footnote>
  <w:footnote w:id="56">
    <w:p w14:paraId="4F60B456" w14:textId="71221452"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proofErr w:type="spellStart"/>
      <w:r w:rsidR="00AC3D51" w:rsidRPr="00445640">
        <w:rPr>
          <w:rFonts w:ascii="Times New Roman" w:hAnsi="Times New Roman"/>
          <w:i/>
          <w:sz w:val="24"/>
        </w:rPr>
        <w:t>Pochi</w:t>
      </w:r>
      <w:proofErr w:type="spellEnd"/>
      <w:r w:rsidR="00AC3D51" w:rsidRPr="00445640">
        <w:rPr>
          <w:rFonts w:ascii="Times New Roman" w:hAnsi="Times New Roman"/>
          <w:i/>
          <w:sz w:val="24"/>
        </w:rPr>
        <w:t xml:space="preserve"> v </w:t>
      </w:r>
      <w:proofErr w:type="spellStart"/>
      <w:r w:rsidR="00AC3D51" w:rsidRPr="00445640">
        <w:rPr>
          <w:rFonts w:ascii="Times New Roman" w:hAnsi="Times New Roman"/>
          <w:i/>
          <w:sz w:val="24"/>
        </w:rPr>
        <w:t>Macphee</w:t>
      </w:r>
      <w:proofErr w:type="spellEnd"/>
      <w:r w:rsidR="00AC3D51" w:rsidRPr="00445640">
        <w:rPr>
          <w:rFonts w:ascii="Times New Roman" w:hAnsi="Times New Roman"/>
          <w:i/>
          <w:sz w:val="24"/>
        </w:rPr>
        <w:t xml:space="preserve"> </w:t>
      </w:r>
      <w:r w:rsidRPr="00445640">
        <w:rPr>
          <w:rFonts w:ascii="Times New Roman" w:hAnsi="Times New Roman"/>
          <w:sz w:val="24"/>
        </w:rPr>
        <w:t>(1982) 151 CLR 101 at 109.</w:t>
      </w:r>
    </w:p>
  </w:footnote>
  <w:footnote w:id="57">
    <w:p w14:paraId="19BE2D1E" w14:textId="11EA72A9"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McCloy v New South Wales </w:t>
      </w:r>
      <w:r w:rsidRPr="00445640">
        <w:rPr>
          <w:rFonts w:ascii="Times New Roman" w:hAnsi="Times New Roman"/>
          <w:sz w:val="24"/>
        </w:rPr>
        <w:t xml:space="preserve">(2015) 257 CLR 178 at 206 [42]; </w:t>
      </w:r>
      <w:r w:rsidRPr="00445640">
        <w:rPr>
          <w:rFonts w:ascii="Times New Roman" w:hAnsi="Times New Roman"/>
          <w:i/>
          <w:iCs/>
          <w:sz w:val="24"/>
        </w:rPr>
        <w:t xml:space="preserve">Murphy v Electoral Commissioner </w:t>
      </w:r>
      <w:r w:rsidRPr="00445640">
        <w:rPr>
          <w:rFonts w:ascii="Times New Roman" w:hAnsi="Times New Roman"/>
          <w:sz w:val="24"/>
        </w:rPr>
        <w:t>(2016) 261 CLR 28 at 82 [</w:t>
      </w:r>
      <w:proofErr w:type="gramStart"/>
      <w:r w:rsidRPr="00445640">
        <w:rPr>
          <w:rFonts w:ascii="Times New Roman" w:hAnsi="Times New Roman"/>
          <w:sz w:val="24"/>
        </w:rPr>
        <w:t>157]</w:t>
      </w:r>
      <w:r w:rsidRPr="00445640">
        <w:rPr>
          <w:rFonts w:ascii="Times New Roman" w:hAnsi="Times New Roman"/>
          <w:sz w:val="24"/>
        </w:rPr>
        <w:noBreakHyphen/>
      </w:r>
      <w:proofErr w:type="gramEnd"/>
      <w:r w:rsidRPr="00445640">
        <w:rPr>
          <w:rFonts w:ascii="Times New Roman" w:hAnsi="Times New Roman"/>
          <w:sz w:val="24"/>
        </w:rPr>
        <w:t>[158].</w:t>
      </w:r>
    </w:p>
  </w:footnote>
  <w:footnote w:id="58">
    <w:p w14:paraId="299BCACF" w14:textId="1387B176"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McGinty v Western Australia </w:t>
      </w:r>
      <w:r w:rsidRPr="00445640">
        <w:rPr>
          <w:rFonts w:ascii="Times New Roman" w:hAnsi="Times New Roman"/>
          <w:sz w:val="24"/>
        </w:rPr>
        <w:t xml:space="preserve">(1996) 186 CLR 140 at 170; </w:t>
      </w:r>
      <w:r w:rsidRPr="00445640">
        <w:rPr>
          <w:rFonts w:ascii="Times New Roman" w:hAnsi="Times New Roman"/>
          <w:i/>
          <w:iCs/>
          <w:sz w:val="24"/>
        </w:rPr>
        <w:t xml:space="preserve">Roach v Electoral Commissioner </w:t>
      </w:r>
      <w:r w:rsidRPr="00445640">
        <w:rPr>
          <w:rFonts w:ascii="Times New Roman" w:hAnsi="Times New Roman"/>
          <w:sz w:val="24"/>
        </w:rPr>
        <w:t>(2007) 233 CLR 162 at 174 [7], 182 [23], 198</w:t>
      </w:r>
      <w:r w:rsidRPr="00445640">
        <w:rPr>
          <w:rFonts w:ascii="Times New Roman" w:hAnsi="Times New Roman"/>
          <w:sz w:val="24"/>
        </w:rPr>
        <w:noBreakHyphen/>
        <w:t>199 [83], 199</w:t>
      </w:r>
      <w:r w:rsidRPr="00445640">
        <w:rPr>
          <w:rFonts w:ascii="Times New Roman" w:hAnsi="Times New Roman"/>
          <w:sz w:val="24"/>
        </w:rPr>
        <w:noBreakHyphen/>
        <w:t>200 [</w:t>
      </w:r>
      <w:proofErr w:type="gramStart"/>
      <w:r w:rsidRPr="00445640">
        <w:rPr>
          <w:rFonts w:ascii="Times New Roman" w:hAnsi="Times New Roman"/>
          <w:sz w:val="24"/>
        </w:rPr>
        <w:t>85]</w:t>
      </w:r>
      <w:r w:rsidRPr="00445640">
        <w:rPr>
          <w:rFonts w:ascii="Times New Roman" w:hAnsi="Times New Roman"/>
          <w:sz w:val="24"/>
        </w:rPr>
        <w:noBreakHyphen/>
      </w:r>
      <w:proofErr w:type="gramEnd"/>
      <w:r w:rsidRPr="00445640">
        <w:rPr>
          <w:rFonts w:ascii="Times New Roman" w:hAnsi="Times New Roman"/>
          <w:sz w:val="24"/>
        </w:rPr>
        <w:t>[86].</w:t>
      </w:r>
    </w:p>
  </w:footnote>
  <w:footnote w:id="59">
    <w:p w14:paraId="46751C63" w14:textId="4C8A152D"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Naturalization Act 1917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s 7; </w:t>
      </w:r>
      <w:r w:rsidRPr="00445640">
        <w:rPr>
          <w:rFonts w:ascii="Times New Roman" w:hAnsi="Times New Roman"/>
          <w:i/>
          <w:sz w:val="24"/>
        </w:rPr>
        <w:t>Nationality Act 1920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ss 12(1), (2)(a), 18, 21; </w:t>
      </w:r>
      <w:r w:rsidRPr="00445640">
        <w:rPr>
          <w:rFonts w:ascii="Times New Roman" w:hAnsi="Times New Roman"/>
          <w:i/>
          <w:sz w:val="24"/>
        </w:rPr>
        <w:t>Nationality and Citizenship Act 1948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ss 17, 19</w:t>
      </w:r>
      <w:r w:rsidR="00DB5F6F" w:rsidRPr="00445640">
        <w:rPr>
          <w:rFonts w:ascii="Times New Roman" w:hAnsi="Times New Roman"/>
          <w:sz w:val="24"/>
        </w:rPr>
        <w:t xml:space="preserve">, </w:t>
      </w:r>
      <w:r w:rsidRPr="00445640">
        <w:rPr>
          <w:rFonts w:ascii="Times New Roman" w:hAnsi="Times New Roman"/>
          <w:sz w:val="24"/>
        </w:rPr>
        <w:t>21(1).</w:t>
      </w:r>
    </w:p>
  </w:footnote>
  <w:footnote w:id="60">
    <w:p w14:paraId="42BE39FF" w14:textId="02DDA6EA" w:rsidR="00546F4D" w:rsidRPr="00445640" w:rsidRDefault="00546F4D"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000A5103" w:rsidRPr="00445640">
        <w:rPr>
          <w:rFonts w:ascii="Times New Roman" w:hAnsi="Times New Roman"/>
          <w:i/>
          <w:sz w:val="24"/>
        </w:rPr>
        <w:t>Naturalization Act 1917 </w:t>
      </w:r>
      <w:r w:rsidR="000A5103" w:rsidRPr="00445640">
        <w:rPr>
          <w:rFonts w:ascii="Times New Roman" w:hAnsi="Times New Roman"/>
          <w:sz w:val="24"/>
        </w:rPr>
        <w:t>(</w:t>
      </w:r>
      <w:proofErr w:type="spellStart"/>
      <w:r w:rsidR="000A5103" w:rsidRPr="00445640">
        <w:rPr>
          <w:rFonts w:ascii="Times New Roman" w:hAnsi="Times New Roman"/>
          <w:sz w:val="24"/>
        </w:rPr>
        <w:t>Cth</w:t>
      </w:r>
      <w:proofErr w:type="spellEnd"/>
      <w:r w:rsidR="000A5103" w:rsidRPr="00445640">
        <w:rPr>
          <w:rFonts w:ascii="Times New Roman" w:hAnsi="Times New Roman"/>
          <w:sz w:val="24"/>
        </w:rPr>
        <w:t xml:space="preserve">), s 7; </w:t>
      </w:r>
      <w:r w:rsidR="00F32D5B" w:rsidRPr="00445640">
        <w:rPr>
          <w:rFonts w:ascii="Times New Roman" w:hAnsi="Times New Roman"/>
          <w:i/>
          <w:sz w:val="24"/>
        </w:rPr>
        <w:t>Nationality Act 1920 </w:t>
      </w:r>
      <w:r w:rsidR="00F32D5B" w:rsidRPr="00445640">
        <w:rPr>
          <w:rFonts w:ascii="Times New Roman" w:hAnsi="Times New Roman"/>
          <w:sz w:val="24"/>
        </w:rPr>
        <w:t>(</w:t>
      </w:r>
      <w:proofErr w:type="spellStart"/>
      <w:r w:rsidR="00F32D5B" w:rsidRPr="00445640">
        <w:rPr>
          <w:rFonts w:ascii="Times New Roman" w:hAnsi="Times New Roman"/>
          <w:sz w:val="24"/>
        </w:rPr>
        <w:t>Cth</w:t>
      </w:r>
      <w:proofErr w:type="spellEnd"/>
      <w:r w:rsidR="00F32D5B" w:rsidRPr="00445640">
        <w:rPr>
          <w:rFonts w:ascii="Times New Roman" w:hAnsi="Times New Roman"/>
          <w:sz w:val="24"/>
        </w:rPr>
        <w:t xml:space="preserve">), s 12(2)(a); </w:t>
      </w:r>
      <w:r w:rsidR="00F32D5B" w:rsidRPr="00445640">
        <w:rPr>
          <w:rFonts w:ascii="Times New Roman" w:hAnsi="Times New Roman"/>
          <w:i/>
          <w:sz w:val="24"/>
        </w:rPr>
        <w:t>Nationality and Citizenship Act 1948 </w:t>
      </w:r>
      <w:r w:rsidR="00F32D5B" w:rsidRPr="00445640">
        <w:rPr>
          <w:rFonts w:ascii="Times New Roman" w:hAnsi="Times New Roman"/>
          <w:sz w:val="24"/>
        </w:rPr>
        <w:t>(</w:t>
      </w:r>
      <w:proofErr w:type="spellStart"/>
      <w:r w:rsidR="00F32D5B" w:rsidRPr="00445640">
        <w:rPr>
          <w:rFonts w:ascii="Times New Roman" w:hAnsi="Times New Roman"/>
          <w:sz w:val="24"/>
        </w:rPr>
        <w:t>Cth</w:t>
      </w:r>
      <w:proofErr w:type="spellEnd"/>
      <w:r w:rsidR="00F32D5B" w:rsidRPr="00445640">
        <w:rPr>
          <w:rFonts w:ascii="Times New Roman" w:hAnsi="Times New Roman"/>
          <w:sz w:val="24"/>
        </w:rPr>
        <w:t>), ss 19, 21(1).</w:t>
      </w:r>
    </w:p>
  </w:footnote>
  <w:footnote w:id="61">
    <w:p w14:paraId="0EC7BC09" w14:textId="27627658"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Love v </w:t>
      </w:r>
      <w:r w:rsidR="006149A1" w:rsidRPr="00445640">
        <w:rPr>
          <w:rFonts w:ascii="Times New Roman" w:hAnsi="Times New Roman"/>
          <w:i/>
          <w:sz w:val="24"/>
        </w:rPr>
        <w:t xml:space="preserve">The </w:t>
      </w:r>
      <w:r w:rsidRPr="00445640">
        <w:rPr>
          <w:rFonts w:ascii="Times New Roman" w:hAnsi="Times New Roman"/>
          <w:i/>
          <w:sz w:val="24"/>
        </w:rPr>
        <w:t xml:space="preserve">Commonwealth </w:t>
      </w:r>
      <w:r w:rsidRPr="00445640">
        <w:rPr>
          <w:rFonts w:ascii="Times New Roman" w:hAnsi="Times New Roman"/>
          <w:sz w:val="24"/>
        </w:rPr>
        <w:t>(2020) 270 CLR 152 at 303</w:t>
      </w:r>
      <w:r w:rsidRPr="00445640">
        <w:rPr>
          <w:rFonts w:ascii="Times New Roman" w:hAnsi="Times New Roman"/>
          <w:sz w:val="24"/>
        </w:rPr>
        <w:noBreakHyphen/>
        <w:t>305 [</w:t>
      </w:r>
      <w:proofErr w:type="gramStart"/>
      <w:r w:rsidRPr="00445640">
        <w:rPr>
          <w:rFonts w:ascii="Times New Roman" w:hAnsi="Times New Roman"/>
          <w:sz w:val="24"/>
        </w:rPr>
        <w:t>428]</w:t>
      </w:r>
      <w:r w:rsidRPr="00445640">
        <w:rPr>
          <w:rFonts w:ascii="Times New Roman" w:hAnsi="Times New Roman"/>
          <w:sz w:val="24"/>
        </w:rPr>
        <w:noBreakHyphen/>
      </w:r>
      <w:proofErr w:type="gramEnd"/>
      <w:r w:rsidRPr="00445640">
        <w:rPr>
          <w:rFonts w:ascii="Times New Roman" w:hAnsi="Times New Roman"/>
          <w:sz w:val="24"/>
        </w:rPr>
        <w:t>[431].</w:t>
      </w:r>
    </w:p>
  </w:footnote>
  <w:footnote w:id="62">
    <w:p w14:paraId="1F85681C" w14:textId="26488888"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proofErr w:type="spellStart"/>
      <w:r w:rsidRPr="00445640">
        <w:rPr>
          <w:rFonts w:ascii="Times New Roman" w:hAnsi="Times New Roman"/>
          <w:i/>
          <w:sz w:val="24"/>
        </w:rPr>
        <w:t>Chetcuti</w:t>
      </w:r>
      <w:proofErr w:type="spellEnd"/>
      <w:r w:rsidRPr="00445640">
        <w:rPr>
          <w:rFonts w:ascii="Times New Roman" w:hAnsi="Times New Roman"/>
          <w:i/>
          <w:sz w:val="24"/>
        </w:rPr>
        <w:t xml:space="preserve"> v </w:t>
      </w:r>
      <w:r w:rsidR="006149A1" w:rsidRPr="00445640">
        <w:rPr>
          <w:rFonts w:ascii="Times New Roman" w:hAnsi="Times New Roman"/>
          <w:i/>
          <w:sz w:val="24"/>
        </w:rPr>
        <w:t xml:space="preserve">The </w:t>
      </w:r>
      <w:r w:rsidRPr="00445640">
        <w:rPr>
          <w:rFonts w:ascii="Times New Roman" w:hAnsi="Times New Roman"/>
          <w:i/>
          <w:sz w:val="24"/>
        </w:rPr>
        <w:t xml:space="preserve">Commonwealth </w:t>
      </w:r>
      <w:r w:rsidRPr="00445640">
        <w:rPr>
          <w:rFonts w:ascii="Times New Roman" w:hAnsi="Times New Roman"/>
          <w:sz w:val="24"/>
        </w:rPr>
        <w:t>(2021) 95 ALJR 704 at 714 [34]; 392 ALR 371 at 380.</w:t>
      </w:r>
    </w:p>
  </w:footnote>
  <w:footnote w:id="63">
    <w:p w14:paraId="51794D12" w14:textId="57A63076"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That declaration came into effect on 5 December 201</w:t>
      </w:r>
      <w:r w:rsidR="001111A7" w:rsidRPr="00445640">
        <w:rPr>
          <w:rFonts w:ascii="Times New Roman" w:hAnsi="Times New Roman"/>
          <w:sz w:val="24"/>
        </w:rPr>
        <w:t>4</w:t>
      </w:r>
      <w:r w:rsidRPr="00445640">
        <w:rPr>
          <w:rFonts w:ascii="Times New Roman" w:hAnsi="Times New Roman"/>
          <w:sz w:val="24"/>
        </w:rPr>
        <w:t xml:space="preserve">: </w:t>
      </w:r>
      <w:r w:rsidRPr="00445640">
        <w:rPr>
          <w:rFonts w:ascii="Times New Roman" w:hAnsi="Times New Roman"/>
          <w:i/>
          <w:sz w:val="24"/>
        </w:rPr>
        <w:t>Criminal Code (Foreign Incursions and Recruitment</w:t>
      </w:r>
      <w:r w:rsidR="0019775C" w:rsidRPr="00445640">
        <w:rPr>
          <w:rFonts w:ascii="Times New Roman" w:hAnsi="Times New Roman"/>
          <w:i/>
          <w:sz w:val="24"/>
        </w:rPr>
        <w:t xml:space="preserve"> –</w:t>
      </w:r>
      <w:r w:rsidR="0019775C" w:rsidRPr="00445640">
        <w:rPr>
          <w:rFonts w:ascii="Times New Roman" w:hAnsi="Times New Roman"/>
          <w:sz w:val="24"/>
        </w:rPr>
        <w:t xml:space="preserve"> </w:t>
      </w:r>
      <w:r w:rsidRPr="00445640">
        <w:rPr>
          <w:rFonts w:ascii="Times New Roman" w:hAnsi="Times New Roman"/>
          <w:i/>
          <w:sz w:val="24"/>
        </w:rPr>
        <w:t>Declared Areas) Declaration 2014</w:t>
      </w:r>
      <w:r w:rsidR="000F360F" w:rsidRPr="00445640">
        <w:rPr>
          <w:rFonts w:ascii="Times New Roman" w:hAnsi="Times New Roman"/>
          <w:i/>
          <w:sz w:val="24"/>
        </w:rPr>
        <w:t xml:space="preserve"> – </w:t>
      </w:r>
      <w:r w:rsidRPr="00445640">
        <w:rPr>
          <w:rFonts w:ascii="Times New Roman" w:hAnsi="Times New Roman"/>
          <w:i/>
          <w:sz w:val="24"/>
        </w:rPr>
        <w:t>Al</w:t>
      </w:r>
      <w:r w:rsidRPr="00445640">
        <w:rPr>
          <w:rFonts w:ascii="Times New Roman" w:hAnsi="Times New Roman"/>
          <w:i/>
          <w:sz w:val="24"/>
        </w:rPr>
        <w:noBreakHyphen/>
        <w:t>Raqqa Province, Syria</w:t>
      </w:r>
      <w:r w:rsidR="00B66B19" w:rsidRPr="00445640">
        <w:rPr>
          <w:rFonts w:ascii="Times New Roman" w:hAnsi="Times New Roman"/>
          <w:sz w:val="24"/>
        </w:rPr>
        <w:t>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w:t>
      </w:r>
    </w:p>
  </w:footnote>
  <w:footnote w:id="64">
    <w:p w14:paraId="358E7A4A" w14:textId="2ABF919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Criminal Code (Foreign Incursions and Recruitment</w:t>
      </w:r>
      <w:r w:rsidR="000F360F" w:rsidRPr="00445640">
        <w:rPr>
          <w:rFonts w:ascii="Times New Roman" w:hAnsi="Times New Roman"/>
          <w:i/>
          <w:sz w:val="24"/>
        </w:rPr>
        <w:t xml:space="preserve"> – </w:t>
      </w:r>
      <w:r w:rsidRPr="00445640">
        <w:rPr>
          <w:rFonts w:ascii="Times New Roman" w:hAnsi="Times New Roman"/>
          <w:i/>
          <w:sz w:val="24"/>
        </w:rPr>
        <w:t>Declared Areas) Revocation Instrument 2017</w:t>
      </w:r>
      <w:r w:rsidR="005678FE" w:rsidRPr="00445640">
        <w:rPr>
          <w:rFonts w:ascii="Times New Roman" w:hAnsi="Times New Roman"/>
          <w:i/>
          <w:sz w:val="24"/>
        </w:rPr>
        <w:t xml:space="preserve"> –</w:t>
      </w:r>
      <w:r w:rsidR="005678FE" w:rsidRPr="00445640">
        <w:rPr>
          <w:rFonts w:ascii="Times New Roman" w:hAnsi="Times New Roman"/>
          <w:sz w:val="24"/>
        </w:rPr>
        <w:t xml:space="preserve"> </w:t>
      </w:r>
      <w:r w:rsidRPr="00445640">
        <w:rPr>
          <w:rFonts w:ascii="Times New Roman" w:hAnsi="Times New Roman"/>
          <w:i/>
          <w:sz w:val="24"/>
        </w:rPr>
        <w:t>Al</w:t>
      </w:r>
      <w:r w:rsidRPr="00445640">
        <w:rPr>
          <w:rFonts w:ascii="Times New Roman" w:hAnsi="Times New Roman"/>
          <w:i/>
          <w:sz w:val="24"/>
        </w:rPr>
        <w:noBreakHyphen/>
        <w:t>Raqqa Province</w:t>
      </w:r>
      <w:r w:rsidRPr="00445640">
        <w:rPr>
          <w:rFonts w:ascii="Times New Roman" w:hAnsi="Times New Roman"/>
          <w:i/>
          <w:iCs/>
          <w:sz w:val="24"/>
        </w:rPr>
        <w:t>,</w:t>
      </w:r>
      <w:r w:rsidRPr="00445640">
        <w:rPr>
          <w:rFonts w:ascii="Times New Roman" w:hAnsi="Times New Roman"/>
          <w:i/>
          <w:sz w:val="24"/>
        </w:rPr>
        <w:t xml:space="preserve"> Syria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Australia, </w:t>
      </w:r>
      <w:r w:rsidRPr="00445640">
        <w:rPr>
          <w:rFonts w:ascii="Times New Roman" w:hAnsi="Times New Roman"/>
          <w:i/>
          <w:sz w:val="24"/>
        </w:rPr>
        <w:t>Criminal Code (Foreign Incursions and Recruitment</w:t>
      </w:r>
      <w:r w:rsidR="005678FE" w:rsidRPr="00445640">
        <w:rPr>
          <w:rFonts w:ascii="Times New Roman" w:hAnsi="Times New Roman"/>
          <w:i/>
          <w:sz w:val="24"/>
        </w:rPr>
        <w:t xml:space="preserve"> –</w:t>
      </w:r>
      <w:r w:rsidR="005678FE" w:rsidRPr="00445640">
        <w:rPr>
          <w:rFonts w:ascii="Times New Roman" w:hAnsi="Times New Roman"/>
          <w:sz w:val="24"/>
        </w:rPr>
        <w:t xml:space="preserve"> </w:t>
      </w:r>
      <w:r w:rsidRPr="00445640">
        <w:rPr>
          <w:rFonts w:ascii="Times New Roman" w:hAnsi="Times New Roman"/>
          <w:i/>
          <w:sz w:val="24"/>
        </w:rPr>
        <w:t>Declared Areas) Revocation Instrument 2017</w:t>
      </w:r>
      <w:r w:rsidR="005678FE" w:rsidRPr="00445640">
        <w:rPr>
          <w:rFonts w:ascii="Times New Roman" w:hAnsi="Times New Roman"/>
          <w:i/>
          <w:sz w:val="24"/>
        </w:rPr>
        <w:t xml:space="preserve"> –</w:t>
      </w:r>
      <w:r w:rsidR="005678FE" w:rsidRPr="00445640">
        <w:rPr>
          <w:rFonts w:ascii="Times New Roman" w:hAnsi="Times New Roman"/>
          <w:sz w:val="24"/>
        </w:rPr>
        <w:t xml:space="preserve"> </w:t>
      </w:r>
      <w:r w:rsidRPr="00445640">
        <w:rPr>
          <w:rFonts w:ascii="Times New Roman" w:hAnsi="Times New Roman"/>
          <w:i/>
          <w:sz w:val="24"/>
        </w:rPr>
        <w:t>Al</w:t>
      </w:r>
      <w:r w:rsidRPr="00445640">
        <w:rPr>
          <w:rFonts w:ascii="Times New Roman" w:hAnsi="Times New Roman"/>
          <w:i/>
          <w:sz w:val="24"/>
        </w:rPr>
        <w:noBreakHyphen/>
        <w:t>Raqqa Province, Syria</w:t>
      </w:r>
      <w:r w:rsidRPr="00445640">
        <w:rPr>
          <w:rFonts w:ascii="Times New Roman" w:hAnsi="Times New Roman"/>
          <w:sz w:val="24"/>
        </w:rPr>
        <w:t xml:space="preserve">, Explanatory </w:t>
      </w:r>
      <w:r w:rsidR="00865D89" w:rsidRPr="00445640">
        <w:rPr>
          <w:rFonts w:ascii="Times New Roman" w:hAnsi="Times New Roman"/>
          <w:sz w:val="24"/>
        </w:rPr>
        <w:t xml:space="preserve">Statement </w:t>
      </w:r>
      <w:r w:rsidRPr="00445640">
        <w:rPr>
          <w:rFonts w:ascii="Times New Roman" w:hAnsi="Times New Roman"/>
          <w:sz w:val="24"/>
        </w:rPr>
        <w:t>at 1.</w:t>
      </w:r>
    </w:p>
  </w:footnote>
  <w:footnote w:id="65">
    <w:p w14:paraId="35F63F0D" w14:textId="52F5EF78"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Criminal Code Amendment Regulation</w:t>
      </w:r>
      <w:r w:rsidR="00D13BF5" w:rsidRPr="00445640">
        <w:rPr>
          <w:rFonts w:ascii="Times New Roman" w:hAnsi="Times New Roman"/>
          <w:i/>
          <w:sz w:val="24"/>
        </w:rPr>
        <w:t>s</w:t>
      </w:r>
      <w:r w:rsidRPr="00445640">
        <w:rPr>
          <w:rFonts w:ascii="Times New Roman" w:hAnsi="Times New Roman"/>
          <w:i/>
          <w:sz w:val="24"/>
        </w:rPr>
        <w:t xml:space="preserve"> 2010 (No 7)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w:t>
      </w:r>
      <w:r w:rsidRPr="00445640">
        <w:rPr>
          <w:rFonts w:ascii="Times New Roman" w:hAnsi="Times New Roman"/>
          <w:i/>
          <w:sz w:val="24"/>
        </w:rPr>
        <w:t xml:space="preserve">Criminal Code (Terrorist </w:t>
      </w:r>
      <w:r w:rsidR="00F03B2F" w:rsidRPr="00445640">
        <w:rPr>
          <w:rFonts w:ascii="Times New Roman" w:hAnsi="Times New Roman"/>
          <w:i/>
          <w:sz w:val="24"/>
        </w:rPr>
        <w:t>Organisation</w:t>
      </w:r>
      <w:r w:rsidR="00D935C2" w:rsidRPr="00445640">
        <w:rPr>
          <w:rFonts w:ascii="Times New Roman" w:hAnsi="Times New Roman"/>
          <w:i/>
          <w:sz w:val="24"/>
        </w:rPr>
        <w:softHyphen/>
      </w:r>
      <w:r w:rsidR="008B7314" w:rsidRPr="00445640">
        <w:rPr>
          <w:rFonts w:ascii="Times New Roman" w:hAnsi="Times New Roman"/>
          <w:i/>
          <w:sz w:val="24"/>
        </w:rPr>
        <w:t xml:space="preserve"> – </w:t>
      </w:r>
      <w:r w:rsidRPr="00445640">
        <w:rPr>
          <w:rFonts w:ascii="Times New Roman" w:hAnsi="Times New Roman"/>
          <w:i/>
          <w:sz w:val="24"/>
        </w:rPr>
        <w:t>Al</w:t>
      </w:r>
      <w:r w:rsidRPr="00445640">
        <w:rPr>
          <w:rFonts w:ascii="Times New Roman" w:hAnsi="Times New Roman"/>
          <w:i/>
          <w:sz w:val="24"/>
        </w:rPr>
        <w:noBreakHyphen/>
      </w:r>
      <w:proofErr w:type="spellStart"/>
      <w:r w:rsidRPr="00445640">
        <w:rPr>
          <w:rFonts w:ascii="Times New Roman" w:hAnsi="Times New Roman"/>
          <w:i/>
          <w:sz w:val="24"/>
        </w:rPr>
        <w:t>Qa'ida</w:t>
      </w:r>
      <w:proofErr w:type="spellEnd"/>
      <w:r w:rsidRPr="00445640">
        <w:rPr>
          <w:rFonts w:ascii="Times New Roman" w:hAnsi="Times New Roman"/>
          <w:i/>
          <w:sz w:val="24"/>
        </w:rPr>
        <w:t xml:space="preserve"> in Iraq) Regulation 2013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w:t>
      </w:r>
      <w:r w:rsidRPr="00445640">
        <w:rPr>
          <w:rFonts w:ascii="Times New Roman" w:hAnsi="Times New Roman"/>
          <w:i/>
          <w:sz w:val="24"/>
        </w:rPr>
        <w:t>Criminal Code (Terrorist Organisation</w:t>
      </w:r>
      <w:r w:rsidR="00EE3C2B" w:rsidRPr="00445640">
        <w:rPr>
          <w:rFonts w:ascii="Times New Roman" w:hAnsi="Times New Roman"/>
          <w:i/>
          <w:sz w:val="24"/>
        </w:rPr>
        <w:t xml:space="preserve"> – </w:t>
      </w:r>
      <w:r w:rsidRPr="00445640">
        <w:rPr>
          <w:rFonts w:ascii="Times New Roman" w:hAnsi="Times New Roman"/>
          <w:i/>
          <w:sz w:val="24"/>
        </w:rPr>
        <w:t>Islamic State of Iraq and the Levant) Regulation 2013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w:t>
      </w:r>
      <w:r w:rsidRPr="00445640">
        <w:rPr>
          <w:rFonts w:ascii="Times New Roman" w:hAnsi="Times New Roman"/>
          <w:i/>
          <w:sz w:val="24"/>
        </w:rPr>
        <w:t>Criminal Code (Terrorist Organisation</w:t>
      </w:r>
      <w:r w:rsidR="00D70D38" w:rsidRPr="00445640">
        <w:rPr>
          <w:rFonts w:ascii="Times New Roman" w:hAnsi="Times New Roman"/>
          <w:i/>
          <w:sz w:val="24"/>
        </w:rPr>
        <w:t xml:space="preserve"> –</w:t>
      </w:r>
      <w:r w:rsidR="00D70D38" w:rsidRPr="00445640">
        <w:rPr>
          <w:rFonts w:ascii="Times New Roman" w:hAnsi="Times New Roman"/>
          <w:sz w:val="24"/>
        </w:rPr>
        <w:t xml:space="preserve"> </w:t>
      </w:r>
      <w:r w:rsidRPr="00445640">
        <w:rPr>
          <w:rFonts w:ascii="Times New Roman" w:hAnsi="Times New Roman"/>
          <w:i/>
          <w:sz w:val="24"/>
        </w:rPr>
        <w:t>Islamic State) Regulation 2014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w:t>
      </w:r>
      <w:r w:rsidRPr="00445640">
        <w:rPr>
          <w:rFonts w:ascii="Times New Roman" w:hAnsi="Times New Roman"/>
          <w:i/>
          <w:sz w:val="24"/>
        </w:rPr>
        <w:t>Criminal Code (Terrorist Organisation</w:t>
      </w:r>
      <w:r w:rsidR="00D70D38" w:rsidRPr="00445640">
        <w:rPr>
          <w:rFonts w:ascii="Times New Roman" w:hAnsi="Times New Roman"/>
          <w:i/>
          <w:sz w:val="24"/>
        </w:rPr>
        <w:t xml:space="preserve"> –</w:t>
      </w:r>
      <w:r w:rsidR="00D70D38" w:rsidRPr="00445640">
        <w:rPr>
          <w:rFonts w:ascii="Times New Roman" w:hAnsi="Times New Roman"/>
          <w:sz w:val="24"/>
        </w:rPr>
        <w:t xml:space="preserve"> </w:t>
      </w:r>
      <w:r w:rsidRPr="00445640">
        <w:rPr>
          <w:rFonts w:ascii="Times New Roman" w:hAnsi="Times New Roman"/>
          <w:i/>
          <w:sz w:val="24"/>
        </w:rPr>
        <w:t>Islamic State) Regulations 2017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w:t>
      </w:r>
      <w:r w:rsidRPr="00445640">
        <w:rPr>
          <w:rFonts w:ascii="Times New Roman" w:hAnsi="Times New Roman"/>
          <w:i/>
          <w:sz w:val="24"/>
        </w:rPr>
        <w:t>Criminal Code (Terrorist Organisation</w:t>
      </w:r>
      <w:r w:rsidR="00D70D38" w:rsidRPr="00445640">
        <w:rPr>
          <w:rFonts w:ascii="Times New Roman" w:hAnsi="Times New Roman"/>
          <w:i/>
          <w:sz w:val="24"/>
        </w:rPr>
        <w:t xml:space="preserve"> –</w:t>
      </w:r>
      <w:r w:rsidR="00D70D38" w:rsidRPr="00445640">
        <w:rPr>
          <w:rFonts w:ascii="Times New Roman" w:hAnsi="Times New Roman"/>
          <w:sz w:val="24"/>
        </w:rPr>
        <w:t xml:space="preserve"> </w:t>
      </w:r>
      <w:r w:rsidRPr="00445640">
        <w:rPr>
          <w:rFonts w:ascii="Times New Roman" w:hAnsi="Times New Roman"/>
          <w:i/>
          <w:sz w:val="24"/>
        </w:rPr>
        <w:t>Islamic State) Regulations 2020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w:t>
      </w:r>
    </w:p>
  </w:footnote>
  <w:footnote w:id="66">
    <w:p w14:paraId="42DDAB37" w14:textId="5E469803"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Australian Citizenship (Declared Terrorist Organisation</w:t>
      </w:r>
      <w:r w:rsidR="0082371A" w:rsidRPr="00445640">
        <w:rPr>
          <w:rFonts w:ascii="Times New Roman" w:hAnsi="Times New Roman"/>
          <w:i/>
          <w:sz w:val="24"/>
        </w:rPr>
        <w:t xml:space="preserve"> –</w:t>
      </w:r>
      <w:r w:rsidR="0082371A" w:rsidRPr="00445640">
        <w:rPr>
          <w:rFonts w:ascii="Times New Roman" w:hAnsi="Times New Roman"/>
          <w:sz w:val="24"/>
        </w:rPr>
        <w:t xml:space="preserve"> </w:t>
      </w:r>
      <w:r w:rsidRPr="00445640">
        <w:rPr>
          <w:rFonts w:ascii="Times New Roman" w:hAnsi="Times New Roman"/>
          <w:i/>
          <w:sz w:val="24"/>
        </w:rPr>
        <w:t>Islamic State) Declaration 2016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See also Parliamentary Joint Committee on Intelligence and Security, </w:t>
      </w:r>
      <w:r w:rsidRPr="00445640">
        <w:rPr>
          <w:rFonts w:ascii="Times New Roman" w:hAnsi="Times New Roman"/>
          <w:i/>
          <w:sz w:val="24"/>
        </w:rPr>
        <w:t>Review of the declaration of Islamic State as a terrorist organisation under the Australian Citizenship Act 2007</w:t>
      </w:r>
      <w:r w:rsidRPr="00445640">
        <w:rPr>
          <w:rFonts w:ascii="Times New Roman" w:hAnsi="Times New Roman"/>
          <w:sz w:val="24"/>
        </w:rPr>
        <w:t xml:space="preserve"> (October 2016).</w:t>
      </w:r>
    </w:p>
  </w:footnote>
  <w:footnote w:id="67">
    <w:p w14:paraId="4CFE407C" w14:textId="1DA4BAA4"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Australian National Security, Current National Terrorism Threat Level, available at &lt;https://www.nationalsecurity.gov.au/national-threat-level/current-national-terrorism-threat-level&gt;</w:t>
      </w:r>
      <w:r w:rsidR="00921E18" w:rsidRPr="00445640">
        <w:rPr>
          <w:rFonts w:ascii="Times New Roman" w:hAnsi="Times New Roman"/>
          <w:sz w:val="24"/>
        </w:rPr>
        <w:t xml:space="preserve"> [</w:t>
      </w:r>
      <w:r w:rsidR="00FB75FD" w:rsidRPr="00445640">
        <w:rPr>
          <w:rFonts w:ascii="Times New Roman" w:hAnsi="Times New Roman"/>
          <w:sz w:val="24"/>
        </w:rPr>
        <w:t>https://perma.cc/C96K-JYH3]</w:t>
      </w:r>
      <w:r w:rsidRPr="00445640">
        <w:rPr>
          <w:rFonts w:ascii="Times New Roman" w:hAnsi="Times New Roman"/>
          <w:sz w:val="24"/>
        </w:rPr>
        <w:t>.</w:t>
      </w:r>
    </w:p>
  </w:footnote>
  <w:footnote w:id="68">
    <w:p w14:paraId="0A0FFDA8"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Australian Security Intelligence Organisation, </w:t>
      </w:r>
      <w:r w:rsidRPr="00445640">
        <w:rPr>
          <w:rFonts w:ascii="Times New Roman" w:hAnsi="Times New Roman"/>
          <w:i/>
          <w:sz w:val="24"/>
        </w:rPr>
        <w:t>ASIO Annual Report 2018</w:t>
      </w:r>
      <w:r w:rsidRPr="00445640">
        <w:rPr>
          <w:rFonts w:ascii="Times New Roman" w:hAnsi="Times New Roman"/>
          <w:i/>
          <w:sz w:val="24"/>
        </w:rPr>
        <w:noBreakHyphen/>
        <w:t xml:space="preserve">19 </w:t>
      </w:r>
      <w:r w:rsidRPr="00445640">
        <w:rPr>
          <w:rFonts w:ascii="Times New Roman" w:hAnsi="Times New Roman"/>
          <w:sz w:val="24"/>
        </w:rPr>
        <w:t>(2019) at 4.</w:t>
      </w:r>
    </w:p>
  </w:footnote>
  <w:footnote w:id="69">
    <w:p w14:paraId="2282C7DC" w14:textId="685B3A9C"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Australian Security Intelligence Organisation, </w:t>
      </w:r>
      <w:r w:rsidR="0054440D" w:rsidRPr="00445640">
        <w:rPr>
          <w:rFonts w:ascii="Times New Roman" w:hAnsi="Times New Roman"/>
          <w:i/>
          <w:sz w:val="24"/>
        </w:rPr>
        <w:t>ASIO</w:t>
      </w:r>
      <w:r w:rsidR="002C5F4E" w:rsidRPr="00445640">
        <w:rPr>
          <w:rFonts w:ascii="Times New Roman" w:hAnsi="Times New Roman"/>
          <w:i/>
          <w:sz w:val="24"/>
        </w:rPr>
        <w:t xml:space="preserve"> Submission to the </w:t>
      </w:r>
      <w:r w:rsidRPr="00445640">
        <w:rPr>
          <w:rFonts w:ascii="Times New Roman" w:hAnsi="Times New Roman"/>
          <w:i/>
          <w:sz w:val="24"/>
        </w:rPr>
        <w:t>Parliamentary Joint Committee on Intelligence and Security</w:t>
      </w:r>
      <w:r w:rsidR="00A26F7D" w:rsidRPr="00445640">
        <w:rPr>
          <w:rFonts w:ascii="Times New Roman" w:hAnsi="Times New Roman"/>
          <w:i/>
          <w:sz w:val="24"/>
        </w:rPr>
        <w:t>:</w:t>
      </w:r>
      <w:r w:rsidRPr="00445640">
        <w:rPr>
          <w:rFonts w:ascii="Times New Roman" w:hAnsi="Times New Roman"/>
          <w:sz w:val="24"/>
        </w:rPr>
        <w:t xml:space="preserve"> </w:t>
      </w:r>
      <w:r w:rsidRPr="00445640">
        <w:rPr>
          <w:rFonts w:ascii="Times New Roman" w:hAnsi="Times New Roman"/>
          <w:i/>
          <w:sz w:val="24"/>
        </w:rPr>
        <w:t xml:space="preserve">Review of the Australian Citizenship Amendment (Citizenship Cessation) Bill 2019 </w:t>
      </w:r>
      <w:r w:rsidRPr="00445640">
        <w:rPr>
          <w:rFonts w:ascii="Times New Roman" w:hAnsi="Times New Roman"/>
          <w:sz w:val="24"/>
        </w:rPr>
        <w:t>(201</w:t>
      </w:r>
      <w:r w:rsidR="00BC7C3E" w:rsidRPr="00445640">
        <w:rPr>
          <w:rFonts w:ascii="Times New Roman" w:hAnsi="Times New Roman"/>
          <w:sz w:val="24"/>
        </w:rPr>
        <w:t>9</w:t>
      </w:r>
      <w:r w:rsidRPr="00445640">
        <w:rPr>
          <w:rFonts w:ascii="Times New Roman" w:hAnsi="Times New Roman"/>
          <w:sz w:val="24"/>
        </w:rPr>
        <w:t>) at 4.</w:t>
      </w:r>
    </w:p>
  </w:footnote>
  <w:footnote w:id="70">
    <w:p w14:paraId="0E3A14BF" w14:textId="0EE455A8"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00BC7C3E" w:rsidRPr="00445640">
        <w:rPr>
          <w:rFonts w:ascii="Times New Roman" w:hAnsi="Times New Roman"/>
          <w:sz w:val="24"/>
        </w:rPr>
        <w:t xml:space="preserve">Australian Security Intelligence Organisation, </w:t>
      </w:r>
      <w:r w:rsidR="00BC7C3E" w:rsidRPr="00445640">
        <w:rPr>
          <w:rFonts w:ascii="Times New Roman" w:hAnsi="Times New Roman"/>
          <w:i/>
          <w:sz w:val="24"/>
        </w:rPr>
        <w:t>ASIO Submission to the Parliamentary Joint Committee on Intelligence and Security</w:t>
      </w:r>
      <w:r w:rsidR="00A26F7D" w:rsidRPr="00445640">
        <w:rPr>
          <w:rFonts w:ascii="Times New Roman" w:hAnsi="Times New Roman"/>
          <w:i/>
          <w:sz w:val="24"/>
        </w:rPr>
        <w:t>:</w:t>
      </w:r>
      <w:r w:rsidR="00BC7C3E" w:rsidRPr="00445640">
        <w:rPr>
          <w:rFonts w:ascii="Times New Roman" w:hAnsi="Times New Roman"/>
          <w:sz w:val="24"/>
        </w:rPr>
        <w:t xml:space="preserve"> </w:t>
      </w:r>
      <w:r w:rsidR="00BC7C3E" w:rsidRPr="00445640">
        <w:rPr>
          <w:rFonts w:ascii="Times New Roman" w:hAnsi="Times New Roman"/>
          <w:i/>
          <w:sz w:val="24"/>
        </w:rPr>
        <w:t xml:space="preserve">Review of the Australian Citizenship Amendment (Citizenship Cessation) Bill 2019 </w:t>
      </w:r>
      <w:r w:rsidR="00BC7C3E" w:rsidRPr="00445640">
        <w:rPr>
          <w:rFonts w:ascii="Times New Roman" w:hAnsi="Times New Roman"/>
          <w:sz w:val="24"/>
        </w:rPr>
        <w:t>(2019) at 4.</w:t>
      </w:r>
    </w:p>
  </w:footnote>
  <w:footnote w:id="71">
    <w:p w14:paraId="548FD72E" w14:textId="7341CA7F"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(1992) 176 CLR 1.</w:t>
      </w:r>
    </w:p>
  </w:footnote>
  <w:footnote w:id="72">
    <w:p w14:paraId="32491B7C" w14:textId="0E65BA91"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Chu Kheng Lim v Minister for Immigration, Local Government and Ethnic Affairs </w:t>
      </w:r>
      <w:r w:rsidRPr="00445640">
        <w:rPr>
          <w:rFonts w:ascii="Times New Roman" w:hAnsi="Times New Roman"/>
          <w:sz w:val="24"/>
        </w:rPr>
        <w:t xml:space="preserve">(1992) 176 CLR 1 at 27. See also </w:t>
      </w:r>
      <w:proofErr w:type="spellStart"/>
      <w:r w:rsidRPr="00445640">
        <w:rPr>
          <w:rFonts w:ascii="Times New Roman" w:hAnsi="Times New Roman"/>
          <w:i/>
          <w:sz w:val="24"/>
        </w:rPr>
        <w:t>Falzon</w:t>
      </w:r>
      <w:proofErr w:type="spellEnd"/>
      <w:r w:rsidRPr="00445640">
        <w:rPr>
          <w:rFonts w:ascii="Times New Roman" w:hAnsi="Times New Roman"/>
          <w:i/>
          <w:sz w:val="24"/>
        </w:rPr>
        <w:t xml:space="preserve"> v Minister for Immigration and Border Protection </w:t>
      </w:r>
      <w:r w:rsidRPr="00445640">
        <w:rPr>
          <w:rFonts w:ascii="Times New Roman" w:hAnsi="Times New Roman"/>
          <w:sz w:val="24"/>
        </w:rPr>
        <w:t>(2018) 262 CLR 333 at 340 [15].</w:t>
      </w:r>
    </w:p>
  </w:footnote>
  <w:footnote w:id="73">
    <w:p w14:paraId="39B026F5" w14:textId="156EEEAB"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See </w:t>
      </w:r>
      <w:r w:rsidRPr="00445640">
        <w:rPr>
          <w:rFonts w:ascii="Times New Roman" w:hAnsi="Times New Roman"/>
          <w:i/>
          <w:sz w:val="24"/>
        </w:rPr>
        <w:t xml:space="preserve">Thomas v Mowbray </w:t>
      </w:r>
      <w:r w:rsidRPr="00445640">
        <w:rPr>
          <w:rFonts w:ascii="Times New Roman" w:hAnsi="Times New Roman"/>
          <w:sz w:val="24"/>
        </w:rPr>
        <w:t>(2007) 233 CLR 307 at 330 [18], 356</w:t>
      </w:r>
      <w:r w:rsidRPr="00445640">
        <w:rPr>
          <w:rFonts w:ascii="Times New Roman" w:hAnsi="Times New Roman"/>
          <w:sz w:val="24"/>
        </w:rPr>
        <w:noBreakHyphen/>
        <w:t>357 [</w:t>
      </w:r>
      <w:proofErr w:type="gramStart"/>
      <w:r w:rsidRPr="00445640">
        <w:rPr>
          <w:rFonts w:ascii="Times New Roman" w:hAnsi="Times New Roman"/>
          <w:sz w:val="24"/>
        </w:rPr>
        <w:t>114]</w:t>
      </w:r>
      <w:r w:rsidRPr="00445640">
        <w:rPr>
          <w:rFonts w:ascii="Times New Roman" w:hAnsi="Times New Roman"/>
          <w:sz w:val="24"/>
        </w:rPr>
        <w:noBreakHyphen/>
      </w:r>
      <w:proofErr w:type="gramEnd"/>
      <w:r w:rsidRPr="00445640">
        <w:rPr>
          <w:rFonts w:ascii="Times New Roman" w:hAnsi="Times New Roman"/>
          <w:sz w:val="24"/>
        </w:rPr>
        <w:t>[121], 509 [600], 526 [651].</w:t>
      </w:r>
    </w:p>
  </w:footnote>
  <w:footnote w:id="74">
    <w:p w14:paraId="35D366B6" w14:textId="3545DC75"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(2004) 225 CLR 1 at 12 [17].</w:t>
      </w:r>
    </w:p>
  </w:footnote>
  <w:footnote w:id="75">
    <w:p w14:paraId="13AAC73C" w14:textId="58A15A4C"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00B03C85" w:rsidRPr="00445640">
        <w:rPr>
          <w:rFonts w:ascii="Times New Roman" w:hAnsi="Times New Roman"/>
          <w:i/>
          <w:sz w:val="24"/>
        </w:rPr>
        <w:t xml:space="preserve">Chu Kheng Lim v Minister for Immigration, Local Government and Ethnic Affairs </w:t>
      </w:r>
      <w:r w:rsidRPr="00445640">
        <w:rPr>
          <w:rFonts w:ascii="Times New Roman" w:hAnsi="Times New Roman"/>
          <w:sz w:val="24"/>
        </w:rPr>
        <w:t>(1992) 176 CLR 1 at 53.</w:t>
      </w:r>
    </w:p>
  </w:footnote>
  <w:footnote w:id="76">
    <w:p w14:paraId="7C0D1ED2" w14:textId="7580E87D" w:rsidR="00AF09AC" w:rsidRPr="00445640" w:rsidRDefault="00AF09AC"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Chu Kheng Lim v Minister for Immigration, Local Government and Ethnic Affairs </w:t>
      </w:r>
      <w:r w:rsidRPr="00445640">
        <w:rPr>
          <w:rFonts w:ascii="Times New Roman" w:hAnsi="Times New Roman"/>
          <w:sz w:val="24"/>
        </w:rPr>
        <w:t>(1992) 176 CLR 1 at 27.</w:t>
      </w:r>
    </w:p>
  </w:footnote>
  <w:footnote w:id="77">
    <w:p w14:paraId="67244E24" w14:textId="0D3B9684" w:rsidR="00C93443" w:rsidRPr="00445640" w:rsidRDefault="00C9344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Chu Kheng Lim v Minister for Immigration, Local Government and Ethnic Affairs </w:t>
      </w:r>
      <w:r w:rsidRPr="00445640">
        <w:rPr>
          <w:rFonts w:ascii="Times New Roman" w:hAnsi="Times New Roman"/>
          <w:sz w:val="24"/>
        </w:rPr>
        <w:t>(1992) 176 CLR 1 at 27.</w:t>
      </w:r>
    </w:p>
  </w:footnote>
  <w:footnote w:id="78">
    <w:p w14:paraId="28F19377" w14:textId="209CD800"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Chu Kheng Lim v Minister for Immigration, Local Government and Ethnic Affairs </w:t>
      </w:r>
      <w:r w:rsidRPr="00445640">
        <w:rPr>
          <w:rFonts w:ascii="Times New Roman" w:hAnsi="Times New Roman"/>
          <w:sz w:val="24"/>
        </w:rPr>
        <w:t>(1992) 176 CLR 1 at 27</w:t>
      </w:r>
      <w:r w:rsidR="00C93443" w:rsidRPr="00445640">
        <w:rPr>
          <w:rFonts w:ascii="Times New Roman" w:hAnsi="Times New Roman"/>
          <w:sz w:val="24"/>
        </w:rPr>
        <w:noBreakHyphen/>
        <w:t>28</w:t>
      </w:r>
      <w:r w:rsidRPr="00445640">
        <w:rPr>
          <w:rFonts w:ascii="Times New Roman" w:hAnsi="Times New Roman"/>
          <w:sz w:val="24"/>
        </w:rPr>
        <w:t>.</w:t>
      </w:r>
    </w:p>
  </w:footnote>
  <w:footnote w:id="79">
    <w:p w14:paraId="7160A3E1" w14:textId="176CE290" w:rsidR="00FC7976" w:rsidRPr="00445640" w:rsidRDefault="00FC7976"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(1616) </w:t>
      </w:r>
      <w:r w:rsidR="00CF67CA" w:rsidRPr="00445640">
        <w:rPr>
          <w:rFonts w:ascii="Times New Roman" w:hAnsi="Times New Roman"/>
          <w:sz w:val="24"/>
        </w:rPr>
        <w:t xml:space="preserve">3 </w:t>
      </w:r>
      <w:proofErr w:type="spellStart"/>
      <w:r w:rsidR="00CF67CA" w:rsidRPr="00445640">
        <w:rPr>
          <w:rFonts w:ascii="Times New Roman" w:hAnsi="Times New Roman"/>
          <w:sz w:val="24"/>
        </w:rPr>
        <w:t>Bulst</w:t>
      </w:r>
      <w:proofErr w:type="spellEnd"/>
      <w:r w:rsidR="00CF67CA" w:rsidRPr="00445640">
        <w:rPr>
          <w:rFonts w:ascii="Times New Roman" w:hAnsi="Times New Roman"/>
          <w:sz w:val="24"/>
        </w:rPr>
        <w:t xml:space="preserve"> 275</w:t>
      </w:r>
      <w:r w:rsidR="00F40461" w:rsidRPr="00445640">
        <w:rPr>
          <w:rFonts w:ascii="Times New Roman" w:hAnsi="Times New Roman"/>
          <w:sz w:val="24"/>
        </w:rPr>
        <w:t xml:space="preserve"> at 280</w:t>
      </w:r>
      <w:r w:rsidR="00CF67CA" w:rsidRPr="00445640">
        <w:rPr>
          <w:rFonts w:ascii="Times New Roman" w:hAnsi="Times New Roman"/>
          <w:sz w:val="24"/>
        </w:rPr>
        <w:t xml:space="preserve"> [</w:t>
      </w:r>
      <w:r w:rsidRPr="00445640">
        <w:rPr>
          <w:rFonts w:ascii="Times New Roman" w:hAnsi="Times New Roman"/>
          <w:sz w:val="24"/>
        </w:rPr>
        <w:t>81 ER 232 at 236</w:t>
      </w:r>
      <w:r w:rsidR="00A22FEB" w:rsidRPr="00445640">
        <w:rPr>
          <w:rFonts w:ascii="Times New Roman" w:hAnsi="Times New Roman"/>
          <w:sz w:val="24"/>
        </w:rPr>
        <w:t>]</w:t>
      </w:r>
      <w:r w:rsidRPr="00445640">
        <w:rPr>
          <w:rFonts w:ascii="Times New Roman" w:hAnsi="Times New Roman"/>
          <w:sz w:val="24"/>
        </w:rPr>
        <w:t>.</w:t>
      </w:r>
    </w:p>
  </w:footnote>
  <w:footnote w:id="80">
    <w:p w14:paraId="58EEBDE2" w14:textId="376651C0"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Chief Executive Officer of Customs v Labrador </w:t>
      </w:r>
      <w:r w:rsidR="00855C38" w:rsidRPr="00445640">
        <w:rPr>
          <w:rFonts w:ascii="Times New Roman" w:hAnsi="Times New Roman"/>
          <w:i/>
          <w:iCs/>
          <w:sz w:val="24"/>
        </w:rPr>
        <w:t xml:space="preserve">Liquor </w:t>
      </w:r>
      <w:r w:rsidRPr="00445640">
        <w:rPr>
          <w:rFonts w:ascii="Times New Roman" w:hAnsi="Times New Roman"/>
          <w:i/>
          <w:iCs/>
          <w:sz w:val="24"/>
        </w:rPr>
        <w:t>Wholesale Pty Ltd</w:t>
      </w:r>
      <w:r w:rsidRPr="00445640">
        <w:rPr>
          <w:rFonts w:ascii="Times New Roman" w:hAnsi="Times New Roman"/>
          <w:sz w:val="24"/>
        </w:rPr>
        <w:t xml:space="preserve"> (2003) 216 CLR 1</w:t>
      </w:r>
      <w:r w:rsidR="00371346" w:rsidRPr="00445640">
        <w:rPr>
          <w:rFonts w:ascii="Times New Roman" w:hAnsi="Times New Roman"/>
          <w:sz w:val="24"/>
        </w:rPr>
        <w:t>61</w:t>
      </w:r>
      <w:r w:rsidRPr="00445640">
        <w:rPr>
          <w:rFonts w:ascii="Times New Roman" w:hAnsi="Times New Roman"/>
          <w:sz w:val="24"/>
        </w:rPr>
        <w:t xml:space="preserve"> at 179 [56]; </w:t>
      </w:r>
      <w:proofErr w:type="spellStart"/>
      <w:r w:rsidRPr="00445640">
        <w:rPr>
          <w:rFonts w:ascii="Times New Roman" w:hAnsi="Times New Roman"/>
          <w:i/>
          <w:iCs/>
          <w:sz w:val="24"/>
        </w:rPr>
        <w:t>Fardon</w:t>
      </w:r>
      <w:proofErr w:type="spellEnd"/>
      <w:r w:rsidRPr="00445640">
        <w:rPr>
          <w:rFonts w:ascii="Times New Roman" w:hAnsi="Times New Roman"/>
          <w:i/>
          <w:iCs/>
          <w:sz w:val="24"/>
        </w:rPr>
        <w:t xml:space="preserve"> v Attorney</w:t>
      </w:r>
      <w:r w:rsidRPr="00445640">
        <w:rPr>
          <w:rFonts w:ascii="Times New Roman" w:hAnsi="Times New Roman"/>
          <w:i/>
          <w:iCs/>
          <w:sz w:val="24"/>
        </w:rPr>
        <w:noBreakHyphen/>
        <w:t>General (Qld)</w:t>
      </w:r>
      <w:r w:rsidRPr="00445640">
        <w:rPr>
          <w:rFonts w:ascii="Times New Roman" w:hAnsi="Times New Roman"/>
          <w:sz w:val="24"/>
        </w:rPr>
        <w:t xml:space="preserve"> (2004) 223 CLR </w:t>
      </w:r>
      <w:r w:rsidR="00371346" w:rsidRPr="00445640">
        <w:rPr>
          <w:rFonts w:ascii="Times New Roman" w:hAnsi="Times New Roman"/>
          <w:sz w:val="24"/>
        </w:rPr>
        <w:t>5</w:t>
      </w:r>
      <w:r w:rsidRPr="00445640">
        <w:rPr>
          <w:rFonts w:ascii="Times New Roman" w:hAnsi="Times New Roman"/>
          <w:sz w:val="24"/>
        </w:rPr>
        <w:t>75 at 612 [79], 632</w:t>
      </w:r>
      <w:r w:rsidRPr="00445640">
        <w:rPr>
          <w:rFonts w:ascii="Times New Roman" w:hAnsi="Times New Roman"/>
          <w:sz w:val="24"/>
        </w:rPr>
        <w:noBreakHyphen/>
        <w:t>633 [</w:t>
      </w:r>
      <w:proofErr w:type="gramStart"/>
      <w:r w:rsidRPr="00445640">
        <w:rPr>
          <w:rFonts w:ascii="Times New Roman" w:hAnsi="Times New Roman"/>
          <w:sz w:val="24"/>
        </w:rPr>
        <w:t>150]</w:t>
      </w:r>
      <w:r w:rsidRPr="00445640">
        <w:rPr>
          <w:rFonts w:ascii="Times New Roman" w:hAnsi="Times New Roman"/>
          <w:sz w:val="24"/>
        </w:rPr>
        <w:noBreakHyphen/>
      </w:r>
      <w:proofErr w:type="gramEnd"/>
      <w:r w:rsidRPr="00445640">
        <w:rPr>
          <w:rFonts w:ascii="Times New Roman" w:hAnsi="Times New Roman"/>
          <w:sz w:val="24"/>
        </w:rPr>
        <w:t>[151].</w:t>
      </w:r>
    </w:p>
  </w:footnote>
  <w:footnote w:id="81">
    <w:p w14:paraId="51FDA3DA" w14:textId="57CFC78D" w:rsidR="004C0E40" w:rsidRPr="00445640" w:rsidRDefault="004C0E40"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Potter v </w:t>
      </w:r>
      <w:proofErr w:type="spellStart"/>
      <w:r w:rsidRPr="00445640">
        <w:rPr>
          <w:rFonts w:ascii="Times New Roman" w:hAnsi="Times New Roman"/>
          <w:i/>
          <w:sz w:val="24"/>
        </w:rPr>
        <w:t>Minahan</w:t>
      </w:r>
      <w:proofErr w:type="spellEnd"/>
      <w:r w:rsidRPr="00445640">
        <w:rPr>
          <w:rFonts w:ascii="Times New Roman" w:hAnsi="Times New Roman"/>
          <w:i/>
          <w:sz w:val="24"/>
        </w:rPr>
        <w:t xml:space="preserve"> </w:t>
      </w:r>
      <w:r w:rsidRPr="00445640">
        <w:rPr>
          <w:rFonts w:ascii="Times New Roman" w:hAnsi="Times New Roman"/>
          <w:sz w:val="24"/>
        </w:rPr>
        <w:t xml:space="preserve">(1908) 7 CLR 277 at 305; </w:t>
      </w:r>
      <w:r w:rsidRPr="00445640">
        <w:rPr>
          <w:rFonts w:ascii="Times New Roman" w:hAnsi="Times New Roman"/>
          <w:i/>
          <w:sz w:val="24"/>
        </w:rPr>
        <w:t xml:space="preserve">Air </w:t>
      </w:r>
      <w:proofErr w:type="spellStart"/>
      <w:r w:rsidRPr="00445640">
        <w:rPr>
          <w:rFonts w:ascii="Times New Roman" w:hAnsi="Times New Roman"/>
          <w:i/>
          <w:sz w:val="24"/>
        </w:rPr>
        <w:t>Caledonie</w:t>
      </w:r>
      <w:proofErr w:type="spellEnd"/>
      <w:r w:rsidRPr="00445640">
        <w:rPr>
          <w:rFonts w:ascii="Times New Roman" w:hAnsi="Times New Roman"/>
          <w:i/>
          <w:sz w:val="24"/>
        </w:rPr>
        <w:t xml:space="preserve"> </w:t>
      </w:r>
      <w:r w:rsidR="00053FC1" w:rsidRPr="00445640">
        <w:rPr>
          <w:rFonts w:ascii="Times New Roman" w:hAnsi="Times New Roman"/>
          <w:i/>
          <w:sz w:val="24"/>
        </w:rPr>
        <w:t xml:space="preserve">International </w:t>
      </w:r>
      <w:r w:rsidRPr="00445640">
        <w:rPr>
          <w:rFonts w:ascii="Times New Roman" w:hAnsi="Times New Roman"/>
          <w:i/>
          <w:sz w:val="24"/>
        </w:rPr>
        <w:t xml:space="preserve">v </w:t>
      </w:r>
      <w:r w:rsidR="00917E1F" w:rsidRPr="00445640">
        <w:rPr>
          <w:rFonts w:ascii="Times New Roman" w:hAnsi="Times New Roman"/>
          <w:i/>
          <w:sz w:val="24"/>
        </w:rPr>
        <w:t xml:space="preserve">The </w:t>
      </w:r>
      <w:r w:rsidRPr="00445640">
        <w:rPr>
          <w:rFonts w:ascii="Times New Roman" w:hAnsi="Times New Roman"/>
          <w:i/>
          <w:sz w:val="24"/>
        </w:rPr>
        <w:t xml:space="preserve">Commonwealth </w:t>
      </w:r>
      <w:r w:rsidRPr="00445640">
        <w:rPr>
          <w:rFonts w:ascii="Times New Roman" w:hAnsi="Times New Roman"/>
          <w:sz w:val="24"/>
        </w:rPr>
        <w:t>(1988) 165 CLR 462 at 469.</w:t>
      </w:r>
    </w:p>
  </w:footnote>
  <w:footnote w:id="82">
    <w:p w14:paraId="0A83D1C4" w14:textId="522A736F" w:rsidR="004C0E40" w:rsidRPr="00445640" w:rsidRDefault="004C0E40"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Chu Kheng Lim v Minister for Immigration</w:t>
      </w:r>
      <w:r w:rsidR="006F22AD" w:rsidRPr="00445640">
        <w:rPr>
          <w:rFonts w:ascii="Times New Roman" w:hAnsi="Times New Roman"/>
          <w:i/>
          <w:iCs/>
          <w:sz w:val="24"/>
        </w:rPr>
        <w:t>, Local Government and Ethnic Affairs</w:t>
      </w:r>
      <w:r w:rsidRPr="00445640">
        <w:rPr>
          <w:rFonts w:ascii="Times New Roman" w:hAnsi="Times New Roman"/>
          <w:sz w:val="24"/>
        </w:rPr>
        <w:t xml:space="preserve"> (1992) 176 CLR 1 at 53.</w:t>
      </w:r>
    </w:p>
  </w:footnote>
  <w:footnote w:id="83">
    <w:p w14:paraId="7E13116F" w14:textId="4D300A26" w:rsidR="004C0E40" w:rsidRPr="00445640" w:rsidRDefault="004C0E40"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(2010) 242 CLR 1 at 156 [424]</w:t>
      </w:r>
      <w:r w:rsidR="00F34375" w:rsidRPr="00445640">
        <w:rPr>
          <w:rFonts w:ascii="Times New Roman" w:hAnsi="Times New Roman"/>
          <w:sz w:val="24"/>
        </w:rPr>
        <w:t xml:space="preserve"> (</w:t>
      </w:r>
      <w:r w:rsidR="00855C38" w:rsidRPr="00445640">
        <w:rPr>
          <w:rFonts w:ascii="Times New Roman" w:hAnsi="Times New Roman"/>
          <w:sz w:val="24"/>
        </w:rPr>
        <w:t xml:space="preserve">footnotes </w:t>
      </w:r>
      <w:r w:rsidR="00F34375" w:rsidRPr="00445640">
        <w:rPr>
          <w:rFonts w:ascii="Times New Roman" w:hAnsi="Times New Roman"/>
          <w:sz w:val="24"/>
        </w:rPr>
        <w:t>omitted)</w:t>
      </w:r>
      <w:r w:rsidRPr="00445640">
        <w:rPr>
          <w:rFonts w:ascii="Times New Roman" w:hAnsi="Times New Roman"/>
          <w:sz w:val="24"/>
        </w:rPr>
        <w:t>.</w:t>
      </w:r>
    </w:p>
  </w:footnote>
  <w:footnote w:id="84">
    <w:p w14:paraId="08CCFF2A" w14:textId="4E9FF0F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proofErr w:type="spellStart"/>
      <w:r w:rsidR="00FB2CB7" w:rsidRPr="00445640">
        <w:rPr>
          <w:rFonts w:ascii="Times New Roman" w:hAnsi="Times New Roman"/>
          <w:sz w:val="24"/>
        </w:rPr>
        <w:t>cf</w:t>
      </w:r>
      <w:proofErr w:type="spellEnd"/>
      <w:r w:rsidR="00FB2CB7" w:rsidRPr="00445640">
        <w:rPr>
          <w:rFonts w:ascii="Times New Roman" w:hAnsi="Times New Roman"/>
          <w:sz w:val="24"/>
        </w:rPr>
        <w:t xml:space="preserve"> </w:t>
      </w:r>
      <w:r w:rsidRPr="00445640">
        <w:rPr>
          <w:rFonts w:ascii="Times New Roman" w:hAnsi="Times New Roman"/>
          <w:i/>
          <w:sz w:val="24"/>
        </w:rPr>
        <w:t xml:space="preserve">Minister for Home Affairs v </w:t>
      </w:r>
      <w:proofErr w:type="spellStart"/>
      <w:r w:rsidRPr="00445640">
        <w:rPr>
          <w:rFonts w:ascii="Times New Roman" w:hAnsi="Times New Roman"/>
          <w:i/>
          <w:sz w:val="24"/>
        </w:rPr>
        <w:t>Benbrika</w:t>
      </w:r>
      <w:proofErr w:type="spellEnd"/>
      <w:r w:rsidRPr="00445640">
        <w:rPr>
          <w:rFonts w:ascii="Times New Roman" w:hAnsi="Times New Roman"/>
          <w:i/>
          <w:sz w:val="24"/>
        </w:rPr>
        <w:t xml:space="preserve"> </w:t>
      </w:r>
      <w:r w:rsidRPr="00445640">
        <w:rPr>
          <w:rFonts w:ascii="Times New Roman" w:hAnsi="Times New Roman"/>
          <w:sz w:val="24"/>
        </w:rPr>
        <w:t>(2021) 95 ALJR 166</w:t>
      </w:r>
      <w:r w:rsidR="00FB2CB7" w:rsidRPr="00445640">
        <w:rPr>
          <w:rFonts w:ascii="Times New Roman" w:hAnsi="Times New Roman"/>
          <w:sz w:val="24"/>
        </w:rPr>
        <w:t xml:space="preserve"> at</w:t>
      </w:r>
      <w:r w:rsidR="00C62FC5" w:rsidRPr="00445640">
        <w:rPr>
          <w:rFonts w:ascii="Times New Roman" w:hAnsi="Times New Roman"/>
          <w:sz w:val="24"/>
        </w:rPr>
        <w:t xml:space="preserve"> 181 [36]</w:t>
      </w:r>
      <w:r w:rsidRPr="00445640">
        <w:rPr>
          <w:rFonts w:ascii="Times New Roman" w:hAnsi="Times New Roman"/>
          <w:sz w:val="24"/>
        </w:rPr>
        <w:t>; 388 ALR 1</w:t>
      </w:r>
      <w:r w:rsidR="00266E63" w:rsidRPr="00445640">
        <w:rPr>
          <w:rFonts w:ascii="Times New Roman" w:hAnsi="Times New Roman"/>
          <w:sz w:val="24"/>
        </w:rPr>
        <w:t xml:space="preserve"> at 14</w:t>
      </w:r>
      <w:r w:rsidRPr="00445640">
        <w:rPr>
          <w:rFonts w:ascii="Times New Roman" w:hAnsi="Times New Roman"/>
          <w:sz w:val="24"/>
        </w:rPr>
        <w:t>.</w:t>
      </w:r>
    </w:p>
  </w:footnote>
  <w:footnote w:id="85">
    <w:p w14:paraId="512F8E99" w14:textId="0405B228"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36A of the Citizenship Act.</w:t>
      </w:r>
    </w:p>
  </w:footnote>
  <w:footnote w:id="86">
    <w:p w14:paraId="187D1A41" w14:textId="77777777" w:rsidR="00C668C8" w:rsidRPr="00445640" w:rsidRDefault="00C668C8"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Re Woolley; Ex </w:t>
      </w:r>
      <w:proofErr w:type="spellStart"/>
      <w:r w:rsidRPr="00445640">
        <w:rPr>
          <w:rFonts w:ascii="Times New Roman" w:hAnsi="Times New Roman"/>
          <w:i/>
          <w:sz w:val="24"/>
        </w:rPr>
        <w:t>parte</w:t>
      </w:r>
      <w:proofErr w:type="spellEnd"/>
      <w:r w:rsidRPr="00445640">
        <w:rPr>
          <w:rFonts w:ascii="Times New Roman" w:hAnsi="Times New Roman"/>
          <w:i/>
          <w:sz w:val="24"/>
        </w:rPr>
        <w:t xml:space="preserve"> Applicants M276/2003</w:t>
      </w:r>
      <w:r w:rsidRPr="00445640">
        <w:rPr>
          <w:rFonts w:ascii="Times New Roman" w:hAnsi="Times New Roman"/>
          <w:sz w:val="24"/>
        </w:rPr>
        <w:t xml:space="preserve"> (2004) 225 CLR 1 at 12 [17].</w:t>
      </w:r>
    </w:p>
  </w:footnote>
  <w:footnote w:id="87">
    <w:p w14:paraId="00D7F666" w14:textId="5C1628D3"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(2004) 219 CLR 486 at 499 [</w:t>
      </w:r>
      <w:proofErr w:type="gramStart"/>
      <w:r w:rsidRPr="00445640">
        <w:rPr>
          <w:rFonts w:ascii="Times New Roman" w:hAnsi="Times New Roman"/>
          <w:sz w:val="24"/>
        </w:rPr>
        <w:t>20]</w:t>
      </w:r>
      <w:r w:rsidR="004F71DB" w:rsidRPr="00445640">
        <w:rPr>
          <w:rFonts w:ascii="Times New Roman" w:hAnsi="Times New Roman"/>
          <w:sz w:val="24"/>
        </w:rPr>
        <w:noBreakHyphen/>
      </w:r>
      <w:proofErr w:type="gramEnd"/>
      <w:r w:rsidR="004F71DB" w:rsidRPr="00445640">
        <w:rPr>
          <w:rFonts w:ascii="Times New Roman" w:hAnsi="Times New Roman"/>
          <w:sz w:val="24"/>
        </w:rPr>
        <w:t>[21]</w:t>
      </w:r>
      <w:r w:rsidRPr="00445640">
        <w:rPr>
          <w:rFonts w:ascii="Times New Roman" w:hAnsi="Times New Roman"/>
          <w:sz w:val="24"/>
        </w:rPr>
        <w:t>.</w:t>
      </w:r>
    </w:p>
  </w:footnote>
  <w:footnote w:id="88">
    <w:p w14:paraId="35D9E325"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(2007) 231 CLR 381.</w:t>
      </w:r>
    </w:p>
  </w:footnote>
  <w:footnote w:id="89">
    <w:p w14:paraId="02EBDFA8"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(2015) 255 CLR 352.</w:t>
      </w:r>
    </w:p>
  </w:footnote>
  <w:footnote w:id="90">
    <w:p w14:paraId="73C32392" w14:textId="109EF5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(1963) 372 US 144 at 165</w:t>
      </w:r>
      <w:r w:rsidR="009706D8" w:rsidRPr="00445640">
        <w:rPr>
          <w:rFonts w:ascii="Times New Roman" w:hAnsi="Times New Roman"/>
          <w:sz w:val="24"/>
        </w:rPr>
        <w:noBreakHyphen/>
        <w:t>166</w:t>
      </w:r>
      <w:r w:rsidRPr="00445640">
        <w:rPr>
          <w:rFonts w:ascii="Times New Roman" w:hAnsi="Times New Roman"/>
          <w:sz w:val="24"/>
        </w:rPr>
        <w:t>.</w:t>
      </w:r>
    </w:p>
  </w:footnote>
  <w:footnote w:id="91">
    <w:p w14:paraId="2652112C" w14:textId="77777777" w:rsidR="00D04803" w:rsidRPr="00445640" w:rsidRDefault="00D04803" w:rsidP="00445640">
      <w:pPr>
        <w:pStyle w:val="FootnoteText"/>
        <w:spacing w:line="280" w:lineRule="exact"/>
        <w:ind w:right="0"/>
        <w:jc w:val="both"/>
        <w:rPr>
          <w:rFonts w:ascii="Times New Roman" w:hAnsi="Times New Roman"/>
          <w:i/>
          <w:iCs/>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Kennedy v Mendoza</w:t>
      </w:r>
      <w:r w:rsidRPr="00445640">
        <w:rPr>
          <w:rFonts w:ascii="Times New Roman" w:hAnsi="Times New Roman"/>
          <w:i/>
          <w:iCs/>
          <w:sz w:val="24"/>
        </w:rPr>
        <w:noBreakHyphen/>
        <w:t>Martinez </w:t>
      </w:r>
      <w:r w:rsidRPr="00445640">
        <w:rPr>
          <w:rFonts w:ascii="Times New Roman" w:hAnsi="Times New Roman"/>
          <w:sz w:val="24"/>
        </w:rPr>
        <w:t>(1963) 372 US 144 at 168.</w:t>
      </w:r>
    </w:p>
  </w:footnote>
  <w:footnote w:id="92">
    <w:p w14:paraId="2E94A69F" w14:textId="58F1A321"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0062410A" w:rsidRPr="00445640">
        <w:rPr>
          <w:rFonts w:ascii="Times New Roman" w:hAnsi="Times New Roman"/>
          <w:i/>
          <w:sz w:val="24"/>
        </w:rPr>
        <w:t>Kennedy v Mendoza</w:t>
      </w:r>
      <w:r w:rsidR="0062410A" w:rsidRPr="00445640">
        <w:rPr>
          <w:rFonts w:ascii="Times New Roman" w:hAnsi="Times New Roman"/>
          <w:i/>
          <w:sz w:val="24"/>
        </w:rPr>
        <w:noBreakHyphen/>
        <w:t xml:space="preserve">Martinez </w:t>
      </w:r>
      <w:r w:rsidRPr="00445640">
        <w:rPr>
          <w:rFonts w:ascii="Times New Roman" w:hAnsi="Times New Roman"/>
          <w:sz w:val="24"/>
        </w:rPr>
        <w:t>(1963) 372 US 144 at 187</w:t>
      </w:r>
      <w:r w:rsidRPr="00445640">
        <w:rPr>
          <w:rFonts w:ascii="Times New Roman" w:hAnsi="Times New Roman"/>
          <w:sz w:val="24"/>
        </w:rPr>
        <w:noBreakHyphen/>
        <w:t>188.</w:t>
      </w:r>
    </w:p>
  </w:footnote>
  <w:footnote w:id="93">
    <w:p w14:paraId="6CF3C6ED" w14:textId="7637E376" w:rsidR="00D04803" w:rsidRPr="00445640" w:rsidRDefault="00D04803" w:rsidP="00445640">
      <w:pPr>
        <w:pStyle w:val="FootnoteText"/>
        <w:spacing w:line="280" w:lineRule="exact"/>
        <w:ind w:right="0"/>
        <w:jc w:val="both"/>
        <w:rPr>
          <w:rFonts w:ascii="Times New Roman" w:hAnsi="Times New Roman"/>
          <w:iCs/>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Chu Kheng Lim v Minister for Immigration, Local Government and Ethnic Affairs</w:t>
      </w:r>
      <w:r w:rsidRPr="00445640">
        <w:rPr>
          <w:rFonts w:ascii="Times New Roman" w:hAnsi="Times New Roman"/>
          <w:iCs/>
          <w:sz w:val="24"/>
        </w:rPr>
        <w:t xml:space="preserve"> (1992) 176 CLR 1 at 27.</w:t>
      </w:r>
    </w:p>
  </w:footnote>
  <w:footnote w:id="94">
    <w:p w14:paraId="6D6D9C92" w14:textId="611CC1C5"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Veen v The Queen [No 2] </w:t>
      </w:r>
      <w:r w:rsidRPr="00445640">
        <w:rPr>
          <w:rFonts w:ascii="Times New Roman" w:hAnsi="Times New Roman"/>
          <w:sz w:val="24"/>
        </w:rPr>
        <w:t>(1988) 164 CLR 465 at 473.</w:t>
      </w:r>
    </w:p>
  </w:footnote>
  <w:footnote w:id="95">
    <w:p w14:paraId="297E503D" w14:textId="35F9A06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Kennedy v Mendoza</w:t>
      </w:r>
      <w:r w:rsidRPr="00445640">
        <w:rPr>
          <w:rFonts w:ascii="Times New Roman" w:hAnsi="Times New Roman"/>
          <w:i/>
          <w:iCs/>
          <w:sz w:val="24"/>
        </w:rPr>
        <w:noBreakHyphen/>
        <w:t xml:space="preserve">Martinez </w:t>
      </w:r>
      <w:r w:rsidRPr="00445640">
        <w:rPr>
          <w:rFonts w:ascii="Times New Roman" w:hAnsi="Times New Roman"/>
          <w:sz w:val="24"/>
        </w:rPr>
        <w:t>(1963) 372 US 144 at 190.</w:t>
      </w:r>
    </w:p>
  </w:footnote>
  <w:footnote w:id="96">
    <w:p w14:paraId="04B133EC" w14:textId="3B40CA8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w:t>
      </w:r>
      <w:proofErr w:type="gramStart"/>
      <w:r w:rsidRPr="00445640">
        <w:rPr>
          <w:rFonts w:ascii="Times New Roman" w:hAnsi="Times New Roman"/>
          <w:sz w:val="24"/>
        </w:rPr>
        <w:t>B(</w:t>
      </w:r>
      <w:proofErr w:type="gramEnd"/>
      <w:r w:rsidRPr="00445640">
        <w:rPr>
          <w:rFonts w:ascii="Times New Roman" w:hAnsi="Times New Roman"/>
          <w:sz w:val="24"/>
        </w:rPr>
        <w:t>6) of the Citizenship Act.</w:t>
      </w:r>
    </w:p>
  </w:footnote>
  <w:footnote w:id="97">
    <w:p w14:paraId="38A087AC" w14:textId="79F7D671" w:rsidR="00B04654" w:rsidRPr="00445640" w:rsidRDefault="00B04654"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36D(1)(a), (b) of the Citizenship Act.</w:t>
      </w:r>
    </w:p>
  </w:footnote>
  <w:footnote w:id="98">
    <w:p w14:paraId="705BF9D5" w14:textId="77777777"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iCs/>
          <w:sz w:val="24"/>
        </w:rPr>
        <w:t xml:space="preserve">Nicholas v The Queen </w:t>
      </w:r>
      <w:r w:rsidRPr="00445640">
        <w:rPr>
          <w:rFonts w:ascii="Times New Roman" w:hAnsi="Times New Roman"/>
          <w:sz w:val="24"/>
        </w:rPr>
        <w:t>(1998) 193 CLR 173 at 188</w:t>
      </w:r>
      <w:r w:rsidRPr="00445640">
        <w:rPr>
          <w:rFonts w:ascii="Times New Roman" w:hAnsi="Times New Roman"/>
          <w:sz w:val="24"/>
        </w:rPr>
        <w:noBreakHyphen/>
        <w:t>190 [</w:t>
      </w:r>
      <w:proofErr w:type="gramStart"/>
      <w:r w:rsidRPr="00445640">
        <w:rPr>
          <w:rFonts w:ascii="Times New Roman" w:hAnsi="Times New Roman"/>
          <w:sz w:val="24"/>
        </w:rPr>
        <w:t>23]</w:t>
      </w:r>
      <w:r w:rsidRPr="00445640">
        <w:rPr>
          <w:rFonts w:ascii="Times New Roman" w:hAnsi="Times New Roman"/>
          <w:sz w:val="24"/>
        </w:rPr>
        <w:noBreakHyphen/>
      </w:r>
      <w:proofErr w:type="gramEnd"/>
      <w:r w:rsidRPr="00445640">
        <w:rPr>
          <w:rFonts w:ascii="Times New Roman" w:hAnsi="Times New Roman"/>
          <w:sz w:val="24"/>
        </w:rPr>
        <w:t>[24], 225 [123], 234</w:t>
      </w:r>
      <w:r w:rsidRPr="00445640">
        <w:rPr>
          <w:rFonts w:ascii="Times New Roman" w:hAnsi="Times New Roman"/>
          <w:sz w:val="24"/>
        </w:rPr>
        <w:noBreakHyphen/>
        <w:t>236 [152]</w:t>
      </w:r>
      <w:r w:rsidRPr="00445640">
        <w:rPr>
          <w:rFonts w:ascii="Times New Roman" w:hAnsi="Times New Roman"/>
          <w:sz w:val="24"/>
        </w:rPr>
        <w:noBreakHyphen/>
        <w:t xml:space="preserve">[154]; </w:t>
      </w:r>
      <w:r w:rsidRPr="00445640">
        <w:rPr>
          <w:rFonts w:ascii="Times New Roman" w:hAnsi="Times New Roman"/>
          <w:i/>
          <w:iCs/>
          <w:sz w:val="24"/>
        </w:rPr>
        <w:t xml:space="preserve">Graham v Minister for Immigration and Border Protection </w:t>
      </w:r>
      <w:r w:rsidRPr="00445640">
        <w:rPr>
          <w:rFonts w:ascii="Times New Roman" w:hAnsi="Times New Roman"/>
          <w:sz w:val="24"/>
        </w:rPr>
        <w:t>(2017) 263 CLR 1 at 22</w:t>
      </w:r>
      <w:r w:rsidRPr="00445640">
        <w:rPr>
          <w:rFonts w:ascii="Times New Roman" w:hAnsi="Times New Roman"/>
          <w:sz w:val="24"/>
        </w:rPr>
        <w:noBreakHyphen/>
        <w:t>23 [30]</w:t>
      </w:r>
      <w:r w:rsidRPr="00445640">
        <w:rPr>
          <w:rFonts w:ascii="Times New Roman" w:hAnsi="Times New Roman"/>
          <w:sz w:val="24"/>
        </w:rPr>
        <w:noBreakHyphen/>
        <w:t>[33].</w:t>
      </w:r>
    </w:p>
  </w:footnote>
  <w:footnote w:id="99">
    <w:p w14:paraId="01D92CAE" w14:textId="6ACE3036"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s 36</w:t>
      </w:r>
      <w:proofErr w:type="gramStart"/>
      <w:r w:rsidRPr="00445640">
        <w:rPr>
          <w:rFonts w:ascii="Times New Roman" w:hAnsi="Times New Roman"/>
          <w:sz w:val="24"/>
        </w:rPr>
        <w:t>B(</w:t>
      </w:r>
      <w:proofErr w:type="gramEnd"/>
      <w:r w:rsidRPr="00445640">
        <w:rPr>
          <w:rFonts w:ascii="Times New Roman" w:hAnsi="Times New Roman"/>
          <w:sz w:val="24"/>
        </w:rPr>
        <w:t>11) of the Citizenship Act.</w:t>
      </w:r>
    </w:p>
  </w:footnote>
  <w:footnote w:id="100">
    <w:p w14:paraId="5C1CDE44" w14:textId="45FDA762"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Australia, </w:t>
      </w:r>
      <w:r w:rsidR="00A91932" w:rsidRPr="00445640">
        <w:rPr>
          <w:rFonts w:ascii="Times New Roman" w:hAnsi="Times New Roman"/>
          <w:sz w:val="24"/>
        </w:rPr>
        <w:t>Senate</w:t>
      </w:r>
      <w:r w:rsidRPr="00445640">
        <w:rPr>
          <w:rFonts w:ascii="Times New Roman" w:hAnsi="Times New Roman"/>
          <w:sz w:val="24"/>
        </w:rPr>
        <w:t xml:space="preserve">, </w:t>
      </w:r>
      <w:r w:rsidRPr="00445640">
        <w:rPr>
          <w:rFonts w:ascii="Times New Roman" w:hAnsi="Times New Roman"/>
          <w:i/>
          <w:sz w:val="24"/>
        </w:rPr>
        <w:t>Australian Citizenship Amendment (Allegiance to Australia) Bill 2015</w:t>
      </w:r>
      <w:r w:rsidR="00D31C5D" w:rsidRPr="00445640">
        <w:rPr>
          <w:rFonts w:ascii="Times New Roman" w:hAnsi="Times New Roman"/>
          <w:i/>
          <w:sz w:val="24"/>
        </w:rPr>
        <w:t> </w:t>
      </w:r>
      <w:r w:rsidR="00D31C5D" w:rsidRPr="00445640">
        <w:rPr>
          <w:rFonts w:ascii="Times New Roman" w:hAnsi="Times New Roman"/>
          <w:sz w:val="24"/>
        </w:rPr>
        <w:t>(</w:t>
      </w:r>
      <w:proofErr w:type="spellStart"/>
      <w:r w:rsidR="00D31C5D" w:rsidRPr="00445640">
        <w:rPr>
          <w:rFonts w:ascii="Times New Roman" w:hAnsi="Times New Roman"/>
          <w:sz w:val="24"/>
        </w:rPr>
        <w:t>Cth</w:t>
      </w:r>
      <w:proofErr w:type="spellEnd"/>
      <w:r w:rsidR="00D31C5D" w:rsidRPr="00445640">
        <w:rPr>
          <w:rFonts w:ascii="Times New Roman" w:hAnsi="Times New Roman"/>
          <w:sz w:val="24"/>
        </w:rPr>
        <w:t>)</w:t>
      </w:r>
      <w:r w:rsidRPr="00445640">
        <w:rPr>
          <w:rFonts w:ascii="Times New Roman" w:hAnsi="Times New Roman"/>
          <w:sz w:val="24"/>
        </w:rPr>
        <w:t xml:space="preserve">, Revised Explanatory Memorandum at 1. </w:t>
      </w:r>
    </w:p>
  </w:footnote>
  <w:footnote w:id="101">
    <w:p w14:paraId="6865267B" w14:textId="597AC0A8"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r>
      <w:r w:rsidRPr="00445640">
        <w:rPr>
          <w:rFonts w:ascii="Times New Roman" w:hAnsi="Times New Roman"/>
          <w:i/>
          <w:sz w:val="24"/>
        </w:rPr>
        <w:t xml:space="preserve">Australian Citizenship Amendment (Allegiance to Australia) </w:t>
      </w:r>
      <w:r w:rsidR="00B56C49" w:rsidRPr="00445640">
        <w:rPr>
          <w:rFonts w:ascii="Times New Roman" w:hAnsi="Times New Roman"/>
          <w:i/>
          <w:sz w:val="24"/>
        </w:rPr>
        <w:t xml:space="preserve">Act </w:t>
      </w:r>
      <w:r w:rsidRPr="00445640">
        <w:rPr>
          <w:rFonts w:ascii="Times New Roman" w:hAnsi="Times New Roman"/>
          <w:i/>
          <w:sz w:val="24"/>
        </w:rPr>
        <w:t>2015 </w:t>
      </w:r>
      <w:r w:rsidRPr="00445640">
        <w:rPr>
          <w:rFonts w:ascii="Times New Roman" w:hAnsi="Times New Roman"/>
          <w:sz w:val="24"/>
        </w:rPr>
        <w:t>(</w:t>
      </w:r>
      <w:proofErr w:type="spellStart"/>
      <w:r w:rsidRPr="00445640">
        <w:rPr>
          <w:rFonts w:ascii="Times New Roman" w:hAnsi="Times New Roman"/>
          <w:sz w:val="24"/>
        </w:rPr>
        <w:t>Cth</w:t>
      </w:r>
      <w:proofErr w:type="spellEnd"/>
      <w:r w:rsidRPr="00445640">
        <w:rPr>
          <w:rFonts w:ascii="Times New Roman" w:hAnsi="Times New Roman"/>
          <w:sz w:val="24"/>
        </w:rPr>
        <w:t xml:space="preserve">), Sch 1, </w:t>
      </w:r>
      <w:r w:rsidR="00B56C49" w:rsidRPr="00445640">
        <w:rPr>
          <w:rFonts w:ascii="Times New Roman" w:hAnsi="Times New Roman"/>
          <w:sz w:val="24"/>
        </w:rPr>
        <w:t>item </w:t>
      </w:r>
      <w:r w:rsidRPr="00445640">
        <w:rPr>
          <w:rFonts w:ascii="Times New Roman" w:hAnsi="Times New Roman"/>
          <w:sz w:val="24"/>
        </w:rPr>
        <w:t>3.</w:t>
      </w:r>
    </w:p>
  </w:footnote>
  <w:footnote w:id="102">
    <w:p w14:paraId="0B823639" w14:textId="6DBC59EF"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Independent National Security Legislation Monitor, </w:t>
      </w:r>
      <w:r w:rsidR="00AE715C" w:rsidRPr="00445640">
        <w:rPr>
          <w:rFonts w:ascii="Times New Roman" w:hAnsi="Times New Roman"/>
          <w:i/>
          <w:sz w:val="24"/>
        </w:rPr>
        <w:t>Report to the Attorney</w:t>
      </w:r>
      <w:r w:rsidR="00AE715C" w:rsidRPr="00445640">
        <w:rPr>
          <w:rFonts w:ascii="Times New Roman" w:hAnsi="Times New Roman"/>
          <w:i/>
          <w:sz w:val="24"/>
        </w:rPr>
        <w:noBreakHyphen/>
        <w:t xml:space="preserve">General: </w:t>
      </w:r>
      <w:r w:rsidRPr="00445640">
        <w:rPr>
          <w:rFonts w:ascii="Times New Roman" w:hAnsi="Times New Roman"/>
          <w:i/>
          <w:sz w:val="24"/>
        </w:rPr>
        <w:t>Review of the operation, effectiveness and implications of terrorism</w:t>
      </w:r>
      <w:r w:rsidRPr="00445640">
        <w:rPr>
          <w:rFonts w:ascii="Times New Roman" w:hAnsi="Times New Roman"/>
          <w:i/>
          <w:sz w:val="24"/>
        </w:rPr>
        <w:noBreakHyphen/>
        <w:t>related citizenship loss provisions contained in the Australian Citizenship Act 2007</w:t>
      </w:r>
      <w:r w:rsidRPr="00445640">
        <w:rPr>
          <w:rFonts w:ascii="Times New Roman" w:hAnsi="Times New Roman"/>
          <w:sz w:val="24"/>
        </w:rPr>
        <w:t xml:space="preserve">, Report No 7 (2019) at </w:t>
      </w:r>
      <w:r w:rsidR="00E13AC4" w:rsidRPr="00445640">
        <w:rPr>
          <w:rFonts w:ascii="Times New Roman" w:hAnsi="Times New Roman"/>
          <w:sz w:val="24"/>
        </w:rPr>
        <w:t>44 </w:t>
      </w:r>
      <w:r w:rsidRPr="00445640">
        <w:rPr>
          <w:rFonts w:ascii="Times New Roman" w:hAnsi="Times New Roman"/>
          <w:sz w:val="24"/>
        </w:rPr>
        <w:t>[6.13].</w:t>
      </w:r>
    </w:p>
  </w:footnote>
  <w:footnote w:id="103">
    <w:p w14:paraId="1D66CDA6" w14:textId="7E25B100"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Independent National Security Legislation Monitor, </w:t>
      </w:r>
      <w:r w:rsidR="00AE715C" w:rsidRPr="00445640">
        <w:rPr>
          <w:rFonts w:ascii="Times New Roman" w:hAnsi="Times New Roman"/>
          <w:i/>
          <w:sz w:val="24"/>
        </w:rPr>
        <w:t xml:space="preserve">Report to </w:t>
      </w:r>
      <w:r w:rsidR="008D084F" w:rsidRPr="00445640">
        <w:rPr>
          <w:rFonts w:ascii="Times New Roman" w:hAnsi="Times New Roman"/>
          <w:i/>
          <w:sz w:val="24"/>
        </w:rPr>
        <w:t xml:space="preserve">the </w:t>
      </w:r>
      <w:r w:rsidR="00AE715C" w:rsidRPr="00445640">
        <w:rPr>
          <w:rFonts w:ascii="Times New Roman" w:hAnsi="Times New Roman"/>
          <w:i/>
          <w:sz w:val="24"/>
        </w:rPr>
        <w:t>Attorney</w:t>
      </w:r>
      <w:r w:rsidR="00AE715C" w:rsidRPr="00445640">
        <w:rPr>
          <w:rFonts w:ascii="Times New Roman" w:hAnsi="Times New Roman"/>
          <w:i/>
          <w:sz w:val="24"/>
        </w:rPr>
        <w:noBreakHyphen/>
        <w:t xml:space="preserve">General: </w:t>
      </w:r>
      <w:r w:rsidRPr="00445640">
        <w:rPr>
          <w:rFonts w:ascii="Times New Roman" w:hAnsi="Times New Roman"/>
          <w:i/>
          <w:sz w:val="24"/>
        </w:rPr>
        <w:t>Review of the operation, effectiveness and implications of terrorism</w:t>
      </w:r>
      <w:r w:rsidRPr="00445640">
        <w:rPr>
          <w:rFonts w:ascii="Times New Roman" w:hAnsi="Times New Roman"/>
          <w:i/>
          <w:sz w:val="24"/>
        </w:rPr>
        <w:noBreakHyphen/>
        <w:t>related citizenship loss provisions contained in the Australian Citizenship Act 2007</w:t>
      </w:r>
      <w:r w:rsidRPr="00445640">
        <w:rPr>
          <w:rFonts w:ascii="Times New Roman" w:hAnsi="Times New Roman"/>
          <w:sz w:val="24"/>
        </w:rPr>
        <w:t xml:space="preserve">, Report No 7 (2019) at </w:t>
      </w:r>
      <w:r w:rsidR="00E13AC4" w:rsidRPr="00445640">
        <w:rPr>
          <w:rFonts w:ascii="Times New Roman" w:hAnsi="Times New Roman"/>
          <w:sz w:val="24"/>
        </w:rPr>
        <w:t>44 </w:t>
      </w:r>
      <w:r w:rsidRPr="00445640">
        <w:rPr>
          <w:rFonts w:ascii="Times New Roman" w:hAnsi="Times New Roman"/>
          <w:sz w:val="24"/>
        </w:rPr>
        <w:t>[6.10].</w:t>
      </w:r>
    </w:p>
  </w:footnote>
  <w:footnote w:id="104">
    <w:p w14:paraId="7CDAE1FC" w14:textId="14CA93CB" w:rsidR="00D04803" w:rsidRPr="00445640" w:rsidRDefault="00D04803" w:rsidP="00445640">
      <w:pPr>
        <w:pStyle w:val="FootnoteText"/>
        <w:spacing w:line="280" w:lineRule="exact"/>
        <w:ind w:right="0"/>
        <w:jc w:val="both"/>
        <w:rPr>
          <w:rFonts w:ascii="Times New Roman" w:hAnsi="Times New Roman"/>
          <w:sz w:val="24"/>
        </w:rPr>
      </w:pPr>
      <w:r w:rsidRPr="00445640">
        <w:rPr>
          <w:rStyle w:val="FootnoteReference"/>
          <w:rFonts w:ascii="Times New Roman" w:hAnsi="Times New Roman"/>
          <w:sz w:val="22"/>
          <w:vertAlign w:val="baseline"/>
        </w:rPr>
        <w:footnoteRef/>
      </w:r>
      <w:r w:rsidRPr="00445640">
        <w:rPr>
          <w:rFonts w:ascii="Times New Roman" w:hAnsi="Times New Roman"/>
          <w:sz w:val="24"/>
        </w:rPr>
        <w:t xml:space="preserve"> </w:t>
      </w:r>
      <w:r w:rsidRPr="00445640">
        <w:rPr>
          <w:rFonts w:ascii="Times New Roman" w:hAnsi="Times New Roman"/>
          <w:sz w:val="24"/>
        </w:rPr>
        <w:tab/>
        <w:t xml:space="preserve">Independent National Security Legislation Monitor, </w:t>
      </w:r>
      <w:r w:rsidR="00AE715C" w:rsidRPr="00445640">
        <w:rPr>
          <w:rFonts w:ascii="Times New Roman" w:hAnsi="Times New Roman"/>
          <w:i/>
          <w:sz w:val="24"/>
        </w:rPr>
        <w:t>Report to the Attorney</w:t>
      </w:r>
      <w:r w:rsidR="00AE715C" w:rsidRPr="00445640">
        <w:rPr>
          <w:rFonts w:ascii="Times New Roman" w:hAnsi="Times New Roman"/>
          <w:i/>
          <w:sz w:val="24"/>
        </w:rPr>
        <w:noBreakHyphen/>
        <w:t xml:space="preserve">General: </w:t>
      </w:r>
      <w:r w:rsidRPr="00445640">
        <w:rPr>
          <w:rFonts w:ascii="Times New Roman" w:hAnsi="Times New Roman"/>
          <w:i/>
          <w:sz w:val="24"/>
        </w:rPr>
        <w:t>Review of the operation, effectiveness and implications of terrorism</w:t>
      </w:r>
      <w:r w:rsidRPr="00445640">
        <w:rPr>
          <w:rFonts w:ascii="Times New Roman" w:hAnsi="Times New Roman"/>
          <w:i/>
          <w:sz w:val="24"/>
        </w:rPr>
        <w:noBreakHyphen/>
        <w:t>related citizenship loss provisions contained in the Australian Citizenship Act 2007</w:t>
      </w:r>
      <w:r w:rsidRPr="00445640">
        <w:rPr>
          <w:rFonts w:ascii="Times New Roman" w:hAnsi="Times New Roman"/>
          <w:sz w:val="24"/>
        </w:rPr>
        <w:t xml:space="preserve">, Report No 7 (2019) at </w:t>
      </w:r>
      <w:r w:rsidR="00C75217" w:rsidRPr="00445640">
        <w:rPr>
          <w:rFonts w:ascii="Times New Roman" w:hAnsi="Times New Roman"/>
          <w:sz w:val="24"/>
        </w:rPr>
        <w:t>57 </w:t>
      </w:r>
      <w:r w:rsidRPr="00445640">
        <w:rPr>
          <w:rFonts w:ascii="Times New Roman" w:hAnsi="Times New Roman"/>
          <w:sz w:val="24"/>
        </w:rPr>
        <w:t>[6.87].</w:t>
      </w:r>
    </w:p>
  </w:footnote>
  <w:footnote w:id="105">
    <w:p w14:paraId="71C16C0E"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See </w:t>
      </w:r>
      <w:r w:rsidRPr="00D3065F">
        <w:rPr>
          <w:rFonts w:ascii="Times New Roman" w:hAnsi="Times New Roman"/>
          <w:i/>
          <w:sz w:val="24"/>
        </w:rPr>
        <w:t>Duncan v New South Wales</w:t>
      </w:r>
      <w:r w:rsidRPr="00D3065F">
        <w:rPr>
          <w:rFonts w:ascii="Times New Roman" w:hAnsi="Times New Roman"/>
          <w:sz w:val="24"/>
        </w:rPr>
        <w:t xml:space="preserve"> (2015) 255 CLR 388 at 409 [46]; </w:t>
      </w:r>
      <w:r w:rsidRPr="00D3065F">
        <w:rPr>
          <w:rFonts w:ascii="Times New Roman" w:hAnsi="Times New Roman"/>
          <w:i/>
          <w:sz w:val="24"/>
        </w:rPr>
        <w:t>Minogue v Victoria</w:t>
      </w:r>
      <w:r w:rsidRPr="00D3065F">
        <w:rPr>
          <w:rFonts w:ascii="Times New Roman" w:hAnsi="Times New Roman"/>
          <w:sz w:val="24"/>
        </w:rPr>
        <w:t xml:space="preserve"> (2019) 268 CLR 1 at 20-21 [31].</w:t>
      </w:r>
    </w:p>
  </w:footnote>
  <w:footnote w:id="106">
    <w:p w14:paraId="245B537E"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See </w:t>
      </w:r>
      <w:r w:rsidRPr="00D3065F">
        <w:rPr>
          <w:rFonts w:ascii="Times New Roman" w:hAnsi="Times New Roman"/>
          <w:i/>
          <w:sz w:val="24"/>
        </w:rPr>
        <w:t xml:space="preserve">Stenhouse v Coleman </w:t>
      </w:r>
      <w:r w:rsidRPr="00D3065F">
        <w:rPr>
          <w:rFonts w:ascii="Times New Roman" w:hAnsi="Times New Roman"/>
          <w:sz w:val="24"/>
        </w:rPr>
        <w:t xml:space="preserve">(1944) 69 CLR 457 at 471-472; </w:t>
      </w:r>
      <w:proofErr w:type="spellStart"/>
      <w:r w:rsidRPr="00D3065F">
        <w:rPr>
          <w:rFonts w:ascii="Times New Roman" w:hAnsi="Times New Roman"/>
          <w:i/>
          <w:sz w:val="24"/>
        </w:rPr>
        <w:t>Murphyores</w:t>
      </w:r>
      <w:proofErr w:type="spellEnd"/>
      <w:r w:rsidRPr="00D3065F">
        <w:rPr>
          <w:rFonts w:ascii="Times New Roman" w:hAnsi="Times New Roman"/>
          <w:i/>
          <w:sz w:val="24"/>
        </w:rPr>
        <w:t xml:space="preserve"> Inc Pty Ltd v The Commonwealth </w:t>
      </w:r>
      <w:r w:rsidRPr="00D3065F">
        <w:rPr>
          <w:rFonts w:ascii="Times New Roman" w:hAnsi="Times New Roman"/>
          <w:sz w:val="24"/>
        </w:rPr>
        <w:t xml:space="preserve">(1976) 136 CLR 1 at 11, 19-23; </w:t>
      </w:r>
      <w:r w:rsidRPr="00D3065F">
        <w:rPr>
          <w:rFonts w:ascii="Times New Roman" w:hAnsi="Times New Roman"/>
          <w:i/>
          <w:iCs/>
          <w:sz w:val="24"/>
        </w:rPr>
        <w:t>Cunliffe v The Commonwealth</w:t>
      </w:r>
      <w:r w:rsidRPr="00D3065F">
        <w:rPr>
          <w:rFonts w:ascii="Times New Roman" w:hAnsi="Times New Roman"/>
          <w:sz w:val="24"/>
        </w:rPr>
        <w:t xml:space="preserve"> (1994) 182 CLR 272 at 294. </w:t>
      </w:r>
    </w:p>
  </w:footnote>
  <w:footnote w:id="107">
    <w:p w14:paraId="5E9ECCBB"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See </w:t>
      </w:r>
      <w:r w:rsidRPr="00D3065F">
        <w:rPr>
          <w:rFonts w:ascii="Times New Roman" w:hAnsi="Times New Roman"/>
          <w:i/>
          <w:iCs/>
          <w:sz w:val="24"/>
        </w:rPr>
        <w:t>Cole v Whitfield</w:t>
      </w:r>
      <w:r w:rsidRPr="00D3065F">
        <w:rPr>
          <w:rFonts w:ascii="Times New Roman" w:hAnsi="Times New Roman"/>
          <w:sz w:val="24"/>
        </w:rPr>
        <w:t xml:space="preserve"> (1988) 165 CLR 360 at 408-409; </w:t>
      </w:r>
      <w:r w:rsidRPr="00D3065F">
        <w:rPr>
          <w:rFonts w:ascii="Times New Roman" w:hAnsi="Times New Roman"/>
          <w:i/>
          <w:iCs/>
          <w:sz w:val="24"/>
        </w:rPr>
        <w:t xml:space="preserve">Castlemaine </w:t>
      </w:r>
      <w:proofErr w:type="spellStart"/>
      <w:r w:rsidRPr="00D3065F">
        <w:rPr>
          <w:rFonts w:ascii="Times New Roman" w:hAnsi="Times New Roman"/>
          <w:i/>
          <w:iCs/>
          <w:sz w:val="24"/>
        </w:rPr>
        <w:t>Tooheys</w:t>
      </w:r>
      <w:proofErr w:type="spellEnd"/>
      <w:r w:rsidRPr="00D3065F">
        <w:rPr>
          <w:rFonts w:ascii="Times New Roman" w:hAnsi="Times New Roman"/>
          <w:i/>
          <w:iCs/>
          <w:sz w:val="24"/>
        </w:rPr>
        <w:t xml:space="preserve"> Ltd v South Australia </w:t>
      </w:r>
      <w:r w:rsidRPr="00D3065F">
        <w:rPr>
          <w:rFonts w:ascii="Times New Roman" w:hAnsi="Times New Roman"/>
          <w:iCs/>
          <w:sz w:val="24"/>
        </w:rPr>
        <w:t>(1990)</w:t>
      </w:r>
      <w:r w:rsidRPr="00D3065F">
        <w:rPr>
          <w:rFonts w:ascii="Times New Roman" w:hAnsi="Times New Roman"/>
          <w:i/>
          <w:iCs/>
          <w:sz w:val="24"/>
        </w:rPr>
        <w:t xml:space="preserve"> </w:t>
      </w:r>
      <w:r w:rsidRPr="00D3065F">
        <w:rPr>
          <w:rFonts w:ascii="Times New Roman" w:hAnsi="Times New Roman"/>
          <w:iCs/>
          <w:sz w:val="24"/>
        </w:rPr>
        <w:t xml:space="preserve">169 CLR 436 at 473-474; </w:t>
      </w:r>
      <w:r w:rsidRPr="00D3065F">
        <w:rPr>
          <w:rFonts w:ascii="Times New Roman" w:hAnsi="Times New Roman"/>
          <w:i/>
          <w:iCs/>
          <w:sz w:val="24"/>
        </w:rPr>
        <w:t xml:space="preserve">Betfair Pty Ltd v Western Australia </w:t>
      </w:r>
      <w:r w:rsidRPr="00D3065F">
        <w:rPr>
          <w:rFonts w:ascii="Times New Roman" w:hAnsi="Times New Roman"/>
          <w:sz w:val="24"/>
        </w:rPr>
        <w:t>("</w:t>
      </w:r>
      <w:r w:rsidRPr="00D3065F">
        <w:rPr>
          <w:rFonts w:ascii="Times New Roman" w:hAnsi="Times New Roman"/>
          <w:i/>
          <w:iCs/>
          <w:sz w:val="24"/>
        </w:rPr>
        <w:t>Betfair No 1</w:t>
      </w:r>
      <w:r w:rsidRPr="00D3065F">
        <w:rPr>
          <w:rFonts w:ascii="Times New Roman" w:hAnsi="Times New Roman"/>
          <w:sz w:val="24"/>
        </w:rPr>
        <w:t>") (2008) 234 CLR 418 at 451 [10], 464 [47]-[48].</w:t>
      </w:r>
    </w:p>
  </w:footnote>
  <w:footnote w:id="108">
    <w:p w14:paraId="0D211879"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See </w:t>
      </w:r>
      <w:r w:rsidRPr="00D3065F">
        <w:rPr>
          <w:rFonts w:ascii="Times New Roman" w:hAnsi="Times New Roman"/>
          <w:i/>
          <w:sz w:val="24"/>
        </w:rPr>
        <w:t>Palmer v Western Australia</w:t>
      </w:r>
      <w:r w:rsidRPr="00D3065F">
        <w:rPr>
          <w:rFonts w:ascii="Times New Roman" w:hAnsi="Times New Roman"/>
          <w:sz w:val="24"/>
        </w:rPr>
        <w:t xml:space="preserve"> (2021) 95 ALJR 229 at 241-242 [47]-[48], [50], 249 [92], 265 [181], 267-268 [187]-[189], [191]-[192], 279 [241], 281 [249]; 388 ALR 180 at 192-193, 201, 222-223, 225-226, 240, 243.</w:t>
      </w:r>
    </w:p>
  </w:footnote>
  <w:footnote w:id="109">
    <w:p w14:paraId="49B49B12"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See </w:t>
      </w:r>
      <w:r w:rsidRPr="00D3065F">
        <w:rPr>
          <w:rFonts w:ascii="Times New Roman" w:hAnsi="Times New Roman"/>
          <w:i/>
          <w:sz w:val="24"/>
        </w:rPr>
        <w:t>Lange v Australian Broadcasting Corporation</w:t>
      </w:r>
      <w:r w:rsidRPr="00D3065F">
        <w:rPr>
          <w:rFonts w:ascii="Times New Roman" w:hAnsi="Times New Roman"/>
          <w:sz w:val="24"/>
        </w:rPr>
        <w:t xml:space="preserve"> (1997) 189 CLR 520 at 561-562; </w:t>
      </w:r>
      <w:r w:rsidRPr="00D3065F">
        <w:rPr>
          <w:rFonts w:ascii="Times New Roman" w:hAnsi="Times New Roman"/>
          <w:i/>
          <w:sz w:val="24"/>
        </w:rPr>
        <w:t>McCloy v New South Wales</w:t>
      </w:r>
      <w:r w:rsidRPr="00D3065F">
        <w:rPr>
          <w:rFonts w:ascii="Times New Roman" w:hAnsi="Times New Roman"/>
          <w:sz w:val="24"/>
        </w:rPr>
        <w:t xml:space="preserve"> (2015) 257 CLR 178 at 193-195 [2], 230-231 [126], [129], 258 [220], 280-281 [306].</w:t>
      </w:r>
    </w:p>
  </w:footnote>
  <w:footnote w:id="110">
    <w:p w14:paraId="30ADD576"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iCs/>
          <w:sz w:val="24"/>
        </w:rPr>
        <w:t>Cunliffe v The Commonwealth</w:t>
      </w:r>
      <w:r w:rsidRPr="00D3065F">
        <w:rPr>
          <w:rFonts w:ascii="Times New Roman" w:hAnsi="Times New Roman"/>
          <w:sz w:val="24"/>
        </w:rPr>
        <w:t xml:space="preserve"> (1994) 182 CLR 272 at 300.</w:t>
      </w:r>
    </w:p>
  </w:footnote>
  <w:footnote w:id="111">
    <w:p w14:paraId="17E2D421"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iCs/>
          <w:sz w:val="24"/>
        </w:rPr>
        <w:t xml:space="preserve">APLA Ltd v Legal Services Commissioner (NSW) </w:t>
      </w:r>
      <w:r w:rsidRPr="00D3065F">
        <w:rPr>
          <w:rFonts w:ascii="Times New Roman" w:hAnsi="Times New Roman"/>
          <w:sz w:val="24"/>
        </w:rPr>
        <w:t xml:space="preserve">(2005) 224 CLR 322 at 394 [178]. See </w:t>
      </w:r>
      <w:r w:rsidRPr="00D3065F">
        <w:rPr>
          <w:rFonts w:ascii="Times New Roman" w:hAnsi="Times New Roman"/>
          <w:i/>
          <w:sz w:val="24"/>
        </w:rPr>
        <w:t>McCloy v New South Wales</w:t>
      </w:r>
      <w:r w:rsidRPr="00D3065F">
        <w:rPr>
          <w:rFonts w:ascii="Times New Roman" w:hAnsi="Times New Roman"/>
          <w:sz w:val="24"/>
        </w:rPr>
        <w:t xml:space="preserve"> (2015) 257 CLR 178 at 232 [132]; </w:t>
      </w:r>
      <w:r w:rsidRPr="00D3065F">
        <w:rPr>
          <w:rFonts w:ascii="Times New Roman" w:hAnsi="Times New Roman"/>
          <w:i/>
          <w:sz w:val="24"/>
        </w:rPr>
        <w:t>Brown v Tasmania</w:t>
      </w:r>
      <w:r w:rsidRPr="00D3065F">
        <w:rPr>
          <w:rFonts w:ascii="Times New Roman" w:hAnsi="Times New Roman"/>
          <w:sz w:val="24"/>
        </w:rPr>
        <w:t xml:space="preserve"> (2017) 261 CLR 328 at 391-392 [208]-[210].</w:t>
      </w:r>
    </w:p>
  </w:footnote>
  <w:footnote w:id="112">
    <w:p w14:paraId="73F0BBAB"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proofErr w:type="spellStart"/>
      <w:r w:rsidRPr="00D3065F">
        <w:rPr>
          <w:rFonts w:ascii="Times New Roman" w:hAnsi="Times New Roman"/>
          <w:sz w:val="24"/>
        </w:rPr>
        <w:t>eg</w:t>
      </w:r>
      <w:proofErr w:type="spellEnd"/>
      <w:r w:rsidRPr="00D3065F">
        <w:rPr>
          <w:rFonts w:ascii="Times New Roman" w:hAnsi="Times New Roman"/>
          <w:sz w:val="24"/>
        </w:rPr>
        <w:t xml:space="preserve">, </w:t>
      </w:r>
      <w:proofErr w:type="spellStart"/>
      <w:r w:rsidRPr="00D3065F">
        <w:rPr>
          <w:rFonts w:ascii="Times New Roman" w:hAnsi="Times New Roman"/>
          <w:i/>
          <w:sz w:val="24"/>
        </w:rPr>
        <w:t>Tajjour</w:t>
      </w:r>
      <w:proofErr w:type="spellEnd"/>
      <w:r w:rsidRPr="00D3065F">
        <w:rPr>
          <w:rFonts w:ascii="Times New Roman" w:hAnsi="Times New Roman"/>
          <w:i/>
          <w:sz w:val="24"/>
        </w:rPr>
        <w:t xml:space="preserve"> v New South Wales</w:t>
      </w:r>
      <w:r w:rsidRPr="00D3065F">
        <w:rPr>
          <w:rFonts w:ascii="Times New Roman" w:hAnsi="Times New Roman"/>
          <w:sz w:val="24"/>
        </w:rPr>
        <w:t xml:space="preserve"> (2014) 254 CLR 508 at 584 [163]; </w:t>
      </w:r>
      <w:r w:rsidRPr="00D3065F">
        <w:rPr>
          <w:rFonts w:ascii="Times New Roman" w:hAnsi="Times New Roman"/>
          <w:i/>
          <w:sz w:val="24"/>
        </w:rPr>
        <w:t>Brown v Tasmania</w:t>
      </w:r>
      <w:r w:rsidRPr="00D3065F">
        <w:rPr>
          <w:rFonts w:ascii="Times New Roman" w:hAnsi="Times New Roman"/>
          <w:sz w:val="24"/>
        </w:rPr>
        <w:t xml:space="preserve"> (2017) 261 CLR 328 at 362-363 [99]-[101], 393-394 [216]-[217], 432-433 [322].</w:t>
      </w:r>
    </w:p>
  </w:footnote>
  <w:footnote w:id="113">
    <w:p w14:paraId="755C8C79"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[2015] 3 SCR 485 at 498-499 [28].</w:t>
      </w:r>
    </w:p>
  </w:footnote>
  <w:footnote w:id="114">
    <w:p w14:paraId="7A85F9CF"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See </w:t>
      </w:r>
      <w:r w:rsidRPr="00D3065F">
        <w:rPr>
          <w:rFonts w:ascii="Times New Roman" w:hAnsi="Times New Roman"/>
          <w:i/>
          <w:iCs/>
          <w:sz w:val="24"/>
        </w:rPr>
        <w:t>Chu Kheng Lim v Minister for Immigration,</w:t>
      </w:r>
      <w:r w:rsidRPr="00D3065F">
        <w:rPr>
          <w:rFonts w:ascii="Times New Roman" w:hAnsi="Times New Roman"/>
          <w:i/>
          <w:sz w:val="24"/>
        </w:rPr>
        <w:t xml:space="preserve"> Local Government and Ethnic Affairs</w:t>
      </w:r>
      <w:r w:rsidRPr="00D3065F">
        <w:rPr>
          <w:rFonts w:ascii="Times New Roman" w:hAnsi="Times New Roman"/>
          <w:sz w:val="24"/>
        </w:rPr>
        <w:t xml:space="preserve"> (1992) 176 CLR 1 at 28, 71; </w:t>
      </w:r>
      <w:r w:rsidRPr="00D3065F">
        <w:rPr>
          <w:rFonts w:ascii="Times New Roman" w:hAnsi="Times New Roman"/>
          <w:i/>
          <w:sz w:val="24"/>
        </w:rPr>
        <w:t xml:space="preserve">Re Woolley; Ex </w:t>
      </w:r>
      <w:proofErr w:type="spellStart"/>
      <w:r w:rsidRPr="00D3065F">
        <w:rPr>
          <w:rFonts w:ascii="Times New Roman" w:hAnsi="Times New Roman"/>
          <w:i/>
          <w:sz w:val="24"/>
        </w:rPr>
        <w:t>parte</w:t>
      </w:r>
      <w:proofErr w:type="spellEnd"/>
      <w:r w:rsidRPr="00D3065F">
        <w:rPr>
          <w:rFonts w:ascii="Times New Roman" w:hAnsi="Times New Roman"/>
          <w:i/>
          <w:sz w:val="24"/>
        </w:rPr>
        <w:t xml:space="preserve"> Applicants M276/2003</w:t>
      </w:r>
      <w:r w:rsidRPr="00D3065F">
        <w:rPr>
          <w:rFonts w:ascii="Times New Roman" w:hAnsi="Times New Roman"/>
          <w:sz w:val="24"/>
        </w:rPr>
        <w:t xml:space="preserve"> (2004) 225 CLR 1 at 12 [17], 25-26 [60]-[61].</w:t>
      </w:r>
    </w:p>
  </w:footnote>
  <w:footnote w:id="115">
    <w:p w14:paraId="00CD8425"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Compare </w:t>
      </w:r>
      <w:r w:rsidRPr="00D3065F">
        <w:rPr>
          <w:rFonts w:ascii="Times New Roman" w:hAnsi="Times New Roman"/>
          <w:i/>
          <w:sz w:val="24"/>
        </w:rPr>
        <w:t xml:space="preserve">Kruger v The Commonwealth </w:t>
      </w:r>
      <w:r w:rsidRPr="00D3065F">
        <w:rPr>
          <w:rFonts w:ascii="Times New Roman" w:hAnsi="Times New Roman"/>
          <w:sz w:val="24"/>
        </w:rPr>
        <w:t>(1997) 190 CLR 1 at 162, citing</w:t>
      </w:r>
      <w:r w:rsidRPr="00D3065F">
        <w:rPr>
          <w:rFonts w:ascii="Times New Roman" w:hAnsi="Times New Roman"/>
          <w:i/>
          <w:sz w:val="24"/>
        </w:rPr>
        <w:t xml:space="preserve"> Chu Kheng Lim v Minister for Immigration, Local Government and Ethnic Affairs </w:t>
      </w:r>
      <w:r w:rsidRPr="00D3065F">
        <w:rPr>
          <w:rFonts w:ascii="Times New Roman" w:hAnsi="Times New Roman"/>
          <w:sz w:val="24"/>
        </w:rPr>
        <w:t xml:space="preserve">(1992) 176 CLR 1 at 33, 46, 58, 65, 71; </w:t>
      </w:r>
      <w:proofErr w:type="spellStart"/>
      <w:r w:rsidRPr="00D3065F">
        <w:rPr>
          <w:rFonts w:ascii="Times New Roman" w:hAnsi="Times New Roman"/>
          <w:i/>
          <w:sz w:val="24"/>
        </w:rPr>
        <w:t>Falzon</w:t>
      </w:r>
      <w:proofErr w:type="spellEnd"/>
      <w:r w:rsidRPr="00D3065F">
        <w:rPr>
          <w:rFonts w:ascii="Times New Roman" w:hAnsi="Times New Roman"/>
          <w:i/>
          <w:sz w:val="24"/>
        </w:rPr>
        <w:t xml:space="preserve"> v Minister for Immigration and Border Protection </w:t>
      </w:r>
      <w:r w:rsidRPr="00D3065F">
        <w:rPr>
          <w:rFonts w:ascii="Times New Roman" w:hAnsi="Times New Roman"/>
          <w:sz w:val="24"/>
        </w:rPr>
        <w:t>(2018) 262 CLR 333 at 343 [27].</w:t>
      </w:r>
    </w:p>
  </w:footnote>
  <w:footnote w:id="116">
    <w:p w14:paraId="6753425A"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iCs/>
          <w:sz w:val="24"/>
        </w:rPr>
        <w:t>Rich v Australian Securities and Investments Commission</w:t>
      </w:r>
      <w:r w:rsidRPr="00D3065F">
        <w:rPr>
          <w:rFonts w:ascii="Times New Roman" w:hAnsi="Times New Roman"/>
          <w:sz w:val="24"/>
        </w:rPr>
        <w:t xml:space="preserve"> (2004) 220 CLR 129 at 145 [32].</w:t>
      </w:r>
    </w:p>
  </w:footnote>
  <w:footnote w:id="117">
    <w:p w14:paraId="00255868"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sz w:val="24"/>
        </w:rPr>
        <w:t xml:space="preserve">R v White; Ex </w:t>
      </w:r>
      <w:proofErr w:type="spellStart"/>
      <w:r w:rsidRPr="00D3065F">
        <w:rPr>
          <w:rFonts w:ascii="Times New Roman" w:hAnsi="Times New Roman"/>
          <w:i/>
          <w:sz w:val="24"/>
        </w:rPr>
        <w:t>parte</w:t>
      </w:r>
      <w:proofErr w:type="spellEnd"/>
      <w:r w:rsidRPr="00D3065F">
        <w:rPr>
          <w:rFonts w:ascii="Times New Roman" w:hAnsi="Times New Roman"/>
          <w:i/>
          <w:sz w:val="24"/>
        </w:rPr>
        <w:t xml:space="preserve"> Byrnes</w:t>
      </w:r>
      <w:r w:rsidRPr="00D3065F">
        <w:rPr>
          <w:rFonts w:ascii="Times New Roman" w:hAnsi="Times New Roman"/>
          <w:sz w:val="24"/>
        </w:rPr>
        <w:t xml:space="preserve"> (1963) 109 CLR 665; </w:t>
      </w:r>
      <w:proofErr w:type="spellStart"/>
      <w:r w:rsidRPr="00D3065F">
        <w:rPr>
          <w:rFonts w:ascii="Times New Roman" w:hAnsi="Times New Roman"/>
          <w:i/>
          <w:sz w:val="24"/>
        </w:rPr>
        <w:t>Albarran</w:t>
      </w:r>
      <w:proofErr w:type="spellEnd"/>
      <w:r w:rsidRPr="00D3065F">
        <w:rPr>
          <w:rFonts w:ascii="Times New Roman" w:hAnsi="Times New Roman"/>
          <w:i/>
          <w:sz w:val="24"/>
        </w:rPr>
        <w:t xml:space="preserve"> v Companies Auditors and Liquidators Disciplinary Board</w:t>
      </w:r>
      <w:r w:rsidRPr="00D3065F">
        <w:rPr>
          <w:rFonts w:ascii="Times New Roman" w:hAnsi="Times New Roman"/>
          <w:sz w:val="24"/>
        </w:rPr>
        <w:t xml:space="preserve"> (2007) 231 CLR 350; </w:t>
      </w:r>
      <w:proofErr w:type="spellStart"/>
      <w:r w:rsidRPr="00D3065F">
        <w:rPr>
          <w:rFonts w:ascii="Times New Roman" w:hAnsi="Times New Roman"/>
          <w:i/>
          <w:sz w:val="24"/>
        </w:rPr>
        <w:t>Visnic</w:t>
      </w:r>
      <w:proofErr w:type="spellEnd"/>
      <w:r w:rsidRPr="00D3065F">
        <w:rPr>
          <w:rFonts w:ascii="Times New Roman" w:hAnsi="Times New Roman"/>
          <w:i/>
          <w:sz w:val="24"/>
        </w:rPr>
        <w:t xml:space="preserve"> v Australian Securities and Investments Commission</w:t>
      </w:r>
      <w:r w:rsidRPr="00D3065F">
        <w:rPr>
          <w:rFonts w:ascii="Times New Roman" w:hAnsi="Times New Roman"/>
          <w:sz w:val="24"/>
        </w:rPr>
        <w:t xml:space="preserve"> (2007) 231 CLR 381.</w:t>
      </w:r>
    </w:p>
  </w:footnote>
  <w:footnote w:id="118">
    <w:p w14:paraId="33BD4754"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proofErr w:type="spellStart"/>
      <w:r w:rsidRPr="00D3065F">
        <w:rPr>
          <w:rFonts w:ascii="Times New Roman" w:hAnsi="Times New Roman"/>
          <w:i/>
          <w:sz w:val="24"/>
        </w:rPr>
        <w:t>Albarran</w:t>
      </w:r>
      <w:proofErr w:type="spellEnd"/>
      <w:r w:rsidRPr="00D3065F">
        <w:rPr>
          <w:rFonts w:ascii="Times New Roman" w:hAnsi="Times New Roman"/>
          <w:i/>
          <w:sz w:val="24"/>
        </w:rPr>
        <w:t xml:space="preserve"> v Companies Auditors and Liquidators Disciplinary Board</w:t>
      </w:r>
      <w:r w:rsidRPr="00D3065F">
        <w:rPr>
          <w:rFonts w:ascii="Times New Roman" w:hAnsi="Times New Roman"/>
          <w:sz w:val="24"/>
        </w:rPr>
        <w:t xml:space="preserve"> (2007) 231 CLR 350 at 358-359 [17], quoting </w:t>
      </w:r>
      <w:proofErr w:type="spellStart"/>
      <w:r w:rsidRPr="00D3065F">
        <w:rPr>
          <w:rFonts w:ascii="Times New Roman" w:hAnsi="Times New Roman"/>
          <w:i/>
          <w:sz w:val="24"/>
        </w:rPr>
        <w:t>Kariapper</w:t>
      </w:r>
      <w:proofErr w:type="spellEnd"/>
      <w:r w:rsidRPr="00D3065F">
        <w:rPr>
          <w:rFonts w:ascii="Times New Roman" w:hAnsi="Times New Roman"/>
          <w:i/>
          <w:sz w:val="24"/>
        </w:rPr>
        <w:t xml:space="preserve"> v </w:t>
      </w:r>
      <w:proofErr w:type="spellStart"/>
      <w:r w:rsidRPr="00D3065F">
        <w:rPr>
          <w:rFonts w:ascii="Times New Roman" w:hAnsi="Times New Roman"/>
          <w:i/>
          <w:sz w:val="24"/>
        </w:rPr>
        <w:t>Wijesinha</w:t>
      </w:r>
      <w:proofErr w:type="spellEnd"/>
      <w:r w:rsidRPr="00D3065F">
        <w:rPr>
          <w:rFonts w:ascii="Times New Roman" w:hAnsi="Times New Roman"/>
          <w:sz w:val="24"/>
        </w:rPr>
        <w:t xml:space="preserve"> [1968] AC 717 at 737.</w:t>
      </w:r>
    </w:p>
  </w:footnote>
  <w:footnote w:id="119">
    <w:p w14:paraId="7F66282C"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sz w:val="24"/>
        </w:rPr>
        <w:t xml:space="preserve">Australian Communications and Media Authority v Today FM (Sydney) Pty Ltd </w:t>
      </w:r>
      <w:r w:rsidRPr="00D3065F">
        <w:rPr>
          <w:rFonts w:ascii="Times New Roman" w:hAnsi="Times New Roman"/>
          <w:sz w:val="24"/>
        </w:rPr>
        <w:t>(2015) 255 CLR 352 at 362 [4].</w:t>
      </w:r>
    </w:p>
  </w:footnote>
  <w:footnote w:id="120">
    <w:p w14:paraId="0D20133A"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sz w:val="24"/>
        </w:rPr>
        <w:t xml:space="preserve">Australian Communications and Media Authority v Today FM (Sydney) Pty Ltd </w:t>
      </w:r>
      <w:r w:rsidRPr="00D3065F">
        <w:rPr>
          <w:rFonts w:ascii="Times New Roman" w:hAnsi="Times New Roman"/>
          <w:sz w:val="24"/>
        </w:rPr>
        <w:t>(2015) 255 CLR 352 at 371 [33], 380 [63].</w:t>
      </w:r>
    </w:p>
  </w:footnote>
  <w:footnote w:id="121">
    <w:p w14:paraId="228E59A2"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iCs/>
          <w:color w:val="000000"/>
          <w:sz w:val="24"/>
          <w:shd w:val="clear" w:color="auto" w:fill="FFFFFF"/>
        </w:rPr>
        <w:t xml:space="preserve">Veen v The Queen [No 2] </w:t>
      </w:r>
      <w:r w:rsidRPr="00D3065F">
        <w:rPr>
          <w:rFonts w:ascii="Times New Roman" w:hAnsi="Times New Roman"/>
          <w:iCs/>
          <w:color w:val="000000"/>
          <w:sz w:val="24"/>
          <w:shd w:val="clear" w:color="auto" w:fill="FFFFFF"/>
        </w:rPr>
        <w:t>(1988) 164 CLR 465 at 476.</w:t>
      </w:r>
    </w:p>
  </w:footnote>
  <w:footnote w:id="122">
    <w:p w14:paraId="4A117338"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iCs/>
          <w:color w:val="000000"/>
          <w:sz w:val="24"/>
          <w:shd w:val="clear" w:color="auto" w:fill="FFFFFF"/>
        </w:rPr>
        <w:t xml:space="preserve">Veen v The Queen [No 2] </w:t>
      </w:r>
      <w:r w:rsidRPr="00D3065F">
        <w:rPr>
          <w:rFonts w:ascii="Times New Roman" w:hAnsi="Times New Roman"/>
          <w:iCs/>
          <w:color w:val="000000"/>
          <w:sz w:val="24"/>
          <w:shd w:val="clear" w:color="auto" w:fill="FFFFFF"/>
        </w:rPr>
        <w:t xml:space="preserve">(1988) 164 CLR 465 at 475, quoting </w:t>
      </w:r>
      <w:r w:rsidRPr="00D3065F">
        <w:rPr>
          <w:rFonts w:ascii="Times New Roman" w:hAnsi="Times New Roman"/>
          <w:i/>
          <w:sz w:val="24"/>
        </w:rPr>
        <w:t xml:space="preserve">R v Pedder </w:t>
      </w:r>
      <w:r w:rsidRPr="00D3065F">
        <w:rPr>
          <w:rFonts w:ascii="Times New Roman" w:hAnsi="Times New Roman"/>
          <w:sz w:val="24"/>
        </w:rPr>
        <w:t>(unreported, Queensland Court of Criminal Appeal, 29 May 1964)</w:t>
      </w:r>
      <w:r w:rsidRPr="00D3065F">
        <w:rPr>
          <w:rFonts w:ascii="Times New Roman" w:hAnsi="Times New Roman"/>
          <w:iCs/>
          <w:color w:val="000000"/>
          <w:sz w:val="24"/>
          <w:shd w:val="clear" w:color="auto" w:fill="FFFFFF"/>
        </w:rPr>
        <w:t xml:space="preserve">. </w:t>
      </w:r>
    </w:p>
  </w:footnote>
  <w:footnote w:id="123">
    <w:p w14:paraId="1A7DFD3E"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proofErr w:type="spellStart"/>
      <w:r w:rsidRPr="00D3065F">
        <w:rPr>
          <w:rFonts w:ascii="Times New Roman" w:hAnsi="Times New Roman"/>
          <w:i/>
          <w:iCs/>
          <w:color w:val="000000"/>
          <w:sz w:val="24"/>
          <w:shd w:val="clear" w:color="auto" w:fill="FFFFFF"/>
        </w:rPr>
        <w:t>Fardon</w:t>
      </w:r>
      <w:proofErr w:type="spellEnd"/>
      <w:r w:rsidRPr="00D3065F">
        <w:rPr>
          <w:rFonts w:ascii="Times New Roman" w:hAnsi="Times New Roman"/>
          <w:i/>
          <w:iCs/>
          <w:color w:val="000000"/>
          <w:sz w:val="24"/>
          <w:shd w:val="clear" w:color="auto" w:fill="FFFFFF"/>
        </w:rPr>
        <w:t xml:space="preserve"> v Attorney-General (Qld)</w:t>
      </w:r>
      <w:r w:rsidRPr="00D3065F">
        <w:rPr>
          <w:rFonts w:ascii="Times New Roman" w:hAnsi="Times New Roman"/>
          <w:iCs/>
          <w:color w:val="000000"/>
          <w:sz w:val="24"/>
          <w:shd w:val="clear" w:color="auto" w:fill="FFFFFF"/>
        </w:rPr>
        <w:t xml:space="preserve"> (2004) 223 CLR 575 at 589 [11], quoting </w:t>
      </w:r>
      <w:r w:rsidRPr="00D3065F">
        <w:rPr>
          <w:rFonts w:ascii="Times New Roman" w:hAnsi="Times New Roman"/>
          <w:i/>
          <w:iCs/>
          <w:color w:val="000000"/>
          <w:sz w:val="24"/>
          <w:shd w:val="clear" w:color="auto" w:fill="FFFFFF"/>
        </w:rPr>
        <w:t>United States v Chandler</w:t>
      </w:r>
      <w:r w:rsidRPr="00D3065F">
        <w:rPr>
          <w:rFonts w:ascii="Times New Roman" w:hAnsi="Times New Roman"/>
          <w:iCs/>
          <w:color w:val="000000"/>
          <w:sz w:val="24"/>
          <w:shd w:val="clear" w:color="auto" w:fill="FFFFFF"/>
        </w:rPr>
        <w:t xml:space="preserve"> (1968) 393 F 2d 920 at 929.</w:t>
      </w:r>
    </w:p>
  </w:footnote>
  <w:footnote w:id="124">
    <w:p w14:paraId="6E68FB74"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Blackstone, </w:t>
      </w:r>
      <w:r w:rsidRPr="00D3065F">
        <w:rPr>
          <w:rFonts w:ascii="Times New Roman" w:hAnsi="Times New Roman"/>
          <w:i/>
          <w:sz w:val="24"/>
        </w:rPr>
        <w:t>Commentaries on the Laws of England</w:t>
      </w:r>
      <w:r w:rsidRPr="00D3065F">
        <w:rPr>
          <w:rFonts w:ascii="Times New Roman" w:hAnsi="Times New Roman"/>
          <w:sz w:val="24"/>
        </w:rPr>
        <w:t xml:space="preserve"> (1769), bk IV, c 1 at 11-12 (emphasis in original).</w:t>
      </w:r>
    </w:p>
  </w:footnote>
  <w:footnote w:id="125">
    <w:p w14:paraId="4C83795E"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Holmes, </w:t>
      </w:r>
      <w:r w:rsidRPr="00D3065F">
        <w:rPr>
          <w:rFonts w:ascii="Times New Roman" w:hAnsi="Times New Roman"/>
          <w:i/>
          <w:sz w:val="24"/>
        </w:rPr>
        <w:t>The Common Law</w:t>
      </w:r>
      <w:r w:rsidRPr="00D3065F">
        <w:rPr>
          <w:rFonts w:ascii="Times New Roman" w:hAnsi="Times New Roman"/>
          <w:sz w:val="24"/>
        </w:rPr>
        <w:t xml:space="preserve"> (1881) at 43.</w:t>
      </w:r>
    </w:p>
  </w:footnote>
  <w:footnote w:id="126">
    <w:p w14:paraId="6AD3D819"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iCs/>
          <w:sz w:val="24"/>
        </w:rPr>
        <w:t>Federal Commissioner of Taxation v Consolidated Media Holdings Ltd</w:t>
      </w:r>
      <w:r w:rsidRPr="00D3065F">
        <w:rPr>
          <w:rFonts w:ascii="Times New Roman" w:hAnsi="Times New Roman"/>
          <w:sz w:val="24"/>
        </w:rPr>
        <w:t xml:space="preserve"> (2012) 250 CLR 503 at 519 [39]; </w:t>
      </w:r>
      <w:r w:rsidRPr="00D3065F">
        <w:rPr>
          <w:rFonts w:ascii="Times New Roman" w:hAnsi="Times New Roman"/>
          <w:i/>
          <w:sz w:val="24"/>
        </w:rPr>
        <w:t xml:space="preserve">Thiess v Collector of Customs </w:t>
      </w:r>
      <w:r w:rsidRPr="00D3065F">
        <w:rPr>
          <w:rFonts w:ascii="Times New Roman" w:hAnsi="Times New Roman"/>
          <w:sz w:val="24"/>
        </w:rPr>
        <w:t>(2014) 250 CLR 664 at 671 [22].</w:t>
      </w:r>
    </w:p>
  </w:footnote>
  <w:footnote w:id="127">
    <w:p w14:paraId="5C1625D3"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proofErr w:type="spellStart"/>
      <w:r w:rsidRPr="00D3065F">
        <w:rPr>
          <w:rFonts w:ascii="Times New Roman" w:hAnsi="Times New Roman"/>
          <w:i/>
          <w:iCs/>
          <w:sz w:val="24"/>
        </w:rPr>
        <w:t>Wacando</w:t>
      </w:r>
      <w:proofErr w:type="spellEnd"/>
      <w:r w:rsidRPr="00D3065F">
        <w:rPr>
          <w:rFonts w:ascii="Times New Roman" w:hAnsi="Times New Roman"/>
          <w:i/>
          <w:iCs/>
          <w:sz w:val="24"/>
        </w:rPr>
        <w:t xml:space="preserve"> v The Commonwealth</w:t>
      </w:r>
      <w:r w:rsidRPr="00D3065F">
        <w:rPr>
          <w:rFonts w:ascii="Times New Roman" w:hAnsi="Times New Roman"/>
          <w:sz w:val="24"/>
        </w:rPr>
        <w:t xml:space="preserve"> (1981) 148 CLR 1 at 23.</w:t>
      </w:r>
    </w:p>
  </w:footnote>
  <w:footnote w:id="128">
    <w:p w14:paraId="58B5FB79"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iCs/>
          <w:sz w:val="24"/>
        </w:rPr>
        <w:t xml:space="preserve">South Australia v The Commonwealth </w:t>
      </w:r>
      <w:r w:rsidRPr="00D3065F">
        <w:rPr>
          <w:rFonts w:ascii="Times New Roman" w:hAnsi="Times New Roman"/>
          <w:sz w:val="24"/>
        </w:rPr>
        <w:t xml:space="preserve">("the </w:t>
      </w:r>
      <w:r w:rsidRPr="00D3065F">
        <w:rPr>
          <w:rFonts w:ascii="Times New Roman" w:hAnsi="Times New Roman"/>
          <w:i/>
          <w:iCs/>
          <w:sz w:val="24"/>
        </w:rPr>
        <w:t>Uniform Tax Case No 1</w:t>
      </w:r>
      <w:r w:rsidRPr="00D3065F">
        <w:rPr>
          <w:rFonts w:ascii="Times New Roman" w:hAnsi="Times New Roman"/>
          <w:sz w:val="24"/>
        </w:rPr>
        <w:t xml:space="preserve">") (1942) 65 CLR 373 at 432; </w:t>
      </w:r>
      <w:r w:rsidRPr="00D3065F">
        <w:rPr>
          <w:rFonts w:ascii="Times New Roman" w:hAnsi="Times New Roman"/>
          <w:i/>
          <w:iCs/>
          <w:sz w:val="24"/>
        </w:rPr>
        <w:t>Australian Communist Party v The Commonwealth</w:t>
      </w:r>
      <w:r w:rsidRPr="00D3065F">
        <w:rPr>
          <w:rFonts w:ascii="Times New Roman" w:hAnsi="Times New Roman"/>
          <w:sz w:val="24"/>
        </w:rPr>
        <w:t xml:space="preserve"> (1951) 83 CLR 1 at 263.</w:t>
      </w:r>
    </w:p>
  </w:footnote>
  <w:footnote w:id="129">
    <w:p w14:paraId="587D3968"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r>
      <w:r w:rsidRPr="00D3065F">
        <w:rPr>
          <w:rFonts w:ascii="Times New Roman" w:hAnsi="Times New Roman"/>
          <w:i/>
          <w:sz w:val="24"/>
        </w:rPr>
        <w:t xml:space="preserve">R v Credit Tribunal; Ex </w:t>
      </w:r>
      <w:proofErr w:type="spellStart"/>
      <w:r w:rsidRPr="00D3065F">
        <w:rPr>
          <w:rFonts w:ascii="Times New Roman" w:hAnsi="Times New Roman"/>
          <w:i/>
          <w:sz w:val="24"/>
        </w:rPr>
        <w:t>parte</w:t>
      </w:r>
      <w:proofErr w:type="spellEnd"/>
      <w:r w:rsidRPr="00D3065F">
        <w:rPr>
          <w:rFonts w:ascii="Times New Roman" w:hAnsi="Times New Roman"/>
          <w:i/>
          <w:sz w:val="24"/>
        </w:rPr>
        <w:t xml:space="preserve"> General Motors Acceptance Corporation </w:t>
      </w:r>
      <w:r w:rsidRPr="00D3065F">
        <w:rPr>
          <w:rFonts w:ascii="Times New Roman" w:hAnsi="Times New Roman"/>
          <w:sz w:val="24"/>
        </w:rPr>
        <w:t xml:space="preserve">(1977) 137 CLR 545 at 563-564; </w:t>
      </w:r>
      <w:r w:rsidRPr="00D3065F">
        <w:rPr>
          <w:rFonts w:ascii="Times New Roman" w:hAnsi="Times New Roman"/>
          <w:i/>
          <w:sz w:val="24"/>
        </w:rPr>
        <w:t xml:space="preserve">IW v City of Perth </w:t>
      </w:r>
      <w:r w:rsidRPr="00D3065F">
        <w:rPr>
          <w:rFonts w:ascii="Times New Roman" w:hAnsi="Times New Roman"/>
          <w:sz w:val="24"/>
        </w:rPr>
        <w:t>(1997) 191 CLR 1 at 11-12.</w:t>
      </w:r>
    </w:p>
  </w:footnote>
  <w:footnote w:id="130">
    <w:p w14:paraId="57102C90"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See </w:t>
      </w:r>
      <w:r w:rsidRPr="00D3065F">
        <w:rPr>
          <w:rFonts w:ascii="Times New Roman" w:hAnsi="Times New Roman"/>
          <w:i/>
          <w:sz w:val="24"/>
        </w:rPr>
        <w:t>Pioneer Express Pty Ltd v South Australia</w:t>
      </w:r>
      <w:r w:rsidRPr="00D3065F">
        <w:rPr>
          <w:rFonts w:ascii="Times New Roman" w:hAnsi="Times New Roman"/>
          <w:sz w:val="24"/>
        </w:rPr>
        <w:t xml:space="preserve"> (1957) 99 CLR 227 at 240-241. See also </w:t>
      </w:r>
      <w:r w:rsidRPr="00D3065F">
        <w:rPr>
          <w:rFonts w:ascii="Times New Roman" w:hAnsi="Times New Roman"/>
          <w:i/>
          <w:iCs/>
          <w:sz w:val="24"/>
        </w:rPr>
        <w:t xml:space="preserve">Betfair Pty Ltd v Western Australia </w:t>
      </w:r>
      <w:r w:rsidRPr="00D3065F">
        <w:rPr>
          <w:rFonts w:ascii="Times New Roman" w:hAnsi="Times New Roman"/>
          <w:sz w:val="24"/>
        </w:rPr>
        <w:t>("</w:t>
      </w:r>
      <w:r w:rsidRPr="00D3065F">
        <w:rPr>
          <w:rFonts w:ascii="Times New Roman" w:hAnsi="Times New Roman"/>
          <w:i/>
          <w:iCs/>
          <w:sz w:val="24"/>
        </w:rPr>
        <w:t>Betfair No 1</w:t>
      </w:r>
      <w:r w:rsidRPr="00D3065F">
        <w:rPr>
          <w:rFonts w:ascii="Times New Roman" w:hAnsi="Times New Roman"/>
          <w:sz w:val="24"/>
        </w:rPr>
        <w:t>") (2008) 234 CLR 418 at 483-484 [134].</w:t>
      </w:r>
    </w:p>
  </w:footnote>
  <w:footnote w:id="131">
    <w:p w14:paraId="228A6BBA"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Australia, Senate, </w:t>
      </w:r>
      <w:r w:rsidRPr="00D3065F">
        <w:rPr>
          <w:rFonts w:ascii="Times New Roman" w:hAnsi="Times New Roman"/>
          <w:i/>
          <w:sz w:val="24"/>
        </w:rPr>
        <w:t>Australian Citizenship Amendment (Citizenship Cessation) Bill 2020</w:t>
      </w:r>
      <w:r w:rsidRPr="00D3065F">
        <w:rPr>
          <w:rFonts w:ascii="Times New Roman" w:hAnsi="Times New Roman"/>
          <w:sz w:val="24"/>
        </w:rPr>
        <w:t>, Revised Explanatory Memorandum.</w:t>
      </w:r>
    </w:p>
  </w:footnote>
  <w:footnote w:id="132">
    <w:p w14:paraId="33538920"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Australia, House of Representatives, </w:t>
      </w:r>
      <w:r w:rsidRPr="00D3065F">
        <w:rPr>
          <w:rFonts w:ascii="Times New Roman" w:hAnsi="Times New Roman"/>
          <w:i/>
          <w:sz w:val="24"/>
        </w:rPr>
        <w:t xml:space="preserve">Parliamentary Debates </w:t>
      </w:r>
      <w:r w:rsidRPr="00D3065F">
        <w:rPr>
          <w:rFonts w:ascii="Times New Roman" w:hAnsi="Times New Roman"/>
          <w:sz w:val="24"/>
        </w:rPr>
        <w:t>(Hansard), 19 September 2019 at 3602.</w:t>
      </w:r>
    </w:p>
  </w:footnote>
  <w:footnote w:id="133">
    <w:p w14:paraId="26C06033"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Independent National Security Legislation Monitor, </w:t>
      </w:r>
      <w:r w:rsidRPr="00D3065F">
        <w:rPr>
          <w:rFonts w:ascii="Times New Roman" w:hAnsi="Times New Roman"/>
          <w:i/>
          <w:sz w:val="24"/>
        </w:rPr>
        <w:t>Report to the Attorney-General: Review of the operation, effectiveness and implications of terrorism-related citizenship loss provisions contained in the Australian Citizenship Act 2007</w:t>
      </w:r>
      <w:r w:rsidRPr="00D3065F">
        <w:rPr>
          <w:rFonts w:ascii="Times New Roman" w:hAnsi="Times New Roman"/>
          <w:sz w:val="24"/>
        </w:rPr>
        <w:t>, Report No 7 (2019).</w:t>
      </w:r>
    </w:p>
  </w:footnote>
  <w:footnote w:id="134">
    <w:p w14:paraId="3D375A9F"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Parliamentary Joint Committee on Intelligence and Security, </w:t>
      </w:r>
      <w:r w:rsidRPr="00D3065F">
        <w:rPr>
          <w:rFonts w:ascii="Times New Roman" w:hAnsi="Times New Roman"/>
          <w:i/>
          <w:sz w:val="24"/>
        </w:rPr>
        <w:t xml:space="preserve">Advisory Report on the Australian Citizenship Amendment (Citizenship Cessation) Bill 2019 </w:t>
      </w:r>
      <w:r w:rsidRPr="00D3065F">
        <w:rPr>
          <w:rFonts w:ascii="Times New Roman" w:hAnsi="Times New Roman"/>
          <w:sz w:val="24"/>
        </w:rPr>
        <w:t xml:space="preserve">(2020). </w:t>
      </w:r>
    </w:p>
  </w:footnote>
  <w:footnote w:id="135">
    <w:p w14:paraId="0F9C544A"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Australian Security Intelligence Organisation, </w:t>
      </w:r>
      <w:r w:rsidRPr="00D3065F">
        <w:rPr>
          <w:rFonts w:ascii="Times New Roman" w:hAnsi="Times New Roman"/>
          <w:i/>
          <w:sz w:val="24"/>
        </w:rPr>
        <w:t xml:space="preserve">ASIO submission to the Parliamentary Joint Committee on Intelligence and Security: Review of the Australian Citizenship Amendment (Citizenship Cessation) Bill 2019 </w:t>
      </w:r>
      <w:r w:rsidRPr="00D3065F">
        <w:rPr>
          <w:rFonts w:ascii="Times New Roman" w:hAnsi="Times New Roman"/>
          <w:sz w:val="24"/>
        </w:rPr>
        <w:t>(2019).</w:t>
      </w:r>
    </w:p>
  </w:footnote>
  <w:footnote w:id="136">
    <w:p w14:paraId="7B5A5C24"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Section 17(1)(a) and (b) of the </w:t>
      </w:r>
      <w:r w:rsidRPr="00D3065F">
        <w:rPr>
          <w:rFonts w:ascii="Times New Roman" w:hAnsi="Times New Roman"/>
          <w:i/>
          <w:sz w:val="24"/>
        </w:rPr>
        <w:t>Australian Security Intelligence Organisation Act 1979</w:t>
      </w:r>
      <w:r w:rsidRPr="00D3065F">
        <w:rPr>
          <w:rFonts w:ascii="Times New Roman" w:hAnsi="Times New Roman"/>
          <w:sz w:val="24"/>
        </w:rPr>
        <w:t xml:space="preserve"> (</w:t>
      </w:r>
      <w:proofErr w:type="spellStart"/>
      <w:r w:rsidRPr="00D3065F">
        <w:rPr>
          <w:rFonts w:ascii="Times New Roman" w:hAnsi="Times New Roman"/>
          <w:sz w:val="24"/>
        </w:rPr>
        <w:t>Cth</w:t>
      </w:r>
      <w:proofErr w:type="spellEnd"/>
      <w:r w:rsidRPr="00D3065F">
        <w:rPr>
          <w:rFonts w:ascii="Times New Roman" w:hAnsi="Times New Roman"/>
          <w:sz w:val="24"/>
        </w:rPr>
        <w:t>).</w:t>
      </w:r>
    </w:p>
  </w:footnote>
  <w:footnote w:id="137">
    <w:p w14:paraId="548DD94C" w14:textId="77777777" w:rsidR="002D6244" w:rsidRPr="00D3065F" w:rsidRDefault="002D6244" w:rsidP="00D3065F">
      <w:pPr>
        <w:pStyle w:val="FootnoteText"/>
        <w:spacing w:line="280" w:lineRule="exact"/>
        <w:ind w:right="0"/>
        <w:jc w:val="both"/>
        <w:rPr>
          <w:rFonts w:ascii="Times New Roman" w:hAnsi="Times New Roman"/>
          <w:sz w:val="24"/>
        </w:rPr>
      </w:pPr>
      <w:r w:rsidRPr="00D3065F">
        <w:rPr>
          <w:rStyle w:val="FootnoteReference"/>
          <w:rFonts w:ascii="Times New Roman" w:hAnsi="Times New Roman"/>
          <w:sz w:val="22"/>
          <w:vertAlign w:val="baseline"/>
        </w:rPr>
        <w:footnoteRef/>
      </w:r>
      <w:r w:rsidRPr="00D3065F">
        <w:rPr>
          <w:rFonts w:ascii="Times New Roman" w:hAnsi="Times New Roman"/>
          <w:sz w:val="24"/>
        </w:rPr>
        <w:t xml:space="preserve"> </w:t>
      </w:r>
      <w:r w:rsidRPr="00D3065F">
        <w:rPr>
          <w:rFonts w:ascii="Times New Roman" w:hAnsi="Times New Roman"/>
          <w:sz w:val="24"/>
        </w:rPr>
        <w:tab/>
        <w:t xml:space="preserve">Section 4 of the </w:t>
      </w:r>
      <w:r w:rsidRPr="00D3065F">
        <w:rPr>
          <w:rFonts w:ascii="Times New Roman" w:hAnsi="Times New Roman"/>
          <w:i/>
          <w:sz w:val="24"/>
        </w:rPr>
        <w:t>Australian Security Intelligence Organisation Act 1979</w:t>
      </w:r>
      <w:r w:rsidRPr="00D3065F">
        <w:rPr>
          <w:rFonts w:ascii="Times New Roman" w:hAnsi="Times New Roman"/>
          <w:sz w:val="24"/>
        </w:rPr>
        <w:t xml:space="preserve"> (</w:t>
      </w:r>
      <w:proofErr w:type="spellStart"/>
      <w:r w:rsidRPr="00D3065F">
        <w:rPr>
          <w:rFonts w:ascii="Times New Roman" w:hAnsi="Times New Roman"/>
          <w:sz w:val="24"/>
        </w:rPr>
        <w:t>Cth</w:t>
      </w:r>
      <w:proofErr w:type="spellEnd"/>
      <w:r w:rsidRPr="00D3065F">
        <w:rPr>
          <w:rFonts w:ascii="Times New Roman" w:hAnsi="Times New Roman"/>
          <w:sz w:val="24"/>
        </w:rPr>
        <w:t>) (definition of "security").</w:t>
      </w:r>
    </w:p>
  </w:footnote>
  <w:footnote w:id="138">
    <w:p w14:paraId="3A68342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The ground raised by Mr Alexander was, more broadly, that s 36B in its purported application to him is not supported by any head of Commonwealth legislative power. Ultimately, however, the defendants only relied upon s 51(xix) of the </w:t>
      </w:r>
      <w:r w:rsidRPr="00703AA7">
        <w:rPr>
          <w:rFonts w:ascii="Times New Roman" w:hAnsi="Times New Roman"/>
          <w:i/>
          <w:iCs/>
          <w:sz w:val="24"/>
        </w:rPr>
        <w:t>Constitution</w:t>
      </w:r>
      <w:r w:rsidRPr="00703AA7">
        <w:rPr>
          <w:rFonts w:ascii="Times New Roman" w:hAnsi="Times New Roman"/>
          <w:sz w:val="24"/>
        </w:rPr>
        <w:t xml:space="preserve"> to support the validity of s 36B.</w:t>
      </w:r>
    </w:p>
  </w:footnote>
  <w:footnote w:id="139">
    <w:p w14:paraId="4AA500C0"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iCs/>
          <w:sz w:val="24"/>
        </w:rPr>
        <w:t>ICM Agriculture Pty Ltd v The Commonwealth</w:t>
      </w:r>
      <w:r w:rsidRPr="00703AA7">
        <w:rPr>
          <w:rFonts w:ascii="Times New Roman" w:hAnsi="Times New Roman"/>
          <w:sz w:val="24"/>
        </w:rPr>
        <w:t xml:space="preserve"> (2009) 240 CLR 140 at 199 [141], citing </w:t>
      </w:r>
      <w:r w:rsidRPr="00703AA7">
        <w:rPr>
          <w:rFonts w:ascii="Times New Roman" w:hAnsi="Times New Roman"/>
          <w:i/>
          <w:iCs/>
          <w:sz w:val="24"/>
        </w:rPr>
        <w:t xml:space="preserve">Lambert v </w:t>
      </w:r>
      <w:proofErr w:type="spellStart"/>
      <w:r w:rsidRPr="00703AA7">
        <w:rPr>
          <w:rFonts w:ascii="Times New Roman" w:hAnsi="Times New Roman"/>
          <w:i/>
          <w:iCs/>
          <w:sz w:val="24"/>
        </w:rPr>
        <w:t>Weichelt</w:t>
      </w:r>
      <w:proofErr w:type="spellEnd"/>
      <w:r w:rsidRPr="00703AA7">
        <w:rPr>
          <w:rFonts w:ascii="Times New Roman" w:hAnsi="Times New Roman"/>
          <w:sz w:val="24"/>
        </w:rPr>
        <w:t xml:space="preserve"> (1954) 28 ALJ 282 at 283, </w:t>
      </w:r>
      <w:r w:rsidRPr="00703AA7">
        <w:rPr>
          <w:rFonts w:ascii="Times New Roman" w:hAnsi="Times New Roman"/>
          <w:i/>
          <w:iCs/>
          <w:sz w:val="24"/>
        </w:rPr>
        <w:t>Cheng v The Queen</w:t>
      </w:r>
      <w:r w:rsidRPr="00703AA7">
        <w:rPr>
          <w:rFonts w:ascii="Times New Roman" w:hAnsi="Times New Roman"/>
          <w:sz w:val="24"/>
        </w:rPr>
        <w:t xml:space="preserve"> (2000) 203 CLR 248 at 270 [58], </w:t>
      </w:r>
      <w:r w:rsidRPr="00703AA7">
        <w:rPr>
          <w:rFonts w:ascii="Times New Roman" w:hAnsi="Times New Roman"/>
          <w:i/>
          <w:iCs/>
          <w:sz w:val="24"/>
        </w:rPr>
        <w:t xml:space="preserve">Re Patterson; Ex </w:t>
      </w:r>
      <w:proofErr w:type="spellStart"/>
      <w:r w:rsidRPr="00703AA7">
        <w:rPr>
          <w:rFonts w:ascii="Times New Roman" w:hAnsi="Times New Roman"/>
          <w:i/>
          <w:iCs/>
          <w:sz w:val="24"/>
        </w:rPr>
        <w:t>parte</w:t>
      </w:r>
      <w:proofErr w:type="spellEnd"/>
      <w:r w:rsidRPr="00703AA7">
        <w:rPr>
          <w:rFonts w:ascii="Times New Roman" w:hAnsi="Times New Roman"/>
          <w:i/>
          <w:iCs/>
          <w:sz w:val="24"/>
        </w:rPr>
        <w:t xml:space="preserve"> Taylor</w:t>
      </w:r>
      <w:r w:rsidRPr="00703AA7">
        <w:rPr>
          <w:rFonts w:ascii="Times New Roman" w:hAnsi="Times New Roman"/>
          <w:sz w:val="24"/>
        </w:rPr>
        <w:t xml:space="preserve"> (2001) 207 CLR 391 at 473</w:t>
      </w:r>
      <w:r w:rsidRPr="00703AA7">
        <w:rPr>
          <w:rFonts w:ascii="Times New Roman" w:hAnsi="Times New Roman"/>
          <w:sz w:val="24"/>
        </w:rPr>
        <w:noBreakHyphen/>
        <w:t xml:space="preserve">474 [249]-[252], </w:t>
      </w:r>
      <w:r w:rsidRPr="00703AA7">
        <w:rPr>
          <w:rFonts w:ascii="Times New Roman" w:hAnsi="Times New Roman"/>
          <w:i/>
          <w:iCs/>
          <w:sz w:val="24"/>
        </w:rPr>
        <w:t>BHP Billiton Ltd v Schultz</w:t>
      </w:r>
      <w:r w:rsidRPr="00703AA7">
        <w:rPr>
          <w:rFonts w:ascii="Times New Roman" w:hAnsi="Times New Roman"/>
          <w:sz w:val="24"/>
        </w:rPr>
        <w:t xml:space="preserve"> (2004) 221 CLR 400 at 443 [94], 468 [177] and </w:t>
      </w:r>
      <w:r w:rsidRPr="00703AA7">
        <w:rPr>
          <w:rFonts w:ascii="Times New Roman" w:hAnsi="Times New Roman"/>
          <w:i/>
          <w:sz w:val="24"/>
        </w:rPr>
        <w:t xml:space="preserve">Chief Executive Officer of Customs v El </w:t>
      </w:r>
      <w:proofErr w:type="spellStart"/>
      <w:r w:rsidRPr="00703AA7">
        <w:rPr>
          <w:rFonts w:ascii="Times New Roman" w:hAnsi="Times New Roman"/>
          <w:i/>
          <w:sz w:val="24"/>
        </w:rPr>
        <w:t>Hajje</w:t>
      </w:r>
      <w:proofErr w:type="spellEnd"/>
      <w:r w:rsidRPr="00703AA7">
        <w:rPr>
          <w:rFonts w:ascii="Times New Roman" w:hAnsi="Times New Roman"/>
          <w:i/>
          <w:sz w:val="24"/>
        </w:rPr>
        <w:t xml:space="preserve"> </w:t>
      </w:r>
      <w:r w:rsidRPr="00703AA7">
        <w:rPr>
          <w:rFonts w:ascii="Times New Roman" w:hAnsi="Times New Roman"/>
          <w:sz w:val="24"/>
        </w:rPr>
        <w:t xml:space="preserve">(2005) 224 CLR 159 at 171 [28]; </w:t>
      </w:r>
      <w:r w:rsidRPr="00703AA7">
        <w:rPr>
          <w:rStyle w:val="Strong"/>
          <w:rFonts w:ascii="Times New Roman" w:hAnsi="Times New Roman"/>
          <w:b w:val="0"/>
          <w:bCs w:val="0"/>
          <w:i/>
          <w:sz w:val="24"/>
        </w:rPr>
        <w:t>Mineralogy Pty Ltd v Western Australia</w:t>
      </w:r>
      <w:r w:rsidRPr="00703AA7">
        <w:rPr>
          <w:rStyle w:val="Strong"/>
          <w:rFonts w:ascii="Times New Roman" w:hAnsi="Times New Roman"/>
          <w:i/>
          <w:sz w:val="24"/>
        </w:rPr>
        <w:t xml:space="preserve"> </w:t>
      </w:r>
      <w:r w:rsidRPr="00703AA7">
        <w:rPr>
          <w:rFonts w:ascii="Times New Roman" w:hAnsi="Times New Roman"/>
          <w:sz w:val="24"/>
        </w:rPr>
        <w:t>(2021) 95 ALJR 832 at</w:t>
      </w:r>
      <w:r>
        <w:rPr>
          <w:rFonts w:ascii="Times New Roman" w:hAnsi="Times New Roman"/>
          <w:sz w:val="24"/>
        </w:rPr>
        <w:t> </w:t>
      </w:r>
      <w:r w:rsidRPr="00703AA7">
        <w:rPr>
          <w:rFonts w:ascii="Times New Roman" w:hAnsi="Times New Roman"/>
          <w:sz w:val="24"/>
        </w:rPr>
        <w:t>846</w:t>
      </w:r>
      <w:r>
        <w:rPr>
          <w:rFonts w:ascii="Times New Roman" w:hAnsi="Times New Roman"/>
          <w:sz w:val="24"/>
        </w:rPr>
        <w:t> </w:t>
      </w:r>
      <w:r w:rsidRPr="00703AA7">
        <w:rPr>
          <w:rFonts w:ascii="Times New Roman" w:hAnsi="Times New Roman"/>
          <w:sz w:val="24"/>
        </w:rPr>
        <w:t xml:space="preserve">[56]; 393 ALR 551 at 565. See also </w:t>
      </w:r>
      <w:r w:rsidRPr="00703AA7">
        <w:rPr>
          <w:rFonts w:ascii="Times New Roman" w:hAnsi="Times New Roman"/>
          <w:i/>
          <w:iCs/>
          <w:sz w:val="24"/>
        </w:rPr>
        <w:t xml:space="preserve">Australian </w:t>
      </w:r>
      <w:r w:rsidRPr="00703AA7">
        <w:rPr>
          <w:rFonts w:ascii="Times New Roman" w:hAnsi="Times New Roman"/>
          <w:i/>
          <w:sz w:val="24"/>
        </w:rPr>
        <w:t>Capital Television Pty Ltd v The</w:t>
      </w:r>
      <w:r>
        <w:rPr>
          <w:rFonts w:ascii="Times New Roman" w:hAnsi="Times New Roman"/>
          <w:i/>
          <w:sz w:val="24"/>
        </w:rPr>
        <w:t> </w:t>
      </w:r>
      <w:r w:rsidRPr="00703AA7">
        <w:rPr>
          <w:rFonts w:ascii="Times New Roman" w:hAnsi="Times New Roman"/>
          <w:i/>
          <w:sz w:val="24"/>
        </w:rPr>
        <w:t>Commonwealth</w:t>
      </w:r>
      <w:r w:rsidRPr="00703AA7">
        <w:rPr>
          <w:rFonts w:ascii="Times New Roman" w:hAnsi="Times New Roman"/>
          <w:sz w:val="24"/>
        </w:rPr>
        <w:t xml:space="preserve"> (1992) 177 CLR 106 at 176.</w:t>
      </w:r>
    </w:p>
  </w:footnote>
  <w:footnote w:id="140">
    <w:p w14:paraId="371A9E0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Namely, that s 36B is inconsistent with an implied limitation on Commonwealth legislative power preventing the involuntary deprivation of Australian citizenship and effects a permanent legislative disenfranchisement which is not justified by a substantial reason.</w:t>
      </w:r>
    </w:p>
  </w:footnote>
  <w:footnote w:id="141">
    <w:p w14:paraId="132CD83F"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proofErr w:type="spellStart"/>
      <w:r w:rsidRPr="00703AA7">
        <w:rPr>
          <w:rFonts w:ascii="Times New Roman" w:hAnsi="Times New Roman"/>
          <w:i/>
          <w:iCs/>
          <w:sz w:val="24"/>
        </w:rPr>
        <w:t>Pochi</w:t>
      </w:r>
      <w:proofErr w:type="spellEnd"/>
      <w:r w:rsidRPr="00703AA7">
        <w:rPr>
          <w:rFonts w:ascii="Times New Roman" w:hAnsi="Times New Roman"/>
          <w:i/>
          <w:iCs/>
          <w:sz w:val="24"/>
        </w:rPr>
        <w:t xml:space="preserve"> v </w:t>
      </w:r>
      <w:proofErr w:type="spellStart"/>
      <w:r w:rsidRPr="00703AA7">
        <w:rPr>
          <w:rFonts w:ascii="Times New Roman" w:hAnsi="Times New Roman"/>
          <w:i/>
          <w:iCs/>
          <w:sz w:val="24"/>
        </w:rPr>
        <w:t>Macphee</w:t>
      </w:r>
      <w:proofErr w:type="spellEnd"/>
      <w:r w:rsidRPr="00703AA7">
        <w:rPr>
          <w:rFonts w:ascii="Times New Roman" w:hAnsi="Times New Roman"/>
          <w:sz w:val="24"/>
        </w:rPr>
        <w:t xml:space="preserve"> (1982) 151 CLR 101 at 109.</w:t>
      </w:r>
    </w:p>
  </w:footnote>
  <w:footnote w:id="142">
    <w:p w14:paraId="3A70A5BB"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i/>
          <w:iCs/>
          <w:sz w:val="24"/>
        </w:rPr>
        <w:t>Pochi</w:t>
      </w:r>
      <w:proofErr w:type="spellEnd"/>
      <w:r w:rsidRPr="00703AA7">
        <w:rPr>
          <w:rFonts w:ascii="Times New Roman" w:hAnsi="Times New Roman"/>
          <w:i/>
          <w:iCs/>
          <w:sz w:val="24"/>
        </w:rPr>
        <w:t xml:space="preserve"> </w:t>
      </w:r>
      <w:r w:rsidRPr="00703AA7">
        <w:rPr>
          <w:rFonts w:ascii="Times New Roman" w:hAnsi="Times New Roman"/>
          <w:sz w:val="24"/>
        </w:rPr>
        <w:t>(1982) 151 CLR 101 at 109.</w:t>
      </w:r>
    </w:p>
  </w:footnote>
  <w:footnote w:id="143">
    <w:p w14:paraId="0E92BD4B"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by analogy, </w:t>
      </w:r>
      <w:r w:rsidRPr="00703AA7">
        <w:rPr>
          <w:rFonts w:ascii="Times New Roman" w:hAnsi="Times New Roman"/>
          <w:i/>
          <w:sz w:val="24"/>
        </w:rPr>
        <w:t xml:space="preserve">Attorney-General for NSW v Brewery </w:t>
      </w:r>
      <w:proofErr w:type="spellStart"/>
      <w:r w:rsidRPr="00703AA7">
        <w:rPr>
          <w:rFonts w:ascii="Times New Roman" w:hAnsi="Times New Roman"/>
          <w:i/>
          <w:sz w:val="24"/>
        </w:rPr>
        <w:t>Employés</w:t>
      </w:r>
      <w:proofErr w:type="spellEnd"/>
      <w:r w:rsidRPr="00703AA7">
        <w:rPr>
          <w:rFonts w:ascii="Times New Roman" w:hAnsi="Times New Roman"/>
          <w:i/>
          <w:sz w:val="24"/>
        </w:rPr>
        <w:t xml:space="preserve"> Union of NSW</w:t>
      </w:r>
      <w:r w:rsidRPr="00703AA7">
        <w:rPr>
          <w:rFonts w:ascii="Times New Roman" w:hAnsi="Times New Roman"/>
          <w:sz w:val="24"/>
        </w:rPr>
        <w:t xml:space="preserve"> (1908) 6 CLR 469 at 513 in relation to trade marks in s 51(xviii) of the </w:t>
      </w:r>
      <w:r w:rsidRPr="00703AA7">
        <w:rPr>
          <w:rFonts w:ascii="Times New Roman" w:hAnsi="Times New Roman"/>
          <w:i/>
          <w:iCs/>
          <w:sz w:val="24"/>
        </w:rPr>
        <w:t>Constitution</w:t>
      </w:r>
      <w:r w:rsidRPr="00703AA7">
        <w:rPr>
          <w:rFonts w:ascii="Times New Roman" w:hAnsi="Times New Roman"/>
          <w:sz w:val="24"/>
        </w:rPr>
        <w:t xml:space="preserve">. </w:t>
      </w:r>
    </w:p>
  </w:footnote>
  <w:footnote w:id="144">
    <w:p w14:paraId="2E74AF3A"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Nolan v Minister for Immigration and Ethnic Affairs</w:t>
      </w:r>
      <w:r w:rsidRPr="00703AA7">
        <w:rPr>
          <w:rFonts w:ascii="Times New Roman" w:hAnsi="Times New Roman"/>
          <w:sz w:val="24"/>
        </w:rPr>
        <w:t xml:space="preserve"> (1988) 165 CLR 178 at 185</w:t>
      </w:r>
      <w:r>
        <w:rPr>
          <w:rFonts w:ascii="Times New Roman" w:hAnsi="Times New Roman"/>
          <w:sz w:val="24"/>
        </w:rPr>
        <w:noBreakHyphen/>
      </w:r>
      <w:r w:rsidRPr="00703AA7">
        <w:rPr>
          <w:rFonts w:ascii="Times New Roman" w:hAnsi="Times New Roman"/>
          <w:sz w:val="24"/>
        </w:rPr>
        <w:t xml:space="preserve">186, 192; </w:t>
      </w:r>
      <w:r w:rsidRPr="00703AA7">
        <w:rPr>
          <w:rFonts w:ascii="Times New Roman" w:hAnsi="Times New Roman"/>
          <w:i/>
          <w:iCs/>
          <w:sz w:val="24"/>
        </w:rPr>
        <w:t xml:space="preserve">Chu Kheng Lim v Minister for Immigration, Local Government and Ethnic Affairs </w:t>
      </w:r>
      <w:r w:rsidRPr="00703AA7">
        <w:rPr>
          <w:rFonts w:ascii="Times New Roman" w:hAnsi="Times New Roman"/>
          <w:sz w:val="24"/>
        </w:rPr>
        <w:t xml:space="preserve">(1992) 176 CLR 1 at 54; </w:t>
      </w:r>
      <w:r w:rsidRPr="00703AA7">
        <w:rPr>
          <w:rFonts w:ascii="Times New Roman" w:hAnsi="Times New Roman"/>
          <w:i/>
          <w:iCs/>
          <w:sz w:val="24"/>
        </w:rPr>
        <w:t>Re Patterson</w:t>
      </w:r>
      <w:r w:rsidRPr="00703AA7">
        <w:rPr>
          <w:rFonts w:ascii="Times New Roman" w:hAnsi="Times New Roman"/>
          <w:sz w:val="24"/>
        </w:rPr>
        <w:t xml:space="preserve"> (2001) 207 CLR 391 at 410 [43], 435-436 [132], 469-470 [238], 490 [297]; see also 492 [303]; </w:t>
      </w:r>
      <w:r w:rsidRPr="00703AA7">
        <w:rPr>
          <w:rFonts w:ascii="Times New Roman" w:hAnsi="Times New Roman"/>
          <w:i/>
          <w:sz w:val="24"/>
        </w:rPr>
        <w:t xml:space="preserve">Re Minister for Immigration and Multicultural Affairs; Ex </w:t>
      </w:r>
      <w:proofErr w:type="spellStart"/>
      <w:r w:rsidRPr="00703AA7">
        <w:rPr>
          <w:rFonts w:ascii="Times New Roman" w:hAnsi="Times New Roman"/>
          <w:i/>
          <w:sz w:val="24"/>
        </w:rPr>
        <w:t>parte</w:t>
      </w:r>
      <w:proofErr w:type="spellEnd"/>
      <w:r w:rsidRPr="00703AA7">
        <w:rPr>
          <w:rFonts w:ascii="Times New Roman" w:hAnsi="Times New Roman"/>
          <w:i/>
          <w:sz w:val="24"/>
        </w:rPr>
        <w:t xml:space="preserve"> </w:t>
      </w:r>
      <w:proofErr w:type="spellStart"/>
      <w:r w:rsidRPr="00703AA7">
        <w:rPr>
          <w:rFonts w:ascii="Times New Roman" w:hAnsi="Times New Roman"/>
          <w:i/>
          <w:sz w:val="24"/>
        </w:rPr>
        <w:t>Te</w:t>
      </w:r>
      <w:proofErr w:type="spellEnd"/>
      <w:r w:rsidRPr="00703AA7">
        <w:rPr>
          <w:rFonts w:ascii="Times New Roman" w:hAnsi="Times New Roman"/>
          <w:sz w:val="24"/>
        </w:rPr>
        <w:t xml:space="preserve"> (2002) 212 CLR 162 at 173 [31], 205 [159]; see also 172 [26], 175 [39]; </w:t>
      </w:r>
      <w:r w:rsidRPr="00703AA7">
        <w:rPr>
          <w:rFonts w:ascii="Times New Roman" w:hAnsi="Times New Roman"/>
          <w:i/>
          <w:sz w:val="24"/>
        </w:rPr>
        <w:t>Shaw v Minister for Immigration and Multicultural Affairs</w:t>
      </w:r>
      <w:r w:rsidRPr="00703AA7">
        <w:rPr>
          <w:rFonts w:ascii="Times New Roman" w:hAnsi="Times New Roman"/>
          <w:sz w:val="24"/>
        </w:rPr>
        <w:t xml:space="preserve"> (2003) 218 CLR 28 at 36 [9], 61 [94]; </w:t>
      </w:r>
      <w:r w:rsidRPr="00703AA7">
        <w:rPr>
          <w:rFonts w:ascii="Times New Roman" w:hAnsi="Times New Roman"/>
          <w:i/>
          <w:sz w:val="24"/>
        </w:rPr>
        <w:t xml:space="preserve">Singh v </w:t>
      </w:r>
      <w:r w:rsidRPr="00703AA7">
        <w:rPr>
          <w:rFonts w:ascii="Times New Roman" w:hAnsi="Times New Roman"/>
          <w:i/>
          <w:iCs/>
          <w:sz w:val="24"/>
        </w:rPr>
        <w:t>The</w:t>
      </w:r>
      <w:r>
        <w:rPr>
          <w:rFonts w:ascii="Times New Roman" w:hAnsi="Times New Roman"/>
          <w:i/>
          <w:iCs/>
          <w:sz w:val="24"/>
        </w:rPr>
        <w:t> </w:t>
      </w:r>
      <w:r w:rsidRPr="00703AA7">
        <w:rPr>
          <w:rFonts w:ascii="Times New Roman" w:hAnsi="Times New Roman"/>
          <w:i/>
          <w:iCs/>
          <w:sz w:val="24"/>
        </w:rPr>
        <w:t xml:space="preserve">Commonwealth </w:t>
      </w:r>
      <w:r w:rsidRPr="00703AA7">
        <w:rPr>
          <w:rFonts w:ascii="Times New Roman" w:hAnsi="Times New Roman"/>
          <w:sz w:val="24"/>
        </w:rPr>
        <w:t xml:space="preserve">(2004) 222 CLR 322 at 329 [4]-[5], 383 [151]; see also 376 [128], 383 [153]; </w:t>
      </w:r>
      <w:proofErr w:type="spellStart"/>
      <w:r w:rsidRPr="00703AA7">
        <w:rPr>
          <w:rFonts w:ascii="Times New Roman" w:hAnsi="Times New Roman"/>
          <w:i/>
          <w:sz w:val="24"/>
        </w:rPr>
        <w:t>Koroitamana</w:t>
      </w:r>
      <w:proofErr w:type="spellEnd"/>
      <w:r w:rsidRPr="00703AA7">
        <w:rPr>
          <w:rFonts w:ascii="Times New Roman" w:hAnsi="Times New Roman"/>
          <w:i/>
          <w:sz w:val="24"/>
        </w:rPr>
        <w:t xml:space="preserve"> v The Commonwealth</w:t>
      </w:r>
      <w:r w:rsidRPr="00703AA7">
        <w:rPr>
          <w:rFonts w:ascii="Times New Roman" w:hAnsi="Times New Roman"/>
          <w:sz w:val="24"/>
        </w:rPr>
        <w:t xml:space="preserve"> (2006) 227 CLR 31 at 38 [12], 49 [62], 54-55 [81]; </w:t>
      </w:r>
      <w:r w:rsidRPr="00703AA7">
        <w:rPr>
          <w:rFonts w:ascii="Times New Roman" w:hAnsi="Times New Roman"/>
          <w:i/>
          <w:iCs/>
          <w:sz w:val="24"/>
        </w:rPr>
        <w:t>Love v The Commonwealth</w:t>
      </w:r>
      <w:r w:rsidRPr="00703AA7">
        <w:rPr>
          <w:rFonts w:ascii="Times New Roman" w:hAnsi="Times New Roman"/>
          <w:sz w:val="24"/>
        </w:rPr>
        <w:t xml:space="preserve"> (2020) 270 CLR 152 at 171 [7], 183</w:t>
      </w:r>
      <w:r>
        <w:rPr>
          <w:rFonts w:ascii="Times New Roman" w:hAnsi="Times New Roman"/>
          <w:sz w:val="24"/>
        </w:rPr>
        <w:t> </w:t>
      </w:r>
      <w:r w:rsidRPr="00703AA7">
        <w:rPr>
          <w:rFonts w:ascii="Times New Roman" w:hAnsi="Times New Roman"/>
          <w:sz w:val="24"/>
        </w:rPr>
        <w:t xml:space="preserve">[50], 218 [168], 237 [236], 239 [244], 244 [252], 266 [310]-[311], 270 [326], 288 [394], 303 [427], 305 [433]; </w:t>
      </w:r>
      <w:proofErr w:type="spellStart"/>
      <w:r w:rsidRPr="00703AA7">
        <w:rPr>
          <w:rFonts w:ascii="Times New Roman" w:hAnsi="Times New Roman"/>
          <w:i/>
          <w:sz w:val="24"/>
        </w:rPr>
        <w:t>Chetcuti</w:t>
      </w:r>
      <w:proofErr w:type="spellEnd"/>
      <w:r w:rsidRPr="00703AA7">
        <w:rPr>
          <w:rFonts w:ascii="Times New Roman" w:hAnsi="Times New Roman"/>
          <w:i/>
          <w:sz w:val="24"/>
        </w:rPr>
        <w:t xml:space="preserve"> v The Commonwealth </w:t>
      </w:r>
      <w:r w:rsidRPr="00703AA7">
        <w:rPr>
          <w:rFonts w:ascii="Times New Roman" w:hAnsi="Times New Roman"/>
          <w:sz w:val="24"/>
        </w:rPr>
        <w:t xml:space="preserve">(2021) 95 AJLR 704 at 715 [37], 722 [66], 729 [103], 739 [145]; 392 ALR 371 at 380, 389, 398, 411. </w:t>
      </w:r>
    </w:p>
  </w:footnote>
  <w:footnote w:id="145">
    <w:p w14:paraId="4D731AC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sz w:val="24"/>
        </w:rPr>
        <w:t xml:space="preserve">Love </w:t>
      </w:r>
      <w:r w:rsidRPr="00703AA7">
        <w:rPr>
          <w:rFonts w:ascii="Times New Roman" w:hAnsi="Times New Roman"/>
          <w:sz w:val="24"/>
        </w:rPr>
        <w:t>(2020) 270 CLR 152 at 187 [64], 244 [252], 264 [304]</w:t>
      </w:r>
      <w:r w:rsidRPr="00703AA7">
        <w:rPr>
          <w:rFonts w:ascii="Times New Roman" w:hAnsi="Times New Roman"/>
          <w:sz w:val="24"/>
        </w:rPr>
        <w:noBreakHyphen/>
        <w:t>[305], 265-266 [308]</w:t>
      </w:r>
      <w:r>
        <w:rPr>
          <w:rFonts w:ascii="Times New Roman" w:hAnsi="Times New Roman"/>
          <w:sz w:val="24"/>
        </w:rPr>
        <w:noBreakHyphen/>
      </w:r>
      <w:r w:rsidRPr="00703AA7">
        <w:rPr>
          <w:rFonts w:ascii="Times New Roman" w:hAnsi="Times New Roman"/>
          <w:sz w:val="24"/>
        </w:rPr>
        <w:t>[310], 305</w:t>
      </w:r>
      <w:r w:rsidRPr="00703AA7">
        <w:rPr>
          <w:rFonts w:ascii="Times New Roman" w:hAnsi="Times New Roman"/>
          <w:sz w:val="24"/>
        </w:rPr>
        <w:noBreakHyphen/>
        <w:t xml:space="preserve">308 [432]-[437]; see also </w:t>
      </w:r>
      <w:r w:rsidRPr="00703AA7">
        <w:rPr>
          <w:rFonts w:ascii="Times New Roman" w:hAnsi="Times New Roman"/>
          <w:i/>
          <w:sz w:val="24"/>
        </w:rPr>
        <w:t xml:space="preserve">Nolan </w:t>
      </w:r>
      <w:r w:rsidRPr="00703AA7">
        <w:rPr>
          <w:rFonts w:ascii="Times New Roman" w:hAnsi="Times New Roman"/>
          <w:sz w:val="24"/>
        </w:rPr>
        <w:t>(1988) 165 CLR 178 at 186</w:t>
      </w:r>
      <w:r w:rsidRPr="00703AA7">
        <w:rPr>
          <w:rFonts w:ascii="Times New Roman" w:hAnsi="Times New Roman"/>
          <w:b/>
          <w:sz w:val="24"/>
        </w:rPr>
        <w:t xml:space="preserve">; </w:t>
      </w:r>
      <w:r w:rsidRPr="00703AA7">
        <w:rPr>
          <w:rFonts w:ascii="Times New Roman" w:hAnsi="Times New Roman"/>
          <w:i/>
          <w:sz w:val="24"/>
        </w:rPr>
        <w:t>Lim</w:t>
      </w:r>
      <w:r>
        <w:rPr>
          <w:rFonts w:ascii="Times New Roman" w:hAnsi="Times New Roman"/>
          <w:sz w:val="24"/>
        </w:rPr>
        <w:t> </w:t>
      </w:r>
      <w:r w:rsidRPr="00703AA7">
        <w:rPr>
          <w:rFonts w:ascii="Times New Roman" w:hAnsi="Times New Roman"/>
          <w:sz w:val="24"/>
        </w:rPr>
        <w:t xml:space="preserve">(1992) 176 CLR 1 at 54; </w:t>
      </w:r>
      <w:proofErr w:type="spellStart"/>
      <w:r w:rsidRPr="00703AA7">
        <w:rPr>
          <w:rFonts w:ascii="Times New Roman" w:hAnsi="Times New Roman"/>
          <w:i/>
          <w:sz w:val="24"/>
        </w:rPr>
        <w:t>Chetcuti</w:t>
      </w:r>
      <w:proofErr w:type="spellEnd"/>
      <w:r w:rsidRPr="00703AA7">
        <w:rPr>
          <w:rFonts w:ascii="Times New Roman" w:hAnsi="Times New Roman"/>
          <w:i/>
          <w:sz w:val="24"/>
        </w:rPr>
        <w:t xml:space="preserve"> </w:t>
      </w:r>
      <w:r w:rsidRPr="00703AA7">
        <w:rPr>
          <w:rFonts w:ascii="Times New Roman" w:hAnsi="Times New Roman"/>
          <w:sz w:val="24"/>
        </w:rPr>
        <w:t xml:space="preserve">(2021) 95 ALJR 704 at 715 [38], 720 [60], 729 [105]; </w:t>
      </w:r>
      <w:proofErr w:type="spellStart"/>
      <w:r w:rsidRPr="00703AA7">
        <w:rPr>
          <w:rFonts w:ascii="Times New Roman" w:hAnsi="Times New Roman"/>
          <w:sz w:val="24"/>
        </w:rPr>
        <w:t>cf</w:t>
      </w:r>
      <w:proofErr w:type="spellEnd"/>
      <w:r w:rsidRPr="00703AA7">
        <w:rPr>
          <w:rFonts w:ascii="Times New Roman" w:hAnsi="Times New Roman"/>
          <w:sz w:val="24"/>
        </w:rPr>
        <w:t xml:space="preserve"> 711 [16]; 392 ALR 371 at 381, 387, 399; </w:t>
      </w:r>
      <w:proofErr w:type="spellStart"/>
      <w:r w:rsidRPr="00703AA7">
        <w:rPr>
          <w:rFonts w:ascii="Times New Roman" w:hAnsi="Times New Roman"/>
          <w:sz w:val="24"/>
        </w:rPr>
        <w:t>cf</w:t>
      </w:r>
      <w:proofErr w:type="spellEnd"/>
      <w:r w:rsidRPr="00703AA7">
        <w:rPr>
          <w:rFonts w:ascii="Times New Roman" w:hAnsi="Times New Roman"/>
          <w:sz w:val="24"/>
        </w:rPr>
        <w:t xml:space="preserve"> 375.</w:t>
      </w:r>
    </w:p>
  </w:footnote>
  <w:footnote w:id="146">
    <w:p w14:paraId="53D68ABF"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cf</w:t>
      </w:r>
      <w:proofErr w:type="spellEnd"/>
      <w:r w:rsidRPr="00703AA7">
        <w:rPr>
          <w:rFonts w:ascii="Times New Roman" w:hAnsi="Times New Roman"/>
          <w:sz w:val="24"/>
        </w:rPr>
        <w:t xml:space="preserve"> </w:t>
      </w:r>
      <w:proofErr w:type="spellStart"/>
      <w:r w:rsidRPr="00703AA7">
        <w:rPr>
          <w:rFonts w:ascii="Times New Roman" w:hAnsi="Times New Roman"/>
          <w:i/>
          <w:sz w:val="24"/>
        </w:rPr>
        <w:t>Chetcuti</w:t>
      </w:r>
      <w:proofErr w:type="spellEnd"/>
      <w:r w:rsidRPr="00703AA7">
        <w:rPr>
          <w:rFonts w:ascii="Times New Roman" w:hAnsi="Times New Roman"/>
          <w:i/>
          <w:sz w:val="24"/>
        </w:rPr>
        <w:t xml:space="preserve"> </w:t>
      </w:r>
      <w:r w:rsidRPr="00703AA7">
        <w:rPr>
          <w:rFonts w:ascii="Times New Roman" w:hAnsi="Times New Roman"/>
          <w:sz w:val="24"/>
        </w:rPr>
        <w:t>(2021) 95 ALJR 704 at 711 [16]; 392 ALR 371 at 375.</w:t>
      </w:r>
    </w:p>
  </w:footnote>
  <w:footnote w:id="147">
    <w:p w14:paraId="6895AE68"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sz w:val="24"/>
        </w:rPr>
        <w:t xml:space="preserve">Victoria v The Commonwealth and Hayden </w:t>
      </w:r>
      <w:r w:rsidRPr="00703AA7">
        <w:rPr>
          <w:rFonts w:ascii="Times New Roman" w:hAnsi="Times New Roman"/>
          <w:iCs/>
          <w:sz w:val="24"/>
        </w:rPr>
        <w:t>("the</w:t>
      </w:r>
      <w:r w:rsidRPr="00703AA7">
        <w:rPr>
          <w:rFonts w:ascii="Times New Roman" w:hAnsi="Times New Roman"/>
          <w:i/>
          <w:sz w:val="24"/>
        </w:rPr>
        <w:t xml:space="preserve"> AAP Case</w:t>
      </w:r>
      <w:r w:rsidRPr="00703AA7">
        <w:rPr>
          <w:rFonts w:ascii="Times New Roman" w:hAnsi="Times New Roman"/>
          <w:iCs/>
          <w:sz w:val="24"/>
        </w:rPr>
        <w:t>")</w:t>
      </w:r>
      <w:r w:rsidRPr="00703AA7">
        <w:rPr>
          <w:rFonts w:ascii="Times New Roman" w:hAnsi="Times New Roman"/>
          <w:i/>
          <w:sz w:val="24"/>
        </w:rPr>
        <w:t xml:space="preserve"> </w:t>
      </w:r>
      <w:r w:rsidRPr="00703AA7">
        <w:rPr>
          <w:rFonts w:ascii="Times New Roman" w:hAnsi="Times New Roman"/>
          <w:iCs/>
          <w:sz w:val="24"/>
        </w:rPr>
        <w:t xml:space="preserve">(1975) 134 CLR 338 at 397; </w:t>
      </w:r>
      <w:r w:rsidRPr="00703AA7">
        <w:rPr>
          <w:rFonts w:ascii="Times New Roman" w:hAnsi="Times New Roman"/>
          <w:i/>
          <w:sz w:val="24"/>
        </w:rPr>
        <w:t>Davis v The Commonwealth</w:t>
      </w:r>
      <w:r w:rsidRPr="00703AA7">
        <w:rPr>
          <w:rFonts w:ascii="Times New Roman" w:hAnsi="Times New Roman"/>
          <w:sz w:val="24"/>
        </w:rPr>
        <w:t xml:space="preserve"> (1988) 166 CLR 79 at 93-95, 110-111; </w:t>
      </w:r>
      <w:proofErr w:type="spellStart"/>
      <w:r w:rsidRPr="00703AA7">
        <w:rPr>
          <w:rFonts w:ascii="Times New Roman" w:hAnsi="Times New Roman"/>
          <w:sz w:val="24"/>
        </w:rPr>
        <w:t>cf</w:t>
      </w:r>
      <w:proofErr w:type="spellEnd"/>
      <w:r>
        <w:rPr>
          <w:rFonts w:ascii="Times New Roman" w:hAnsi="Times New Roman"/>
          <w:sz w:val="24"/>
        </w:rPr>
        <w:t> </w:t>
      </w:r>
      <w:r w:rsidRPr="00703AA7">
        <w:rPr>
          <w:rFonts w:ascii="Times New Roman" w:hAnsi="Times New Roman"/>
          <w:sz w:val="24"/>
        </w:rPr>
        <w:t xml:space="preserve">103-104, 117, 119; </w:t>
      </w:r>
      <w:r w:rsidRPr="00703AA7">
        <w:rPr>
          <w:rFonts w:ascii="Times New Roman" w:hAnsi="Times New Roman"/>
          <w:i/>
          <w:sz w:val="24"/>
        </w:rPr>
        <w:t xml:space="preserve">Pape v Federal Commissioner of Taxation </w:t>
      </w:r>
      <w:r w:rsidRPr="00703AA7">
        <w:rPr>
          <w:rFonts w:ascii="Times New Roman" w:hAnsi="Times New Roman"/>
          <w:sz w:val="24"/>
        </w:rPr>
        <w:t xml:space="preserve">(2009) 238 CLR 1 at 87-88 [228]; </w:t>
      </w:r>
      <w:proofErr w:type="spellStart"/>
      <w:r w:rsidRPr="00703AA7">
        <w:rPr>
          <w:rFonts w:ascii="Times New Roman" w:hAnsi="Times New Roman"/>
          <w:sz w:val="24"/>
        </w:rPr>
        <w:t>cf</w:t>
      </w:r>
      <w:proofErr w:type="spellEnd"/>
      <w:r w:rsidRPr="00703AA7">
        <w:rPr>
          <w:rFonts w:ascii="Times New Roman" w:hAnsi="Times New Roman"/>
          <w:sz w:val="24"/>
        </w:rPr>
        <w:t> 175-178 [506]-[511].</w:t>
      </w:r>
    </w:p>
  </w:footnote>
  <w:footnote w:id="148">
    <w:p w14:paraId="5150B0A2"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Constitution</w:t>
      </w:r>
      <w:r w:rsidRPr="00703AA7">
        <w:rPr>
          <w:rFonts w:ascii="Times New Roman" w:hAnsi="Times New Roman"/>
          <w:sz w:val="24"/>
        </w:rPr>
        <w:t>, s 51(xxix).</w:t>
      </w:r>
    </w:p>
  </w:footnote>
  <w:footnote w:id="149">
    <w:p w14:paraId="1F95236D"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iCs/>
          <w:sz w:val="24"/>
        </w:rPr>
        <w:t>Singh</w:t>
      </w:r>
      <w:r w:rsidRPr="00703AA7">
        <w:rPr>
          <w:rFonts w:ascii="Times New Roman" w:hAnsi="Times New Roman"/>
          <w:sz w:val="24"/>
        </w:rPr>
        <w:t xml:space="preserve"> (2004) 222 CLR 322 at 378 [134]; see also 328, 346 [47], 433 [318]; </w:t>
      </w:r>
      <w:proofErr w:type="spellStart"/>
      <w:r w:rsidRPr="00703AA7">
        <w:rPr>
          <w:rFonts w:ascii="Times New Roman" w:hAnsi="Times New Roman"/>
          <w:sz w:val="24"/>
        </w:rPr>
        <w:t>cf</w:t>
      </w:r>
      <w:proofErr w:type="spellEnd"/>
      <w:r>
        <w:rPr>
          <w:rFonts w:ascii="Times New Roman" w:hAnsi="Times New Roman"/>
          <w:sz w:val="24"/>
        </w:rPr>
        <w:t> </w:t>
      </w:r>
      <w:r w:rsidRPr="00703AA7">
        <w:rPr>
          <w:rFonts w:ascii="Times New Roman" w:hAnsi="Times New Roman"/>
          <w:sz w:val="24"/>
        </w:rPr>
        <w:t>434 [319].</w:t>
      </w:r>
    </w:p>
  </w:footnote>
  <w:footnote w:id="150">
    <w:p w14:paraId="377CC7A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See Convention on the Reduction of Statelessness [1975] ATS 46, Arts 7-9. See also Convention relating to the Status of Stateless Persons [1974] ATS 20, Art 31; Convention on the Rights of the Child [1991] ATS 4, Arts 7 and 8.</w:t>
      </w:r>
    </w:p>
  </w:footnote>
  <w:footnote w:id="151">
    <w:p w14:paraId="4903BD8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sz w:val="24"/>
        </w:rPr>
        <w:t>Re Patterson</w:t>
      </w:r>
      <w:r w:rsidRPr="00703AA7">
        <w:rPr>
          <w:rFonts w:ascii="Times New Roman" w:hAnsi="Times New Roman"/>
          <w:sz w:val="24"/>
        </w:rPr>
        <w:t xml:space="preserve"> (2001) 207 CLR 391 at 466 [225], 468-469 [235]-[237]; </w:t>
      </w:r>
      <w:r w:rsidRPr="00703AA7">
        <w:rPr>
          <w:rFonts w:ascii="Times New Roman" w:hAnsi="Times New Roman"/>
          <w:bCs/>
          <w:i/>
          <w:iCs/>
          <w:sz w:val="24"/>
        </w:rPr>
        <w:t>Re</w:t>
      </w:r>
      <w:r>
        <w:rPr>
          <w:rFonts w:ascii="Times New Roman" w:hAnsi="Times New Roman"/>
          <w:bCs/>
          <w:i/>
          <w:iCs/>
          <w:sz w:val="24"/>
        </w:rPr>
        <w:t> </w:t>
      </w:r>
      <w:r w:rsidRPr="00703AA7">
        <w:rPr>
          <w:rFonts w:ascii="Times New Roman" w:hAnsi="Times New Roman"/>
          <w:bCs/>
          <w:i/>
          <w:iCs/>
          <w:sz w:val="24"/>
        </w:rPr>
        <w:t xml:space="preserve">Minister for Immigration and Multicultural and Indigenous Affairs; Ex </w:t>
      </w:r>
      <w:proofErr w:type="spellStart"/>
      <w:r w:rsidRPr="00703AA7">
        <w:rPr>
          <w:rFonts w:ascii="Times New Roman" w:hAnsi="Times New Roman"/>
          <w:bCs/>
          <w:i/>
          <w:iCs/>
          <w:sz w:val="24"/>
        </w:rPr>
        <w:t>parte</w:t>
      </w:r>
      <w:proofErr w:type="spellEnd"/>
      <w:r w:rsidRPr="00703AA7">
        <w:rPr>
          <w:rFonts w:ascii="Times New Roman" w:hAnsi="Times New Roman"/>
          <w:bCs/>
          <w:i/>
          <w:iCs/>
          <w:sz w:val="24"/>
        </w:rPr>
        <w:t xml:space="preserve"> </w:t>
      </w:r>
      <w:proofErr w:type="spellStart"/>
      <w:r w:rsidRPr="00703AA7">
        <w:rPr>
          <w:rFonts w:ascii="Times New Roman" w:hAnsi="Times New Roman"/>
          <w:i/>
          <w:sz w:val="24"/>
        </w:rPr>
        <w:t>Ame</w:t>
      </w:r>
      <w:proofErr w:type="spellEnd"/>
      <w:r w:rsidRPr="00703AA7">
        <w:rPr>
          <w:rFonts w:ascii="Times New Roman" w:hAnsi="Times New Roman"/>
          <w:bCs/>
          <w:sz w:val="24"/>
        </w:rPr>
        <w:t xml:space="preserve"> (2005) 222 CLR 439 at 458</w:t>
      </w:r>
      <w:r w:rsidRPr="00703AA7">
        <w:rPr>
          <w:rFonts w:ascii="Times New Roman" w:hAnsi="Times New Roman"/>
          <w:bCs/>
          <w:sz w:val="24"/>
        </w:rPr>
        <w:noBreakHyphen/>
        <w:t>459 [35], 459 [37]-[38], 483 [117].</w:t>
      </w:r>
    </w:p>
  </w:footnote>
  <w:footnote w:id="152">
    <w:p w14:paraId="2F8A29C0"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bCs/>
          <w:i/>
          <w:iCs/>
          <w:sz w:val="24"/>
        </w:rPr>
        <w:t>Nolan</w:t>
      </w:r>
      <w:r w:rsidRPr="00703AA7">
        <w:rPr>
          <w:rFonts w:ascii="Times New Roman" w:hAnsi="Times New Roman"/>
          <w:bCs/>
          <w:sz w:val="24"/>
        </w:rPr>
        <w:t xml:space="preserve"> </w:t>
      </w:r>
      <w:r w:rsidRPr="00703AA7">
        <w:rPr>
          <w:rFonts w:ascii="Times New Roman" w:hAnsi="Times New Roman"/>
          <w:sz w:val="24"/>
        </w:rPr>
        <w:t xml:space="preserve">(1988) 165 CLR 178 </w:t>
      </w:r>
      <w:r w:rsidRPr="00703AA7">
        <w:rPr>
          <w:rFonts w:ascii="Times New Roman" w:hAnsi="Times New Roman"/>
          <w:bCs/>
          <w:sz w:val="24"/>
        </w:rPr>
        <w:t xml:space="preserve">at 192; </w:t>
      </w:r>
      <w:r w:rsidRPr="00703AA7">
        <w:rPr>
          <w:rFonts w:ascii="Times New Roman" w:hAnsi="Times New Roman"/>
          <w:bCs/>
          <w:i/>
          <w:iCs/>
          <w:sz w:val="24"/>
        </w:rPr>
        <w:t xml:space="preserve">Singh </w:t>
      </w:r>
      <w:r w:rsidRPr="00703AA7">
        <w:rPr>
          <w:rFonts w:ascii="Times New Roman" w:hAnsi="Times New Roman"/>
          <w:sz w:val="24"/>
        </w:rPr>
        <w:t xml:space="preserve">(2004) 222 CLR 322 </w:t>
      </w:r>
      <w:r w:rsidRPr="00703AA7">
        <w:rPr>
          <w:rFonts w:ascii="Times New Roman" w:hAnsi="Times New Roman"/>
          <w:bCs/>
          <w:sz w:val="24"/>
        </w:rPr>
        <w:t xml:space="preserve">at 397-398 [197]; </w:t>
      </w:r>
      <w:proofErr w:type="spellStart"/>
      <w:r w:rsidRPr="00703AA7">
        <w:rPr>
          <w:rFonts w:ascii="Times New Roman" w:hAnsi="Times New Roman"/>
          <w:bCs/>
          <w:i/>
          <w:iCs/>
          <w:sz w:val="24"/>
        </w:rPr>
        <w:t>Chetcuti</w:t>
      </w:r>
      <w:proofErr w:type="spellEnd"/>
      <w:r w:rsidRPr="00703AA7">
        <w:rPr>
          <w:rFonts w:ascii="Times New Roman" w:hAnsi="Times New Roman"/>
          <w:bCs/>
          <w:i/>
          <w:iCs/>
          <w:sz w:val="24"/>
        </w:rPr>
        <w:t xml:space="preserve"> </w:t>
      </w:r>
      <w:r w:rsidRPr="00703AA7">
        <w:rPr>
          <w:rFonts w:ascii="Times New Roman" w:hAnsi="Times New Roman"/>
          <w:sz w:val="24"/>
        </w:rPr>
        <w:t>(2021) 95 ALJR 704 at 727 [90]; 392 ALR 371 at 396.</w:t>
      </w:r>
    </w:p>
  </w:footnote>
  <w:footnote w:id="153">
    <w:p w14:paraId="6270787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noProof/>
          <w:sz w:val="24"/>
        </w:rPr>
        <w:t xml:space="preserve">Love </w:t>
      </w:r>
      <w:r w:rsidRPr="00703AA7">
        <w:rPr>
          <w:rFonts w:ascii="Times New Roman" w:hAnsi="Times New Roman"/>
          <w:sz w:val="24"/>
        </w:rPr>
        <w:t xml:space="preserve">(2020) 270 CLR 152 </w:t>
      </w:r>
      <w:r w:rsidRPr="00703AA7">
        <w:rPr>
          <w:rFonts w:ascii="Times New Roman" w:hAnsi="Times New Roman"/>
          <w:noProof/>
          <w:sz w:val="24"/>
        </w:rPr>
        <w:t xml:space="preserve">at 270 [325]-[326]; </w:t>
      </w:r>
      <w:proofErr w:type="spellStart"/>
      <w:r w:rsidRPr="00703AA7">
        <w:rPr>
          <w:rFonts w:ascii="Times New Roman" w:hAnsi="Times New Roman"/>
          <w:bCs/>
          <w:i/>
          <w:iCs/>
          <w:sz w:val="24"/>
        </w:rPr>
        <w:t>Chetcuti</w:t>
      </w:r>
      <w:proofErr w:type="spellEnd"/>
      <w:r w:rsidRPr="00703AA7">
        <w:rPr>
          <w:rFonts w:ascii="Times New Roman" w:hAnsi="Times New Roman"/>
          <w:bCs/>
          <w:i/>
          <w:iCs/>
          <w:sz w:val="24"/>
        </w:rPr>
        <w:t xml:space="preserve"> </w:t>
      </w:r>
      <w:r w:rsidRPr="00703AA7">
        <w:rPr>
          <w:rFonts w:ascii="Times New Roman" w:hAnsi="Times New Roman"/>
          <w:sz w:val="24"/>
        </w:rPr>
        <w:t xml:space="preserve">(2021) 95 ALJR 704 </w:t>
      </w:r>
      <w:r w:rsidRPr="00703AA7">
        <w:rPr>
          <w:rFonts w:ascii="Times New Roman" w:hAnsi="Times New Roman"/>
          <w:bCs/>
          <w:sz w:val="24"/>
        </w:rPr>
        <w:t>at 715</w:t>
      </w:r>
      <w:r>
        <w:rPr>
          <w:rFonts w:ascii="Times New Roman" w:hAnsi="Times New Roman"/>
          <w:bCs/>
          <w:sz w:val="24"/>
        </w:rPr>
        <w:t> </w:t>
      </w:r>
      <w:r w:rsidRPr="00703AA7">
        <w:rPr>
          <w:rFonts w:ascii="Times New Roman" w:hAnsi="Times New Roman"/>
          <w:bCs/>
          <w:sz w:val="24"/>
        </w:rPr>
        <w:t xml:space="preserve">[37]; </w:t>
      </w:r>
      <w:r w:rsidRPr="00703AA7">
        <w:rPr>
          <w:rFonts w:ascii="Times New Roman" w:hAnsi="Times New Roman"/>
          <w:sz w:val="24"/>
        </w:rPr>
        <w:t>392 ALR 371 at 380. The grant of statutory citizenship is not the only possible mechanism for admitting aliens to membership of the Australian community. Indeed, there was no statutory concept of Australian "citizenship" prior</w:t>
      </w:r>
      <w:r>
        <w:rPr>
          <w:rFonts w:ascii="Times New Roman" w:hAnsi="Times New Roman"/>
          <w:sz w:val="24"/>
        </w:rPr>
        <w:t> </w:t>
      </w:r>
      <w:r w:rsidRPr="00703AA7">
        <w:rPr>
          <w:rFonts w:ascii="Times New Roman" w:hAnsi="Times New Roman"/>
          <w:sz w:val="24"/>
        </w:rPr>
        <w:t>to 1948: see</w:t>
      </w:r>
      <w:r>
        <w:rPr>
          <w:rFonts w:ascii="Times New Roman" w:hAnsi="Times New Roman"/>
          <w:sz w:val="24"/>
        </w:rPr>
        <w:t> </w:t>
      </w:r>
      <w:r w:rsidRPr="00703AA7">
        <w:rPr>
          <w:rFonts w:ascii="Times New Roman" w:hAnsi="Times New Roman"/>
          <w:i/>
          <w:iCs/>
          <w:noProof/>
          <w:sz w:val="24"/>
        </w:rPr>
        <w:t xml:space="preserve">Love </w:t>
      </w:r>
      <w:r w:rsidRPr="00703AA7">
        <w:rPr>
          <w:rFonts w:ascii="Times New Roman" w:hAnsi="Times New Roman"/>
          <w:sz w:val="24"/>
        </w:rPr>
        <w:t xml:space="preserve">(2020) 270 CLR 152 </w:t>
      </w:r>
      <w:r w:rsidRPr="00703AA7">
        <w:rPr>
          <w:rFonts w:ascii="Times New Roman" w:hAnsi="Times New Roman"/>
          <w:noProof/>
          <w:sz w:val="24"/>
        </w:rPr>
        <w:t>at 264 [306]</w:t>
      </w:r>
      <w:r w:rsidRPr="00703AA7">
        <w:rPr>
          <w:rFonts w:ascii="Times New Roman" w:hAnsi="Times New Roman"/>
          <w:sz w:val="24"/>
        </w:rPr>
        <w:t>.</w:t>
      </w:r>
    </w:p>
  </w:footnote>
  <w:footnote w:id="154">
    <w:p w14:paraId="0FC9BB7B"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proofErr w:type="spellStart"/>
      <w:r w:rsidRPr="00703AA7">
        <w:rPr>
          <w:rFonts w:ascii="Times New Roman" w:hAnsi="Times New Roman"/>
          <w:i/>
          <w:iCs/>
          <w:sz w:val="24"/>
        </w:rPr>
        <w:t>Te</w:t>
      </w:r>
      <w:proofErr w:type="spellEnd"/>
      <w:r w:rsidRPr="00703AA7">
        <w:rPr>
          <w:rFonts w:ascii="Times New Roman" w:hAnsi="Times New Roman"/>
          <w:sz w:val="24"/>
        </w:rPr>
        <w:t xml:space="preserve"> (2002) 212 CLR 162 at 170 [21], 171 [24], 172 [26], 173 [31], 175 [39], 179</w:t>
      </w:r>
      <w:r>
        <w:rPr>
          <w:rFonts w:ascii="Times New Roman" w:hAnsi="Times New Roman"/>
          <w:sz w:val="24"/>
        </w:rPr>
        <w:t> </w:t>
      </w:r>
      <w:r w:rsidRPr="00703AA7">
        <w:rPr>
          <w:rFonts w:ascii="Times New Roman" w:hAnsi="Times New Roman"/>
          <w:sz w:val="24"/>
        </w:rPr>
        <w:t xml:space="preserve">[55]-[56], 192 [109]; </w:t>
      </w:r>
      <w:r w:rsidRPr="00703AA7">
        <w:rPr>
          <w:rFonts w:ascii="Times New Roman" w:hAnsi="Times New Roman"/>
          <w:i/>
          <w:iCs/>
          <w:sz w:val="24"/>
        </w:rPr>
        <w:t xml:space="preserve">Shaw </w:t>
      </w:r>
      <w:r w:rsidRPr="00703AA7">
        <w:rPr>
          <w:rFonts w:ascii="Times New Roman" w:hAnsi="Times New Roman"/>
          <w:sz w:val="24"/>
        </w:rPr>
        <w:t xml:space="preserve">(2003) 218 CLR 28 at 35 [2]; </w:t>
      </w:r>
      <w:r w:rsidRPr="00703AA7">
        <w:rPr>
          <w:rFonts w:ascii="Times New Roman" w:hAnsi="Times New Roman"/>
          <w:i/>
          <w:iCs/>
          <w:sz w:val="24"/>
        </w:rPr>
        <w:t xml:space="preserve">Singh </w:t>
      </w:r>
      <w:r w:rsidRPr="00703AA7">
        <w:rPr>
          <w:rFonts w:ascii="Times New Roman" w:hAnsi="Times New Roman"/>
          <w:sz w:val="24"/>
        </w:rPr>
        <w:t xml:space="preserve">(2004) 222 CLR 322 at 329 [4], 375 [126], 397 [196]; </w:t>
      </w:r>
      <w:proofErr w:type="spellStart"/>
      <w:r w:rsidRPr="00703AA7">
        <w:rPr>
          <w:rFonts w:ascii="Times New Roman" w:hAnsi="Times New Roman"/>
          <w:i/>
          <w:sz w:val="24"/>
        </w:rPr>
        <w:t>Ame</w:t>
      </w:r>
      <w:proofErr w:type="spellEnd"/>
      <w:r w:rsidRPr="00703AA7">
        <w:rPr>
          <w:rFonts w:ascii="Times New Roman" w:hAnsi="Times New Roman"/>
          <w:sz w:val="24"/>
        </w:rPr>
        <w:t xml:space="preserve"> (2005) 222 CLR 439 at 458-459 [35]</w:t>
      </w:r>
      <w:r w:rsidRPr="00703AA7">
        <w:rPr>
          <w:rFonts w:ascii="Times New Roman" w:hAnsi="Times New Roman"/>
          <w:bCs/>
          <w:sz w:val="24"/>
        </w:rPr>
        <w:t xml:space="preserve">; </w:t>
      </w:r>
      <w:proofErr w:type="spellStart"/>
      <w:r w:rsidRPr="00703AA7">
        <w:rPr>
          <w:rFonts w:ascii="Times New Roman" w:hAnsi="Times New Roman"/>
          <w:bCs/>
          <w:i/>
          <w:iCs/>
          <w:sz w:val="24"/>
        </w:rPr>
        <w:t>Chetcuti</w:t>
      </w:r>
      <w:proofErr w:type="spellEnd"/>
      <w:r w:rsidRPr="00703AA7">
        <w:rPr>
          <w:rFonts w:ascii="Times New Roman" w:hAnsi="Times New Roman"/>
          <w:bCs/>
          <w:i/>
          <w:iCs/>
          <w:sz w:val="24"/>
        </w:rPr>
        <w:t xml:space="preserve"> </w:t>
      </w:r>
      <w:r w:rsidRPr="00703AA7">
        <w:rPr>
          <w:rFonts w:ascii="Times New Roman" w:hAnsi="Times New Roman"/>
          <w:sz w:val="24"/>
        </w:rPr>
        <w:t xml:space="preserve">(2021) 95 ALJR 704 </w:t>
      </w:r>
      <w:r w:rsidRPr="00703AA7">
        <w:rPr>
          <w:rFonts w:ascii="Times New Roman" w:hAnsi="Times New Roman"/>
          <w:bCs/>
          <w:sz w:val="24"/>
        </w:rPr>
        <w:t xml:space="preserve">at 717 [48], 723 </w:t>
      </w:r>
      <w:r w:rsidRPr="00703AA7">
        <w:rPr>
          <w:rFonts w:ascii="Times New Roman" w:hAnsi="Times New Roman"/>
          <w:sz w:val="24"/>
        </w:rPr>
        <w:t>[70]; 392 ALR 371 at 383, 390.</w:t>
      </w:r>
    </w:p>
  </w:footnote>
  <w:footnote w:id="155">
    <w:p w14:paraId="492A2025"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i/>
          <w:iCs/>
          <w:sz w:val="24"/>
        </w:rPr>
        <w:t>Robtelmes</w:t>
      </w:r>
      <w:proofErr w:type="spellEnd"/>
      <w:r w:rsidRPr="00703AA7">
        <w:rPr>
          <w:rFonts w:ascii="Times New Roman" w:hAnsi="Times New Roman"/>
          <w:i/>
          <w:iCs/>
          <w:sz w:val="24"/>
        </w:rPr>
        <w:t xml:space="preserve"> v Brenan</w:t>
      </w:r>
      <w:r w:rsidRPr="00703AA7">
        <w:rPr>
          <w:rFonts w:ascii="Times New Roman" w:hAnsi="Times New Roman"/>
          <w:sz w:val="24"/>
        </w:rPr>
        <w:t xml:space="preserve"> (1906) 4 CLR 395 at 400-401, 404; </w:t>
      </w:r>
      <w:proofErr w:type="spellStart"/>
      <w:r w:rsidRPr="00703AA7">
        <w:rPr>
          <w:rFonts w:ascii="Times New Roman" w:hAnsi="Times New Roman"/>
          <w:i/>
          <w:iCs/>
          <w:sz w:val="24"/>
        </w:rPr>
        <w:t>Te</w:t>
      </w:r>
      <w:proofErr w:type="spellEnd"/>
      <w:r w:rsidRPr="00703AA7">
        <w:rPr>
          <w:rFonts w:ascii="Times New Roman" w:hAnsi="Times New Roman"/>
          <w:sz w:val="24"/>
        </w:rPr>
        <w:t xml:space="preserve"> (2002) 212 CLR 162 at 170 [21]; </w:t>
      </w:r>
      <w:r w:rsidRPr="00703AA7">
        <w:rPr>
          <w:rFonts w:ascii="Times New Roman" w:hAnsi="Times New Roman"/>
          <w:i/>
          <w:iCs/>
          <w:sz w:val="24"/>
        </w:rPr>
        <w:t>Al</w:t>
      </w:r>
      <w:r w:rsidRPr="00703AA7">
        <w:rPr>
          <w:rFonts w:ascii="Times New Roman" w:hAnsi="Times New Roman"/>
          <w:i/>
          <w:iCs/>
          <w:sz w:val="24"/>
        </w:rPr>
        <w:noBreakHyphen/>
      </w:r>
      <w:proofErr w:type="spellStart"/>
      <w:r w:rsidRPr="00703AA7">
        <w:rPr>
          <w:rFonts w:ascii="Times New Roman" w:hAnsi="Times New Roman"/>
          <w:i/>
          <w:iCs/>
          <w:sz w:val="24"/>
        </w:rPr>
        <w:t>Kateb</w:t>
      </w:r>
      <w:proofErr w:type="spellEnd"/>
      <w:r w:rsidRPr="00703AA7">
        <w:rPr>
          <w:rFonts w:ascii="Times New Roman" w:hAnsi="Times New Roman"/>
          <w:i/>
          <w:iCs/>
          <w:sz w:val="24"/>
        </w:rPr>
        <w:t xml:space="preserve"> v Godwin</w:t>
      </w:r>
      <w:r w:rsidRPr="00703AA7">
        <w:rPr>
          <w:rFonts w:ascii="Times New Roman" w:hAnsi="Times New Roman"/>
          <w:sz w:val="24"/>
        </w:rPr>
        <w:t xml:space="preserve"> (2004) 219 CLR 562 at 632 [203]; </w:t>
      </w:r>
      <w:r w:rsidRPr="00703AA7">
        <w:rPr>
          <w:rFonts w:ascii="Times New Roman" w:hAnsi="Times New Roman"/>
          <w:i/>
          <w:iCs/>
          <w:noProof/>
          <w:sz w:val="24"/>
        </w:rPr>
        <w:t xml:space="preserve">Love </w:t>
      </w:r>
      <w:r w:rsidRPr="00703AA7">
        <w:rPr>
          <w:rFonts w:ascii="Times New Roman" w:hAnsi="Times New Roman"/>
          <w:sz w:val="24"/>
        </w:rPr>
        <w:t xml:space="preserve">(2020) 270 CLR 152 </w:t>
      </w:r>
      <w:r w:rsidRPr="00703AA7">
        <w:rPr>
          <w:rFonts w:ascii="Times New Roman" w:hAnsi="Times New Roman"/>
          <w:noProof/>
          <w:sz w:val="24"/>
        </w:rPr>
        <w:t>at 190 [74]</w:t>
      </w:r>
      <w:r w:rsidRPr="00703AA7">
        <w:rPr>
          <w:rFonts w:ascii="Times New Roman" w:hAnsi="Times New Roman"/>
          <w:sz w:val="24"/>
        </w:rPr>
        <w:t>.</w:t>
      </w:r>
    </w:p>
  </w:footnote>
  <w:footnote w:id="156">
    <w:p w14:paraId="702009B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bCs/>
          <w:i/>
          <w:iCs/>
          <w:sz w:val="24"/>
        </w:rPr>
        <w:t>Re Patterson</w:t>
      </w:r>
      <w:r w:rsidRPr="00703AA7">
        <w:rPr>
          <w:rFonts w:ascii="Times New Roman" w:hAnsi="Times New Roman"/>
          <w:bCs/>
          <w:sz w:val="24"/>
        </w:rPr>
        <w:t xml:space="preserve"> </w:t>
      </w:r>
      <w:r w:rsidRPr="00703AA7">
        <w:rPr>
          <w:rFonts w:ascii="Times New Roman" w:hAnsi="Times New Roman"/>
          <w:sz w:val="24"/>
        </w:rPr>
        <w:t xml:space="preserve">(2001) 207 CLR 391 </w:t>
      </w:r>
      <w:r w:rsidRPr="00703AA7">
        <w:rPr>
          <w:rFonts w:ascii="Times New Roman" w:hAnsi="Times New Roman"/>
          <w:bCs/>
          <w:sz w:val="24"/>
        </w:rPr>
        <w:t xml:space="preserve">at 466 [225], 468-469 [235]-[237]; </w:t>
      </w:r>
      <w:proofErr w:type="spellStart"/>
      <w:r w:rsidRPr="00703AA7">
        <w:rPr>
          <w:rFonts w:ascii="Times New Roman" w:hAnsi="Times New Roman"/>
          <w:i/>
          <w:sz w:val="24"/>
        </w:rPr>
        <w:t>Ame</w:t>
      </w:r>
      <w:proofErr w:type="spellEnd"/>
      <w:r>
        <w:rPr>
          <w:rFonts w:ascii="Times New Roman" w:hAnsi="Times New Roman"/>
          <w:bCs/>
          <w:sz w:val="24"/>
        </w:rPr>
        <w:t> </w:t>
      </w:r>
      <w:r w:rsidRPr="00703AA7">
        <w:rPr>
          <w:rFonts w:ascii="Times New Roman" w:hAnsi="Times New Roman"/>
          <w:bCs/>
          <w:sz w:val="24"/>
        </w:rPr>
        <w:t>(2005) 222 CLR 439 at 458-459 [35], 459 [37]-[38], 483 [117].</w:t>
      </w:r>
    </w:p>
  </w:footnote>
  <w:footnote w:id="157">
    <w:p w14:paraId="1821053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sz w:val="24"/>
        </w:rPr>
        <w:t>Nolan</w:t>
      </w:r>
      <w:r w:rsidRPr="00703AA7">
        <w:rPr>
          <w:rFonts w:ascii="Times New Roman" w:hAnsi="Times New Roman"/>
          <w:sz w:val="24"/>
        </w:rPr>
        <w:t xml:space="preserve"> (1988) 165 CLR 178 at 192; </w:t>
      </w:r>
      <w:r w:rsidRPr="00703AA7">
        <w:rPr>
          <w:rFonts w:ascii="Times New Roman" w:hAnsi="Times New Roman"/>
          <w:i/>
          <w:sz w:val="24"/>
        </w:rPr>
        <w:t xml:space="preserve">Singh </w:t>
      </w:r>
      <w:r w:rsidRPr="00703AA7">
        <w:rPr>
          <w:rFonts w:ascii="Times New Roman" w:hAnsi="Times New Roman"/>
          <w:sz w:val="24"/>
        </w:rPr>
        <w:t xml:space="preserve">(2004) 222 CLR 322 </w:t>
      </w:r>
      <w:r w:rsidRPr="00703AA7">
        <w:rPr>
          <w:rFonts w:ascii="Times New Roman" w:hAnsi="Times New Roman"/>
          <w:bCs/>
          <w:sz w:val="24"/>
        </w:rPr>
        <w:t>at 397-398</w:t>
      </w:r>
      <w:r w:rsidRPr="00703AA7">
        <w:rPr>
          <w:rFonts w:ascii="Times New Roman" w:hAnsi="Times New Roman"/>
          <w:sz w:val="24"/>
        </w:rPr>
        <w:t xml:space="preserve"> [197]; </w:t>
      </w:r>
      <w:proofErr w:type="spellStart"/>
      <w:r w:rsidRPr="00703AA7">
        <w:rPr>
          <w:rFonts w:ascii="Times New Roman" w:hAnsi="Times New Roman"/>
          <w:i/>
          <w:sz w:val="24"/>
        </w:rPr>
        <w:t>Chetcuti</w:t>
      </w:r>
      <w:proofErr w:type="spellEnd"/>
      <w:r w:rsidRPr="00703AA7">
        <w:rPr>
          <w:rFonts w:ascii="Times New Roman" w:hAnsi="Times New Roman"/>
          <w:i/>
          <w:sz w:val="24"/>
        </w:rPr>
        <w:t xml:space="preserve"> </w:t>
      </w:r>
      <w:r w:rsidRPr="00703AA7">
        <w:rPr>
          <w:rFonts w:ascii="Times New Roman" w:hAnsi="Times New Roman"/>
          <w:sz w:val="24"/>
        </w:rPr>
        <w:t xml:space="preserve">(2021) 95 ALJR 704 </w:t>
      </w:r>
      <w:r w:rsidRPr="00703AA7">
        <w:rPr>
          <w:rFonts w:ascii="Times New Roman" w:hAnsi="Times New Roman"/>
          <w:bCs/>
          <w:sz w:val="24"/>
        </w:rPr>
        <w:t xml:space="preserve">at </w:t>
      </w:r>
      <w:r w:rsidRPr="00703AA7">
        <w:rPr>
          <w:rFonts w:ascii="Times New Roman" w:hAnsi="Times New Roman"/>
          <w:sz w:val="24"/>
        </w:rPr>
        <w:t>727 [90]; 392 ALR 371 at 396.</w:t>
      </w:r>
    </w:p>
  </w:footnote>
  <w:footnote w:id="158">
    <w:p w14:paraId="45D14207"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bCs/>
          <w:i/>
          <w:iCs/>
          <w:sz w:val="24"/>
        </w:rPr>
        <w:t>Nolan</w:t>
      </w:r>
      <w:r w:rsidRPr="00703AA7">
        <w:rPr>
          <w:rFonts w:ascii="Times New Roman" w:hAnsi="Times New Roman"/>
          <w:bCs/>
          <w:sz w:val="24"/>
        </w:rPr>
        <w:t xml:space="preserve"> </w:t>
      </w:r>
      <w:r w:rsidRPr="00703AA7">
        <w:rPr>
          <w:rFonts w:ascii="Times New Roman" w:hAnsi="Times New Roman"/>
          <w:sz w:val="24"/>
        </w:rPr>
        <w:t xml:space="preserve">(1988) 165 CLR 178 </w:t>
      </w:r>
      <w:r w:rsidRPr="00703AA7">
        <w:rPr>
          <w:rFonts w:ascii="Times New Roman" w:hAnsi="Times New Roman"/>
          <w:bCs/>
          <w:sz w:val="24"/>
        </w:rPr>
        <w:t>at 192;</w:t>
      </w:r>
      <w:r w:rsidRPr="00703AA7">
        <w:rPr>
          <w:rFonts w:ascii="Times New Roman" w:hAnsi="Times New Roman"/>
          <w:bCs/>
          <w:i/>
          <w:iCs/>
          <w:sz w:val="24"/>
        </w:rPr>
        <w:t xml:space="preserve"> Lim </w:t>
      </w:r>
      <w:r w:rsidRPr="00703AA7">
        <w:rPr>
          <w:rFonts w:ascii="Times New Roman" w:hAnsi="Times New Roman"/>
          <w:bCs/>
          <w:sz w:val="24"/>
        </w:rPr>
        <w:t xml:space="preserve">(1992) 176 CLR 1 at 54; </w:t>
      </w:r>
      <w:r w:rsidRPr="00703AA7">
        <w:rPr>
          <w:rFonts w:ascii="Times New Roman" w:hAnsi="Times New Roman"/>
          <w:i/>
          <w:iCs/>
          <w:sz w:val="24"/>
        </w:rPr>
        <w:t>Re Patterson</w:t>
      </w:r>
      <w:r w:rsidRPr="00703AA7">
        <w:rPr>
          <w:rFonts w:ascii="Times New Roman" w:hAnsi="Times New Roman"/>
          <w:sz w:val="24"/>
        </w:rPr>
        <w:t xml:space="preserve"> (2001) 207 CLR 391 at 411 [47]; </w:t>
      </w:r>
      <w:proofErr w:type="spellStart"/>
      <w:r w:rsidRPr="00703AA7">
        <w:rPr>
          <w:rFonts w:ascii="Times New Roman" w:hAnsi="Times New Roman"/>
          <w:i/>
          <w:iCs/>
          <w:sz w:val="24"/>
        </w:rPr>
        <w:t>Te</w:t>
      </w:r>
      <w:proofErr w:type="spellEnd"/>
      <w:r w:rsidRPr="00703AA7">
        <w:rPr>
          <w:rFonts w:ascii="Times New Roman" w:hAnsi="Times New Roman"/>
          <w:sz w:val="24"/>
        </w:rPr>
        <w:t> (2002) 212 CLR 162 at 179 [54]</w:t>
      </w:r>
      <w:r w:rsidRPr="00703AA7">
        <w:rPr>
          <w:rFonts w:ascii="Times New Roman" w:hAnsi="Times New Roman"/>
          <w:bCs/>
          <w:sz w:val="24"/>
        </w:rPr>
        <w:t>.</w:t>
      </w:r>
    </w:p>
  </w:footnote>
  <w:footnote w:id="159">
    <w:p w14:paraId="07DEF1D8"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cf</w:t>
      </w:r>
      <w:proofErr w:type="spellEnd"/>
      <w:r w:rsidRPr="00703AA7">
        <w:rPr>
          <w:rFonts w:ascii="Times New Roman" w:hAnsi="Times New Roman"/>
          <w:sz w:val="24"/>
        </w:rPr>
        <w:t xml:space="preserve"> </w:t>
      </w:r>
      <w:r w:rsidRPr="00703AA7">
        <w:rPr>
          <w:rFonts w:ascii="Times New Roman" w:hAnsi="Times New Roman"/>
          <w:i/>
          <w:iCs/>
          <w:sz w:val="24"/>
        </w:rPr>
        <w:t>Meyer v Poynton</w:t>
      </w:r>
      <w:r w:rsidRPr="00703AA7">
        <w:rPr>
          <w:rFonts w:ascii="Times New Roman" w:hAnsi="Times New Roman"/>
          <w:sz w:val="24"/>
        </w:rPr>
        <w:t xml:space="preserve"> (1920) 27 CLR 436 at 441; </w:t>
      </w:r>
      <w:r w:rsidRPr="00703AA7">
        <w:rPr>
          <w:rFonts w:ascii="Times New Roman" w:hAnsi="Times New Roman"/>
          <w:i/>
          <w:iCs/>
          <w:sz w:val="24"/>
        </w:rPr>
        <w:t xml:space="preserve">Ex </w:t>
      </w:r>
      <w:proofErr w:type="spellStart"/>
      <w:r w:rsidRPr="00703AA7">
        <w:rPr>
          <w:rFonts w:ascii="Times New Roman" w:hAnsi="Times New Roman"/>
          <w:i/>
          <w:iCs/>
          <w:sz w:val="24"/>
        </w:rPr>
        <w:t>parte</w:t>
      </w:r>
      <w:proofErr w:type="spellEnd"/>
      <w:r w:rsidRPr="00703AA7">
        <w:rPr>
          <w:rFonts w:ascii="Times New Roman" w:hAnsi="Times New Roman"/>
          <w:i/>
          <w:iCs/>
          <w:sz w:val="24"/>
        </w:rPr>
        <w:t xml:space="preserve"> Walsh and Johnson; In</w:t>
      </w:r>
      <w:r>
        <w:rPr>
          <w:rFonts w:ascii="Times New Roman" w:hAnsi="Times New Roman"/>
          <w:i/>
          <w:iCs/>
          <w:sz w:val="24"/>
        </w:rPr>
        <w:t> </w:t>
      </w:r>
      <w:r w:rsidRPr="00703AA7">
        <w:rPr>
          <w:rFonts w:ascii="Times New Roman" w:hAnsi="Times New Roman"/>
          <w:i/>
          <w:iCs/>
          <w:sz w:val="24"/>
        </w:rPr>
        <w:t>re</w:t>
      </w:r>
      <w:r>
        <w:rPr>
          <w:rFonts w:ascii="Times New Roman" w:hAnsi="Times New Roman"/>
          <w:i/>
          <w:iCs/>
          <w:sz w:val="24"/>
        </w:rPr>
        <w:t> </w:t>
      </w:r>
      <w:r w:rsidRPr="00703AA7">
        <w:rPr>
          <w:rFonts w:ascii="Times New Roman" w:hAnsi="Times New Roman"/>
          <w:i/>
          <w:iCs/>
          <w:sz w:val="24"/>
        </w:rPr>
        <w:t>Yates</w:t>
      </w:r>
      <w:r w:rsidRPr="00703AA7">
        <w:rPr>
          <w:rFonts w:ascii="Times New Roman" w:hAnsi="Times New Roman"/>
          <w:sz w:val="24"/>
        </w:rPr>
        <w:t xml:space="preserve"> (1925) 37 CLR 36 at 87-88. </w:t>
      </w:r>
    </w:p>
  </w:footnote>
  <w:footnote w:id="160">
    <w:p w14:paraId="0EF0A325"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bCs/>
          <w:sz w:val="24"/>
        </w:rPr>
        <w:t>(1992) 176 CLR 1 at 54</w:t>
      </w:r>
      <w:r w:rsidRPr="00703AA7">
        <w:rPr>
          <w:rFonts w:ascii="Times New Roman" w:hAnsi="Times New Roman"/>
          <w:sz w:val="24"/>
        </w:rPr>
        <w:t xml:space="preserve">. See also </w:t>
      </w:r>
      <w:r w:rsidRPr="00703AA7">
        <w:rPr>
          <w:rFonts w:ascii="Times New Roman" w:hAnsi="Times New Roman"/>
          <w:bCs/>
          <w:i/>
          <w:iCs/>
          <w:sz w:val="24"/>
        </w:rPr>
        <w:t>Nolan</w:t>
      </w:r>
      <w:r w:rsidRPr="00703AA7">
        <w:rPr>
          <w:rFonts w:ascii="Times New Roman" w:hAnsi="Times New Roman"/>
          <w:bCs/>
          <w:sz w:val="24"/>
        </w:rPr>
        <w:t xml:space="preserve"> </w:t>
      </w:r>
      <w:r w:rsidRPr="00703AA7">
        <w:rPr>
          <w:rFonts w:ascii="Times New Roman" w:hAnsi="Times New Roman"/>
          <w:sz w:val="24"/>
        </w:rPr>
        <w:t xml:space="preserve">(1988) 165 CLR 178 </w:t>
      </w:r>
      <w:r w:rsidRPr="00703AA7">
        <w:rPr>
          <w:rFonts w:ascii="Times New Roman" w:hAnsi="Times New Roman"/>
          <w:bCs/>
          <w:sz w:val="24"/>
        </w:rPr>
        <w:t>at 192;</w:t>
      </w:r>
      <w:r w:rsidRPr="00703AA7">
        <w:rPr>
          <w:rFonts w:ascii="Times New Roman" w:hAnsi="Times New Roman"/>
          <w:bCs/>
          <w:i/>
          <w:iCs/>
          <w:sz w:val="24"/>
        </w:rPr>
        <w:t xml:space="preserve"> </w:t>
      </w:r>
      <w:r w:rsidRPr="00703AA7">
        <w:rPr>
          <w:rFonts w:ascii="Times New Roman" w:hAnsi="Times New Roman"/>
          <w:i/>
          <w:iCs/>
          <w:sz w:val="24"/>
        </w:rPr>
        <w:t>Re Patterson</w:t>
      </w:r>
      <w:r w:rsidRPr="00703AA7">
        <w:rPr>
          <w:rFonts w:ascii="Times New Roman" w:hAnsi="Times New Roman"/>
          <w:sz w:val="24"/>
        </w:rPr>
        <w:t xml:space="preserve"> (2001) 207 CLR 391 at 411 [47]; </w:t>
      </w:r>
      <w:proofErr w:type="spellStart"/>
      <w:r w:rsidRPr="00703AA7">
        <w:rPr>
          <w:rFonts w:ascii="Times New Roman" w:hAnsi="Times New Roman"/>
          <w:i/>
          <w:iCs/>
          <w:sz w:val="24"/>
        </w:rPr>
        <w:t>Te</w:t>
      </w:r>
      <w:proofErr w:type="spellEnd"/>
      <w:r w:rsidRPr="00703AA7">
        <w:rPr>
          <w:rFonts w:ascii="Times New Roman" w:hAnsi="Times New Roman"/>
          <w:sz w:val="24"/>
        </w:rPr>
        <w:t xml:space="preserve"> (2002) 212 CLR 162 at 179 [54]. </w:t>
      </w:r>
    </w:p>
  </w:footnote>
  <w:footnote w:id="161">
    <w:p w14:paraId="40AF7458"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(2001) 207 CLR 391 at 411 [47].</w:t>
      </w:r>
    </w:p>
  </w:footnote>
  <w:footnote w:id="162">
    <w:p w14:paraId="260F2CC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(2004) 222 CLR 322.</w:t>
      </w:r>
    </w:p>
  </w:footnote>
  <w:footnote w:id="163">
    <w:p w14:paraId="2F34F1AF"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(2006) 227 CLR 31.</w:t>
      </w:r>
    </w:p>
  </w:footnote>
  <w:footnote w:id="164">
    <w:p w14:paraId="1D288CEF"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sz w:val="24"/>
        </w:rPr>
        <w:t xml:space="preserve">Singh </w:t>
      </w:r>
      <w:r w:rsidRPr="00703AA7">
        <w:rPr>
          <w:rFonts w:ascii="Times New Roman" w:hAnsi="Times New Roman"/>
          <w:sz w:val="24"/>
        </w:rPr>
        <w:t xml:space="preserve">(2004) 222 CLR 322 at 328-329 [2]-[3], 342 [34], 380-381 [142]-[144]; </w:t>
      </w:r>
      <w:proofErr w:type="spellStart"/>
      <w:r w:rsidRPr="00703AA7">
        <w:rPr>
          <w:rFonts w:ascii="Times New Roman" w:hAnsi="Times New Roman"/>
          <w:i/>
          <w:sz w:val="24"/>
        </w:rPr>
        <w:t>Koroitamana</w:t>
      </w:r>
      <w:proofErr w:type="spellEnd"/>
      <w:r w:rsidRPr="00703AA7">
        <w:rPr>
          <w:rFonts w:ascii="Times New Roman" w:hAnsi="Times New Roman"/>
          <w:i/>
          <w:sz w:val="24"/>
        </w:rPr>
        <w:t xml:space="preserve"> </w:t>
      </w:r>
      <w:r w:rsidRPr="00703AA7">
        <w:rPr>
          <w:rFonts w:ascii="Times New Roman" w:hAnsi="Times New Roman"/>
          <w:sz w:val="24"/>
        </w:rPr>
        <w:t>(2006) 227 CLR 31 at 35 [1]-[2], 39-40 [17]-[20].</w:t>
      </w:r>
    </w:p>
  </w:footnote>
  <w:footnote w:id="165">
    <w:p w14:paraId="37B375CE"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(1999) 199 CLR 462.</w:t>
      </w:r>
    </w:p>
  </w:footnote>
  <w:footnote w:id="166">
    <w:p w14:paraId="7ABB3686"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(2003) 218 CLR 28.</w:t>
      </w:r>
    </w:p>
  </w:footnote>
  <w:footnote w:id="167">
    <w:p w14:paraId="7B27B8F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i/>
          <w:sz w:val="24"/>
        </w:rPr>
        <w:t>Ame</w:t>
      </w:r>
      <w:proofErr w:type="spellEnd"/>
      <w:r w:rsidRPr="00703AA7">
        <w:rPr>
          <w:rFonts w:ascii="Times New Roman" w:hAnsi="Times New Roman"/>
          <w:sz w:val="24"/>
        </w:rPr>
        <w:t xml:space="preserve"> (2005) 222 CLR 439 at 458-459 [35]; </w:t>
      </w:r>
      <w:r w:rsidRPr="00703AA7">
        <w:rPr>
          <w:rFonts w:ascii="Times New Roman" w:hAnsi="Times New Roman"/>
          <w:i/>
          <w:sz w:val="24"/>
        </w:rPr>
        <w:t xml:space="preserve">Love </w:t>
      </w:r>
      <w:r w:rsidRPr="00703AA7">
        <w:rPr>
          <w:rFonts w:ascii="Times New Roman" w:hAnsi="Times New Roman"/>
          <w:sz w:val="24"/>
        </w:rPr>
        <w:t xml:space="preserve">(2020) 270 CLR 152 at 189 [69]; </w:t>
      </w:r>
      <w:proofErr w:type="spellStart"/>
      <w:r w:rsidRPr="00703AA7">
        <w:rPr>
          <w:rFonts w:ascii="Times New Roman" w:hAnsi="Times New Roman"/>
          <w:i/>
          <w:sz w:val="24"/>
        </w:rPr>
        <w:t>Chetcuti</w:t>
      </w:r>
      <w:proofErr w:type="spellEnd"/>
      <w:r w:rsidRPr="00703AA7">
        <w:rPr>
          <w:rFonts w:ascii="Times New Roman" w:hAnsi="Times New Roman"/>
          <w:sz w:val="24"/>
        </w:rPr>
        <w:t xml:space="preserve"> (2021) 95 ALJR 704 at 718 [53]; 392 ALR 371 at 384. </w:t>
      </w:r>
    </w:p>
  </w:footnote>
  <w:footnote w:id="168">
    <w:p w14:paraId="3DEF2F4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(1982) 151 CLR 101.</w:t>
      </w:r>
    </w:p>
  </w:footnote>
  <w:footnote w:id="169">
    <w:p w14:paraId="1BF65B8A"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i/>
          <w:iCs/>
          <w:sz w:val="24"/>
        </w:rPr>
        <w:t>Grannall</w:t>
      </w:r>
      <w:proofErr w:type="spellEnd"/>
      <w:r w:rsidRPr="00703AA7">
        <w:rPr>
          <w:rFonts w:ascii="Times New Roman" w:hAnsi="Times New Roman"/>
          <w:i/>
          <w:iCs/>
          <w:sz w:val="24"/>
        </w:rPr>
        <w:t xml:space="preserve"> v Marrickville Margarine Pty Ltd</w:t>
      </w:r>
      <w:r w:rsidRPr="00703AA7">
        <w:rPr>
          <w:rFonts w:ascii="Times New Roman" w:hAnsi="Times New Roman"/>
          <w:sz w:val="24"/>
        </w:rPr>
        <w:t xml:space="preserve"> (1955) 93 CLR 55 at 77. See </w:t>
      </w:r>
      <w:proofErr w:type="spellStart"/>
      <w:r w:rsidRPr="00703AA7">
        <w:rPr>
          <w:rFonts w:ascii="Times New Roman" w:hAnsi="Times New Roman"/>
          <w:i/>
          <w:iCs/>
          <w:sz w:val="24"/>
        </w:rPr>
        <w:t>Thoms</w:t>
      </w:r>
      <w:proofErr w:type="spellEnd"/>
      <w:r w:rsidRPr="00703AA7">
        <w:rPr>
          <w:rFonts w:ascii="Times New Roman" w:hAnsi="Times New Roman"/>
          <w:i/>
          <w:iCs/>
          <w:sz w:val="24"/>
        </w:rPr>
        <w:t xml:space="preserve"> v The Commonwealth</w:t>
      </w:r>
      <w:r w:rsidRPr="00703AA7">
        <w:rPr>
          <w:rFonts w:ascii="Times New Roman" w:hAnsi="Times New Roman"/>
          <w:sz w:val="24"/>
        </w:rPr>
        <w:t xml:space="preserve"> [2022] HCA </w:t>
      </w:r>
      <w:r>
        <w:rPr>
          <w:rFonts w:ascii="Times New Roman" w:hAnsi="Times New Roman"/>
          <w:sz w:val="24"/>
        </w:rPr>
        <w:t>20</w:t>
      </w:r>
      <w:r w:rsidRPr="00703AA7">
        <w:rPr>
          <w:rFonts w:ascii="Times New Roman" w:hAnsi="Times New Roman"/>
          <w:sz w:val="24"/>
        </w:rPr>
        <w:t xml:space="preserve"> at [</w:t>
      </w:r>
      <w:r>
        <w:rPr>
          <w:rFonts w:ascii="Times New Roman" w:hAnsi="Times New Roman"/>
          <w:sz w:val="24"/>
        </w:rPr>
        <w:t>70</w:t>
      </w:r>
      <w:r w:rsidRPr="00703AA7">
        <w:rPr>
          <w:rFonts w:ascii="Times New Roman" w:hAnsi="Times New Roman"/>
          <w:sz w:val="24"/>
        </w:rPr>
        <w:t>].</w:t>
      </w:r>
    </w:p>
  </w:footnote>
  <w:footnote w:id="170">
    <w:p w14:paraId="55228A4F"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(2017) 263 CLR 284 at 308-309 [53].</w:t>
      </w:r>
    </w:p>
  </w:footnote>
  <w:footnote w:id="171">
    <w:p w14:paraId="2920D5FD"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(2017) 263 CLR 284 at 308-309 [53].</w:t>
      </w:r>
    </w:p>
  </w:footnote>
  <w:footnote w:id="172">
    <w:p w14:paraId="6BBE03DA"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(1992) 176 CLR 77 at 127-128, quoted in </w:t>
      </w:r>
      <w:r w:rsidRPr="00703AA7">
        <w:rPr>
          <w:rFonts w:ascii="Times New Roman" w:hAnsi="Times New Roman"/>
          <w:i/>
          <w:sz w:val="24"/>
        </w:rPr>
        <w:t xml:space="preserve">Re Canavan </w:t>
      </w:r>
      <w:r w:rsidRPr="00703AA7">
        <w:rPr>
          <w:rFonts w:ascii="Times New Roman" w:hAnsi="Times New Roman"/>
          <w:sz w:val="24"/>
        </w:rPr>
        <w:t>(2017) 263 CLR 284 at 308</w:t>
      </w:r>
      <w:r>
        <w:rPr>
          <w:rFonts w:ascii="Times New Roman" w:hAnsi="Times New Roman"/>
          <w:sz w:val="24"/>
        </w:rPr>
        <w:t> </w:t>
      </w:r>
      <w:r w:rsidRPr="00703AA7">
        <w:rPr>
          <w:rFonts w:ascii="Times New Roman" w:hAnsi="Times New Roman"/>
          <w:sz w:val="24"/>
        </w:rPr>
        <w:t>[50].</w:t>
      </w:r>
    </w:p>
  </w:footnote>
  <w:footnote w:id="173">
    <w:p w14:paraId="73A6C431"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(2017) 263 CLR 284 at 308 [52].</w:t>
      </w:r>
    </w:p>
  </w:footnote>
  <w:footnote w:id="174">
    <w:p w14:paraId="5FC191B2"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sz w:val="24"/>
        </w:rPr>
        <w:t xml:space="preserve">Re Canavan </w:t>
      </w:r>
      <w:r w:rsidRPr="00703AA7">
        <w:rPr>
          <w:rFonts w:ascii="Times New Roman" w:hAnsi="Times New Roman"/>
          <w:sz w:val="24"/>
        </w:rPr>
        <w:t>(2017) 263 CLR 284 at 308 [53].</w:t>
      </w:r>
    </w:p>
  </w:footnote>
  <w:footnote w:id="175">
    <w:p w14:paraId="1FFF4A49"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(1992) 176 CLR 77.</w:t>
      </w:r>
    </w:p>
  </w:footnote>
  <w:footnote w:id="176">
    <w:p w14:paraId="1FD18639"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sz w:val="24"/>
        </w:rPr>
        <w:t xml:space="preserve">Re Canavan </w:t>
      </w:r>
      <w:r w:rsidRPr="00703AA7">
        <w:rPr>
          <w:rFonts w:ascii="Times New Roman" w:hAnsi="Times New Roman"/>
          <w:sz w:val="24"/>
        </w:rPr>
        <w:t>(2017) 263 CLR 284 at 308-309 [53].</w:t>
      </w:r>
    </w:p>
  </w:footnote>
  <w:footnote w:id="177">
    <w:p w14:paraId="4416F8E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sz w:val="24"/>
        </w:rPr>
        <w:t xml:space="preserve">Re Canavan </w:t>
      </w:r>
      <w:r w:rsidRPr="00703AA7">
        <w:rPr>
          <w:rFonts w:ascii="Times New Roman" w:hAnsi="Times New Roman"/>
          <w:sz w:val="24"/>
        </w:rPr>
        <w:t>(2017) 263 CLR 284 at 309 [53].</w:t>
      </w:r>
    </w:p>
  </w:footnote>
  <w:footnote w:id="178">
    <w:p w14:paraId="405842C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sz w:val="24"/>
        </w:rPr>
        <w:t xml:space="preserve">Re Canavan </w:t>
      </w:r>
      <w:r w:rsidRPr="00703AA7">
        <w:rPr>
          <w:rFonts w:ascii="Times New Roman" w:hAnsi="Times New Roman"/>
          <w:sz w:val="24"/>
        </w:rPr>
        <w:t>(2017) 263 CLR 284 at 309 [53].</w:t>
      </w:r>
    </w:p>
  </w:footnote>
  <w:footnote w:id="179">
    <w:p w14:paraId="15060231"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proofErr w:type="spellStart"/>
      <w:r w:rsidRPr="00703AA7">
        <w:rPr>
          <w:rFonts w:ascii="Times New Roman" w:hAnsi="Times New Roman"/>
          <w:i/>
          <w:iCs/>
          <w:sz w:val="24"/>
        </w:rPr>
        <w:t>Robtelmes</w:t>
      </w:r>
      <w:proofErr w:type="spellEnd"/>
      <w:r w:rsidRPr="00703AA7">
        <w:rPr>
          <w:rFonts w:ascii="Times New Roman" w:hAnsi="Times New Roman"/>
          <w:i/>
          <w:iCs/>
          <w:sz w:val="24"/>
        </w:rPr>
        <w:t xml:space="preserve"> </w:t>
      </w:r>
      <w:r w:rsidRPr="00703AA7">
        <w:rPr>
          <w:rFonts w:ascii="Times New Roman" w:hAnsi="Times New Roman"/>
          <w:sz w:val="24"/>
        </w:rPr>
        <w:t xml:space="preserve">(1906) 4 CLR 395 at 400-401, 404; </w:t>
      </w:r>
      <w:proofErr w:type="spellStart"/>
      <w:r w:rsidRPr="00703AA7">
        <w:rPr>
          <w:rFonts w:ascii="Times New Roman" w:hAnsi="Times New Roman"/>
          <w:i/>
          <w:iCs/>
          <w:sz w:val="24"/>
        </w:rPr>
        <w:t>Te</w:t>
      </w:r>
      <w:proofErr w:type="spellEnd"/>
      <w:r w:rsidRPr="00703AA7">
        <w:rPr>
          <w:rFonts w:ascii="Times New Roman" w:hAnsi="Times New Roman"/>
          <w:sz w:val="24"/>
        </w:rPr>
        <w:t> (2002) 212 CLR 162 at 170</w:t>
      </w:r>
      <w:r>
        <w:rPr>
          <w:rFonts w:ascii="Times New Roman" w:hAnsi="Times New Roman"/>
          <w:sz w:val="24"/>
        </w:rPr>
        <w:t> </w:t>
      </w:r>
      <w:r w:rsidRPr="00703AA7">
        <w:rPr>
          <w:rFonts w:ascii="Times New Roman" w:hAnsi="Times New Roman"/>
          <w:sz w:val="24"/>
        </w:rPr>
        <w:t xml:space="preserve">[21]; </w:t>
      </w:r>
      <w:r w:rsidRPr="00703AA7">
        <w:rPr>
          <w:rFonts w:ascii="Times New Roman" w:hAnsi="Times New Roman"/>
          <w:i/>
          <w:iCs/>
          <w:sz w:val="24"/>
        </w:rPr>
        <w:t>Al</w:t>
      </w:r>
      <w:r w:rsidRPr="00703AA7">
        <w:rPr>
          <w:rFonts w:ascii="Times New Roman" w:hAnsi="Times New Roman"/>
          <w:i/>
          <w:iCs/>
          <w:sz w:val="24"/>
        </w:rPr>
        <w:noBreakHyphen/>
      </w:r>
      <w:proofErr w:type="spellStart"/>
      <w:r w:rsidRPr="00703AA7">
        <w:rPr>
          <w:rFonts w:ascii="Times New Roman" w:hAnsi="Times New Roman"/>
          <w:i/>
          <w:iCs/>
          <w:sz w:val="24"/>
        </w:rPr>
        <w:t>Kateb</w:t>
      </w:r>
      <w:proofErr w:type="spellEnd"/>
      <w:r w:rsidRPr="00703AA7">
        <w:rPr>
          <w:rFonts w:ascii="Times New Roman" w:hAnsi="Times New Roman"/>
          <w:i/>
          <w:iCs/>
          <w:sz w:val="24"/>
        </w:rPr>
        <w:t xml:space="preserve"> </w:t>
      </w:r>
      <w:r w:rsidRPr="00703AA7">
        <w:rPr>
          <w:rFonts w:ascii="Times New Roman" w:hAnsi="Times New Roman"/>
          <w:sz w:val="24"/>
        </w:rPr>
        <w:t xml:space="preserve">(2004) 219 CLR 562 at 632 [203]; </w:t>
      </w:r>
      <w:r w:rsidRPr="00703AA7">
        <w:rPr>
          <w:rFonts w:ascii="Times New Roman" w:hAnsi="Times New Roman"/>
          <w:i/>
          <w:iCs/>
          <w:noProof/>
          <w:sz w:val="24"/>
        </w:rPr>
        <w:t xml:space="preserve">Love </w:t>
      </w:r>
      <w:r w:rsidRPr="00703AA7">
        <w:rPr>
          <w:rFonts w:ascii="Times New Roman" w:hAnsi="Times New Roman"/>
          <w:sz w:val="24"/>
        </w:rPr>
        <w:t xml:space="preserve">(2020) 270 CLR 152 </w:t>
      </w:r>
      <w:r w:rsidRPr="00703AA7">
        <w:rPr>
          <w:rFonts w:ascii="Times New Roman" w:hAnsi="Times New Roman"/>
          <w:noProof/>
          <w:sz w:val="24"/>
        </w:rPr>
        <w:t>at 190 [74]</w:t>
      </w:r>
      <w:r w:rsidRPr="00703AA7">
        <w:rPr>
          <w:rFonts w:ascii="Times New Roman" w:hAnsi="Times New Roman"/>
          <w:sz w:val="24"/>
        </w:rPr>
        <w:t>.</w:t>
      </w:r>
    </w:p>
  </w:footnote>
  <w:footnote w:id="180">
    <w:p w14:paraId="228ED2FE"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proofErr w:type="spellStart"/>
      <w:r w:rsidRPr="00703AA7">
        <w:rPr>
          <w:rFonts w:ascii="Times New Roman" w:hAnsi="Times New Roman"/>
          <w:i/>
          <w:iCs/>
          <w:sz w:val="24"/>
        </w:rPr>
        <w:t>Te</w:t>
      </w:r>
      <w:proofErr w:type="spellEnd"/>
      <w:r w:rsidRPr="00703AA7">
        <w:rPr>
          <w:rFonts w:ascii="Times New Roman" w:hAnsi="Times New Roman"/>
          <w:sz w:val="24"/>
        </w:rPr>
        <w:t xml:space="preserve"> (2002) 212 CLR 162 at 170 [21], 171 [24], 172 [26], 173 [31], 175 [39], 179</w:t>
      </w:r>
      <w:r>
        <w:rPr>
          <w:rFonts w:ascii="Times New Roman" w:hAnsi="Times New Roman"/>
          <w:sz w:val="24"/>
        </w:rPr>
        <w:t> </w:t>
      </w:r>
      <w:r w:rsidRPr="00703AA7">
        <w:rPr>
          <w:rFonts w:ascii="Times New Roman" w:hAnsi="Times New Roman"/>
          <w:sz w:val="24"/>
        </w:rPr>
        <w:t xml:space="preserve">[55]-[56], 192 [109]; </w:t>
      </w:r>
      <w:r w:rsidRPr="00703AA7">
        <w:rPr>
          <w:rFonts w:ascii="Times New Roman" w:hAnsi="Times New Roman"/>
          <w:i/>
          <w:iCs/>
          <w:sz w:val="24"/>
        </w:rPr>
        <w:t xml:space="preserve">Shaw </w:t>
      </w:r>
      <w:r w:rsidRPr="00703AA7">
        <w:rPr>
          <w:rFonts w:ascii="Times New Roman" w:hAnsi="Times New Roman"/>
          <w:sz w:val="24"/>
        </w:rPr>
        <w:t xml:space="preserve">(2003) 218 CLR 28 at 35 [2]; </w:t>
      </w:r>
      <w:r w:rsidRPr="00703AA7">
        <w:rPr>
          <w:rFonts w:ascii="Times New Roman" w:hAnsi="Times New Roman"/>
          <w:i/>
          <w:iCs/>
          <w:sz w:val="24"/>
        </w:rPr>
        <w:t xml:space="preserve">Singh </w:t>
      </w:r>
      <w:r w:rsidRPr="00703AA7">
        <w:rPr>
          <w:rFonts w:ascii="Times New Roman" w:hAnsi="Times New Roman"/>
          <w:sz w:val="24"/>
        </w:rPr>
        <w:t xml:space="preserve">(2004) 222 CLR 322 at 329 [4], 375 [126], 397 [196]; </w:t>
      </w:r>
      <w:proofErr w:type="spellStart"/>
      <w:r w:rsidRPr="00703AA7">
        <w:rPr>
          <w:rFonts w:ascii="Times New Roman" w:hAnsi="Times New Roman"/>
          <w:i/>
          <w:sz w:val="24"/>
        </w:rPr>
        <w:t>Ame</w:t>
      </w:r>
      <w:proofErr w:type="spellEnd"/>
      <w:r w:rsidRPr="00703AA7">
        <w:rPr>
          <w:rFonts w:ascii="Times New Roman" w:hAnsi="Times New Roman"/>
          <w:sz w:val="24"/>
        </w:rPr>
        <w:t xml:space="preserve"> (2005) 222 CLR 439 at 458-459 [35]</w:t>
      </w:r>
      <w:r w:rsidRPr="00703AA7">
        <w:rPr>
          <w:rFonts w:ascii="Times New Roman" w:hAnsi="Times New Roman"/>
          <w:bCs/>
          <w:sz w:val="24"/>
        </w:rPr>
        <w:t xml:space="preserve">; </w:t>
      </w:r>
      <w:proofErr w:type="spellStart"/>
      <w:r w:rsidRPr="00703AA7">
        <w:rPr>
          <w:rFonts w:ascii="Times New Roman" w:hAnsi="Times New Roman"/>
          <w:bCs/>
          <w:i/>
          <w:iCs/>
          <w:sz w:val="24"/>
        </w:rPr>
        <w:t>Chetcuti</w:t>
      </w:r>
      <w:proofErr w:type="spellEnd"/>
      <w:r w:rsidRPr="00703AA7">
        <w:rPr>
          <w:rFonts w:ascii="Times New Roman" w:hAnsi="Times New Roman"/>
          <w:bCs/>
          <w:i/>
          <w:iCs/>
          <w:sz w:val="24"/>
        </w:rPr>
        <w:t xml:space="preserve"> </w:t>
      </w:r>
      <w:r w:rsidRPr="00703AA7">
        <w:rPr>
          <w:rFonts w:ascii="Times New Roman" w:hAnsi="Times New Roman"/>
          <w:sz w:val="24"/>
        </w:rPr>
        <w:t xml:space="preserve">(2021) 95 ALJR 704 </w:t>
      </w:r>
      <w:r w:rsidRPr="00703AA7">
        <w:rPr>
          <w:rFonts w:ascii="Times New Roman" w:hAnsi="Times New Roman"/>
          <w:bCs/>
          <w:sz w:val="24"/>
        </w:rPr>
        <w:t xml:space="preserve">at 717 [48], 723 </w:t>
      </w:r>
      <w:r w:rsidRPr="00703AA7">
        <w:rPr>
          <w:rFonts w:ascii="Times New Roman" w:hAnsi="Times New Roman"/>
          <w:sz w:val="24"/>
        </w:rPr>
        <w:t>[70]; 392 ALR 371 at 383, 390.</w:t>
      </w:r>
    </w:p>
  </w:footnote>
  <w:footnote w:id="181">
    <w:p w14:paraId="5C410EC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proofErr w:type="spellStart"/>
      <w:r w:rsidRPr="00703AA7">
        <w:rPr>
          <w:rFonts w:ascii="Times New Roman" w:hAnsi="Times New Roman"/>
          <w:i/>
          <w:sz w:val="24"/>
        </w:rPr>
        <w:t>Ame</w:t>
      </w:r>
      <w:proofErr w:type="spellEnd"/>
      <w:r w:rsidRPr="00703AA7">
        <w:rPr>
          <w:rFonts w:ascii="Times New Roman" w:hAnsi="Times New Roman"/>
          <w:sz w:val="24"/>
        </w:rPr>
        <w:t xml:space="preserve"> (2005) 222 CLR 439 at 458-459 [35], citing </w:t>
      </w:r>
      <w:r w:rsidRPr="00703AA7">
        <w:rPr>
          <w:rFonts w:ascii="Times New Roman" w:hAnsi="Times New Roman"/>
          <w:i/>
          <w:sz w:val="24"/>
        </w:rPr>
        <w:t>Sue v Hill</w:t>
      </w:r>
      <w:r w:rsidRPr="00703AA7">
        <w:rPr>
          <w:rFonts w:ascii="Times New Roman" w:hAnsi="Times New Roman"/>
          <w:sz w:val="24"/>
        </w:rPr>
        <w:t xml:space="preserve"> (1999) 199 CLR 462, </w:t>
      </w:r>
      <w:r w:rsidRPr="00703AA7">
        <w:rPr>
          <w:rFonts w:ascii="Times New Roman" w:hAnsi="Times New Roman"/>
          <w:i/>
          <w:iCs/>
          <w:sz w:val="24"/>
        </w:rPr>
        <w:t xml:space="preserve">Shaw </w:t>
      </w:r>
      <w:r w:rsidRPr="00703AA7">
        <w:rPr>
          <w:rFonts w:ascii="Times New Roman" w:hAnsi="Times New Roman"/>
          <w:sz w:val="24"/>
        </w:rPr>
        <w:t xml:space="preserve">(2003) 218 CLR 28 and </w:t>
      </w:r>
      <w:r w:rsidRPr="00703AA7">
        <w:rPr>
          <w:rFonts w:ascii="Times New Roman" w:hAnsi="Times New Roman"/>
          <w:i/>
          <w:iCs/>
          <w:sz w:val="24"/>
        </w:rPr>
        <w:t xml:space="preserve">Singh </w:t>
      </w:r>
      <w:r w:rsidRPr="00703AA7">
        <w:rPr>
          <w:rFonts w:ascii="Times New Roman" w:hAnsi="Times New Roman"/>
          <w:sz w:val="24"/>
        </w:rPr>
        <w:t>(2004) 222 CLR 322.</w:t>
      </w:r>
    </w:p>
  </w:footnote>
  <w:footnote w:id="182">
    <w:p w14:paraId="46E18E9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iCs/>
          <w:sz w:val="24"/>
        </w:rPr>
        <w:t xml:space="preserve">Singh v The Commonwealth </w:t>
      </w:r>
      <w:r w:rsidRPr="00703AA7">
        <w:rPr>
          <w:rFonts w:ascii="Times New Roman" w:hAnsi="Times New Roman"/>
          <w:sz w:val="24"/>
        </w:rPr>
        <w:t xml:space="preserve">[2004] </w:t>
      </w:r>
      <w:proofErr w:type="spellStart"/>
      <w:r w:rsidRPr="00703AA7">
        <w:rPr>
          <w:rFonts w:ascii="Times New Roman" w:hAnsi="Times New Roman"/>
          <w:sz w:val="24"/>
        </w:rPr>
        <w:t>HCATrans</w:t>
      </w:r>
      <w:proofErr w:type="spellEnd"/>
      <w:r w:rsidRPr="00703AA7">
        <w:rPr>
          <w:rFonts w:ascii="Times New Roman" w:hAnsi="Times New Roman"/>
          <w:sz w:val="24"/>
        </w:rPr>
        <w:t xml:space="preserve"> 5 at</w:t>
      </w:r>
      <w:r w:rsidRPr="00703AA7">
        <w:rPr>
          <w:rFonts w:ascii="Times New Roman" w:hAnsi="Times New Roman"/>
          <w:i/>
          <w:sz w:val="24"/>
        </w:rPr>
        <w:t xml:space="preserve"> </w:t>
      </w:r>
      <w:r w:rsidRPr="00703AA7">
        <w:rPr>
          <w:rFonts w:ascii="Times New Roman" w:hAnsi="Times New Roman"/>
          <w:iCs/>
          <w:sz w:val="24"/>
        </w:rPr>
        <w:t xml:space="preserve">lines </w:t>
      </w:r>
      <w:r w:rsidRPr="00703AA7">
        <w:rPr>
          <w:rFonts w:ascii="Times New Roman" w:hAnsi="Times New Roman"/>
          <w:sz w:val="24"/>
        </w:rPr>
        <w:t xml:space="preserve">2578-2581, </w:t>
      </w:r>
      <w:r w:rsidRPr="00703AA7">
        <w:rPr>
          <w:rFonts w:ascii="Times New Roman" w:hAnsi="Times New Roman"/>
          <w:iCs/>
          <w:sz w:val="24"/>
        </w:rPr>
        <w:t>3086</w:t>
      </w:r>
      <w:r>
        <w:rPr>
          <w:rFonts w:ascii="Times New Roman" w:hAnsi="Times New Roman"/>
          <w:iCs/>
          <w:sz w:val="24"/>
        </w:rPr>
        <w:noBreakHyphen/>
      </w:r>
      <w:r w:rsidRPr="00703AA7">
        <w:rPr>
          <w:rFonts w:ascii="Times New Roman" w:hAnsi="Times New Roman"/>
          <w:iCs/>
          <w:sz w:val="24"/>
        </w:rPr>
        <w:t xml:space="preserve">3088, </w:t>
      </w:r>
      <w:r w:rsidRPr="00703AA7">
        <w:rPr>
          <w:rFonts w:ascii="Times New Roman" w:hAnsi="Times New Roman"/>
          <w:sz w:val="24"/>
        </w:rPr>
        <w:t>3103-3105, 3308-3311</w:t>
      </w:r>
      <w:r w:rsidRPr="00703AA7">
        <w:rPr>
          <w:rFonts w:ascii="Times New Roman" w:hAnsi="Times New Roman"/>
          <w:iCs/>
          <w:sz w:val="24"/>
        </w:rPr>
        <w:t xml:space="preserve">; </w:t>
      </w:r>
      <w:r w:rsidRPr="00703AA7">
        <w:rPr>
          <w:rFonts w:ascii="Times New Roman" w:hAnsi="Times New Roman"/>
          <w:i/>
          <w:iCs/>
          <w:sz w:val="24"/>
        </w:rPr>
        <w:t xml:space="preserve">Singh v The Commonwealth </w:t>
      </w:r>
      <w:r w:rsidRPr="00703AA7">
        <w:rPr>
          <w:rFonts w:ascii="Times New Roman" w:hAnsi="Times New Roman"/>
          <w:sz w:val="24"/>
        </w:rPr>
        <w:t xml:space="preserve">[2004] </w:t>
      </w:r>
      <w:proofErr w:type="spellStart"/>
      <w:r w:rsidRPr="00703AA7">
        <w:rPr>
          <w:rFonts w:ascii="Times New Roman" w:hAnsi="Times New Roman"/>
          <w:sz w:val="24"/>
        </w:rPr>
        <w:t>HCATrans</w:t>
      </w:r>
      <w:proofErr w:type="spellEnd"/>
      <w:r w:rsidRPr="00703AA7">
        <w:rPr>
          <w:rFonts w:ascii="Times New Roman" w:hAnsi="Times New Roman"/>
          <w:sz w:val="24"/>
        </w:rPr>
        <w:t xml:space="preserve"> 6 at lines 4071-4078; </w:t>
      </w:r>
      <w:proofErr w:type="spellStart"/>
      <w:r w:rsidRPr="00703AA7">
        <w:rPr>
          <w:rFonts w:ascii="Times New Roman" w:hAnsi="Times New Roman"/>
          <w:i/>
          <w:sz w:val="24"/>
        </w:rPr>
        <w:t>Koroitamana</w:t>
      </w:r>
      <w:proofErr w:type="spellEnd"/>
      <w:r w:rsidRPr="00703AA7">
        <w:rPr>
          <w:rFonts w:ascii="Times New Roman" w:hAnsi="Times New Roman"/>
          <w:i/>
          <w:sz w:val="24"/>
        </w:rPr>
        <w:t xml:space="preserve"> </w:t>
      </w:r>
      <w:r w:rsidRPr="00703AA7">
        <w:rPr>
          <w:rFonts w:ascii="Times New Roman" w:hAnsi="Times New Roman"/>
          <w:sz w:val="24"/>
        </w:rPr>
        <w:t xml:space="preserve">(2006) 227 CLR 31 at 43 [36], 46 [51]; </w:t>
      </w:r>
      <w:r w:rsidRPr="00703AA7">
        <w:rPr>
          <w:rFonts w:ascii="Times New Roman" w:hAnsi="Times New Roman"/>
          <w:i/>
          <w:iCs/>
          <w:sz w:val="24"/>
        </w:rPr>
        <w:t>Love v The Commonwealth</w:t>
      </w:r>
      <w:r w:rsidRPr="00703AA7">
        <w:rPr>
          <w:rFonts w:ascii="Times New Roman" w:hAnsi="Times New Roman"/>
          <w:sz w:val="24"/>
        </w:rPr>
        <w:t xml:space="preserve"> [2019] </w:t>
      </w:r>
      <w:proofErr w:type="spellStart"/>
      <w:r w:rsidRPr="00703AA7">
        <w:rPr>
          <w:rFonts w:ascii="Times New Roman" w:hAnsi="Times New Roman"/>
          <w:sz w:val="24"/>
        </w:rPr>
        <w:t>HCATrans</w:t>
      </w:r>
      <w:proofErr w:type="spellEnd"/>
      <w:r w:rsidRPr="00703AA7">
        <w:rPr>
          <w:rFonts w:ascii="Times New Roman" w:hAnsi="Times New Roman"/>
          <w:sz w:val="24"/>
        </w:rPr>
        <w:t xml:space="preserve"> 90 at lines 2491-2497, 2756-2758,</w:t>
      </w:r>
      <w:r w:rsidRPr="00703AA7" w:rsidDel="00FA5C66">
        <w:rPr>
          <w:rFonts w:ascii="Times New Roman" w:hAnsi="Times New Roman"/>
          <w:sz w:val="24"/>
        </w:rPr>
        <w:t xml:space="preserve"> </w:t>
      </w:r>
      <w:r w:rsidRPr="00703AA7">
        <w:rPr>
          <w:rFonts w:ascii="Times New Roman" w:hAnsi="Times New Roman"/>
          <w:sz w:val="24"/>
        </w:rPr>
        <w:t>2779</w:t>
      </w:r>
      <w:r>
        <w:rPr>
          <w:rFonts w:ascii="Times New Roman" w:hAnsi="Times New Roman"/>
          <w:sz w:val="24"/>
        </w:rPr>
        <w:noBreakHyphen/>
      </w:r>
      <w:r w:rsidRPr="00703AA7">
        <w:rPr>
          <w:rFonts w:ascii="Times New Roman" w:hAnsi="Times New Roman"/>
          <w:sz w:val="24"/>
        </w:rPr>
        <w:t xml:space="preserve">2793; </w:t>
      </w:r>
      <w:r w:rsidRPr="00703AA7">
        <w:rPr>
          <w:rFonts w:ascii="Times New Roman" w:hAnsi="Times New Roman"/>
          <w:i/>
          <w:iCs/>
          <w:sz w:val="24"/>
        </w:rPr>
        <w:t xml:space="preserve">Love </w:t>
      </w:r>
      <w:r w:rsidRPr="00703AA7">
        <w:rPr>
          <w:rFonts w:ascii="Times New Roman" w:hAnsi="Times New Roman"/>
          <w:sz w:val="24"/>
        </w:rPr>
        <w:t xml:space="preserve">(2020) 270 CLR 152 at 187 [64], 288 [395], 311 [444]; see also 188 [66], 320 [466]; </w:t>
      </w:r>
      <w:proofErr w:type="spellStart"/>
      <w:r w:rsidRPr="00703AA7">
        <w:rPr>
          <w:rFonts w:ascii="Times New Roman" w:hAnsi="Times New Roman"/>
          <w:i/>
          <w:sz w:val="24"/>
        </w:rPr>
        <w:t>Chetcuti</w:t>
      </w:r>
      <w:proofErr w:type="spellEnd"/>
      <w:r w:rsidRPr="00703AA7">
        <w:rPr>
          <w:rFonts w:ascii="Times New Roman" w:hAnsi="Times New Roman"/>
          <w:i/>
          <w:sz w:val="24"/>
        </w:rPr>
        <w:t xml:space="preserve"> </w:t>
      </w:r>
      <w:r w:rsidRPr="00703AA7">
        <w:rPr>
          <w:rFonts w:ascii="Times New Roman" w:hAnsi="Times New Roman"/>
          <w:sz w:val="24"/>
        </w:rPr>
        <w:t>(2021) 95 ALJR 704 at 722 [67]; 392 ALR 371 at 389.</w:t>
      </w:r>
    </w:p>
  </w:footnote>
  <w:footnote w:id="183">
    <w:p w14:paraId="5628E318"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sidDel="003949AF">
        <w:rPr>
          <w:rFonts w:ascii="Times New Roman" w:hAnsi="Times New Roman"/>
          <w:i/>
          <w:iCs/>
          <w:sz w:val="24"/>
        </w:rPr>
        <w:t xml:space="preserve">Singh </w:t>
      </w:r>
      <w:r w:rsidRPr="00703AA7">
        <w:rPr>
          <w:rFonts w:ascii="Times New Roman" w:hAnsi="Times New Roman"/>
          <w:sz w:val="24"/>
        </w:rPr>
        <w:t xml:space="preserve">[2004] </w:t>
      </w:r>
      <w:proofErr w:type="spellStart"/>
      <w:r w:rsidRPr="00703AA7">
        <w:rPr>
          <w:rFonts w:ascii="Times New Roman" w:hAnsi="Times New Roman"/>
          <w:sz w:val="24"/>
        </w:rPr>
        <w:t>HCATrans</w:t>
      </w:r>
      <w:proofErr w:type="spellEnd"/>
      <w:r w:rsidRPr="00703AA7">
        <w:rPr>
          <w:rFonts w:ascii="Times New Roman" w:hAnsi="Times New Roman"/>
          <w:sz w:val="24"/>
        </w:rPr>
        <w:t xml:space="preserve"> 5 at</w:t>
      </w:r>
      <w:r w:rsidRPr="00703AA7" w:rsidDel="00E96E40">
        <w:rPr>
          <w:rFonts w:ascii="Times New Roman" w:hAnsi="Times New Roman"/>
          <w:sz w:val="24"/>
        </w:rPr>
        <w:t xml:space="preserve"> </w:t>
      </w:r>
      <w:r w:rsidRPr="00703AA7">
        <w:rPr>
          <w:rFonts w:ascii="Times New Roman" w:hAnsi="Times New Roman"/>
          <w:sz w:val="24"/>
        </w:rPr>
        <w:t xml:space="preserve">lines 2578-2581, </w:t>
      </w:r>
      <w:r w:rsidRPr="00703AA7">
        <w:rPr>
          <w:rFonts w:ascii="Times New Roman" w:hAnsi="Times New Roman"/>
          <w:iCs/>
          <w:sz w:val="24"/>
        </w:rPr>
        <w:t xml:space="preserve">3086-3088, </w:t>
      </w:r>
      <w:r w:rsidRPr="00703AA7">
        <w:rPr>
          <w:rFonts w:ascii="Times New Roman" w:hAnsi="Times New Roman"/>
          <w:sz w:val="24"/>
        </w:rPr>
        <w:t xml:space="preserve">3103-3105, 3308-3311; </w:t>
      </w:r>
      <w:r w:rsidRPr="00703AA7">
        <w:rPr>
          <w:rFonts w:ascii="Times New Roman" w:hAnsi="Times New Roman"/>
          <w:i/>
          <w:iCs/>
          <w:sz w:val="24"/>
        </w:rPr>
        <w:t xml:space="preserve">Singh </w:t>
      </w:r>
      <w:r w:rsidRPr="00703AA7">
        <w:rPr>
          <w:rFonts w:ascii="Times New Roman" w:hAnsi="Times New Roman"/>
          <w:sz w:val="24"/>
        </w:rPr>
        <w:t xml:space="preserve">[2004] </w:t>
      </w:r>
      <w:proofErr w:type="spellStart"/>
      <w:r w:rsidRPr="00703AA7">
        <w:rPr>
          <w:rFonts w:ascii="Times New Roman" w:hAnsi="Times New Roman"/>
          <w:sz w:val="24"/>
        </w:rPr>
        <w:t>HCATrans</w:t>
      </w:r>
      <w:proofErr w:type="spellEnd"/>
      <w:r w:rsidRPr="00703AA7">
        <w:rPr>
          <w:rFonts w:ascii="Times New Roman" w:hAnsi="Times New Roman"/>
          <w:sz w:val="24"/>
        </w:rPr>
        <w:t xml:space="preserve"> 6 at lines 4071-4078; see also </w:t>
      </w:r>
      <w:proofErr w:type="spellStart"/>
      <w:r w:rsidRPr="00703AA7">
        <w:rPr>
          <w:rFonts w:ascii="Times New Roman" w:hAnsi="Times New Roman"/>
          <w:i/>
          <w:sz w:val="24"/>
        </w:rPr>
        <w:t>Koroitamana</w:t>
      </w:r>
      <w:proofErr w:type="spellEnd"/>
      <w:r w:rsidRPr="00703AA7">
        <w:rPr>
          <w:rFonts w:ascii="Times New Roman" w:hAnsi="Times New Roman"/>
          <w:i/>
          <w:sz w:val="24"/>
        </w:rPr>
        <w:t xml:space="preserve"> </w:t>
      </w:r>
      <w:r w:rsidRPr="00703AA7">
        <w:rPr>
          <w:rFonts w:ascii="Times New Roman" w:hAnsi="Times New Roman"/>
          <w:sz w:val="24"/>
        </w:rPr>
        <w:t>(2006) 227 CLR 31 at 43 [36], 46 [51].</w:t>
      </w:r>
    </w:p>
  </w:footnote>
  <w:footnote w:id="184">
    <w:p w14:paraId="799CE330"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 xml:space="preserve">Singh </w:t>
      </w:r>
      <w:r w:rsidRPr="00703AA7">
        <w:rPr>
          <w:rFonts w:ascii="Times New Roman" w:hAnsi="Times New Roman"/>
          <w:sz w:val="24"/>
        </w:rPr>
        <w:t xml:space="preserve">[2004] </w:t>
      </w:r>
      <w:proofErr w:type="spellStart"/>
      <w:r w:rsidRPr="00703AA7">
        <w:rPr>
          <w:rFonts w:ascii="Times New Roman" w:hAnsi="Times New Roman"/>
          <w:sz w:val="24"/>
        </w:rPr>
        <w:t>HCATrans</w:t>
      </w:r>
      <w:proofErr w:type="spellEnd"/>
      <w:r w:rsidRPr="00703AA7">
        <w:rPr>
          <w:rFonts w:ascii="Times New Roman" w:hAnsi="Times New Roman"/>
          <w:sz w:val="24"/>
        </w:rPr>
        <w:t xml:space="preserve"> 5 at lines 2554-2558, 2578-2581, 3105-3107, 3342-3345.</w:t>
      </w:r>
    </w:p>
  </w:footnote>
  <w:footnote w:id="185">
    <w:p w14:paraId="12C48F9E"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i/>
          <w:sz w:val="24"/>
        </w:rPr>
        <w:t>Marbury</w:t>
      </w:r>
      <w:proofErr w:type="spellEnd"/>
      <w:r w:rsidRPr="00703AA7">
        <w:rPr>
          <w:rFonts w:ascii="Times New Roman" w:hAnsi="Times New Roman"/>
          <w:i/>
          <w:sz w:val="24"/>
        </w:rPr>
        <w:t xml:space="preserve"> v Madison </w:t>
      </w:r>
      <w:r w:rsidRPr="00703AA7">
        <w:rPr>
          <w:rFonts w:ascii="Times New Roman" w:hAnsi="Times New Roman"/>
          <w:iCs/>
          <w:sz w:val="24"/>
        </w:rPr>
        <w:t>(1803) 5 US 137</w:t>
      </w:r>
      <w:r w:rsidRPr="00703AA7">
        <w:rPr>
          <w:rFonts w:ascii="Times New Roman" w:hAnsi="Times New Roman"/>
          <w:sz w:val="24"/>
        </w:rPr>
        <w:t xml:space="preserve">; </w:t>
      </w:r>
      <w:r w:rsidRPr="00703AA7">
        <w:rPr>
          <w:rFonts w:ascii="Times New Roman" w:hAnsi="Times New Roman"/>
          <w:i/>
          <w:sz w:val="24"/>
        </w:rPr>
        <w:t>Australian Communist Party v The</w:t>
      </w:r>
      <w:r>
        <w:rPr>
          <w:rFonts w:ascii="Times New Roman" w:hAnsi="Times New Roman"/>
          <w:i/>
          <w:sz w:val="24"/>
        </w:rPr>
        <w:t> </w:t>
      </w:r>
      <w:r w:rsidRPr="00703AA7">
        <w:rPr>
          <w:rFonts w:ascii="Times New Roman" w:hAnsi="Times New Roman"/>
          <w:i/>
          <w:sz w:val="24"/>
        </w:rPr>
        <w:t xml:space="preserve">Commonwealth </w:t>
      </w:r>
      <w:r w:rsidRPr="00703AA7">
        <w:rPr>
          <w:rFonts w:ascii="Times New Roman" w:hAnsi="Times New Roman"/>
          <w:iCs/>
          <w:sz w:val="24"/>
        </w:rPr>
        <w:t xml:space="preserve">(1951) 83 CLR 1 at 262-263; </w:t>
      </w:r>
      <w:r w:rsidRPr="00703AA7">
        <w:rPr>
          <w:rFonts w:ascii="Times New Roman" w:hAnsi="Times New Roman"/>
          <w:i/>
          <w:sz w:val="24"/>
        </w:rPr>
        <w:t xml:space="preserve">Harris v </w:t>
      </w:r>
      <w:proofErr w:type="spellStart"/>
      <w:r w:rsidRPr="00703AA7">
        <w:rPr>
          <w:rFonts w:ascii="Times New Roman" w:hAnsi="Times New Roman"/>
          <w:i/>
          <w:sz w:val="24"/>
        </w:rPr>
        <w:t>Caladine</w:t>
      </w:r>
      <w:proofErr w:type="spellEnd"/>
      <w:r w:rsidRPr="00703AA7">
        <w:rPr>
          <w:rFonts w:ascii="Times New Roman" w:hAnsi="Times New Roman"/>
          <w:iCs/>
          <w:sz w:val="24"/>
        </w:rPr>
        <w:t xml:space="preserve"> (1991) 172</w:t>
      </w:r>
      <w:r>
        <w:rPr>
          <w:rFonts w:ascii="Times New Roman" w:hAnsi="Times New Roman"/>
          <w:iCs/>
          <w:sz w:val="24"/>
        </w:rPr>
        <w:t> </w:t>
      </w:r>
      <w:r w:rsidRPr="00703AA7">
        <w:rPr>
          <w:rFonts w:ascii="Times New Roman" w:hAnsi="Times New Roman"/>
          <w:iCs/>
          <w:sz w:val="24"/>
        </w:rPr>
        <w:t xml:space="preserve">CLR 84 at 134-135; </w:t>
      </w:r>
      <w:r w:rsidRPr="00703AA7">
        <w:rPr>
          <w:rFonts w:ascii="Times New Roman" w:hAnsi="Times New Roman"/>
          <w:i/>
          <w:sz w:val="24"/>
        </w:rPr>
        <w:t xml:space="preserve">Attorney-General (WA) v </w:t>
      </w:r>
      <w:proofErr w:type="spellStart"/>
      <w:r w:rsidRPr="00703AA7">
        <w:rPr>
          <w:rFonts w:ascii="Times New Roman" w:hAnsi="Times New Roman"/>
          <w:i/>
          <w:sz w:val="24"/>
        </w:rPr>
        <w:t>Marquet</w:t>
      </w:r>
      <w:proofErr w:type="spellEnd"/>
      <w:r w:rsidRPr="00703AA7">
        <w:rPr>
          <w:rFonts w:ascii="Times New Roman" w:hAnsi="Times New Roman"/>
          <w:iCs/>
          <w:sz w:val="24"/>
        </w:rPr>
        <w:t xml:space="preserve"> (2003) 217 CLR 545 at 570 [66]; </w:t>
      </w:r>
      <w:r w:rsidRPr="00703AA7">
        <w:rPr>
          <w:rFonts w:ascii="Times New Roman" w:hAnsi="Times New Roman"/>
          <w:i/>
          <w:sz w:val="24"/>
        </w:rPr>
        <w:t>Singh</w:t>
      </w:r>
      <w:r w:rsidRPr="00703AA7">
        <w:rPr>
          <w:rFonts w:ascii="Times New Roman" w:hAnsi="Times New Roman"/>
          <w:iCs/>
          <w:sz w:val="24"/>
        </w:rPr>
        <w:t xml:space="preserve"> (2004) 222 CLR 322 at 330 [7]; </w:t>
      </w:r>
      <w:r w:rsidRPr="00703AA7">
        <w:rPr>
          <w:rFonts w:ascii="Times New Roman" w:hAnsi="Times New Roman"/>
          <w:i/>
          <w:sz w:val="24"/>
        </w:rPr>
        <w:t>Australian Competition and Consumer Commission v Baxter Healthcare Pty Ltd</w:t>
      </w:r>
      <w:r w:rsidRPr="00703AA7">
        <w:rPr>
          <w:rFonts w:ascii="Times New Roman" w:hAnsi="Times New Roman"/>
          <w:iCs/>
          <w:sz w:val="24"/>
        </w:rPr>
        <w:t xml:space="preserve"> (2007) 232 CLR 1 at 48 [101]</w:t>
      </w:r>
      <w:r w:rsidRPr="00703AA7">
        <w:rPr>
          <w:rFonts w:ascii="Times New Roman" w:hAnsi="Times New Roman"/>
          <w:sz w:val="24"/>
        </w:rPr>
        <w:t xml:space="preserve">. See also </w:t>
      </w:r>
      <w:r w:rsidRPr="00703AA7">
        <w:rPr>
          <w:rFonts w:ascii="Times New Roman" w:hAnsi="Times New Roman"/>
          <w:i/>
          <w:iCs/>
          <w:sz w:val="24"/>
        </w:rPr>
        <w:t>R</w:t>
      </w:r>
      <w:r>
        <w:rPr>
          <w:rFonts w:ascii="Times New Roman" w:hAnsi="Times New Roman"/>
          <w:i/>
          <w:iCs/>
          <w:sz w:val="24"/>
        </w:rPr>
        <w:t> </w:t>
      </w:r>
      <w:r w:rsidRPr="00703AA7">
        <w:rPr>
          <w:rFonts w:ascii="Times New Roman" w:hAnsi="Times New Roman"/>
          <w:i/>
          <w:iCs/>
          <w:sz w:val="24"/>
        </w:rPr>
        <w:t xml:space="preserve">v Kirby; Ex </w:t>
      </w:r>
      <w:proofErr w:type="spellStart"/>
      <w:r w:rsidRPr="00703AA7">
        <w:rPr>
          <w:rFonts w:ascii="Times New Roman" w:hAnsi="Times New Roman"/>
          <w:i/>
          <w:iCs/>
          <w:sz w:val="24"/>
        </w:rPr>
        <w:t>parte</w:t>
      </w:r>
      <w:proofErr w:type="spellEnd"/>
      <w:r w:rsidRPr="00703AA7">
        <w:rPr>
          <w:rFonts w:ascii="Times New Roman" w:hAnsi="Times New Roman"/>
          <w:i/>
          <w:iCs/>
          <w:sz w:val="24"/>
        </w:rPr>
        <w:t xml:space="preserve"> Boilermakers' Society of Australia</w:t>
      </w:r>
      <w:r w:rsidRPr="00703AA7">
        <w:rPr>
          <w:rFonts w:ascii="Times New Roman" w:hAnsi="Times New Roman"/>
          <w:sz w:val="24"/>
        </w:rPr>
        <w:t xml:space="preserve"> (1956) 94 CLR 254 at 267</w:t>
      </w:r>
      <w:r>
        <w:rPr>
          <w:rFonts w:ascii="Times New Roman" w:hAnsi="Times New Roman"/>
          <w:sz w:val="24"/>
        </w:rPr>
        <w:noBreakHyphen/>
      </w:r>
      <w:r w:rsidRPr="00703AA7">
        <w:rPr>
          <w:rFonts w:ascii="Times New Roman" w:hAnsi="Times New Roman"/>
          <w:sz w:val="24"/>
        </w:rPr>
        <w:t>272.</w:t>
      </w:r>
    </w:p>
  </w:footnote>
  <w:footnote w:id="186">
    <w:p w14:paraId="19C65886"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See Citizenship Act, s 36B(1)(a) and (b).</w:t>
      </w:r>
    </w:p>
  </w:footnote>
  <w:footnote w:id="187">
    <w:p w14:paraId="693EC207"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iCs/>
          <w:sz w:val="24"/>
        </w:rPr>
        <w:t xml:space="preserve">Minister for Immigration and Multicultural Affairs v </w:t>
      </w:r>
      <w:proofErr w:type="spellStart"/>
      <w:r w:rsidRPr="00703AA7">
        <w:rPr>
          <w:rFonts w:ascii="Times New Roman" w:hAnsi="Times New Roman"/>
          <w:i/>
          <w:iCs/>
          <w:sz w:val="24"/>
        </w:rPr>
        <w:t>Eshetu</w:t>
      </w:r>
      <w:proofErr w:type="spellEnd"/>
      <w:r w:rsidRPr="00703AA7">
        <w:rPr>
          <w:rFonts w:ascii="Times New Roman" w:hAnsi="Times New Roman"/>
          <w:sz w:val="24"/>
        </w:rPr>
        <w:t xml:space="preserve"> (1999) 197 CLR 611 at 651 [130]-[131]; </w:t>
      </w:r>
      <w:r w:rsidRPr="00703AA7">
        <w:rPr>
          <w:rFonts w:ascii="Times New Roman" w:hAnsi="Times New Roman"/>
          <w:i/>
          <w:iCs/>
          <w:sz w:val="24"/>
          <w:szCs w:val="18"/>
        </w:rPr>
        <w:t>Minister for Immigration and Multicultural and Indigenous Affairs v SGLB</w:t>
      </w:r>
      <w:r w:rsidRPr="00703AA7">
        <w:rPr>
          <w:rFonts w:ascii="Times New Roman" w:hAnsi="Times New Roman"/>
          <w:sz w:val="24"/>
          <w:szCs w:val="18"/>
        </w:rPr>
        <w:t xml:space="preserve"> (2004) 78 ALJR 992 at 998 [37]</w:t>
      </w:r>
      <w:r w:rsidRPr="00703AA7">
        <w:rPr>
          <w:rFonts w:ascii="Times New Roman" w:hAnsi="Times New Roman"/>
          <w:sz w:val="24"/>
          <w:szCs w:val="18"/>
        </w:rPr>
        <w:noBreakHyphen/>
        <w:t>[38]</w:t>
      </w:r>
      <w:r w:rsidRPr="00703AA7">
        <w:rPr>
          <w:rFonts w:ascii="Times New Roman" w:hAnsi="Times New Roman"/>
          <w:sz w:val="24"/>
        </w:rPr>
        <w:t xml:space="preserve">; 207 ALR 12 at 20-21; </w:t>
      </w:r>
      <w:r w:rsidRPr="00703AA7">
        <w:rPr>
          <w:rFonts w:ascii="Times New Roman" w:hAnsi="Times New Roman"/>
          <w:i/>
          <w:iCs/>
          <w:sz w:val="24"/>
        </w:rPr>
        <w:t>Gedeon</w:t>
      </w:r>
      <w:r>
        <w:rPr>
          <w:rFonts w:ascii="Times New Roman" w:hAnsi="Times New Roman"/>
          <w:i/>
          <w:iCs/>
          <w:sz w:val="24"/>
        </w:rPr>
        <w:t> </w:t>
      </w:r>
      <w:r w:rsidRPr="00703AA7">
        <w:rPr>
          <w:rFonts w:ascii="Times New Roman" w:hAnsi="Times New Roman"/>
          <w:i/>
          <w:iCs/>
          <w:sz w:val="24"/>
        </w:rPr>
        <w:t>v Commissioner of New South Wales Crime Commission</w:t>
      </w:r>
      <w:r w:rsidRPr="00703AA7">
        <w:rPr>
          <w:rFonts w:ascii="Times New Roman" w:hAnsi="Times New Roman"/>
          <w:sz w:val="24"/>
        </w:rPr>
        <w:t xml:space="preserve"> (2008) 236 CLR 120 at 139 [43]; </w:t>
      </w:r>
      <w:r w:rsidRPr="00703AA7">
        <w:rPr>
          <w:rFonts w:ascii="Times New Roman" w:hAnsi="Times New Roman"/>
          <w:i/>
          <w:iCs/>
          <w:sz w:val="24"/>
        </w:rPr>
        <w:t>Plaintiff M70/2011 v Minister for Immigration and Citizenship</w:t>
      </w:r>
      <w:r w:rsidRPr="00703AA7">
        <w:rPr>
          <w:rFonts w:ascii="Times New Roman" w:hAnsi="Times New Roman"/>
          <w:sz w:val="24"/>
        </w:rPr>
        <w:t xml:space="preserve"> (2011) 244 CLR 144 at 179-180 [57]; </w:t>
      </w:r>
      <w:r w:rsidRPr="00703AA7">
        <w:rPr>
          <w:rFonts w:ascii="Times New Roman" w:hAnsi="Times New Roman"/>
          <w:i/>
          <w:iCs/>
          <w:sz w:val="24"/>
        </w:rPr>
        <w:t xml:space="preserve">Southern Han Breakfast Point Pty Ltd (In </w:t>
      </w:r>
      <w:proofErr w:type="spellStart"/>
      <w:r w:rsidRPr="00703AA7">
        <w:rPr>
          <w:rFonts w:ascii="Times New Roman" w:hAnsi="Times New Roman"/>
          <w:i/>
          <w:iCs/>
          <w:sz w:val="24"/>
        </w:rPr>
        <w:t>liq</w:t>
      </w:r>
      <w:proofErr w:type="spellEnd"/>
      <w:r w:rsidRPr="00703AA7">
        <w:rPr>
          <w:rFonts w:ascii="Times New Roman" w:hAnsi="Times New Roman"/>
          <w:i/>
          <w:iCs/>
          <w:sz w:val="24"/>
        </w:rPr>
        <w:t xml:space="preserve">) v </w:t>
      </w:r>
      <w:proofErr w:type="spellStart"/>
      <w:r w:rsidRPr="00703AA7">
        <w:rPr>
          <w:rFonts w:ascii="Times New Roman" w:hAnsi="Times New Roman"/>
          <w:i/>
          <w:iCs/>
          <w:sz w:val="24"/>
        </w:rPr>
        <w:t>Lewence</w:t>
      </w:r>
      <w:proofErr w:type="spellEnd"/>
      <w:r w:rsidRPr="00703AA7">
        <w:rPr>
          <w:rFonts w:ascii="Times New Roman" w:hAnsi="Times New Roman"/>
          <w:i/>
          <w:iCs/>
          <w:sz w:val="24"/>
        </w:rPr>
        <w:t xml:space="preserve"> Construction Pty Ltd </w:t>
      </w:r>
      <w:r w:rsidRPr="00703AA7">
        <w:rPr>
          <w:rFonts w:ascii="Times New Roman" w:hAnsi="Times New Roman"/>
          <w:sz w:val="24"/>
        </w:rPr>
        <w:t>(2016) 260 CLR 340 at 357 [47].</w:t>
      </w:r>
    </w:p>
  </w:footnote>
  <w:footnote w:id="188">
    <w:p w14:paraId="27A66CF9"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36B(1)(a).</w:t>
      </w:r>
    </w:p>
  </w:footnote>
  <w:footnote w:id="189">
    <w:p w14:paraId="36AF4B8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36B(5)(a).</w:t>
      </w:r>
    </w:p>
  </w:footnote>
  <w:footnote w:id="190">
    <w:p w14:paraId="7DF21172"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36B(5)(b).</w:t>
      </w:r>
    </w:p>
  </w:footnote>
  <w:footnote w:id="191">
    <w:p w14:paraId="4A944F9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36B(5)(h).</w:t>
      </w:r>
    </w:p>
  </w:footnote>
  <w:footnote w:id="192">
    <w:p w14:paraId="36BDC2B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36B(5)(</w:t>
      </w:r>
      <w:proofErr w:type="spellStart"/>
      <w:r w:rsidRPr="00703AA7">
        <w:rPr>
          <w:rFonts w:ascii="Times New Roman" w:hAnsi="Times New Roman"/>
          <w:sz w:val="24"/>
        </w:rPr>
        <w:t>i</w:t>
      </w:r>
      <w:proofErr w:type="spellEnd"/>
      <w:r w:rsidRPr="00703AA7">
        <w:rPr>
          <w:rFonts w:ascii="Times New Roman" w:hAnsi="Times New Roman"/>
          <w:sz w:val="24"/>
        </w:rPr>
        <w:t>).</w:t>
      </w:r>
    </w:p>
  </w:footnote>
  <w:footnote w:id="193">
    <w:p w14:paraId="28E3100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36B(5)(j).</w:t>
      </w:r>
    </w:p>
  </w:footnote>
  <w:footnote w:id="194">
    <w:p w14:paraId="29EA2BC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w:t>
      </w:r>
      <w:proofErr w:type="gramStart"/>
      <w:r w:rsidRPr="00703AA7">
        <w:rPr>
          <w:rFonts w:ascii="Times New Roman" w:hAnsi="Times New Roman"/>
          <w:sz w:val="24"/>
        </w:rPr>
        <w:t>B(</w:t>
      </w:r>
      <w:proofErr w:type="gramEnd"/>
      <w:r w:rsidRPr="00703AA7">
        <w:rPr>
          <w:rFonts w:ascii="Times New Roman" w:hAnsi="Times New Roman"/>
          <w:sz w:val="24"/>
        </w:rPr>
        <w:t>6).</w:t>
      </w:r>
    </w:p>
  </w:footnote>
  <w:footnote w:id="195">
    <w:p w14:paraId="179DCE87"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gramStart"/>
      <w:r w:rsidRPr="00703AA7">
        <w:rPr>
          <w:rFonts w:ascii="Times New Roman" w:hAnsi="Times New Roman"/>
          <w:sz w:val="24"/>
        </w:rPr>
        <w:t>Commonwealth,</w:t>
      </w:r>
      <w:proofErr w:type="gramEnd"/>
      <w:r w:rsidRPr="00703AA7">
        <w:rPr>
          <w:rFonts w:ascii="Times New Roman" w:hAnsi="Times New Roman"/>
          <w:sz w:val="24"/>
        </w:rPr>
        <w:t xml:space="preserve"> Independent National Security Legislation Monitor, </w:t>
      </w:r>
      <w:r w:rsidRPr="00703AA7">
        <w:rPr>
          <w:rFonts w:ascii="Times New Roman" w:hAnsi="Times New Roman"/>
          <w:i/>
          <w:iCs/>
          <w:sz w:val="24"/>
        </w:rPr>
        <w:t>Report to the Attorney-General: Review of the Operation, Effectiveness and Implications of Terrorism-related Citizenship Loss Provisions Contained in the Australian Citizenship Act 2007</w:t>
      </w:r>
      <w:r w:rsidRPr="00703AA7">
        <w:rPr>
          <w:rFonts w:ascii="Times New Roman" w:hAnsi="Times New Roman"/>
          <w:sz w:val="24"/>
        </w:rPr>
        <w:t xml:space="preserve">, 7th Report (2019) at 43-44 [6.7]. </w:t>
      </w:r>
    </w:p>
  </w:footnote>
  <w:footnote w:id="196">
    <w:p w14:paraId="1C08E018"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"[F]</w:t>
      </w:r>
      <w:proofErr w:type="spellStart"/>
      <w:r w:rsidRPr="00703AA7">
        <w:rPr>
          <w:rFonts w:ascii="Times New Roman" w:hAnsi="Times New Roman"/>
          <w:sz w:val="24"/>
        </w:rPr>
        <w:t>oreign</w:t>
      </w:r>
      <w:proofErr w:type="spellEnd"/>
      <w:r w:rsidRPr="00703AA7">
        <w:rPr>
          <w:rFonts w:ascii="Times New Roman" w:hAnsi="Times New Roman"/>
          <w:sz w:val="24"/>
        </w:rPr>
        <w:t xml:space="preserve"> fighters" is a term defined by the Australian Security Intelligence Organisation to mean "Australians who have participated in foreign conflicts or undertaken training with extremist groups overseas": see Australian Security Intelligence Organisation, </w:t>
      </w:r>
      <w:r w:rsidRPr="00703AA7">
        <w:rPr>
          <w:rFonts w:ascii="Times New Roman" w:hAnsi="Times New Roman"/>
          <w:i/>
          <w:iCs/>
          <w:sz w:val="24"/>
        </w:rPr>
        <w:t>ASIO Annual Report 2019-20</w:t>
      </w:r>
      <w:r w:rsidRPr="00703AA7">
        <w:rPr>
          <w:rFonts w:ascii="Times New Roman" w:hAnsi="Times New Roman"/>
          <w:sz w:val="24"/>
        </w:rPr>
        <w:t xml:space="preserve"> (2020) at 142. </w:t>
      </w:r>
    </w:p>
  </w:footnote>
  <w:footnote w:id="197">
    <w:p w14:paraId="1B89C466"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iCs/>
          <w:sz w:val="24"/>
        </w:rPr>
        <w:t>Nationality Act 1920</w:t>
      </w:r>
      <w:r w:rsidRPr="00703AA7">
        <w:rPr>
          <w:rFonts w:ascii="Times New Roman" w:hAnsi="Times New Roman"/>
          <w:sz w:val="24"/>
        </w:rPr>
        <w:t xml:space="preserve"> (</w:t>
      </w:r>
      <w:proofErr w:type="spellStart"/>
      <w:r w:rsidRPr="00703AA7">
        <w:rPr>
          <w:rFonts w:ascii="Times New Roman" w:hAnsi="Times New Roman"/>
          <w:sz w:val="24"/>
        </w:rPr>
        <w:t>Cth</w:t>
      </w:r>
      <w:proofErr w:type="spellEnd"/>
      <w:r w:rsidRPr="00703AA7">
        <w:rPr>
          <w:rFonts w:ascii="Times New Roman" w:hAnsi="Times New Roman"/>
          <w:sz w:val="24"/>
        </w:rPr>
        <w:t xml:space="preserve">), s 12(2)(a); </w:t>
      </w:r>
      <w:r w:rsidRPr="00703AA7">
        <w:rPr>
          <w:rFonts w:ascii="Times New Roman" w:hAnsi="Times New Roman"/>
          <w:i/>
          <w:iCs/>
          <w:sz w:val="24"/>
        </w:rPr>
        <w:t>Nationality and Citizenship Act 1948</w:t>
      </w:r>
      <w:r w:rsidRPr="00703AA7">
        <w:rPr>
          <w:rFonts w:ascii="Times New Roman" w:hAnsi="Times New Roman"/>
          <w:sz w:val="24"/>
        </w:rPr>
        <w:t xml:space="preserve"> (</w:t>
      </w:r>
      <w:proofErr w:type="spellStart"/>
      <w:r w:rsidRPr="00703AA7">
        <w:rPr>
          <w:rFonts w:ascii="Times New Roman" w:hAnsi="Times New Roman"/>
          <w:sz w:val="24"/>
        </w:rPr>
        <w:t>Cth</w:t>
      </w:r>
      <w:proofErr w:type="spellEnd"/>
      <w:r w:rsidRPr="00703AA7">
        <w:rPr>
          <w:rFonts w:ascii="Times New Roman" w:hAnsi="Times New Roman"/>
          <w:sz w:val="24"/>
        </w:rPr>
        <w:t>) (as made), ss 19, 21(1)(b); see also s 21(1)(a); Citizenship Act (as made), s 35.</w:t>
      </w:r>
    </w:p>
  </w:footnote>
  <w:footnote w:id="198">
    <w:p w14:paraId="0F404211"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Canadian Citizenship Act 1946</w:t>
      </w:r>
      <w:r w:rsidRPr="00703AA7">
        <w:rPr>
          <w:rFonts w:ascii="Times New Roman" w:hAnsi="Times New Roman"/>
          <w:sz w:val="24"/>
        </w:rPr>
        <w:t xml:space="preserve"> (Can), s 17(2). See also </w:t>
      </w:r>
      <w:r w:rsidRPr="00703AA7">
        <w:rPr>
          <w:rFonts w:ascii="Times New Roman" w:hAnsi="Times New Roman"/>
          <w:i/>
          <w:iCs/>
          <w:sz w:val="24"/>
        </w:rPr>
        <w:t>Strengthening Canadian Citizenship Act 2014</w:t>
      </w:r>
      <w:r w:rsidRPr="00703AA7">
        <w:rPr>
          <w:rFonts w:ascii="Times New Roman" w:hAnsi="Times New Roman"/>
          <w:sz w:val="24"/>
        </w:rPr>
        <w:t xml:space="preserve"> (Can), s 8.</w:t>
      </w:r>
    </w:p>
  </w:footnote>
  <w:footnote w:id="199">
    <w:p w14:paraId="2F3344D1"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French Civil Code</w:t>
      </w:r>
      <w:r w:rsidRPr="00703AA7">
        <w:rPr>
          <w:rFonts w:ascii="Times New Roman" w:hAnsi="Times New Roman"/>
          <w:sz w:val="24"/>
        </w:rPr>
        <w:t>, Art 23-8.</w:t>
      </w:r>
    </w:p>
  </w:footnote>
  <w:footnote w:id="200">
    <w:p w14:paraId="5CE3DA12"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Law on the Acquisition and Loss of Confederative and State Citizenship 1870</w:t>
      </w:r>
      <w:r w:rsidRPr="00703AA7">
        <w:rPr>
          <w:rFonts w:ascii="Times New Roman" w:hAnsi="Times New Roman"/>
          <w:sz w:val="24"/>
        </w:rPr>
        <w:t xml:space="preserve"> (North German Reichstag), </w:t>
      </w:r>
      <w:r w:rsidRPr="00703AA7">
        <w:rPr>
          <w:rFonts w:ascii="Times New Roman" w:eastAsia="Calibri" w:hAnsi="Times New Roman"/>
          <w:sz w:val="24"/>
          <w:szCs w:val="18"/>
        </w:rPr>
        <w:t xml:space="preserve">§22: see extracted document titled "Law on Nationality and Citizenship (June 1, 1870)" in </w:t>
      </w:r>
      <w:proofErr w:type="spellStart"/>
      <w:r w:rsidRPr="00703AA7">
        <w:rPr>
          <w:rFonts w:ascii="Times New Roman" w:eastAsia="Calibri" w:hAnsi="Times New Roman"/>
          <w:sz w:val="24"/>
          <w:szCs w:val="18"/>
        </w:rPr>
        <w:t>Retallack</w:t>
      </w:r>
      <w:proofErr w:type="spellEnd"/>
      <w:r w:rsidRPr="00703AA7">
        <w:rPr>
          <w:rFonts w:ascii="Times New Roman" w:eastAsia="Calibri" w:hAnsi="Times New Roman"/>
          <w:sz w:val="24"/>
          <w:szCs w:val="18"/>
        </w:rPr>
        <w:t xml:space="preserve"> (ed), "Forging an Empire: </w:t>
      </w:r>
      <w:proofErr w:type="spellStart"/>
      <w:r w:rsidRPr="00703AA7">
        <w:rPr>
          <w:rFonts w:ascii="Times New Roman" w:eastAsia="Calibri" w:hAnsi="Times New Roman"/>
          <w:sz w:val="24"/>
          <w:szCs w:val="18"/>
        </w:rPr>
        <w:t>Bismarckian</w:t>
      </w:r>
      <w:proofErr w:type="spellEnd"/>
      <w:r w:rsidRPr="00703AA7">
        <w:rPr>
          <w:rFonts w:ascii="Times New Roman" w:eastAsia="Calibri" w:hAnsi="Times New Roman"/>
          <w:sz w:val="24"/>
          <w:szCs w:val="18"/>
        </w:rPr>
        <w:t xml:space="preserve"> Germany, 1866-1890", vol 4 of German Historical Institute, </w:t>
      </w:r>
      <w:r w:rsidRPr="00703AA7">
        <w:rPr>
          <w:rFonts w:ascii="Times New Roman" w:eastAsia="Calibri" w:hAnsi="Times New Roman"/>
          <w:i/>
          <w:iCs/>
          <w:sz w:val="24"/>
          <w:szCs w:val="18"/>
        </w:rPr>
        <w:t>German History in Documents and Images</w:t>
      </w:r>
      <w:r w:rsidRPr="00703AA7">
        <w:rPr>
          <w:rFonts w:ascii="Times New Roman" w:eastAsia="Calibri" w:hAnsi="Times New Roman"/>
          <w:sz w:val="24"/>
          <w:szCs w:val="18"/>
        </w:rPr>
        <w:t xml:space="preserve">. See also de Groot and </w:t>
      </w:r>
      <w:proofErr w:type="spellStart"/>
      <w:r w:rsidRPr="00703AA7">
        <w:rPr>
          <w:rFonts w:ascii="Times New Roman" w:eastAsia="Calibri" w:hAnsi="Times New Roman"/>
          <w:sz w:val="24"/>
          <w:szCs w:val="18"/>
        </w:rPr>
        <w:t>Vink</w:t>
      </w:r>
      <w:proofErr w:type="spellEnd"/>
      <w:r w:rsidRPr="00703AA7">
        <w:rPr>
          <w:rFonts w:ascii="Times New Roman" w:eastAsia="Calibri" w:hAnsi="Times New Roman"/>
          <w:sz w:val="24"/>
          <w:szCs w:val="18"/>
        </w:rPr>
        <w:t xml:space="preserve">, </w:t>
      </w:r>
      <w:r w:rsidRPr="00703AA7">
        <w:rPr>
          <w:rFonts w:ascii="Times New Roman" w:eastAsia="Calibri" w:hAnsi="Times New Roman"/>
          <w:i/>
          <w:iCs/>
          <w:sz w:val="24"/>
          <w:szCs w:val="18"/>
        </w:rPr>
        <w:t>A Comparative Analysis of Regulations on Involuntary Loss of Nationality in the European Union</w:t>
      </w:r>
      <w:r w:rsidRPr="00703AA7">
        <w:rPr>
          <w:rFonts w:ascii="Times New Roman" w:eastAsia="Calibri" w:hAnsi="Times New Roman"/>
          <w:sz w:val="24"/>
          <w:szCs w:val="18"/>
        </w:rPr>
        <w:t xml:space="preserve">, Centre for European Policy Studies Paper No 75/December 2014 (2014) at 21 [4.1]. </w:t>
      </w:r>
    </w:p>
  </w:footnote>
  <w:footnote w:id="201">
    <w:p w14:paraId="2C31BDB5"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de Groot and </w:t>
      </w:r>
      <w:proofErr w:type="spellStart"/>
      <w:r w:rsidRPr="00703AA7">
        <w:rPr>
          <w:rFonts w:ascii="Times New Roman" w:hAnsi="Times New Roman"/>
          <w:sz w:val="24"/>
        </w:rPr>
        <w:t>Vink</w:t>
      </w:r>
      <w:proofErr w:type="spellEnd"/>
      <w:r w:rsidRPr="00703AA7">
        <w:rPr>
          <w:rFonts w:ascii="Times New Roman" w:hAnsi="Times New Roman"/>
          <w:sz w:val="24"/>
        </w:rPr>
        <w:t xml:space="preserve">, </w:t>
      </w:r>
      <w:r w:rsidRPr="00703AA7">
        <w:rPr>
          <w:rFonts w:ascii="Times New Roman" w:hAnsi="Times New Roman"/>
          <w:i/>
          <w:iCs/>
          <w:sz w:val="24"/>
        </w:rPr>
        <w:t>A Comparative Analysis of Regulations on Involuntary Loss of Nationality in the European Union</w:t>
      </w:r>
      <w:r w:rsidRPr="00703AA7">
        <w:rPr>
          <w:rFonts w:ascii="Times New Roman" w:eastAsia="Calibri" w:hAnsi="Times New Roman"/>
          <w:sz w:val="24"/>
          <w:szCs w:val="18"/>
        </w:rPr>
        <w:t>, Centre for European Policy Studies Paper No</w:t>
      </w:r>
      <w:r>
        <w:rPr>
          <w:rFonts w:ascii="Times New Roman" w:eastAsia="Calibri" w:hAnsi="Times New Roman"/>
          <w:sz w:val="24"/>
          <w:szCs w:val="18"/>
        </w:rPr>
        <w:t> </w:t>
      </w:r>
      <w:r w:rsidRPr="00703AA7">
        <w:rPr>
          <w:rFonts w:ascii="Times New Roman" w:eastAsia="Calibri" w:hAnsi="Times New Roman"/>
          <w:sz w:val="24"/>
          <w:szCs w:val="18"/>
        </w:rPr>
        <w:t xml:space="preserve">75/December 2014 (2014) </w:t>
      </w:r>
      <w:r w:rsidRPr="00703AA7">
        <w:rPr>
          <w:rFonts w:ascii="Times New Roman" w:hAnsi="Times New Roman"/>
          <w:sz w:val="24"/>
        </w:rPr>
        <w:t>at 23, 25 [4.2].</w:t>
      </w:r>
    </w:p>
  </w:footnote>
  <w:footnote w:id="202">
    <w:p w14:paraId="0B47821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See</w:t>
      </w:r>
      <w:r w:rsidRPr="00703AA7" w:rsidDel="003603BF">
        <w:rPr>
          <w:rFonts w:ascii="Times New Roman" w:hAnsi="Times New Roman"/>
          <w:sz w:val="24"/>
        </w:rPr>
        <w:t xml:space="preserve"> </w:t>
      </w:r>
      <w:r w:rsidRPr="00703AA7">
        <w:rPr>
          <w:rFonts w:ascii="Times New Roman" w:eastAsia="Calibri" w:hAnsi="Times New Roman"/>
          <w:sz w:val="24"/>
          <w:szCs w:val="18"/>
        </w:rPr>
        <w:t xml:space="preserve">de Groot and </w:t>
      </w:r>
      <w:proofErr w:type="spellStart"/>
      <w:r w:rsidRPr="00703AA7">
        <w:rPr>
          <w:rFonts w:ascii="Times New Roman" w:eastAsia="Calibri" w:hAnsi="Times New Roman"/>
          <w:sz w:val="24"/>
          <w:szCs w:val="18"/>
        </w:rPr>
        <w:t>Vink</w:t>
      </w:r>
      <w:proofErr w:type="spellEnd"/>
      <w:r w:rsidRPr="00703AA7">
        <w:rPr>
          <w:rFonts w:ascii="Times New Roman" w:eastAsia="Calibri" w:hAnsi="Times New Roman"/>
          <w:sz w:val="24"/>
          <w:szCs w:val="18"/>
        </w:rPr>
        <w:t xml:space="preserve">, </w:t>
      </w:r>
      <w:r w:rsidRPr="00703AA7">
        <w:rPr>
          <w:rFonts w:ascii="Times New Roman" w:eastAsia="Calibri" w:hAnsi="Times New Roman"/>
          <w:i/>
          <w:iCs/>
          <w:sz w:val="24"/>
          <w:szCs w:val="18"/>
        </w:rPr>
        <w:t>A Comparative Analysis of Regulations on Involuntary Loss of Nationality in the European Union</w:t>
      </w:r>
      <w:r w:rsidRPr="00703AA7">
        <w:rPr>
          <w:rFonts w:ascii="Times New Roman" w:eastAsia="Calibri" w:hAnsi="Times New Roman"/>
          <w:sz w:val="24"/>
          <w:szCs w:val="18"/>
        </w:rPr>
        <w:t>, Centre for European Policy Studies Paper No</w:t>
      </w:r>
      <w:r>
        <w:rPr>
          <w:rFonts w:ascii="Times New Roman" w:eastAsia="Calibri" w:hAnsi="Times New Roman"/>
          <w:sz w:val="24"/>
          <w:szCs w:val="18"/>
        </w:rPr>
        <w:t> </w:t>
      </w:r>
      <w:r w:rsidRPr="00703AA7">
        <w:rPr>
          <w:rFonts w:ascii="Times New Roman" w:eastAsia="Calibri" w:hAnsi="Times New Roman"/>
          <w:sz w:val="24"/>
          <w:szCs w:val="18"/>
        </w:rPr>
        <w:t xml:space="preserve">75/December 2014 (2014) at 21. See also </w:t>
      </w:r>
      <w:r w:rsidRPr="00703AA7">
        <w:rPr>
          <w:rFonts w:ascii="Times New Roman" w:hAnsi="Times New Roman"/>
          <w:i/>
          <w:iCs/>
          <w:sz w:val="24"/>
        </w:rPr>
        <w:t>Netherlands Nationality Act 1984</w:t>
      </w:r>
      <w:r w:rsidRPr="00703AA7">
        <w:rPr>
          <w:rFonts w:ascii="Times New Roman" w:hAnsi="Times New Roman"/>
          <w:sz w:val="24"/>
        </w:rPr>
        <w:t>, Art</w:t>
      </w:r>
      <w:r>
        <w:rPr>
          <w:rFonts w:ascii="Times New Roman" w:hAnsi="Times New Roman"/>
          <w:sz w:val="24"/>
        </w:rPr>
        <w:t> </w:t>
      </w:r>
      <w:r w:rsidRPr="00703AA7">
        <w:rPr>
          <w:rFonts w:ascii="Times New Roman" w:hAnsi="Times New Roman"/>
          <w:sz w:val="24"/>
        </w:rPr>
        <w:t>14(3).</w:t>
      </w:r>
    </w:p>
  </w:footnote>
  <w:footnote w:id="203">
    <w:p w14:paraId="5155EB0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Nationality Act</w:t>
      </w:r>
      <w:r w:rsidRPr="00703AA7">
        <w:rPr>
          <w:rFonts w:ascii="Times New Roman" w:hAnsi="Times New Roman"/>
          <w:i/>
          <w:sz w:val="24"/>
        </w:rPr>
        <w:t xml:space="preserve"> of 1940</w:t>
      </w:r>
      <w:r w:rsidRPr="00703AA7">
        <w:rPr>
          <w:rFonts w:ascii="Times New Roman" w:hAnsi="Times New Roman"/>
          <w:sz w:val="24"/>
        </w:rPr>
        <w:t xml:space="preserve"> (</w:t>
      </w:r>
      <w:r w:rsidRPr="00703AA7">
        <w:rPr>
          <w:rFonts w:ascii="Times New Roman" w:hAnsi="Times New Roman"/>
          <w:sz w:val="24"/>
          <w:szCs w:val="18"/>
        </w:rPr>
        <w:t xml:space="preserve">8 USC </w:t>
      </w:r>
      <w:r w:rsidRPr="00703AA7">
        <w:rPr>
          <w:rFonts w:ascii="Times New Roman" w:eastAsia="Calibri" w:hAnsi="Times New Roman"/>
          <w:sz w:val="24"/>
          <w:szCs w:val="18"/>
        </w:rPr>
        <w:t xml:space="preserve">§§501-907), §801(c). See also </w:t>
      </w:r>
      <w:r w:rsidRPr="00703AA7">
        <w:rPr>
          <w:rFonts w:ascii="Times New Roman" w:eastAsia="Calibri" w:hAnsi="Times New Roman"/>
          <w:i/>
          <w:iCs/>
          <w:sz w:val="24"/>
          <w:szCs w:val="18"/>
        </w:rPr>
        <w:t>Immigration and Nationality Act</w:t>
      </w:r>
      <w:r w:rsidRPr="00703AA7">
        <w:rPr>
          <w:rFonts w:ascii="Times New Roman" w:eastAsia="Calibri" w:hAnsi="Times New Roman"/>
          <w:sz w:val="24"/>
          <w:szCs w:val="18"/>
        </w:rPr>
        <w:t xml:space="preserve"> (</w:t>
      </w:r>
      <w:r w:rsidRPr="00703AA7">
        <w:rPr>
          <w:rFonts w:ascii="Times New Roman" w:hAnsi="Times New Roman"/>
          <w:sz w:val="24"/>
          <w:szCs w:val="18"/>
        </w:rPr>
        <w:t xml:space="preserve">8 USC </w:t>
      </w:r>
      <w:r w:rsidRPr="00703AA7">
        <w:rPr>
          <w:rFonts w:ascii="Times New Roman" w:eastAsia="Calibri" w:hAnsi="Times New Roman"/>
          <w:sz w:val="24"/>
          <w:szCs w:val="18"/>
        </w:rPr>
        <w:t>§§1101-1537)</w:t>
      </w:r>
      <w:r w:rsidRPr="00703AA7">
        <w:rPr>
          <w:rFonts w:ascii="Times New Roman" w:hAnsi="Times New Roman"/>
          <w:sz w:val="24"/>
          <w:szCs w:val="18"/>
        </w:rPr>
        <w:t xml:space="preserve">, </w:t>
      </w:r>
      <w:r w:rsidRPr="00703AA7">
        <w:rPr>
          <w:rFonts w:ascii="Times New Roman" w:eastAsia="Calibri" w:hAnsi="Times New Roman"/>
          <w:sz w:val="24"/>
          <w:szCs w:val="18"/>
        </w:rPr>
        <w:t>§</w:t>
      </w:r>
      <w:r w:rsidRPr="00703AA7">
        <w:rPr>
          <w:rFonts w:ascii="Times New Roman" w:hAnsi="Times New Roman"/>
          <w:sz w:val="24"/>
        </w:rPr>
        <w:t>1481(a)(3).</w:t>
      </w:r>
    </w:p>
  </w:footnote>
  <w:footnote w:id="204">
    <w:p w14:paraId="6825E9AB"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36B(1)(b).</w:t>
      </w:r>
    </w:p>
  </w:footnote>
  <w:footnote w:id="205">
    <w:p w14:paraId="11823092"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w:t>
      </w:r>
      <w:proofErr w:type="gramStart"/>
      <w:r w:rsidRPr="00703AA7">
        <w:rPr>
          <w:rFonts w:ascii="Times New Roman" w:hAnsi="Times New Roman"/>
          <w:sz w:val="24"/>
        </w:rPr>
        <w:t>B(</w:t>
      </w:r>
      <w:proofErr w:type="gramEnd"/>
      <w:r w:rsidRPr="00703AA7">
        <w:rPr>
          <w:rFonts w:ascii="Times New Roman" w:hAnsi="Times New Roman"/>
          <w:sz w:val="24"/>
        </w:rPr>
        <w:t>2).</w:t>
      </w:r>
    </w:p>
  </w:footnote>
  <w:footnote w:id="206">
    <w:p w14:paraId="4A8E16A6"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ICM Agriculture</w:t>
      </w:r>
      <w:r w:rsidRPr="00703AA7" w:rsidDel="00C61150">
        <w:rPr>
          <w:rFonts w:ascii="Times New Roman" w:hAnsi="Times New Roman"/>
          <w:i/>
          <w:sz w:val="24"/>
        </w:rPr>
        <w:t xml:space="preserve"> </w:t>
      </w:r>
      <w:r w:rsidRPr="00703AA7">
        <w:rPr>
          <w:rFonts w:ascii="Times New Roman" w:hAnsi="Times New Roman"/>
          <w:sz w:val="24"/>
        </w:rPr>
        <w:t xml:space="preserve">(2009) 240 CLR 140 at 199 [141], citing </w:t>
      </w:r>
      <w:r w:rsidRPr="00703AA7">
        <w:rPr>
          <w:rFonts w:ascii="Times New Roman" w:hAnsi="Times New Roman"/>
          <w:i/>
          <w:iCs/>
          <w:sz w:val="24"/>
        </w:rPr>
        <w:t xml:space="preserve">Lambert </w:t>
      </w:r>
      <w:r w:rsidRPr="00703AA7">
        <w:rPr>
          <w:rFonts w:ascii="Times New Roman" w:hAnsi="Times New Roman"/>
          <w:sz w:val="24"/>
        </w:rPr>
        <w:t xml:space="preserve">(1954) 28 ALJ 282 at 283, </w:t>
      </w:r>
      <w:r w:rsidRPr="00703AA7">
        <w:rPr>
          <w:rFonts w:ascii="Times New Roman" w:hAnsi="Times New Roman"/>
          <w:i/>
          <w:iCs/>
          <w:sz w:val="24"/>
        </w:rPr>
        <w:t xml:space="preserve">Cheng </w:t>
      </w:r>
      <w:r w:rsidRPr="00703AA7">
        <w:rPr>
          <w:rFonts w:ascii="Times New Roman" w:hAnsi="Times New Roman"/>
          <w:sz w:val="24"/>
        </w:rPr>
        <w:t xml:space="preserve">(2000) 203 CLR 248 at 270 [58], </w:t>
      </w:r>
      <w:r w:rsidRPr="00703AA7">
        <w:rPr>
          <w:rFonts w:ascii="Times New Roman" w:hAnsi="Times New Roman"/>
          <w:i/>
          <w:iCs/>
          <w:sz w:val="24"/>
        </w:rPr>
        <w:t>Re Patterson</w:t>
      </w:r>
      <w:r w:rsidRPr="00703AA7">
        <w:rPr>
          <w:rFonts w:ascii="Times New Roman" w:hAnsi="Times New Roman"/>
          <w:sz w:val="24"/>
        </w:rPr>
        <w:t xml:space="preserve"> (2001) 207 CLR 391 at 473</w:t>
      </w:r>
      <w:r w:rsidRPr="00703AA7">
        <w:rPr>
          <w:rFonts w:ascii="Times New Roman" w:hAnsi="Times New Roman"/>
          <w:sz w:val="24"/>
        </w:rPr>
        <w:noBreakHyphen/>
        <w:t xml:space="preserve">474 [249]-[252], </w:t>
      </w:r>
      <w:r w:rsidRPr="00703AA7">
        <w:rPr>
          <w:rFonts w:ascii="Times New Roman" w:hAnsi="Times New Roman"/>
          <w:i/>
          <w:iCs/>
          <w:sz w:val="24"/>
        </w:rPr>
        <w:t xml:space="preserve">BHP Billiton </w:t>
      </w:r>
      <w:r w:rsidRPr="00703AA7">
        <w:rPr>
          <w:rFonts w:ascii="Times New Roman" w:hAnsi="Times New Roman"/>
          <w:sz w:val="24"/>
        </w:rPr>
        <w:t>(2004) 221 CLR 400 at 443 [94], 468</w:t>
      </w:r>
      <w:r>
        <w:rPr>
          <w:rFonts w:ascii="Times New Roman" w:hAnsi="Times New Roman"/>
          <w:sz w:val="24"/>
        </w:rPr>
        <w:t> </w:t>
      </w:r>
      <w:r w:rsidRPr="00703AA7">
        <w:rPr>
          <w:rFonts w:ascii="Times New Roman" w:hAnsi="Times New Roman"/>
          <w:sz w:val="24"/>
        </w:rPr>
        <w:t xml:space="preserve">[177] and </w:t>
      </w:r>
      <w:r w:rsidRPr="00703AA7">
        <w:rPr>
          <w:rFonts w:ascii="Times New Roman" w:hAnsi="Times New Roman"/>
          <w:i/>
          <w:sz w:val="24"/>
        </w:rPr>
        <w:t xml:space="preserve">El </w:t>
      </w:r>
      <w:proofErr w:type="spellStart"/>
      <w:r w:rsidRPr="00703AA7">
        <w:rPr>
          <w:rFonts w:ascii="Times New Roman" w:hAnsi="Times New Roman"/>
          <w:i/>
          <w:sz w:val="24"/>
        </w:rPr>
        <w:t>Hajje</w:t>
      </w:r>
      <w:proofErr w:type="spellEnd"/>
      <w:r w:rsidRPr="00703AA7">
        <w:rPr>
          <w:rFonts w:ascii="Times New Roman" w:hAnsi="Times New Roman"/>
          <w:i/>
          <w:sz w:val="24"/>
        </w:rPr>
        <w:t xml:space="preserve"> </w:t>
      </w:r>
      <w:r w:rsidRPr="00703AA7">
        <w:rPr>
          <w:rFonts w:ascii="Times New Roman" w:hAnsi="Times New Roman"/>
          <w:sz w:val="24"/>
        </w:rPr>
        <w:t xml:space="preserve">(2005) 224 CLR 159 at 171 [28]; </w:t>
      </w:r>
      <w:r w:rsidRPr="00703AA7">
        <w:rPr>
          <w:rStyle w:val="Strong"/>
          <w:rFonts w:ascii="Times New Roman" w:hAnsi="Times New Roman"/>
          <w:b w:val="0"/>
          <w:bCs w:val="0"/>
          <w:i/>
          <w:sz w:val="24"/>
        </w:rPr>
        <w:t xml:space="preserve">Mineralogy </w:t>
      </w:r>
      <w:r w:rsidRPr="00703AA7">
        <w:rPr>
          <w:rFonts w:ascii="Times New Roman" w:hAnsi="Times New Roman"/>
          <w:sz w:val="24"/>
        </w:rPr>
        <w:t>(2021) 95</w:t>
      </w:r>
      <w:r>
        <w:rPr>
          <w:rFonts w:ascii="Times New Roman" w:hAnsi="Times New Roman"/>
          <w:sz w:val="24"/>
        </w:rPr>
        <w:t> </w:t>
      </w:r>
      <w:r w:rsidRPr="00703AA7">
        <w:rPr>
          <w:rFonts w:ascii="Times New Roman" w:hAnsi="Times New Roman"/>
          <w:sz w:val="24"/>
        </w:rPr>
        <w:t xml:space="preserve">ALJR 832 at 846 [56]; 393 ALR 551 at 565. See also </w:t>
      </w:r>
      <w:r w:rsidRPr="00703AA7">
        <w:rPr>
          <w:rFonts w:ascii="Times New Roman" w:hAnsi="Times New Roman"/>
          <w:i/>
          <w:iCs/>
          <w:sz w:val="24"/>
        </w:rPr>
        <w:t xml:space="preserve">Australian </w:t>
      </w:r>
      <w:r w:rsidRPr="00703AA7">
        <w:rPr>
          <w:rFonts w:ascii="Times New Roman" w:hAnsi="Times New Roman"/>
          <w:i/>
          <w:sz w:val="24"/>
        </w:rPr>
        <w:t xml:space="preserve">Capital Television </w:t>
      </w:r>
      <w:r w:rsidRPr="00703AA7">
        <w:rPr>
          <w:rFonts w:ascii="Times New Roman" w:hAnsi="Times New Roman"/>
          <w:sz w:val="24"/>
        </w:rPr>
        <w:t>(1992) 177 CLR 106 at 176.</w:t>
      </w:r>
    </w:p>
  </w:footnote>
  <w:footnote w:id="207">
    <w:p w14:paraId="4807AE5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iCs/>
          <w:sz w:val="24"/>
        </w:rPr>
        <w:t>Federal Commissioner of Taxation v Munro</w:t>
      </w:r>
      <w:r w:rsidRPr="00703AA7">
        <w:rPr>
          <w:rFonts w:ascii="Times New Roman" w:hAnsi="Times New Roman"/>
          <w:sz w:val="24"/>
        </w:rPr>
        <w:t xml:space="preserve"> (1926) 38 CLR 153 at 175; </w:t>
      </w:r>
      <w:r w:rsidRPr="00703AA7">
        <w:rPr>
          <w:rFonts w:ascii="Times New Roman" w:hAnsi="Times New Roman"/>
          <w:i/>
          <w:iCs/>
          <w:sz w:val="24"/>
        </w:rPr>
        <w:t>R</w:t>
      </w:r>
      <w:r>
        <w:rPr>
          <w:rFonts w:ascii="Times New Roman" w:hAnsi="Times New Roman"/>
          <w:i/>
          <w:iCs/>
          <w:sz w:val="24"/>
        </w:rPr>
        <w:t> </w:t>
      </w:r>
      <w:r w:rsidRPr="00703AA7">
        <w:rPr>
          <w:rFonts w:ascii="Times New Roman" w:hAnsi="Times New Roman"/>
          <w:i/>
          <w:iCs/>
          <w:sz w:val="24"/>
        </w:rPr>
        <w:t>v</w:t>
      </w:r>
      <w:r>
        <w:rPr>
          <w:rFonts w:ascii="Times New Roman" w:hAnsi="Times New Roman"/>
          <w:i/>
          <w:iCs/>
          <w:sz w:val="24"/>
        </w:rPr>
        <w:t> </w:t>
      </w:r>
      <w:r w:rsidRPr="00703AA7">
        <w:rPr>
          <w:rFonts w:ascii="Times New Roman" w:hAnsi="Times New Roman"/>
          <w:i/>
          <w:iCs/>
          <w:sz w:val="24"/>
        </w:rPr>
        <w:t xml:space="preserve">Quinn; Ex </w:t>
      </w:r>
      <w:proofErr w:type="spellStart"/>
      <w:r w:rsidRPr="00703AA7">
        <w:rPr>
          <w:rFonts w:ascii="Times New Roman" w:hAnsi="Times New Roman"/>
          <w:i/>
          <w:iCs/>
          <w:sz w:val="24"/>
        </w:rPr>
        <w:t>parte</w:t>
      </w:r>
      <w:proofErr w:type="spellEnd"/>
      <w:r w:rsidRPr="00703AA7">
        <w:rPr>
          <w:rFonts w:ascii="Times New Roman" w:hAnsi="Times New Roman"/>
          <w:i/>
          <w:iCs/>
          <w:sz w:val="24"/>
        </w:rPr>
        <w:t xml:space="preserve"> Consolidated Foods Corporation</w:t>
      </w:r>
      <w:r w:rsidRPr="00703AA7">
        <w:rPr>
          <w:rFonts w:ascii="Times New Roman" w:hAnsi="Times New Roman"/>
          <w:sz w:val="24"/>
        </w:rPr>
        <w:t xml:space="preserve"> (1977) 138 CLR 1 at 11; </w:t>
      </w:r>
      <w:r w:rsidRPr="00703AA7">
        <w:rPr>
          <w:rFonts w:ascii="Times New Roman" w:hAnsi="Times New Roman"/>
          <w:i/>
          <w:iCs/>
          <w:sz w:val="24"/>
        </w:rPr>
        <w:t>Re</w:t>
      </w:r>
      <w:r>
        <w:rPr>
          <w:rFonts w:ascii="Times New Roman" w:hAnsi="Times New Roman"/>
          <w:i/>
          <w:iCs/>
          <w:sz w:val="24"/>
        </w:rPr>
        <w:t> </w:t>
      </w:r>
      <w:r w:rsidRPr="00703AA7">
        <w:rPr>
          <w:rFonts w:ascii="Times New Roman" w:hAnsi="Times New Roman"/>
          <w:i/>
          <w:iCs/>
          <w:sz w:val="24"/>
        </w:rPr>
        <w:t xml:space="preserve">Tracey; Ex </w:t>
      </w:r>
      <w:proofErr w:type="spellStart"/>
      <w:r w:rsidRPr="00703AA7">
        <w:rPr>
          <w:rFonts w:ascii="Times New Roman" w:hAnsi="Times New Roman"/>
          <w:i/>
          <w:iCs/>
          <w:sz w:val="24"/>
        </w:rPr>
        <w:t>parte</w:t>
      </w:r>
      <w:proofErr w:type="spellEnd"/>
      <w:r w:rsidRPr="00703AA7">
        <w:rPr>
          <w:rFonts w:ascii="Times New Roman" w:hAnsi="Times New Roman"/>
          <w:i/>
          <w:iCs/>
          <w:sz w:val="24"/>
        </w:rPr>
        <w:t xml:space="preserve"> Ryan </w:t>
      </w:r>
      <w:r w:rsidRPr="00703AA7">
        <w:rPr>
          <w:rFonts w:ascii="Times New Roman" w:hAnsi="Times New Roman"/>
          <w:sz w:val="24"/>
        </w:rPr>
        <w:t xml:space="preserve">(1989) 166 CLR 518 at 580; </w:t>
      </w:r>
      <w:proofErr w:type="spellStart"/>
      <w:r w:rsidRPr="00703AA7">
        <w:rPr>
          <w:rFonts w:ascii="Times New Roman" w:hAnsi="Times New Roman"/>
          <w:i/>
          <w:iCs/>
          <w:sz w:val="24"/>
        </w:rPr>
        <w:t>Polyukhovich</w:t>
      </w:r>
      <w:proofErr w:type="spellEnd"/>
      <w:r w:rsidRPr="00703AA7">
        <w:rPr>
          <w:rFonts w:ascii="Times New Roman" w:hAnsi="Times New Roman"/>
          <w:i/>
          <w:iCs/>
          <w:sz w:val="24"/>
        </w:rPr>
        <w:t xml:space="preserve"> v The</w:t>
      </w:r>
      <w:r>
        <w:rPr>
          <w:rFonts w:ascii="Times New Roman" w:hAnsi="Times New Roman"/>
          <w:i/>
          <w:iCs/>
          <w:sz w:val="24"/>
        </w:rPr>
        <w:t> </w:t>
      </w:r>
      <w:r w:rsidRPr="00703AA7">
        <w:rPr>
          <w:rFonts w:ascii="Times New Roman" w:hAnsi="Times New Roman"/>
          <w:i/>
          <w:iCs/>
          <w:sz w:val="24"/>
        </w:rPr>
        <w:t>Commonwealth</w:t>
      </w:r>
      <w:r w:rsidRPr="00703AA7">
        <w:rPr>
          <w:rFonts w:ascii="Times New Roman" w:hAnsi="Times New Roman"/>
          <w:sz w:val="24"/>
        </w:rPr>
        <w:t xml:space="preserve"> (1991) 172 CLR 501 at 536, 609-610, 612, 646, 685-686, 721; </w:t>
      </w:r>
      <w:r w:rsidRPr="00703AA7">
        <w:rPr>
          <w:rFonts w:ascii="Times New Roman" w:hAnsi="Times New Roman"/>
          <w:i/>
          <w:iCs/>
          <w:sz w:val="24"/>
        </w:rPr>
        <w:t>Lim </w:t>
      </w:r>
      <w:r w:rsidRPr="00703AA7">
        <w:rPr>
          <w:rFonts w:ascii="Times New Roman" w:hAnsi="Times New Roman"/>
          <w:sz w:val="24"/>
        </w:rPr>
        <w:t xml:space="preserve">(1992) 176 CLR 1 at 27; </w:t>
      </w:r>
      <w:r w:rsidRPr="00703AA7">
        <w:rPr>
          <w:rFonts w:ascii="Times New Roman" w:hAnsi="Times New Roman"/>
          <w:i/>
          <w:iCs/>
          <w:sz w:val="24"/>
        </w:rPr>
        <w:t>Brandy v Human Rights and Equal Opportunity Commission</w:t>
      </w:r>
      <w:r w:rsidRPr="00703AA7">
        <w:rPr>
          <w:rFonts w:ascii="Times New Roman" w:hAnsi="Times New Roman"/>
          <w:sz w:val="24"/>
        </w:rPr>
        <w:t xml:space="preserve"> (1995) 183 CLR 245 at 258, 269; </w:t>
      </w:r>
      <w:r w:rsidRPr="00703AA7">
        <w:rPr>
          <w:rFonts w:ascii="Times New Roman" w:hAnsi="Times New Roman"/>
          <w:i/>
          <w:iCs/>
          <w:sz w:val="24"/>
        </w:rPr>
        <w:t>Attorney</w:t>
      </w:r>
      <w:r w:rsidRPr="00703AA7">
        <w:rPr>
          <w:rFonts w:ascii="Times New Roman" w:hAnsi="Times New Roman"/>
          <w:i/>
          <w:iCs/>
          <w:sz w:val="24"/>
        </w:rPr>
        <w:noBreakHyphen/>
        <w:t>General (</w:t>
      </w:r>
      <w:proofErr w:type="spellStart"/>
      <w:r w:rsidRPr="00703AA7">
        <w:rPr>
          <w:rFonts w:ascii="Times New Roman" w:hAnsi="Times New Roman"/>
          <w:i/>
          <w:iCs/>
          <w:sz w:val="24"/>
        </w:rPr>
        <w:t>Cth</w:t>
      </w:r>
      <w:proofErr w:type="spellEnd"/>
      <w:r w:rsidRPr="00703AA7">
        <w:rPr>
          <w:rFonts w:ascii="Times New Roman" w:hAnsi="Times New Roman"/>
          <w:i/>
          <w:iCs/>
          <w:sz w:val="24"/>
        </w:rPr>
        <w:t xml:space="preserve">) v </w:t>
      </w:r>
      <w:proofErr w:type="spellStart"/>
      <w:r w:rsidRPr="00703AA7">
        <w:rPr>
          <w:rFonts w:ascii="Times New Roman" w:hAnsi="Times New Roman"/>
          <w:i/>
          <w:iCs/>
          <w:sz w:val="24"/>
        </w:rPr>
        <w:t>Breckler</w:t>
      </w:r>
      <w:proofErr w:type="spellEnd"/>
      <w:r w:rsidRPr="00703AA7">
        <w:rPr>
          <w:rFonts w:ascii="Times New Roman" w:hAnsi="Times New Roman"/>
          <w:sz w:val="24"/>
        </w:rPr>
        <w:t xml:space="preserve"> (1999) 197 CLR 83 at 109 [40]; </w:t>
      </w:r>
      <w:proofErr w:type="spellStart"/>
      <w:r w:rsidRPr="00703AA7">
        <w:rPr>
          <w:rFonts w:ascii="Times New Roman" w:hAnsi="Times New Roman"/>
          <w:i/>
          <w:iCs/>
          <w:sz w:val="24"/>
        </w:rPr>
        <w:t>Magaming</w:t>
      </w:r>
      <w:proofErr w:type="spellEnd"/>
      <w:r w:rsidRPr="00703AA7">
        <w:rPr>
          <w:rFonts w:ascii="Times New Roman" w:hAnsi="Times New Roman"/>
          <w:sz w:val="24"/>
        </w:rPr>
        <w:t xml:space="preserve"> </w:t>
      </w:r>
      <w:r w:rsidRPr="00703AA7">
        <w:rPr>
          <w:rFonts w:ascii="Times New Roman" w:hAnsi="Times New Roman"/>
          <w:i/>
          <w:iCs/>
          <w:sz w:val="24"/>
        </w:rPr>
        <w:t>v The Queen</w:t>
      </w:r>
      <w:r w:rsidRPr="00703AA7">
        <w:rPr>
          <w:rFonts w:ascii="Times New Roman" w:hAnsi="Times New Roman"/>
          <w:sz w:val="24"/>
        </w:rPr>
        <w:t xml:space="preserve"> (2013) 252 CLR 381 at 396 [47], 399-400 [61]-[63]; </w:t>
      </w:r>
      <w:proofErr w:type="spellStart"/>
      <w:r w:rsidRPr="00703AA7">
        <w:rPr>
          <w:rFonts w:ascii="Times New Roman" w:hAnsi="Times New Roman"/>
          <w:i/>
          <w:iCs/>
          <w:sz w:val="24"/>
        </w:rPr>
        <w:t>Kuczborksi</w:t>
      </w:r>
      <w:proofErr w:type="spellEnd"/>
      <w:r w:rsidRPr="00703AA7">
        <w:rPr>
          <w:rFonts w:ascii="Times New Roman" w:hAnsi="Times New Roman"/>
          <w:i/>
          <w:iCs/>
          <w:sz w:val="24"/>
        </w:rPr>
        <w:t xml:space="preserve"> v Queensland</w:t>
      </w:r>
      <w:r w:rsidRPr="00703AA7">
        <w:rPr>
          <w:rFonts w:ascii="Times New Roman" w:hAnsi="Times New Roman"/>
          <w:sz w:val="24"/>
        </w:rPr>
        <w:t xml:space="preserve"> (2014) 254 CLR 51 at 120 [233]; </w:t>
      </w:r>
      <w:r w:rsidRPr="00703AA7">
        <w:rPr>
          <w:rFonts w:ascii="Times New Roman" w:hAnsi="Times New Roman"/>
          <w:i/>
          <w:iCs/>
          <w:sz w:val="24"/>
        </w:rPr>
        <w:t>Duncan v New South Wales</w:t>
      </w:r>
      <w:r w:rsidRPr="00703AA7">
        <w:rPr>
          <w:rFonts w:ascii="Times New Roman" w:hAnsi="Times New Roman"/>
          <w:sz w:val="24"/>
        </w:rPr>
        <w:t xml:space="preserve"> (2015) 255 CLR 388 at 407 [41]; </w:t>
      </w:r>
      <w:proofErr w:type="spellStart"/>
      <w:r w:rsidRPr="00703AA7">
        <w:rPr>
          <w:rFonts w:ascii="Times New Roman" w:hAnsi="Times New Roman"/>
          <w:i/>
          <w:iCs/>
          <w:sz w:val="24"/>
        </w:rPr>
        <w:t>Falzon</w:t>
      </w:r>
      <w:proofErr w:type="spellEnd"/>
      <w:r w:rsidRPr="00703AA7">
        <w:rPr>
          <w:rFonts w:ascii="Times New Roman" w:hAnsi="Times New Roman"/>
          <w:sz w:val="24"/>
        </w:rPr>
        <w:t xml:space="preserve"> </w:t>
      </w:r>
      <w:r w:rsidRPr="00703AA7">
        <w:rPr>
          <w:rFonts w:ascii="Times New Roman" w:hAnsi="Times New Roman"/>
          <w:i/>
          <w:iCs/>
          <w:sz w:val="24"/>
          <w:szCs w:val="18"/>
        </w:rPr>
        <w:t xml:space="preserve">v Minister for Immigration and Border Protection </w:t>
      </w:r>
      <w:r w:rsidRPr="00703AA7">
        <w:rPr>
          <w:rFonts w:ascii="Times New Roman" w:hAnsi="Times New Roman"/>
          <w:sz w:val="24"/>
          <w:szCs w:val="18"/>
        </w:rPr>
        <w:t xml:space="preserve">(2018) 262 CLR 333 </w:t>
      </w:r>
      <w:r w:rsidRPr="00703AA7">
        <w:rPr>
          <w:rFonts w:ascii="Times New Roman" w:hAnsi="Times New Roman"/>
          <w:sz w:val="24"/>
        </w:rPr>
        <w:t xml:space="preserve">at 340 [15]; </w:t>
      </w:r>
      <w:r w:rsidRPr="00703AA7">
        <w:rPr>
          <w:rFonts w:ascii="Times New Roman" w:hAnsi="Times New Roman"/>
          <w:i/>
          <w:iCs/>
          <w:sz w:val="24"/>
        </w:rPr>
        <w:t xml:space="preserve">Minister for Home Affairs v </w:t>
      </w:r>
      <w:proofErr w:type="spellStart"/>
      <w:r w:rsidRPr="00703AA7">
        <w:rPr>
          <w:rFonts w:ascii="Times New Roman" w:hAnsi="Times New Roman"/>
          <w:i/>
          <w:iCs/>
          <w:sz w:val="24"/>
        </w:rPr>
        <w:t>Benbrika</w:t>
      </w:r>
      <w:proofErr w:type="spellEnd"/>
      <w:r w:rsidRPr="00703AA7">
        <w:rPr>
          <w:rFonts w:ascii="Times New Roman" w:hAnsi="Times New Roman"/>
          <w:sz w:val="24"/>
        </w:rPr>
        <w:t xml:space="preserve"> (2021) 95 ALJR 166 at 177-178 [18]</w:t>
      </w:r>
      <w:r w:rsidRPr="00703AA7">
        <w:rPr>
          <w:rFonts w:ascii="Times New Roman" w:hAnsi="Times New Roman"/>
          <w:sz w:val="24"/>
        </w:rPr>
        <w:noBreakHyphen/>
        <w:t>[19], 189 [72], 202 [140], 207 [160], 218 [207]-[208]; 388 ALR 1 at 9-10, 25, 41-42, 48,</w:t>
      </w:r>
      <w:r>
        <w:rPr>
          <w:rFonts w:ascii="Times New Roman" w:hAnsi="Times New Roman"/>
          <w:sz w:val="24"/>
        </w:rPr>
        <w:t> </w:t>
      </w:r>
      <w:r w:rsidRPr="00703AA7">
        <w:rPr>
          <w:rFonts w:ascii="Times New Roman" w:hAnsi="Times New Roman"/>
          <w:sz w:val="24"/>
        </w:rPr>
        <w:t>62.</w:t>
      </w:r>
    </w:p>
  </w:footnote>
  <w:footnote w:id="208">
    <w:p w14:paraId="69B7A60D"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 xml:space="preserve">Re Tracey </w:t>
      </w:r>
      <w:r w:rsidRPr="00703AA7">
        <w:rPr>
          <w:rFonts w:ascii="Times New Roman" w:hAnsi="Times New Roman"/>
          <w:sz w:val="24"/>
        </w:rPr>
        <w:t>(1989) 166 CLR 518 at 580.</w:t>
      </w:r>
    </w:p>
  </w:footnote>
  <w:footnote w:id="209">
    <w:p w14:paraId="456A433F"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cf</w:t>
      </w:r>
      <w:proofErr w:type="spellEnd"/>
      <w:r w:rsidRPr="00703AA7">
        <w:rPr>
          <w:rFonts w:ascii="Times New Roman" w:hAnsi="Times New Roman"/>
          <w:sz w:val="24"/>
        </w:rPr>
        <w:t xml:space="preserve"> </w:t>
      </w:r>
      <w:proofErr w:type="spellStart"/>
      <w:r w:rsidRPr="00703AA7">
        <w:rPr>
          <w:rFonts w:ascii="Times New Roman" w:hAnsi="Times New Roman"/>
          <w:i/>
          <w:iCs/>
          <w:sz w:val="24"/>
        </w:rPr>
        <w:t>Falzon</w:t>
      </w:r>
      <w:proofErr w:type="spellEnd"/>
      <w:r w:rsidRPr="00703AA7">
        <w:rPr>
          <w:rFonts w:ascii="Times New Roman" w:hAnsi="Times New Roman"/>
          <w:sz w:val="24"/>
        </w:rPr>
        <w:t xml:space="preserve"> </w:t>
      </w:r>
      <w:r w:rsidRPr="00703AA7">
        <w:rPr>
          <w:rFonts w:ascii="Times New Roman" w:hAnsi="Times New Roman"/>
          <w:sz w:val="24"/>
          <w:szCs w:val="18"/>
        </w:rPr>
        <w:t xml:space="preserve">(2018) 262 CLR 333 </w:t>
      </w:r>
      <w:r w:rsidRPr="00703AA7">
        <w:rPr>
          <w:rFonts w:ascii="Times New Roman" w:hAnsi="Times New Roman"/>
          <w:sz w:val="24"/>
        </w:rPr>
        <w:t xml:space="preserve">at 340 [16] ("[o]ne form of punishment is involuntary detention"). </w:t>
      </w:r>
    </w:p>
  </w:footnote>
  <w:footnote w:id="210">
    <w:p w14:paraId="18A2B1C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bCs/>
          <w:i/>
          <w:iCs/>
          <w:sz w:val="24"/>
        </w:rPr>
        <w:t xml:space="preserve">Lim </w:t>
      </w:r>
      <w:r w:rsidRPr="00703AA7">
        <w:rPr>
          <w:rFonts w:ascii="Times New Roman" w:hAnsi="Times New Roman"/>
          <w:sz w:val="24"/>
        </w:rPr>
        <w:t xml:space="preserve">(1992) 176 CLR 1 </w:t>
      </w:r>
      <w:r w:rsidRPr="00703AA7">
        <w:rPr>
          <w:rFonts w:ascii="Times New Roman" w:hAnsi="Times New Roman"/>
          <w:bCs/>
          <w:sz w:val="24"/>
        </w:rPr>
        <w:t xml:space="preserve">at 27; </w:t>
      </w:r>
      <w:r w:rsidRPr="00703AA7">
        <w:rPr>
          <w:rFonts w:ascii="Times New Roman" w:hAnsi="Times New Roman"/>
          <w:bCs/>
          <w:i/>
          <w:iCs/>
          <w:sz w:val="24"/>
        </w:rPr>
        <w:t>Nicholas v The Queen</w:t>
      </w:r>
      <w:r w:rsidRPr="00703AA7">
        <w:rPr>
          <w:rFonts w:ascii="Times New Roman" w:hAnsi="Times New Roman"/>
          <w:bCs/>
          <w:sz w:val="24"/>
        </w:rPr>
        <w:t xml:space="preserve"> </w:t>
      </w:r>
      <w:r w:rsidRPr="00703AA7">
        <w:rPr>
          <w:rFonts w:ascii="Times New Roman" w:hAnsi="Times New Roman"/>
          <w:sz w:val="24"/>
        </w:rPr>
        <w:t xml:space="preserve">(1998) 193 CLR 173 </w:t>
      </w:r>
      <w:r w:rsidRPr="00703AA7">
        <w:rPr>
          <w:rFonts w:ascii="Times New Roman" w:hAnsi="Times New Roman"/>
          <w:bCs/>
          <w:sz w:val="24"/>
        </w:rPr>
        <w:t xml:space="preserve">at 233 [148]; </w:t>
      </w:r>
      <w:r w:rsidRPr="00703AA7">
        <w:rPr>
          <w:rFonts w:ascii="Times New Roman" w:hAnsi="Times New Roman"/>
          <w:bCs/>
          <w:i/>
          <w:iCs/>
          <w:sz w:val="24"/>
        </w:rPr>
        <w:t xml:space="preserve">Re Woolley; </w:t>
      </w:r>
      <w:r w:rsidRPr="00703AA7">
        <w:rPr>
          <w:rFonts w:ascii="Times New Roman" w:hAnsi="Times New Roman"/>
          <w:i/>
          <w:iCs/>
          <w:sz w:val="24"/>
        </w:rPr>
        <w:t xml:space="preserve">Ex </w:t>
      </w:r>
      <w:proofErr w:type="spellStart"/>
      <w:r w:rsidRPr="00703AA7">
        <w:rPr>
          <w:rFonts w:ascii="Times New Roman" w:hAnsi="Times New Roman"/>
          <w:i/>
          <w:iCs/>
          <w:sz w:val="24"/>
        </w:rPr>
        <w:t>parte</w:t>
      </w:r>
      <w:proofErr w:type="spellEnd"/>
      <w:r w:rsidRPr="00703AA7">
        <w:rPr>
          <w:rFonts w:ascii="Times New Roman" w:hAnsi="Times New Roman"/>
          <w:i/>
          <w:iCs/>
          <w:sz w:val="24"/>
        </w:rPr>
        <w:t xml:space="preserve"> Applicants M276/2003</w:t>
      </w:r>
      <w:r w:rsidRPr="00703AA7">
        <w:rPr>
          <w:rFonts w:ascii="Times New Roman" w:hAnsi="Times New Roman"/>
          <w:bCs/>
          <w:i/>
          <w:iCs/>
          <w:sz w:val="24"/>
        </w:rPr>
        <w:t xml:space="preserve"> </w:t>
      </w:r>
      <w:r w:rsidRPr="00703AA7">
        <w:rPr>
          <w:rFonts w:ascii="Times New Roman" w:hAnsi="Times New Roman"/>
          <w:sz w:val="24"/>
        </w:rPr>
        <w:t xml:space="preserve">(2004) 225 CLR 1 </w:t>
      </w:r>
      <w:r w:rsidRPr="00703AA7">
        <w:rPr>
          <w:rFonts w:ascii="Times New Roman" w:hAnsi="Times New Roman"/>
          <w:bCs/>
          <w:sz w:val="24"/>
        </w:rPr>
        <w:t xml:space="preserve">at 35 [82]; </w:t>
      </w:r>
      <w:r w:rsidRPr="00703AA7">
        <w:rPr>
          <w:rFonts w:ascii="Times New Roman" w:hAnsi="Times New Roman"/>
          <w:bCs/>
          <w:i/>
          <w:iCs/>
          <w:sz w:val="24"/>
        </w:rPr>
        <w:t>Graham</w:t>
      </w:r>
      <w:r w:rsidRPr="00703AA7">
        <w:rPr>
          <w:rFonts w:ascii="Times New Roman" w:hAnsi="Times New Roman"/>
          <w:bCs/>
          <w:sz w:val="24"/>
        </w:rPr>
        <w:t xml:space="preserve"> </w:t>
      </w:r>
      <w:r w:rsidRPr="00703AA7">
        <w:rPr>
          <w:rFonts w:ascii="Times New Roman" w:hAnsi="Times New Roman"/>
          <w:i/>
          <w:iCs/>
          <w:sz w:val="24"/>
        </w:rPr>
        <w:t xml:space="preserve">v Minister for Immigration and Border Protection </w:t>
      </w:r>
      <w:r w:rsidRPr="00703AA7">
        <w:rPr>
          <w:rFonts w:ascii="Times New Roman" w:hAnsi="Times New Roman"/>
          <w:sz w:val="24"/>
        </w:rPr>
        <w:t xml:space="preserve">(2017) 263 CLR 1 </w:t>
      </w:r>
      <w:r w:rsidRPr="00703AA7">
        <w:rPr>
          <w:rFonts w:ascii="Times New Roman" w:hAnsi="Times New Roman"/>
          <w:bCs/>
          <w:sz w:val="24"/>
        </w:rPr>
        <w:t xml:space="preserve">at 27 [48]; </w:t>
      </w:r>
      <w:proofErr w:type="spellStart"/>
      <w:r w:rsidRPr="00703AA7">
        <w:rPr>
          <w:rFonts w:ascii="Times New Roman" w:hAnsi="Times New Roman"/>
          <w:i/>
          <w:iCs/>
          <w:sz w:val="24"/>
        </w:rPr>
        <w:t>Benbrika</w:t>
      </w:r>
      <w:proofErr w:type="spellEnd"/>
      <w:r w:rsidRPr="00703AA7">
        <w:rPr>
          <w:rFonts w:ascii="Times New Roman" w:hAnsi="Times New Roman"/>
          <w:sz w:val="24"/>
        </w:rPr>
        <w:t xml:space="preserve"> (2021) 95 ALJR 166 at 190-191 [78], </w:t>
      </w:r>
      <w:r w:rsidRPr="00703AA7">
        <w:rPr>
          <w:rFonts w:ascii="Times New Roman" w:hAnsi="Times New Roman"/>
          <w:sz w:val="24"/>
          <w:szCs w:val="18"/>
        </w:rPr>
        <w:t xml:space="preserve">209 [168], </w:t>
      </w:r>
      <w:r w:rsidRPr="00703AA7">
        <w:rPr>
          <w:rFonts w:ascii="Times New Roman" w:hAnsi="Times New Roman"/>
          <w:sz w:val="24"/>
        </w:rPr>
        <w:t>217 [203]; 388 ALR 1 at 26-27, 50, 60</w:t>
      </w:r>
      <w:r w:rsidRPr="00703AA7">
        <w:rPr>
          <w:rFonts w:ascii="Times New Roman" w:hAnsi="Times New Roman"/>
          <w:bCs/>
          <w:sz w:val="24"/>
        </w:rPr>
        <w:t>.</w:t>
      </w:r>
    </w:p>
  </w:footnote>
  <w:footnote w:id="211">
    <w:p w14:paraId="348A5291"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r w:rsidRPr="00703AA7">
        <w:rPr>
          <w:rFonts w:ascii="Times New Roman" w:hAnsi="Times New Roman"/>
          <w:i/>
          <w:iCs/>
          <w:sz w:val="24"/>
          <w:szCs w:val="18"/>
        </w:rPr>
        <w:t>North Australian Aboriginal Justice Agency Ltd v Northern Territory</w:t>
      </w:r>
      <w:r w:rsidRPr="00703AA7">
        <w:rPr>
          <w:rFonts w:ascii="Times New Roman" w:hAnsi="Times New Roman"/>
          <w:sz w:val="24"/>
          <w:szCs w:val="18"/>
        </w:rPr>
        <w:t xml:space="preserve"> (2015) 256 CLR 569 at 611 [98]. See also </w:t>
      </w:r>
      <w:proofErr w:type="spellStart"/>
      <w:r w:rsidRPr="00703AA7">
        <w:rPr>
          <w:rFonts w:ascii="Times New Roman" w:hAnsi="Times New Roman"/>
          <w:i/>
          <w:iCs/>
          <w:sz w:val="24"/>
          <w:szCs w:val="18"/>
        </w:rPr>
        <w:t>Falzon</w:t>
      </w:r>
      <w:proofErr w:type="spellEnd"/>
      <w:r w:rsidRPr="00703AA7">
        <w:rPr>
          <w:rFonts w:ascii="Times New Roman" w:hAnsi="Times New Roman"/>
          <w:i/>
          <w:iCs/>
          <w:sz w:val="24"/>
          <w:szCs w:val="18"/>
        </w:rPr>
        <w:t xml:space="preserve"> </w:t>
      </w:r>
      <w:r w:rsidRPr="00703AA7">
        <w:rPr>
          <w:rFonts w:ascii="Times New Roman" w:hAnsi="Times New Roman"/>
          <w:sz w:val="24"/>
          <w:szCs w:val="18"/>
        </w:rPr>
        <w:t xml:space="preserve">(2018) 262 CLR 333 at 342 [24]; </w:t>
      </w:r>
      <w:proofErr w:type="spellStart"/>
      <w:r w:rsidRPr="00703AA7">
        <w:rPr>
          <w:rFonts w:ascii="Times New Roman" w:hAnsi="Times New Roman"/>
          <w:i/>
          <w:iCs/>
          <w:sz w:val="24"/>
          <w:szCs w:val="18"/>
        </w:rPr>
        <w:t>Benbrika</w:t>
      </w:r>
      <w:proofErr w:type="spellEnd"/>
      <w:r w:rsidRPr="00703AA7">
        <w:rPr>
          <w:rFonts w:ascii="Times New Roman" w:hAnsi="Times New Roman"/>
          <w:sz w:val="24"/>
          <w:szCs w:val="18"/>
        </w:rPr>
        <w:t xml:space="preserve"> (2021) 95 ALJR 166 at 182-183 [40], 189 [73]; </w:t>
      </w:r>
      <w:r w:rsidRPr="00703AA7">
        <w:rPr>
          <w:rFonts w:ascii="Times New Roman" w:hAnsi="Times New Roman"/>
          <w:sz w:val="24"/>
        </w:rPr>
        <w:t>388 ALR 1 at 16, 25</w:t>
      </w:r>
      <w:r w:rsidRPr="00703AA7">
        <w:rPr>
          <w:rFonts w:ascii="Times New Roman" w:hAnsi="Times New Roman"/>
          <w:sz w:val="24"/>
          <w:szCs w:val="18"/>
        </w:rPr>
        <w:t>.</w:t>
      </w:r>
    </w:p>
  </w:footnote>
  <w:footnote w:id="212">
    <w:p w14:paraId="398E5E8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 xml:space="preserve">Lim </w:t>
      </w:r>
      <w:r w:rsidRPr="00703AA7">
        <w:rPr>
          <w:rFonts w:ascii="Times New Roman" w:hAnsi="Times New Roman"/>
          <w:sz w:val="24"/>
        </w:rPr>
        <w:t>(1992) 176 CLR 1 at 27 (emphasis added).</w:t>
      </w:r>
    </w:p>
  </w:footnote>
  <w:footnote w:id="213">
    <w:p w14:paraId="25CCBFA0"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i/>
          <w:iCs/>
          <w:sz w:val="24"/>
          <w:szCs w:val="18"/>
        </w:rPr>
        <w:t>Falzon</w:t>
      </w:r>
      <w:proofErr w:type="spellEnd"/>
      <w:r w:rsidRPr="00703AA7">
        <w:rPr>
          <w:rFonts w:ascii="Times New Roman" w:hAnsi="Times New Roman"/>
          <w:i/>
          <w:iCs/>
          <w:sz w:val="24"/>
          <w:szCs w:val="18"/>
        </w:rPr>
        <w:t xml:space="preserve"> </w:t>
      </w:r>
      <w:r w:rsidRPr="00703AA7">
        <w:rPr>
          <w:rFonts w:ascii="Times New Roman" w:hAnsi="Times New Roman"/>
          <w:sz w:val="24"/>
          <w:szCs w:val="18"/>
        </w:rPr>
        <w:t>(2018) 262 CLR 333 at 341 [19].</w:t>
      </w:r>
    </w:p>
  </w:footnote>
  <w:footnote w:id="214">
    <w:p w14:paraId="3AE0368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(2004) 225 CLR 1 at 12 [17], cited with approval in </w:t>
      </w:r>
      <w:proofErr w:type="spellStart"/>
      <w:r w:rsidRPr="00703AA7">
        <w:rPr>
          <w:rFonts w:ascii="Times New Roman" w:hAnsi="Times New Roman"/>
          <w:i/>
          <w:iCs/>
          <w:sz w:val="24"/>
        </w:rPr>
        <w:t>Pollentine</w:t>
      </w:r>
      <w:proofErr w:type="spellEnd"/>
      <w:r w:rsidRPr="00703AA7">
        <w:rPr>
          <w:rFonts w:ascii="Times New Roman" w:hAnsi="Times New Roman"/>
          <w:i/>
          <w:iCs/>
          <w:sz w:val="24"/>
        </w:rPr>
        <w:t xml:space="preserve"> v </w:t>
      </w:r>
      <w:proofErr w:type="spellStart"/>
      <w:r w:rsidRPr="00703AA7">
        <w:rPr>
          <w:rFonts w:ascii="Times New Roman" w:hAnsi="Times New Roman"/>
          <w:i/>
          <w:iCs/>
          <w:sz w:val="24"/>
        </w:rPr>
        <w:t>Bleijie</w:t>
      </w:r>
      <w:proofErr w:type="spellEnd"/>
      <w:r w:rsidRPr="00703AA7">
        <w:rPr>
          <w:rFonts w:ascii="Times New Roman" w:hAnsi="Times New Roman"/>
          <w:sz w:val="24"/>
        </w:rPr>
        <w:t xml:space="preserve"> (2014) 253</w:t>
      </w:r>
      <w:r>
        <w:rPr>
          <w:rFonts w:ascii="Times New Roman" w:hAnsi="Times New Roman"/>
          <w:sz w:val="24"/>
        </w:rPr>
        <w:t> </w:t>
      </w:r>
      <w:r w:rsidRPr="00703AA7">
        <w:rPr>
          <w:rFonts w:ascii="Times New Roman" w:hAnsi="Times New Roman"/>
          <w:sz w:val="24"/>
        </w:rPr>
        <w:t xml:space="preserve">CLR 629 at 656 [70] and </w:t>
      </w:r>
      <w:r w:rsidRPr="00703AA7">
        <w:rPr>
          <w:rFonts w:ascii="Times New Roman" w:hAnsi="Times New Roman"/>
          <w:i/>
          <w:iCs/>
          <w:sz w:val="24"/>
        </w:rPr>
        <w:t>Minogue v Victoria</w:t>
      </w:r>
      <w:r w:rsidRPr="00703AA7">
        <w:rPr>
          <w:rFonts w:ascii="Times New Roman" w:hAnsi="Times New Roman"/>
          <w:sz w:val="24"/>
        </w:rPr>
        <w:t xml:space="preserve"> (2019) 268 CLR 1 at 20-21 [31].</w:t>
      </w:r>
    </w:p>
  </w:footnote>
  <w:footnote w:id="215">
    <w:p w14:paraId="4698342E"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Re Woolley</w:t>
      </w:r>
      <w:r w:rsidRPr="00703AA7">
        <w:rPr>
          <w:rFonts w:ascii="Times New Roman" w:hAnsi="Times New Roman"/>
          <w:sz w:val="24"/>
        </w:rPr>
        <w:t xml:space="preserve"> (2004) 225 CLR 1 at 12 [17].</w:t>
      </w:r>
    </w:p>
  </w:footnote>
  <w:footnote w:id="216">
    <w:p w14:paraId="58169476"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i/>
          <w:iCs/>
          <w:sz w:val="24"/>
          <w:szCs w:val="18"/>
        </w:rPr>
        <w:t>Falzon</w:t>
      </w:r>
      <w:proofErr w:type="spellEnd"/>
      <w:r w:rsidRPr="00703AA7">
        <w:rPr>
          <w:rFonts w:ascii="Times New Roman" w:hAnsi="Times New Roman"/>
          <w:i/>
          <w:iCs/>
          <w:sz w:val="24"/>
          <w:szCs w:val="18"/>
        </w:rPr>
        <w:t xml:space="preserve"> </w:t>
      </w:r>
      <w:r w:rsidRPr="00703AA7">
        <w:rPr>
          <w:rFonts w:ascii="Times New Roman" w:hAnsi="Times New Roman"/>
          <w:sz w:val="24"/>
          <w:szCs w:val="18"/>
        </w:rPr>
        <w:t xml:space="preserve">(2018) 262 CLR 333 at 359 [94], citing </w:t>
      </w:r>
      <w:r w:rsidRPr="00703AA7">
        <w:rPr>
          <w:rFonts w:ascii="Times New Roman" w:hAnsi="Times New Roman"/>
          <w:i/>
          <w:iCs/>
          <w:sz w:val="24"/>
          <w:szCs w:val="18"/>
        </w:rPr>
        <w:t>Veen v The Queen [No 2]</w:t>
      </w:r>
      <w:r w:rsidRPr="00703AA7">
        <w:rPr>
          <w:rFonts w:ascii="Times New Roman" w:hAnsi="Times New Roman"/>
          <w:sz w:val="24"/>
          <w:szCs w:val="18"/>
        </w:rPr>
        <w:t xml:space="preserve"> (1988) 164 CLR 465 at 473-474, 490-491. See also </w:t>
      </w:r>
      <w:proofErr w:type="spellStart"/>
      <w:r w:rsidRPr="00703AA7">
        <w:rPr>
          <w:rFonts w:ascii="Times New Roman" w:hAnsi="Times New Roman"/>
          <w:i/>
          <w:iCs/>
          <w:sz w:val="24"/>
        </w:rPr>
        <w:t>Pollentine</w:t>
      </w:r>
      <w:proofErr w:type="spellEnd"/>
      <w:r w:rsidRPr="00703AA7">
        <w:rPr>
          <w:rFonts w:ascii="Times New Roman" w:hAnsi="Times New Roman"/>
          <w:i/>
          <w:iCs/>
          <w:sz w:val="24"/>
        </w:rPr>
        <w:t xml:space="preserve"> </w:t>
      </w:r>
      <w:r w:rsidRPr="00703AA7">
        <w:rPr>
          <w:rFonts w:ascii="Times New Roman" w:hAnsi="Times New Roman"/>
          <w:sz w:val="24"/>
        </w:rPr>
        <w:t xml:space="preserve">(2014) 253 CLR 629 at 650 [45]; </w:t>
      </w:r>
      <w:proofErr w:type="spellStart"/>
      <w:r w:rsidRPr="00703AA7">
        <w:rPr>
          <w:rFonts w:ascii="Times New Roman" w:hAnsi="Times New Roman"/>
          <w:i/>
          <w:iCs/>
          <w:sz w:val="24"/>
        </w:rPr>
        <w:t>Benbrika</w:t>
      </w:r>
      <w:proofErr w:type="spellEnd"/>
      <w:r w:rsidRPr="00703AA7">
        <w:rPr>
          <w:rFonts w:ascii="Times New Roman" w:hAnsi="Times New Roman"/>
          <w:sz w:val="24"/>
        </w:rPr>
        <w:t> (2021) 95 ALJR 166 at 215 [196]; 388 ALR 1 at 58.</w:t>
      </w:r>
    </w:p>
  </w:footnote>
  <w:footnote w:id="217">
    <w:p w14:paraId="754A6534"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Al-</w:t>
      </w:r>
      <w:proofErr w:type="spellStart"/>
      <w:r w:rsidRPr="00703AA7">
        <w:rPr>
          <w:rFonts w:ascii="Times New Roman" w:hAnsi="Times New Roman"/>
          <w:i/>
          <w:iCs/>
          <w:sz w:val="24"/>
        </w:rPr>
        <w:t>Kateb</w:t>
      </w:r>
      <w:proofErr w:type="spellEnd"/>
      <w:r w:rsidRPr="00703AA7">
        <w:rPr>
          <w:rFonts w:ascii="Times New Roman" w:hAnsi="Times New Roman"/>
          <w:sz w:val="24"/>
        </w:rPr>
        <w:t xml:space="preserve"> (2004) 219 CLR 562 at 650 [265].</w:t>
      </w:r>
    </w:p>
  </w:footnote>
  <w:footnote w:id="218">
    <w:p w14:paraId="4219832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36B(1)(c).</w:t>
      </w:r>
    </w:p>
  </w:footnote>
  <w:footnote w:id="219">
    <w:p w14:paraId="67C8AA4F"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36E(2)(c).</w:t>
      </w:r>
    </w:p>
  </w:footnote>
  <w:footnote w:id="220">
    <w:p w14:paraId="183A7550"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See, </w:t>
      </w:r>
      <w:proofErr w:type="spellStart"/>
      <w:r w:rsidRPr="00703AA7">
        <w:rPr>
          <w:rFonts w:ascii="Times New Roman" w:hAnsi="Times New Roman"/>
          <w:sz w:val="24"/>
        </w:rPr>
        <w:t>eg</w:t>
      </w:r>
      <w:proofErr w:type="spellEnd"/>
      <w:r w:rsidRPr="00703AA7">
        <w:rPr>
          <w:rFonts w:ascii="Times New Roman" w:hAnsi="Times New Roman"/>
          <w:sz w:val="24"/>
        </w:rPr>
        <w:t xml:space="preserve">, </w:t>
      </w:r>
      <w:r w:rsidRPr="00703AA7">
        <w:rPr>
          <w:rFonts w:ascii="Times New Roman" w:hAnsi="Times New Roman"/>
          <w:i/>
          <w:iCs/>
          <w:sz w:val="24"/>
        </w:rPr>
        <w:t>Thomas v Mowbray</w:t>
      </w:r>
      <w:r w:rsidRPr="00703AA7">
        <w:rPr>
          <w:rFonts w:ascii="Times New Roman" w:hAnsi="Times New Roman"/>
          <w:sz w:val="24"/>
        </w:rPr>
        <w:t xml:space="preserve"> (2007) 233 CLR 307 at 328-330 [16]-[18], 356-357 [114]-[121], 507 [595], 526 [651]; </w:t>
      </w:r>
      <w:proofErr w:type="spellStart"/>
      <w:r w:rsidRPr="00703AA7">
        <w:rPr>
          <w:rFonts w:ascii="Times New Roman" w:hAnsi="Times New Roman"/>
          <w:i/>
          <w:iCs/>
          <w:sz w:val="24"/>
        </w:rPr>
        <w:t>Pollentine</w:t>
      </w:r>
      <w:proofErr w:type="spellEnd"/>
      <w:r w:rsidRPr="00703AA7">
        <w:rPr>
          <w:rFonts w:ascii="Times New Roman" w:hAnsi="Times New Roman"/>
          <w:i/>
          <w:iCs/>
          <w:sz w:val="24"/>
        </w:rPr>
        <w:t xml:space="preserve"> </w:t>
      </w:r>
      <w:r w:rsidRPr="00703AA7">
        <w:rPr>
          <w:rFonts w:ascii="Times New Roman" w:hAnsi="Times New Roman"/>
          <w:sz w:val="24"/>
        </w:rPr>
        <w:t>(2014) 253 CLR 629 at 650 [45], 654</w:t>
      </w:r>
      <w:r>
        <w:rPr>
          <w:rFonts w:ascii="Times New Roman" w:hAnsi="Times New Roman"/>
          <w:sz w:val="24"/>
        </w:rPr>
        <w:t> </w:t>
      </w:r>
      <w:r w:rsidRPr="00703AA7">
        <w:rPr>
          <w:rFonts w:ascii="Times New Roman" w:hAnsi="Times New Roman"/>
          <w:sz w:val="24"/>
        </w:rPr>
        <w:t xml:space="preserve">[64]-[65], 657 [73]; </w:t>
      </w:r>
      <w:r w:rsidRPr="00703AA7">
        <w:rPr>
          <w:rFonts w:ascii="Times New Roman" w:hAnsi="Times New Roman"/>
          <w:i/>
          <w:iCs/>
          <w:sz w:val="24"/>
        </w:rPr>
        <w:t>Vella v Commissioner of Police</w:t>
      </w:r>
      <w:r w:rsidRPr="00703AA7">
        <w:rPr>
          <w:rFonts w:ascii="Times New Roman" w:hAnsi="Times New Roman"/>
          <w:sz w:val="24"/>
        </w:rPr>
        <w:t xml:space="preserve"> </w:t>
      </w:r>
      <w:r w:rsidRPr="00703AA7">
        <w:rPr>
          <w:rFonts w:ascii="Times New Roman" w:hAnsi="Times New Roman"/>
          <w:i/>
          <w:sz w:val="24"/>
        </w:rPr>
        <w:t>(NSW)</w:t>
      </w:r>
      <w:r w:rsidRPr="00703AA7">
        <w:rPr>
          <w:rFonts w:ascii="Times New Roman" w:hAnsi="Times New Roman"/>
          <w:sz w:val="24"/>
        </w:rPr>
        <w:t xml:space="preserve"> (2019) 269 CLR 219 at 257-261 [82]-[90]; </w:t>
      </w:r>
      <w:proofErr w:type="spellStart"/>
      <w:r w:rsidRPr="00703AA7">
        <w:rPr>
          <w:rFonts w:ascii="Times New Roman" w:hAnsi="Times New Roman"/>
          <w:sz w:val="24"/>
        </w:rPr>
        <w:t>cf</w:t>
      </w:r>
      <w:proofErr w:type="spellEnd"/>
      <w:r w:rsidRPr="00703AA7">
        <w:rPr>
          <w:rFonts w:ascii="Times New Roman" w:hAnsi="Times New Roman"/>
          <w:sz w:val="24"/>
        </w:rPr>
        <w:t xml:space="preserve"> 287 [171]; </w:t>
      </w:r>
      <w:proofErr w:type="spellStart"/>
      <w:r w:rsidRPr="00703AA7">
        <w:rPr>
          <w:rFonts w:ascii="Times New Roman" w:hAnsi="Times New Roman"/>
          <w:i/>
          <w:iCs/>
          <w:sz w:val="24"/>
        </w:rPr>
        <w:t>Benbrika</w:t>
      </w:r>
      <w:proofErr w:type="spellEnd"/>
      <w:r w:rsidRPr="00703AA7" w:rsidDel="00682B55">
        <w:rPr>
          <w:rFonts w:ascii="Times New Roman" w:hAnsi="Times New Roman"/>
          <w:sz w:val="24"/>
        </w:rPr>
        <w:t xml:space="preserve"> </w:t>
      </w:r>
      <w:r w:rsidRPr="00703AA7">
        <w:rPr>
          <w:rFonts w:ascii="Times New Roman" w:hAnsi="Times New Roman"/>
          <w:sz w:val="24"/>
        </w:rPr>
        <w:t>(2021) 95 ALJR 166 at 181 [36], 182</w:t>
      </w:r>
      <w:r>
        <w:rPr>
          <w:rFonts w:ascii="Times New Roman" w:hAnsi="Times New Roman"/>
          <w:sz w:val="24"/>
        </w:rPr>
        <w:noBreakHyphen/>
      </w:r>
      <w:r w:rsidRPr="00703AA7">
        <w:rPr>
          <w:rFonts w:ascii="Times New Roman" w:hAnsi="Times New Roman"/>
          <w:sz w:val="24"/>
        </w:rPr>
        <w:t xml:space="preserve">183 [39]-[41]; </w:t>
      </w:r>
      <w:proofErr w:type="spellStart"/>
      <w:r w:rsidRPr="00703AA7">
        <w:rPr>
          <w:rFonts w:ascii="Times New Roman" w:hAnsi="Times New Roman"/>
          <w:sz w:val="24"/>
        </w:rPr>
        <w:t>cf</w:t>
      </w:r>
      <w:proofErr w:type="spellEnd"/>
      <w:r w:rsidRPr="00703AA7">
        <w:rPr>
          <w:rFonts w:ascii="Times New Roman" w:hAnsi="Times New Roman"/>
          <w:sz w:val="24"/>
        </w:rPr>
        <w:t xml:space="preserve"> 192-193 [87]</w:t>
      </w:r>
      <w:r w:rsidRPr="00703AA7">
        <w:rPr>
          <w:rFonts w:ascii="Times New Roman" w:hAnsi="Times New Roman"/>
          <w:sz w:val="24"/>
        </w:rPr>
        <w:noBreakHyphen/>
        <w:t>[88], 193 [91]-[92], 194 [97], 207 [160], 210</w:t>
      </w:r>
      <w:r>
        <w:rPr>
          <w:rFonts w:ascii="Times New Roman" w:hAnsi="Times New Roman"/>
          <w:sz w:val="24"/>
        </w:rPr>
        <w:t> </w:t>
      </w:r>
      <w:r w:rsidRPr="00703AA7">
        <w:rPr>
          <w:rFonts w:ascii="Times New Roman" w:hAnsi="Times New Roman"/>
          <w:sz w:val="24"/>
        </w:rPr>
        <w:t>[177], 211</w:t>
      </w:r>
      <w:r w:rsidRPr="00703AA7">
        <w:rPr>
          <w:rFonts w:ascii="Times New Roman" w:hAnsi="Times New Roman"/>
          <w:sz w:val="24"/>
        </w:rPr>
        <w:noBreakHyphen/>
        <w:t>212 [182]-[183], 215-216 [197]-[200], 219-220 [214]; 388 ALR 1 at 14</w:t>
      </w:r>
      <w:r>
        <w:rPr>
          <w:rFonts w:ascii="Times New Roman" w:hAnsi="Times New Roman"/>
          <w:sz w:val="24"/>
        </w:rPr>
        <w:noBreakHyphen/>
      </w:r>
      <w:r w:rsidRPr="00703AA7">
        <w:rPr>
          <w:rFonts w:ascii="Times New Roman" w:hAnsi="Times New Roman"/>
          <w:sz w:val="24"/>
        </w:rPr>
        <w:t xml:space="preserve">16; </w:t>
      </w:r>
      <w:proofErr w:type="spellStart"/>
      <w:r w:rsidRPr="00703AA7">
        <w:rPr>
          <w:rFonts w:ascii="Times New Roman" w:hAnsi="Times New Roman"/>
          <w:sz w:val="24"/>
        </w:rPr>
        <w:t>cf</w:t>
      </w:r>
      <w:proofErr w:type="spellEnd"/>
      <w:r w:rsidRPr="00703AA7">
        <w:rPr>
          <w:rFonts w:ascii="Times New Roman" w:hAnsi="Times New Roman"/>
          <w:sz w:val="24"/>
        </w:rPr>
        <w:t xml:space="preserve"> 29-31, 48, 52-54, 58-59, 64-65.</w:t>
      </w:r>
    </w:p>
  </w:footnote>
  <w:footnote w:id="221">
    <w:p w14:paraId="15B34506"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ss 36B(1)(a), 36</w:t>
      </w:r>
      <w:proofErr w:type="gramStart"/>
      <w:r w:rsidRPr="00703AA7">
        <w:rPr>
          <w:rFonts w:ascii="Times New Roman" w:hAnsi="Times New Roman"/>
          <w:sz w:val="24"/>
        </w:rPr>
        <w:t>B(</w:t>
      </w:r>
      <w:proofErr w:type="gramEnd"/>
      <w:r w:rsidRPr="00703AA7">
        <w:rPr>
          <w:rFonts w:ascii="Times New Roman" w:hAnsi="Times New Roman"/>
          <w:sz w:val="24"/>
        </w:rPr>
        <w:t xml:space="preserve">5), 36B(6); </w:t>
      </w:r>
      <w:r w:rsidRPr="00703AA7">
        <w:rPr>
          <w:rFonts w:ascii="Times New Roman" w:hAnsi="Times New Roman"/>
          <w:i/>
          <w:iCs/>
          <w:sz w:val="24"/>
        </w:rPr>
        <w:t>Criminal Code</w:t>
      </w:r>
      <w:r w:rsidRPr="00703AA7">
        <w:rPr>
          <w:rFonts w:ascii="Times New Roman" w:hAnsi="Times New Roman"/>
          <w:sz w:val="24"/>
        </w:rPr>
        <w:t xml:space="preserve">, </w:t>
      </w:r>
      <w:proofErr w:type="spellStart"/>
      <w:r w:rsidRPr="00703AA7">
        <w:rPr>
          <w:rFonts w:ascii="Times New Roman" w:hAnsi="Times New Roman"/>
          <w:sz w:val="24"/>
        </w:rPr>
        <w:t>Div</w:t>
      </w:r>
      <w:proofErr w:type="spellEnd"/>
      <w:r w:rsidRPr="00703AA7">
        <w:rPr>
          <w:rFonts w:ascii="Times New Roman" w:hAnsi="Times New Roman"/>
          <w:sz w:val="24"/>
        </w:rPr>
        <w:t xml:space="preserve"> 72, </w:t>
      </w:r>
      <w:proofErr w:type="spellStart"/>
      <w:r w:rsidRPr="00703AA7">
        <w:rPr>
          <w:rFonts w:ascii="Times New Roman" w:hAnsi="Times New Roman"/>
          <w:sz w:val="24"/>
        </w:rPr>
        <w:t>Subdiv</w:t>
      </w:r>
      <w:proofErr w:type="spellEnd"/>
      <w:r w:rsidRPr="00703AA7">
        <w:rPr>
          <w:rFonts w:ascii="Times New Roman" w:hAnsi="Times New Roman"/>
          <w:sz w:val="24"/>
        </w:rPr>
        <w:t xml:space="preserve"> A, ss 101.1, 101.2, 102.2, 102.4, 103.1, 103.2, </w:t>
      </w:r>
      <w:proofErr w:type="spellStart"/>
      <w:r w:rsidRPr="00703AA7">
        <w:rPr>
          <w:rFonts w:ascii="Times New Roman" w:hAnsi="Times New Roman"/>
          <w:sz w:val="24"/>
        </w:rPr>
        <w:t>Div</w:t>
      </w:r>
      <w:proofErr w:type="spellEnd"/>
      <w:r w:rsidRPr="00703AA7">
        <w:rPr>
          <w:rFonts w:ascii="Times New Roman" w:hAnsi="Times New Roman"/>
          <w:sz w:val="24"/>
        </w:rPr>
        <w:t xml:space="preserve"> 119; see also Pt 5.1.</w:t>
      </w:r>
    </w:p>
  </w:footnote>
  <w:footnote w:id="222">
    <w:p w14:paraId="196BAB2F"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Al-</w:t>
      </w:r>
      <w:proofErr w:type="spellStart"/>
      <w:r w:rsidRPr="00703AA7">
        <w:rPr>
          <w:rFonts w:ascii="Times New Roman" w:hAnsi="Times New Roman"/>
          <w:i/>
          <w:iCs/>
          <w:sz w:val="24"/>
        </w:rPr>
        <w:t>Kateb</w:t>
      </w:r>
      <w:proofErr w:type="spellEnd"/>
      <w:r w:rsidRPr="00703AA7">
        <w:rPr>
          <w:rFonts w:ascii="Times New Roman" w:hAnsi="Times New Roman"/>
          <w:sz w:val="24"/>
        </w:rPr>
        <w:t xml:space="preserve"> (2004) 219 CLR 562 at 650 [265].</w:t>
      </w:r>
    </w:p>
  </w:footnote>
  <w:footnote w:id="223">
    <w:p w14:paraId="5292DFC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cf</w:t>
      </w:r>
      <w:proofErr w:type="spellEnd"/>
      <w:r w:rsidRPr="00703AA7">
        <w:rPr>
          <w:rFonts w:ascii="Times New Roman" w:hAnsi="Times New Roman"/>
          <w:sz w:val="24"/>
        </w:rPr>
        <w:t xml:space="preserve"> </w:t>
      </w:r>
      <w:proofErr w:type="spellStart"/>
      <w:r w:rsidRPr="00703AA7">
        <w:rPr>
          <w:rFonts w:ascii="Times New Roman" w:hAnsi="Times New Roman"/>
          <w:i/>
          <w:iCs/>
          <w:sz w:val="24"/>
        </w:rPr>
        <w:t>Fardon</w:t>
      </w:r>
      <w:proofErr w:type="spellEnd"/>
      <w:r w:rsidRPr="00703AA7">
        <w:rPr>
          <w:rFonts w:ascii="Times New Roman" w:hAnsi="Times New Roman"/>
          <w:i/>
          <w:iCs/>
          <w:sz w:val="24"/>
        </w:rPr>
        <w:t xml:space="preserve"> v Attorney-General (Qld)</w:t>
      </w:r>
      <w:r w:rsidRPr="00703AA7">
        <w:rPr>
          <w:rFonts w:ascii="Times New Roman" w:hAnsi="Times New Roman"/>
          <w:sz w:val="24"/>
        </w:rPr>
        <w:t xml:space="preserve"> (2004) 223 CLR 575 at 612 [80]; see also 613</w:t>
      </w:r>
      <w:r>
        <w:rPr>
          <w:rFonts w:ascii="Times New Roman" w:hAnsi="Times New Roman"/>
          <w:sz w:val="24"/>
        </w:rPr>
        <w:t> </w:t>
      </w:r>
      <w:r w:rsidRPr="00703AA7">
        <w:rPr>
          <w:rFonts w:ascii="Times New Roman" w:hAnsi="Times New Roman"/>
          <w:sz w:val="24"/>
        </w:rPr>
        <w:t>[84].</w:t>
      </w:r>
    </w:p>
  </w:footnote>
  <w:footnote w:id="224">
    <w:p w14:paraId="67A0780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cf</w:t>
      </w:r>
      <w:proofErr w:type="spellEnd"/>
      <w:r w:rsidRPr="00703AA7">
        <w:rPr>
          <w:rFonts w:ascii="Times New Roman" w:hAnsi="Times New Roman"/>
          <w:sz w:val="24"/>
        </w:rPr>
        <w:t xml:space="preserve"> </w:t>
      </w:r>
      <w:proofErr w:type="spellStart"/>
      <w:r w:rsidRPr="00703AA7">
        <w:rPr>
          <w:rFonts w:ascii="Times New Roman" w:hAnsi="Times New Roman"/>
          <w:i/>
          <w:iCs/>
          <w:sz w:val="24"/>
        </w:rPr>
        <w:t>Kariapper</w:t>
      </w:r>
      <w:proofErr w:type="spellEnd"/>
      <w:r w:rsidRPr="00703AA7">
        <w:rPr>
          <w:rFonts w:ascii="Times New Roman" w:hAnsi="Times New Roman"/>
          <w:i/>
          <w:iCs/>
          <w:sz w:val="24"/>
        </w:rPr>
        <w:t xml:space="preserve"> v </w:t>
      </w:r>
      <w:proofErr w:type="spellStart"/>
      <w:r w:rsidRPr="00703AA7">
        <w:rPr>
          <w:rFonts w:ascii="Times New Roman" w:hAnsi="Times New Roman"/>
          <w:i/>
          <w:iCs/>
          <w:sz w:val="24"/>
        </w:rPr>
        <w:t>Wijesinha</w:t>
      </w:r>
      <w:proofErr w:type="spellEnd"/>
      <w:r w:rsidRPr="00703AA7">
        <w:rPr>
          <w:rFonts w:ascii="Times New Roman" w:hAnsi="Times New Roman"/>
          <w:sz w:val="24"/>
        </w:rPr>
        <w:t xml:space="preserve"> [1968] AC 717 at 736, quoted in </w:t>
      </w:r>
      <w:r w:rsidRPr="00703AA7">
        <w:rPr>
          <w:rFonts w:ascii="Times New Roman" w:hAnsi="Times New Roman"/>
          <w:i/>
          <w:iCs/>
          <w:sz w:val="24"/>
        </w:rPr>
        <w:t xml:space="preserve">Duncan </w:t>
      </w:r>
      <w:r w:rsidRPr="00703AA7">
        <w:rPr>
          <w:rFonts w:ascii="Times New Roman" w:hAnsi="Times New Roman"/>
          <w:sz w:val="24"/>
        </w:rPr>
        <w:t>(2015) 255 CLR 388 at 410 [49].</w:t>
      </w:r>
    </w:p>
  </w:footnote>
  <w:footnote w:id="225">
    <w:p w14:paraId="1229024E"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cf</w:t>
      </w:r>
      <w:proofErr w:type="spellEnd"/>
      <w:r w:rsidRPr="00703AA7">
        <w:rPr>
          <w:rFonts w:ascii="Times New Roman" w:hAnsi="Times New Roman"/>
          <w:sz w:val="24"/>
        </w:rPr>
        <w:t xml:space="preserve"> </w:t>
      </w:r>
      <w:r w:rsidRPr="00703AA7">
        <w:rPr>
          <w:rFonts w:ascii="Times New Roman" w:hAnsi="Times New Roman"/>
          <w:i/>
          <w:iCs/>
          <w:sz w:val="24"/>
        </w:rPr>
        <w:t>Re Woolley</w:t>
      </w:r>
      <w:r w:rsidRPr="00703AA7">
        <w:rPr>
          <w:rFonts w:ascii="Times New Roman" w:hAnsi="Times New Roman"/>
          <w:sz w:val="24"/>
        </w:rPr>
        <w:t xml:space="preserve"> (2004) 225 CLR 1 at 12 [17].</w:t>
      </w:r>
    </w:p>
  </w:footnote>
  <w:footnote w:id="226">
    <w:p w14:paraId="4A4A1D70"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w:t>
      </w:r>
      <w:proofErr w:type="gramStart"/>
      <w:r w:rsidRPr="00703AA7">
        <w:rPr>
          <w:rFonts w:ascii="Times New Roman" w:hAnsi="Times New Roman"/>
          <w:sz w:val="24"/>
        </w:rPr>
        <w:t>B(</w:t>
      </w:r>
      <w:proofErr w:type="gramEnd"/>
      <w:r w:rsidRPr="00703AA7">
        <w:rPr>
          <w:rFonts w:ascii="Times New Roman" w:hAnsi="Times New Roman"/>
          <w:sz w:val="24"/>
        </w:rPr>
        <w:t>3).</w:t>
      </w:r>
    </w:p>
  </w:footnote>
  <w:footnote w:id="227">
    <w:p w14:paraId="185826E2"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Citizenship Act, s 36L. Subject only to revocation of a citizenship cessation determination under s 36H, 36J or 36K, or seeking judicial review of a citizenship cessation determination or non</w:t>
      </w:r>
      <w:r w:rsidRPr="00703AA7">
        <w:rPr>
          <w:rFonts w:ascii="Times New Roman" w:hAnsi="Times New Roman"/>
          <w:sz w:val="24"/>
        </w:rPr>
        <w:noBreakHyphen/>
        <w:t>revocation decision.</w:t>
      </w:r>
    </w:p>
  </w:footnote>
  <w:footnote w:id="228">
    <w:p w14:paraId="08D873BD"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 xml:space="preserve">Migration Act 1958 </w:t>
      </w:r>
      <w:r w:rsidRPr="00703AA7">
        <w:rPr>
          <w:rFonts w:ascii="Times New Roman" w:hAnsi="Times New Roman"/>
          <w:sz w:val="24"/>
        </w:rPr>
        <w:t>(</w:t>
      </w:r>
      <w:proofErr w:type="spellStart"/>
      <w:r w:rsidRPr="00703AA7">
        <w:rPr>
          <w:rFonts w:ascii="Times New Roman" w:hAnsi="Times New Roman"/>
          <w:sz w:val="24"/>
        </w:rPr>
        <w:t>Cth</w:t>
      </w:r>
      <w:proofErr w:type="spellEnd"/>
      <w:r w:rsidRPr="00703AA7">
        <w:rPr>
          <w:rFonts w:ascii="Times New Roman" w:hAnsi="Times New Roman"/>
          <w:sz w:val="24"/>
        </w:rPr>
        <w:t>), ss 13(1), 14(1), 189(1), 198.</w:t>
      </w:r>
    </w:p>
  </w:footnote>
  <w:footnote w:id="229">
    <w:p w14:paraId="72DCBFA5"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Maxey, "Loss of Nationality: Individual Choice or Government Fiat?" (1962) 26</w:t>
      </w:r>
      <w:r>
        <w:rPr>
          <w:rFonts w:ascii="Times New Roman" w:hAnsi="Times New Roman"/>
          <w:sz w:val="24"/>
        </w:rPr>
        <w:t> </w:t>
      </w:r>
      <w:r w:rsidRPr="00703AA7">
        <w:rPr>
          <w:rFonts w:ascii="Times New Roman" w:hAnsi="Times New Roman"/>
          <w:i/>
          <w:iCs/>
          <w:sz w:val="24"/>
        </w:rPr>
        <w:t xml:space="preserve">Albany Law Review </w:t>
      </w:r>
      <w:r w:rsidRPr="00703AA7">
        <w:rPr>
          <w:rFonts w:ascii="Times New Roman" w:hAnsi="Times New Roman"/>
          <w:sz w:val="24"/>
        </w:rPr>
        <w:t>151 at 163.</w:t>
      </w:r>
    </w:p>
  </w:footnote>
  <w:footnote w:id="230">
    <w:p w14:paraId="19B120AB"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Salmond, "Citizenship and Allegiance" (1901) 17 </w:t>
      </w:r>
      <w:r w:rsidRPr="00703AA7">
        <w:rPr>
          <w:rFonts w:ascii="Times New Roman" w:hAnsi="Times New Roman"/>
          <w:i/>
          <w:iCs/>
          <w:sz w:val="24"/>
        </w:rPr>
        <w:t>Law Quarterly Review</w:t>
      </w:r>
      <w:r w:rsidRPr="00703AA7">
        <w:rPr>
          <w:rFonts w:ascii="Times New Roman" w:hAnsi="Times New Roman"/>
          <w:sz w:val="24"/>
        </w:rPr>
        <w:t xml:space="preserve"> 270 at 276</w:t>
      </w:r>
      <w:r>
        <w:rPr>
          <w:rFonts w:ascii="Times New Roman" w:hAnsi="Times New Roman"/>
          <w:sz w:val="24"/>
        </w:rPr>
        <w:noBreakHyphen/>
      </w:r>
      <w:r w:rsidRPr="00703AA7">
        <w:rPr>
          <w:rFonts w:ascii="Times New Roman" w:hAnsi="Times New Roman"/>
          <w:sz w:val="24"/>
        </w:rPr>
        <w:t>277.</w:t>
      </w:r>
    </w:p>
  </w:footnote>
  <w:footnote w:id="231">
    <w:p w14:paraId="3B3F002F"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Maxey, "Loss of Nationality: Individual Choice or Government Fiat?" (1962) 26</w:t>
      </w:r>
      <w:r>
        <w:rPr>
          <w:rFonts w:ascii="Times New Roman" w:hAnsi="Times New Roman"/>
          <w:sz w:val="24"/>
        </w:rPr>
        <w:t> </w:t>
      </w:r>
      <w:r w:rsidRPr="00703AA7">
        <w:rPr>
          <w:rFonts w:ascii="Times New Roman" w:hAnsi="Times New Roman"/>
          <w:i/>
          <w:iCs/>
          <w:sz w:val="24"/>
        </w:rPr>
        <w:t xml:space="preserve">Albany Law Review </w:t>
      </w:r>
      <w:r w:rsidRPr="00703AA7">
        <w:rPr>
          <w:rFonts w:ascii="Times New Roman" w:hAnsi="Times New Roman"/>
          <w:sz w:val="24"/>
        </w:rPr>
        <w:t>151 at 163.</w:t>
      </w:r>
    </w:p>
  </w:footnote>
  <w:footnote w:id="232">
    <w:p w14:paraId="7AF6F086"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Maxey, "Loss of Nationality: Individual Choice or Government Fiat?" (1962) 26</w:t>
      </w:r>
      <w:r>
        <w:rPr>
          <w:rFonts w:ascii="Times New Roman" w:hAnsi="Times New Roman"/>
          <w:sz w:val="24"/>
        </w:rPr>
        <w:t> </w:t>
      </w:r>
      <w:r w:rsidRPr="00703AA7">
        <w:rPr>
          <w:rFonts w:ascii="Times New Roman" w:hAnsi="Times New Roman"/>
          <w:i/>
          <w:iCs/>
          <w:sz w:val="24"/>
        </w:rPr>
        <w:t xml:space="preserve">Albany Law Review </w:t>
      </w:r>
      <w:r w:rsidRPr="00703AA7">
        <w:rPr>
          <w:rFonts w:ascii="Times New Roman" w:hAnsi="Times New Roman"/>
          <w:sz w:val="24"/>
        </w:rPr>
        <w:t>151 at 163-164 (footnotes omitted).</w:t>
      </w:r>
    </w:p>
  </w:footnote>
  <w:footnote w:id="233">
    <w:p w14:paraId="6E7642A2"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Vagabonds Act 1597</w:t>
      </w:r>
      <w:r w:rsidRPr="00703AA7">
        <w:rPr>
          <w:rFonts w:ascii="Times New Roman" w:hAnsi="Times New Roman"/>
          <w:sz w:val="24"/>
        </w:rPr>
        <w:t xml:space="preserve"> (39 Eliz</w:t>
      </w:r>
      <w:r w:rsidRPr="00703AA7" w:rsidDel="0047464E">
        <w:rPr>
          <w:rFonts w:ascii="Times New Roman" w:hAnsi="Times New Roman"/>
          <w:sz w:val="24"/>
        </w:rPr>
        <w:t xml:space="preserve"> </w:t>
      </w:r>
      <w:r w:rsidRPr="00703AA7">
        <w:rPr>
          <w:rFonts w:ascii="Times New Roman" w:hAnsi="Times New Roman"/>
          <w:sz w:val="24"/>
        </w:rPr>
        <w:t>c 4</w:t>
      </w:r>
      <w:r w:rsidRPr="00703AA7" w:rsidDel="005C3667">
        <w:rPr>
          <w:rFonts w:ascii="Times New Roman" w:hAnsi="Times New Roman"/>
          <w:sz w:val="24"/>
        </w:rPr>
        <w:t>)</w:t>
      </w:r>
      <w:r w:rsidRPr="00703AA7">
        <w:rPr>
          <w:rFonts w:ascii="Times New Roman" w:hAnsi="Times New Roman"/>
          <w:sz w:val="24"/>
        </w:rPr>
        <w:t xml:space="preserve">, s 4. </w:t>
      </w:r>
    </w:p>
  </w:footnote>
  <w:footnote w:id="234">
    <w:p w14:paraId="49E727BA"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Banks, "Criminal Law – Banishment" (1954) 32 </w:t>
      </w:r>
      <w:r w:rsidRPr="00703AA7">
        <w:rPr>
          <w:rFonts w:ascii="Times New Roman" w:hAnsi="Times New Roman"/>
          <w:i/>
          <w:iCs/>
          <w:sz w:val="24"/>
        </w:rPr>
        <w:t>North Carolina Law Review</w:t>
      </w:r>
      <w:r w:rsidRPr="00703AA7">
        <w:rPr>
          <w:rFonts w:ascii="Times New Roman" w:hAnsi="Times New Roman"/>
          <w:sz w:val="24"/>
        </w:rPr>
        <w:t xml:space="preserve"> 221 at 223. See also </w:t>
      </w:r>
      <w:r w:rsidRPr="00703AA7">
        <w:rPr>
          <w:rFonts w:ascii="Times New Roman" w:hAnsi="Times New Roman"/>
          <w:i/>
          <w:iCs/>
          <w:sz w:val="24"/>
        </w:rPr>
        <w:t>Poor Relief Act 1662</w:t>
      </w:r>
      <w:r w:rsidRPr="00703AA7">
        <w:rPr>
          <w:rFonts w:ascii="Times New Roman" w:hAnsi="Times New Roman"/>
          <w:sz w:val="24"/>
        </w:rPr>
        <w:t xml:space="preserve"> (14 Car II c 12), s 23; </w:t>
      </w:r>
      <w:r w:rsidRPr="00703AA7">
        <w:rPr>
          <w:rFonts w:ascii="Times New Roman" w:hAnsi="Times New Roman"/>
          <w:i/>
          <w:iCs/>
          <w:sz w:val="24"/>
        </w:rPr>
        <w:t>Piracy Act 1717</w:t>
      </w:r>
      <w:r w:rsidRPr="00703AA7">
        <w:rPr>
          <w:rFonts w:ascii="Times New Roman" w:hAnsi="Times New Roman"/>
          <w:sz w:val="24"/>
        </w:rPr>
        <w:t xml:space="preserve"> (4 Geo I c 11) (sometimes referred to as the </w:t>
      </w:r>
      <w:r w:rsidRPr="00703AA7">
        <w:rPr>
          <w:rFonts w:ascii="Times New Roman" w:hAnsi="Times New Roman"/>
          <w:i/>
          <w:iCs/>
          <w:sz w:val="24"/>
        </w:rPr>
        <w:t>Transportation</w:t>
      </w:r>
      <w:r w:rsidRPr="00703AA7">
        <w:rPr>
          <w:rFonts w:ascii="Times New Roman" w:hAnsi="Times New Roman"/>
          <w:i/>
          <w:sz w:val="24"/>
        </w:rPr>
        <w:t xml:space="preserve"> Act</w:t>
      </w:r>
      <w:r w:rsidRPr="00703AA7">
        <w:rPr>
          <w:rFonts w:ascii="Times New Roman" w:hAnsi="Times New Roman"/>
          <w:sz w:val="24"/>
        </w:rPr>
        <w:t xml:space="preserve">); </w:t>
      </w:r>
      <w:r w:rsidRPr="00703AA7">
        <w:rPr>
          <w:rFonts w:ascii="Times New Roman" w:hAnsi="Times New Roman"/>
          <w:i/>
          <w:iCs/>
          <w:sz w:val="24"/>
        </w:rPr>
        <w:t>Transportation Act 1830</w:t>
      </w:r>
      <w:r w:rsidRPr="00703AA7">
        <w:rPr>
          <w:rFonts w:ascii="Times New Roman" w:hAnsi="Times New Roman"/>
          <w:sz w:val="24"/>
        </w:rPr>
        <w:t xml:space="preserve"> (11 Geo IV &amp; 1 Will IV, c 39).</w:t>
      </w:r>
    </w:p>
  </w:footnote>
  <w:footnote w:id="235">
    <w:p w14:paraId="43EBF38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(1616) 3 </w:t>
      </w:r>
      <w:proofErr w:type="spellStart"/>
      <w:r w:rsidRPr="00703AA7">
        <w:rPr>
          <w:rFonts w:ascii="Times New Roman" w:hAnsi="Times New Roman"/>
          <w:sz w:val="24"/>
        </w:rPr>
        <w:t>Bulst</w:t>
      </w:r>
      <w:proofErr w:type="spellEnd"/>
      <w:r w:rsidRPr="00703AA7">
        <w:rPr>
          <w:rFonts w:ascii="Times New Roman" w:hAnsi="Times New Roman"/>
          <w:sz w:val="24"/>
        </w:rPr>
        <w:t xml:space="preserve"> 275 at 280 [81 ER 232 at 236]. See also </w:t>
      </w:r>
      <w:r w:rsidRPr="00703AA7">
        <w:rPr>
          <w:rFonts w:ascii="Times New Roman" w:eastAsia="TimesNewRomanPS-ItalicMT" w:hAnsi="Times New Roman"/>
          <w:i/>
          <w:iCs/>
          <w:sz w:val="24"/>
          <w:szCs w:val="18"/>
        </w:rPr>
        <w:t xml:space="preserve">John and Magnus Arthur v </w:t>
      </w:r>
      <w:proofErr w:type="spellStart"/>
      <w:r w:rsidRPr="00703AA7">
        <w:rPr>
          <w:rFonts w:ascii="Times New Roman" w:eastAsia="TimesNewRomanPS-ItalicMT" w:hAnsi="Times New Roman"/>
          <w:i/>
          <w:iCs/>
          <w:sz w:val="24"/>
          <w:szCs w:val="18"/>
        </w:rPr>
        <w:t>Geddies</w:t>
      </w:r>
      <w:proofErr w:type="spellEnd"/>
      <w:r w:rsidRPr="00703AA7">
        <w:rPr>
          <w:rFonts w:ascii="Times New Roman" w:eastAsia="TimesNewRomanPS-ItalicMT" w:hAnsi="Times New Roman"/>
          <w:i/>
          <w:iCs/>
          <w:sz w:val="24"/>
          <w:szCs w:val="18"/>
        </w:rPr>
        <w:t xml:space="preserve"> and Wallets </w:t>
      </w:r>
      <w:r w:rsidRPr="00703AA7">
        <w:rPr>
          <w:rFonts w:ascii="Times New Roman" w:eastAsia="TimesNewRomanPSMT" w:hAnsi="Times New Roman"/>
          <w:sz w:val="24"/>
          <w:szCs w:val="18"/>
        </w:rPr>
        <w:t xml:space="preserve">(1590) 1 Bro Sup 124 at 124; </w:t>
      </w:r>
      <w:r w:rsidRPr="00703AA7">
        <w:rPr>
          <w:rFonts w:ascii="Times New Roman" w:eastAsia="TimesNewRomanPS-ItalicMT" w:hAnsi="Times New Roman"/>
          <w:i/>
          <w:sz w:val="24"/>
          <w:szCs w:val="18"/>
        </w:rPr>
        <w:t xml:space="preserve">Sir Robert Murray v Murray of </w:t>
      </w:r>
      <w:proofErr w:type="spellStart"/>
      <w:r w:rsidRPr="00703AA7">
        <w:rPr>
          <w:rFonts w:ascii="Times New Roman" w:eastAsia="TimesNewRomanPS-ItalicMT" w:hAnsi="Times New Roman"/>
          <w:i/>
          <w:sz w:val="24"/>
          <w:szCs w:val="18"/>
        </w:rPr>
        <w:t>Bruchtoun</w:t>
      </w:r>
      <w:proofErr w:type="spellEnd"/>
      <w:r w:rsidRPr="00703AA7">
        <w:rPr>
          <w:rFonts w:ascii="Times New Roman" w:eastAsia="TimesNewRomanPS-ItalicMT" w:hAnsi="Times New Roman"/>
          <w:i/>
          <w:sz w:val="24"/>
          <w:szCs w:val="18"/>
        </w:rPr>
        <w:t xml:space="preserve"> </w:t>
      </w:r>
      <w:r w:rsidRPr="00703AA7">
        <w:rPr>
          <w:rFonts w:ascii="Times New Roman" w:eastAsia="TimesNewRomanPSMT" w:hAnsi="Times New Roman"/>
          <w:sz w:val="24"/>
          <w:szCs w:val="18"/>
        </w:rPr>
        <w:t xml:space="preserve">(1672) </w:t>
      </w:r>
      <w:proofErr w:type="spellStart"/>
      <w:r w:rsidRPr="00703AA7">
        <w:rPr>
          <w:rFonts w:ascii="Times New Roman" w:eastAsia="TimesNewRomanPSMT" w:hAnsi="Times New Roman"/>
          <w:sz w:val="24"/>
          <w:szCs w:val="18"/>
        </w:rPr>
        <w:t>Mor</w:t>
      </w:r>
      <w:proofErr w:type="spellEnd"/>
      <w:r w:rsidRPr="00703AA7">
        <w:rPr>
          <w:rFonts w:ascii="Times New Roman" w:eastAsia="TimesNewRomanPSMT" w:hAnsi="Times New Roman"/>
          <w:sz w:val="24"/>
          <w:szCs w:val="18"/>
        </w:rPr>
        <w:t xml:space="preserve"> 4799 at 4810; </w:t>
      </w:r>
      <w:r w:rsidRPr="00703AA7">
        <w:rPr>
          <w:rFonts w:ascii="Times New Roman" w:eastAsia="TimesNewRomanPS-ItalicMT" w:hAnsi="Times New Roman"/>
          <w:i/>
          <w:iCs/>
          <w:sz w:val="24"/>
          <w:szCs w:val="18"/>
        </w:rPr>
        <w:t xml:space="preserve">Dr </w:t>
      </w:r>
      <w:proofErr w:type="spellStart"/>
      <w:r w:rsidRPr="00703AA7">
        <w:rPr>
          <w:rFonts w:ascii="Times New Roman" w:eastAsia="TimesNewRomanPS-ItalicMT" w:hAnsi="Times New Roman"/>
          <w:i/>
          <w:iCs/>
          <w:sz w:val="24"/>
          <w:szCs w:val="18"/>
        </w:rPr>
        <w:t>Sibbald</w:t>
      </w:r>
      <w:proofErr w:type="spellEnd"/>
      <w:r w:rsidRPr="00703AA7">
        <w:rPr>
          <w:rFonts w:ascii="Times New Roman" w:eastAsia="TimesNewRomanPS-ItalicMT" w:hAnsi="Times New Roman"/>
          <w:i/>
          <w:iCs/>
          <w:sz w:val="24"/>
          <w:szCs w:val="18"/>
        </w:rPr>
        <w:t xml:space="preserve"> v Lady Rosyth </w:t>
      </w:r>
      <w:r w:rsidRPr="00703AA7">
        <w:rPr>
          <w:rFonts w:ascii="Times New Roman" w:eastAsia="TimesNewRomanPSMT" w:hAnsi="Times New Roman"/>
          <w:sz w:val="24"/>
          <w:szCs w:val="18"/>
        </w:rPr>
        <w:t xml:space="preserve">(1685) </w:t>
      </w:r>
      <w:proofErr w:type="spellStart"/>
      <w:r w:rsidRPr="00703AA7">
        <w:rPr>
          <w:rFonts w:ascii="Times New Roman" w:eastAsia="TimesNewRomanPSMT" w:hAnsi="Times New Roman"/>
          <w:sz w:val="24"/>
          <w:szCs w:val="18"/>
        </w:rPr>
        <w:t>Mor</w:t>
      </w:r>
      <w:proofErr w:type="spellEnd"/>
      <w:r w:rsidRPr="00703AA7">
        <w:rPr>
          <w:rFonts w:ascii="Times New Roman" w:eastAsia="TimesNewRomanPSMT" w:hAnsi="Times New Roman"/>
          <w:sz w:val="24"/>
          <w:szCs w:val="18"/>
        </w:rPr>
        <w:t xml:space="preserve"> 13976 at 13978; </w:t>
      </w:r>
      <w:r w:rsidRPr="00703AA7">
        <w:rPr>
          <w:rFonts w:ascii="Times New Roman" w:eastAsia="TimesNewRomanPS-ItalicMT" w:hAnsi="Times New Roman"/>
          <w:i/>
          <w:iCs/>
          <w:sz w:val="24"/>
          <w:szCs w:val="18"/>
        </w:rPr>
        <w:t>Stuart</w:t>
      </w:r>
      <w:r w:rsidRPr="00703AA7">
        <w:rPr>
          <w:rFonts w:ascii="Times New Roman" w:eastAsia="TimesNewRomanPS-ItalicMT" w:hAnsi="Times New Roman"/>
          <w:i/>
          <w:sz w:val="24"/>
          <w:szCs w:val="18"/>
        </w:rPr>
        <w:t xml:space="preserve"> v</w:t>
      </w:r>
      <w:r w:rsidRPr="00703AA7" w:rsidDel="00E915ED">
        <w:rPr>
          <w:rFonts w:ascii="Times New Roman" w:eastAsia="TimesNewRomanPS-ItalicMT" w:hAnsi="Times New Roman"/>
          <w:i/>
          <w:sz w:val="24"/>
          <w:szCs w:val="18"/>
        </w:rPr>
        <w:t xml:space="preserve"> </w:t>
      </w:r>
      <w:r w:rsidRPr="00703AA7">
        <w:rPr>
          <w:rFonts w:ascii="Times New Roman" w:eastAsia="TimesNewRomanPS-ItalicMT" w:hAnsi="Times New Roman"/>
          <w:i/>
          <w:sz w:val="24"/>
          <w:szCs w:val="18"/>
        </w:rPr>
        <w:t xml:space="preserve">Haliburton </w:t>
      </w:r>
      <w:r w:rsidRPr="00703AA7">
        <w:rPr>
          <w:rFonts w:ascii="Times New Roman" w:eastAsia="TimesNewRomanPSMT" w:hAnsi="Times New Roman"/>
          <w:sz w:val="24"/>
          <w:szCs w:val="18"/>
        </w:rPr>
        <w:t xml:space="preserve">(1713) </w:t>
      </w:r>
      <w:proofErr w:type="spellStart"/>
      <w:r w:rsidRPr="00703AA7">
        <w:rPr>
          <w:rFonts w:ascii="Times New Roman" w:eastAsia="TimesNewRomanPSMT" w:hAnsi="Times New Roman"/>
          <w:sz w:val="24"/>
          <w:szCs w:val="18"/>
        </w:rPr>
        <w:t>Mor</w:t>
      </w:r>
      <w:proofErr w:type="spellEnd"/>
      <w:r w:rsidRPr="00703AA7">
        <w:rPr>
          <w:rFonts w:ascii="Times New Roman" w:eastAsia="TimesNewRomanPSMT" w:hAnsi="Times New Roman"/>
          <w:sz w:val="24"/>
          <w:szCs w:val="18"/>
        </w:rPr>
        <w:t xml:space="preserve"> 6829 at 6829; </w:t>
      </w:r>
      <w:r w:rsidRPr="00703AA7">
        <w:rPr>
          <w:rFonts w:ascii="Times New Roman" w:eastAsia="TimesNewRomanPS-ItalicMT" w:hAnsi="Times New Roman"/>
          <w:i/>
          <w:iCs/>
          <w:sz w:val="24"/>
          <w:szCs w:val="18"/>
        </w:rPr>
        <w:t xml:space="preserve">Newsome v Bowyer </w:t>
      </w:r>
      <w:r w:rsidRPr="00703AA7">
        <w:rPr>
          <w:rFonts w:ascii="Times New Roman" w:eastAsia="TimesNewRomanPSMT" w:hAnsi="Times New Roman"/>
          <w:sz w:val="24"/>
          <w:szCs w:val="18"/>
        </w:rPr>
        <w:t xml:space="preserve">(1729) 3 P </w:t>
      </w:r>
      <w:proofErr w:type="spellStart"/>
      <w:r w:rsidRPr="00703AA7">
        <w:rPr>
          <w:rFonts w:ascii="Times New Roman" w:eastAsia="TimesNewRomanPSMT" w:hAnsi="Times New Roman"/>
          <w:sz w:val="24"/>
          <w:szCs w:val="18"/>
        </w:rPr>
        <w:t>Wms</w:t>
      </w:r>
      <w:proofErr w:type="spellEnd"/>
      <w:r w:rsidRPr="00703AA7">
        <w:rPr>
          <w:rFonts w:ascii="Times New Roman" w:eastAsia="TimesNewRomanPSMT" w:hAnsi="Times New Roman"/>
          <w:sz w:val="24"/>
          <w:szCs w:val="18"/>
        </w:rPr>
        <w:t xml:space="preserve"> 37 at 38 [24 ER 959 at 960]; </w:t>
      </w:r>
      <w:proofErr w:type="spellStart"/>
      <w:r w:rsidRPr="00703AA7">
        <w:rPr>
          <w:rFonts w:ascii="Times New Roman" w:eastAsia="TimesNewRomanPS-ItalicMT" w:hAnsi="Times New Roman"/>
          <w:i/>
          <w:iCs/>
          <w:sz w:val="24"/>
          <w:szCs w:val="18"/>
        </w:rPr>
        <w:t>Bontein</w:t>
      </w:r>
      <w:proofErr w:type="spellEnd"/>
      <w:r w:rsidRPr="00703AA7">
        <w:rPr>
          <w:rFonts w:ascii="Times New Roman" w:eastAsia="TimesNewRomanPS-ItalicMT" w:hAnsi="Times New Roman"/>
          <w:i/>
          <w:iCs/>
          <w:sz w:val="24"/>
          <w:szCs w:val="18"/>
        </w:rPr>
        <w:t xml:space="preserve"> v </w:t>
      </w:r>
      <w:proofErr w:type="spellStart"/>
      <w:r w:rsidRPr="00703AA7">
        <w:rPr>
          <w:rFonts w:ascii="Times New Roman" w:eastAsia="TimesNewRomanPS-ItalicMT" w:hAnsi="Times New Roman"/>
          <w:i/>
          <w:iCs/>
          <w:sz w:val="24"/>
          <w:szCs w:val="18"/>
        </w:rPr>
        <w:t>Bontein</w:t>
      </w:r>
      <w:proofErr w:type="spellEnd"/>
      <w:r w:rsidRPr="00703AA7">
        <w:rPr>
          <w:rFonts w:ascii="Times New Roman" w:eastAsia="TimesNewRomanPS-ItalicMT" w:hAnsi="Times New Roman"/>
          <w:i/>
          <w:iCs/>
          <w:sz w:val="24"/>
          <w:szCs w:val="18"/>
        </w:rPr>
        <w:t xml:space="preserve"> </w:t>
      </w:r>
      <w:r w:rsidRPr="00703AA7">
        <w:rPr>
          <w:rFonts w:ascii="Times New Roman" w:eastAsia="TimesNewRomanPSMT" w:hAnsi="Times New Roman"/>
          <w:sz w:val="24"/>
          <w:szCs w:val="18"/>
        </w:rPr>
        <w:t xml:space="preserve">(1731) </w:t>
      </w:r>
      <w:proofErr w:type="spellStart"/>
      <w:r w:rsidRPr="00703AA7">
        <w:rPr>
          <w:rFonts w:ascii="Times New Roman" w:eastAsia="TimesNewRomanPSMT" w:hAnsi="Times New Roman"/>
          <w:sz w:val="24"/>
          <w:szCs w:val="18"/>
        </w:rPr>
        <w:t>Mor</w:t>
      </w:r>
      <w:proofErr w:type="spellEnd"/>
      <w:r w:rsidRPr="00703AA7">
        <w:rPr>
          <w:rFonts w:ascii="Times New Roman" w:eastAsia="TimesNewRomanPSMT" w:hAnsi="Times New Roman"/>
          <w:sz w:val="24"/>
          <w:szCs w:val="18"/>
        </w:rPr>
        <w:t xml:space="preserve"> 14043 at 14044; </w:t>
      </w:r>
      <w:r w:rsidRPr="00703AA7">
        <w:rPr>
          <w:rFonts w:ascii="Times New Roman" w:eastAsia="TimesNewRomanPS-ItalicMT" w:hAnsi="Times New Roman"/>
          <w:i/>
          <w:sz w:val="24"/>
          <w:szCs w:val="18"/>
        </w:rPr>
        <w:t>Procurator-Fiscal of Edinburgh v Campbell</w:t>
      </w:r>
      <w:r w:rsidRPr="00703AA7">
        <w:rPr>
          <w:rFonts w:ascii="Times New Roman" w:eastAsia="TimesNewRomanPSMT" w:hAnsi="Times New Roman"/>
          <w:sz w:val="24"/>
          <w:szCs w:val="18"/>
        </w:rPr>
        <w:t xml:space="preserve"> (1736) </w:t>
      </w:r>
      <w:proofErr w:type="spellStart"/>
      <w:r w:rsidRPr="00703AA7">
        <w:rPr>
          <w:rFonts w:ascii="Times New Roman" w:eastAsia="TimesNewRomanPSMT" w:hAnsi="Times New Roman"/>
          <w:sz w:val="24"/>
          <w:szCs w:val="18"/>
        </w:rPr>
        <w:t>Mor</w:t>
      </w:r>
      <w:proofErr w:type="spellEnd"/>
      <w:r w:rsidRPr="00703AA7">
        <w:rPr>
          <w:rFonts w:ascii="Times New Roman" w:eastAsia="TimesNewRomanPSMT" w:hAnsi="Times New Roman"/>
          <w:sz w:val="24"/>
          <w:szCs w:val="18"/>
        </w:rPr>
        <w:t xml:space="preserve"> 9400 at 9401; </w:t>
      </w:r>
      <w:r w:rsidRPr="00703AA7">
        <w:rPr>
          <w:rFonts w:ascii="Times New Roman" w:eastAsia="TimesNewRomanPS-ItalicMT" w:hAnsi="Times New Roman"/>
          <w:i/>
          <w:sz w:val="24"/>
          <w:szCs w:val="18"/>
        </w:rPr>
        <w:t xml:space="preserve">Cochran v Bar and Spence </w:t>
      </w:r>
      <w:r w:rsidRPr="00703AA7">
        <w:rPr>
          <w:rFonts w:ascii="Times New Roman" w:eastAsia="TimesNewRomanPSMT" w:hAnsi="Times New Roman"/>
          <w:sz w:val="24"/>
          <w:szCs w:val="18"/>
        </w:rPr>
        <w:t xml:space="preserve">(1739) </w:t>
      </w:r>
      <w:proofErr w:type="spellStart"/>
      <w:r w:rsidRPr="00703AA7">
        <w:rPr>
          <w:rFonts w:ascii="Times New Roman" w:eastAsia="TimesNewRomanPSMT" w:hAnsi="Times New Roman"/>
          <w:sz w:val="24"/>
          <w:szCs w:val="18"/>
        </w:rPr>
        <w:t>Mor</w:t>
      </w:r>
      <w:proofErr w:type="spellEnd"/>
      <w:r w:rsidRPr="00703AA7">
        <w:rPr>
          <w:rFonts w:ascii="Times New Roman" w:eastAsia="TimesNewRomanPSMT" w:hAnsi="Times New Roman"/>
          <w:sz w:val="24"/>
          <w:szCs w:val="18"/>
        </w:rPr>
        <w:t xml:space="preserve"> 3441 at 3441; </w:t>
      </w:r>
      <w:proofErr w:type="spellStart"/>
      <w:r w:rsidRPr="00703AA7">
        <w:rPr>
          <w:rFonts w:ascii="Times New Roman" w:eastAsia="TimesNewRomanPS-ItalicMT" w:hAnsi="Times New Roman"/>
          <w:i/>
          <w:sz w:val="24"/>
          <w:szCs w:val="18"/>
        </w:rPr>
        <w:t>Marishal</w:t>
      </w:r>
      <w:proofErr w:type="spellEnd"/>
      <w:r w:rsidRPr="00703AA7">
        <w:rPr>
          <w:rFonts w:ascii="Times New Roman" w:eastAsia="TimesNewRomanPS-ItalicMT" w:hAnsi="Times New Roman"/>
          <w:i/>
          <w:sz w:val="24"/>
          <w:szCs w:val="18"/>
        </w:rPr>
        <w:t xml:space="preserve"> v Semple</w:t>
      </w:r>
      <w:r w:rsidRPr="00703AA7">
        <w:rPr>
          <w:rFonts w:ascii="Times New Roman" w:eastAsia="TimesNewRomanPSMT" w:hAnsi="Times New Roman"/>
          <w:sz w:val="24"/>
          <w:szCs w:val="18"/>
        </w:rPr>
        <w:t xml:space="preserve"> (1752) </w:t>
      </w:r>
      <w:proofErr w:type="spellStart"/>
      <w:r w:rsidRPr="00703AA7">
        <w:rPr>
          <w:rFonts w:ascii="Times New Roman" w:eastAsia="TimesNewRomanPSMT" w:hAnsi="Times New Roman"/>
          <w:sz w:val="24"/>
          <w:szCs w:val="18"/>
        </w:rPr>
        <w:t>Mor</w:t>
      </w:r>
      <w:proofErr w:type="spellEnd"/>
      <w:r w:rsidRPr="00703AA7">
        <w:rPr>
          <w:rFonts w:ascii="Times New Roman" w:eastAsia="TimesNewRomanPSMT" w:hAnsi="Times New Roman"/>
          <w:sz w:val="24"/>
          <w:szCs w:val="18"/>
        </w:rPr>
        <w:t xml:space="preserve"> 3447 at 3447; </w:t>
      </w:r>
      <w:r w:rsidRPr="00703AA7">
        <w:rPr>
          <w:rFonts w:ascii="Times New Roman" w:eastAsia="TimesNewRomanPS-ItalicMT" w:hAnsi="Times New Roman"/>
          <w:i/>
          <w:iCs/>
          <w:sz w:val="24"/>
          <w:szCs w:val="18"/>
        </w:rPr>
        <w:t xml:space="preserve">Farquhar v His Majesty's Advocate </w:t>
      </w:r>
      <w:r w:rsidRPr="00703AA7">
        <w:rPr>
          <w:rFonts w:ascii="Times New Roman" w:eastAsia="TimesNewRomanPSMT" w:hAnsi="Times New Roman"/>
          <w:sz w:val="24"/>
          <w:szCs w:val="18"/>
        </w:rPr>
        <w:t xml:space="preserve">(1753) </w:t>
      </w:r>
      <w:proofErr w:type="spellStart"/>
      <w:r w:rsidRPr="00703AA7">
        <w:rPr>
          <w:rFonts w:ascii="Times New Roman" w:eastAsia="TimesNewRomanPSMT" w:hAnsi="Times New Roman"/>
          <w:sz w:val="24"/>
          <w:szCs w:val="18"/>
        </w:rPr>
        <w:t>Mor</w:t>
      </w:r>
      <w:proofErr w:type="spellEnd"/>
      <w:r w:rsidRPr="00703AA7">
        <w:rPr>
          <w:rFonts w:ascii="Times New Roman" w:eastAsia="TimesNewRomanPSMT" w:hAnsi="Times New Roman"/>
          <w:sz w:val="24"/>
          <w:szCs w:val="18"/>
        </w:rPr>
        <w:t xml:space="preserve"> 4669 at 4670; </w:t>
      </w:r>
      <w:r w:rsidRPr="00703AA7">
        <w:rPr>
          <w:rFonts w:ascii="Times New Roman" w:eastAsia="TimesNewRomanPS-ItalicMT" w:hAnsi="Times New Roman"/>
          <w:i/>
          <w:sz w:val="24"/>
          <w:szCs w:val="18"/>
        </w:rPr>
        <w:t>Small v Sir</w:t>
      </w:r>
      <w:r w:rsidRPr="00703AA7">
        <w:rPr>
          <w:rFonts w:ascii="Times New Roman" w:eastAsia="TimesNewRomanPSMT" w:hAnsi="Times New Roman"/>
          <w:sz w:val="24"/>
          <w:szCs w:val="18"/>
        </w:rPr>
        <w:t xml:space="preserve"> </w:t>
      </w:r>
      <w:r w:rsidRPr="00703AA7">
        <w:rPr>
          <w:rFonts w:ascii="Times New Roman" w:eastAsia="TimesNewRomanPS-ItalicMT" w:hAnsi="Times New Roman"/>
          <w:i/>
          <w:iCs/>
          <w:sz w:val="24"/>
          <w:szCs w:val="18"/>
        </w:rPr>
        <w:t xml:space="preserve">James Clerk of </w:t>
      </w:r>
      <w:proofErr w:type="spellStart"/>
      <w:r w:rsidRPr="00703AA7">
        <w:rPr>
          <w:rFonts w:ascii="Times New Roman" w:eastAsia="TimesNewRomanPS-ItalicMT" w:hAnsi="Times New Roman"/>
          <w:i/>
          <w:iCs/>
          <w:sz w:val="24"/>
          <w:szCs w:val="18"/>
        </w:rPr>
        <w:t>Pennycuik</w:t>
      </w:r>
      <w:proofErr w:type="spellEnd"/>
      <w:r w:rsidRPr="00703AA7">
        <w:rPr>
          <w:rFonts w:ascii="Times New Roman" w:eastAsia="TimesNewRomanPS-ItalicMT" w:hAnsi="Times New Roman"/>
          <w:i/>
          <w:iCs/>
          <w:sz w:val="24"/>
          <w:szCs w:val="18"/>
        </w:rPr>
        <w:t xml:space="preserve"> </w:t>
      </w:r>
      <w:r w:rsidRPr="00703AA7">
        <w:rPr>
          <w:rFonts w:ascii="Times New Roman" w:eastAsia="TimesNewRomanPSMT" w:hAnsi="Times New Roman"/>
          <w:sz w:val="24"/>
          <w:szCs w:val="18"/>
        </w:rPr>
        <w:t xml:space="preserve">(1764) </w:t>
      </w:r>
      <w:proofErr w:type="spellStart"/>
      <w:r w:rsidRPr="00703AA7">
        <w:rPr>
          <w:rFonts w:ascii="Times New Roman" w:eastAsia="TimesNewRomanPSMT" w:hAnsi="Times New Roman"/>
          <w:sz w:val="24"/>
          <w:szCs w:val="18"/>
        </w:rPr>
        <w:t>Mor</w:t>
      </w:r>
      <w:proofErr w:type="spellEnd"/>
      <w:r w:rsidRPr="00703AA7">
        <w:rPr>
          <w:rFonts w:ascii="Times New Roman" w:eastAsia="TimesNewRomanPSMT" w:hAnsi="Times New Roman"/>
          <w:sz w:val="24"/>
          <w:szCs w:val="18"/>
        </w:rPr>
        <w:t xml:space="preserve"> 11782 at 11783; </w:t>
      </w:r>
      <w:r w:rsidRPr="00703AA7">
        <w:rPr>
          <w:rFonts w:ascii="Times New Roman" w:eastAsia="TimesNewRomanPS-ItalicMT" w:hAnsi="Times New Roman"/>
          <w:i/>
          <w:sz w:val="24"/>
          <w:szCs w:val="18"/>
        </w:rPr>
        <w:t xml:space="preserve">Dalrymple v Dalrymple </w:t>
      </w:r>
      <w:r w:rsidRPr="00703AA7">
        <w:rPr>
          <w:rFonts w:ascii="Times New Roman" w:eastAsia="TimesNewRomanPSMT" w:hAnsi="Times New Roman"/>
          <w:sz w:val="24"/>
          <w:szCs w:val="18"/>
        </w:rPr>
        <w:t xml:space="preserve">(1809) 2 Hag Con (App) 1 at 120 [161 ER 802 at 863]; </w:t>
      </w:r>
      <w:proofErr w:type="spellStart"/>
      <w:r w:rsidRPr="00703AA7">
        <w:rPr>
          <w:rFonts w:ascii="Times New Roman" w:eastAsia="TimesNewRomanPS-ItalicMT" w:hAnsi="Times New Roman"/>
          <w:i/>
          <w:iCs/>
          <w:sz w:val="24"/>
          <w:szCs w:val="18"/>
        </w:rPr>
        <w:t>Macneill</w:t>
      </w:r>
      <w:proofErr w:type="spellEnd"/>
      <w:r w:rsidRPr="00703AA7">
        <w:rPr>
          <w:rFonts w:ascii="Times New Roman" w:eastAsia="TimesNewRomanPS-ItalicMT" w:hAnsi="Times New Roman"/>
          <w:i/>
          <w:iCs/>
          <w:sz w:val="24"/>
          <w:szCs w:val="18"/>
        </w:rPr>
        <w:t xml:space="preserve"> v Macgregor </w:t>
      </w:r>
      <w:r w:rsidRPr="00703AA7">
        <w:rPr>
          <w:rFonts w:ascii="Times New Roman" w:eastAsia="TimesNewRomanPSMT" w:hAnsi="Times New Roman"/>
          <w:sz w:val="24"/>
          <w:szCs w:val="18"/>
        </w:rPr>
        <w:t xml:space="preserve">(1828) 2 </w:t>
      </w:r>
      <w:proofErr w:type="spellStart"/>
      <w:r w:rsidRPr="00703AA7">
        <w:rPr>
          <w:rFonts w:ascii="Times New Roman" w:eastAsia="TimesNewRomanPSMT" w:hAnsi="Times New Roman"/>
          <w:sz w:val="24"/>
          <w:szCs w:val="18"/>
        </w:rPr>
        <w:t>Bli</w:t>
      </w:r>
      <w:proofErr w:type="spellEnd"/>
      <w:r w:rsidRPr="00703AA7">
        <w:rPr>
          <w:rFonts w:ascii="Times New Roman" w:eastAsia="TimesNewRomanPSMT" w:hAnsi="Times New Roman"/>
          <w:sz w:val="24"/>
          <w:szCs w:val="18"/>
        </w:rPr>
        <w:t xml:space="preserve"> NS 393 at 465 [4 ER 1178 at 1203]; </w:t>
      </w:r>
      <w:r w:rsidRPr="00703AA7">
        <w:rPr>
          <w:rFonts w:ascii="Times New Roman" w:eastAsia="TimesNewRomanPS-ItalicMT" w:hAnsi="Times New Roman"/>
          <w:i/>
          <w:iCs/>
          <w:sz w:val="24"/>
          <w:szCs w:val="18"/>
        </w:rPr>
        <w:t xml:space="preserve">Newton v Rowe, Norman and Boodle </w:t>
      </w:r>
      <w:r w:rsidRPr="00703AA7">
        <w:rPr>
          <w:rFonts w:ascii="Times New Roman" w:eastAsia="TimesNewRomanPSMT" w:hAnsi="Times New Roman"/>
          <w:sz w:val="24"/>
          <w:szCs w:val="18"/>
        </w:rPr>
        <w:t>(1847) 9 QB 948 at 955 [115 ER 1538 at 1541].</w:t>
      </w:r>
    </w:p>
  </w:footnote>
  <w:footnote w:id="236">
    <w:p w14:paraId="4DEB07B1"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Blackstone, </w:t>
      </w:r>
      <w:r w:rsidRPr="00703AA7">
        <w:rPr>
          <w:rFonts w:ascii="Times New Roman" w:hAnsi="Times New Roman"/>
          <w:i/>
          <w:iCs/>
          <w:sz w:val="24"/>
        </w:rPr>
        <w:t>Commentaries on the Laws of England</w:t>
      </w:r>
      <w:r w:rsidRPr="00703AA7">
        <w:rPr>
          <w:rFonts w:ascii="Times New Roman" w:hAnsi="Times New Roman"/>
          <w:sz w:val="24"/>
        </w:rPr>
        <w:t xml:space="preserve">, 17th ed (1830), bk 4, </w:t>
      </w:r>
      <w:proofErr w:type="spellStart"/>
      <w:r w:rsidRPr="00703AA7">
        <w:rPr>
          <w:rFonts w:ascii="Times New Roman" w:hAnsi="Times New Roman"/>
          <w:sz w:val="24"/>
        </w:rPr>
        <w:t>ch</w:t>
      </w:r>
      <w:proofErr w:type="spellEnd"/>
      <w:r w:rsidRPr="00703AA7">
        <w:rPr>
          <w:rFonts w:ascii="Times New Roman" w:hAnsi="Times New Roman"/>
          <w:sz w:val="24"/>
        </w:rPr>
        <w:t xml:space="preserve"> 29 at</w:t>
      </w:r>
      <w:r>
        <w:rPr>
          <w:rFonts w:ascii="Times New Roman" w:hAnsi="Times New Roman"/>
          <w:sz w:val="24"/>
        </w:rPr>
        <w:t> </w:t>
      </w:r>
      <w:r w:rsidRPr="00703AA7">
        <w:rPr>
          <w:rFonts w:ascii="Times New Roman" w:hAnsi="Times New Roman"/>
          <w:sz w:val="24"/>
        </w:rPr>
        <w:t>376.</w:t>
      </w:r>
    </w:p>
  </w:footnote>
  <w:footnote w:id="237">
    <w:p w14:paraId="4C92F63B"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Blackstone, </w:t>
      </w:r>
      <w:r w:rsidRPr="00703AA7">
        <w:rPr>
          <w:rFonts w:ascii="Times New Roman" w:hAnsi="Times New Roman"/>
          <w:i/>
          <w:iCs/>
          <w:sz w:val="24"/>
        </w:rPr>
        <w:t>Commentaries on the Laws of England</w:t>
      </w:r>
      <w:r w:rsidRPr="00703AA7">
        <w:rPr>
          <w:rFonts w:ascii="Times New Roman" w:hAnsi="Times New Roman"/>
          <w:sz w:val="24"/>
        </w:rPr>
        <w:t xml:space="preserve">, 17th ed (1830), bk 4, </w:t>
      </w:r>
      <w:proofErr w:type="spellStart"/>
      <w:r w:rsidRPr="00703AA7">
        <w:rPr>
          <w:rFonts w:ascii="Times New Roman" w:hAnsi="Times New Roman"/>
          <w:sz w:val="24"/>
        </w:rPr>
        <w:t>ch</w:t>
      </w:r>
      <w:proofErr w:type="spellEnd"/>
      <w:r w:rsidRPr="00703AA7">
        <w:rPr>
          <w:rFonts w:ascii="Times New Roman" w:hAnsi="Times New Roman"/>
          <w:sz w:val="24"/>
        </w:rPr>
        <w:t xml:space="preserve"> 29 at</w:t>
      </w:r>
      <w:r>
        <w:rPr>
          <w:rFonts w:ascii="Times New Roman" w:hAnsi="Times New Roman"/>
          <w:sz w:val="24"/>
        </w:rPr>
        <w:t> </w:t>
      </w:r>
      <w:r w:rsidRPr="00703AA7">
        <w:rPr>
          <w:rFonts w:ascii="Times New Roman" w:hAnsi="Times New Roman"/>
          <w:sz w:val="24"/>
        </w:rPr>
        <w:t>377.</w:t>
      </w:r>
    </w:p>
  </w:footnote>
  <w:footnote w:id="238">
    <w:p w14:paraId="3CFD029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Craies</w:t>
      </w:r>
      <w:proofErr w:type="spellEnd"/>
      <w:r w:rsidRPr="00703AA7">
        <w:rPr>
          <w:rFonts w:ascii="Times New Roman" w:hAnsi="Times New Roman"/>
          <w:sz w:val="24"/>
        </w:rPr>
        <w:t xml:space="preserve">, "The Compulsion of Subjects to Leave the Realm" (1890) 6 </w:t>
      </w:r>
      <w:r w:rsidRPr="00703AA7">
        <w:rPr>
          <w:rFonts w:ascii="Times New Roman" w:hAnsi="Times New Roman"/>
          <w:i/>
          <w:iCs/>
          <w:sz w:val="24"/>
        </w:rPr>
        <w:t>Law Quarterly Review</w:t>
      </w:r>
      <w:r w:rsidRPr="00703AA7">
        <w:rPr>
          <w:rFonts w:ascii="Times New Roman" w:hAnsi="Times New Roman"/>
          <w:sz w:val="24"/>
        </w:rPr>
        <w:t xml:space="preserve"> 388 at 390.</w:t>
      </w:r>
    </w:p>
  </w:footnote>
  <w:footnote w:id="239">
    <w:p w14:paraId="5159F7F5"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Plucknett</w:t>
      </w:r>
      <w:proofErr w:type="spellEnd"/>
      <w:r w:rsidRPr="00703AA7">
        <w:rPr>
          <w:rFonts w:ascii="Times New Roman" w:hAnsi="Times New Roman"/>
          <w:sz w:val="24"/>
        </w:rPr>
        <w:t xml:space="preserve">, "Outlawry", in Seligman and Johnson (eds), </w:t>
      </w:r>
      <w:r w:rsidRPr="00703AA7">
        <w:rPr>
          <w:rFonts w:ascii="Times New Roman" w:hAnsi="Times New Roman"/>
          <w:i/>
          <w:iCs/>
          <w:sz w:val="24"/>
        </w:rPr>
        <w:t>Encyclopaedia of the Social Sciences</w:t>
      </w:r>
      <w:r w:rsidRPr="00703AA7">
        <w:rPr>
          <w:rFonts w:ascii="Times New Roman" w:hAnsi="Times New Roman"/>
          <w:sz w:val="24"/>
        </w:rPr>
        <w:t xml:space="preserve"> (1933), vol 11, 505 at 505-506. See also Tomlins, </w:t>
      </w:r>
      <w:r w:rsidRPr="00703AA7">
        <w:rPr>
          <w:rFonts w:ascii="Times New Roman" w:hAnsi="Times New Roman"/>
          <w:i/>
          <w:iCs/>
          <w:sz w:val="24"/>
        </w:rPr>
        <w:t>Law-Dictionary</w:t>
      </w:r>
      <w:r w:rsidRPr="00703AA7">
        <w:rPr>
          <w:rFonts w:ascii="Times New Roman" w:hAnsi="Times New Roman"/>
          <w:sz w:val="24"/>
        </w:rPr>
        <w:t>, 3rd ed (1820), vol 1, definition of "banishment".</w:t>
      </w:r>
    </w:p>
  </w:footnote>
  <w:footnote w:id="240">
    <w:p w14:paraId="038A5151"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 xml:space="preserve">(1958) 356 US 86. See also </w:t>
      </w:r>
      <w:r w:rsidRPr="00703AA7">
        <w:rPr>
          <w:rFonts w:ascii="Times New Roman" w:hAnsi="Times New Roman"/>
          <w:i/>
          <w:iCs/>
          <w:sz w:val="24"/>
        </w:rPr>
        <w:t xml:space="preserve">Kennedy v Mendoza-Martinez </w:t>
      </w:r>
      <w:r w:rsidRPr="00703AA7">
        <w:rPr>
          <w:rFonts w:ascii="Times New Roman" w:hAnsi="Times New Roman"/>
          <w:sz w:val="24"/>
        </w:rPr>
        <w:t>(1963) 372 US 144 at</w:t>
      </w:r>
      <w:r>
        <w:rPr>
          <w:rFonts w:ascii="Times New Roman" w:hAnsi="Times New Roman"/>
          <w:sz w:val="24"/>
        </w:rPr>
        <w:t> </w:t>
      </w:r>
      <w:r w:rsidRPr="00703AA7">
        <w:rPr>
          <w:rFonts w:ascii="Times New Roman" w:hAnsi="Times New Roman"/>
          <w:sz w:val="24"/>
        </w:rPr>
        <w:t>167-168.</w:t>
      </w:r>
    </w:p>
  </w:footnote>
  <w:footnote w:id="241">
    <w:p w14:paraId="6C5E45B3"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Trop v Dulles</w:t>
      </w:r>
      <w:r w:rsidRPr="00703AA7">
        <w:rPr>
          <w:rFonts w:ascii="Times New Roman" w:hAnsi="Times New Roman"/>
          <w:sz w:val="24"/>
        </w:rPr>
        <w:t xml:space="preserve"> (1958) 356 US 86 at 101.</w:t>
      </w:r>
    </w:p>
  </w:footnote>
  <w:footnote w:id="242">
    <w:p w14:paraId="77A4C37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t>(1958) 356 US 86.</w:t>
      </w:r>
    </w:p>
  </w:footnote>
  <w:footnote w:id="243">
    <w:p w14:paraId="06EC55C6"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Trop v Dulles</w:t>
      </w:r>
      <w:r w:rsidRPr="00703AA7">
        <w:rPr>
          <w:rFonts w:ascii="Times New Roman" w:hAnsi="Times New Roman"/>
          <w:sz w:val="24"/>
        </w:rPr>
        <w:t xml:space="preserve"> (1958) 356 US 86 at 112.</w:t>
      </w:r>
    </w:p>
  </w:footnote>
  <w:footnote w:id="244">
    <w:p w14:paraId="33A34BC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r w:rsidRPr="00703AA7">
        <w:rPr>
          <w:rFonts w:ascii="Times New Roman" w:hAnsi="Times New Roman"/>
          <w:i/>
          <w:iCs/>
          <w:sz w:val="24"/>
        </w:rPr>
        <w:t xml:space="preserve">Re Tracey </w:t>
      </w:r>
      <w:r w:rsidRPr="00703AA7">
        <w:rPr>
          <w:rFonts w:ascii="Times New Roman" w:hAnsi="Times New Roman"/>
          <w:sz w:val="24"/>
        </w:rPr>
        <w:t>(1989) 166 CLR 518 at 580.</w:t>
      </w:r>
    </w:p>
  </w:footnote>
  <w:footnote w:id="245">
    <w:p w14:paraId="1A9F93CC"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cf</w:t>
      </w:r>
      <w:proofErr w:type="spellEnd"/>
      <w:r w:rsidRPr="00703AA7">
        <w:rPr>
          <w:rFonts w:ascii="Times New Roman" w:hAnsi="Times New Roman"/>
          <w:sz w:val="24"/>
        </w:rPr>
        <w:t xml:space="preserve"> </w:t>
      </w:r>
      <w:proofErr w:type="spellStart"/>
      <w:r w:rsidRPr="00703AA7">
        <w:rPr>
          <w:rFonts w:ascii="Times New Roman" w:hAnsi="Times New Roman"/>
          <w:i/>
          <w:iCs/>
          <w:sz w:val="24"/>
        </w:rPr>
        <w:t>Falzon</w:t>
      </w:r>
      <w:proofErr w:type="spellEnd"/>
      <w:r w:rsidRPr="00703AA7">
        <w:rPr>
          <w:rFonts w:ascii="Times New Roman" w:hAnsi="Times New Roman"/>
          <w:sz w:val="24"/>
        </w:rPr>
        <w:t xml:space="preserve"> </w:t>
      </w:r>
      <w:r w:rsidRPr="00703AA7">
        <w:rPr>
          <w:rFonts w:ascii="Times New Roman" w:hAnsi="Times New Roman"/>
          <w:sz w:val="24"/>
          <w:szCs w:val="18"/>
        </w:rPr>
        <w:t xml:space="preserve">(2018) 262 CLR 333 </w:t>
      </w:r>
      <w:r w:rsidRPr="00703AA7">
        <w:rPr>
          <w:rFonts w:ascii="Times New Roman" w:hAnsi="Times New Roman"/>
          <w:sz w:val="24"/>
        </w:rPr>
        <w:t>at 357 [89].</w:t>
      </w:r>
    </w:p>
  </w:footnote>
  <w:footnote w:id="246">
    <w:p w14:paraId="76F5C5E8" w14:textId="77777777" w:rsidR="00E22710" w:rsidRPr="00703AA7" w:rsidRDefault="00E22710" w:rsidP="00703AA7">
      <w:pPr>
        <w:pStyle w:val="FootnoteText"/>
        <w:spacing w:line="280" w:lineRule="exact"/>
        <w:ind w:right="0"/>
        <w:jc w:val="both"/>
        <w:rPr>
          <w:rFonts w:ascii="Times New Roman" w:hAnsi="Times New Roman"/>
          <w:sz w:val="24"/>
        </w:rPr>
      </w:pPr>
      <w:r w:rsidRPr="00703AA7">
        <w:rPr>
          <w:rStyle w:val="FootnoteReference"/>
          <w:rFonts w:ascii="Times New Roman" w:hAnsi="Times New Roman"/>
          <w:sz w:val="22"/>
          <w:vertAlign w:val="baseline"/>
        </w:rPr>
        <w:footnoteRef/>
      </w:r>
      <w:r w:rsidRPr="00703AA7">
        <w:rPr>
          <w:rFonts w:ascii="Times New Roman" w:hAnsi="Times New Roman"/>
          <w:sz w:val="24"/>
        </w:rPr>
        <w:t xml:space="preserve"> </w:t>
      </w:r>
      <w:r w:rsidRPr="00703AA7">
        <w:rPr>
          <w:rFonts w:ascii="Times New Roman" w:hAnsi="Times New Roman"/>
          <w:sz w:val="24"/>
        </w:rPr>
        <w:tab/>
      </w:r>
      <w:proofErr w:type="spellStart"/>
      <w:r w:rsidRPr="00703AA7">
        <w:rPr>
          <w:rFonts w:ascii="Times New Roman" w:hAnsi="Times New Roman"/>
          <w:sz w:val="24"/>
        </w:rPr>
        <w:t>cf</w:t>
      </w:r>
      <w:proofErr w:type="spellEnd"/>
      <w:r w:rsidRPr="00703AA7">
        <w:rPr>
          <w:rFonts w:ascii="Times New Roman" w:hAnsi="Times New Roman"/>
          <w:sz w:val="24"/>
        </w:rPr>
        <w:t xml:space="preserve"> </w:t>
      </w:r>
      <w:r w:rsidRPr="00703AA7">
        <w:rPr>
          <w:rFonts w:ascii="Times New Roman" w:hAnsi="Times New Roman"/>
          <w:i/>
          <w:iCs/>
          <w:sz w:val="24"/>
        </w:rPr>
        <w:t xml:space="preserve">Trop v Dulles </w:t>
      </w:r>
      <w:r w:rsidRPr="00703AA7">
        <w:rPr>
          <w:rFonts w:ascii="Times New Roman" w:hAnsi="Times New Roman"/>
          <w:sz w:val="24"/>
        </w:rPr>
        <w:t>(1958)</w:t>
      </w:r>
      <w:r w:rsidRPr="00703AA7">
        <w:rPr>
          <w:rFonts w:ascii="Times New Roman" w:hAnsi="Times New Roman"/>
          <w:i/>
          <w:iCs/>
          <w:sz w:val="24"/>
        </w:rPr>
        <w:t xml:space="preserve"> </w:t>
      </w:r>
      <w:r w:rsidRPr="00703AA7">
        <w:rPr>
          <w:rFonts w:ascii="Times New Roman" w:hAnsi="Times New Roman"/>
          <w:sz w:val="24"/>
        </w:rPr>
        <w:t>356 US 86 at 98-99.</w:t>
      </w:r>
    </w:p>
  </w:footnote>
  <w:footnote w:id="247">
    <w:p w14:paraId="39D3B1E8"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w:t>
      </w:r>
      <w:proofErr w:type="spellStart"/>
      <w:r w:rsidRPr="003728A7">
        <w:rPr>
          <w:rFonts w:ascii="Times New Roman" w:hAnsi="Times New Roman"/>
          <w:sz w:val="24"/>
        </w:rPr>
        <w:t>eg</w:t>
      </w:r>
      <w:proofErr w:type="spellEnd"/>
      <w:r w:rsidRPr="003728A7">
        <w:rPr>
          <w:rFonts w:ascii="Times New Roman" w:hAnsi="Times New Roman"/>
          <w:sz w:val="24"/>
        </w:rPr>
        <w:t xml:space="preserve">, from 2019, </w:t>
      </w:r>
      <w:r w:rsidRPr="003728A7">
        <w:rPr>
          <w:rFonts w:ascii="Times New Roman" w:hAnsi="Times New Roman"/>
          <w:i/>
          <w:iCs/>
          <w:sz w:val="24"/>
        </w:rPr>
        <w:t>Plaintiff M47/2018 v Minister for Home Affairs</w:t>
      </w:r>
      <w:r w:rsidRPr="003728A7">
        <w:rPr>
          <w:rFonts w:ascii="Times New Roman" w:hAnsi="Times New Roman"/>
          <w:sz w:val="24"/>
        </w:rPr>
        <w:t xml:space="preserve"> (2019) 265 CLR 285; </w:t>
      </w:r>
      <w:r w:rsidRPr="003728A7">
        <w:rPr>
          <w:rFonts w:ascii="Times New Roman" w:hAnsi="Times New Roman"/>
          <w:i/>
          <w:iCs/>
          <w:sz w:val="24"/>
        </w:rPr>
        <w:t>Taylor v Attorney</w:t>
      </w:r>
      <w:r w:rsidRPr="003728A7">
        <w:rPr>
          <w:rFonts w:ascii="Times New Roman" w:hAnsi="Times New Roman"/>
          <w:i/>
          <w:iCs/>
          <w:sz w:val="24"/>
        </w:rPr>
        <w:noBreakHyphen/>
        <w:t>General (</w:t>
      </w:r>
      <w:proofErr w:type="spellStart"/>
      <w:r w:rsidRPr="003728A7">
        <w:rPr>
          <w:rFonts w:ascii="Times New Roman" w:hAnsi="Times New Roman"/>
          <w:i/>
          <w:iCs/>
          <w:sz w:val="24"/>
        </w:rPr>
        <w:t>Cth</w:t>
      </w:r>
      <w:proofErr w:type="spellEnd"/>
      <w:r w:rsidRPr="003728A7">
        <w:rPr>
          <w:rFonts w:ascii="Times New Roman" w:hAnsi="Times New Roman"/>
          <w:i/>
          <w:iCs/>
          <w:sz w:val="24"/>
        </w:rPr>
        <w:t xml:space="preserve">) </w:t>
      </w:r>
      <w:r w:rsidRPr="003728A7">
        <w:rPr>
          <w:rFonts w:ascii="Times New Roman" w:hAnsi="Times New Roman"/>
          <w:sz w:val="24"/>
        </w:rPr>
        <w:t xml:space="preserve">(2019) 268 CLR 224; </w:t>
      </w:r>
      <w:r w:rsidRPr="003728A7">
        <w:rPr>
          <w:rFonts w:ascii="Times New Roman" w:hAnsi="Times New Roman"/>
          <w:i/>
          <w:iCs/>
          <w:sz w:val="24"/>
        </w:rPr>
        <w:t xml:space="preserve">Spence v Queensland </w:t>
      </w:r>
      <w:r w:rsidRPr="003728A7">
        <w:rPr>
          <w:rFonts w:ascii="Times New Roman" w:hAnsi="Times New Roman"/>
          <w:sz w:val="24"/>
        </w:rPr>
        <w:t xml:space="preserve">(2019) 268 CLR 355; </w:t>
      </w:r>
      <w:r w:rsidRPr="003728A7">
        <w:rPr>
          <w:rFonts w:ascii="Times New Roman" w:hAnsi="Times New Roman"/>
          <w:i/>
          <w:iCs/>
          <w:sz w:val="24"/>
        </w:rPr>
        <w:t>Palmer v Australian Electoral Commission</w:t>
      </w:r>
      <w:r w:rsidRPr="003728A7">
        <w:rPr>
          <w:rFonts w:ascii="Times New Roman" w:hAnsi="Times New Roman"/>
          <w:sz w:val="24"/>
        </w:rPr>
        <w:t xml:space="preserve"> (2019) 269 CLR 196; </w:t>
      </w:r>
      <w:r w:rsidRPr="003728A7">
        <w:rPr>
          <w:rFonts w:ascii="Times New Roman" w:hAnsi="Times New Roman"/>
          <w:i/>
          <w:iCs/>
          <w:sz w:val="24"/>
        </w:rPr>
        <w:t xml:space="preserve">Fennell v The Queen </w:t>
      </w:r>
      <w:r w:rsidRPr="003728A7">
        <w:rPr>
          <w:rFonts w:ascii="Times New Roman" w:hAnsi="Times New Roman"/>
          <w:sz w:val="24"/>
        </w:rPr>
        <w:t xml:space="preserve">(2019) 93 ALJR 1219; 373 ALR 433; </w:t>
      </w:r>
      <w:r w:rsidRPr="003728A7">
        <w:rPr>
          <w:rFonts w:ascii="Times New Roman" w:hAnsi="Times New Roman"/>
          <w:i/>
          <w:iCs/>
          <w:sz w:val="24"/>
        </w:rPr>
        <w:t>KMC v Director of Public Prosecutions (SA)</w:t>
      </w:r>
      <w:r w:rsidRPr="003728A7">
        <w:rPr>
          <w:rFonts w:ascii="Times New Roman" w:hAnsi="Times New Roman"/>
          <w:sz w:val="24"/>
        </w:rPr>
        <w:t xml:space="preserve"> (2020) 267 CLR 480; </w:t>
      </w:r>
      <w:r w:rsidRPr="003728A7">
        <w:rPr>
          <w:rFonts w:ascii="Times New Roman" w:hAnsi="Times New Roman"/>
          <w:i/>
          <w:iCs/>
          <w:sz w:val="24"/>
        </w:rPr>
        <w:t>Coughlan v The Queen</w:t>
      </w:r>
      <w:r w:rsidRPr="003728A7">
        <w:rPr>
          <w:rFonts w:ascii="Times New Roman" w:hAnsi="Times New Roman"/>
          <w:sz w:val="24"/>
        </w:rPr>
        <w:t xml:space="preserve"> (2020) 267 CLR 654; </w:t>
      </w:r>
      <w:r w:rsidRPr="003728A7">
        <w:rPr>
          <w:rFonts w:ascii="Times New Roman" w:hAnsi="Times New Roman"/>
          <w:i/>
          <w:iCs/>
          <w:sz w:val="24"/>
        </w:rPr>
        <w:t>Cumberland v The Queen</w:t>
      </w:r>
      <w:r w:rsidRPr="003728A7">
        <w:rPr>
          <w:rFonts w:ascii="Times New Roman" w:hAnsi="Times New Roman"/>
          <w:sz w:val="24"/>
        </w:rPr>
        <w:t xml:space="preserve"> (2020) 94 ALJR 656; 379 ALR 503; </w:t>
      </w:r>
      <w:proofErr w:type="spellStart"/>
      <w:r w:rsidRPr="003728A7">
        <w:rPr>
          <w:rFonts w:ascii="Times New Roman" w:hAnsi="Times New Roman"/>
          <w:i/>
          <w:iCs/>
          <w:sz w:val="24"/>
        </w:rPr>
        <w:t>Gerner</w:t>
      </w:r>
      <w:proofErr w:type="spellEnd"/>
      <w:r w:rsidRPr="003728A7">
        <w:rPr>
          <w:rFonts w:ascii="Times New Roman" w:hAnsi="Times New Roman"/>
          <w:i/>
          <w:iCs/>
          <w:sz w:val="24"/>
        </w:rPr>
        <w:t xml:space="preserve"> v Victoria </w:t>
      </w:r>
      <w:r w:rsidRPr="003728A7">
        <w:rPr>
          <w:rFonts w:ascii="Times New Roman" w:hAnsi="Times New Roman"/>
          <w:sz w:val="24"/>
        </w:rPr>
        <w:t xml:space="preserve">(2020) 270 CLR 412; </w:t>
      </w:r>
      <w:r w:rsidRPr="003728A7">
        <w:rPr>
          <w:rFonts w:ascii="Times New Roman" w:hAnsi="Times New Roman"/>
          <w:i/>
          <w:iCs/>
          <w:sz w:val="24"/>
        </w:rPr>
        <w:t xml:space="preserve">Minister for Immigration and Border Protection v </w:t>
      </w:r>
      <w:proofErr w:type="spellStart"/>
      <w:r w:rsidRPr="003728A7">
        <w:rPr>
          <w:rFonts w:ascii="Times New Roman" w:hAnsi="Times New Roman"/>
          <w:i/>
          <w:iCs/>
          <w:sz w:val="24"/>
        </w:rPr>
        <w:t>Makasa</w:t>
      </w:r>
      <w:proofErr w:type="spellEnd"/>
      <w:r w:rsidRPr="003728A7">
        <w:rPr>
          <w:rFonts w:ascii="Times New Roman" w:hAnsi="Times New Roman"/>
          <w:sz w:val="24"/>
        </w:rPr>
        <w:t xml:space="preserve"> (2021) 270 CLR 430; </w:t>
      </w:r>
      <w:r w:rsidRPr="003728A7">
        <w:rPr>
          <w:rFonts w:ascii="Times New Roman" w:hAnsi="Times New Roman"/>
          <w:i/>
          <w:iCs/>
          <w:sz w:val="24"/>
        </w:rPr>
        <w:t>Palmer v Western Australia</w:t>
      </w:r>
      <w:r w:rsidRPr="003728A7">
        <w:rPr>
          <w:rFonts w:ascii="Times New Roman" w:hAnsi="Times New Roman"/>
          <w:sz w:val="24"/>
        </w:rPr>
        <w:t xml:space="preserve"> (2021) 95 ALJR 229; 388 ALR 180; </w:t>
      </w:r>
      <w:r w:rsidRPr="003728A7">
        <w:rPr>
          <w:rFonts w:ascii="Times New Roman" w:hAnsi="Times New Roman"/>
          <w:i/>
          <w:iCs/>
          <w:sz w:val="24"/>
        </w:rPr>
        <w:t xml:space="preserve">Ruddick v The Commonwealth </w:t>
      </w:r>
      <w:r w:rsidRPr="003728A7">
        <w:rPr>
          <w:rFonts w:ascii="Times New Roman" w:hAnsi="Times New Roman"/>
          <w:sz w:val="24"/>
        </w:rPr>
        <w:t>(2022) 96 ALJR 367; 399 ALR 476.</w:t>
      </w:r>
    </w:p>
  </w:footnote>
  <w:footnote w:id="248">
    <w:p w14:paraId="095CF218"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In written submissions, Mr Alexander abandoned a further question concerning a limit derived from ss 34 and 44 of the </w:t>
      </w:r>
      <w:r w:rsidRPr="003728A7">
        <w:rPr>
          <w:rFonts w:ascii="Times New Roman" w:hAnsi="Times New Roman"/>
          <w:i/>
          <w:iCs/>
          <w:sz w:val="24"/>
        </w:rPr>
        <w:t>Constitution</w:t>
      </w:r>
      <w:r w:rsidRPr="003728A7">
        <w:rPr>
          <w:rFonts w:ascii="Times New Roman" w:hAnsi="Times New Roman"/>
          <w:sz w:val="24"/>
        </w:rPr>
        <w:t>.</w:t>
      </w:r>
    </w:p>
  </w:footnote>
  <w:footnote w:id="249">
    <w:p w14:paraId="4DC029E8"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Love v The Commonwealth </w:t>
      </w:r>
      <w:r w:rsidRPr="003728A7">
        <w:rPr>
          <w:rFonts w:ascii="Times New Roman" w:hAnsi="Times New Roman"/>
          <w:sz w:val="24"/>
        </w:rPr>
        <w:t>(2020) 270 CLR 152 at 193</w:t>
      </w:r>
      <w:r w:rsidRPr="003728A7">
        <w:rPr>
          <w:rFonts w:ascii="Times New Roman" w:hAnsi="Times New Roman"/>
          <w:sz w:val="24"/>
        </w:rPr>
        <w:noBreakHyphen/>
        <w:t>194 [86].</w:t>
      </w:r>
    </w:p>
  </w:footnote>
  <w:footnote w:id="250">
    <w:p w14:paraId="6014830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Constitution</w:t>
      </w:r>
      <w:r w:rsidRPr="003728A7">
        <w:rPr>
          <w:rFonts w:ascii="Times New Roman" w:hAnsi="Times New Roman"/>
          <w:sz w:val="24"/>
        </w:rPr>
        <w:t>, s 51(xvii).</w:t>
      </w:r>
    </w:p>
  </w:footnote>
  <w:footnote w:id="251">
    <w:p w14:paraId="0DF42E11"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Constitution</w:t>
      </w:r>
      <w:r w:rsidRPr="003728A7">
        <w:rPr>
          <w:rFonts w:ascii="Times New Roman" w:hAnsi="Times New Roman"/>
          <w:sz w:val="24"/>
        </w:rPr>
        <w:t>, s 51(xviii).</w:t>
      </w:r>
    </w:p>
  </w:footnote>
  <w:footnote w:id="252">
    <w:p w14:paraId="6B97F95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Constitution</w:t>
      </w:r>
      <w:r w:rsidRPr="003728A7">
        <w:rPr>
          <w:rFonts w:ascii="Times New Roman" w:hAnsi="Times New Roman"/>
          <w:sz w:val="24"/>
        </w:rPr>
        <w:t>, s 51(xxi).</w:t>
      </w:r>
    </w:p>
  </w:footnote>
  <w:footnote w:id="253">
    <w:p w14:paraId="4044B301"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Constitution</w:t>
      </w:r>
      <w:r w:rsidRPr="003728A7">
        <w:rPr>
          <w:rFonts w:ascii="Times New Roman" w:hAnsi="Times New Roman"/>
          <w:sz w:val="24"/>
        </w:rPr>
        <w:t>, s 51(vii).</w:t>
      </w:r>
    </w:p>
  </w:footnote>
  <w:footnote w:id="254">
    <w:p w14:paraId="2693FCB7"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Attorney</w:t>
      </w:r>
      <w:r w:rsidRPr="003728A7">
        <w:rPr>
          <w:rFonts w:ascii="Times New Roman" w:hAnsi="Times New Roman"/>
          <w:i/>
          <w:iCs/>
          <w:sz w:val="24"/>
        </w:rPr>
        <w:noBreakHyphen/>
        <w:t xml:space="preserve">General for NSW v Brewery </w:t>
      </w:r>
      <w:proofErr w:type="spellStart"/>
      <w:r w:rsidRPr="003728A7">
        <w:rPr>
          <w:rFonts w:ascii="Times New Roman" w:hAnsi="Times New Roman"/>
          <w:i/>
          <w:iCs/>
          <w:sz w:val="24"/>
        </w:rPr>
        <w:t>Employes</w:t>
      </w:r>
      <w:proofErr w:type="spellEnd"/>
      <w:r w:rsidRPr="003728A7">
        <w:rPr>
          <w:rFonts w:ascii="Times New Roman" w:hAnsi="Times New Roman"/>
          <w:i/>
          <w:iCs/>
          <w:sz w:val="24"/>
        </w:rPr>
        <w:t xml:space="preserve"> Union of NSW</w:t>
      </w:r>
      <w:r w:rsidRPr="003728A7">
        <w:rPr>
          <w:rFonts w:ascii="Times New Roman" w:hAnsi="Times New Roman"/>
          <w:sz w:val="24"/>
        </w:rPr>
        <w:t xml:space="preserve"> (1908) 6 CLR 469 at 611.</w:t>
      </w:r>
    </w:p>
  </w:footnote>
  <w:footnote w:id="255">
    <w:p w14:paraId="1652B9AC"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Constitution</w:t>
      </w:r>
      <w:r w:rsidRPr="003728A7">
        <w:rPr>
          <w:rFonts w:ascii="Times New Roman" w:hAnsi="Times New Roman"/>
          <w:sz w:val="24"/>
        </w:rPr>
        <w:t>, s 51(x).</w:t>
      </w:r>
    </w:p>
  </w:footnote>
  <w:footnote w:id="256">
    <w:p w14:paraId="7EA9B001"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Constitution</w:t>
      </w:r>
      <w:r w:rsidRPr="003728A7">
        <w:rPr>
          <w:rFonts w:ascii="Times New Roman" w:hAnsi="Times New Roman"/>
          <w:sz w:val="24"/>
        </w:rPr>
        <w:t>, s 51(xvi).</w:t>
      </w:r>
    </w:p>
  </w:footnote>
  <w:footnote w:id="257">
    <w:p w14:paraId="4ED2233A"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Constitution</w:t>
      </w:r>
      <w:r w:rsidRPr="003728A7">
        <w:rPr>
          <w:rFonts w:ascii="Times New Roman" w:hAnsi="Times New Roman"/>
          <w:sz w:val="24"/>
        </w:rPr>
        <w:t>, s 51(xxii).</w:t>
      </w:r>
    </w:p>
  </w:footnote>
  <w:footnote w:id="258">
    <w:p w14:paraId="6E9E547D"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Constitution</w:t>
      </w:r>
      <w:r w:rsidRPr="003728A7">
        <w:rPr>
          <w:rFonts w:ascii="Times New Roman" w:hAnsi="Times New Roman"/>
          <w:sz w:val="24"/>
        </w:rPr>
        <w:t>, s 51(xxviii).</w:t>
      </w:r>
    </w:p>
  </w:footnote>
  <w:footnote w:id="259">
    <w:p w14:paraId="4B1C393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w:t>
      </w:r>
      <w:proofErr w:type="spellStart"/>
      <w:r w:rsidRPr="003728A7">
        <w:rPr>
          <w:rFonts w:ascii="Times New Roman" w:hAnsi="Times New Roman"/>
          <w:sz w:val="24"/>
        </w:rPr>
        <w:t>Stellios</w:t>
      </w:r>
      <w:proofErr w:type="spellEnd"/>
      <w:r w:rsidRPr="003728A7">
        <w:rPr>
          <w:rFonts w:ascii="Times New Roman" w:hAnsi="Times New Roman"/>
          <w:sz w:val="24"/>
        </w:rPr>
        <w:t xml:space="preserve">, "Constitutional Characterisation: Embedding Value Judgements About the Relationship Between the Legislature and the Judiciary" (2021) 45 </w:t>
      </w:r>
      <w:r w:rsidRPr="003728A7">
        <w:rPr>
          <w:rFonts w:ascii="Times New Roman" w:hAnsi="Times New Roman"/>
          <w:i/>
          <w:iCs/>
          <w:sz w:val="24"/>
        </w:rPr>
        <w:t xml:space="preserve">Melbourne University Law Review </w:t>
      </w:r>
      <w:r w:rsidRPr="003728A7">
        <w:rPr>
          <w:rFonts w:ascii="Times New Roman" w:hAnsi="Times New Roman"/>
          <w:sz w:val="24"/>
        </w:rPr>
        <w:t>277.</w:t>
      </w:r>
    </w:p>
  </w:footnote>
  <w:footnote w:id="260">
    <w:p w14:paraId="14CCE6DA"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Australian Communist Party v The Commonwealth </w:t>
      </w:r>
      <w:r w:rsidRPr="003728A7">
        <w:rPr>
          <w:rFonts w:ascii="Times New Roman" w:hAnsi="Times New Roman"/>
          <w:sz w:val="24"/>
        </w:rPr>
        <w:t>(1951) 83 CLR 1 at 258.</w:t>
      </w:r>
    </w:p>
  </w:footnote>
  <w:footnote w:id="261">
    <w:p w14:paraId="13C0FF2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R v Federal Court of Bankruptcy; Ex </w:t>
      </w:r>
      <w:proofErr w:type="spellStart"/>
      <w:r w:rsidRPr="003728A7">
        <w:rPr>
          <w:rFonts w:ascii="Times New Roman" w:hAnsi="Times New Roman"/>
          <w:i/>
          <w:iCs/>
          <w:sz w:val="24"/>
        </w:rPr>
        <w:t>parte</w:t>
      </w:r>
      <w:proofErr w:type="spellEnd"/>
      <w:r w:rsidRPr="003728A7">
        <w:rPr>
          <w:rFonts w:ascii="Times New Roman" w:hAnsi="Times New Roman"/>
          <w:i/>
          <w:iCs/>
          <w:sz w:val="24"/>
        </w:rPr>
        <w:t xml:space="preserve"> Lowenstein</w:t>
      </w:r>
      <w:r w:rsidRPr="003728A7">
        <w:rPr>
          <w:rFonts w:ascii="Times New Roman" w:hAnsi="Times New Roman"/>
          <w:sz w:val="24"/>
        </w:rPr>
        <w:t xml:space="preserve"> (1938) 59 CLR 556 at 586.</w:t>
      </w:r>
    </w:p>
  </w:footnote>
  <w:footnote w:id="262">
    <w:p w14:paraId="6E0A5436"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bookmarkStart w:id="1" w:name="_Toc95840862"/>
      <w:r w:rsidRPr="003728A7">
        <w:rPr>
          <w:rFonts w:ascii="Times New Roman" w:hAnsi="Times New Roman"/>
          <w:i/>
          <w:iCs/>
          <w:sz w:val="24"/>
        </w:rPr>
        <w:t>Storey v Lane</w:t>
      </w:r>
      <w:r w:rsidRPr="003728A7">
        <w:rPr>
          <w:rFonts w:ascii="Times New Roman" w:hAnsi="Times New Roman"/>
          <w:sz w:val="24"/>
        </w:rPr>
        <w:t xml:space="preserve"> (1981) 147 CLR 549</w:t>
      </w:r>
      <w:bookmarkEnd w:id="1"/>
      <w:r w:rsidRPr="003728A7">
        <w:rPr>
          <w:rFonts w:ascii="Times New Roman" w:hAnsi="Times New Roman"/>
          <w:sz w:val="24"/>
        </w:rPr>
        <w:t xml:space="preserve"> at 556.</w:t>
      </w:r>
    </w:p>
  </w:footnote>
  <w:footnote w:id="263">
    <w:p w14:paraId="1D4D86E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Attorney</w:t>
      </w:r>
      <w:r w:rsidRPr="003728A7">
        <w:rPr>
          <w:rFonts w:ascii="Times New Roman" w:hAnsi="Times New Roman"/>
          <w:i/>
          <w:iCs/>
          <w:sz w:val="24"/>
        </w:rPr>
        <w:noBreakHyphen/>
        <w:t xml:space="preserve">General for NSW v Brewery </w:t>
      </w:r>
      <w:proofErr w:type="spellStart"/>
      <w:r w:rsidRPr="003728A7">
        <w:rPr>
          <w:rFonts w:ascii="Times New Roman" w:hAnsi="Times New Roman"/>
          <w:i/>
          <w:iCs/>
          <w:sz w:val="24"/>
        </w:rPr>
        <w:t>Employes</w:t>
      </w:r>
      <w:proofErr w:type="spellEnd"/>
      <w:r w:rsidRPr="003728A7">
        <w:rPr>
          <w:rFonts w:ascii="Times New Roman" w:hAnsi="Times New Roman"/>
          <w:i/>
          <w:iCs/>
          <w:sz w:val="24"/>
        </w:rPr>
        <w:t xml:space="preserve"> Union of NSW</w:t>
      </w:r>
      <w:r w:rsidRPr="003728A7">
        <w:rPr>
          <w:rFonts w:ascii="Times New Roman" w:hAnsi="Times New Roman"/>
          <w:sz w:val="24"/>
        </w:rPr>
        <w:t xml:space="preserve"> (1908) 6 CLR 469 at 522.</w:t>
      </w:r>
    </w:p>
  </w:footnote>
  <w:footnote w:id="264">
    <w:p w14:paraId="423D9D0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Attorney</w:t>
      </w:r>
      <w:r w:rsidRPr="003728A7">
        <w:rPr>
          <w:rFonts w:ascii="Times New Roman" w:hAnsi="Times New Roman"/>
          <w:i/>
          <w:iCs/>
          <w:sz w:val="24"/>
        </w:rPr>
        <w:noBreakHyphen/>
        <w:t xml:space="preserve">General for NSW v Brewery </w:t>
      </w:r>
      <w:proofErr w:type="spellStart"/>
      <w:r w:rsidRPr="003728A7">
        <w:rPr>
          <w:rFonts w:ascii="Times New Roman" w:hAnsi="Times New Roman"/>
          <w:i/>
          <w:iCs/>
          <w:sz w:val="24"/>
        </w:rPr>
        <w:t>Employes</w:t>
      </w:r>
      <w:proofErr w:type="spellEnd"/>
      <w:r w:rsidRPr="003728A7">
        <w:rPr>
          <w:rFonts w:ascii="Times New Roman" w:hAnsi="Times New Roman"/>
          <w:i/>
          <w:iCs/>
          <w:sz w:val="24"/>
        </w:rPr>
        <w:t xml:space="preserve"> Union of NSW</w:t>
      </w:r>
      <w:r w:rsidRPr="003728A7">
        <w:rPr>
          <w:rFonts w:ascii="Times New Roman" w:hAnsi="Times New Roman"/>
          <w:sz w:val="24"/>
        </w:rPr>
        <w:t xml:space="preserve"> (1908) 6 CLR 469 at 541.</w:t>
      </w:r>
    </w:p>
  </w:footnote>
  <w:footnote w:id="265">
    <w:p w14:paraId="50BE8743"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Attorney</w:t>
      </w:r>
      <w:r w:rsidRPr="003728A7">
        <w:rPr>
          <w:rFonts w:ascii="Times New Roman" w:hAnsi="Times New Roman"/>
          <w:i/>
          <w:iCs/>
          <w:sz w:val="24"/>
        </w:rPr>
        <w:noBreakHyphen/>
        <w:t xml:space="preserve">General for NSW v Brewery </w:t>
      </w:r>
      <w:proofErr w:type="spellStart"/>
      <w:r w:rsidRPr="003728A7">
        <w:rPr>
          <w:rFonts w:ascii="Times New Roman" w:hAnsi="Times New Roman"/>
          <w:i/>
          <w:iCs/>
          <w:sz w:val="24"/>
        </w:rPr>
        <w:t>Employes</w:t>
      </w:r>
      <w:proofErr w:type="spellEnd"/>
      <w:r w:rsidRPr="003728A7">
        <w:rPr>
          <w:rFonts w:ascii="Times New Roman" w:hAnsi="Times New Roman"/>
          <w:i/>
          <w:iCs/>
          <w:sz w:val="24"/>
        </w:rPr>
        <w:t xml:space="preserve"> Union of NSW</w:t>
      </w:r>
      <w:r w:rsidRPr="003728A7">
        <w:rPr>
          <w:rFonts w:ascii="Times New Roman" w:hAnsi="Times New Roman"/>
          <w:sz w:val="24"/>
        </w:rPr>
        <w:t xml:space="preserve"> (1908) 6 CLR 469 at 607.</w:t>
      </w:r>
    </w:p>
  </w:footnote>
  <w:footnote w:id="266">
    <w:p w14:paraId="3857EE21"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Attorney</w:t>
      </w:r>
      <w:r w:rsidRPr="003728A7">
        <w:rPr>
          <w:rFonts w:ascii="Times New Roman" w:hAnsi="Times New Roman"/>
          <w:i/>
          <w:iCs/>
          <w:sz w:val="24"/>
        </w:rPr>
        <w:noBreakHyphen/>
        <w:t xml:space="preserve">General for NSW v Brewery </w:t>
      </w:r>
      <w:proofErr w:type="spellStart"/>
      <w:r w:rsidRPr="003728A7">
        <w:rPr>
          <w:rFonts w:ascii="Times New Roman" w:hAnsi="Times New Roman"/>
          <w:i/>
          <w:iCs/>
          <w:sz w:val="24"/>
        </w:rPr>
        <w:t>Employes</w:t>
      </w:r>
      <w:proofErr w:type="spellEnd"/>
      <w:r w:rsidRPr="003728A7">
        <w:rPr>
          <w:rFonts w:ascii="Times New Roman" w:hAnsi="Times New Roman"/>
          <w:i/>
          <w:iCs/>
          <w:sz w:val="24"/>
        </w:rPr>
        <w:t xml:space="preserve"> Union of NSW</w:t>
      </w:r>
      <w:r w:rsidRPr="003728A7">
        <w:rPr>
          <w:rFonts w:ascii="Times New Roman" w:hAnsi="Times New Roman"/>
          <w:sz w:val="24"/>
        </w:rPr>
        <w:t xml:space="preserve"> (1908) 6 CLR 469 at 522. See also at 501, 513;</w:t>
      </w:r>
      <w:bookmarkStart w:id="2" w:name="_Toc95840871"/>
      <w:r w:rsidRPr="003728A7">
        <w:rPr>
          <w:rFonts w:ascii="Times New Roman" w:hAnsi="Times New Roman"/>
          <w:sz w:val="24"/>
        </w:rPr>
        <w:t xml:space="preserve"> </w:t>
      </w:r>
      <w:r w:rsidRPr="003728A7">
        <w:rPr>
          <w:rFonts w:ascii="Times New Roman" w:hAnsi="Times New Roman"/>
          <w:i/>
          <w:sz w:val="24"/>
        </w:rPr>
        <w:t>Grain Pool of Western Australia v The Commonwealth</w:t>
      </w:r>
      <w:r w:rsidRPr="003728A7">
        <w:rPr>
          <w:rFonts w:ascii="Times New Roman" w:hAnsi="Times New Roman"/>
          <w:i/>
          <w:iCs/>
          <w:sz w:val="24"/>
        </w:rPr>
        <w:t xml:space="preserve"> </w:t>
      </w:r>
      <w:r w:rsidRPr="003728A7">
        <w:rPr>
          <w:rFonts w:ascii="Times New Roman" w:hAnsi="Times New Roman"/>
          <w:sz w:val="24"/>
        </w:rPr>
        <w:t>(2000) 202 CLR 479</w:t>
      </w:r>
      <w:bookmarkEnd w:id="2"/>
      <w:r w:rsidRPr="003728A7">
        <w:rPr>
          <w:rFonts w:ascii="Times New Roman" w:hAnsi="Times New Roman"/>
          <w:sz w:val="24"/>
        </w:rPr>
        <w:t xml:space="preserve"> at 529</w:t>
      </w:r>
      <w:r w:rsidRPr="003728A7">
        <w:rPr>
          <w:rFonts w:ascii="Times New Roman" w:hAnsi="Times New Roman"/>
          <w:sz w:val="24"/>
        </w:rPr>
        <w:noBreakHyphen/>
        <w:t>530 [128].</w:t>
      </w:r>
    </w:p>
  </w:footnote>
  <w:footnote w:id="267">
    <w:p w14:paraId="20574B3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Attorney</w:t>
      </w:r>
      <w:r w:rsidRPr="003728A7">
        <w:rPr>
          <w:rFonts w:ascii="Times New Roman" w:hAnsi="Times New Roman"/>
          <w:i/>
          <w:iCs/>
          <w:sz w:val="24"/>
        </w:rPr>
        <w:noBreakHyphen/>
        <w:t>General (</w:t>
      </w:r>
      <w:proofErr w:type="spellStart"/>
      <w:r w:rsidRPr="003728A7">
        <w:rPr>
          <w:rFonts w:ascii="Times New Roman" w:hAnsi="Times New Roman"/>
          <w:i/>
          <w:iCs/>
          <w:sz w:val="24"/>
        </w:rPr>
        <w:t>Vict</w:t>
      </w:r>
      <w:proofErr w:type="spellEnd"/>
      <w:r w:rsidRPr="003728A7">
        <w:rPr>
          <w:rFonts w:ascii="Times New Roman" w:hAnsi="Times New Roman"/>
          <w:i/>
          <w:iCs/>
          <w:sz w:val="24"/>
        </w:rPr>
        <w:t xml:space="preserve">) v </w:t>
      </w:r>
      <w:r w:rsidRPr="003728A7">
        <w:rPr>
          <w:rFonts w:ascii="Times New Roman" w:hAnsi="Times New Roman"/>
          <w:i/>
          <w:sz w:val="24"/>
        </w:rPr>
        <w:t>The</w:t>
      </w:r>
      <w:r w:rsidRPr="003728A7">
        <w:rPr>
          <w:rFonts w:ascii="Times New Roman" w:hAnsi="Times New Roman"/>
          <w:i/>
          <w:iCs/>
          <w:sz w:val="24"/>
        </w:rPr>
        <w:t xml:space="preserve"> Commonwealth </w:t>
      </w:r>
      <w:r w:rsidRPr="003728A7">
        <w:rPr>
          <w:rFonts w:ascii="Times New Roman" w:hAnsi="Times New Roman"/>
          <w:sz w:val="24"/>
        </w:rPr>
        <w:t>(1962) 107 CLR 529 at 580.</w:t>
      </w:r>
    </w:p>
  </w:footnote>
  <w:footnote w:id="268">
    <w:p w14:paraId="4FEC8385"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sz w:val="24"/>
        </w:rPr>
        <w:t xml:space="preserve">In the Marriage of </w:t>
      </w:r>
      <w:proofErr w:type="spellStart"/>
      <w:r w:rsidRPr="003728A7">
        <w:rPr>
          <w:rFonts w:ascii="Times New Roman" w:hAnsi="Times New Roman"/>
          <w:i/>
          <w:sz w:val="24"/>
        </w:rPr>
        <w:t>Cormick</w:t>
      </w:r>
      <w:proofErr w:type="spellEnd"/>
      <w:r w:rsidRPr="003728A7">
        <w:rPr>
          <w:rFonts w:ascii="Times New Roman" w:hAnsi="Times New Roman"/>
          <w:i/>
          <w:iCs/>
          <w:sz w:val="24"/>
        </w:rPr>
        <w:t xml:space="preserve"> </w:t>
      </w:r>
      <w:r w:rsidRPr="003728A7">
        <w:rPr>
          <w:rFonts w:ascii="Times New Roman" w:hAnsi="Times New Roman"/>
          <w:sz w:val="24"/>
        </w:rPr>
        <w:t>(1984) 156 CLR 170 at 182.</w:t>
      </w:r>
    </w:p>
  </w:footnote>
  <w:footnote w:id="269">
    <w:p w14:paraId="3F7E74A9"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Attorney</w:t>
      </w:r>
      <w:r w:rsidRPr="003728A7">
        <w:rPr>
          <w:rFonts w:ascii="Times New Roman" w:hAnsi="Times New Roman"/>
          <w:i/>
          <w:iCs/>
          <w:sz w:val="24"/>
        </w:rPr>
        <w:noBreakHyphen/>
        <w:t>General (</w:t>
      </w:r>
      <w:proofErr w:type="spellStart"/>
      <w:r w:rsidRPr="003728A7">
        <w:rPr>
          <w:rFonts w:ascii="Times New Roman" w:hAnsi="Times New Roman"/>
          <w:i/>
          <w:iCs/>
          <w:sz w:val="24"/>
        </w:rPr>
        <w:t>Vict</w:t>
      </w:r>
      <w:proofErr w:type="spellEnd"/>
      <w:r w:rsidRPr="003728A7">
        <w:rPr>
          <w:rFonts w:ascii="Times New Roman" w:hAnsi="Times New Roman"/>
          <w:i/>
          <w:iCs/>
          <w:sz w:val="24"/>
        </w:rPr>
        <w:t xml:space="preserve">) v </w:t>
      </w:r>
      <w:r w:rsidRPr="003728A7">
        <w:rPr>
          <w:rFonts w:ascii="Times New Roman" w:hAnsi="Times New Roman"/>
          <w:i/>
          <w:sz w:val="24"/>
        </w:rPr>
        <w:t>The</w:t>
      </w:r>
      <w:r w:rsidRPr="003728A7">
        <w:rPr>
          <w:rFonts w:ascii="Times New Roman" w:hAnsi="Times New Roman"/>
          <w:i/>
          <w:iCs/>
          <w:sz w:val="24"/>
        </w:rPr>
        <w:t xml:space="preserve"> Commonwealth </w:t>
      </w:r>
      <w:r w:rsidRPr="003728A7">
        <w:rPr>
          <w:rFonts w:ascii="Times New Roman" w:hAnsi="Times New Roman"/>
          <w:sz w:val="24"/>
        </w:rPr>
        <w:t>(1962) 107 CLR 529 at 549.</w:t>
      </w:r>
    </w:p>
  </w:footnote>
  <w:footnote w:id="270">
    <w:p w14:paraId="714E4E15"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Fisher v Fisher </w:t>
      </w:r>
      <w:r w:rsidRPr="003728A7">
        <w:rPr>
          <w:rFonts w:ascii="Times New Roman" w:hAnsi="Times New Roman"/>
          <w:sz w:val="24"/>
        </w:rPr>
        <w:t>(1986) 161 CLR 438 at 455.</w:t>
      </w:r>
    </w:p>
  </w:footnote>
  <w:footnote w:id="271">
    <w:p w14:paraId="641681E6"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(2004) 222 CLR 322 at 383 [153]. See also at 329 [5] per Gleeson CJ.</w:t>
      </w:r>
    </w:p>
  </w:footnote>
  <w:footnote w:id="272">
    <w:p w14:paraId="4E824193"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(2004) 222 CLR 322 at 343 [36].</w:t>
      </w:r>
    </w:p>
  </w:footnote>
  <w:footnote w:id="273">
    <w:p w14:paraId="761A8941"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(2021) 95 ALJR 704 at 710 [12]; 392 ALR 371 at 374.</w:t>
      </w:r>
    </w:p>
  </w:footnote>
  <w:footnote w:id="274">
    <w:p w14:paraId="73106F2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Attorney</w:t>
      </w:r>
      <w:r w:rsidRPr="003728A7">
        <w:rPr>
          <w:rFonts w:ascii="Times New Roman" w:hAnsi="Times New Roman"/>
          <w:i/>
          <w:iCs/>
          <w:sz w:val="24"/>
        </w:rPr>
        <w:noBreakHyphen/>
        <w:t xml:space="preserve">General for NSW v Brewery </w:t>
      </w:r>
      <w:proofErr w:type="spellStart"/>
      <w:r w:rsidRPr="003728A7">
        <w:rPr>
          <w:rFonts w:ascii="Times New Roman" w:hAnsi="Times New Roman"/>
          <w:i/>
          <w:iCs/>
          <w:sz w:val="24"/>
        </w:rPr>
        <w:t>Employes</w:t>
      </w:r>
      <w:proofErr w:type="spellEnd"/>
      <w:r w:rsidRPr="003728A7">
        <w:rPr>
          <w:rFonts w:ascii="Times New Roman" w:hAnsi="Times New Roman"/>
          <w:i/>
          <w:iCs/>
          <w:sz w:val="24"/>
        </w:rPr>
        <w:t xml:space="preserve"> Union of NSW</w:t>
      </w:r>
      <w:r w:rsidRPr="003728A7">
        <w:rPr>
          <w:rFonts w:ascii="Times New Roman" w:hAnsi="Times New Roman"/>
          <w:sz w:val="24"/>
        </w:rPr>
        <w:t xml:space="preserve"> (1908) 6 CLR 469 at 614.</w:t>
      </w:r>
    </w:p>
  </w:footnote>
  <w:footnote w:id="275">
    <w:p w14:paraId="58863F8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Attorney</w:t>
      </w:r>
      <w:r w:rsidRPr="003728A7">
        <w:rPr>
          <w:rFonts w:ascii="Times New Roman" w:hAnsi="Times New Roman"/>
          <w:i/>
          <w:iCs/>
          <w:sz w:val="24"/>
        </w:rPr>
        <w:noBreakHyphen/>
        <w:t xml:space="preserve">General for NSW v Brewery </w:t>
      </w:r>
      <w:proofErr w:type="spellStart"/>
      <w:r w:rsidRPr="003728A7">
        <w:rPr>
          <w:rFonts w:ascii="Times New Roman" w:hAnsi="Times New Roman"/>
          <w:i/>
          <w:iCs/>
          <w:sz w:val="24"/>
        </w:rPr>
        <w:t>Employes</w:t>
      </w:r>
      <w:proofErr w:type="spellEnd"/>
      <w:r w:rsidRPr="003728A7">
        <w:rPr>
          <w:rFonts w:ascii="Times New Roman" w:hAnsi="Times New Roman"/>
          <w:i/>
          <w:iCs/>
          <w:sz w:val="24"/>
        </w:rPr>
        <w:t xml:space="preserve"> Union of NSW</w:t>
      </w:r>
      <w:r w:rsidRPr="003728A7">
        <w:rPr>
          <w:rFonts w:ascii="Times New Roman" w:hAnsi="Times New Roman"/>
          <w:sz w:val="24"/>
        </w:rPr>
        <w:t xml:space="preserve"> (1908) 6 CLR 469 at 535, 540.</w:t>
      </w:r>
    </w:p>
  </w:footnote>
  <w:footnote w:id="276">
    <w:p w14:paraId="31411091"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The Commonwealth v Australian Capital Territory </w:t>
      </w:r>
      <w:r w:rsidRPr="003728A7">
        <w:rPr>
          <w:rFonts w:ascii="Times New Roman" w:hAnsi="Times New Roman"/>
          <w:sz w:val="24"/>
        </w:rPr>
        <w:t>(2013) 250 CLR 441</w:t>
      </w:r>
      <w:r w:rsidRPr="003728A7">
        <w:rPr>
          <w:rFonts w:ascii="Times New Roman" w:hAnsi="Times New Roman"/>
          <w:i/>
          <w:iCs/>
          <w:sz w:val="24"/>
        </w:rPr>
        <w:t xml:space="preserve"> </w:t>
      </w:r>
      <w:r w:rsidRPr="003728A7">
        <w:rPr>
          <w:rFonts w:ascii="Times New Roman" w:hAnsi="Times New Roman"/>
          <w:sz w:val="24"/>
        </w:rPr>
        <w:t>at 461 [33].</w:t>
      </w:r>
    </w:p>
  </w:footnote>
  <w:footnote w:id="277">
    <w:p w14:paraId="2825465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sz w:val="24"/>
        </w:rPr>
        <w:t xml:space="preserve"> </w:t>
      </w:r>
      <w:r w:rsidRPr="003728A7">
        <w:rPr>
          <w:rFonts w:ascii="Times New Roman" w:hAnsi="Times New Roman"/>
          <w:sz w:val="24"/>
        </w:rPr>
        <w:t>(2021) 95 ALJR 704 at 710 [11]; 392 ALR 371 at 374.</w:t>
      </w:r>
    </w:p>
  </w:footnote>
  <w:footnote w:id="278">
    <w:p w14:paraId="390781B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also </w:t>
      </w:r>
      <w:r w:rsidRPr="003728A7">
        <w:rPr>
          <w:rFonts w:ascii="Times New Roman" w:hAnsi="Times New Roman"/>
          <w:i/>
          <w:iCs/>
          <w:sz w:val="24"/>
        </w:rPr>
        <w:t xml:space="preserve">Singh v </w:t>
      </w:r>
      <w:r w:rsidRPr="003728A7">
        <w:rPr>
          <w:rFonts w:ascii="Times New Roman" w:hAnsi="Times New Roman"/>
          <w:i/>
          <w:sz w:val="24"/>
        </w:rPr>
        <w:t>The</w:t>
      </w:r>
      <w:r w:rsidRPr="003728A7">
        <w:rPr>
          <w:rFonts w:ascii="Times New Roman" w:hAnsi="Times New Roman"/>
          <w:i/>
          <w:iCs/>
          <w:sz w:val="24"/>
        </w:rPr>
        <w:t xml:space="preserve"> Commonwealth</w:t>
      </w:r>
      <w:r w:rsidRPr="003728A7">
        <w:rPr>
          <w:rFonts w:ascii="Times New Roman" w:hAnsi="Times New Roman"/>
          <w:sz w:val="24"/>
        </w:rPr>
        <w:t xml:space="preserve"> (2004) 222 CLR 322 at 329 [4].</w:t>
      </w:r>
    </w:p>
  </w:footnote>
  <w:footnote w:id="279">
    <w:p w14:paraId="70093A93"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sz w:val="24"/>
        </w:rPr>
        <w:t>Love v The Commonwealth</w:t>
      </w:r>
      <w:r w:rsidRPr="003728A7">
        <w:rPr>
          <w:rFonts w:ascii="Times New Roman" w:hAnsi="Times New Roman"/>
          <w:sz w:val="24"/>
        </w:rPr>
        <w:t xml:space="preserve"> (2020) 270 CLR 152 at 291</w:t>
      </w:r>
      <w:r w:rsidRPr="003728A7">
        <w:rPr>
          <w:rFonts w:ascii="Times New Roman" w:hAnsi="Times New Roman"/>
          <w:sz w:val="24"/>
        </w:rPr>
        <w:noBreakHyphen/>
        <w:t>292 [401];</w:t>
      </w:r>
      <w:r w:rsidRPr="003728A7">
        <w:rPr>
          <w:rFonts w:ascii="Times New Roman" w:hAnsi="Times New Roman"/>
          <w:i/>
          <w:iCs/>
          <w:sz w:val="24"/>
        </w:rPr>
        <w:t xml:space="preserve"> </w:t>
      </w:r>
      <w:proofErr w:type="spellStart"/>
      <w:r w:rsidRPr="003728A7">
        <w:rPr>
          <w:rFonts w:ascii="Times New Roman" w:hAnsi="Times New Roman"/>
          <w:i/>
          <w:iCs/>
          <w:sz w:val="24"/>
        </w:rPr>
        <w:t>Chetcuti</w:t>
      </w:r>
      <w:proofErr w:type="spellEnd"/>
      <w:r w:rsidRPr="003728A7">
        <w:rPr>
          <w:rFonts w:ascii="Times New Roman" w:hAnsi="Times New Roman"/>
          <w:i/>
          <w:iCs/>
          <w:sz w:val="24"/>
        </w:rPr>
        <w:t xml:space="preserve"> v The Commonwealth</w:t>
      </w:r>
      <w:r w:rsidRPr="003728A7">
        <w:rPr>
          <w:rFonts w:ascii="Times New Roman" w:hAnsi="Times New Roman"/>
          <w:sz w:val="24"/>
        </w:rPr>
        <w:t xml:space="preserve"> (2021) 95 ALJR 704 at 720 [61]; 392 ALR 371 at 387.</w:t>
      </w:r>
    </w:p>
  </w:footnote>
  <w:footnote w:id="280">
    <w:p w14:paraId="2D191077" w14:textId="77777777" w:rsidR="00485EC2" w:rsidRPr="003728A7" w:rsidRDefault="00485EC2" w:rsidP="003728A7">
      <w:pPr>
        <w:pStyle w:val="FootnoteText"/>
        <w:spacing w:line="280" w:lineRule="exact"/>
        <w:ind w:right="0"/>
        <w:jc w:val="both"/>
        <w:rPr>
          <w:rFonts w:ascii="Times New Roman" w:hAnsi="Times New Roman"/>
          <w:i/>
          <w:iCs/>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Nolan v Minister for Immigration and Ethnic Affairs</w:t>
      </w:r>
      <w:r w:rsidRPr="003728A7">
        <w:rPr>
          <w:rFonts w:ascii="Times New Roman" w:hAnsi="Times New Roman"/>
          <w:sz w:val="24"/>
        </w:rPr>
        <w:t xml:space="preserve"> (1988) 165 CLR 178 at 183, 189; </w:t>
      </w:r>
      <w:r w:rsidRPr="003728A7">
        <w:rPr>
          <w:rFonts w:ascii="Times New Roman" w:hAnsi="Times New Roman"/>
          <w:i/>
          <w:sz w:val="24"/>
        </w:rPr>
        <w:t xml:space="preserve">Re Patterson; Ex </w:t>
      </w:r>
      <w:proofErr w:type="spellStart"/>
      <w:r w:rsidRPr="003728A7">
        <w:rPr>
          <w:rFonts w:ascii="Times New Roman" w:hAnsi="Times New Roman"/>
          <w:i/>
          <w:sz w:val="24"/>
        </w:rPr>
        <w:t>parte</w:t>
      </w:r>
      <w:proofErr w:type="spellEnd"/>
      <w:r w:rsidRPr="003728A7">
        <w:rPr>
          <w:rFonts w:ascii="Times New Roman" w:hAnsi="Times New Roman"/>
          <w:i/>
          <w:sz w:val="24"/>
        </w:rPr>
        <w:t xml:space="preserve"> Taylor </w:t>
      </w:r>
      <w:r w:rsidRPr="003728A7">
        <w:rPr>
          <w:rFonts w:ascii="Times New Roman" w:hAnsi="Times New Roman"/>
          <w:sz w:val="24"/>
        </w:rPr>
        <w:t xml:space="preserve">(2001) 207 CLR 391 at 407 [33], 428 [114]; </w:t>
      </w:r>
      <w:r w:rsidRPr="003728A7">
        <w:rPr>
          <w:rFonts w:ascii="Times New Roman" w:hAnsi="Times New Roman"/>
          <w:i/>
          <w:sz w:val="24"/>
        </w:rPr>
        <w:t xml:space="preserve">Re Minister for Immigration and Multicultural Affairs; Ex </w:t>
      </w:r>
      <w:proofErr w:type="spellStart"/>
      <w:r w:rsidRPr="003728A7">
        <w:rPr>
          <w:rFonts w:ascii="Times New Roman" w:hAnsi="Times New Roman"/>
          <w:i/>
          <w:sz w:val="24"/>
        </w:rPr>
        <w:t>parte</w:t>
      </w:r>
      <w:proofErr w:type="spellEnd"/>
      <w:r w:rsidRPr="003728A7">
        <w:rPr>
          <w:rFonts w:ascii="Times New Roman" w:hAnsi="Times New Roman"/>
          <w:i/>
          <w:sz w:val="24"/>
        </w:rPr>
        <w:t xml:space="preserve"> </w:t>
      </w:r>
      <w:proofErr w:type="spellStart"/>
      <w:r w:rsidRPr="003728A7">
        <w:rPr>
          <w:rFonts w:ascii="Times New Roman" w:hAnsi="Times New Roman"/>
          <w:i/>
          <w:sz w:val="24"/>
        </w:rPr>
        <w:t>Te</w:t>
      </w:r>
      <w:proofErr w:type="spellEnd"/>
      <w:r w:rsidRPr="003728A7">
        <w:rPr>
          <w:rFonts w:ascii="Times New Roman" w:hAnsi="Times New Roman"/>
          <w:sz w:val="24"/>
        </w:rPr>
        <w:t xml:space="preserve"> (2002) 212 CLR 162 at 185 [81], 205 [159]; </w:t>
      </w:r>
      <w:r w:rsidRPr="003728A7">
        <w:rPr>
          <w:rFonts w:ascii="Times New Roman" w:hAnsi="Times New Roman"/>
          <w:i/>
          <w:sz w:val="24"/>
        </w:rPr>
        <w:t>Singh v The Commonwealth</w:t>
      </w:r>
      <w:r w:rsidRPr="003728A7">
        <w:rPr>
          <w:rFonts w:ascii="Times New Roman" w:hAnsi="Times New Roman"/>
          <w:sz w:val="24"/>
        </w:rPr>
        <w:t xml:space="preserve"> (2004) 222 CLR 322 at 351 [59], 395 [190];</w:t>
      </w:r>
      <w:r w:rsidRPr="003728A7">
        <w:rPr>
          <w:rFonts w:ascii="Times New Roman" w:hAnsi="Times New Roman"/>
          <w:i/>
          <w:sz w:val="24"/>
        </w:rPr>
        <w:t xml:space="preserve"> Love v The Commonwealth</w:t>
      </w:r>
      <w:r w:rsidRPr="003728A7">
        <w:rPr>
          <w:rFonts w:ascii="Times New Roman" w:hAnsi="Times New Roman"/>
          <w:sz w:val="24"/>
        </w:rPr>
        <w:t xml:space="preserve"> (2020) 270 CLR 152 at 186</w:t>
      </w:r>
      <w:r w:rsidRPr="003728A7">
        <w:rPr>
          <w:rFonts w:ascii="Times New Roman" w:hAnsi="Times New Roman"/>
          <w:sz w:val="24"/>
        </w:rPr>
        <w:noBreakHyphen/>
        <w:t>187 [61], 190 [74], 262 [296], 263 [301]</w:t>
      </w:r>
      <w:r w:rsidRPr="003728A7">
        <w:rPr>
          <w:rFonts w:ascii="Times New Roman" w:hAnsi="Times New Roman"/>
          <w:sz w:val="24"/>
        </w:rPr>
        <w:noBreakHyphen/>
        <w:t>[302], 272 [333], 275 [343], 288 [394], 293 [403]</w:t>
      </w:r>
      <w:r w:rsidRPr="003728A7">
        <w:rPr>
          <w:rFonts w:ascii="Times New Roman" w:hAnsi="Times New Roman"/>
          <w:sz w:val="24"/>
        </w:rPr>
        <w:noBreakHyphen/>
        <w:t>[404], 301</w:t>
      </w:r>
      <w:r w:rsidRPr="003728A7">
        <w:rPr>
          <w:rFonts w:ascii="Times New Roman" w:hAnsi="Times New Roman"/>
          <w:sz w:val="24"/>
        </w:rPr>
        <w:noBreakHyphen/>
        <w:t xml:space="preserve">302 [424], 308 [437]; </w:t>
      </w:r>
      <w:proofErr w:type="spellStart"/>
      <w:r w:rsidRPr="003728A7">
        <w:rPr>
          <w:rFonts w:ascii="Times New Roman" w:hAnsi="Times New Roman"/>
          <w:i/>
          <w:iCs/>
          <w:sz w:val="24"/>
        </w:rPr>
        <w:t>Chetcuti</w:t>
      </w:r>
      <w:proofErr w:type="spellEnd"/>
      <w:r w:rsidRPr="003728A7">
        <w:rPr>
          <w:rFonts w:ascii="Times New Roman" w:hAnsi="Times New Roman"/>
          <w:i/>
          <w:iCs/>
          <w:sz w:val="24"/>
        </w:rPr>
        <w:t xml:space="preserve"> v The Commonwealth</w:t>
      </w:r>
      <w:r w:rsidRPr="003728A7">
        <w:rPr>
          <w:rFonts w:ascii="Times New Roman" w:hAnsi="Times New Roman"/>
          <w:sz w:val="24"/>
        </w:rPr>
        <w:t xml:space="preserve"> (2021) 95 ALJR 704 at 718 [53], 727 [89]; 392 ALR 371 at 384, 396.</w:t>
      </w:r>
    </w:p>
  </w:footnote>
  <w:footnote w:id="281">
    <w:p w14:paraId="359970D6"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w:t>
      </w:r>
      <w:r w:rsidRPr="003728A7">
        <w:rPr>
          <w:rFonts w:ascii="Times New Roman" w:hAnsi="Times New Roman"/>
          <w:i/>
          <w:iCs/>
          <w:sz w:val="24"/>
        </w:rPr>
        <w:t>Western Australia v The Commonwealth</w:t>
      </w:r>
      <w:r w:rsidRPr="003728A7">
        <w:rPr>
          <w:rFonts w:ascii="Times New Roman" w:hAnsi="Times New Roman"/>
          <w:sz w:val="24"/>
        </w:rPr>
        <w:t xml:space="preserve"> (1975) 134 CLR 201 at 275; </w:t>
      </w:r>
      <w:proofErr w:type="spellStart"/>
      <w:r w:rsidRPr="003728A7">
        <w:rPr>
          <w:rFonts w:ascii="Times New Roman" w:hAnsi="Times New Roman"/>
          <w:i/>
          <w:iCs/>
          <w:sz w:val="24"/>
        </w:rPr>
        <w:t>Kartinyeri</w:t>
      </w:r>
      <w:proofErr w:type="spellEnd"/>
      <w:r w:rsidRPr="003728A7">
        <w:rPr>
          <w:rFonts w:ascii="Times New Roman" w:hAnsi="Times New Roman"/>
          <w:i/>
          <w:iCs/>
          <w:sz w:val="24"/>
        </w:rPr>
        <w:t xml:space="preserve"> v The Commonwealth </w:t>
      </w:r>
      <w:r w:rsidRPr="003728A7">
        <w:rPr>
          <w:rFonts w:ascii="Times New Roman" w:hAnsi="Times New Roman"/>
          <w:sz w:val="24"/>
        </w:rPr>
        <w:t>(1998) 195 CLR 337 at 380</w:t>
      </w:r>
      <w:r w:rsidRPr="003728A7">
        <w:rPr>
          <w:rFonts w:ascii="Times New Roman" w:hAnsi="Times New Roman"/>
          <w:sz w:val="24"/>
        </w:rPr>
        <w:noBreakHyphen/>
        <w:t xml:space="preserve">381 [88]; </w:t>
      </w:r>
      <w:r w:rsidRPr="003728A7">
        <w:rPr>
          <w:rFonts w:ascii="Times New Roman" w:hAnsi="Times New Roman"/>
          <w:i/>
          <w:iCs/>
          <w:sz w:val="24"/>
        </w:rPr>
        <w:t xml:space="preserve">Egan v Willis </w:t>
      </w:r>
      <w:r w:rsidRPr="003728A7">
        <w:rPr>
          <w:rFonts w:ascii="Times New Roman" w:hAnsi="Times New Roman"/>
          <w:sz w:val="24"/>
        </w:rPr>
        <w:t xml:space="preserve">(1998) 195 CLR 424 at 505 [160]; </w:t>
      </w:r>
      <w:r w:rsidRPr="003728A7">
        <w:rPr>
          <w:rFonts w:ascii="Times New Roman" w:hAnsi="Times New Roman"/>
          <w:i/>
          <w:iCs/>
          <w:sz w:val="24"/>
        </w:rPr>
        <w:t xml:space="preserve">Singh v The Commonwealth </w:t>
      </w:r>
      <w:r w:rsidRPr="003728A7">
        <w:rPr>
          <w:rFonts w:ascii="Times New Roman" w:hAnsi="Times New Roman"/>
          <w:sz w:val="24"/>
        </w:rPr>
        <w:t xml:space="preserve">(2004) 222 CLR 322 at 384 [155]; </w:t>
      </w:r>
      <w:r w:rsidRPr="003728A7">
        <w:rPr>
          <w:rFonts w:ascii="Times New Roman" w:hAnsi="Times New Roman"/>
          <w:i/>
          <w:iCs/>
          <w:sz w:val="24"/>
        </w:rPr>
        <w:t>XYZ v The Commonwealth</w:t>
      </w:r>
      <w:r w:rsidRPr="003728A7">
        <w:rPr>
          <w:rFonts w:ascii="Times New Roman" w:hAnsi="Times New Roman"/>
          <w:sz w:val="24"/>
        </w:rPr>
        <w:t xml:space="preserve"> (2006) 227 CLR 532 at 549 [39].</w:t>
      </w:r>
    </w:p>
  </w:footnote>
  <w:footnote w:id="282">
    <w:p w14:paraId="5A8A7FC8"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w:t>
      </w:r>
      <w:r w:rsidRPr="003728A7">
        <w:rPr>
          <w:rFonts w:ascii="Times New Roman" w:hAnsi="Times New Roman"/>
          <w:i/>
          <w:iCs/>
          <w:sz w:val="24"/>
        </w:rPr>
        <w:t>Singh v The Commonwealth</w:t>
      </w:r>
      <w:r w:rsidRPr="003728A7">
        <w:rPr>
          <w:rFonts w:ascii="Times New Roman" w:hAnsi="Times New Roman"/>
          <w:sz w:val="24"/>
        </w:rPr>
        <w:t xml:space="preserve"> (2004) 222 CLR 322 at 418 [</w:t>
      </w:r>
      <w:proofErr w:type="gramStart"/>
      <w:r w:rsidRPr="003728A7">
        <w:rPr>
          <w:rFonts w:ascii="Times New Roman" w:hAnsi="Times New Roman"/>
          <w:sz w:val="24"/>
        </w:rPr>
        <w:t>268]</w:t>
      </w:r>
      <w:r w:rsidRPr="003728A7">
        <w:rPr>
          <w:rFonts w:ascii="Times New Roman" w:hAnsi="Times New Roman"/>
          <w:sz w:val="24"/>
        </w:rPr>
        <w:noBreakHyphen/>
      </w:r>
      <w:proofErr w:type="gramEnd"/>
      <w:r w:rsidRPr="003728A7">
        <w:rPr>
          <w:rFonts w:ascii="Times New Roman" w:hAnsi="Times New Roman"/>
          <w:sz w:val="24"/>
        </w:rPr>
        <w:t>[269].</w:t>
      </w:r>
    </w:p>
  </w:footnote>
  <w:footnote w:id="283">
    <w:p w14:paraId="0E5504C9"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proofErr w:type="spellStart"/>
      <w:r w:rsidRPr="003728A7">
        <w:rPr>
          <w:rFonts w:ascii="Times New Roman" w:hAnsi="Times New Roman"/>
          <w:i/>
          <w:iCs/>
          <w:sz w:val="24"/>
        </w:rPr>
        <w:t>Pochi</w:t>
      </w:r>
      <w:proofErr w:type="spellEnd"/>
      <w:r w:rsidRPr="003728A7">
        <w:rPr>
          <w:rFonts w:ascii="Times New Roman" w:hAnsi="Times New Roman"/>
          <w:i/>
          <w:iCs/>
          <w:sz w:val="24"/>
        </w:rPr>
        <w:t xml:space="preserve"> v </w:t>
      </w:r>
      <w:proofErr w:type="spellStart"/>
      <w:r w:rsidRPr="003728A7">
        <w:rPr>
          <w:rFonts w:ascii="Times New Roman" w:hAnsi="Times New Roman"/>
          <w:i/>
          <w:iCs/>
          <w:sz w:val="24"/>
        </w:rPr>
        <w:t>Macphee</w:t>
      </w:r>
      <w:proofErr w:type="spellEnd"/>
      <w:r w:rsidRPr="003728A7">
        <w:rPr>
          <w:rFonts w:ascii="Times New Roman" w:hAnsi="Times New Roman"/>
          <w:i/>
          <w:iCs/>
          <w:sz w:val="24"/>
        </w:rPr>
        <w:t xml:space="preserve"> </w:t>
      </w:r>
      <w:r w:rsidRPr="003728A7">
        <w:rPr>
          <w:rFonts w:ascii="Times New Roman" w:hAnsi="Times New Roman"/>
          <w:sz w:val="24"/>
        </w:rPr>
        <w:t>(1982) 151 CLR 101.</w:t>
      </w:r>
    </w:p>
  </w:footnote>
  <w:footnote w:id="284">
    <w:p w14:paraId="6EA5406C"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Sue v Hill </w:t>
      </w:r>
      <w:r w:rsidRPr="003728A7">
        <w:rPr>
          <w:rFonts w:ascii="Times New Roman" w:hAnsi="Times New Roman"/>
          <w:sz w:val="24"/>
        </w:rPr>
        <w:t>(1999) 199 CLR 462.</w:t>
      </w:r>
    </w:p>
  </w:footnote>
  <w:footnote w:id="285">
    <w:p w14:paraId="54A57248"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(1982) 151 CLR 101.</w:t>
      </w:r>
    </w:p>
  </w:footnote>
  <w:footnote w:id="286">
    <w:p w14:paraId="6A1E2885"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R v Macfarlane; Ex </w:t>
      </w:r>
      <w:proofErr w:type="spellStart"/>
      <w:r w:rsidRPr="003728A7">
        <w:rPr>
          <w:rFonts w:ascii="Times New Roman" w:hAnsi="Times New Roman"/>
          <w:i/>
          <w:iCs/>
          <w:sz w:val="24"/>
        </w:rPr>
        <w:t>parte</w:t>
      </w:r>
      <w:proofErr w:type="spellEnd"/>
      <w:r w:rsidRPr="003728A7">
        <w:rPr>
          <w:rFonts w:ascii="Times New Roman" w:hAnsi="Times New Roman"/>
          <w:i/>
          <w:iCs/>
          <w:sz w:val="24"/>
        </w:rPr>
        <w:t xml:space="preserve"> </w:t>
      </w:r>
      <w:proofErr w:type="spellStart"/>
      <w:r w:rsidRPr="003728A7">
        <w:rPr>
          <w:rFonts w:ascii="Times New Roman" w:hAnsi="Times New Roman"/>
          <w:i/>
          <w:iCs/>
          <w:sz w:val="24"/>
        </w:rPr>
        <w:t>O'Flanagan</w:t>
      </w:r>
      <w:proofErr w:type="spellEnd"/>
      <w:r w:rsidRPr="003728A7">
        <w:rPr>
          <w:rFonts w:ascii="Times New Roman" w:hAnsi="Times New Roman"/>
          <w:i/>
          <w:iCs/>
          <w:sz w:val="24"/>
        </w:rPr>
        <w:t xml:space="preserve"> and O'Kelly</w:t>
      </w:r>
      <w:r w:rsidRPr="003728A7">
        <w:rPr>
          <w:rFonts w:ascii="Times New Roman" w:hAnsi="Times New Roman"/>
          <w:sz w:val="24"/>
        </w:rPr>
        <w:t xml:space="preserve"> (1923) 32 CLR 518.</w:t>
      </w:r>
    </w:p>
  </w:footnote>
  <w:footnote w:id="287">
    <w:p w14:paraId="22055388"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O'Keefe v </w:t>
      </w:r>
      <w:proofErr w:type="spellStart"/>
      <w:r w:rsidRPr="003728A7">
        <w:rPr>
          <w:rFonts w:ascii="Times New Roman" w:hAnsi="Times New Roman"/>
          <w:i/>
          <w:iCs/>
          <w:sz w:val="24"/>
        </w:rPr>
        <w:t>Calwell</w:t>
      </w:r>
      <w:proofErr w:type="spellEnd"/>
      <w:r w:rsidRPr="003728A7">
        <w:rPr>
          <w:rFonts w:ascii="Times New Roman" w:hAnsi="Times New Roman"/>
          <w:sz w:val="24"/>
        </w:rPr>
        <w:t xml:space="preserve"> (1949) 77 CLR 261 at 294. See also </w:t>
      </w:r>
      <w:r w:rsidRPr="003728A7">
        <w:rPr>
          <w:rFonts w:ascii="Times New Roman" w:hAnsi="Times New Roman"/>
          <w:i/>
          <w:iCs/>
          <w:sz w:val="24"/>
        </w:rPr>
        <w:t xml:space="preserve">R v Macfarlane; Ex </w:t>
      </w:r>
      <w:proofErr w:type="spellStart"/>
      <w:r w:rsidRPr="003728A7">
        <w:rPr>
          <w:rFonts w:ascii="Times New Roman" w:hAnsi="Times New Roman"/>
          <w:i/>
          <w:iCs/>
          <w:sz w:val="24"/>
        </w:rPr>
        <w:t>parte</w:t>
      </w:r>
      <w:proofErr w:type="spellEnd"/>
      <w:r w:rsidRPr="003728A7">
        <w:rPr>
          <w:rFonts w:ascii="Times New Roman" w:hAnsi="Times New Roman"/>
          <w:i/>
          <w:iCs/>
          <w:sz w:val="24"/>
        </w:rPr>
        <w:t xml:space="preserve"> </w:t>
      </w:r>
      <w:proofErr w:type="spellStart"/>
      <w:r w:rsidRPr="003728A7">
        <w:rPr>
          <w:rFonts w:ascii="Times New Roman" w:hAnsi="Times New Roman"/>
          <w:i/>
          <w:iCs/>
          <w:sz w:val="24"/>
        </w:rPr>
        <w:t>O'Flanagan</w:t>
      </w:r>
      <w:proofErr w:type="spellEnd"/>
      <w:r w:rsidRPr="003728A7">
        <w:rPr>
          <w:rFonts w:ascii="Times New Roman" w:hAnsi="Times New Roman"/>
          <w:i/>
          <w:iCs/>
          <w:sz w:val="24"/>
        </w:rPr>
        <w:t xml:space="preserve"> and O'Kelly</w:t>
      </w:r>
      <w:r w:rsidRPr="003728A7">
        <w:rPr>
          <w:rFonts w:ascii="Times New Roman" w:hAnsi="Times New Roman"/>
          <w:sz w:val="24"/>
        </w:rPr>
        <w:t xml:space="preserve"> (1923) 32 CLR 518 at 533; </w:t>
      </w:r>
      <w:r w:rsidRPr="003728A7">
        <w:rPr>
          <w:rFonts w:ascii="Times New Roman" w:hAnsi="Times New Roman"/>
          <w:i/>
          <w:iCs/>
          <w:sz w:val="24"/>
        </w:rPr>
        <w:t>R v Director</w:t>
      </w:r>
      <w:r w:rsidRPr="003728A7">
        <w:rPr>
          <w:rFonts w:ascii="Times New Roman" w:hAnsi="Times New Roman"/>
          <w:i/>
          <w:iCs/>
          <w:sz w:val="24"/>
        </w:rPr>
        <w:noBreakHyphen/>
        <w:t>General of Social Welfare (</w:t>
      </w:r>
      <w:proofErr w:type="spellStart"/>
      <w:r w:rsidRPr="003728A7">
        <w:rPr>
          <w:rFonts w:ascii="Times New Roman" w:hAnsi="Times New Roman"/>
          <w:i/>
          <w:iCs/>
          <w:sz w:val="24"/>
        </w:rPr>
        <w:t>Vict</w:t>
      </w:r>
      <w:proofErr w:type="spellEnd"/>
      <w:r w:rsidRPr="003728A7">
        <w:rPr>
          <w:rFonts w:ascii="Times New Roman" w:hAnsi="Times New Roman"/>
          <w:i/>
          <w:iCs/>
          <w:sz w:val="24"/>
        </w:rPr>
        <w:t xml:space="preserve">); Ex </w:t>
      </w:r>
      <w:proofErr w:type="spellStart"/>
      <w:r w:rsidRPr="003728A7">
        <w:rPr>
          <w:rFonts w:ascii="Times New Roman" w:hAnsi="Times New Roman"/>
          <w:i/>
          <w:iCs/>
          <w:sz w:val="24"/>
        </w:rPr>
        <w:t>parte</w:t>
      </w:r>
      <w:proofErr w:type="spellEnd"/>
      <w:r w:rsidRPr="003728A7">
        <w:rPr>
          <w:rFonts w:ascii="Times New Roman" w:hAnsi="Times New Roman"/>
          <w:i/>
          <w:iCs/>
          <w:sz w:val="24"/>
        </w:rPr>
        <w:t xml:space="preserve"> Henry</w:t>
      </w:r>
      <w:r w:rsidRPr="003728A7">
        <w:rPr>
          <w:rFonts w:ascii="Times New Roman" w:hAnsi="Times New Roman"/>
          <w:sz w:val="24"/>
        </w:rPr>
        <w:t xml:space="preserve"> (1975) 133 CLR 369 at 373</w:t>
      </w:r>
      <w:r w:rsidRPr="003728A7">
        <w:rPr>
          <w:rFonts w:ascii="Times New Roman" w:hAnsi="Times New Roman"/>
          <w:sz w:val="24"/>
        </w:rPr>
        <w:noBreakHyphen/>
        <w:t>374, 379</w:t>
      </w:r>
      <w:r w:rsidRPr="003728A7">
        <w:rPr>
          <w:rFonts w:ascii="Times New Roman" w:hAnsi="Times New Roman"/>
          <w:sz w:val="24"/>
        </w:rPr>
        <w:noBreakHyphen/>
        <w:t xml:space="preserve">381, 385, 388. Compare </w:t>
      </w:r>
      <w:r w:rsidRPr="003728A7">
        <w:rPr>
          <w:rFonts w:ascii="Times New Roman" w:hAnsi="Times New Roman"/>
          <w:i/>
          <w:iCs/>
          <w:sz w:val="24"/>
        </w:rPr>
        <w:t xml:space="preserve">Koon Wing Lau v </w:t>
      </w:r>
      <w:proofErr w:type="spellStart"/>
      <w:r w:rsidRPr="003728A7">
        <w:rPr>
          <w:rFonts w:ascii="Times New Roman" w:hAnsi="Times New Roman"/>
          <w:i/>
          <w:iCs/>
          <w:sz w:val="24"/>
        </w:rPr>
        <w:t>Calwell</w:t>
      </w:r>
      <w:proofErr w:type="spellEnd"/>
      <w:r w:rsidRPr="003728A7">
        <w:rPr>
          <w:rFonts w:ascii="Times New Roman" w:hAnsi="Times New Roman"/>
          <w:i/>
          <w:iCs/>
          <w:sz w:val="24"/>
        </w:rPr>
        <w:t xml:space="preserve"> </w:t>
      </w:r>
      <w:r w:rsidRPr="003728A7">
        <w:rPr>
          <w:rFonts w:ascii="Times New Roman" w:hAnsi="Times New Roman"/>
          <w:sz w:val="24"/>
        </w:rPr>
        <w:t>(1949) 80 CLR 533 at 561</w:t>
      </w:r>
      <w:r w:rsidRPr="003728A7">
        <w:rPr>
          <w:rFonts w:ascii="Times New Roman" w:hAnsi="Times New Roman"/>
          <w:sz w:val="24"/>
        </w:rPr>
        <w:noBreakHyphen/>
        <w:t>562.</w:t>
      </w:r>
    </w:p>
  </w:footnote>
  <w:footnote w:id="288">
    <w:p w14:paraId="41623A6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proofErr w:type="spellStart"/>
      <w:r w:rsidRPr="003728A7">
        <w:rPr>
          <w:rFonts w:ascii="Times New Roman" w:hAnsi="Times New Roman"/>
          <w:i/>
          <w:iCs/>
          <w:sz w:val="24"/>
        </w:rPr>
        <w:t>Salemi</w:t>
      </w:r>
      <w:proofErr w:type="spellEnd"/>
      <w:r w:rsidRPr="003728A7">
        <w:rPr>
          <w:rFonts w:ascii="Times New Roman" w:hAnsi="Times New Roman"/>
          <w:i/>
          <w:iCs/>
          <w:sz w:val="24"/>
        </w:rPr>
        <w:t xml:space="preserve"> v </w:t>
      </w:r>
      <w:proofErr w:type="spellStart"/>
      <w:r w:rsidRPr="003728A7">
        <w:rPr>
          <w:rFonts w:ascii="Times New Roman" w:hAnsi="Times New Roman"/>
          <w:i/>
          <w:iCs/>
          <w:sz w:val="24"/>
        </w:rPr>
        <w:t>MacKellar</w:t>
      </w:r>
      <w:proofErr w:type="spellEnd"/>
      <w:r w:rsidRPr="003728A7">
        <w:rPr>
          <w:rFonts w:ascii="Times New Roman" w:hAnsi="Times New Roman"/>
          <w:i/>
          <w:iCs/>
          <w:sz w:val="24"/>
        </w:rPr>
        <w:t xml:space="preserve"> [No 2] </w:t>
      </w:r>
      <w:r w:rsidRPr="003728A7">
        <w:rPr>
          <w:rFonts w:ascii="Times New Roman" w:hAnsi="Times New Roman"/>
          <w:sz w:val="24"/>
        </w:rPr>
        <w:t xml:space="preserve">(1977) 137 CLR 396 at 430; </w:t>
      </w:r>
      <w:r w:rsidRPr="003728A7">
        <w:rPr>
          <w:rFonts w:ascii="Times New Roman" w:hAnsi="Times New Roman"/>
          <w:i/>
          <w:iCs/>
          <w:sz w:val="24"/>
        </w:rPr>
        <w:t xml:space="preserve">Minister for Immigration and Ethnic Affairs v </w:t>
      </w:r>
      <w:proofErr w:type="spellStart"/>
      <w:r w:rsidRPr="003728A7">
        <w:rPr>
          <w:rFonts w:ascii="Times New Roman" w:hAnsi="Times New Roman"/>
          <w:i/>
          <w:iCs/>
          <w:sz w:val="24"/>
        </w:rPr>
        <w:t>Pochi</w:t>
      </w:r>
      <w:proofErr w:type="spellEnd"/>
      <w:r w:rsidRPr="003728A7">
        <w:rPr>
          <w:rFonts w:ascii="Times New Roman" w:hAnsi="Times New Roman"/>
          <w:i/>
          <w:iCs/>
          <w:sz w:val="24"/>
        </w:rPr>
        <w:t xml:space="preserve"> </w:t>
      </w:r>
      <w:r w:rsidRPr="003728A7">
        <w:rPr>
          <w:rFonts w:ascii="Times New Roman" w:hAnsi="Times New Roman"/>
          <w:sz w:val="24"/>
        </w:rPr>
        <w:t xml:space="preserve">(1981) 149 CLR 139 at 144; </w:t>
      </w:r>
      <w:proofErr w:type="spellStart"/>
      <w:r w:rsidRPr="003728A7">
        <w:rPr>
          <w:rFonts w:ascii="Times New Roman" w:hAnsi="Times New Roman"/>
          <w:i/>
          <w:iCs/>
          <w:sz w:val="24"/>
        </w:rPr>
        <w:t>Pochi</w:t>
      </w:r>
      <w:proofErr w:type="spellEnd"/>
      <w:r w:rsidRPr="003728A7">
        <w:rPr>
          <w:rFonts w:ascii="Times New Roman" w:hAnsi="Times New Roman"/>
          <w:i/>
          <w:iCs/>
          <w:sz w:val="24"/>
        </w:rPr>
        <w:t xml:space="preserve"> v </w:t>
      </w:r>
      <w:proofErr w:type="spellStart"/>
      <w:r w:rsidRPr="003728A7">
        <w:rPr>
          <w:rFonts w:ascii="Times New Roman" w:hAnsi="Times New Roman"/>
          <w:i/>
          <w:iCs/>
          <w:sz w:val="24"/>
        </w:rPr>
        <w:t>Macphee</w:t>
      </w:r>
      <w:proofErr w:type="spellEnd"/>
      <w:r w:rsidRPr="003728A7">
        <w:rPr>
          <w:rFonts w:ascii="Times New Roman" w:hAnsi="Times New Roman"/>
          <w:i/>
          <w:iCs/>
          <w:sz w:val="24"/>
        </w:rPr>
        <w:t xml:space="preserve"> </w:t>
      </w:r>
      <w:r w:rsidRPr="003728A7">
        <w:rPr>
          <w:rFonts w:ascii="Times New Roman" w:hAnsi="Times New Roman"/>
          <w:sz w:val="24"/>
        </w:rPr>
        <w:t>(1982) 151 CLR 101 at 110</w:t>
      </w:r>
      <w:r w:rsidRPr="003728A7">
        <w:rPr>
          <w:rFonts w:ascii="Times New Roman" w:hAnsi="Times New Roman"/>
          <w:sz w:val="24"/>
        </w:rPr>
        <w:noBreakHyphen/>
        <w:t>111.</w:t>
      </w:r>
    </w:p>
  </w:footnote>
  <w:footnote w:id="289">
    <w:p w14:paraId="7066A15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Ex </w:t>
      </w:r>
      <w:proofErr w:type="spellStart"/>
      <w:r w:rsidRPr="003728A7">
        <w:rPr>
          <w:rFonts w:ascii="Times New Roman" w:hAnsi="Times New Roman"/>
          <w:i/>
          <w:iCs/>
          <w:sz w:val="24"/>
        </w:rPr>
        <w:t>parte</w:t>
      </w:r>
      <w:proofErr w:type="spellEnd"/>
      <w:r w:rsidRPr="003728A7">
        <w:rPr>
          <w:rFonts w:ascii="Times New Roman" w:hAnsi="Times New Roman"/>
          <w:i/>
          <w:iCs/>
          <w:sz w:val="24"/>
        </w:rPr>
        <w:t xml:space="preserve"> Walsh and Johnson; In re Yates </w:t>
      </w:r>
      <w:r w:rsidRPr="003728A7">
        <w:rPr>
          <w:rFonts w:ascii="Times New Roman" w:hAnsi="Times New Roman"/>
          <w:sz w:val="24"/>
        </w:rPr>
        <w:t>(1925) 37 CLR 36 at 62. See also at 137.</w:t>
      </w:r>
    </w:p>
  </w:footnote>
  <w:footnote w:id="290">
    <w:p w14:paraId="2C49258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Love v The Commonwealth </w:t>
      </w:r>
      <w:r w:rsidRPr="003728A7">
        <w:rPr>
          <w:rFonts w:ascii="Times New Roman" w:hAnsi="Times New Roman"/>
          <w:sz w:val="24"/>
        </w:rPr>
        <w:t>(2020) 270 CLR 152 at 293</w:t>
      </w:r>
      <w:r w:rsidRPr="003728A7">
        <w:rPr>
          <w:rFonts w:ascii="Times New Roman" w:hAnsi="Times New Roman"/>
          <w:sz w:val="24"/>
        </w:rPr>
        <w:noBreakHyphen/>
        <w:t>296 [</w:t>
      </w:r>
      <w:proofErr w:type="gramStart"/>
      <w:r w:rsidRPr="003728A7">
        <w:rPr>
          <w:rFonts w:ascii="Times New Roman" w:hAnsi="Times New Roman"/>
          <w:sz w:val="24"/>
        </w:rPr>
        <w:t>404]</w:t>
      </w:r>
      <w:r w:rsidRPr="003728A7">
        <w:rPr>
          <w:rFonts w:ascii="Times New Roman" w:hAnsi="Times New Roman"/>
          <w:sz w:val="24"/>
        </w:rPr>
        <w:noBreakHyphen/>
      </w:r>
      <w:proofErr w:type="gramEnd"/>
      <w:r w:rsidRPr="003728A7">
        <w:rPr>
          <w:rFonts w:ascii="Times New Roman" w:hAnsi="Times New Roman"/>
          <w:sz w:val="24"/>
        </w:rPr>
        <w:t>[409].</w:t>
      </w:r>
    </w:p>
  </w:footnote>
  <w:footnote w:id="291">
    <w:p w14:paraId="0D30B30A"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proofErr w:type="spellStart"/>
      <w:r w:rsidRPr="003728A7">
        <w:rPr>
          <w:rFonts w:ascii="Times New Roman" w:hAnsi="Times New Roman"/>
          <w:i/>
          <w:iCs/>
          <w:sz w:val="24"/>
        </w:rPr>
        <w:t>Robtelmes</w:t>
      </w:r>
      <w:proofErr w:type="spellEnd"/>
      <w:r w:rsidRPr="003728A7">
        <w:rPr>
          <w:rFonts w:ascii="Times New Roman" w:hAnsi="Times New Roman"/>
          <w:i/>
          <w:iCs/>
          <w:sz w:val="24"/>
        </w:rPr>
        <w:t xml:space="preserve"> v Brenan</w:t>
      </w:r>
      <w:r w:rsidRPr="003728A7">
        <w:rPr>
          <w:rFonts w:ascii="Times New Roman" w:hAnsi="Times New Roman"/>
          <w:sz w:val="24"/>
        </w:rPr>
        <w:t xml:space="preserve"> (1906) 4 CLR 395 at 415; </w:t>
      </w:r>
      <w:r w:rsidRPr="003728A7">
        <w:rPr>
          <w:rFonts w:ascii="Times New Roman" w:hAnsi="Times New Roman"/>
          <w:i/>
          <w:iCs/>
          <w:sz w:val="24"/>
        </w:rPr>
        <w:t>Ah Yin v Christie</w:t>
      </w:r>
      <w:r w:rsidRPr="003728A7">
        <w:rPr>
          <w:rFonts w:ascii="Times New Roman" w:hAnsi="Times New Roman"/>
          <w:sz w:val="24"/>
        </w:rPr>
        <w:t xml:space="preserve"> (1907) 4 CLR 1428 at 1433; </w:t>
      </w:r>
      <w:r w:rsidRPr="003728A7">
        <w:rPr>
          <w:rFonts w:ascii="Times New Roman" w:hAnsi="Times New Roman"/>
          <w:i/>
          <w:iCs/>
          <w:sz w:val="24"/>
        </w:rPr>
        <w:t xml:space="preserve">O'Keefe v </w:t>
      </w:r>
      <w:proofErr w:type="spellStart"/>
      <w:r w:rsidRPr="003728A7">
        <w:rPr>
          <w:rFonts w:ascii="Times New Roman" w:hAnsi="Times New Roman"/>
          <w:i/>
          <w:iCs/>
          <w:sz w:val="24"/>
        </w:rPr>
        <w:t>Calwell</w:t>
      </w:r>
      <w:proofErr w:type="spellEnd"/>
      <w:r w:rsidRPr="003728A7">
        <w:rPr>
          <w:rFonts w:ascii="Times New Roman" w:hAnsi="Times New Roman"/>
          <w:sz w:val="24"/>
        </w:rPr>
        <w:t xml:space="preserve"> (1949) 77 CLR 261 at 277; </w:t>
      </w:r>
      <w:r w:rsidRPr="003728A7">
        <w:rPr>
          <w:rFonts w:ascii="Times New Roman" w:hAnsi="Times New Roman"/>
          <w:i/>
          <w:iCs/>
          <w:sz w:val="24"/>
        </w:rPr>
        <w:t xml:space="preserve">Koon Wing Lau v </w:t>
      </w:r>
      <w:proofErr w:type="spellStart"/>
      <w:r w:rsidRPr="003728A7">
        <w:rPr>
          <w:rFonts w:ascii="Times New Roman" w:hAnsi="Times New Roman"/>
          <w:i/>
          <w:iCs/>
          <w:sz w:val="24"/>
        </w:rPr>
        <w:t>Calwell</w:t>
      </w:r>
      <w:proofErr w:type="spellEnd"/>
      <w:r w:rsidRPr="003728A7">
        <w:rPr>
          <w:rFonts w:ascii="Times New Roman" w:hAnsi="Times New Roman"/>
          <w:i/>
          <w:iCs/>
          <w:sz w:val="24"/>
        </w:rPr>
        <w:t xml:space="preserve"> </w:t>
      </w:r>
      <w:r w:rsidRPr="003728A7">
        <w:rPr>
          <w:rFonts w:ascii="Times New Roman" w:hAnsi="Times New Roman"/>
          <w:sz w:val="24"/>
        </w:rPr>
        <w:t xml:space="preserve">(1949) 80 CLR 533 at 555; </w:t>
      </w:r>
      <w:r w:rsidRPr="003728A7">
        <w:rPr>
          <w:rFonts w:ascii="Times New Roman" w:hAnsi="Times New Roman"/>
          <w:i/>
          <w:iCs/>
          <w:sz w:val="24"/>
        </w:rPr>
        <w:t>Chu Kheng Lim v Minister for Immigration</w:t>
      </w:r>
      <w:r w:rsidRPr="003728A7">
        <w:rPr>
          <w:rFonts w:ascii="Times New Roman" w:hAnsi="Times New Roman"/>
          <w:sz w:val="24"/>
        </w:rPr>
        <w:t xml:space="preserve"> (1992) 176 CLR 1 at 31; </w:t>
      </w:r>
      <w:r w:rsidRPr="003728A7">
        <w:rPr>
          <w:rFonts w:ascii="Times New Roman" w:hAnsi="Times New Roman"/>
          <w:i/>
          <w:iCs/>
          <w:sz w:val="24"/>
        </w:rPr>
        <w:t xml:space="preserve">Love v The Commonwealth </w:t>
      </w:r>
      <w:r w:rsidRPr="003728A7">
        <w:rPr>
          <w:rFonts w:ascii="Times New Roman" w:hAnsi="Times New Roman"/>
          <w:sz w:val="24"/>
        </w:rPr>
        <w:t xml:space="preserve">(2020) 270 CLR 152 at 299 [417]; </w:t>
      </w:r>
      <w:r w:rsidRPr="003728A7">
        <w:rPr>
          <w:rFonts w:ascii="Times New Roman" w:hAnsi="Times New Roman"/>
          <w:i/>
          <w:iCs/>
          <w:sz w:val="24"/>
        </w:rPr>
        <w:t xml:space="preserve">The Commonwealth v AJL20 </w:t>
      </w:r>
      <w:r w:rsidRPr="003728A7">
        <w:rPr>
          <w:rFonts w:ascii="Times New Roman" w:hAnsi="Times New Roman"/>
          <w:sz w:val="24"/>
        </w:rPr>
        <w:t>(2021) 95 ALJR 567 at 576 [21]; 391 ALR 562 at 569.</w:t>
      </w:r>
    </w:p>
  </w:footnote>
  <w:footnote w:id="292">
    <w:p w14:paraId="20512CB3"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(1951) 83 CLR 1 at 222.</w:t>
      </w:r>
    </w:p>
  </w:footnote>
  <w:footnote w:id="293">
    <w:p w14:paraId="652C8CF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Love v The Commonwealth </w:t>
      </w:r>
      <w:r w:rsidRPr="003728A7">
        <w:rPr>
          <w:rFonts w:ascii="Times New Roman" w:hAnsi="Times New Roman"/>
          <w:sz w:val="24"/>
        </w:rPr>
        <w:t>(2020) 270 CLR 152 at 308</w:t>
      </w:r>
      <w:r w:rsidRPr="003728A7">
        <w:rPr>
          <w:rFonts w:ascii="Times New Roman" w:hAnsi="Times New Roman"/>
          <w:sz w:val="24"/>
        </w:rPr>
        <w:noBreakHyphen/>
        <w:t>309 [439].</w:t>
      </w:r>
    </w:p>
  </w:footnote>
  <w:footnote w:id="294">
    <w:p w14:paraId="7929CE6D"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Love v The Commonwealth </w:t>
      </w:r>
      <w:r w:rsidRPr="003728A7">
        <w:rPr>
          <w:rFonts w:ascii="Times New Roman" w:hAnsi="Times New Roman"/>
          <w:sz w:val="24"/>
        </w:rPr>
        <w:t>(2020) 270 CLR 152 at 307 [435].</w:t>
      </w:r>
    </w:p>
  </w:footnote>
  <w:footnote w:id="295">
    <w:p w14:paraId="53E129DA"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Re Canavan</w:t>
      </w:r>
      <w:r w:rsidRPr="003728A7">
        <w:rPr>
          <w:rFonts w:ascii="Times New Roman" w:hAnsi="Times New Roman"/>
          <w:sz w:val="24"/>
        </w:rPr>
        <w:t xml:space="preserve"> (2017) 263 CLR 284 at 308</w:t>
      </w:r>
      <w:r w:rsidRPr="003728A7">
        <w:rPr>
          <w:rFonts w:ascii="Times New Roman" w:hAnsi="Times New Roman"/>
          <w:sz w:val="24"/>
        </w:rPr>
        <w:noBreakHyphen/>
        <w:t>309 [53].</w:t>
      </w:r>
    </w:p>
  </w:footnote>
  <w:footnote w:id="296">
    <w:p w14:paraId="000F6C96"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(1982) 151 CLR 101.</w:t>
      </w:r>
    </w:p>
  </w:footnote>
  <w:footnote w:id="297">
    <w:p w14:paraId="6AC5688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(1982) 151 CLR 101 at 113.</w:t>
      </w:r>
    </w:p>
  </w:footnote>
  <w:footnote w:id="298">
    <w:p w14:paraId="3248833A"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Australia, Senate, </w:t>
      </w:r>
      <w:r w:rsidRPr="003728A7">
        <w:rPr>
          <w:rFonts w:ascii="Times New Roman" w:hAnsi="Times New Roman"/>
          <w:i/>
          <w:sz w:val="24"/>
        </w:rPr>
        <w:t xml:space="preserve">Parliamentary Debates </w:t>
      </w:r>
      <w:r w:rsidRPr="003728A7">
        <w:rPr>
          <w:rFonts w:ascii="Times New Roman" w:hAnsi="Times New Roman"/>
          <w:sz w:val="24"/>
        </w:rPr>
        <w:t>(Hansard), 23 September 1958 at 518.</w:t>
      </w:r>
    </w:p>
  </w:footnote>
  <w:footnote w:id="299">
    <w:p w14:paraId="22DF0A6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Australia, Senate, </w:t>
      </w:r>
      <w:r w:rsidRPr="003728A7">
        <w:rPr>
          <w:rFonts w:ascii="Times New Roman" w:hAnsi="Times New Roman"/>
          <w:i/>
          <w:sz w:val="24"/>
        </w:rPr>
        <w:t xml:space="preserve">Parliamentary Debates </w:t>
      </w:r>
      <w:r w:rsidRPr="003728A7">
        <w:rPr>
          <w:rFonts w:ascii="Times New Roman" w:hAnsi="Times New Roman"/>
          <w:sz w:val="24"/>
        </w:rPr>
        <w:t>(Hansard), 23 September 1958 at 522.</w:t>
      </w:r>
    </w:p>
  </w:footnote>
  <w:footnote w:id="300">
    <w:p w14:paraId="619E21EC"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(1982) 151 CLR 101 at 103.</w:t>
      </w:r>
    </w:p>
  </w:footnote>
  <w:footnote w:id="301">
    <w:p w14:paraId="0A885027"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(1982) 151 CLR 101 at 111.</w:t>
      </w:r>
    </w:p>
  </w:footnote>
  <w:footnote w:id="302">
    <w:p w14:paraId="2A778D7C"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proofErr w:type="spellStart"/>
      <w:r w:rsidRPr="003728A7">
        <w:rPr>
          <w:rFonts w:ascii="Times New Roman" w:hAnsi="Times New Roman"/>
          <w:i/>
          <w:iCs/>
          <w:sz w:val="24"/>
        </w:rPr>
        <w:t>Haoucher</w:t>
      </w:r>
      <w:proofErr w:type="spellEnd"/>
      <w:r w:rsidRPr="003728A7">
        <w:rPr>
          <w:rFonts w:ascii="Times New Roman" w:hAnsi="Times New Roman"/>
          <w:i/>
          <w:iCs/>
          <w:sz w:val="24"/>
        </w:rPr>
        <w:t xml:space="preserve"> v Minister </w:t>
      </w:r>
      <w:r w:rsidRPr="003728A7">
        <w:rPr>
          <w:rFonts w:ascii="Times New Roman" w:hAnsi="Times New Roman"/>
          <w:i/>
          <w:sz w:val="24"/>
        </w:rPr>
        <w:t>for</w:t>
      </w:r>
      <w:r w:rsidRPr="003728A7">
        <w:rPr>
          <w:rFonts w:ascii="Times New Roman" w:hAnsi="Times New Roman"/>
          <w:i/>
          <w:iCs/>
          <w:sz w:val="24"/>
        </w:rPr>
        <w:t xml:space="preserve"> Immigration and Ethnic Affairs</w:t>
      </w:r>
      <w:r w:rsidRPr="003728A7">
        <w:rPr>
          <w:rFonts w:ascii="Times New Roman" w:hAnsi="Times New Roman"/>
          <w:sz w:val="24"/>
        </w:rPr>
        <w:t xml:space="preserve"> (1990) 169 CLR 648 at 659, quoting </w:t>
      </w:r>
      <w:r w:rsidRPr="003728A7">
        <w:rPr>
          <w:rFonts w:ascii="Times New Roman" w:hAnsi="Times New Roman"/>
          <w:i/>
          <w:iCs/>
          <w:sz w:val="24"/>
        </w:rPr>
        <w:t xml:space="preserve">Schmidt v Secretary of State for Home Affairs </w:t>
      </w:r>
      <w:r w:rsidRPr="003728A7">
        <w:rPr>
          <w:rFonts w:ascii="Times New Roman" w:hAnsi="Times New Roman"/>
          <w:sz w:val="24"/>
        </w:rPr>
        <w:t>[1969] 2 Ch 149 at 171.</w:t>
      </w:r>
    </w:p>
  </w:footnote>
  <w:footnote w:id="303">
    <w:p w14:paraId="477B930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sz w:val="24"/>
        </w:rPr>
        <w:t xml:space="preserve">CSR </w:t>
      </w:r>
      <w:r w:rsidRPr="003728A7">
        <w:rPr>
          <w:rFonts w:ascii="Times New Roman" w:hAnsi="Times New Roman"/>
          <w:i/>
          <w:iCs/>
          <w:sz w:val="24"/>
        </w:rPr>
        <w:t xml:space="preserve">Ltd v Eddy </w:t>
      </w:r>
      <w:r w:rsidRPr="003728A7">
        <w:rPr>
          <w:rFonts w:ascii="Times New Roman" w:hAnsi="Times New Roman"/>
          <w:sz w:val="24"/>
        </w:rPr>
        <w:t xml:space="preserve">(2005) 226 CLR 1 at 11 </w:t>
      </w:r>
      <w:hyperlink r:id="rId1" w:anchor="para13" w:history="1">
        <w:r w:rsidRPr="003728A7">
          <w:rPr>
            <w:rFonts w:ascii="Times New Roman" w:hAnsi="Times New Roman"/>
            <w:sz w:val="24"/>
          </w:rPr>
          <w:t>[13]</w:t>
        </w:r>
      </w:hyperlink>
      <w:r w:rsidRPr="003728A7">
        <w:rPr>
          <w:rFonts w:ascii="Times New Roman" w:hAnsi="Times New Roman"/>
          <w:sz w:val="24"/>
        </w:rPr>
        <w:t xml:space="preserve">, referring to </w:t>
      </w:r>
      <w:r w:rsidRPr="003728A7">
        <w:rPr>
          <w:rFonts w:ascii="Times New Roman" w:hAnsi="Times New Roman"/>
          <w:i/>
          <w:iCs/>
          <w:sz w:val="24"/>
        </w:rPr>
        <w:t>R v Warner</w:t>
      </w:r>
      <w:r w:rsidRPr="003728A7">
        <w:rPr>
          <w:rFonts w:ascii="Times New Roman" w:hAnsi="Times New Roman"/>
          <w:sz w:val="24"/>
        </w:rPr>
        <w:t xml:space="preserve"> (1661) 1 </w:t>
      </w:r>
      <w:proofErr w:type="spellStart"/>
      <w:r w:rsidRPr="003728A7">
        <w:rPr>
          <w:rFonts w:ascii="Times New Roman" w:hAnsi="Times New Roman"/>
          <w:sz w:val="24"/>
        </w:rPr>
        <w:t>Keb</w:t>
      </w:r>
      <w:proofErr w:type="spellEnd"/>
      <w:r w:rsidRPr="003728A7">
        <w:rPr>
          <w:rFonts w:ascii="Times New Roman" w:hAnsi="Times New Roman"/>
          <w:sz w:val="24"/>
        </w:rPr>
        <w:t xml:space="preserve"> 66 at 67 [83 ER 814 at 815]; </w:t>
      </w:r>
      <w:r w:rsidRPr="003728A7">
        <w:rPr>
          <w:rFonts w:ascii="Times New Roman" w:hAnsi="Times New Roman"/>
          <w:i/>
          <w:iCs/>
          <w:sz w:val="24"/>
        </w:rPr>
        <w:t xml:space="preserve">Spence v Queensland </w:t>
      </w:r>
      <w:r w:rsidRPr="003728A7">
        <w:rPr>
          <w:rFonts w:ascii="Times New Roman" w:hAnsi="Times New Roman"/>
          <w:sz w:val="24"/>
        </w:rPr>
        <w:t>(2019) 268 CLR 355 at 486</w:t>
      </w:r>
      <w:r w:rsidRPr="003728A7">
        <w:rPr>
          <w:rFonts w:ascii="Times New Roman" w:hAnsi="Times New Roman"/>
          <w:sz w:val="24"/>
        </w:rPr>
        <w:noBreakHyphen/>
        <w:t xml:space="preserve">487 </w:t>
      </w:r>
      <w:hyperlink r:id="rId2" w:anchor="para294" w:history="1">
        <w:r w:rsidRPr="003728A7">
          <w:rPr>
            <w:rFonts w:ascii="Times New Roman" w:hAnsi="Times New Roman"/>
            <w:sz w:val="24"/>
          </w:rPr>
          <w:t>[294]</w:t>
        </w:r>
      </w:hyperlink>
      <w:r w:rsidRPr="003728A7">
        <w:rPr>
          <w:rFonts w:ascii="Times New Roman" w:hAnsi="Times New Roman"/>
          <w:sz w:val="24"/>
        </w:rPr>
        <w:t>.</w:t>
      </w:r>
    </w:p>
  </w:footnote>
  <w:footnote w:id="304">
    <w:p w14:paraId="6AC56516"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w:t>
      </w:r>
      <w:r w:rsidRPr="003728A7">
        <w:rPr>
          <w:rFonts w:ascii="Times New Roman" w:hAnsi="Times New Roman"/>
          <w:i/>
          <w:iCs/>
          <w:sz w:val="24"/>
        </w:rPr>
        <w:t>Migration Act 1958</w:t>
      </w:r>
      <w:r w:rsidRPr="003728A7">
        <w:rPr>
          <w:rFonts w:ascii="Times New Roman" w:hAnsi="Times New Roman"/>
          <w:sz w:val="24"/>
        </w:rPr>
        <w:t xml:space="preserve"> (</w:t>
      </w:r>
      <w:proofErr w:type="spellStart"/>
      <w:r w:rsidRPr="003728A7">
        <w:rPr>
          <w:rFonts w:ascii="Times New Roman" w:hAnsi="Times New Roman"/>
          <w:sz w:val="24"/>
        </w:rPr>
        <w:t>Cth</w:t>
      </w:r>
      <w:proofErr w:type="spellEnd"/>
      <w:r w:rsidRPr="003728A7">
        <w:rPr>
          <w:rFonts w:ascii="Times New Roman" w:hAnsi="Times New Roman"/>
          <w:sz w:val="24"/>
        </w:rPr>
        <w:t>), s 12 (as enacted).</w:t>
      </w:r>
    </w:p>
  </w:footnote>
  <w:footnote w:id="305">
    <w:p w14:paraId="31C3F780"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(1982) 151 CLR 101 at 109</w:t>
      </w:r>
      <w:r w:rsidRPr="003728A7">
        <w:rPr>
          <w:rFonts w:ascii="Times New Roman" w:hAnsi="Times New Roman"/>
          <w:sz w:val="24"/>
        </w:rPr>
        <w:noBreakHyphen/>
        <w:t>110.</w:t>
      </w:r>
    </w:p>
  </w:footnote>
  <w:footnote w:id="306">
    <w:p w14:paraId="45FAC2BD"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Australia, Senate, </w:t>
      </w:r>
      <w:r w:rsidRPr="003728A7">
        <w:rPr>
          <w:rFonts w:ascii="Times New Roman" w:hAnsi="Times New Roman"/>
          <w:i/>
          <w:sz w:val="24"/>
        </w:rPr>
        <w:t xml:space="preserve">Parliamentary Debates </w:t>
      </w:r>
      <w:r w:rsidRPr="003728A7">
        <w:rPr>
          <w:rFonts w:ascii="Times New Roman" w:hAnsi="Times New Roman"/>
          <w:sz w:val="24"/>
        </w:rPr>
        <w:t>(Hansard), 7 September 1983 at 373.</w:t>
      </w:r>
    </w:p>
  </w:footnote>
  <w:footnote w:id="307">
    <w:p w14:paraId="400DB350"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Australia, Senate, </w:t>
      </w:r>
      <w:r w:rsidRPr="003728A7">
        <w:rPr>
          <w:rFonts w:ascii="Times New Roman" w:hAnsi="Times New Roman"/>
          <w:i/>
          <w:sz w:val="24"/>
        </w:rPr>
        <w:t xml:space="preserve">Parliamentary Debates </w:t>
      </w:r>
      <w:r w:rsidRPr="003728A7">
        <w:rPr>
          <w:rFonts w:ascii="Times New Roman" w:hAnsi="Times New Roman"/>
          <w:sz w:val="24"/>
        </w:rPr>
        <w:t>(Hansard), 7 September 1983 at 374.</w:t>
      </w:r>
    </w:p>
  </w:footnote>
  <w:footnote w:id="308">
    <w:p w14:paraId="68A4D80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(2003) 218 CLR 28.</w:t>
      </w:r>
    </w:p>
  </w:footnote>
  <w:footnote w:id="309">
    <w:p w14:paraId="170182A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(2001) 207 CLR 391.</w:t>
      </w:r>
    </w:p>
  </w:footnote>
  <w:footnote w:id="310">
    <w:p w14:paraId="2FFF0EC6"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(2018) 262 CLR 333.</w:t>
      </w:r>
    </w:p>
  </w:footnote>
  <w:footnote w:id="311">
    <w:p w14:paraId="66E6994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(2021) 95 ALJR 704; 392 ALR 371.</w:t>
      </w:r>
    </w:p>
  </w:footnote>
  <w:footnote w:id="312">
    <w:p w14:paraId="3793CA8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w:t>
      </w:r>
      <w:proofErr w:type="spellStart"/>
      <w:r w:rsidRPr="003728A7">
        <w:rPr>
          <w:rFonts w:ascii="Times New Roman" w:hAnsi="Times New Roman"/>
          <w:i/>
          <w:iCs/>
          <w:sz w:val="24"/>
        </w:rPr>
        <w:t>Falzon</w:t>
      </w:r>
      <w:proofErr w:type="spellEnd"/>
      <w:r w:rsidRPr="003728A7">
        <w:rPr>
          <w:rFonts w:ascii="Times New Roman" w:hAnsi="Times New Roman"/>
          <w:i/>
          <w:iCs/>
          <w:sz w:val="24"/>
        </w:rPr>
        <w:t xml:space="preserve"> v Minister for Immigration and Border Protection</w:t>
      </w:r>
      <w:r w:rsidRPr="003728A7">
        <w:rPr>
          <w:rFonts w:ascii="Times New Roman" w:hAnsi="Times New Roman"/>
          <w:sz w:val="24"/>
        </w:rPr>
        <w:t xml:space="preserve"> (2018) 262 CLR 333 at 345 [37]; </w:t>
      </w:r>
      <w:proofErr w:type="spellStart"/>
      <w:r w:rsidRPr="003728A7">
        <w:rPr>
          <w:rFonts w:ascii="Times New Roman" w:hAnsi="Times New Roman"/>
          <w:i/>
          <w:iCs/>
          <w:sz w:val="24"/>
        </w:rPr>
        <w:t>Chetcuti</w:t>
      </w:r>
      <w:proofErr w:type="spellEnd"/>
      <w:r w:rsidRPr="003728A7">
        <w:rPr>
          <w:rFonts w:ascii="Times New Roman" w:hAnsi="Times New Roman"/>
          <w:i/>
          <w:iCs/>
          <w:sz w:val="24"/>
        </w:rPr>
        <w:t xml:space="preserve"> v The Commonwealth</w:t>
      </w:r>
      <w:r w:rsidRPr="003728A7">
        <w:rPr>
          <w:rFonts w:ascii="Times New Roman" w:hAnsi="Times New Roman"/>
          <w:sz w:val="24"/>
        </w:rPr>
        <w:t xml:space="preserve"> (2021) 95 ALJR 704 at 718 [54]; 392 ALR 371 at 384</w:t>
      </w:r>
      <w:r w:rsidRPr="003728A7">
        <w:rPr>
          <w:rFonts w:ascii="Times New Roman" w:hAnsi="Times New Roman"/>
          <w:sz w:val="24"/>
        </w:rPr>
        <w:noBreakHyphen/>
        <w:t>385.</w:t>
      </w:r>
    </w:p>
  </w:footnote>
  <w:footnote w:id="313">
    <w:p w14:paraId="3BCCA529"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[2004] </w:t>
      </w:r>
      <w:proofErr w:type="spellStart"/>
      <w:r w:rsidRPr="003728A7">
        <w:rPr>
          <w:rFonts w:ascii="Times New Roman" w:hAnsi="Times New Roman"/>
          <w:sz w:val="24"/>
        </w:rPr>
        <w:t>HCATrans</w:t>
      </w:r>
      <w:proofErr w:type="spellEnd"/>
      <w:r w:rsidRPr="003728A7">
        <w:rPr>
          <w:rFonts w:ascii="Times New Roman" w:hAnsi="Times New Roman"/>
          <w:sz w:val="24"/>
        </w:rPr>
        <w:t xml:space="preserve"> 5 at lines 2554</w:t>
      </w:r>
      <w:r w:rsidRPr="003728A7">
        <w:rPr>
          <w:rFonts w:ascii="Times New Roman" w:hAnsi="Times New Roman"/>
          <w:sz w:val="24"/>
        </w:rPr>
        <w:noBreakHyphen/>
        <w:t>2558, 2578</w:t>
      </w:r>
      <w:r w:rsidRPr="003728A7">
        <w:rPr>
          <w:rFonts w:ascii="Times New Roman" w:hAnsi="Times New Roman"/>
          <w:sz w:val="24"/>
        </w:rPr>
        <w:noBreakHyphen/>
        <w:t>2581, 3103</w:t>
      </w:r>
      <w:r w:rsidRPr="003728A7">
        <w:rPr>
          <w:rFonts w:ascii="Times New Roman" w:hAnsi="Times New Roman"/>
          <w:sz w:val="24"/>
        </w:rPr>
        <w:noBreakHyphen/>
        <w:t>3107, 3342</w:t>
      </w:r>
      <w:r w:rsidRPr="003728A7">
        <w:rPr>
          <w:rFonts w:ascii="Times New Roman" w:hAnsi="Times New Roman"/>
          <w:sz w:val="24"/>
        </w:rPr>
        <w:noBreakHyphen/>
        <w:t>3345.</w:t>
      </w:r>
    </w:p>
  </w:footnote>
  <w:footnote w:id="314">
    <w:p w14:paraId="34E8D7C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(2004) 222 CLR 322 at 383 [154].</w:t>
      </w:r>
    </w:p>
  </w:footnote>
  <w:footnote w:id="315">
    <w:p w14:paraId="63A9FA5A"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(2004) 222 CLR 322 at 342 [32].</w:t>
      </w:r>
    </w:p>
  </w:footnote>
  <w:footnote w:id="316">
    <w:p w14:paraId="0AF63679"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(2004) 222 CLR 322 at 419 [</w:t>
      </w:r>
      <w:r w:rsidRPr="003728A7" w:rsidDel="00C913A3">
        <w:rPr>
          <w:rFonts w:ascii="Times New Roman" w:hAnsi="Times New Roman"/>
          <w:sz w:val="24"/>
        </w:rPr>
        <w:t>272</w:t>
      </w:r>
      <w:r w:rsidRPr="003728A7">
        <w:rPr>
          <w:rFonts w:ascii="Times New Roman" w:hAnsi="Times New Roman"/>
          <w:sz w:val="24"/>
        </w:rPr>
        <w:t>].</w:t>
      </w:r>
    </w:p>
  </w:footnote>
  <w:footnote w:id="317">
    <w:p w14:paraId="22948964"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(2004) 222 CLR 322 at 420 [</w:t>
      </w:r>
      <w:proofErr w:type="gramStart"/>
      <w:r w:rsidRPr="003728A7">
        <w:rPr>
          <w:rFonts w:ascii="Times New Roman" w:hAnsi="Times New Roman"/>
          <w:sz w:val="24"/>
        </w:rPr>
        <w:t>278]</w:t>
      </w:r>
      <w:r w:rsidRPr="003728A7">
        <w:rPr>
          <w:rFonts w:ascii="Times New Roman" w:hAnsi="Times New Roman"/>
          <w:sz w:val="24"/>
        </w:rPr>
        <w:noBreakHyphen/>
      </w:r>
      <w:proofErr w:type="gramEnd"/>
      <w:r w:rsidRPr="003728A7">
        <w:rPr>
          <w:rFonts w:ascii="Times New Roman" w:hAnsi="Times New Roman"/>
          <w:sz w:val="24"/>
        </w:rPr>
        <w:t>[280].</w:t>
      </w:r>
    </w:p>
  </w:footnote>
  <w:footnote w:id="318">
    <w:p w14:paraId="3767751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(2004) 222 CLR 322 at 380 [140], 437 [322].</w:t>
      </w:r>
    </w:p>
  </w:footnote>
  <w:footnote w:id="319">
    <w:p w14:paraId="170453F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(2006) 227 CLR 31.</w:t>
      </w:r>
    </w:p>
  </w:footnote>
  <w:footnote w:id="320">
    <w:p w14:paraId="1C17002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(2006) 227 CLR 31 at 46 [49].</w:t>
      </w:r>
    </w:p>
  </w:footnote>
  <w:footnote w:id="321">
    <w:p w14:paraId="396EB46F"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(2006) 227 CLR 31 at 39 [18], 41 [26]. See also at 38 [13].</w:t>
      </w:r>
    </w:p>
  </w:footnote>
  <w:footnote w:id="322">
    <w:p w14:paraId="670CEA5A"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Hall, </w:t>
      </w:r>
      <w:r w:rsidRPr="003728A7">
        <w:rPr>
          <w:rFonts w:ascii="Times New Roman" w:hAnsi="Times New Roman"/>
          <w:i/>
          <w:sz w:val="24"/>
        </w:rPr>
        <w:t>A Treatise on International Law</w:t>
      </w:r>
      <w:r w:rsidRPr="003728A7">
        <w:rPr>
          <w:rFonts w:ascii="Times New Roman" w:hAnsi="Times New Roman"/>
          <w:sz w:val="24"/>
        </w:rPr>
        <w:t>, 4th ed (1895) at 234 §67.</w:t>
      </w:r>
    </w:p>
  </w:footnote>
  <w:footnote w:id="323">
    <w:p w14:paraId="75876B57"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Hall, </w:t>
      </w:r>
      <w:r w:rsidRPr="003728A7">
        <w:rPr>
          <w:rFonts w:ascii="Times New Roman" w:hAnsi="Times New Roman"/>
          <w:i/>
          <w:sz w:val="24"/>
        </w:rPr>
        <w:t>International Law</w:t>
      </w:r>
      <w:r w:rsidRPr="003728A7">
        <w:rPr>
          <w:rFonts w:ascii="Times New Roman" w:hAnsi="Times New Roman"/>
          <w:sz w:val="24"/>
        </w:rPr>
        <w:t>, 1st ed (1880) at 186 §67.</w:t>
      </w:r>
    </w:p>
  </w:footnote>
  <w:footnote w:id="324">
    <w:p w14:paraId="672DD0F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(2004) 222 CLR 322 at 418 [269].</w:t>
      </w:r>
    </w:p>
  </w:footnote>
  <w:footnote w:id="325">
    <w:p w14:paraId="63B7081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Hwang v The Commonwealth </w:t>
      </w:r>
      <w:r w:rsidRPr="003728A7">
        <w:rPr>
          <w:rFonts w:ascii="Times New Roman" w:hAnsi="Times New Roman"/>
          <w:sz w:val="24"/>
        </w:rPr>
        <w:t>(2005) 80 ALJR 125 at 128 [10]; 222 ALR 83 at 86</w:t>
      </w:r>
      <w:r w:rsidRPr="003728A7">
        <w:rPr>
          <w:rFonts w:ascii="Times New Roman" w:hAnsi="Times New Roman"/>
          <w:sz w:val="24"/>
        </w:rPr>
        <w:noBreakHyphen/>
        <w:t>87.</w:t>
      </w:r>
    </w:p>
  </w:footnote>
  <w:footnote w:id="326">
    <w:p w14:paraId="7FBD810A"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proofErr w:type="spellStart"/>
      <w:r w:rsidRPr="003728A7">
        <w:rPr>
          <w:rFonts w:ascii="Times New Roman" w:hAnsi="Times New Roman"/>
          <w:i/>
          <w:sz w:val="24"/>
        </w:rPr>
        <w:t>Kartinyeri</w:t>
      </w:r>
      <w:proofErr w:type="spellEnd"/>
      <w:r w:rsidRPr="003728A7">
        <w:rPr>
          <w:rFonts w:ascii="Times New Roman" w:hAnsi="Times New Roman"/>
          <w:i/>
          <w:sz w:val="24"/>
        </w:rPr>
        <w:t xml:space="preserve"> v The Commonwealth </w:t>
      </w:r>
      <w:r w:rsidRPr="003728A7">
        <w:rPr>
          <w:rFonts w:ascii="Times New Roman" w:hAnsi="Times New Roman"/>
          <w:sz w:val="24"/>
        </w:rPr>
        <w:t>(1998) 195 CLR 337 at 355</w:t>
      </w:r>
      <w:r w:rsidRPr="003728A7">
        <w:rPr>
          <w:rFonts w:ascii="Times New Roman" w:hAnsi="Times New Roman"/>
          <w:sz w:val="24"/>
        </w:rPr>
        <w:noBreakHyphen/>
        <w:t>356 [</w:t>
      </w:r>
      <w:proofErr w:type="gramStart"/>
      <w:r w:rsidRPr="003728A7">
        <w:rPr>
          <w:rFonts w:ascii="Times New Roman" w:hAnsi="Times New Roman"/>
          <w:sz w:val="24"/>
        </w:rPr>
        <w:t>12]</w:t>
      </w:r>
      <w:r w:rsidRPr="003728A7">
        <w:rPr>
          <w:rFonts w:ascii="Times New Roman" w:hAnsi="Times New Roman"/>
          <w:sz w:val="24"/>
        </w:rPr>
        <w:noBreakHyphen/>
      </w:r>
      <w:proofErr w:type="gramEnd"/>
      <w:r w:rsidRPr="003728A7">
        <w:rPr>
          <w:rFonts w:ascii="Times New Roman" w:hAnsi="Times New Roman"/>
          <w:sz w:val="24"/>
        </w:rPr>
        <w:t>[14], 372 [57].</w:t>
      </w:r>
    </w:p>
  </w:footnote>
  <w:footnote w:id="327">
    <w:p w14:paraId="240C490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See at [138].</w:t>
      </w:r>
    </w:p>
  </w:footnote>
  <w:footnote w:id="328">
    <w:p w14:paraId="065B71A3"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At [</w:t>
      </w:r>
      <w:proofErr w:type="gramStart"/>
      <w:r w:rsidRPr="003728A7">
        <w:rPr>
          <w:rFonts w:ascii="Times New Roman" w:hAnsi="Times New Roman"/>
          <w:sz w:val="24"/>
        </w:rPr>
        <w:t>138]</w:t>
      </w:r>
      <w:r w:rsidRPr="003728A7">
        <w:rPr>
          <w:rFonts w:ascii="Times New Roman" w:hAnsi="Times New Roman"/>
          <w:sz w:val="24"/>
        </w:rPr>
        <w:noBreakHyphen/>
      </w:r>
      <w:proofErr w:type="gramEnd"/>
      <w:r w:rsidRPr="003728A7">
        <w:rPr>
          <w:rFonts w:ascii="Times New Roman" w:hAnsi="Times New Roman"/>
          <w:sz w:val="24"/>
        </w:rPr>
        <w:t>[140].</w:t>
      </w:r>
    </w:p>
  </w:footnote>
  <w:footnote w:id="329">
    <w:p w14:paraId="7D231BA1"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See at [</w:t>
      </w:r>
      <w:proofErr w:type="gramStart"/>
      <w:r w:rsidRPr="003728A7">
        <w:rPr>
          <w:rFonts w:ascii="Times New Roman" w:hAnsi="Times New Roman"/>
          <w:sz w:val="24"/>
        </w:rPr>
        <w:t>287]</w:t>
      </w:r>
      <w:r w:rsidRPr="003728A7">
        <w:rPr>
          <w:rFonts w:ascii="Times New Roman" w:hAnsi="Times New Roman"/>
          <w:sz w:val="24"/>
        </w:rPr>
        <w:noBreakHyphen/>
      </w:r>
      <w:proofErr w:type="gramEnd"/>
      <w:r w:rsidRPr="003728A7">
        <w:rPr>
          <w:rFonts w:ascii="Times New Roman" w:hAnsi="Times New Roman"/>
          <w:sz w:val="24"/>
        </w:rPr>
        <w:t>[288].</w:t>
      </w:r>
    </w:p>
  </w:footnote>
  <w:footnote w:id="330">
    <w:p w14:paraId="46E7F024"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(1958) 356 US 44 at 61, quoting </w:t>
      </w:r>
      <w:proofErr w:type="spellStart"/>
      <w:r w:rsidRPr="003728A7">
        <w:rPr>
          <w:rFonts w:ascii="Times New Roman" w:hAnsi="Times New Roman"/>
          <w:i/>
          <w:sz w:val="24"/>
        </w:rPr>
        <w:t>Savorgnan</w:t>
      </w:r>
      <w:proofErr w:type="spellEnd"/>
      <w:r w:rsidRPr="003728A7">
        <w:rPr>
          <w:rFonts w:ascii="Times New Roman" w:hAnsi="Times New Roman"/>
          <w:i/>
          <w:sz w:val="24"/>
        </w:rPr>
        <w:t xml:space="preserve"> v United States </w:t>
      </w:r>
      <w:r w:rsidRPr="003728A7">
        <w:rPr>
          <w:rFonts w:ascii="Times New Roman" w:hAnsi="Times New Roman"/>
          <w:sz w:val="24"/>
        </w:rPr>
        <w:t>(1950) 338 US 491 at 495.</w:t>
      </w:r>
    </w:p>
  </w:footnote>
  <w:footnote w:id="331">
    <w:p w14:paraId="4AF46A45"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Re Patterson; Ex </w:t>
      </w:r>
      <w:proofErr w:type="spellStart"/>
      <w:r w:rsidRPr="003728A7">
        <w:rPr>
          <w:rFonts w:ascii="Times New Roman" w:hAnsi="Times New Roman"/>
          <w:i/>
          <w:iCs/>
          <w:sz w:val="24"/>
        </w:rPr>
        <w:t>parte</w:t>
      </w:r>
      <w:proofErr w:type="spellEnd"/>
      <w:r w:rsidRPr="003728A7">
        <w:rPr>
          <w:rFonts w:ascii="Times New Roman" w:hAnsi="Times New Roman"/>
          <w:i/>
          <w:iCs/>
          <w:sz w:val="24"/>
        </w:rPr>
        <w:t xml:space="preserve"> Taylor</w:t>
      </w:r>
      <w:r w:rsidRPr="003728A7">
        <w:rPr>
          <w:rFonts w:ascii="Times New Roman" w:hAnsi="Times New Roman"/>
          <w:sz w:val="24"/>
        </w:rPr>
        <w:t xml:space="preserve"> (2001) 207 CLR 391 at 441</w:t>
      </w:r>
      <w:r w:rsidRPr="003728A7">
        <w:rPr>
          <w:rFonts w:ascii="Times New Roman" w:hAnsi="Times New Roman"/>
          <w:sz w:val="24"/>
        </w:rPr>
        <w:noBreakHyphen/>
        <w:t xml:space="preserve">442 [151]; </w:t>
      </w:r>
      <w:r w:rsidRPr="003728A7">
        <w:rPr>
          <w:rFonts w:ascii="Times New Roman" w:hAnsi="Times New Roman"/>
          <w:i/>
          <w:iCs/>
          <w:sz w:val="24"/>
        </w:rPr>
        <w:t xml:space="preserve">Love v The Commonwealth </w:t>
      </w:r>
      <w:r w:rsidRPr="003728A7">
        <w:rPr>
          <w:rFonts w:ascii="Times New Roman" w:hAnsi="Times New Roman"/>
          <w:sz w:val="24"/>
        </w:rPr>
        <w:t>(2020) 270 CLR 152 at 305 [430].</w:t>
      </w:r>
    </w:p>
  </w:footnote>
  <w:footnote w:id="332">
    <w:p w14:paraId="1D9DC710"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(2021) 95 ALJR 704 at 712 [21]; 392 ALR 371 at 377. See also (2021) 95 ALJR 704 at 721 [64]; 392 ALR 371 at 388.</w:t>
      </w:r>
    </w:p>
  </w:footnote>
  <w:footnote w:id="333">
    <w:p w14:paraId="48EA7D2A"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Parry, </w:t>
      </w:r>
      <w:r w:rsidRPr="003728A7">
        <w:rPr>
          <w:rFonts w:ascii="Times New Roman" w:hAnsi="Times New Roman"/>
          <w:i/>
          <w:iCs/>
          <w:sz w:val="24"/>
        </w:rPr>
        <w:t>Nationality and Citizenship Laws of The Commonwealth and of The Republic of Ireland</w:t>
      </w:r>
      <w:r w:rsidRPr="003728A7">
        <w:rPr>
          <w:rFonts w:ascii="Times New Roman" w:hAnsi="Times New Roman"/>
          <w:sz w:val="24"/>
        </w:rPr>
        <w:t xml:space="preserve"> (1957) at 92.</w:t>
      </w:r>
    </w:p>
  </w:footnote>
  <w:footnote w:id="334">
    <w:p w14:paraId="66D0919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See at [257], [</w:t>
      </w:r>
      <w:proofErr w:type="gramStart"/>
      <w:r w:rsidRPr="003728A7">
        <w:rPr>
          <w:rFonts w:ascii="Times New Roman" w:hAnsi="Times New Roman"/>
          <w:sz w:val="24"/>
        </w:rPr>
        <w:t>266]</w:t>
      </w:r>
      <w:r w:rsidRPr="003728A7">
        <w:rPr>
          <w:rFonts w:ascii="Times New Roman" w:hAnsi="Times New Roman"/>
          <w:sz w:val="24"/>
        </w:rPr>
        <w:noBreakHyphen/>
      </w:r>
      <w:proofErr w:type="gramEnd"/>
      <w:r w:rsidRPr="003728A7">
        <w:rPr>
          <w:rFonts w:ascii="Times New Roman" w:hAnsi="Times New Roman"/>
          <w:sz w:val="24"/>
        </w:rPr>
        <w:t>[270], [283], [286].</w:t>
      </w:r>
    </w:p>
  </w:footnote>
  <w:footnote w:id="335">
    <w:p w14:paraId="6A6F40AC"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See at [286].</w:t>
      </w:r>
    </w:p>
  </w:footnote>
  <w:footnote w:id="336">
    <w:p w14:paraId="4911045D"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At [290].</w:t>
      </w:r>
    </w:p>
  </w:footnote>
  <w:footnote w:id="337">
    <w:p w14:paraId="2CE1439F"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(1992) 176 CLR 1 at 27.</w:t>
      </w:r>
    </w:p>
  </w:footnote>
  <w:footnote w:id="338">
    <w:p w14:paraId="58EBEA73"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(2018) 262 CLR 333 at 340 [15].</w:t>
      </w:r>
    </w:p>
  </w:footnote>
  <w:footnote w:id="339">
    <w:p w14:paraId="6D8E26C0"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(1992) 176 CLR 1 at 33.</w:t>
      </w:r>
    </w:p>
  </w:footnote>
  <w:footnote w:id="340">
    <w:p w14:paraId="01717FF3"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in similar terms, Hart, </w:t>
      </w:r>
      <w:r w:rsidRPr="003728A7">
        <w:rPr>
          <w:rFonts w:ascii="Times New Roman" w:hAnsi="Times New Roman"/>
          <w:i/>
          <w:iCs/>
          <w:sz w:val="24"/>
        </w:rPr>
        <w:t xml:space="preserve">Punishment and Responsibility </w:t>
      </w:r>
      <w:r w:rsidRPr="003728A7">
        <w:rPr>
          <w:rFonts w:ascii="Times New Roman" w:hAnsi="Times New Roman"/>
          <w:sz w:val="24"/>
        </w:rPr>
        <w:t>(1968) at 4</w:t>
      </w:r>
      <w:r w:rsidRPr="003728A7">
        <w:rPr>
          <w:rFonts w:ascii="Times New Roman" w:hAnsi="Times New Roman"/>
          <w:sz w:val="24"/>
        </w:rPr>
        <w:noBreakHyphen/>
        <w:t xml:space="preserve">5, approved in </w:t>
      </w:r>
      <w:r w:rsidRPr="003728A7">
        <w:rPr>
          <w:rFonts w:ascii="Times New Roman" w:hAnsi="Times New Roman"/>
          <w:i/>
          <w:iCs/>
          <w:sz w:val="24"/>
        </w:rPr>
        <w:t>Al</w:t>
      </w:r>
      <w:r w:rsidRPr="003728A7">
        <w:rPr>
          <w:rFonts w:ascii="Times New Roman" w:hAnsi="Times New Roman"/>
          <w:i/>
          <w:iCs/>
          <w:sz w:val="24"/>
        </w:rPr>
        <w:noBreakHyphen/>
      </w:r>
      <w:proofErr w:type="spellStart"/>
      <w:r w:rsidRPr="003728A7">
        <w:rPr>
          <w:rFonts w:ascii="Times New Roman" w:hAnsi="Times New Roman"/>
          <w:i/>
          <w:iCs/>
          <w:sz w:val="24"/>
        </w:rPr>
        <w:t>Kateb</w:t>
      </w:r>
      <w:proofErr w:type="spellEnd"/>
      <w:r w:rsidRPr="003728A7">
        <w:rPr>
          <w:rFonts w:ascii="Times New Roman" w:hAnsi="Times New Roman"/>
          <w:i/>
          <w:iCs/>
          <w:sz w:val="24"/>
        </w:rPr>
        <w:t xml:space="preserve"> v Godwin </w:t>
      </w:r>
      <w:r w:rsidRPr="003728A7">
        <w:rPr>
          <w:rFonts w:ascii="Times New Roman" w:hAnsi="Times New Roman"/>
          <w:sz w:val="24"/>
        </w:rPr>
        <w:t xml:space="preserve">(2004) 219 CLR 562 at 650 [265]; </w:t>
      </w:r>
      <w:proofErr w:type="spellStart"/>
      <w:r w:rsidRPr="003728A7">
        <w:rPr>
          <w:rFonts w:ascii="Times New Roman" w:hAnsi="Times New Roman"/>
          <w:i/>
          <w:iCs/>
          <w:sz w:val="24"/>
        </w:rPr>
        <w:t>Fardon</w:t>
      </w:r>
      <w:proofErr w:type="spellEnd"/>
      <w:r w:rsidRPr="003728A7">
        <w:rPr>
          <w:rFonts w:ascii="Times New Roman" w:hAnsi="Times New Roman"/>
          <w:i/>
          <w:iCs/>
          <w:sz w:val="24"/>
        </w:rPr>
        <w:t xml:space="preserve"> v Attorney</w:t>
      </w:r>
      <w:r w:rsidRPr="003728A7">
        <w:rPr>
          <w:rFonts w:ascii="Times New Roman" w:hAnsi="Times New Roman"/>
          <w:i/>
          <w:iCs/>
          <w:sz w:val="24"/>
        </w:rPr>
        <w:noBreakHyphen/>
        <w:t xml:space="preserve">General (Qld) </w:t>
      </w:r>
      <w:r w:rsidRPr="003728A7">
        <w:rPr>
          <w:rFonts w:ascii="Times New Roman" w:hAnsi="Times New Roman"/>
          <w:sz w:val="24"/>
        </w:rPr>
        <w:t xml:space="preserve">(2004) 223 CLR 575 at 641 [174]; </w:t>
      </w:r>
      <w:r w:rsidRPr="003728A7">
        <w:rPr>
          <w:rFonts w:ascii="Times New Roman" w:hAnsi="Times New Roman"/>
          <w:i/>
          <w:iCs/>
          <w:sz w:val="24"/>
        </w:rPr>
        <w:t>Minogue v Victoria</w:t>
      </w:r>
      <w:r w:rsidRPr="003728A7">
        <w:rPr>
          <w:rFonts w:ascii="Times New Roman" w:hAnsi="Times New Roman"/>
          <w:sz w:val="24"/>
        </w:rPr>
        <w:t xml:space="preserve"> (2019) 268 CLR 1 at 26 [47]; </w:t>
      </w:r>
      <w:r w:rsidRPr="003728A7">
        <w:rPr>
          <w:rFonts w:ascii="Times New Roman" w:hAnsi="Times New Roman"/>
          <w:i/>
          <w:iCs/>
          <w:sz w:val="24"/>
        </w:rPr>
        <w:t xml:space="preserve">Minister for Home Affairs v </w:t>
      </w:r>
      <w:proofErr w:type="spellStart"/>
      <w:r w:rsidRPr="003728A7">
        <w:rPr>
          <w:rFonts w:ascii="Times New Roman" w:hAnsi="Times New Roman"/>
          <w:i/>
          <w:iCs/>
          <w:sz w:val="24"/>
        </w:rPr>
        <w:t>Benbrika</w:t>
      </w:r>
      <w:proofErr w:type="spellEnd"/>
      <w:r w:rsidRPr="003728A7">
        <w:rPr>
          <w:rFonts w:ascii="Times New Roman" w:hAnsi="Times New Roman"/>
          <w:sz w:val="24"/>
        </w:rPr>
        <w:t xml:space="preserve"> (2021) 95 ALJR 166 at 202 [140], 217 [204]; 388 ALR 1 at 41</w:t>
      </w:r>
      <w:r w:rsidRPr="003728A7">
        <w:rPr>
          <w:rFonts w:ascii="Times New Roman" w:hAnsi="Times New Roman"/>
          <w:sz w:val="24"/>
        </w:rPr>
        <w:noBreakHyphen/>
        <w:t>42, 61.</w:t>
      </w:r>
    </w:p>
  </w:footnote>
  <w:footnote w:id="341">
    <w:p w14:paraId="7A464BD7"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(2004) 225 CLR 1 at 12 [17].</w:t>
      </w:r>
    </w:p>
  </w:footnote>
  <w:footnote w:id="342">
    <w:p w14:paraId="75D86AA5"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Plaintiff M96A</w:t>
      </w:r>
      <w:r w:rsidRPr="003728A7">
        <w:rPr>
          <w:rFonts w:ascii="Times New Roman" w:hAnsi="Times New Roman"/>
          <w:i/>
          <w:sz w:val="24"/>
        </w:rPr>
        <w:t>/</w:t>
      </w:r>
      <w:r w:rsidRPr="003728A7">
        <w:rPr>
          <w:rFonts w:ascii="Times New Roman" w:hAnsi="Times New Roman"/>
          <w:i/>
          <w:iCs/>
          <w:sz w:val="24"/>
        </w:rPr>
        <w:t>2016 v The Commonwealth</w:t>
      </w:r>
      <w:r w:rsidRPr="003728A7">
        <w:rPr>
          <w:rFonts w:ascii="Times New Roman" w:hAnsi="Times New Roman"/>
          <w:sz w:val="24"/>
        </w:rPr>
        <w:t xml:space="preserve"> (2017) 261 CLR 582 at 594 [22].</w:t>
      </w:r>
    </w:p>
  </w:footnote>
  <w:footnote w:id="343">
    <w:p w14:paraId="0A8024C5"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Australian Building and Construction Commissioner v Pattinson </w:t>
      </w:r>
      <w:r w:rsidRPr="003728A7">
        <w:rPr>
          <w:rFonts w:ascii="Times New Roman" w:hAnsi="Times New Roman"/>
          <w:sz w:val="24"/>
        </w:rPr>
        <w:t>(2022) 96 ALJR 426 at 445 [</w:t>
      </w:r>
      <w:proofErr w:type="gramStart"/>
      <w:r w:rsidRPr="003728A7">
        <w:rPr>
          <w:rFonts w:ascii="Times New Roman" w:hAnsi="Times New Roman"/>
          <w:sz w:val="24"/>
        </w:rPr>
        <w:t>88]</w:t>
      </w:r>
      <w:r w:rsidRPr="003728A7">
        <w:rPr>
          <w:rFonts w:ascii="Times New Roman" w:hAnsi="Times New Roman"/>
          <w:sz w:val="24"/>
        </w:rPr>
        <w:noBreakHyphen/>
      </w:r>
      <w:proofErr w:type="gramEnd"/>
      <w:r w:rsidRPr="003728A7">
        <w:rPr>
          <w:rFonts w:ascii="Times New Roman" w:hAnsi="Times New Roman"/>
          <w:sz w:val="24"/>
        </w:rPr>
        <w:t>[89]; 399 ALR 599 at 620</w:t>
      </w:r>
      <w:r w:rsidRPr="003728A7">
        <w:rPr>
          <w:rFonts w:ascii="Times New Roman" w:hAnsi="Times New Roman"/>
          <w:sz w:val="24"/>
        </w:rPr>
        <w:noBreakHyphen/>
        <w:t>621.</w:t>
      </w:r>
    </w:p>
  </w:footnote>
  <w:footnote w:id="344">
    <w:p w14:paraId="710F5189"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Ruddick v </w:t>
      </w:r>
      <w:r w:rsidRPr="003728A7">
        <w:rPr>
          <w:rFonts w:ascii="Times New Roman" w:hAnsi="Times New Roman"/>
          <w:i/>
          <w:sz w:val="24"/>
        </w:rPr>
        <w:t>The</w:t>
      </w:r>
      <w:r w:rsidRPr="003728A7">
        <w:rPr>
          <w:rFonts w:ascii="Times New Roman" w:hAnsi="Times New Roman"/>
          <w:i/>
          <w:iCs/>
          <w:sz w:val="24"/>
        </w:rPr>
        <w:t xml:space="preserve"> Commonwealth </w:t>
      </w:r>
      <w:r w:rsidRPr="003728A7">
        <w:rPr>
          <w:rFonts w:ascii="Times New Roman" w:hAnsi="Times New Roman"/>
          <w:sz w:val="24"/>
        </w:rPr>
        <w:t xml:space="preserve">(2022) 96 ALJR 367 at 395 [133]; 399 ALR 476 at 508, quoting </w:t>
      </w:r>
      <w:r w:rsidRPr="003728A7">
        <w:rPr>
          <w:rFonts w:ascii="Times New Roman" w:hAnsi="Times New Roman"/>
          <w:i/>
          <w:iCs/>
          <w:sz w:val="24"/>
        </w:rPr>
        <w:t xml:space="preserve">Unions NSW v New South Wales </w:t>
      </w:r>
      <w:r w:rsidRPr="003728A7">
        <w:rPr>
          <w:rFonts w:ascii="Times New Roman" w:hAnsi="Times New Roman"/>
          <w:sz w:val="24"/>
        </w:rPr>
        <w:t>(2019) 264 CLR 595 at 657 [171].</w:t>
      </w:r>
    </w:p>
  </w:footnote>
  <w:footnote w:id="345">
    <w:p w14:paraId="73B7E8E8"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Unions NSW v New South Wales </w:t>
      </w:r>
      <w:r w:rsidRPr="003728A7">
        <w:rPr>
          <w:rFonts w:ascii="Times New Roman" w:hAnsi="Times New Roman"/>
          <w:sz w:val="24"/>
        </w:rPr>
        <w:t>(2019) 264 CLR 595 at 657 [172].</w:t>
      </w:r>
    </w:p>
  </w:footnote>
  <w:footnote w:id="346">
    <w:p w14:paraId="716EFB19"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sz w:val="24"/>
        </w:rPr>
        <w:t>Australian Communications and Media Authority v Today FM (Sydney) Pty Ltd</w:t>
      </w:r>
      <w:r w:rsidRPr="003728A7">
        <w:rPr>
          <w:rFonts w:ascii="Times New Roman" w:hAnsi="Times New Roman"/>
          <w:sz w:val="24"/>
        </w:rPr>
        <w:t xml:space="preserve"> (2015) 255 CLR 352 at 371</w:t>
      </w:r>
      <w:r w:rsidRPr="003728A7">
        <w:rPr>
          <w:rFonts w:ascii="Times New Roman" w:hAnsi="Times New Roman"/>
          <w:sz w:val="24"/>
        </w:rPr>
        <w:noBreakHyphen/>
        <w:t>372 [33].</w:t>
      </w:r>
    </w:p>
  </w:footnote>
  <w:footnote w:id="347">
    <w:p w14:paraId="49A3E0CC"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proofErr w:type="spellStart"/>
      <w:r w:rsidRPr="003728A7">
        <w:rPr>
          <w:rFonts w:ascii="Times New Roman" w:hAnsi="Times New Roman"/>
          <w:i/>
          <w:sz w:val="24"/>
        </w:rPr>
        <w:t>Visnic</w:t>
      </w:r>
      <w:proofErr w:type="spellEnd"/>
      <w:r w:rsidRPr="003728A7">
        <w:rPr>
          <w:rFonts w:ascii="Times New Roman" w:hAnsi="Times New Roman"/>
          <w:i/>
          <w:sz w:val="24"/>
        </w:rPr>
        <w:t xml:space="preserve"> v Australian Securities and Investments Commission</w:t>
      </w:r>
      <w:r w:rsidRPr="003728A7">
        <w:rPr>
          <w:rFonts w:ascii="Times New Roman" w:hAnsi="Times New Roman"/>
          <w:sz w:val="24"/>
        </w:rPr>
        <w:t xml:space="preserve"> (2007) 231 CLR 381 at 385 [11], 386 [16]. See also </w:t>
      </w:r>
      <w:proofErr w:type="spellStart"/>
      <w:r w:rsidRPr="003728A7">
        <w:rPr>
          <w:rFonts w:ascii="Times New Roman" w:hAnsi="Times New Roman"/>
          <w:i/>
          <w:iCs/>
          <w:sz w:val="24"/>
        </w:rPr>
        <w:t>Albarran</w:t>
      </w:r>
      <w:proofErr w:type="spellEnd"/>
      <w:r w:rsidRPr="003728A7">
        <w:rPr>
          <w:rFonts w:ascii="Times New Roman" w:hAnsi="Times New Roman"/>
          <w:i/>
          <w:iCs/>
          <w:sz w:val="24"/>
        </w:rPr>
        <w:t xml:space="preserve"> v Companies Auditors and Liquidators Disciplinary Board </w:t>
      </w:r>
      <w:r w:rsidRPr="003728A7">
        <w:rPr>
          <w:rFonts w:ascii="Times New Roman" w:hAnsi="Times New Roman"/>
          <w:sz w:val="24"/>
        </w:rPr>
        <w:t>(2007) 231 CLR 350 at 358</w:t>
      </w:r>
      <w:r w:rsidRPr="003728A7">
        <w:rPr>
          <w:rFonts w:ascii="Times New Roman" w:hAnsi="Times New Roman"/>
          <w:sz w:val="24"/>
        </w:rPr>
        <w:noBreakHyphen/>
        <w:t>359 [17].</w:t>
      </w:r>
    </w:p>
  </w:footnote>
  <w:footnote w:id="348">
    <w:p w14:paraId="2EF3CF8C"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sz w:val="24"/>
        </w:rPr>
        <w:t>Australian Communications and Media Authority v Today FM (Sydney) Pty Ltd</w:t>
      </w:r>
      <w:r w:rsidRPr="003728A7">
        <w:rPr>
          <w:rFonts w:ascii="Times New Roman" w:hAnsi="Times New Roman"/>
          <w:sz w:val="24"/>
        </w:rPr>
        <w:t xml:space="preserve"> (2015) 255 CLR 352.</w:t>
      </w:r>
    </w:p>
  </w:footnote>
  <w:footnote w:id="349">
    <w:p w14:paraId="5A6DF4B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proofErr w:type="spellStart"/>
      <w:r w:rsidRPr="003728A7">
        <w:rPr>
          <w:rFonts w:ascii="Times New Roman" w:hAnsi="Times New Roman"/>
          <w:i/>
          <w:sz w:val="24"/>
        </w:rPr>
        <w:t>Falzon</w:t>
      </w:r>
      <w:proofErr w:type="spellEnd"/>
      <w:r w:rsidRPr="003728A7">
        <w:rPr>
          <w:rFonts w:ascii="Times New Roman" w:hAnsi="Times New Roman"/>
          <w:i/>
          <w:sz w:val="24"/>
        </w:rPr>
        <w:t xml:space="preserve"> v Minister for Immigration and Border Protection </w:t>
      </w:r>
      <w:r w:rsidRPr="003728A7">
        <w:rPr>
          <w:rFonts w:ascii="Times New Roman" w:hAnsi="Times New Roman"/>
          <w:sz w:val="24"/>
        </w:rPr>
        <w:t>(2018) 262 CLR 333 at 342 [24].</w:t>
      </w:r>
    </w:p>
  </w:footnote>
  <w:footnote w:id="350">
    <w:p w14:paraId="4752F06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(2021) 95 ALJR 166 at 215</w:t>
      </w:r>
      <w:r w:rsidRPr="003728A7">
        <w:rPr>
          <w:rFonts w:ascii="Times New Roman" w:hAnsi="Times New Roman"/>
          <w:sz w:val="24"/>
        </w:rPr>
        <w:noBreakHyphen/>
        <w:t>217 [</w:t>
      </w:r>
      <w:proofErr w:type="gramStart"/>
      <w:r w:rsidRPr="003728A7">
        <w:rPr>
          <w:rFonts w:ascii="Times New Roman" w:hAnsi="Times New Roman"/>
          <w:sz w:val="24"/>
        </w:rPr>
        <w:t>197]</w:t>
      </w:r>
      <w:r w:rsidRPr="003728A7">
        <w:rPr>
          <w:rFonts w:ascii="Times New Roman" w:hAnsi="Times New Roman"/>
          <w:sz w:val="24"/>
        </w:rPr>
        <w:noBreakHyphen/>
      </w:r>
      <w:proofErr w:type="gramEnd"/>
      <w:r w:rsidRPr="003728A7">
        <w:rPr>
          <w:rFonts w:ascii="Times New Roman" w:hAnsi="Times New Roman"/>
          <w:sz w:val="24"/>
        </w:rPr>
        <w:t>[204]; 388 ALR 1 at 58</w:t>
      </w:r>
      <w:r w:rsidRPr="003728A7">
        <w:rPr>
          <w:rFonts w:ascii="Times New Roman" w:hAnsi="Times New Roman"/>
          <w:sz w:val="24"/>
        </w:rPr>
        <w:noBreakHyphen/>
        <w:t>61.</w:t>
      </w:r>
    </w:p>
  </w:footnote>
  <w:footnote w:id="351">
    <w:p w14:paraId="53DE1914"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(2021) 95 ALJR 166 at 215 [197]; 388 ALR 1 at 58.</w:t>
      </w:r>
    </w:p>
  </w:footnote>
  <w:footnote w:id="352">
    <w:p w14:paraId="0A74F6CD"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sz w:val="24"/>
        </w:rPr>
        <w:t xml:space="preserve">Chester v The Queen </w:t>
      </w:r>
      <w:r w:rsidRPr="003728A7">
        <w:rPr>
          <w:rFonts w:ascii="Times New Roman" w:hAnsi="Times New Roman"/>
          <w:sz w:val="24"/>
        </w:rPr>
        <w:t>(1988) 165 CLR 611 at 619.</w:t>
      </w:r>
    </w:p>
  </w:footnote>
  <w:footnote w:id="353">
    <w:p w14:paraId="442CC47B"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Compare </w:t>
      </w:r>
      <w:r w:rsidRPr="003728A7">
        <w:rPr>
          <w:rFonts w:ascii="Times New Roman" w:hAnsi="Times New Roman"/>
          <w:i/>
          <w:sz w:val="24"/>
        </w:rPr>
        <w:t xml:space="preserve">Minister for Home Affairs v </w:t>
      </w:r>
      <w:proofErr w:type="spellStart"/>
      <w:r w:rsidRPr="003728A7">
        <w:rPr>
          <w:rFonts w:ascii="Times New Roman" w:hAnsi="Times New Roman"/>
          <w:i/>
          <w:sz w:val="24"/>
        </w:rPr>
        <w:t>Benbrika</w:t>
      </w:r>
      <w:proofErr w:type="spellEnd"/>
      <w:r w:rsidRPr="003728A7">
        <w:rPr>
          <w:rFonts w:ascii="Times New Roman" w:hAnsi="Times New Roman"/>
          <w:sz w:val="24"/>
        </w:rPr>
        <w:t xml:space="preserve"> (2021) 95 ALJR 166; 388 ALR 1.</w:t>
      </w:r>
    </w:p>
  </w:footnote>
  <w:footnote w:id="354">
    <w:p w14:paraId="047A6A65"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w:t>
      </w:r>
      <w:proofErr w:type="spellStart"/>
      <w:r w:rsidRPr="003728A7">
        <w:rPr>
          <w:rFonts w:ascii="Times New Roman" w:hAnsi="Times New Roman"/>
          <w:i/>
          <w:sz w:val="24"/>
        </w:rPr>
        <w:t>Visnic</w:t>
      </w:r>
      <w:proofErr w:type="spellEnd"/>
      <w:r w:rsidRPr="003728A7">
        <w:rPr>
          <w:rFonts w:ascii="Times New Roman" w:hAnsi="Times New Roman"/>
          <w:i/>
          <w:sz w:val="24"/>
        </w:rPr>
        <w:t xml:space="preserve"> v Australian Securities and Investments Commission</w:t>
      </w:r>
      <w:r w:rsidRPr="003728A7">
        <w:rPr>
          <w:rFonts w:ascii="Times New Roman" w:hAnsi="Times New Roman"/>
          <w:sz w:val="24"/>
        </w:rPr>
        <w:t xml:space="preserve"> (2007) 231 CLR 381.</w:t>
      </w:r>
    </w:p>
  </w:footnote>
  <w:footnote w:id="355">
    <w:p w14:paraId="675051A5"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Trop</w:t>
      </w:r>
      <w:r w:rsidRPr="003728A7">
        <w:rPr>
          <w:rFonts w:ascii="Times New Roman" w:hAnsi="Times New Roman"/>
          <w:i/>
          <w:sz w:val="24"/>
        </w:rPr>
        <w:t xml:space="preserve"> v Dulles</w:t>
      </w:r>
      <w:r w:rsidRPr="003728A7">
        <w:rPr>
          <w:rFonts w:ascii="Times New Roman" w:hAnsi="Times New Roman"/>
          <w:sz w:val="24"/>
        </w:rPr>
        <w:t xml:space="preserve"> (1958) 356 US 86 at 101.</w:t>
      </w:r>
    </w:p>
  </w:footnote>
  <w:footnote w:id="356">
    <w:p w14:paraId="0F59268C"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Trop</w:t>
      </w:r>
      <w:r w:rsidRPr="003728A7">
        <w:rPr>
          <w:rFonts w:ascii="Times New Roman" w:hAnsi="Times New Roman"/>
          <w:i/>
          <w:sz w:val="24"/>
        </w:rPr>
        <w:t xml:space="preserve"> v Dulles</w:t>
      </w:r>
      <w:r w:rsidRPr="003728A7">
        <w:rPr>
          <w:rFonts w:ascii="Times New Roman" w:hAnsi="Times New Roman"/>
          <w:sz w:val="24"/>
        </w:rPr>
        <w:t xml:space="preserve"> (1958) 356 US 86 at 102. See also at 110</w:t>
      </w:r>
      <w:r w:rsidRPr="003728A7">
        <w:rPr>
          <w:rFonts w:ascii="Times New Roman" w:hAnsi="Times New Roman"/>
          <w:sz w:val="24"/>
        </w:rPr>
        <w:noBreakHyphen/>
        <w:t>111.</w:t>
      </w:r>
    </w:p>
  </w:footnote>
  <w:footnote w:id="357">
    <w:p w14:paraId="6A288925"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Newsome v Bowyer</w:t>
      </w:r>
      <w:r w:rsidRPr="003728A7">
        <w:rPr>
          <w:rFonts w:ascii="Times New Roman" w:hAnsi="Times New Roman"/>
          <w:sz w:val="24"/>
        </w:rPr>
        <w:t xml:space="preserve"> (1729) 3 P </w:t>
      </w:r>
      <w:proofErr w:type="spellStart"/>
      <w:r w:rsidRPr="003728A7">
        <w:rPr>
          <w:rFonts w:ascii="Times New Roman" w:hAnsi="Times New Roman"/>
          <w:sz w:val="24"/>
        </w:rPr>
        <w:t>Wms</w:t>
      </w:r>
      <w:proofErr w:type="spellEnd"/>
      <w:r w:rsidRPr="003728A7">
        <w:rPr>
          <w:rFonts w:ascii="Times New Roman" w:hAnsi="Times New Roman"/>
          <w:sz w:val="24"/>
        </w:rPr>
        <w:t xml:space="preserve"> 37 at 38 [24 ER 959 at 960]; </w:t>
      </w:r>
      <w:r w:rsidRPr="003728A7">
        <w:rPr>
          <w:rFonts w:ascii="Times New Roman" w:hAnsi="Times New Roman"/>
          <w:i/>
          <w:iCs/>
          <w:sz w:val="24"/>
        </w:rPr>
        <w:t>Elizabeth Farquhar v His Majesty's Advocate</w:t>
      </w:r>
      <w:r w:rsidRPr="003728A7">
        <w:rPr>
          <w:rFonts w:ascii="Times New Roman" w:hAnsi="Times New Roman"/>
          <w:sz w:val="24"/>
        </w:rPr>
        <w:t xml:space="preserve"> (1753) </w:t>
      </w:r>
      <w:proofErr w:type="spellStart"/>
      <w:r w:rsidRPr="003728A7">
        <w:rPr>
          <w:rFonts w:ascii="Times New Roman" w:hAnsi="Times New Roman"/>
          <w:sz w:val="24"/>
        </w:rPr>
        <w:t>Mor</w:t>
      </w:r>
      <w:proofErr w:type="spellEnd"/>
      <w:r w:rsidRPr="003728A7">
        <w:rPr>
          <w:rFonts w:ascii="Times New Roman" w:hAnsi="Times New Roman"/>
          <w:sz w:val="24"/>
        </w:rPr>
        <w:t xml:space="preserve"> 4669 at 4670, 4671.</w:t>
      </w:r>
    </w:p>
  </w:footnote>
  <w:footnote w:id="358">
    <w:p w14:paraId="30224ACD"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United States ex </w:t>
      </w:r>
      <w:proofErr w:type="spellStart"/>
      <w:r w:rsidRPr="003728A7">
        <w:rPr>
          <w:rFonts w:ascii="Times New Roman" w:hAnsi="Times New Roman"/>
          <w:i/>
          <w:iCs/>
          <w:sz w:val="24"/>
        </w:rPr>
        <w:t>rel</w:t>
      </w:r>
      <w:proofErr w:type="spellEnd"/>
      <w:r w:rsidRPr="003728A7">
        <w:rPr>
          <w:rFonts w:ascii="Times New Roman" w:hAnsi="Times New Roman"/>
          <w:i/>
          <w:iCs/>
          <w:sz w:val="24"/>
        </w:rPr>
        <w:t xml:space="preserve"> </w:t>
      </w:r>
      <w:proofErr w:type="spellStart"/>
      <w:r w:rsidRPr="003728A7">
        <w:rPr>
          <w:rFonts w:ascii="Times New Roman" w:hAnsi="Times New Roman"/>
          <w:i/>
          <w:iCs/>
          <w:sz w:val="24"/>
        </w:rPr>
        <w:t>Klonis</w:t>
      </w:r>
      <w:proofErr w:type="spellEnd"/>
      <w:r w:rsidRPr="003728A7">
        <w:rPr>
          <w:rFonts w:ascii="Times New Roman" w:hAnsi="Times New Roman"/>
          <w:i/>
          <w:iCs/>
          <w:sz w:val="24"/>
        </w:rPr>
        <w:t xml:space="preserve"> v Davis</w:t>
      </w:r>
      <w:r w:rsidRPr="003728A7">
        <w:rPr>
          <w:rFonts w:ascii="Times New Roman" w:hAnsi="Times New Roman"/>
          <w:sz w:val="24"/>
        </w:rPr>
        <w:t xml:space="preserve"> (1926) 13 F 2d 630 at 630.</w:t>
      </w:r>
    </w:p>
  </w:footnote>
  <w:footnote w:id="359">
    <w:p w14:paraId="2E9C65B4"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(1925) 37 CLR 36 at 96.</w:t>
      </w:r>
    </w:p>
  </w:footnote>
  <w:footnote w:id="360">
    <w:p w14:paraId="40F66BF4"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(2018) 262 CLR 333 at 347 [46]. See also at 357 [89].</w:t>
      </w:r>
    </w:p>
  </w:footnote>
  <w:footnote w:id="361">
    <w:p w14:paraId="48984702"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r>
      <w:r w:rsidRPr="003728A7">
        <w:rPr>
          <w:rFonts w:ascii="Times New Roman" w:hAnsi="Times New Roman"/>
          <w:i/>
          <w:iCs/>
          <w:sz w:val="24"/>
        </w:rPr>
        <w:t xml:space="preserve">Chu Kheng Lim v Minister for Immigration </w:t>
      </w:r>
      <w:r w:rsidRPr="003728A7">
        <w:rPr>
          <w:rFonts w:ascii="Times New Roman" w:hAnsi="Times New Roman"/>
          <w:sz w:val="24"/>
        </w:rPr>
        <w:t>(1992) 176 CLR 1 at 27, 53, 66</w:t>
      </w:r>
      <w:r w:rsidRPr="003728A7">
        <w:rPr>
          <w:rFonts w:ascii="Times New Roman" w:hAnsi="Times New Roman"/>
          <w:sz w:val="24"/>
        </w:rPr>
        <w:noBreakHyphen/>
        <w:t>67.</w:t>
      </w:r>
    </w:p>
  </w:footnote>
  <w:footnote w:id="362">
    <w:p w14:paraId="14E8E9A0"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33 &amp; 34 </w:t>
      </w:r>
      <w:proofErr w:type="spellStart"/>
      <w:r w:rsidRPr="003728A7">
        <w:rPr>
          <w:rFonts w:ascii="Times New Roman" w:hAnsi="Times New Roman"/>
          <w:sz w:val="24"/>
        </w:rPr>
        <w:t>Vict</w:t>
      </w:r>
      <w:proofErr w:type="spellEnd"/>
      <w:r w:rsidRPr="003728A7">
        <w:rPr>
          <w:rFonts w:ascii="Times New Roman" w:hAnsi="Times New Roman"/>
          <w:sz w:val="24"/>
        </w:rPr>
        <w:t xml:space="preserve"> c 14, ss 4, 6 and 10.</w:t>
      </w:r>
    </w:p>
  </w:footnote>
  <w:footnote w:id="363">
    <w:p w14:paraId="4657670E"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D 48.1.2 (Paul).</w:t>
      </w:r>
    </w:p>
  </w:footnote>
  <w:footnote w:id="364">
    <w:p w14:paraId="22196C50"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Armstrong, "Banishment: Cruel and Unusual Punishment" (1963) 111 </w:t>
      </w:r>
      <w:r w:rsidRPr="003728A7">
        <w:rPr>
          <w:rFonts w:ascii="Times New Roman" w:hAnsi="Times New Roman"/>
          <w:i/>
          <w:iCs/>
          <w:sz w:val="24"/>
        </w:rPr>
        <w:t xml:space="preserve">University of Pennsylvania Law Review </w:t>
      </w:r>
      <w:r w:rsidRPr="003728A7">
        <w:rPr>
          <w:rFonts w:ascii="Times New Roman" w:hAnsi="Times New Roman"/>
          <w:sz w:val="24"/>
        </w:rPr>
        <w:t>758 at 759.</w:t>
      </w:r>
    </w:p>
  </w:footnote>
  <w:footnote w:id="365">
    <w:p w14:paraId="445D05F0"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39 Eliz c 4; see also </w:t>
      </w:r>
      <w:r w:rsidRPr="003728A7">
        <w:rPr>
          <w:rFonts w:ascii="Times New Roman" w:hAnsi="Times New Roman"/>
          <w:i/>
          <w:sz w:val="24"/>
        </w:rPr>
        <w:t xml:space="preserve">The Poor Relief Act 1662 </w:t>
      </w:r>
      <w:r w:rsidRPr="003728A7">
        <w:rPr>
          <w:rFonts w:ascii="Times New Roman" w:hAnsi="Times New Roman"/>
          <w:sz w:val="24"/>
        </w:rPr>
        <w:t>(14 Car II c 12), s 23, re-enacting the original statute.</w:t>
      </w:r>
    </w:p>
  </w:footnote>
  <w:footnote w:id="366">
    <w:p w14:paraId="3FB9AFF7"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(1611) 9 Co Rep 71b at 73a [77 ER 838 at 840].</w:t>
      </w:r>
    </w:p>
  </w:footnote>
  <w:footnote w:id="367">
    <w:p w14:paraId="51A06029"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Banks, "Criminal Law – Banishment" (1954) 32 </w:t>
      </w:r>
      <w:r w:rsidRPr="003728A7">
        <w:rPr>
          <w:rFonts w:ascii="Times New Roman" w:hAnsi="Times New Roman"/>
          <w:i/>
          <w:iCs/>
          <w:sz w:val="24"/>
        </w:rPr>
        <w:t>North Carolina Law Review</w:t>
      </w:r>
      <w:r w:rsidRPr="003728A7">
        <w:rPr>
          <w:rFonts w:ascii="Times New Roman" w:hAnsi="Times New Roman"/>
          <w:sz w:val="24"/>
        </w:rPr>
        <w:t xml:space="preserve"> 221 at 223.</w:t>
      </w:r>
    </w:p>
  </w:footnote>
  <w:footnote w:id="368">
    <w:p w14:paraId="1095DF09"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Hawkins, </w:t>
      </w:r>
      <w:r w:rsidRPr="003728A7">
        <w:rPr>
          <w:rFonts w:ascii="Times New Roman" w:hAnsi="Times New Roman"/>
          <w:i/>
          <w:iCs/>
          <w:sz w:val="24"/>
        </w:rPr>
        <w:t>A Treatise of the Pleas of the Crown</w:t>
      </w:r>
      <w:r w:rsidRPr="003728A7">
        <w:rPr>
          <w:rFonts w:ascii="Times New Roman" w:hAnsi="Times New Roman"/>
          <w:sz w:val="24"/>
        </w:rPr>
        <w:t>, 7th ed (1795), vol 4 at 297 (emphasis in original).</w:t>
      </w:r>
    </w:p>
  </w:footnote>
  <w:footnote w:id="369">
    <w:p w14:paraId="609A2373" w14:textId="77777777" w:rsidR="00485EC2" w:rsidRPr="003728A7" w:rsidRDefault="00485EC2" w:rsidP="003728A7">
      <w:pPr>
        <w:pStyle w:val="FootnoteText"/>
        <w:spacing w:line="280" w:lineRule="exact"/>
        <w:ind w:right="0"/>
        <w:jc w:val="both"/>
        <w:rPr>
          <w:rFonts w:ascii="Times New Roman" w:hAnsi="Times New Roman"/>
          <w:sz w:val="24"/>
        </w:rPr>
      </w:pPr>
      <w:r w:rsidRPr="003728A7">
        <w:rPr>
          <w:rStyle w:val="FootnoteReference"/>
          <w:rFonts w:ascii="Times New Roman" w:hAnsi="Times New Roman"/>
          <w:sz w:val="22"/>
          <w:vertAlign w:val="baseline"/>
        </w:rPr>
        <w:footnoteRef/>
      </w:r>
      <w:r w:rsidRPr="003728A7">
        <w:rPr>
          <w:rFonts w:ascii="Times New Roman" w:hAnsi="Times New Roman"/>
          <w:sz w:val="24"/>
        </w:rPr>
        <w:t xml:space="preserve"> </w:t>
      </w:r>
      <w:r w:rsidRPr="003728A7">
        <w:rPr>
          <w:rFonts w:ascii="Times New Roman" w:hAnsi="Times New Roman"/>
          <w:sz w:val="24"/>
        </w:rPr>
        <w:tab/>
        <w:t xml:space="preserve">See </w:t>
      </w:r>
      <w:r w:rsidRPr="003728A7">
        <w:rPr>
          <w:rFonts w:ascii="Times New Roman" w:hAnsi="Times New Roman"/>
          <w:i/>
          <w:iCs/>
          <w:sz w:val="24"/>
        </w:rPr>
        <w:t xml:space="preserve">Dr Bonham's Case </w:t>
      </w:r>
      <w:r w:rsidRPr="003728A7">
        <w:rPr>
          <w:rFonts w:ascii="Times New Roman" w:hAnsi="Times New Roman"/>
          <w:sz w:val="24"/>
        </w:rPr>
        <w:t>(1610) 8 Co Rep 113b [77 ER 646].</w:t>
      </w:r>
    </w:p>
  </w:footnote>
  <w:footnote w:id="370">
    <w:p w14:paraId="7B9689C0" w14:textId="77777777" w:rsidR="00485EC2" w:rsidRPr="009F35EF" w:rsidRDefault="00485EC2" w:rsidP="009F35EF">
      <w:pPr>
        <w:pStyle w:val="FootnoteText"/>
        <w:spacing w:line="280" w:lineRule="exact"/>
        <w:ind w:right="0"/>
        <w:jc w:val="both"/>
        <w:rPr>
          <w:rFonts w:ascii="Times New Roman" w:hAnsi="Times New Roman"/>
          <w:b/>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In 2021, the </w:t>
      </w:r>
      <w:r w:rsidRPr="009F35EF">
        <w:rPr>
          <w:rFonts w:ascii="Times New Roman" w:hAnsi="Times New Roman"/>
          <w:i/>
          <w:iCs/>
          <w:sz w:val="24"/>
        </w:rPr>
        <w:t xml:space="preserve">Australian </w:t>
      </w:r>
      <w:r w:rsidRPr="009F35EF">
        <w:rPr>
          <w:rFonts w:ascii="Times New Roman" w:hAnsi="Times New Roman"/>
          <w:i/>
          <w:sz w:val="24"/>
        </w:rPr>
        <w:t>Citizenship Act 2007</w:t>
      </w:r>
      <w:r w:rsidRPr="009F35EF">
        <w:rPr>
          <w:rFonts w:ascii="Times New Roman" w:hAnsi="Times New Roman"/>
          <w:sz w:val="24"/>
        </w:rPr>
        <w:t xml:space="preserve"> (</w:t>
      </w:r>
      <w:proofErr w:type="spellStart"/>
      <w:r w:rsidRPr="009F35EF">
        <w:rPr>
          <w:rFonts w:ascii="Times New Roman" w:hAnsi="Times New Roman"/>
          <w:sz w:val="24"/>
        </w:rPr>
        <w:t>Cth</w:t>
      </w:r>
      <w:proofErr w:type="spellEnd"/>
      <w:r w:rsidRPr="009F35EF">
        <w:rPr>
          <w:rFonts w:ascii="Times New Roman" w:hAnsi="Times New Roman"/>
          <w:sz w:val="24"/>
        </w:rPr>
        <w:t>) provided that a person born in Australia who has a parent who is an Australian citizen is a citizen of this country: s 12(1)(a). It was an agreed fact in this amended special case that the plaintiff's mother acquired Australian citizenship in 1988.</w:t>
      </w:r>
    </w:p>
  </w:footnote>
  <w:footnote w:id="371">
    <w:p w14:paraId="592F754D"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Shaw v Minister for Immigration and Multicultural Affairs </w:t>
      </w:r>
      <w:r w:rsidRPr="009F35EF">
        <w:rPr>
          <w:rFonts w:ascii="Times New Roman" w:hAnsi="Times New Roman"/>
          <w:sz w:val="24"/>
        </w:rPr>
        <w:t xml:space="preserve">(2003) 218 CLR 28 at 43 [32] per Gleeson CJ, </w:t>
      </w:r>
      <w:proofErr w:type="spellStart"/>
      <w:r w:rsidRPr="009F35EF">
        <w:rPr>
          <w:rFonts w:ascii="Times New Roman" w:hAnsi="Times New Roman"/>
          <w:sz w:val="24"/>
        </w:rPr>
        <w:t>Gummow</w:t>
      </w:r>
      <w:proofErr w:type="spellEnd"/>
      <w:r w:rsidRPr="009F35EF">
        <w:rPr>
          <w:rFonts w:ascii="Times New Roman" w:hAnsi="Times New Roman"/>
          <w:sz w:val="24"/>
        </w:rPr>
        <w:t xml:space="preserve"> and Hayne JJ; </w:t>
      </w:r>
      <w:proofErr w:type="spellStart"/>
      <w:r w:rsidRPr="009F35EF">
        <w:rPr>
          <w:rFonts w:ascii="Times New Roman" w:hAnsi="Times New Roman"/>
          <w:i/>
          <w:sz w:val="24"/>
        </w:rPr>
        <w:t>Chetcuti</w:t>
      </w:r>
      <w:proofErr w:type="spellEnd"/>
      <w:r w:rsidRPr="009F35EF">
        <w:rPr>
          <w:rFonts w:ascii="Times New Roman" w:hAnsi="Times New Roman"/>
          <w:i/>
          <w:sz w:val="24"/>
        </w:rPr>
        <w:t xml:space="preserve"> v The Commonwealth </w:t>
      </w:r>
      <w:r w:rsidRPr="009F35EF">
        <w:rPr>
          <w:rFonts w:ascii="Times New Roman" w:hAnsi="Times New Roman"/>
          <w:sz w:val="24"/>
        </w:rPr>
        <w:t xml:space="preserve">(2021) 95 ALJR 704 at 711 [15]-[17], 714 [32]-[34] per Kiefel CJ, </w:t>
      </w:r>
      <w:proofErr w:type="spellStart"/>
      <w:r w:rsidRPr="009F35EF">
        <w:rPr>
          <w:rFonts w:ascii="Times New Roman" w:hAnsi="Times New Roman"/>
          <w:sz w:val="24"/>
        </w:rPr>
        <w:t>Gageler</w:t>
      </w:r>
      <w:proofErr w:type="spellEnd"/>
      <w:r w:rsidRPr="009F35EF">
        <w:rPr>
          <w:rFonts w:ascii="Times New Roman" w:hAnsi="Times New Roman"/>
          <w:sz w:val="24"/>
        </w:rPr>
        <w:t>, Keane and Gleeson JJ; 392 ALR 371 at 375-376, 379-380.</w:t>
      </w:r>
    </w:p>
  </w:footnote>
  <w:footnote w:id="372">
    <w:p w14:paraId="0CB3E0C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 xml:space="preserve">(2004) 222 CLR 322 at 343-344 [38]-[40], 350-351 [56]-[58], 365-366 [99]-[100], 376 [129]-[130] per McHugh J, 398-399 [200]-[201] per </w:t>
      </w:r>
      <w:proofErr w:type="spellStart"/>
      <w:r w:rsidRPr="009F35EF">
        <w:rPr>
          <w:rFonts w:ascii="Times New Roman" w:hAnsi="Times New Roman"/>
          <w:sz w:val="24"/>
        </w:rPr>
        <w:t>Gummow</w:t>
      </w:r>
      <w:proofErr w:type="spellEnd"/>
      <w:r w:rsidRPr="009F35EF">
        <w:rPr>
          <w:rFonts w:ascii="Times New Roman" w:hAnsi="Times New Roman"/>
          <w:sz w:val="24"/>
        </w:rPr>
        <w:t xml:space="preserve">, Hayne and </w:t>
      </w:r>
      <w:proofErr w:type="spellStart"/>
      <w:r w:rsidRPr="009F35EF">
        <w:rPr>
          <w:rFonts w:ascii="Times New Roman" w:hAnsi="Times New Roman"/>
          <w:sz w:val="24"/>
        </w:rPr>
        <w:t>Heydon</w:t>
      </w:r>
      <w:proofErr w:type="spellEnd"/>
      <w:r w:rsidRPr="009F35EF">
        <w:rPr>
          <w:rFonts w:ascii="Times New Roman" w:hAnsi="Times New Roman"/>
          <w:sz w:val="24"/>
        </w:rPr>
        <w:t xml:space="preserve"> JJ; </w:t>
      </w:r>
      <w:proofErr w:type="spellStart"/>
      <w:r w:rsidRPr="009F35EF">
        <w:rPr>
          <w:rFonts w:ascii="Times New Roman" w:hAnsi="Times New Roman"/>
          <w:i/>
          <w:sz w:val="24"/>
        </w:rPr>
        <w:t>Chetcuti</w:t>
      </w:r>
      <w:proofErr w:type="spellEnd"/>
      <w:r w:rsidRPr="009F35EF">
        <w:rPr>
          <w:rFonts w:ascii="Times New Roman" w:hAnsi="Times New Roman"/>
          <w:i/>
          <w:sz w:val="24"/>
        </w:rPr>
        <w:t xml:space="preserve"> v The Commonwealth </w:t>
      </w:r>
      <w:r w:rsidRPr="009F35EF">
        <w:rPr>
          <w:rFonts w:ascii="Times New Roman" w:hAnsi="Times New Roman"/>
          <w:sz w:val="24"/>
        </w:rPr>
        <w:t xml:space="preserve">(2021) 95 ALJR 704 at 728 [100], 729 [105], 739-740 [146] per Steward J; 392 ALR 371 at 398, 399, 412. </w:t>
      </w:r>
    </w:p>
  </w:footnote>
  <w:footnote w:id="373">
    <w:p w14:paraId="6BC2983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(2004) 222 CLR 322 at 344 [39]-[40], 350 [56], 365-366 [99], 377-378 [133].</w:t>
      </w:r>
    </w:p>
  </w:footnote>
  <w:footnote w:id="374">
    <w:p w14:paraId="23566E18"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Another qualification may be that a person who was born overseas to parents who were only temporarily absent from this country and who were Australian citizens may not be an alien for the purposes of s 51(xix). </w:t>
      </w:r>
      <w:proofErr w:type="spellStart"/>
      <w:r w:rsidRPr="009F35EF">
        <w:rPr>
          <w:rFonts w:ascii="Times New Roman" w:hAnsi="Times New Roman"/>
          <w:i/>
          <w:sz w:val="24"/>
        </w:rPr>
        <w:t>Pochi</w:t>
      </w:r>
      <w:proofErr w:type="spellEnd"/>
      <w:r w:rsidRPr="009F35EF">
        <w:rPr>
          <w:rFonts w:ascii="Times New Roman" w:hAnsi="Times New Roman"/>
          <w:i/>
          <w:sz w:val="24"/>
        </w:rPr>
        <w:t xml:space="preserve"> v </w:t>
      </w:r>
      <w:proofErr w:type="spellStart"/>
      <w:r w:rsidRPr="009F35EF">
        <w:rPr>
          <w:rFonts w:ascii="Times New Roman" w:hAnsi="Times New Roman"/>
          <w:i/>
          <w:sz w:val="24"/>
        </w:rPr>
        <w:t>Macphee</w:t>
      </w:r>
      <w:proofErr w:type="spellEnd"/>
      <w:r w:rsidRPr="009F35EF">
        <w:rPr>
          <w:rFonts w:ascii="Times New Roman" w:hAnsi="Times New Roman"/>
          <w:sz w:val="24"/>
        </w:rPr>
        <w:t xml:space="preserve"> (1982) 151 CLR 101 does not address this issue; </w:t>
      </w:r>
      <w:proofErr w:type="spellStart"/>
      <w:r w:rsidRPr="009F35EF">
        <w:rPr>
          <w:rFonts w:ascii="Times New Roman" w:hAnsi="Times New Roman"/>
          <w:sz w:val="24"/>
        </w:rPr>
        <w:t>cf</w:t>
      </w:r>
      <w:proofErr w:type="spellEnd"/>
      <w:r w:rsidRPr="009F35EF">
        <w:rPr>
          <w:rFonts w:ascii="Times New Roman" w:hAnsi="Times New Roman"/>
          <w:sz w:val="24"/>
        </w:rPr>
        <w:t xml:space="preserve"> s 16 of the </w:t>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w:t>
      </w:r>
    </w:p>
  </w:footnote>
  <w:footnote w:id="375">
    <w:p w14:paraId="45CA48C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(2004) 222 CLR 322 at 401 [212] per Kirby J.</w:t>
      </w:r>
    </w:p>
  </w:footnote>
  <w:footnote w:id="376">
    <w:p w14:paraId="7C573E74"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 xml:space="preserve">(2004) 222 CLR 322 at 398-400 [200]-[205] per </w:t>
      </w:r>
      <w:proofErr w:type="spellStart"/>
      <w:r w:rsidRPr="009F35EF">
        <w:rPr>
          <w:rFonts w:ascii="Times New Roman" w:hAnsi="Times New Roman"/>
          <w:sz w:val="24"/>
        </w:rPr>
        <w:t>Gummow</w:t>
      </w:r>
      <w:proofErr w:type="spellEnd"/>
      <w:r w:rsidRPr="009F35EF">
        <w:rPr>
          <w:rFonts w:ascii="Times New Roman" w:hAnsi="Times New Roman"/>
          <w:sz w:val="24"/>
        </w:rPr>
        <w:t xml:space="preserve">, Hayne and </w:t>
      </w:r>
      <w:proofErr w:type="spellStart"/>
      <w:r w:rsidRPr="009F35EF">
        <w:rPr>
          <w:rFonts w:ascii="Times New Roman" w:hAnsi="Times New Roman"/>
          <w:sz w:val="24"/>
        </w:rPr>
        <w:t>Heydon</w:t>
      </w:r>
      <w:proofErr w:type="spellEnd"/>
      <w:r w:rsidRPr="009F35EF">
        <w:rPr>
          <w:rFonts w:ascii="Times New Roman" w:hAnsi="Times New Roman"/>
          <w:sz w:val="24"/>
        </w:rPr>
        <w:t xml:space="preserve"> JJ. </w:t>
      </w:r>
    </w:p>
  </w:footnote>
  <w:footnote w:id="377">
    <w:p w14:paraId="3A03D68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See [2</w:t>
      </w:r>
      <w:r>
        <w:rPr>
          <w:rFonts w:ascii="Times New Roman" w:hAnsi="Times New Roman"/>
          <w:sz w:val="24"/>
        </w:rPr>
        <w:t>6</w:t>
      </w:r>
      <w:r w:rsidRPr="009F35EF">
        <w:rPr>
          <w:rFonts w:ascii="Times New Roman" w:hAnsi="Times New Roman"/>
          <w:sz w:val="24"/>
        </w:rPr>
        <w:t>].</w:t>
      </w:r>
    </w:p>
  </w:footnote>
  <w:footnote w:id="378">
    <w:p w14:paraId="4049287F" w14:textId="77777777" w:rsidR="00485EC2" w:rsidRPr="009F35EF" w:rsidRDefault="00485EC2" w:rsidP="009F35EF">
      <w:pPr>
        <w:pStyle w:val="FootnoteText"/>
        <w:spacing w:line="280" w:lineRule="exact"/>
        <w:ind w:right="0"/>
        <w:jc w:val="both"/>
        <w:rPr>
          <w:rFonts w:ascii="Times New Roman" w:hAnsi="Times New Roman"/>
          <w:i/>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For example, a non-citizen could conceivably apply for a protection visa: </w:t>
      </w:r>
      <w:r w:rsidRPr="009F35EF">
        <w:rPr>
          <w:rFonts w:ascii="Times New Roman" w:hAnsi="Times New Roman"/>
          <w:i/>
          <w:sz w:val="24"/>
        </w:rPr>
        <w:t xml:space="preserve">Migration Act 1958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xml:space="preserve">), s 36. </w:t>
      </w:r>
      <w:r w:rsidRPr="009F35EF">
        <w:rPr>
          <w:rFonts w:ascii="Times New Roman" w:hAnsi="Times New Roman"/>
          <w:i/>
          <w:sz w:val="24"/>
        </w:rPr>
        <w:t xml:space="preserve"> </w:t>
      </w:r>
    </w:p>
  </w:footnote>
  <w:footnote w:id="379">
    <w:p w14:paraId="51A35FD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See [</w:t>
      </w:r>
      <w:r>
        <w:rPr>
          <w:rFonts w:ascii="Times New Roman" w:hAnsi="Times New Roman"/>
          <w:sz w:val="24"/>
        </w:rPr>
        <w:t>26]</w:t>
      </w:r>
      <w:r w:rsidRPr="009F35EF">
        <w:rPr>
          <w:rFonts w:ascii="Times New Roman" w:hAnsi="Times New Roman"/>
          <w:sz w:val="24"/>
        </w:rPr>
        <w:t>.</w:t>
      </w:r>
    </w:p>
  </w:footnote>
  <w:footnote w:id="380">
    <w:p w14:paraId="03A15EF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Chu Kheng Lim v Minister for Immigration, Local Government and Ethnic Affairs</w:t>
      </w:r>
      <w:r w:rsidRPr="009F35EF">
        <w:rPr>
          <w:rFonts w:ascii="Times New Roman" w:hAnsi="Times New Roman"/>
          <w:sz w:val="24"/>
        </w:rPr>
        <w:t xml:space="preserve"> (1992) 176 CLR 1 at 54 per </w:t>
      </w:r>
      <w:proofErr w:type="spellStart"/>
      <w:r w:rsidRPr="009F35EF">
        <w:rPr>
          <w:rFonts w:ascii="Times New Roman" w:hAnsi="Times New Roman"/>
          <w:sz w:val="24"/>
        </w:rPr>
        <w:t>Gaudron</w:t>
      </w:r>
      <w:proofErr w:type="spellEnd"/>
      <w:r w:rsidRPr="009F35EF">
        <w:rPr>
          <w:rFonts w:ascii="Times New Roman" w:hAnsi="Times New Roman"/>
          <w:sz w:val="24"/>
        </w:rPr>
        <w:t> J.</w:t>
      </w:r>
    </w:p>
  </w:footnote>
  <w:footnote w:id="381">
    <w:p w14:paraId="60C47CE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(2004) 222 CLR 322 at 355-356 [73], 357 [75] per McHugh J.</w:t>
      </w:r>
    </w:p>
  </w:footnote>
  <w:footnote w:id="382">
    <w:p w14:paraId="6CF9521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 xml:space="preserve">(2004) 222 CLR 322 at 356-357 [75] per McHugh J; </w:t>
      </w:r>
      <w:r w:rsidRPr="009F35EF">
        <w:rPr>
          <w:rFonts w:ascii="Times New Roman" w:hAnsi="Times New Roman"/>
          <w:i/>
          <w:sz w:val="24"/>
        </w:rPr>
        <w:t>Kenny v Minister for Immigration, Local Government and Ethnic Affairs</w:t>
      </w:r>
      <w:r w:rsidRPr="009F35EF">
        <w:rPr>
          <w:rFonts w:ascii="Times New Roman" w:hAnsi="Times New Roman"/>
          <w:sz w:val="24"/>
        </w:rPr>
        <w:t xml:space="preserve"> (1993) 42 FCR 330 at 339 per </w:t>
      </w:r>
      <w:proofErr w:type="spellStart"/>
      <w:r w:rsidRPr="009F35EF">
        <w:rPr>
          <w:rFonts w:ascii="Times New Roman" w:hAnsi="Times New Roman"/>
          <w:sz w:val="24"/>
        </w:rPr>
        <w:t>Gummow</w:t>
      </w:r>
      <w:proofErr w:type="spellEnd"/>
      <w:r w:rsidRPr="009F35EF">
        <w:rPr>
          <w:rFonts w:ascii="Times New Roman" w:hAnsi="Times New Roman"/>
          <w:sz w:val="24"/>
        </w:rPr>
        <w:t xml:space="preserve"> J. See also Kent, </w:t>
      </w:r>
      <w:r w:rsidRPr="009F35EF">
        <w:rPr>
          <w:rFonts w:ascii="Times New Roman" w:hAnsi="Times New Roman"/>
          <w:i/>
          <w:sz w:val="24"/>
        </w:rPr>
        <w:t>Commentaries on American Law</w:t>
      </w:r>
      <w:r w:rsidRPr="009F35EF">
        <w:rPr>
          <w:rFonts w:ascii="Times New Roman" w:hAnsi="Times New Roman"/>
          <w:sz w:val="24"/>
        </w:rPr>
        <w:t xml:space="preserve">, vol 2 (1827), </w:t>
      </w:r>
      <w:proofErr w:type="spellStart"/>
      <w:r w:rsidRPr="009F35EF">
        <w:rPr>
          <w:rFonts w:ascii="Times New Roman" w:hAnsi="Times New Roman"/>
          <w:sz w:val="24"/>
        </w:rPr>
        <w:t>pt</w:t>
      </w:r>
      <w:proofErr w:type="spellEnd"/>
      <w:r w:rsidRPr="009F35EF">
        <w:rPr>
          <w:rFonts w:ascii="Times New Roman" w:hAnsi="Times New Roman"/>
          <w:sz w:val="24"/>
        </w:rPr>
        <w:t xml:space="preserve"> 4, </w:t>
      </w:r>
      <w:proofErr w:type="spellStart"/>
      <w:r w:rsidRPr="009F35EF">
        <w:rPr>
          <w:rFonts w:ascii="Times New Roman" w:hAnsi="Times New Roman"/>
          <w:sz w:val="24"/>
        </w:rPr>
        <w:t>lect</w:t>
      </w:r>
      <w:proofErr w:type="spellEnd"/>
      <w:r w:rsidRPr="009F35EF">
        <w:rPr>
          <w:rFonts w:ascii="Times New Roman" w:hAnsi="Times New Roman"/>
          <w:sz w:val="24"/>
        </w:rPr>
        <w:t xml:space="preserve"> 25 at 40-49. </w:t>
      </w:r>
    </w:p>
  </w:footnote>
  <w:footnote w:id="383">
    <w:p w14:paraId="33CFD6F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 xml:space="preserve">(2004) 222 CLR 322 at 356-357 [75], 361 [86] per McHugh J, 428-429 [303]-[304] per </w:t>
      </w:r>
      <w:proofErr w:type="spellStart"/>
      <w:r w:rsidRPr="009F35EF">
        <w:rPr>
          <w:rFonts w:ascii="Times New Roman" w:hAnsi="Times New Roman"/>
          <w:sz w:val="24"/>
        </w:rPr>
        <w:t>Callinan</w:t>
      </w:r>
      <w:proofErr w:type="spellEnd"/>
      <w:r w:rsidRPr="009F35EF">
        <w:rPr>
          <w:rFonts w:ascii="Times New Roman" w:hAnsi="Times New Roman"/>
          <w:sz w:val="24"/>
        </w:rPr>
        <w:t> J.</w:t>
      </w:r>
    </w:p>
  </w:footnote>
  <w:footnote w:id="384">
    <w:p w14:paraId="4777611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Blackstone, </w:t>
      </w:r>
      <w:r w:rsidRPr="009F35EF">
        <w:rPr>
          <w:rFonts w:ascii="Times New Roman" w:hAnsi="Times New Roman"/>
          <w:i/>
          <w:sz w:val="24"/>
        </w:rPr>
        <w:t>Commentaries on the Laws of England</w:t>
      </w:r>
      <w:r w:rsidRPr="009F35EF">
        <w:rPr>
          <w:rFonts w:ascii="Times New Roman" w:hAnsi="Times New Roman"/>
          <w:sz w:val="24"/>
        </w:rPr>
        <w:t xml:space="preserve"> (1765), bk 1, </w:t>
      </w:r>
      <w:proofErr w:type="spellStart"/>
      <w:r w:rsidRPr="009F35EF">
        <w:rPr>
          <w:rFonts w:ascii="Times New Roman" w:hAnsi="Times New Roman"/>
          <w:sz w:val="24"/>
        </w:rPr>
        <w:t>ch</w:t>
      </w:r>
      <w:proofErr w:type="spellEnd"/>
      <w:r w:rsidRPr="009F35EF">
        <w:rPr>
          <w:rFonts w:ascii="Times New Roman" w:hAnsi="Times New Roman"/>
          <w:sz w:val="24"/>
        </w:rPr>
        <w:t xml:space="preserve"> 10 at 358. </w:t>
      </w:r>
    </w:p>
  </w:footnote>
  <w:footnote w:id="385">
    <w:p w14:paraId="49D42CCF" w14:textId="77777777" w:rsidR="00485EC2" w:rsidRPr="009F35EF" w:rsidRDefault="00485EC2" w:rsidP="009F35EF">
      <w:pPr>
        <w:pStyle w:val="FootnoteText"/>
        <w:spacing w:line="280" w:lineRule="exact"/>
        <w:ind w:right="0"/>
        <w:jc w:val="both"/>
        <w:rPr>
          <w:rFonts w:ascii="Times New Roman" w:hAnsi="Times New Roman"/>
          <w:i/>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Fraser, "Expatriation as Practised in Great Britain" (1930) 16 </w:t>
      </w:r>
      <w:r w:rsidRPr="009F35EF">
        <w:rPr>
          <w:rFonts w:ascii="Times New Roman" w:hAnsi="Times New Roman"/>
          <w:i/>
          <w:sz w:val="24"/>
        </w:rPr>
        <w:t xml:space="preserve">Transactions of the Grotius Society </w:t>
      </w:r>
      <w:r w:rsidRPr="009F35EF">
        <w:rPr>
          <w:rFonts w:ascii="Times New Roman" w:hAnsi="Times New Roman"/>
          <w:sz w:val="24"/>
        </w:rPr>
        <w:t xml:space="preserve">73 at 83; </w:t>
      </w:r>
      <w:r w:rsidRPr="009F35EF">
        <w:rPr>
          <w:rFonts w:ascii="Times New Roman" w:hAnsi="Times New Roman"/>
          <w:i/>
          <w:sz w:val="24"/>
        </w:rPr>
        <w:t xml:space="preserve">Singh v The Commonwealth </w:t>
      </w:r>
      <w:r w:rsidRPr="009F35EF">
        <w:rPr>
          <w:rFonts w:ascii="Times New Roman" w:hAnsi="Times New Roman"/>
          <w:sz w:val="24"/>
        </w:rPr>
        <w:t>(2004) 222 CLR 322 at</w:t>
      </w:r>
      <w:r w:rsidRPr="009F35EF">
        <w:rPr>
          <w:rFonts w:ascii="Times New Roman" w:hAnsi="Times New Roman"/>
          <w:i/>
          <w:sz w:val="24"/>
        </w:rPr>
        <w:t xml:space="preserve"> </w:t>
      </w:r>
      <w:r w:rsidRPr="009F35EF">
        <w:rPr>
          <w:rFonts w:ascii="Times New Roman" w:hAnsi="Times New Roman"/>
          <w:sz w:val="24"/>
        </w:rPr>
        <w:t>363 [91] per McHugh J.</w:t>
      </w:r>
    </w:p>
  </w:footnote>
  <w:footnote w:id="386">
    <w:p w14:paraId="6BC7D44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Cockburn, </w:t>
      </w:r>
      <w:r w:rsidRPr="009F35EF">
        <w:rPr>
          <w:rFonts w:ascii="Times New Roman" w:hAnsi="Times New Roman"/>
          <w:i/>
          <w:sz w:val="24"/>
        </w:rPr>
        <w:t xml:space="preserve">Nationality: or the Law Relating to Subjects and Aliens, considered with a view to future legislation </w:t>
      </w:r>
      <w:r w:rsidRPr="009F35EF">
        <w:rPr>
          <w:rFonts w:ascii="Times New Roman" w:hAnsi="Times New Roman"/>
          <w:sz w:val="24"/>
        </w:rPr>
        <w:t>(1869) at 214.</w:t>
      </w:r>
    </w:p>
  </w:footnote>
  <w:footnote w:id="387">
    <w:p w14:paraId="6C282BF1"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Letter from Thomas Jefferson to the Secretary of the Treasury Albert Gallatin, 26 June 1806, in Ford (ed), </w:t>
      </w:r>
      <w:r w:rsidRPr="009F35EF">
        <w:rPr>
          <w:rFonts w:ascii="Times New Roman" w:hAnsi="Times New Roman"/>
          <w:i/>
          <w:sz w:val="24"/>
        </w:rPr>
        <w:t xml:space="preserve">The Works of Thomas Jefferson </w:t>
      </w:r>
      <w:r w:rsidRPr="009F35EF">
        <w:rPr>
          <w:rFonts w:ascii="Times New Roman" w:hAnsi="Times New Roman"/>
          <w:sz w:val="24"/>
        </w:rPr>
        <w:t xml:space="preserve">(1905), vol 10 at 273, quoted in McAdam, "An Intellectual History of Freedom of Movement in International Law: The Right to Leave as a Personal Liberty" (2011) 12 </w:t>
      </w:r>
      <w:r w:rsidRPr="009F35EF">
        <w:rPr>
          <w:rFonts w:ascii="Times New Roman" w:hAnsi="Times New Roman"/>
          <w:i/>
          <w:sz w:val="24"/>
        </w:rPr>
        <w:t xml:space="preserve">Melbourne Journal of International Law </w:t>
      </w:r>
      <w:r w:rsidRPr="009F35EF">
        <w:rPr>
          <w:rFonts w:ascii="Times New Roman" w:hAnsi="Times New Roman"/>
          <w:sz w:val="24"/>
        </w:rPr>
        <w:t>27 at 39.</w:t>
      </w:r>
    </w:p>
  </w:footnote>
  <w:footnote w:id="388">
    <w:p w14:paraId="5C2AAF90"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Act of 27 July 1868, </w:t>
      </w:r>
      <w:proofErr w:type="spellStart"/>
      <w:r w:rsidRPr="009F35EF">
        <w:rPr>
          <w:rFonts w:ascii="Times New Roman" w:hAnsi="Times New Roman"/>
          <w:sz w:val="24"/>
        </w:rPr>
        <w:t>ch</w:t>
      </w:r>
      <w:proofErr w:type="spellEnd"/>
      <w:r w:rsidRPr="009F35EF">
        <w:rPr>
          <w:rFonts w:ascii="Times New Roman" w:hAnsi="Times New Roman"/>
          <w:sz w:val="24"/>
        </w:rPr>
        <w:t xml:space="preserve"> 249, 15 Stat 223.</w:t>
      </w:r>
    </w:p>
  </w:footnote>
  <w:footnote w:id="389">
    <w:p w14:paraId="6C9E209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Perez v Brownell</w:t>
      </w:r>
      <w:r w:rsidRPr="009F35EF">
        <w:rPr>
          <w:rFonts w:ascii="Times New Roman" w:hAnsi="Times New Roman"/>
          <w:sz w:val="24"/>
        </w:rPr>
        <w:t xml:space="preserve"> (1958) 356 US 44 at 49. </w:t>
      </w:r>
    </w:p>
  </w:footnote>
  <w:footnote w:id="390">
    <w:p w14:paraId="0956508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Act of 2 March 1907, </w:t>
      </w:r>
      <w:proofErr w:type="spellStart"/>
      <w:r w:rsidRPr="009F35EF">
        <w:rPr>
          <w:rFonts w:ascii="Times New Roman" w:hAnsi="Times New Roman"/>
          <w:sz w:val="24"/>
        </w:rPr>
        <w:t>ch</w:t>
      </w:r>
      <w:proofErr w:type="spellEnd"/>
      <w:r w:rsidRPr="009F35EF">
        <w:rPr>
          <w:rFonts w:ascii="Times New Roman" w:hAnsi="Times New Roman"/>
          <w:sz w:val="24"/>
        </w:rPr>
        <w:t xml:space="preserve"> 2534, 34 Stat 1228.</w:t>
      </w:r>
    </w:p>
  </w:footnote>
  <w:footnote w:id="391">
    <w:p w14:paraId="4F5BF9B9"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Act of 2 March 1907, </w:t>
      </w:r>
      <w:proofErr w:type="spellStart"/>
      <w:r w:rsidRPr="009F35EF">
        <w:rPr>
          <w:rFonts w:ascii="Times New Roman" w:hAnsi="Times New Roman"/>
          <w:sz w:val="24"/>
        </w:rPr>
        <w:t>ch</w:t>
      </w:r>
      <w:proofErr w:type="spellEnd"/>
      <w:r w:rsidRPr="009F35EF">
        <w:rPr>
          <w:rFonts w:ascii="Times New Roman" w:hAnsi="Times New Roman"/>
          <w:sz w:val="24"/>
        </w:rPr>
        <w:t xml:space="preserve"> 2534, §§2 and 3, 34 Stat 1228 at 1228. </w:t>
      </w:r>
    </w:p>
  </w:footnote>
  <w:footnote w:id="392">
    <w:p w14:paraId="16880E4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Perez v Brownell</w:t>
      </w:r>
      <w:r w:rsidRPr="009F35EF">
        <w:rPr>
          <w:rFonts w:ascii="Times New Roman" w:hAnsi="Times New Roman"/>
          <w:sz w:val="24"/>
        </w:rPr>
        <w:t xml:space="preserve"> (1958) 356 US 44 at 50 per Frankfurter J. </w:t>
      </w:r>
    </w:p>
  </w:footnote>
  <w:footnote w:id="393">
    <w:p w14:paraId="7C981B4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Act of 2 March 1907, </w:t>
      </w:r>
      <w:proofErr w:type="spellStart"/>
      <w:r w:rsidRPr="009F35EF">
        <w:rPr>
          <w:rFonts w:ascii="Times New Roman" w:hAnsi="Times New Roman"/>
          <w:sz w:val="24"/>
        </w:rPr>
        <w:t>ch</w:t>
      </w:r>
      <w:proofErr w:type="spellEnd"/>
      <w:r w:rsidRPr="009F35EF">
        <w:rPr>
          <w:rFonts w:ascii="Times New Roman" w:hAnsi="Times New Roman"/>
          <w:sz w:val="24"/>
        </w:rPr>
        <w:t xml:space="preserve"> 2534, 34 Stat 1228.</w:t>
      </w:r>
    </w:p>
  </w:footnote>
  <w:footnote w:id="394">
    <w:p w14:paraId="725C0F38"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(1915) 239 US 299 at 311 per McKenna J.</w:t>
      </w:r>
    </w:p>
  </w:footnote>
  <w:footnote w:id="395">
    <w:p w14:paraId="50C0C4A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Naturalization Act 1870 </w:t>
      </w:r>
      <w:r w:rsidRPr="009F35EF">
        <w:rPr>
          <w:rFonts w:ascii="Times New Roman" w:hAnsi="Times New Roman"/>
          <w:sz w:val="24"/>
        </w:rPr>
        <w:t xml:space="preserve">(Imp) (33 &amp; 34 </w:t>
      </w:r>
      <w:proofErr w:type="spellStart"/>
      <w:r w:rsidRPr="009F35EF">
        <w:rPr>
          <w:rFonts w:ascii="Times New Roman" w:hAnsi="Times New Roman"/>
          <w:sz w:val="24"/>
        </w:rPr>
        <w:t>Vict</w:t>
      </w:r>
      <w:proofErr w:type="spellEnd"/>
      <w:r w:rsidRPr="009F35EF">
        <w:rPr>
          <w:rFonts w:ascii="Times New Roman" w:hAnsi="Times New Roman"/>
          <w:sz w:val="24"/>
        </w:rPr>
        <w:t xml:space="preserve"> c 14), ss 3 and 6.</w:t>
      </w:r>
    </w:p>
  </w:footnote>
  <w:footnote w:id="396">
    <w:p w14:paraId="0E45883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Act of 2 March 1907, </w:t>
      </w:r>
      <w:proofErr w:type="spellStart"/>
      <w:r w:rsidRPr="009F35EF">
        <w:rPr>
          <w:rFonts w:ascii="Times New Roman" w:hAnsi="Times New Roman"/>
          <w:sz w:val="24"/>
        </w:rPr>
        <w:t>ch</w:t>
      </w:r>
      <w:proofErr w:type="spellEnd"/>
      <w:r w:rsidRPr="009F35EF">
        <w:rPr>
          <w:rFonts w:ascii="Times New Roman" w:hAnsi="Times New Roman"/>
          <w:sz w:val="24"/>
        </w:rPr>
        <w:t xml:space="preserve"> 2534, §2, 34 Stat 1228 at 1228.</w:t>
      </w:r>
    </w:p>
  </w:footnote>
  <w:footnote w:id="397">
    <w:p w14:paraId="1C86C939"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Pr>
          <w:rFonts w:ascii="Times New Roman" w:hAnsi="Times New Roman"/>
          <w:sz w:val="24"/>
        </w:rPr>
        <w:t xml:space="preserve">Reasons of </w:t>
      </w:r>
      <w:r w:rsidRPr="009F35EF">
        <w:rPr>
          <w:rFonts w:ascii="Times New Roman" w:hAnsi="Times New Roman"/>
          <w:sz w:val="24"/>
        </w:rPr>
        <w:t>Kiefel CJ, Keane and Gleeson</w:t>
      </w:r>
      <w:r>
        <w:rPr>
          <w:rFonts w:ascii="Times New Roman" w:hAnsi="Times New Roman"/>
          <w:sz w:val="24"/>
        </w:rPr>
        <w:t> </w:t>
      </w:r>
      <w:r w:rsidRPr="009F35EF">
        <w:rPr>
          <w:rFonts w:ascii="Times New Roman" w:hAnsi="Times New Roman"/>
          <w:sz w:val="24"/>
        </w:rPr>
        <w:t>JJ</w:t>
      </w:r>
      <w:r>
        <w:rPr>
          <w:rFonts w:ascii="Times New Roman" w:hAnsi="Times New Roman"/>
          <w:sz w:val="24"/>
        </w:rPr>
        <w:t xml:space="preserve"> at</w:t>
      </w:r>
      <w:r w:rsidRPr="009F35EF">
        <w:rPr>
          <w:rFonts w:ascii="Times New Roman" w:hAnsi="Times New Roman"/>
          <w:sz w:val="24"/>
        </w:rPr>
        <w:t xml:space="preserve"> [4</w:t>
      </w:r>
      <w:r>
        <w:rPr>
          <w:rFonts w:ascii="Times New Roman" w:hAnsi="Times New Roman"/>
          <w:sz w:val="24"/>
        </w:rPr>
        <w:t>1</w:t>
      </w:r>
      <w:r w:rsidRPr="009F35EF">
        <w:rPr>
          <w:rFonts w:ascii="Times New Roman" w:hAnsi="Times New Roman"/>
          <w:sz w:val="24"/>
        </w:rPr>
        <w:t xml:space="preserve">]; </w:t>
      </w:r>
      <w:r w:rsidRPr="009F35EF">
        <w:rPr>
          <w:rFonts w:ascii="Times New Roman" w:hAnsi="Times New Roman"/>
          <w:i/>
          <w:sz w:val="24"/>
        </w:rPr>
        <w:t xml:space="preserve">Singh v The Commonwealth </w:t>
      </w:r>
      <w:r w:rsidRPr="009F35EF">
        <w:rPr>
          <w:rFonts w:ascii="Times New Roman" w:hAnsi="Times New Roman"/>
          <w:sz w:val="24"/>
        </w:rPr>
        <w:t xml:space="preserve">(2004) 222 CLR 322 at 397-398 [197] per </w:t>
      </w:r>
      <w:proofErr w:type="spellStart"/>
      <w:r w:rsidRPr="009F35EF">
        <w:rPr>
          <w:rFonts w:ascii="Times New Roman" w:hAnsi="Times New Roman"/>
          <w:sz w:val="24"/>
        </w:rPr>
        <w:t>Gummow</w:t>
      </w:r>
      <w:proofErr w:type="spellEnd"/>
      <w:r w:rsidRPr="009F35EF">
        <w:rPr>
          <w:rFonts w:ascii="Times New Roman" w:hAnsi="Times New Roman"/>
          <w:sz w:val="24"/>
        </w:rPr>
        <w:t xml:space="preserve">, Hayne and </w:t>
      </w:r>
      <w:proofErr w:type="spellStart"/>
      <w:r w:rsidRPr="009F35EF">
        <w:rPr>
          <w:rFonts w:ascii="Times New Roman" w:hAnsi="Times New Roman"/>
          <w:sz w:val="24"/>
        </w:rPr>
        <w:t>Heydon</w:t>
      </w:r>
      <w:proofErr w:type="spellEnd"/>
      <w:r w:rsidRPr="009F35EF">
        <w:rPr>
          <w:rFonts w:ascii="Times New Roman" w:hAnsi="Times New Roman"/>
          <w:sz w:val="24"/>
        </w:rPr>
        <w:t> JJ.</w:t>
      </w:r>
    </w:p>
  </w:footnote>
  <w:footnote w:id="398">
    <w:p w14:paraId="79E24820"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Naturalization Act 1903</w:t>
      </w:r>
      <w:r w:rsidRPr="009F35EF">
        <w:rPr>
          <w:rFonts w:ascii="Times New Roman" w:hAnsi="Times New Roman"/>
          <w:sz w:val="24"/>
        </w:rPr>
        <w:t xml:space="preserve"> (</w:t>
      </w:r>
      <w:proofErr w:type="spellStart"/>
      <w:r w:rsidRPr="009F35EF">
        <w:rPr>
          <w:rFonts w:ascii="Times New Roman" w:hAnsi="Times New Roman"/>
          <w:sz w:val="24"/>
        </w:rPr>
        <w:t>Cth</w:t>
      </w:r>
      <w:proofErr w:type="spellEnd"/>
      <w:r w:rsidRPr="009F35EF">
        <w:rPr>
          <w:rFonts w:ascii="Times New Roman" w:hAnsi="Times New Roman"/>
          <w:sz w:val="24"/>
        </w:rPr>
        <w:t>), s 9.</w:t>
      </w:r>
    </w:p>
  </w:footnote>
  <w:footnote w:id="399">
    <w:p w14:paraId="78F5EB3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Naturalization Act 1903</w:t>
      </w:r>
      <w:r w:rsidRPr="009F35EF">
        <w:rPr>
          <w:rFonts w:ascii="Times New Roman" w:hAnsi="Times New Roman"/>
          <w:sz w:val="24"/>
        </w:rPr>
        <w:t xml:space="preserve"> (</w:t>
      </w:r>
      <w:proofErr w:type="spellStart"/>
      <w:r w:rsidRPr="009F35EF">
        <w:rPr>
          <w:rFonts w:ascii="Times New Roman" w:hAnsi="Times New Roman"/>
          <w:sz w:val="24"/>
        </w:rPr>
        <w:t>Cth</w:t>
      </w:r>
      <w:proofErr w:type="spellEnd"/>
      <w:r w:rsidRPr="009F35EF">
        <w:rPr>
          <w:rFonts w:ascii="Times New Roman" w:hAnsi="Times New Roman"/>
          <w:sz w:val="24"/>
        </w:rPr>
        <w:t>), s 10.</w:t>
      </w:r>
    </w:p>
  </w:footnote>
  <w:footnote w:id="400">
    <w:p w14:paraId="0D4D4C90"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Naturalization Act 1903</w:t>
      </w:r>
      <w:r w:rsidRPr="009F35EF">
        <w:rPr>
          <w:rFonts w:ascii="Times New Roman" w:hAnsi="Times New Roman"/>
          <w:sz w:val="24"/>
        </w:rPr>
        <w:t xml:space="preserve"> (</w:t>
      </w:r>
      <w:proofErr w:type="spellStart"/>
      <w:r w:rsidRPr="009F35EF">
        <w:rPr>
          <w:rFonts w:ascii="Times New Roman" w:hAnsi="Times New Roman"/>
          <w:sz w:val="24"/>
        </w:rPr>
        <w:t>Cth</w:t>
      </w:r>
      <w:proofErr w:type="spellEnd"/>
      <w:r w:rsidRPr="009F35EF">
        <w:rPr>
          <w:rFonts w:ascii="Times New Roman" w:hAnsi="Times New Roman"/>
          <w:sz w:val="24"/>
        </w:rPr>
        <w:t>), s 11.</w:t>
      </w:r>
    </w:p>
  </w:footnote>
  <w:footnote w:id="401">
    <w:p w14:paraId="697EF0F9"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Nationality Act 1920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ss 18-19. Note, when that Act was in force, the Australian body politic comprised "British subjects" and "alien" was defined in s 5(1) as "a person who is not a British subject".</w:t>
      </w:r>
    </w:p>
  </w:footnote>
  <w:footnote w:id="402">
    <w:p w14:paraId="45EF774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Nationality Act 1920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21.</w:t>
      </w:r>
    </w:p>
  </w:footnote>
  <w:footnote w:id="403">
    <w:p w14:paraId="0EC0553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(1908) 7 CLR 277.</w:t>
      </w:r>
    </w:p>
  </w:footnote>
  <w:footnote w:id="404">
    <w:p w14:paraId="0392A23D"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Potter v </w:t>
      </w:r>
      <w:proofErr w:type="spellStart"/>
      <w:r w:rsidRPr="009F35EF">
        <w:rPr>
          <w:rFonts w:ascii="Times New Roman" w:hAnsi="Times New Roman"/>
          <w:i/>
          <w:sz w:val="24"/>
        </w:rPr>
        <w:t>Minahan</w:t>
      </w:r>
      <w:proofErr w:type="spellEnd"/>
      <w:r w:rsidRPr="009F35EF">
        <w:rPr>
          <w:rFonts w:ascii="Times New Roman" w:hAnsi="Times New Roman"/>
          <w:i/>
          <w:sz w:val="24"/>
        </w:rPr>
        <w:t xml:space="preserve"> </w:t>
      </w:r>
      <w:r w:rsidRPr="009F35EF">
        <w:rPr>
          <w:rFonts w:ascii="Times New Roman" w:hAnsi="Times New Roman"/>
          <w:sz w:val="24"/>
        </w:rPr>
        <w:t>(1908) 7 CLR 277 at 289.</w:t>
      </w:r>
    </w:p>
  </w:footnote>
  <w:footnote w:id="405">
    <w:p w14:paraId="2B669D8F"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Potter v </w:t>
      </w:r>
      <w:proofErr w:type="spellStart"/>
      <w:r w:rsidRPr="009F35EF">
        <w:rPr>
          <w:rFonts w:ascii="Times New Roman" w:hAnsi="Times New Roman"/>
          <w:i/>
          <w:sz w:val="24"/>
        </w:rPr>
        <w:t>Minahan</w:t>
      </w:r>
      <w:proofErr w:type="spellEnd"/>
      <w:r w:rsidRPr="009F35EF">
        <w:rPr>
          <w:rFonts w:ascii="Times New Roman" w:hAnsi="Times New Roman"/>
          <w:i/>
          <w:sz w:val="24"/>
        </w:rPr>
        <w:t xml:space="preserve"> </w:t>
      </w:r>
      <w:r w:rsidRPr="009F35EF">
        <w:rPr>
          <w:rFonts w:ascii="Times New Roman" w:hAnsi="Times New Roman"/>
          <w:sz w:val="24"/>
        </w:rPr>
        <w:t>(1908) 7 CLR 277 at 294.</w:t>
      </w:r>
    </w:p>
  </w:footnote>
  <w:footnote w:id="406">
    <w:p w14:paraId="1AB72E8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Potter v </w:t>
      </w:r>
      <w:proofErr w:type="spellStart"/>
      <w:r w:rsidRPr="009F35EF">
        <w:rPr>
          <w:rFonts w:ascii="Times New Roman" w:hAnsi="Times New Roman"/>
          <w:i/>
          <w:sz w:val="24"/>
        </w:rPr>
        <w:t>Minahan</w:t>
      </w:r>
      <w:proofErr w:type="spellEnd"/>
      <w:r w:rsidRPr="009F35EF">
        <w:rPr>
          <w:rFonts w:ascii="Times New Roman" w:hAnsi="Times New Roman"/>
          <w:i/>
          <w:sz w:val="24"/>
        </w:rPr>
        <w:t xml:space="preserve"> </w:t>
      </w:r>
      <w:r w:rsidRPr="009F35EF">
        <w:rPr>
          <w:rFonts w:ascii="Times New Roman" w:hAnsi="Times New Roman"/>
          <w:sz w:val="24"/>
        </w:rPr>
        <w:t>(1908) 7 CLR 277 at 305.</w:t>
      </w:r>
    </w:p>
  </w:footnote>
  <w:footnote w:id="407">
    <w:p w14:paraId="00818229"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Potter v </w:t>
      </w:r>
      <w:proofErr w:type="spellStart"/>
      <w:r w:rsidRPr="009F35EF">
        <w:rPr>
          <w:rFonts w:ascii="Times New Roman" w:hAnsi="Times New Roman"/>
          <w:i/>
          <w:sz w:val="24"/>
        </w:rPr>
        <w:t>Minahan</w:t>
      </w:r>
      <w:proofErr w:type="spellEnd"/>
      <w:r w:rsidRPr="009F35EF">
        <w:rPr>
          <w:rFonts w:ascii="Times New Roman" w:hAnsi="Times New Roman"/>
          <w:i/>
          <w:sz w:val="24"/>
        </w:rPr>
        <w:t xml:space="preserve"> </w:t>
      </w:r>
      <w:r w:rsidRPr="009F35EF">
        <w:rPr>
          <w:rFonts w:ascii="Times New Roman" w:hAnsi="Times New Roman"/>
          <w:sz w:val="24"/>
        </w:rPr>
        <w:t>(1908) 7 CLR 277 at 289.</w:t>
      </w:r>
    </w:p>
  </w:footnote>
  <w:footnote w:id="408">
    <w:p w14:paraId="036B157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Potter v </w:t>
      </w:r>
      <w:proofErr w:type="spellStart"/>
      <w:r w:rsidRPr="009F35EF">
        <w:rPr>
          <w:rFonts w:ascii="Times New Roman" w:hAnsi="Times New Roman"/>
          <w:i/>
          <w:sz w:val="24"/>
        </w:rPr>
        <w:t>Minahan</w:t>
      </w:r>
      <w:proofErr w:type="spellEnd"/>
      <w:r w:rsidRPr="009F35EF">
        <w:rPr>
          <w:rFonts w:ascii="Times New Roman" w:hAnsi="Times New Roman"/>
          <w:i/>
          <w:sz w:val="24"/>
        </w:rPr>
        <w:t xml:space="preserve"> </w:t>
      </w:r>
      <w:r w:rsidRPr="009F35EF">
        <w:rPr>
          <w:rFonts w:ascii="Times New Roman" w:hAnsi="Times New Roman"/>
          <w:sz w:val="24"/>
        </w:rPr>
        <w:t>(1908) 7 CLR 277 at 294.</w:t>
      </w:r>
    </w:p>
  </w:footnote>
  <w:footnote w:id="409">
    <w:p w14:paraId="3E2272E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Potter v </w:t>
      </w:r>
      <w:proofErr w:type="spellStart"/>
      <w:r w:rsidRPr="009F35EF">
        <w:rPr>
          <w:rFonts w:ascii="Times New Roman" w:hAnsi="Times New Roman"/>
          <w:i/>
          <w:sz w:val="24"/>
        </w:rPr>
        <w:t>Minahan</w:t>
      </w:r>
      <w:proofErr w:type="spellEnd"/>
      <w:r w:rsidRPr="009F35EF">
        <w:rPr>
          <w:rFonts w:ascii="Times New Roman" w:hAnsi="Times New Roman"/>
          <w:i/>
          <w:sz w:val="24"/>
        </w:rPr>
        <w:t xml:space="preserve"> </w:t>
      </w:r>
      <w:r w:rsidRPr="009F35EF">
        <w:rPr>
          <w:rFonts w:ascii="Times New Roman" w:hAnsi="Times New Roman"/>
          <w:sz w:val="24"/>
        </w:rPr>
        <w:t>(1908) 7 CLR 277 at 305.</w:t>
      </w:r>
    </w:p>
  </w:footnote>
  <w:footnote w:id="410">
    <w:p w14:paraId="4A9E1D7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Potter v </w:t>
      </w:r>
      <w:proofErr w:type="spellStart"/>
      <w:r w:rsidRPr="009F35EF">
        <w:rPr>
          <w:rFonts w:ascii="Times New Roman" w:hAnsi="Times New Roman"/>
          <w:i/>
          <w:sz w:val="24"/>
        </w:rPr>
        <w:t>Minahan</w:t>
      </w:r>
      <w:proofErr w:type="spellEnd"/>
      <w:r w:rsidRPr="009F35EF">
        <w:rPr>
          <w:rFonts w:ascii="Times New Roman" w:hAnsi="Times New Roman"/>
          <w:i/>
          <w:sz w:val="24"/>
        </w:rPr>
        <w:t xml:space="preserve"> </w:t>
      </w:r>
      <w:r w:rsidRPr="009F35EF">
        <w:rPr>
          <w:rFonts w:ascii="Times New Roman" w:hAnsi="Times New Roman"/>
          <w:sz w:val="24"/>
        </w:rPr>
        <w:t>(1908) 7 CLR 277 at 305.</w:t>
      </w:r>
    </w:p>
  </w:footnote>
  <w:footnote w:id="411">
    <w:p w14:paraId="2EDDB5F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(1925) 36 CLR 404.</w:t>
      </w:r>
    </w:p>
  </w:footnote>
  <w:footnote w:id="412">
    <w:p w14:paraId="0A9A02F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Donohoe v Wong Sau</w:t>
      </w:r>
      <w:r w:rsidRPr="009F35EF">
        <w:rPr>
          <w:rFonts w:ascii="Times New Roman" w:hAnsi="Times New Roman"/>
          <w:sz w:val="24"/>
        </w:rPr>
        <w:t xml:space="preserve"> (1925) 36 CLR 404 at 409.</w:t>
      </w:r>
    </w:p>
  </w:footnote>
  <w:footnote w:id="413">
    <w:p w14:paraId="516FC55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(1920) 27 CLR 436.</w:t>
      </w:r>
    </w:p>
  </w:footnote>
  <w:footnote w:id="414">
    <w:p w14:paraId="47F1B899"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Meyer v Poynton </w:t>
      </w:r>
      <w:r w:rsidRPr="009F35EF">
        <w:rPr>
          <w:rFonts w:ascii="Times New Roman" w:hAnsi="Times New Roman"/>
          <w:sz w:val="24"/>
        </w:rPr>
        <w:t>(1920) 27 CLR 436 at 441.</w:t>
      </w:r>
    </w:p>
  </w:footnote>
  <w:footnote w:id="415">
    <w:p w14:paraId="1F43AF4F"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See, </w:t>
      </w:r>
      <w:proofErr w:type="spellStart"/>
      <w:r w:rsidRPr="009F35EF">
        <w:rPr>
          <w:rFonts w:ascii="Times New Roman" w:hAnsi="Times New Roman"/>
          <w:sz w:val="24"/>
        </w:rPr>
        <w:t>eg</w:t>
      </w:r>
      <w:proofErr w:type="spellEnd"/>
      <w:r w:rsidRPr="009F35EF">
        <w:rPr>
          <w:rFonts w:ascii="Times New Roman" w:hAnsi="Times New Roman"/>
          <w:sz w:val="24"/>
        </w:rPr>
        <w:t xml:space="preserve">, </w:t>
      </w:r>
      <w:r w:rsidRPr="009F35EF">
        <w:rPr>
          <w:rFonts w:ascii="Times New Roman" w:hAnsi="Times New Roman"/>
          <w:i/>
          <w:sz w:val="24"/>
        </w:rPr>
        <w:t xml:space="preserve">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Walsh and Johnson; In re Yates </w:t>
      </w:r>
      <w:r w:rsidRPr="009F35EF">
        <w:rPr>
          <w:rFonts w:ascii="Times New Roman" w:hAnsi="Times New Roman"/>
          <w:sz w:val="24"/>
        </w:rPr>
        <w:t>(1925) 37 CLR 36 at 88 per Isaacs J.</w:t>
      </w:r>
    </w:p>
  </w:footnote>
  <w:footnote w:id="416">
    <w:p w14:paraId="02A9287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12.</w:t>
      </w:r>
    </w:p>
  </w:footnote>
  <w:footnote w:id="417">
    <w:p w14:paraId="2E83257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(1925) 37 CLR 36.</w:t>
      </w:r>
    </w:p>
  </w:footnote>
  <w:footnote w:id="418">
    <w:p w14:paraId="784223B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Walsh and Johnson; In re Yates </w:t>
      </w:r>
      <w:r w:rsidRPr="009F35EF">
        <w:rPr>
          <w:rFonts w:ascii="Times New Roman" w:hAnsi="Times New Roman"/>
          <w:sz w:val="24"/>
        </w:rPr>
        <w:t>(1925) 37 CLR 36 at 94, 97-98.</w:t>
      </w:r>
    </w:p>
  </w:footnote>
  <w:footnote w:id="419">
    <w:p w14:paraId="1C605B1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(1988) 165 CLR 178 at 183 per Mason CJ, Wilson, Brennan, Deane, Dawson and Toohey JJ. See also </w:t>
      </w:r>
      <w:r w:rsidRPr="009F35EF">
        <w:rPr>
          <w:rFonts w:ascii="Times New Roman" w:hAnsi="Times New Roman"/>
          <w:i/>
          <w:sz w:val="24"/>
        </w:rPr>
        <w:t>Cunliffe v The Commonwealth</w:t>
      </w:r>
      <w:r w:rsidRPr="009F35EF">
        <w:rPr>
          <w:rFonts w:ascii="Times New Roman" w:hAnsi="Times New Roman"/>
          <w:sz w:val="24"/>
        </w:rPr>
        <w:t xml:space="preserve"> (1994) 182 CLR 272 at 374-375 per Toohey J.</w:t>
      </w:r>
    </w:p>
  </w:footnote>
  <w:footnote w:id="420">
    <w:p w14:paraId="3793BC9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 xml:space="preserve">(2004) 222 CLR 322 at 329 [4]. See also </w:t>
      </w:r>
      <w:r w:rsidRPr="009F35EF">
        <w:rPr>
          <w:rFonts w:ascii="Times New Roman" w:hAnsi="Times New Roman"/>
          <w:i/>
          <w:sz w:val="24"/>
        </w:rPr>
        <w:t xml:space="preserve">Re Minister for Immigration and Multicultural Affairs; 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w:t>
      </w:r>
      <w:proofErr w:type="spellStart"/>
      <w:r w:rsidRPr="009F35EF">
        <w:rPr>
          <w:rFonts w:ascii="Times New Roman" w:hAnsi="Times New Roman"/>
          <w:i/>
          <w:sz w:val="24"/>
        </w:rPr>
        <w:t>Te</w:t>
      </w:r>
      <w:proofErr w:type="spellEnd"/>
      <w:r w:rsidRPr="009F35EF">
        <w:rPr>
          <w:rFonts w:ascii="Times New Roman" w:hAnsi="Times New Roman"/>
          <w:sz w:val="24"/>
        </w:rPr>
        <w:t xml:space="preserve"> (2002) 212 CLR 162 at 173 [31] per Gleeson CJ.</w:t>
      </w:r>
    </w:p>
  </w:footnote>
  <w:footnote w:id="421">
    <w:p w14:paraId="39B736B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 xml:space="preserve">(2004) 222 CLR 322 at 329 [4] per Gleeson CJ. See further </w:t>
      </w:r>
      <w:proofErr w:type="spellStart"/>
      <w:r w:rsidRPr="009F35EF">
        <w:rPr>
          <w:rFonts w:ascii="Times New Roman" w:hAnsi="Times New Roman"/>
          <w:i/>
          <w:sz w:val="24"/>
        </w:rPr>
        <w:t>Pochi</w:t>
      </w:r>
      <w:proofErr w:type="spellEnd"/>
      <w:r w:rsidRPr="009F35EF">
        <w:rPr>
          <w:rFonts w:ascii="Times New Roman" w:hAnsi="Times New Roman"/>
          <w:i/>
          <w:sz w:val="24"/>
        </w:rPr>
        <w:t xml:space="preserve"> v </w:t>
      </w:r>
      <w:proofErr w:type="spellStart"/>
      <w:r w:rsidRPr="009F35EF">
        <w:rPr>
          <w:rFonts w:ascii="Times New Roman" w:hAnsi="Times New Roman"/>
          <w:i/>
          <w:sz w:val="24"/>
        </w:rPr>
        <w:t>Macphee</w:t>
      </w:r>
      <w:proofErr w:type="spellEnd"/>
      <w:r w:rsidRPr="009F35EF">
        <w:rPr>
          <w:rFonts w:ascii="Times New Roman" w:hAnsi="Times New Roman"/>
          <w:sz w:val="24"/>
        </w:rPr>
        <w:t xml:space="preserve"> (1982) 151 CLR 101 at 109-110 per Gibbs CJ.</w:t>
      </w:r>
    </w:p>
  </w:footnote>
  <w:footnote w:id="422">
    <w:p w14:paraId="44BACAF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(2004) 222 CLR 322 at 397 [195].</w:t>
      </w:r>
    </w:p>
  </w:footnote>
  <w:footnote w:id="423">
    <w:p w14:paraId="4D0A5B2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(2004) 222 CLR 322 at 397 [195].</w:t>
      </w:r>
    </w:p>
  </w:footnote>
  <w:footnote w:id="424">
    <w:p w14:paraId="21588C3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 xml:space="preserve">(2004) 222 CLR 322 at 397-398 [197] per </w:t>
      </w:r>
      <w:proofErr w:type="spellStart"/>
      <w:r w:rsidRPr="009F35EF">
        <w:rPr>
          <w:rFonts w:ascii="Times New Roman" w:hAnsi="Times New Roman"/>
          <w:sz w:val="24"/>
        </w:rPr>
        <w:t>Gummow</w:t>
      </w:r>
      <w:proofErr w:type="spellEnd"/>
      <w:r w:rsidRPr="009F35EF">
        <w:rPr>
          <w:rFonts w:ascii="Times New Roman" w:hAnsi="Times New Roman"/>
          <w:sz w:val="24"/>
        </w:rPr>
        <w:t xml:space="preserve">, Hayne and </w:t>
      </w:r>
      <w:proofErr w:type="spellStart"/>
      <w:r w:rsidRPr="009F35EF">
        <w:rPr>
          <w:rFonts w:ascii="Times New Roman" w:hAnsi="Times New Roman"/>
          <w:sz w:val="24"/>
        </w:rPr>
        <w:t>Heydon</w:t>
      </w:r>
      <w:proofErr w:type="spellEnd"/>
      <w:r w:rsidRPr="009F35EF">
        <w:rPr>
          <w:rFonts w:ascii="Times New Roman" w:hAnsi="Times New Roman"/>
          <w:sz w:val="24"/>
        </w:rPr>
        <w:t> JJ.</w:t>
      </w:r>
    </w:p>
  </w:footnote>
  <w:footnote w:id="425">
    <w:p w14:paraId="5D07DCA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(2004) 222 CLR 322 at 397-398 [197].</w:t>
      </w:r>
    </w:p>
  </w:footnote>
  <w:footnote w:id="426">
    <w:p w14:paraId="11A958ED"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Singh v The Commonwealth </w:t>
      </w:r>
      <w:r w:rsidRPr="009F35EF">
        <w:rPr>
          <w:rFonts w:ascii="Times New Roman" w:hAnsi="Times New Roman"/>
          <w:sz w:val="24"/>
        </w:rPr>
        <w:t>(2004) 222 CLR 322 at 399 [203].</w:t>
      </w:r>
    </w:p>
  </w:footnote>
  <w:footnote w:id="427">
    <w:p w14:paraId="28C5368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(2005) 222 CLR 439.</w:t>
      </w:r>
    </w:p>
  </w:footnote>
  <w:footnote w:id="428">
    <w:p w14:paraId="30CA400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Re Minister for Immigration and Multicultural and Indigenous Affairs; 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w:t>
      </w:r>
      <w:proofErr w:type="spellStart"/>
      <w:r w:rsidRPr="009F35EF">
        <w:rPr>
          <w:rFonts w:ascii="Times New Roman" w:hAnsi="Times New Roman"/>
          <w:i/>
          <w:sz w:val="24"/>
        </w:rPr>
        <w:t>Ame</w:t>
      </w:r>
      <w:proofErr w:type="spellEnd"/>
      <w:r w:rsidRPr="009F35EF">
        <w:rPr>
          <w:rFonts w:ascii="Times New Roman" w:hAnsi="Times New Roman"/>
          <w:sz w:val="24"/>
        </w:rPr>
        <w:t xml:space="preserve"> (2005) 222 CLR 439 at 458-459 [35] per Gleeson CJ, McHugh, </w:t>
      </w:r>
      <w:proofErr w:type="spellStart"/>
      <w:r w:rsidRPr="009F35EF">
        <w:rPr>
          <w:rFonts w:ascii="Times New Roman" w:hAnsi="Times New Roman"/>
          <w:sz w:val="24"/>
        </w:rPr>
        <w:t>Gummow</w:t>
      </w:r>
      <w:proofErr w:type="spellEnd"/>
      <w:r w:rsidRPr="009F35EF">
        <w:rPr>
          <w:rFonts w:ascii="Times New Roman" w:hAnsi="Times New Roman"/>
          <w:sz w:val="24"/>
        </w:rPr>
        <w:t xml:space="preserve">, Hayne, </w:t>
      </w:r>
      <w:proofErr w:type="spellStart"/>
      <w:r w:rsidRPr="009F35EF">
        <w:rPr>
          <w:rFonts w:ascii="Times New Roman" w:hAnsi="Times New Roman"/>
          <w:sz w:val="24"/>
        </w:rPr>
        <w:t>Callinan</w:t>
      </w:r>
      <w:proofErr w:type="spellEnd"/>
      <w:r w:rsidRPr="009F35EF">
        <w:rPr>
          <w:rFonts w:ascii="Times New Roman" w:hAnsi="Times New Roman"/>
          <w:sz w:val="24"/>
        </w:rPr>
        <w:t xml:space="preserve"> and </w:t>
      </w:r>
      <w:proofErr w:type="spellStart"/>
      <w:r w:rsidRPr="009F35EF">
        <w:rPr>
          <w:rFonts w:ascii="Times New Roman" w:hAnsi="Times New Roman"/>
          <w:sz w:val="24"/>
        </w:rPr>
        <w:t>Heydon</w:t>
      </w:r>
      <w:proofErr w:type="spellEnd"/>
      <w:r w:rsidRPr="009F35EF">
        <w:rPr>
          <w:rFonts w:ascii="Times New Roman" w:hAnsi="Times New Roman"/>
          <w:sz w:val="24"/>
        </w:rPr>
        <w:t> JJ.</w:t>
      </w:r>
    </w:p>
  </w:footnote>
  <w:footnote w:id="429">
    <w:p w14:paraId="5A07E61F"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Re Minister for Immigration and Multicultural and Indigenous Affairs; 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w:t>
      </w:r>
      <w:proofErr w:type="spellStart"/>
      <w:r w:rsidRPr="009F35EF">
        <w:rPr>
          <w:rFonts w:ascii="Times New Roman" w:hAnsi="Times New Roman"/>
          <w:i/>
          <w:sz w:val="24"/>
        </w:rPr>
        <w:t>Ame</w:t>
      </w:r>
      <w:proofErr w:type="spellEnd"/>
      <w:r w:rsidRPr="009F35EF">
        <w:rPr>
          <w:rFonts w:ascii="Times New Roman" w:hAnsi="Times New Roman"/>
          <w:sz w:val="24"/>
        </w:rPr>
        <w:t xml:space="preserve"> (2005) 222 CLR 439 at 458 [35] per Gleeson CJ, McHugh, </w:t>
      </w:r>
      <w:proofErr w:type="spellStart"/>
      <w:r w:rsidRPr="009F35EF">
        <w:rPr>
          <w:rFonts w:ascii="Times New Roman" w:hAnsi="Times New Roman"/>
          <w:sz w:val="24"/>
        </w:rPr>
        <w:t>Gummow</w:t>
      </w:r>
      <w:proofErr w:type="spellEnd"/>
      <w:r w:rsidRPr="009F35EF">
        <w:rPr>
          <w:rFonts w:ascii="Times New Roman" w:hAnsi="Times New Roman"/>
          <w:sz w:val="24"/>
        </w:rPr>
        <w:t xml:space="preserve">, Hayne, </w:t>
      </w:r>
      <w:proofErr w:type="spellStart"/>
      <w:r w:rsidRPr="009F35EF">
        <w:rPr>
          <w:rFonts w:ascii="Times New Roman" w:hAnsi="Times New Roman"/>
          <w:sz w:val="24"/>
        </w:rPr>
        <w:t>Callinan</w:t>
      </w:r>
      <w:proofErr w:type="spellEnd"/>
      <w:r w:rsidRPr="009F35EF">
        <w:rPr>
          <w:rFonts w:ascii="Times New Roman" w:hAnsi="Times New Roman"/>
          <w:sz w:val="24"/>
        </w:rPr>
        <w:t xml:space="preserve"> and </w:t>
      </w:r>
      <w:proofErr w:type="spellStart"/>
      <w:r w:rsidRPr="009F35EF">
        <w:rPr>
          <w:rFonts w:ascii="Times New Roman" w:hAnsi="Times New Roman"/>
          <w:sz w:val="24"/>
        </w:rPr>
        <w:t>Heydon</w:t>
      </w:r>
      <w:proofErr w:type="spellEnd"/>
      <w:r w:rsidRPr="009F35EF">
        <w:rPr>
          <w:rFonts w:ascii="Times New Roman" w:hAnsi="Times New Roman"/>
          <w:sz w:val="24"/>
        </w:rPr>
        <w:t> JJ.</w:t>
      </w:r>
    </w:p>
  </w:footnote>
  <w:footnote w:id="430">
    <w:p w14:paraId="7C14245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Re Canavan</w:t>
      </w:r>
      <w:r w:rsidRPr="009F35EF">
        <w:rPr>
          <w:rFonts w:ascii="Times New Roman" w:hAnsi="Times New Roman"/>
          <w:sz w:val="24"/>
        </w:rPr>
        <w:t xml:space="preserve"> (2017) 263 CLR 284 at 308-309 [53] per Kiefel CJ, Bell, </w:t>
      </w:r>
      <w:proofErr w:type="spellStart"/>
      <w:r w:rsidRPr="009F35EF">
        <w:rPr>
          <w:rFonts w:ascii="Times New Roman" w:hAnsi="Times New Roman"/>
          <w:sz w:val="24"/>
        </w:rPr>
        <w:t>Gageler</w:t>
      </w:r>
      <w:proofErr w:type="spellEnd"/>
      <w:r w:rsidRPr="009F35EF">
        <w:rPr>
          <w:rFonts w:ascii="Times New Roman" w:hAnsi="Times New Roman"/>
          <w:sz w:val="24"/>
        </w:rPr>
        <w:t>, Keane, Nettle, Gordon and Edelman JJ.</w:t>
      </w:r>
    </w:p>
  </w:footnote>
  <w:footnote w:id="431">
    <w:p w14:paraId="2BC2880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Re Minister for Immigration and Multicultural and Indigenous Affairs; 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w:t>
      </w:r>
      <w:proofErr w:type="spellStart"/>
      <w:r w:rsidRPr="009F35EF">
        <w:rPr>
          <w:rFonts w:ascii="Times New Roman" w:hAnsi="Times New Roman"/>
          <w:i/>
          <w:sz w:val="24"/>
        </w:rPr>
        <w:t>Ame</w:t>
      </w:r>
      <w:proofErr w:type="spellEnd"/>
      <w:r w:rsidRPr="009F35EF">
        <w:rPr>
          <w:rFonts w:ascii="Times New Roman" w:hAnsi="Times New Roman"/>
          <w:sz w:val="24"/>
        </w:rPr>
        <w:t xml:space="preserve"> (2005) 222 CLR 439 at 458 [35] per Gleeson CJ, McHugh, </w:t>
      </w:r>
      <w:proofErr w:type="spellStart"/>
      <w:r w:rsidRPr="009F35EF">
        <w:rPr>
          <w:rFonts w:ascii="Times New Roman" w:hAnsi="Times New Roman"/>
          <w:sz w:val="24"/>
        </w:rPr>
        <w:t>Gummow</w:t>
      </w:r>
      <w:proofErr w:type="spellEnd"/>
      <w:r w:rsidRPr="009F35EF">
        <w:rPr>
          <w:rFonts w:ascii="Times New Roman" w:hAnsi="Times New Roman"/>
          <w:sz w:val="24"/>
        </w:rPr>
        <w:t xml:space="preserve">, Hayne, </w:t>
      </w:r>
      <w:proofErr w:type="spellStart"/>
      <w:r w:rsidRPr="009F35EF">
        <w:rPr>
          <w:rFonts w:ascii="Times New Roman" w:hAnsi="Times New Roman"/>
          <w:sz w:val="24"/>
        </w:rPr>
        <w:t>Callinan</w:t>
      </w:r>
      <w:proofErr w:type="spellEnd"/>
      <w:r w:rsidRPr="009F35EF">
        <w:rPr>
          <w:rFonts w:ascii="Times New Roman" w:hAnsi="Times New Roman"/>
          <w:sz w:val="24"/>
        </w:rPr>
        <w:t xml:space="preserve"> and </w:t>
      </w:r>
      <w:proofErr w:type="spellStart"/>
      <w:r w:rsidRPr="009F35EF">
        <w:rPr>
          <w:rFonts w:ascii="Times New Roman" w:hAnsi="Times New Roman"/>
          <w:sz w:val="24"/>
        </w:rPr>
        <w:t>Heydon</w:t>
      </w:r>
      <w:proofErr w:type="spellEnd"/>
      <w:r w:rsidRPr="009F35EF">
        <w:rPr>
          <w:rFonts w:ascii="Times New Roman" w:hAnsi="Times New Roman"/>
          <w:sz w:val="24"/>
        </w:rPr>
        <w:t> JJ.</w:t>
      </w:r>
    </w:p>
  </w:footnote>
  <w:footnote w:id="432">
    <w:p w14:paraId="60E94264"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(2004) 222 CLR 322 at 329 [4]. See further </w:t>
      </w:r>
      <w:proofErr w:type="spellStart"/>
      <w:r w:rsidRPr="009F35EF">
        <w:rPr>
          <w:rFonts w:ascii="Times New Roman" w:hAnsi="Times New Roman"/>
          <w:i/>
          <w:sz w:val="24"/>
        </w:rPr>
        <w:t>Pochi</w:t>
      </w:r>
      <w:proofErr w:type="spellEnd"/>
      <w:r w:rsidRPr="009F35EF">
        <w:rPr>
          <w:rFonts w:ascii="Times New Roman" w:hAnsi="Times New Roman"/>
          <w:i/>
          <w:sz w:val="24"/>
        </w:rPr>
        <w:t xml:space="preserve"> v </w:t>
      </w:r>
      <w:proofErr w:type="spellStart"/>
      <w:r w:rsidRPr="009F35EF">
        <w:rPr>
          <w:rFonts w:ascii="Times New Roman" w:hAnsi="Times New Roman"/>
          <w:i/>
          <w:sz w:val="24"/>
        </w:rPr>
        <w:t>Macphee</w:t>
      </w:r>
      <w:proofErr w:type="spellEnd"/>
      <w:r w:rsidRPr="009F35EF">
        <w:rPr>
          <w:rFonts w:ascii="Times New Roman" w:hAnsi="Times New Roman"/>
          <w:sz w:val="24"/>
        </w:rPr>
        <w:t xml:space="preserve"> (1982) 151 CLR 101 at 109-110 per Gibbs CJ.</w:t>
      </w:r>
    </w:p>
  </w:footnote>
  <w:footnote w:id="433">
    <w:p w14:paraId="6FA4EBF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(1925) 37 CLR 36 at 94.</w:t>
      </w:r>
    </w:p>
  </w:footnote>
  <w:footnote w:id="434">
    <w:p w14:paraId="24FD4351"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Walsh and Johnson; In re Yates </w:t>
      </w:r>
      <w:r w:rsidRPr="009F35EF">
        <w:rPr>
          <w:rFonts w:ascii="Times New Roman" w:hAnsi="Times New Roman"/>
          <w:sz w:val="24"/>
        </w:rPr>
        <w:t>(1925) 37 CLR 36 at 94.</w:t>
      </w:r>
    </w:p>
  </w:footnote>
  <w:footnote w:id="435">
    <w:p w14:paraId="230C3326"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Constitution</w:t>
      </w:r>
      <w:r w:rsidRPr="009F35EF">
        <w:rPr>
          <w:rFonts w:ascii="Times New Roman" w:hAnsi="Times New Roman"/>
          <w:sz w:val="24"/>
        </w:rPr>
        <w:t>, s 24.</w:t>
      </w:r>
    </w:p>
  </w:footnote>
  <w:footnote w:id="436">
    <w:p w14:paraId="2612FF8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proofErr w:type="spellStart"/>
      <w:r w:rsidRPr="009F35EF">
        <w:rPr>
          <w:rFonts w:ascii="Times New Roman" w:hAnsi="Times New Roman"/>
          <w:sz w:val="24"/>
        </w:rPr>
        <w:t>cf</w:t>
      </w:r>
      <w:proofErr w:type="spellEnd"/>
      <w:r w:rsidRPr="009F35EF">
        <w:rPr>
          <w:rFonts w:ascii="Times New Roman" w:hAnsi="Times New Roman"/>
          <w:sz w:val="24"/>
        </w:rPr>
        <w:t xml:space="preserve"> </w:t>
      </w:r>
      <w:r w:rsidRPr="009F35EF">
        <w:rPr>
          <w:rFonts w:ascii="Times New Roman" w:hAnsi="Times New Roman"/>
          <w:i/>
          <w:sz w:val="24"/>
        </w:rPr>
        <w:t>Naturalization Act 1870</w:t>
      </w:r>
      <w:r w:rsidRPr="009F35EF">
        <w:rPr>
          <w:rFonts w:ascii="Times New Roman" w:hAnsi="Times New Roman"/>
          <w:sz w:val="24"/>
        </w:rPr>
        <w:t xml:space="preserve"> (Imp) (33 &amp; 34 </w:t>
      </w:r>
      <w:proofErr w:type="spellStart"/>
      <w:r w:rsidRPr="009F35EF">
        <w:rPr>
          <w:rFonts w:ascii="Times New Roman" w:hAnsi="Times New Roman"/>
          <w:sz w:val="24"/>
        </w:rPr>
        <w:t>Vict</w:t>
      </w:r>
      <w:proofErr w:type="spellEnd"/>
      <w:r w:rsidRPr="009F35EF">
        <w:rPr>
          <w:rFonts w:ascii="Times New Roman" w:hAnsi="Times New Roman"/>
          <w:sz w:val="24"/>
        </w:rPr>
        <w:t xml:space="preserve"> c 14), s 4.</w:t>
      </w:r>
    </w:p>
  </w:footnote>
  <w:footnote w:id="437">
    <w:p w14:paraId="41E2169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(1958) 356 US 44 at 61.</w:t>
      </w:r>
    </w:p>
  </w:footnote>
  <w:footnote w:id="438">
    <w:p w14:paraId="1989874F"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proofErr w:type="spellStart"/>
      <w:r w:rsidRPr="009F35EF">
        <w:rPr>
          <w:rFonts w:ascii="Times New Roman" w:hAnsi="Times New Roman"/>
          <w:i/>
          <w:sz w:val="24"/>
        </w:rPr>
        <w:t>Afroyim</w:t>
      </w:r>
      <w:proofErr w:type="spellEnd"/>
      <w:r w:rsidRPr="009F35EF">
        <w:rPr>
          <w:rFonts w:ascii="Times New Roman" w:hAnsi="Times New Roman"/>
          <w:i/>
          <w:sz w:val="24"/>
        </w:rPr>
        <w:t xml:space="preserve"> v Rusk</w:t>
      </w:r>
      <w:r w:rsidRPr="009F35EF">
        <w:rPr>
          <w:rFonts w:ascii="Times New Roman" w:hAnsi="Times New Roman"/>
          <w:sz w:val="24"/>
        </w:rPr>
        <w:t xml:space="preserve"> (1967) 387 US 253.</w:t>
      </w:r>
    </w:p>
  </w:footnote>
  <w:footnote w:id="439">
    <w:p w14:paraId="4C189D1E" w14:textId="77777777" w:rsidR="00485EC2" w:rsidRPr="005C25EB" w:rsidRDefault="00485EC2" w:rsidP="009F35EF">
      <w:pPr>
        <w:pStyle w:val="FootnoteText"/>
        <w:spacing w:line="280" w:lineRule="exact"/>
        <w:ind w:right="0"/>
        <w:jc w:val="both"/>
        <w:rPr>
          <w:rFonts w:ascii="Times New Roman" w:hAnsi="Times New Roman"/>
          <w:sz w:val="24"/>
        </w:rPr>
      </w:pPr>
      <w:r w:rsidRPr="005C25EB">
        <w:rPr>
          <w:rStyle w:val="FootnoteReference"/>
          <w:rFonts w:ascii="Times New Roman" w:hAnsi="Times New Roman"/>
          <w:sz w:val="22"/>
          <w:vertAlign w:val="baseline"/>
        </w:rPr>
        <w:footnoteRef/>
      </w:r>
      <w:r w:rsidRPr="005C25EB">
        <w:rPr>
          <w:rFonts w:ascii="Times New Roman" w:hAnsi="Times New Roman"/>
          <w:sz w:val="24"/>
        </w:rPr>
        <w:t xml:space="preserve"> </w:t>
      </w:r>
      <w:r w:rsidRPr="005C25EB">
        <w:rPr>
          <w:rFonts w:ascii="Times New Roman" w:hAnsi="Times New Roman"/>
          <w:sz w:val="24"/>
        </w:rPr>
        <w:tab/>
        <w:t>(2004) 222 CLR 322 at 329 [4].</w:t>
      </w:r>
    </w:p>
  </w:footnote>
  <w:footnote w:id="440">
    <w:p w14:paraId="6750634F" w14:textId="77777777" w:rsidR="00485EC2" w:rsidRPr="005C25EB" w:rsidRDefault="00485EC2" w:rsidP="009F35EF">
      <w:pPr>
        <w:pStyle w:val="FootnoteText"/>
        <w:spacing w:line="280" w:lineRule="exact"/>
        <w:ind w:right="0"/>
        <w:jc w:val="both"/>
        <w:rPr>
          <w:rFonts w:ascii="Times New Roman" w:hAnsi="Times New Roman"/>
          <w:sz w:val="24"/>
        </w:rPr>
      </w:pPr>
      <w:r w:rsidRPr="005C25EB">
        <w:rPr>
          <w:rStyle w:val="FootnoteReference"/>
          <w:rFonts w:ascii="Times New Roman" w:hAnsi="Times New Roman"/>
          <w:sz w:val="22"/>
          <w:vertAlign w:val="baseline"/>
        </w:rPr>
        <w:footnoteRef/>
      </w:r>
      <w:r w:rsidRPr="005C25EB">
        <w:rPr>
          <w:rFonts w:ascii="Times New Roman" w:hAnsi="Times New Roman"/>
          <w:sz w:val="24"/>
        </w:rPr>
        <w:t xml:space="preserve"> </w:t>
      </w:r>
      <w:r w:rsidRPr="005C25EB">
        <w:rPr>
          <w:rFonts w:ascii="Times New Roman" w:hAnsi="Times New Roman"/>
          <w:sz w:val="24"/>
        </w:rPr>
        <w:tab/>
        <w:t>(1982) 151 CLR 101 at 109-110.</w:t>
      </w:r>
    </w:p>
  </w:footnote>
  <w:footnote w:id="441">
    <w:p w14:paraId="11FEBE9F" w14:textId="77777777" w:rsidR="00485EC2" w:rsidRPr="009F35EF" w:rsidRDefault="00485EC2" w:rsidP="009F35EF">
      <w:pPr>
        <w:pStyle w:val="FootnoteText"/>
        <w:spacing w:line="280" w:lineRule="exact"/>
        <w:ind w:right="0"/>
        <w:jc w:val="both"/>
        <w:rPr>
          <w:rFonts w:ascii="Times New Roman" w:hAnsi="Times New Roman"/>
          <w:sz w:val="24"/>
        </w:rPr>
      </w:pPr>
      <w:r w:rsidRPr="005C25EB">
        <w:rPr>
          <w:rStyle w:val="FootnoteReference"/>
          <w:rFonts w:ascii="Times New Roman" w:hAnsi="Times New Roman"/>
          <w:sz w:val="22"/>
          <w:vertAlign w:val="baseline"/>
        </w:rPr>
        <w:footnoteRef/>
      </w:r>
      <w:r w:rsidRPr="005C25EB">
        <w:rPr>
          <w:rFonts w:ascii="Times New Roman" w:hAnsi="Times New Roman"/>
          <w:sz w:val="24"/>
        </w:rPr>
        <w:t xml:space="preserve"> </w:t>
      </w:r>
      <w:r w:rsidRPr="005C25EB">
        <w:rPr>
          <w:rFonts w:ascii="Times New Roman" w:hAnsi="Times New Roman"/>
          <w:sz w:val="24"/>
        </w:rPr>
        <w:tab/>
        <w:t>See [193]-[199], [225].</w:t>
      </w:r>
    </w:p>
  </w:footnote>
  <w:footnote w:id="442">
    <w:p w14:paraId="74E382F8"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See </w:t>
      </w:r>
      <w:r>
        <w:rPr>
          <w:rFonts w:ascii="Times New Roman" w:hAnsi="Times New Roman"/>
          <w:sz w:val="24"/>
        </w:rPr>
        <w:t>[204]-[211</w:t>
      </w:r>
      <w:r w:rsidRPr="009F35EF">
        <w:rPr>
          <w:rFonts w:ascii="Times New Roman" w:hAnsi="Times New Roman"/>
          <w:sz w:val="24"/>
        </w:rPr>
        <w:t>].</w:t>
      </w:r>
    </w:p>
  </w:footnote>
  <w:footnote w:id="443">
    <w:p w14:paraId="5724608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33(3)(a).</w:t>
      </w:r>
    </w:p>
  </w:footnote>
  <w:footnote w:id="444">
    <w:p w14:paraId="2998CFD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36B(1)(a).</w:t>
      </w:r>
    </w:p>
  </w:footnote>
  <w:footnote w:id="445">
    <w:p w14:paraId="666999E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36B(1)(b).</w:t>
      </w:r>
    </w:p>
  </w:footnote>
  <w:footnote w:id="446">
    <w:p w14:paraId="7C4150D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36B(1)(c).</w:t>
      </w:r>
    </w:p>
  </w:footnote>
  <w:footnote w:id="447">
    <w:p w14:paraId="70C7047F"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xml:space="preserve">), s 36E(2)(a), (c), (f) and (h) respectively. </w:t>
      </w:r>
    </w:p>
  </w:footnote>
  <w:footnote w:id="448">
    <w:p w14:paraId="1E046590"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proofErr w:type="spellStart"/>
      <w:r w:rsidRPr="009F35EF">
        <w:rPr>
          <w:rFonts w:ascii="Times New Roman" w:hAnsi="Times New Roman"/>
          <w:sz w:val="24"/>
        </w:rPr>
        <w:t>cf</w:t>
      </w:r>
      <w:proofErr w:type="spellEnd"/>
      <w:r w:rsidRPr="009F35EF">
        <w:rPr>
          <w:rFonts w:ascii="Times New Roman" w:hAnsi="Times New Roman"/>
          <w:sz w:val="24"/>
        </w:rPr>
        <w:t xml:space="preserve"> </w:t>
      </w:r>
      <w:proofErr w:type="spellStart"/>
      <w:r w:rsidRPr="009F35EF">
        <w:rPr>
          <w:rFonts w:ascii="Times New Roman" w:hAnsi="Times New Roman"/>
          <w:i/>
          <w:sz w:val="24"/>
        </w:rPr>
        <w:t>Koompahtoo</w:t>
      </w:r>
      <w:proofErr w:type="spellEnd"/>
      <w:r w:rsidRPr="009F35EF">
        <w:rPr>
          <w:rFonts w:ascii="Times New Roman" w:hAnsi="Times New Roman"/>
          <w:i/>
          <w:sz w:val="24"/>
        </w:rPr>
        <w:t xml:space="preserve"> Local Aboriginal Land Council v </w:t>
      </w:r>
      <w:proofErr w:type="spellStart"/>
      <w:r w:rsidRPr="009F35EF">
        <w:rPr>
          <w:rFonts w:ascii="Times New Roman" w:hAnsi="Times New Roman"/>
          <w:i/>
          <w:sz w:val="24"/>
        </w:rPr>
        <w:t>Sanpine</w:t>
      </w:r>
      <w:proofErr w:type="spellEnd"/>
      <w:r w:rsidRPr="009F35EF">
        <w:rPr>
          <w:rFonts w:ascii="Times New Roman" w:hAnsi="Times New Roman"/>
          <w:i/>
          <w:sz w:val="24"/>
        </w:rPr>
        <w:t xml:space="preserve"> Pty Ltd</w:t>
      </w:r>
      <w:r w:rsidRPr="009F35EF">
        <w:rPr>
          <w:rFonts w:ascii="Times New Roman" w:hAnsi="Times New Roman"/>
          <w:sz w:val="24"/>
        </w:rPr>
        <w:t xml:space="preserve"> (2007) 233 CLR 115 at 135-136 [44] per Gleeson CJ, </w:t>
      </w:r>
      <w:proofErr w:type="spellStart"/>
      <w:r w:rsidRPr="009F35EF">
        <w:rPr>
          <w:rFonts w:ascii="Times New Roman" w:hAnsi="Times New Roman"/>
          <w:sz w:val="24"/>
        </w:rPr>
        <w:t>Gummow</w:t>
      </w:r>
      <w:proofErr w:type="spellEnd"/>
      <w:r w:rsidRPr="009F35EF">
        <w:rPr>
          <w:rFonts w:ascii="Times New Roman" w:hAnsi="Times New Roman"/>
          <w:sz w:val="24"/>
        </w:rPr>
        <w:t xml:space="preserve">, </w:t>
      </w:r>
      <w:proofErr w:type="spellStart"/>
      <w:r w:rsidRPr="009F35EF">
        <w:rPr>
          <w:rFonts w:ascii="Times New Roman" w:hAnsi="Times New Roman"/>
          <w:sz w:val="24"/>
        </w:rPr>
        <w:t>Heydon</w:t>
      </w:r>
      <w:proofErr w:type="spellEnd"/>
      <w:r w:rsidRPr="009F35EF">
        <w:rPr>
          <w:rFonts w:ascii="Times New Roman" w:hAnsi="Times New Roman"/>
          <w:sz w:val="24"/>
        </w:rPr>
        <w:t xml:space="preserve"> and </w:t>
      </w:r>
      <w:proofErr w:type="spellStart"/>
      <w:r w:rsidRPr="009F35EF">
        <w:rPr>
          <w:rFonts w:ascii="Times New Roman" w:hAnsi="Times New Roman"/>
          <w:sz w:val="24"/>
        </w:rPr>
        <w:t>Crennan</w:t>
      </w:r>
      <w:proofErr w:type="spellEnd"/>
      <w:r w:rsidRPr="009F35EF">
        <w:rPr>
          <w:rFonts w:ascii="Times New Roman" w:hAnsi="Times New Roman"/>
          <w:sz w:val="24"/>
        </w:rPr>
        <w:t> JJ.</w:t>
      </w:r>
    </w:p>
  </w:footnote>
  <w:footnote w:id="449">
    <w:p w14:paraId="29B90EA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proofErr w:type="spellStart"/>
      <w:r w:rsidRPr="009F35EF">
        <w:rPr>
          <w:rFonts w:ascii="Times New Roman" w:hAnsi="Times New Roman"/>
          <w:sz w:val="24"/>
        </w:rPr>
        <w:t>cf</w:t>
      </w:r>
      <w:proofErr w:type="spellEnd"/>
      <w:r w:rsidRPr="009F35EF">
        <w:rPr>
          <w:rFonts w:ascii="Times New Roman" w:hAnsi="Times New Roman"/>
          <w:sz w:val="24"/>
        </w:rPr>
        <w:t xml:space="preserve"> </w:t>
      </w:r>
      <w:r w:rsidRPr="009F35EF">
        <w:rPr>
          <w:rFonts w:ascii="Times New Roman" w:hAnsi="Times New Roman"/>
          <w:i/>
          <w:sz w:val="24"/>
        </w:rPr>
        <w:t>Thomas v Mowbray</w:t>
      </w:r>
      <w:r w:rsidRPr="009F35EF">
        <w:rPr>
          <w:rFonts w:ascii="Times New Roman" w:hAnsi="Times New Roman"/>
          <w:sz w:val="24"/>
        </w:rPr>
        <w:t xml:space="preserve"> (2007) 233 CLR 307 at 324-325 [7] per Gleeson CJ.</w:t>
      </w:r>
    </w:p>
  </w:footnote>
  <w:footnote w:id="450">
    <w:p w14:paraId="3B74894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As defined by s 36C of the </w:t>
      </w:r>
      <w:r w:rsidRPr="009F35EF">
        <w:rPr>
          <w:rFonts w:ascii="Times New Roman" w:hAnsi="Times New Roman"/>
          <w:i/>
          <w:sz w:val="24"/>
        </w:rPr>
        <w:t>Australian Citizenship Act 2007</w:t>
      </w:r>
      <w:r w:rsidRPr="009F35EF">
        <w:rPr>
          <w:rFonts w:ascii="Times New Roman" w:hAnsi="Times New Roman"/>
          <w:sz w:val="24"/>
        </w:rPr>
        <w:t xml:space="preserve"> (</w:t>
      </w:r>
      <w:proofErr w:type="spellStart"/>
      <w:r w:rsidRPr="009F35EF">
        <w:rPr>
          <w:rFonts w:ascii="Times New Roman" w:hAnsi="Times New Roman"/>
          <w:sz w:val="24"/>
        </w:rPr>
        <w:t>Cth</w:t>
      </w:r>
      <w:proofErr w:type="spellEnd"/>
      <w:r w:rsidRPr="009F35EF">
        <w:rPr>
          <w:rFonts w:ascii="Times New Roman" w:hAnsi="Times New Roman"/>
          <w:sz w:val="24"/>
        </w:rPr>
        <w:t>).</w:t>
      </w:r>
    </w:p>
  </w:footnote>
  <w:footnote w:id="451">
    <w:p w14:paraId="00C3CD8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Corresponding with </w:t>
      </w:r>
      <w:proofErr w:type="spellStart"/>
      <w:r w:rsidRPr="009F35EF">
        <w:rPr>
          <w:rFonts w:ascii="Times New Roman" w:hAnsi="Times New Roman"/>
          <w:sz w:val="24"/>
        </w:rPr>
        <w:t>Subdiv</w:t>
      </w:r>
      <w:proofErr w:type="spellEnd"/>
      <w:r w:rsidRPr="009F35EF">
        <w:rPr>
          <w:rFonts w:ascii="Times New Roman" w:hAnsi="Times New Roman"/>
          <w:sz w:val="24"/>
        </w:rPr>
        <w:t xml:space="preserve"> A of </w:t>
      </w:r>
      <w:proofErr w:type="spellStart"/>
      <w:r w:rsidRPr="009F35EF">
        <w:rPr>
          <w:rFonts w:ascii="Times New Roman" w:hAnsi="Times New Roman"/>
          <w:sz w:val="24"/>
        </w:rPr>
        <w:t>Div</w:t>
      </w:r>
      <w:proofErr w:type="spellEnd"/>
      <w:r w:rsidRPr="009F35EF">
        <w:rPr>
          <w:rFonts w:ascii="Times New Roman" w:hAnsi="Times New Roman"/>
          <w:sz w:val="24"/>
        </w:rPr>
        <w:t xml:space="preserve"> 72 (International terrorist activities using explosive or lethal devices); ss 101.1 (Terrorist acts), 101.2 (Providing or receiving training connected with terrorist acts), 102.2 (Directing the activities of a terrorist organisation), 102.4 (Recruiting for a terrorist organisation), 103.1 (Financing terrorism) and 103.2 (Financing a terrorist); and </w:t>
      </w:r>
      <w:proofErr w:type="spellStart"/>
      <w:r w:rsidRPr="009F35EF">
        <w:rPr>
          <w:rFonts w:ascii="Times New Roman" w:hAnsi="Times New Roman"/>
          <w:sz w:val="24"/>
        </w:rPr>
        <w:t>Div</w:t>
      </w:r>
      <w:proofErr w:type="spellEnd"/>
      <w:r w:rsidRPr="009F35EF">
        <w:rPr>
          <w:rFonts w:ascii="Times New Roman" w:hAnsi="Times New Roman"/>
          <w:sz w:val="24"/>
        </w:rPr>
        <w:t xml:space="preserve"> 119 (Foreign incursions and recruitment), respectively. For the avoidance of doubt, s 5.6 of the </w:t>
      </w:r>
      <w:r w:rsidRPr="009F35EF">
        <w:rPr>
          <w:rFonts w:ascii="Times New Roman" w:hAnsi="Times New Roman"/>
          <w:i/>
          <w:sz w:val="24"/>
        </w:rPr>
        <w:t xml:space="preserve">Criminal Code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specifies that "[</w:t>
      </w:r>
      <w:proofErr w:type="spellStart"/>
      <w:r w:rsidRPr="009F35EF">
        <w:rPr>
          <w:rFonts w:ascii="Times New Roman" w:hAnsi="Times New Roman"/>
          <w:sz w:val="24"/>
        </w:rPr>
        <w:t>i</w:t>
      </w:r>
      <w:proofErr w:type="spellEnd"/>
      <w:r w:rsidRPr="009F35EF">
        <w:rPr>
          <w:rFonts w:ascii="Times New Roman" w:hAnsi="Times New Roman"/>
          <w:sz w:val="24"/>
        </w:rPr>
        <w:t>]f the law creating the offence does not specify a fault element", the fault element will either be intention or recklessness depending on the type of "physical element".</w:t>
      </w:r>
    </w:p>
  </w:footnote>
  <w:footnote w:id="452">
    <w:p w14:paraId="72B162C0"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Criminal Code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100.1(2)(a), (c).</w:t>
      </w:r>
    </w:p>
  </w:footnote>
  <w:footnote w:id="453">
    <w:p w14:paraId="1A26595D"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Criminal Code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100.1(1) (definition of "terrorist act").</w:t>
      </w:r>
    </w:p>
  </w:footnote>
  <w:footnote w:id="454">
    <w:p w14:paraId="4C3EFC4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Criminal Code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119.3(1). A "listed terrorist organisation" is defined in s 100.1(1) by reference to s 102.1(1).</w:t>
      </w:r>
    </w:p>
  </w:footnote>
  <w:footnote w:id="455">
    <w:p w14:paraId="27622D08"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Criminal Code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102.1(1) (definition of "terrorist organisation").</w:t>
      </w:r>
    </w:p>
  </w:footnote>
  <w:footnote w:id="456">
    <w:p w14:paraId="7C66469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Criminal Code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117.1(1) (definition of "engage in a hostile activity").</w:t>
      </w:r>
    </w:p>
  </w:footnote>
  <w:footnote w:id="457">
    <w:p w14:paraId="7AAE57D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Australia, Senate, </w:t>
      </w:r>
      <w:r w:rsidRPr="009F35EF">
        <w:rPr>
          <w:rFonts w:ascii="Times New Roman" w:hAnsi="Times New Roman"/>
          <w:i/>
          <w:sz w:val="24"/>
        </w:rPr>
        <w:t>Counter-Terrorism Legislation Amendment (Foreign Fighters) Bill 2014</w:t>
      </w:r>
      <w:r w:rsidRPr="009F35EF">
        <w:rPr>
          <w:rFonts w:ascii="Times New Roman" w:hAnsi="Times New Roman"/>
          <w:sz w:val="24"/>
        </w:rPr>
        <w:t>, Explanatory Memorandum at 47 [225].</w:t>
      </w:r>
    </w:p>
  </w:footnote>
  <w:footnote w:id="458">
    <w:p w14:paraId="0D6D607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iCs/>
          <w:sz w:val="24"/>
        </w:rPr>
        <w:t>Criminal Code (Foreign Incursions and Recruitment – Declared Areas) Declaration 2014 – Al-Raqqa Province, Syria</w:t>
      </w:r>
      <w:r w:rsidRPr="009F35EF">
        <w:rPr>
          <w:rFonts w:ascii="Times New Roman" w:hAnsi="Times New Roman"/>
          <w:sz w:val="24"/>
        </w:rPr>
        <w:t xml:space="preserve"> (4 December 2014).</w:t>
      </w:r>
    </w:p>
  </w:footnote>
  <w:footnote w:id="459">
    <w:p w14:paraId="381ADBCC" w14:textId="77777777" w:rsidR="00485EC2" w:rsidRPr="009F35EF" w:rsidRDefault="00485EC2" w:rsidP="009F35EF">
      <w:pPr>
        <w:pStyle w:val="FootnoteText"/>
        <w:spacing w:line="280" w:lineRule="exact"/>
        <w:ind w:right="0"/>
        <w:jc w:val="both"/>
        <w:rPr>
          <w:rFonts w:ascii="Times New Roman" w:hAnsi="Times New Roman"/>
          <w:i/>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iCs/>
          <w:sz w:val="24"/>
        </w:rPr>
        <w:t>Criminal Code (Foreign Incursions and Recruitment – Declared Areas) Declaration 2014 – Al-Raqqa Province, Syria</w:t>
      </w:r>
      <w:r w:rsidRPr="009F35EF">
        <w:rPr>
          <w:rFonts w:ascii="Times New Roman" w:hAnsi="Times New Roman"/>
          <w:iCs/>
          <w:sz w:val="24"/>
        </w:rPr>
        <w:t xml:space="preserve">, </w:t>
      </w:r>
      <w:r w:rsidRPr="009F35EF">
        <w:rPr>
          <w:rFonts w:ascii="Times New Roman" w:hAnsi="Times New Roman"/>
          <w:sz w:val="24"/>
        </w:rPr>
        <w:t>Explanatory Statement at 2.</w:t>
      </w:r>
      <w:r w:rsidRPr="009F35EF" w:rsidDel="00E6494A">
        <w:rPr>
          <w:rFonts w:ascii="Times New Roman" w:hAnsi="Times New Roman"/>
          <w:sz w:val="24"/>
        </w:rPr>
        <w:t xml:space="preserve"> </w:t>
      </w:r>
    </w:p>
  </w:footnote>
  <w:footnote w:id="460">
    <w:p w14:paraId="796EF2C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iCs/>
          <w:sz w:val="24"/>
        </w:rPr>
        <w:t>Criminal Code (Foreign Incursions and Recruitment – Declared Areas) Declaration 2014 – Al-Raqqa Province, Syria</w:t>
      </w:r>
      <w:r w:rsidRPr="009F35EF">
        <w:rPr>
          <w:rFonts w:ascii="Times New Roman" w:hAnsi="Times New Roman"/>
          <w:iCs/>
          <w:sz w:val="24"/>
        </w:rPr>
        <w:t>, Explanatory Statement</w:t>
      </w:r>
      <w:r w:rsidRPr="009F35EF">
        <w:rPr>
          <w:rFonts w:ascii="Times New Roman" w:hAnsi="Times New Roman"/>
          <w:sz w:val="24"/>
        </w:rPr>
        <w:t xml:space="preserve"> at 2.</w:t>
      </w:r>
    </w:p>
  </w:footnote>
  <w:footnote w:id="461">
    <w:p w14:paraId="3064BC0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Pursuant to the </w:t>
      </w:r>
      <w:r w:rsidRPr="009F35EF">
        <w:rPr>
          <w:rFonts w:ascii="Times New Roman" w:hAnsi="Times New Roman"/>
          <w:i/>
          <w:sz w:val="24"/>
        </w:rPr>
        <w:t>Australian Security Intelligence Organisation Act 1979</w:t>
      </w:r>
      <w:r w:rsidRPr="009F35EF">
        <w:rPr>
          <w:rFonts w:ascii="Times New Roman" w:hAnsi="Times New Roman"/>
          <w:sz w:val="24"/>
        </w:rPr>
        <w:t xml:space="preserve"> (</w:t>
      </w:r>
      <w:proofErr w:type="spellStart"/>
      <w:r w:rsidRPr="009F35EF">
        <w:rPr>
          <w:rFonts w:ascii="Times New Roman" w:hAnsi="Times New Roman"/>
          <w:sz w:val="24"/>
        </w:rPr>
        <w:t>Cth</w:t>
      </w:r>
      <w:proofErr w:type="spellEnd"/>
      <w:r w:rsidRPr="009F35EF">
        <w:rPr>
          <w:rFonts w:ascii="Times New Roman" w:hAnsi="Times New Roman"/>
          <w:sz w:val="24"/>
        </w:rPr>
        <w:t xml:space="preserve">), s 54(1) and the </w:t>
      </w:r>
      <w:r w:rsidRPr="009F35EF">
        <w:rPr>
          <w:rFonts w:ascii="Times New Roman" w:hAnsi="Times New Roman"/>
          <w:i/>
          <w:sz w:val="24"/>
        </w:rPr>
        <w:t xml:space="preserve">Administrative Appeals Tribunal Act 1975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27</w:t>
      </w:r>
      <w:proofErr w:type="gramStart"/>
      <w:r w:rsidRPr="009F35EF">
        <w:rPr>
          <w:rFonts w:ascii="Times New Roman" w:hAnsi="Times New Roman"/>
          <w:sz w:val="24"/>
        </w:rPr>
        <w:t>AA(</w:t>
      </w:r>
      <w:proofErr w:type="gramEnd"/>
      <w:r w:rsidRPr="009F35EF">
        <w:rPr>
          <w:rFonts w:ascii="Times New Roman" w:hAnsi="Times New Roman"/>
          <w:sz w:val="24"/>
        </w:rPr>
        <w:t>1).</w:t>
      </w:r>
    </w:p>
  </w:footnote>
  <w:footnote w:id="462">
    <w:p w14:paraId="238EE6A9"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36H.</w:t>
      </w:r>
    </w:p>
  </w:footnote>
  <w:footnote w:id="463">
    <w:p w14:paraId="3C33B41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36B(1)(a).</w:t>
      </w:r>
    </w:p>
  </w:footnote>
  <w:footnote w:id="464">
    <w:p w14:paraId="2691AAC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xml:space="preserve">), s 36B(1)(b). </w:t>
      </w:r>
    </w:p>
  </w:footnote>
  <w:footnote w:id="465">
    <w:p w14:paraId="3D508F5F"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Australia, Senate, </w:t>
      </w:r>
      <w:r w:rsidRPr="009F35EF">
        <w:rPr>
          <w:rFonts w:ascii="Times New Roman" w:hAnsi="Times New Roman"/>
          <w:i/>
          <w:sz w:val="24"/>
        </w:rPr>
        <w:t>Australian Citizenship Amendment (Citizenship Cessation) Bill 2020</w:t>
      </w:r>
      <w:r w:rsidRPr="009F35EF">
        <w:rPr>
          <w:rFonts w:ascii="Times New Roman" w:hAnsi="Times New Roman"/>
          <w:sz w:val="24"/>
        </w:rPr>
        <w:t>,</w:t>
      </w:r>
      <w:r w:rsidRPr="009F35EF">
        <w:rPr>
          <w:rFonts w:ascii="Times New Roman" w:hAnsi="Times New Roman"/>
          <w:i/>
          <w:sz w:val="24"/>
        </w:rPr>
        <w:t xml:space="preserve"> </w:t>
      </w:r>
      <w:r w:rsidRPr="009F35EF">
        <w:rPr>
          <w:rFonts w:ascii="Times New Roman" w:hAnsi="Times New Roman"/>
          <w:sz w:val="24"/>
        </w:rPr>
        <w:t>Revised Explanatory Memorandum at 8 [46].</w:t>
      </w:r>
    </w:p>
  </w:footnote>
  <w:footnote w:id="466">
    <w:p w14:paraId="5699008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36B(1)(c).</w:t>
      </w:r>
    </w:p>
  </w:footnote>
  <w:footnote w:id="467">
    <w:p w14:paraId="46B562A1"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Constitution</w:t>
      </w:r>
      <w:r w:rsidRPr="009F35EF">
        <w:rPr>
          <w:rFonts w:ascii="Times New Roman" w:hAnsi="Times New Roman"/>
          <w:sz w:val="24"/>
        </w:rPr>
        <w:t>, s 24.</w:t>
      </w:r>
    </w:p>
  </w:footnote>
  <w:footnote w:id="468">
    <w:p w14:paraId="37958771"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proofErr w:type="spellStart"/>
      <w:r w:rsidRPr="009F35EF">
        <w:rPr>
          <w:rFonts w:ascii="Times New Roman" w:hAnsi="Times New Roman"/>
          <w:i/>
          <w:sz w:val="24"/>
        </w:rPr>
        <w:t>Gerner</w:t>
      </w:r>
      <w:proofErr w:type="spellEnd"/>
      <w:r w:rsidRPr="009F35EF">
        <w:rPr>
          <w:rFonts w:ascii="Times New Roman" w:hAnsi="Times New Roman"/>
          <w:i/>
          <w:sz w:val="24"/>
        </w:rPr>
        <w:t xml:space="preserve"> v Victoria</w:t>
      </w:r>
      <w:r w:rsidRPr="009F35EF">
        <w:rPr>
          <w:rFonts w:ascii="Times New Roman" w:hAnsi="Times New Roman"/>
          <w:sz w:val="24"/>
        </w:rPr>
        <w:t xml:space="preserve"> (2020) 270 CLR 412 at 422 [14] per Kiefel CJ, </w:t>
      </w:r>
      <w:proofErr w:type="spellStart"/>
      <w:r w:rsidRPr="009F35EF">
        <w:rPr>
          <w:rFonts w:ascii="Times New Roman" w:hAnsi="Times New Roman"/>
          <w:sz w:val="24"/>
        </w:rPr>
        <w:t>Gageler</w:t>
      </w:r>
      <w:proofErr w:type="spellEnd"/>
      <w:r w:rsidRPr="009F35EF">
        <w:rPr>
          <w:rFonts w:ascii="Times New Roman" w:hAnsi="Times New Roman"/>
          <w:sz w:val="24"/>
        </w:rPr>
        <w:t>, Keane, Gordon and Edelman JJ.</w:t>
      </w:r>
    </w:p>
  </w:footnote>
  <w:footnote w:id="469">
    <w:p w14:paraId="7E79C26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Roach v Electoral Commissioner</w:t>
      </w:r>
      <w:r w:rsidRPr="009F35EF" w:rsidDel="00803363">
        <w:rPr>
          <w:rFonts w:ascii="Times New Roman" w:hAnsi="Times New Roman"/>
          <w:sz w:val="24"/>
        </w:rPr>
        <w:t xml:space="preserve"> </w:t>
      </w:r>
      <w:r w:rsidRPr="009F35EF">
        <w:rPr>
          <w:rFonts w:ascii="Times New Roman" w:hAnsi="Times New Roman"/>
          <w:sz w:val="24"/>
        </w:rPr>
        <w:t xml:space="preserve">(2007) 233 CLR 162 at 174 [7] per Gleeson CJ; </w:t>
      </w:r>
      <w:r w:rsidRPr="009F35EF">
        <w:rPr>
          <w:rFonts w:ascii="Times New Roman" w:hAnsi="Times New Roman"/>
          <w:i/>
          <w:sz w:val="24"/>
        </w:rPr>
        <w:t>Rowe v Electoral Commissioner</w:t>
      </w:r>
      <w:r w:rsidRPr="009F35EF" w:rsidDel="00803363">
        <w:rPr>
          <w:rFonts w:ascii="Times New Roman" w:hAnsi="Times New Roman"/>
          <w:sz w:val="24"/>
        </w:rPr>
        <w:t xml:space="preserve"> </w:t>
      </w:r>
      <w:r w:rsidRPr="009F35EF">
        <w:rPr>
          <w:rFonts w:ascii="Times New Roman" w:hAnsi="Times New Roman"/>
          <w:sz w:val="24"/>
        </w:rPr>
        <w:t xml:space="preserve">(2010) 243 CLR 1 at 48-49 [123] per </w:t>
      </w:r>
      <w:proofErr w:type="spellStart"/>
      <w:r w:rsidRPr="009F35EF">
        <w:rPr>
          <w:rFonts w:ascii="Times New Roman" w:hAnsi="Times New Roman"/>
          <w:sz w:val="24"/>
        </w:rPr>
        <w:t>Gummow</w:t>
      </w:r>
      <w:proofErr w:type="spellEnd"/>
      <w:r w:rsidRPr="009F35EF">
        <w:rPr>
          <w:rFonts w:ascii="Times New Roman" w:hAnsi="Times New Roman"/>
          <w:sz w:val="24"/>
        </w:rPr>
        <w:t xml:space="preserve"> and Bell JJ.</w:t>
      </w:r>
    </w:p>
  </w:footnote>
  <w:footnote w:id="470">
    <w:p w14:paraId="2024E1A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Commonwealth Electoral Act 1918</w:t>
      </w:r>
      <w:r w:rsidRPr="009F35EF">
        <w:rPr>
          <w:rFonts w:ascii="Times New Roman" w:hAnsi="Times New Roman"/>
          <w:sz w:val="24"/>
        </w:rPr>
        <w:t xml:space="preserve"> (</w:t>
      </w:r>
      <w:proofErr w:type="spellStart"/>
      <w:r w:rsidRPr="009F35EF">
        <w:rPr>
          <w:rFonts w:ascii="Times New Roman" w:hAnsi="Times New Roman"/>
          <w:sz w:val="24"/>
        </w:rPr>
        <w:t>Cth</w:t>
      </w:r>
      <w:proofErr w:type="spellEnd"/>
      <w:r w:rsidRPr="009F35EF">
        <w:rPr>
          <w:rFonts w:ascii="Times New Roman" w:hAnsi="Times New Roman"/>
          <w:sz w:val="24"/>
        </w:rPr>
        <w:t>), s 93(1)(b), (7)(b).</w:t>
      </w:r>
    </w:p>
  </w:footnote>
  <w:footnote w:id="471">
    <w:p w14:paraId="41F0DE71"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Pr>
          <w:rFonts w:ascii="Times New Roman" w:hAnsi="Times New Roman"/>
          <w:sz w:val="24"/>
        </w:rPr>
        <w:t xml:space="preserve">Reasons of </w:t>
      </w:r>
      <w:r w:rsidRPr="009F35EF">
        <w:rPr>
          <w:rFonts w:ascii="Times New Roman" w:hAnsi="Times New Roman"/>
          <w:sz w:val="24"/>
        </w:rPr>
        <w:t>Kiefel CJ, Keane and Gleeson JJ at [4</w:t>
      </w:r>
      <w:r>
        <w:rPr>
          <w:rFonts w:ascii="Times New Roman" w:hAnsi="Times New Roman"/>
          <w:sz w:val="24"/>
        </w:rPr>
        <w:t>4</w:t>
      </w:r>
      <w:r w:rsidRPr="009F35EF">
        <w:rPr>
          <w:rFonts w:ascii="Times New Roman" w:hAnsi="Times New Roman"/>
          <w:sz w:val="24"/>
        </w:rPr>
        <w:t>].</w:t>
      </w:r>
      <w:r>
        <w:rPr>
          <w:rFonts w:ascii="Times New Roman" w:hAnsi="Times New Roman"/>
          <w:sz w:val="24"/>
        </w:rPr>
        <w:t xml:space="preserve"> </w:t>
      </w:r>
    </w:p>
  </w:footnote>
  <w:footnote w:id="472">
    <w:p w14:paraId="50925FA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(2007) 233 CLR 162 at 175 [8].</w:t>
      </w:r>
    </w:p>
  </w:footnote>
  <w:footnote w:id="473">
    <w:p w14:paraId="1A6D6CC1"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(2007) 233 CLR 162 at 177 [12] per Gleeson CJ.</w:t>
      </w:r>
    </w:p>
  </w:footnote>
  <w:footnote w:id="474">
    <w:p w14:paraId="72F1FA1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36H(3)(b).</w:t>
      </w:r>
    </w:p>
  </w:footnote>
  <w:footnote w:id="475">
    <w:p w14:paraId="4813ECE4"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Passports Act 2005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xml:space="preserve">), s 22 (cancellation of passports); </w:t>
      </w:r>
      <w:r w:rsidRPr="009F35EF">
        <w:rPr>
          <w:rFonts w:ascii="Times New Roman" w:hAnsi="Times New Roman"/>
          <w:i/>
          <w:sz w:val="24"/>
        </w:rPr>
        <w:t xml:space="preserve">Criminal Code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xml:space="preserve">), </w:t>
      </w:r>
      <w:proofErr w:type="spellStart"/>
      <w:r w:rsidRPr="009F35EF">
        <w:rPr>
          <w:rFonts w:ascii="Times New Roman" w:hAnsi="Times New Roman"/>
          <w:sz w:val="24"/>
        </w:rPr>
        <w:t>Divs</w:t>
      </w:r>
      <w:proofErr w:type="spellEnd"/>
      <w:r w:rsidRPr="009F35EF">
        <w:rPr>
          <w:rFonts w:ascii="Times New Roman" w:hAnsi="Times New Roman"/>
          <w:sz w:val="24"/>
        </w:rPr>
        <w:t xml:space="preserve"> 104 (control orders), 105 (preventative detention orders), 105A (continuing detention orders).</w:t>
      </w:r>
    </w:p>
  </w:footnote>
  <w:footnote w:id="476">
    <w:p w14:paraId="3F73CB0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(1992) 176 CLR 1.</w:t>
      </w:r>
    </w:p>
  </w:footnote>
  <w:footnote w:id="477">
    <w:p w14:paraId="583FDFF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Chu Kheng Lim v Minister for Immigration, Local Government and Ethnic Affairs</w:t>
      </w:r>
      <w:r w:rsidRPr="009F35EF">
        <w:rPr>
          <w:rFonts w:ascii="Times New Roman" w:hAnsi="Times New Roman"/>
          <w:sz w:val="24"/>
        </w:rPr>
        <w:t xml:space="preserve"> (1992) 176 CLR 1 at 27 per Brennan, Deane and Dawson JJ.</w:t>
      </w:r>
    </w:p>
  </w:footnote>
  <w:footnote w:id="478">
    <w:p w14:paraId="257F270D"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proofErr w:type="spellStart"/>
      <w:r w:rsidRPr="009F35EF">
        <w:rPr>
          <w:rFonts w:ascii="Times New Roman" w:hAnsi="Times New Roman"/>
          <w:i/>
          <w:sz w:val="24"/>
        </w:rPr>
        <w:t>Falzon</w:t>
      </w:r>
      <w:proofErr w:type="spellEnd"/>
      <w:r w:rsidRPr="009F35EF">
        <w:rPr>
          <w:rFonts w:ascii="Times New Roman" w:hAnsi="Times New Roman"/>
          <w:i/>
          <w:sz w:val="24"/>
        </w:rPr>
        <w:t xml:space="preserve"> v Minister for Immigration and Border Protection</w:t>
      </w:r>
      <w:r w:rsidRPr="009F35EF">
        <w:rPr>
          <w:rFonts w:ascii="Times New Roman" w:hAnsi="Times New Roman"/>
          <w:sz w:val="24"/>
        </w:rPr>
        <w:t xml:space="preserve"> (2018) 262 CLR 333 at 340 [15] per Kiefel CJ, Bell, Keane and Edelman JJ.</w:t>
      </w:r>
    </w:p>
  </w:footnote>
  <w:footnote w:id="479">
    <w:p w14:paraId="1A09D2ED"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(1958) 356 US 86 at 101-102 per Warren CJ (Black, Douglas and Whittaker JJ agreeing).</w:t>
      </w:r>
    </w:p>
  </w:footnote>
  <w:footnote w:id="480">
    <w:p w14:paraId="05ED803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Nationality Act of 1940</w:t>
      </w:r>
      <w:r w:rsidRPr="009F35EF">
        <w:rPr>
          <w:rFonts w:ascii="Times New Roman" w:hAnsi="Times New Roman"/>
          <w:sz w:val="24"/>
        </w:rPr>
        <w:t>, Pub L No 76-853, §401(g),</w:t>
      </w:r>
      <w:r w:rsidRPr="009F35EF">
        <w:rPr>
          <w:rFonts w:ascii="Times New Roman" w:hAnsi="Times New Roman"/>
          <w:i/>
          <w:sz w:val="24"/>
        </w:rPr>
        <w:t xml:space="preserve"> </w:t>
      </w:r>
      <w:r w:rsidRPr="009F35EF">
        <w:rPr>
          <w:rFonts w:ascii="Times New Roman" w:hAnsi="Times New Roman"/>
          <w:sz w:val="24"/>
        </w:rPr>
        <w:t>54 Stat 1137 at 1169.</w:t>
      </w:r>
    </w:p>
  </w:footnote>
  <w:footnote w:id="481">
    <w:p w14:paraId="035CF868"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bookmarkStart w:id="3" w:name="_Hlk97130782"/>
      <w:r w:rsidRPr="009F35EF">
        <w:rPr>
          <w:rFonts w:ascii="Times New Roman" w:hAnsi="Times New Roman"/>
          <w:i/>
          <w:sz w:val="24"/>
        </w:rPr>
        <w:t xml:space="preserve">Trop v Dulles </w:t>
      </w:r>
      <w:r w:rsidRPr="009F35EF">
        <w:rPr>
          <w:rFonts w:ascii="Times New Roman" w:hAnsi="Times New Roman"/>
          <w:sz w:val="24"/>
        </w:rPr>
        <w:t>(1958) 356 US 86 at 97 per Warren CJ (Black, Douglas and Whittaker JJ agreeing); see also at 109-110 per Brennan J.</w:t>
      </w:r>
      <w:bookmarkEnd w:id="3"/>
    </w:p>
  </w:footnote>
  <w:footnote w:id="482">
    <w:p w14:paraId="20B25E4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(1970) 123 CLR 361 at 373.</w:t>
      </w:r>
    </w:p>
  </w:footnote>
  <w:footnote w:id="483">
    <w:p w14:paraId="75D6F7D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(2004) 225 CLR 1 at 12 [17].</w:t>
      </w:r>
    </w:p>
  </w:footnote>
  <w:footnote w:id="484">
    <w:p w14:paraId="52EE1811"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(2018) 262 CLR 333.</w:t>
      </w:r>
    </w:p>
  </w:footnote>
  <w:footnote w:id="485">
    <w:p w14:paraId="131E29D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(2015) 255 CLR 352.</w:t>
      </w:r>
    </w:p>
  </w:footnote>
  <w:footnote w:id="486">
    <w:p w14:paraId="07387CB2"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See also </w:t>
      </w:r>
      <w:proofErr w:type="spellStart"/>
      <w:r w:rsidRPr="009F35EF">
        <w:rPr>
          <w:rFonts w:ascii="Times New Roman" w:hAnsi="Times New Roman"/>
          <w:i/>
          <w:sz w:val="24"/>
        </w:rPr>
        <w:t>Visnic</w:t>
      </w:r>
      <w:proofErr w:type="spellEnd"/>
      <w:r w:rsidRPr="009F35EF">
        <w:rPr>
          <w:rFonts w:ascii="Times New Roman" w:hAnsi="Times New Roman"/>
          <w:i/>
          <w:sz w:val="24"/>
        </w:rPr>
        <w:t xml:space="preserve"> v Australian Securities and Investments Commission</w:t>
      </w:r>
      <w:r w:rsidRPr="009F35EF">
        <w:rPr>
          <w:rFonts w:ascii="Times New Roman" w:hAnsi="Times New Roman"/>
          <w:sz w:val="24"/>
        </w:rPr>
        <w:t xml:space="preserve"> (2007) 231 CLR 381 at 386 [16] per Gleeson CJ, </w:t>
      </w:r>
      <w:proofErr w:type="spellStart"/>
      <w:r w:rsidRPr="009F35EF">
        <w:rPr>
          <w:rFonts w:ascii="Times New Roman" w:hAnsi="Times New Roman"/>
          <w:sz w:val="24"/>
        </w:rPr>
        <w:t>Gummow</w:t>
      </w:r>
      <w:proofErr w:type="spellEnd"/>
      <w:r w:rsidRPr="009F35EF">
        <w:rPr>
          <w:rFonts w:ascii="Times New Roman" w:hAnsi="Times New Roman"/>
          <w:sz w:val="24"/>
        </w:rPr>
        <w:t xml:space="preserve">, Hayne, </w:t>
      </w:r>
      <w:proofErr w:type="spellStart"/>
      <w:r w:rsidRPr="009F35EF">
        <w:rPr>
          <w:rFonts w:ascii="Times New Roman" w:hAnsi="Times New Roman"/>
          <w:sz w:val="24"/>
        </w:rPr>
        <w:t>Callinan</w:t>
      </w:r>
      <w:proofErr w:type="spellEnd"/>
      <w:r w:rsidRPr="009F35EF">
        <w:rPr>
          <w:rFonts w:ascii="Times New Roman" w:hAnsi="Times New Roman"/>
          <w:sz w:val="24"/>
        </w:rPr>
        <w:t xml:space="preserve">, </w:t>
      </w:r>
      <w:proofErr w:type="spellStart"/>
      <w:r w:rsidRPr="009F35EF">
        <w:rPr>
          <w:rFonts w:ascii="Times New Roman" w:hAnsi="Times New Roman"/>
          <w:sz w:val="24"/>
        </w:rPr>
        <w:t>Heydon</w:t>
      </w:r>
      <w:proofErr w:type="spellEnd"/>
      <w:r w:rsidRPr="009F35EF">
        <w:rPr>
          <w:rFonts w:ascii="Times New Roman" w:hAnsi="Times New Roman"/>
          <w:sz w:val="24"/>
        </w:rPr>
        <w:t xml:space="preserve"> and </w:t>
      </w:r>
      <w:proofErr w:type="spellStart"/>
      <w:r w:rsidRPr="009F35EF">
        <w:rPr>
          <w:rFonts w:ascii="Times New Roman" w:hAnsi="Times New Roman"/>
          <w:sz w:val="24"/>
        </w:rPr>
        <w:t>Crennan</w:t>
      </w:r>
      <w:proofErr w:type="spellEnd"/>
      <w:r w:rsidRPr="009F35EF">
        <w:rPr>
          <w:rFonts w:ascii="Times New Roman" w:hAnsi="Times New Roman"/>
          <w:sz w:val="24"/>
        </w:rPr>
        <w:t> JJ.</w:t>
      </w:r>
    </w:p>
  </w:footnote>
  <w:footnote w:id="487">
    <w:p w14:paraId="1D146CB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Australian Communications and Media Authority v Today FM (Sydney) Pty Ltd</w:t>
      </w:r>
      <w:r w:rsidRPr="009F35EF">
        <w:rPr>
          <w:rFonts w:ascii="Times New Roman" w:hAnsi="Times New Roman"/>
          <w:sz w:val="24"/>
        </w:rPr>
        <w:t xml:space="preserve"> (2015) 255 CLR 352 at 371 [33] per French CJ, Hayne, Kiefel, Bell and Keane JJ.</w:t>
      </w:r>
    </w:p>
  </w:footnote>
  <w:footnote w:id="488">
    <w:p w14:paraId="339C71B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(1909) 8 CLR 330 at 357.</w:t>
      </w:r>
    </w:p>
  </w:footnote>
  <w:footnote w:id="489">
    <w:p w14:paraId="13C3584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(1970) 123 CLR 361 at 374-375.</w:t>
      </w:r>
    </w:p>
  </w:footnote>
  <w:footnote w:id="490">
    <w:p w14:paraId="481DF9ED"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(1992) 176 CLR 1 at 67.</w:t>
      </w:r>
    </w:p>
  </w:footnote>
  <w:footnote w:id="491">
    <w:p w14:paraId="4109CF0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This can be inferred from the absence of any reference to the loss of British subjecthood in the </w:t>
      </w:r>
      <w:r w:rsidRPr="009F35EF">
        <w:rPr>
          <w:rFonts w:ascii="Times New Roman" w:hAnsi="Times New Roman"/>
          <w:i/>
          <w:sz w:val="24"/>
        </w:rPr>
        <w:t xml:space="preserve">Piracy Act 1717 </w:t>
      </w:r>
      <w:r w:rsidRPr="009F35EF">
        <w:rPr>
          <w:rFonts w:ascii="Times New Roman" w:hAnsi="Times New Roman"/>
          <w:sz w:val="24"/>
        </w:rPr>
        <w:t xml:space="preserve">(4 Geo 1 c 11) and the </w:t>
      </w:r>
      <w:r w:rsidRPr="009F35EF">
        <w:rPr>
          <w:rFonts w:ascii="Times New Roman" w:hAnsi="Times New Roman"/>
          <w:i/>
          <w:sz w:val="24"/>
        </w:rPr>
        <w:t>Transportation Act 1785</w:t>
      </w:r>
      <w:r w:rsidRPr="009F35EF">
        <w:rPr>
          <w:rFonts w:ascii="Times New Roman" w:hAnsi="Times New Roman"/>
          <w:sz w:val="24"/>
        </w:rPr>
        <w:t xml:space="preserve"> (25 Geo 3 c 46) upon a sentence of transportation to </w:t>
      </w:r>
      <w:r w:rsidRPr="009F35EF" w:rsidDel="000A64F8">
        <w:rPr>
          <w:rFonts w:ascii="Times New Roman" w:hAnsi="Times New Roman"/>
          <w:sz w:val="24"/>
        </w:rPr>
        <w:t xml:space="preserve">a </w:t>
      </w:r>
      <w:r w:rsidRPr="009F35EF">
        <w:rPr>
          <w:rFonts w:ascii="Times New Roman" w:hAnsi="Times New Roman"/>
          <w:sz w:val="24"/>
        </w:rPr>
        <w:t>place within "his Majesty's colonies and plantations in America" (s 1) or "within his Majesty's dominions" (s</w:t>
      </w:r>
      <w:r>
        <w:rPr>
          <w:rFonts w:ascii="Times New Roman" w:hAnsi="Times New Roman"/>
          <w:sz w:val="24"/>
        </w:rPr>
        <w:t> </w:t>
      </w:r>
      <w:r w:rsidRPr="009F35EF">
        <w:rPr>
          <w:rFonts w:ascii="Times New Roman" w:hAnsi="Times New Roman"/>
          <w:sz w:val="24"/>
        </w:rPr>
        <w:t xml:space="preserve">1), respectively. See generally Neal, </w:t>
      </w:r>
      <w:r w:rsidRPr="009F35EF">
        <w:rPr>
          <w:rFonts w:ascii="Times New Roman" w:hAnsi="Times New Roman"/>
          <w:i/>
          <w:sz w:val="24"/>
        </w:rPr>
        <w:t>The Rule of Law in a Penal Colony: Law and Power in Early New South Wales</w:t>
      </w:r>
      <w:r w:rsidRPr="009F35EF" w:rsidDel="009A2EB4">
        <w:rPr>
          <w:rFonts w:ascii="Times New Roman" w:hAnsi="Times New Roman"/>
          <w:i/>
          <w:sz w:val="24"/>
        </w:rPr>
        <w:t xml:space="preserve"> </w:t>
      </w:r>
      <w:r w:rsidRPr="009F35EF">
        <w:rPr>
          <w:rFonts w:ascii="Times New Roman" w:hAnsi="Times New Roman"/>
          <w:sz w:val="24"/>
        </w:rPr>
        <w:t xml:space="preserve">(1991) at 33, 43, where no apparent distinction is drawn between convicts, emancipists and natural-born subjects comprising the Australian population. </w:t>
      </w:r>
    </w:p>
  </w:footnote>
  <w:footnote w:id="492">
    <w:p w14:paraId="30589996"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From 1936 this power was conferred on the Minister: see </w:t>
      </w:r>
      <w:r w:rsidRPr="009F35EF">
        <w:rPr>
          <w:rFonts w:ascii="Times New Roman" w:hAnsi="Times New Roman"/>
          <w:i/>
          <w:sz w:val="24"/>
        </w:rPr>
        <w:t xml:space="preserve">Nationality Act 1936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Schedule.</w:t>
      </w:r>
    </w:p>
  </w:footnote>
  <w:footnote w:id="493">
    <w:p w14:paraId="5208D8FF"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Nationality and Citizenship Act 1948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21(1)(a).</w:t>
      </w:r>
    </w:p>
  </w:footnote>
  <w:footnote w:id="494">
    <w:p w14:paraId="38798FBF"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Nationality and Citizenship Act 1948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21(1)(b).</w:t>
      </w:r>
    </w:p>
  </w:footnote>
  <w:footnote w:id="495">
    <w:p w14:paraId="2A8C557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Nationality and Citizenship Act 1948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21(1)(d).</w:t>
      </w:r>
    </w:p>
  </w:footnote>
  <w:footnote w:id="496">
    <w:p w14:paraId="64B6E60E"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Nationality and Citizenship Act 1948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21(2).</w:t>
      </w:r>
    </w:p>
  </w:footnote>
  <w:footnote w:id="497">
    <w:p w14:paraId="57A499A6"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R v Trade Practices Tribunal; 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Tasmanian Breweries Pty Ltd</w:t>
      </w:r>
      <w:r w:rsidRPr="009F35EF">
        <w:rPr>
          <w:rFonts w:ascii="Times New Roman" w:hAnsi="Times New Roman"/>
          <w:sz w:val="24"/>
        </w:rPr>
        <w:t xml:space="preserve"> (1970) 123 CLR 361 at 399-400 per Windeyer J; </w:t>
      </w:r>
      <w:r w:rsidRPr="009F35EF">
        <w:rPr>
          <w:rFonts w:ascii="Times New Roman" w:hAnsi="Times New Roman"/>
          <w:i/>
          <w:sz w:val="24"/>
        </w:rPr>
        <w:t>Attorney-General (</w:t>
      </w:r>
      <w:proofErr w:type="spellStart"/>
      <w:r w:rsidRPr="009F35EF">
        <w:rPr>
          <w:rFonts w:ascii="Times New Roman" w:hAnsi="Times New Roman"/>
          <w:i/>
          <w:sz w:val="24"/>
        </w:rPr>
        <w:t>Cth</w:t>
      </w:r>
      <w:proofErr w:type="spellEnd"/>
      <w:r w:rsidRPr="009F35EF">
        <w:rPr>
          <w:rFonts w:ascii="Times New Roman" w:hAnsi="Times New Roman"/>
          <w:i/>
          <w:sz w:val="24"/>
        </w:rPr>
        <w:t>) v Alinta Ltd</w:t>
      </w:r>
      <w:r w:rsidRPr="009F35EF">
        <w:rPr>
          <w:rFonts w:ascii="Times New Roman" w:hAnsi="Times New Roman"/>
          <w:sz w:val="24"/>
        </w:rPr>
        <w:t xml:space="preserve"> (2008) 233 CLR 542 at 597 [168] per </w:t>
      </w:r>
      <w:proofErr w:type="spellStart"/>
      <w:r w:rsidRPr="009F35EF">
        <w:rPr>
          <w:rFonts w:ascii="Times New Roman" w:hAnsi="Times New Roman"/>
          <w:sz w:val="24"/>
        </w:rPr>
        <w:t>Crennan</w:t>
      </w:r>
      <w:proofErr w:type="spellEnd"/>
      <w:r w:rsidRPr="009F35EF">
        <w:rPr>
          <w:rFonts w:ascii="Times New Roman" w:hAnsi="Times New Roman"/>
          <w:sz w:val="24"/>
        </w:rPr>
        <w:t xml:space="preserve"> and Kiefel JJ. </w:t>
      </w:r>
    </w:p>
  </w:footnote>
  <w:footnote w:id="498">
    <w:p w14:paraId="60A76B1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See </w:t>
      </w:r>
      <w:r w:rsidRPr="009F35EF">
        <w:rPr>
          <w:rFonts w:ascii="Times New Roman" w:hAnsi="Times New Roman"/>
          <w:i/>
          <w:sz w:val="24"/>
        </w:rPr>
        <w:t xml:space="preserve">R v Trade Practices Tribunal; 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Tasmanian Breweries Pty Ltd</w:t>
      </w:r>
      <w:r w:rsidRPr="009F35EF">
        <w:rPr>
          <w:rFonts w:ascii="Times New Roman" w:hAnsi="Times New Roman"/>
          <w:sz w:val="24"/>
        </w:rPr>
        <w:t xml:space="preserve"> (1970) 123 CLR 361 at 377 per </w:t>
      </w:r>
      <w:proofErr w:type="spellStart"/>
      <w:r w:rsidRPr="009F35EF">
        <w:rPr>
          <w:rFonts w:ascii="Times New Roman" w:hAnsi="Times New Roman"/>
          <w:sz w:val="24"/>
        </w:rPr>
        <w:t>Kitto</w:t>
      </w:r>
      <w:proofErr w:type="spellEnd"/>
      <w:r w:rsidRPr="009F35EF">
        <w:rPr>
          <w:rFonts w:ascii="Times New Roman" w:hAnsi="Times New Roman"/>
          <w:sz w:val="24"/>
        </w:rPr>
        <w:t> J.</w:t>
      </w:r>
    </w:p>
  </w:footnote>
  <w:footnote w:id="499">
    <w:p w14:paraId="11C43FE1"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(1963) 372 US 144. In any event, the American authorities do not stand for the proposition that any law of involuntary denationalisation or expatriation is inherently punitive in nature and therefore an exclusively judicial function: </w:t>
      </w:r>
      <w:r w:rsidRPr="009F35EF">
        <w:rPr>
          <w:rFonts w:ascii="Times New Roman" w:hAnsi="Times New Roman"/>
          <w:i/>
          <w:sz w:val="24"/>
        </w:rPr>
        <w:t xml:space="preserve">Rogers v </w:t>
      </w:r>
      <w:proofErr w:type="spellStart"/>
      <w:r w:rsidRPr="009F35EF">
        <w:rPr>
          <w:rFonts w:ascii="Times New Roman" w:hAnsi="Times New Roman"/>
          <w:i/>
          <w:sz w:val="24"/>
        </w:rPr>
        <w:t>Bellei</w:t>
      </w:r>
      <w:proofErr w:type="spellEnd"/>
      <w:r w:rsidRPr="009F35EF">
        <w:rPr>
          <w:rFonts w:ascii="Times New Roman" w:hAnsi="Times New Roman"/>
          <w:sz w:val="24"/>
        </w:rPr>
        <w:t xml:space="preserve"> (1971) 401 US 815 at 831-836 per Blackmun J (Burger CJ, Harlan, Stewart and White JJ agreeing).</w:t>
      </w:r>
    </w:p>
  </w:footnote>
  <w:footnote w:id="500">
    <w:p w14:paraId="30D34B2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Minister for Home Affairs v</w:t>
      </w:r>
      <w:r w:rsidRPr="009F35EF">
        <w:rPr>
          <w:rFonts w:ascii="Times New Roman" w:hAnsi="Times New Roman"/>
          <w:sz w:val="24"/>
        </w:rPr>
        <w:t xml:space="preserve"> </w:t>
      </w:r>
      <w:proofErr w:type="spellStart"/>
      <w:r w:rsidRPr="009F35EF">
        <w:rPr>
          <w:rFonts w:ascii="Times New Roman" w:hAnsi="Times New Roman"/>
          <w:i/>
          <w:sz w:val="24"/>
        </w:rPr>
        <w:t>Benbrika</w:t>
      </w:r>
      <w:proofErr w:type="spellEnd"/>
      <w:r w:rsidRPr="009F35EF">
        <w:rPr>
          <w:rFonts w:ascii="Times New Roman" w:hAnsi="Times New Roman"/>
          <w:sz w:val="24"/>
        </w:rPr>
        <w:t xml:space="preserve"> (2021) 95 ALJR 166 at 182-183 [40] per Kiefel CJ, Bell, Keane and Steward JJ; 388 ALR 1 at 16.</w:t>
      </w:r>
    </w:p>
  </w:footnote>
  <w:footnote w:id="501">
    <w:p w14:paraId="34F68AF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Chu Kheng Lim v Minister for Immigration, Local Government and Ethnic Affairs</w:t>
      </w:r>
      <w:r w:rsidRPr="009F35EF" w:rsidDel="00E70E2A">
        <w:rPr>
          <w:rFonts w:ascii="Times New Roman" w:hAnsi="Times New Roman"/>
          <w:i/>
          <w:sz w:val="24"/>
        </w:rPr>
        <w:t xml:space="preserve"> </w:t>
      </w:r>
      <w:r w:rsidRPr="009F35EF">
        <w:rPr>
          <w:rFonts w:ascii="Times New Roman" w:hAnsi="Times New Roman"/>
          <w:sz w:val="24"/>
        </w:rPr>
        <w:t>(1992) 176 CLR 1 at 27 per Brennan, Deane and Dawson JJ.</w:t>
      </w:r>
    </w:p>
  </w:footnote>
  <w:footnote w:id="502">
    <w:p w14:paraId="713D9B8A"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Australia, Senate, </w:t>
      </w:r>
      <w:r w:rsidRPr="009F35EF">
        <w:rPr>
          <w:rFonts w:ascii="Times New Roman" w:hAnsi="Times New Roman"/>
          <w:i/>
          <w:sz w:val="24"/>
        </w:rPr>
        <w:t>Australian Citizenship Amendment (Citizenship Cessation) Bill 2020</w:t>
      </w:r>
      <w:r w:rsidRPr="009F35EF">
        <w:rPr>
          <w:rFonts w:ascii="Times New Roman" w:hAnsi="Times New Roman"/>
          <w:sz w:val="24"/>
        </w:rPr>
        <w:t>,</w:t>
      </w:r>
      <w:r w:rsidRPr="009F35EF">
        <w:rPr>
          <w:rFonts w:ascii="Times New Roman" w:hAnsi="Times New Roman"/>
          <w:i/>
          <w:sz w:val="24"/>
        </w:rPr>
        <w:t xml:space="preserve"> </w:t>
      </w:r>
      <w:r w:rsidRPr="009F35EF">
        <w:rPr>
          <w:rFonts w:ascii="Times New Roman" w:hAnsi="Times New Roman"/>
          <w:sz w:val="24"/>
        </w:rPr>
        <w:t>Revised Explanatory Memorandum at 7 [33].</w:t>
      </w:r>
    </w:p>
  </w:footnote>
  <w:footnote w:id="503">
    <w:p w14:paraId="6384E25C"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Pr>
          <w:rFonts w:ascii="Times New Roman" w:hAnsi="Times New Roman"/>
          <w:sz w:val="24"/>
        </w:rPr>
        <w:t xml:space="preserve">Reasons of </w:t>
      </w:r>
      <w:r w:rsidRPr="009F35EF">
        <w:rPr>
          <w:rFonts w:ascii="Times New Roman" w:hAnsi="Times New Roman"/>
          <w:sz w:val="24"/>
        </w:rPr>
        <w:t>Kiefel CJ, Keane and Gleeson JJ at [7</w:t>
      </w:r>
      <w:r>
        <w:rPr>
          <w:rFonts w:ascii="Times New Roman" w:hAnsi="Times New Roman"/>
          <w:sz w:val="24"/>
        </w:rPr>
        <w:t>5</w:t>
      </w:r>
      <w:r w:rsidRPr="009F35EF">
        <w:rPr>
          <w:rFonts w:ascii="Times New Roman" w:hAnsi="Times New Roman"/>
          <w:sz w:val="24"/>
        </w:rPr>
        <w:t>].</w:t>
      </w:r>
      <w:r>
        <w:rPr>
          <w:rFonts w:ascii="Times New Roman" w:hAnsi="Times New Roman"/>
          <w:sz w:val="24"/>
        </w:rPr>
        <w:t xml:space="preserve"> </w:t>
      </w:r>
    </w:p>
  </w:footnote>
  <w:footnote w:id="504">
    <w:p w14:paraId="7BECCC8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Pr>
          <w:rFonts w:ascii="Times New Roman" w:hAnsi="Times New Roman"/>
          <w:sz w:val="24"/>
        </w:rPr>
        <w:t>See</w:t>
      </w:r>
      <w:r w:rsidRPr="009F35EF">
        <w:rPr>
          <w:rFonts w:ascii="Times New Roman" w:hAnsi="Times New Roman"/>
          <w:sz w:val="24"/>
        </w:rPr>
        <w:t xml:space="preserve"> [7</w:t>
      </w:r>
      <w:r>
        <w:rPr>
          <w:rFonts w:ascii="Times New Roman" w:hAnsi="Times New Roman"/>
          <w:sz w:val="24"/>
        </w:rPr>
        <w:t>5</w:t>
      </w:r>
      <w:r w:rsidRPr="009F35EF">
        <w:rPr>
          <w:rFonts w:ascii="Times New Roman" w:hAnsi="Times New Roman"/>
          <w:sz w:val="24"/>
        </w:rPr>
        <w:t>].</w:t>
      </w:r>
    </w:p>
  </w:footnote>
  <w:footnote w:id="505">
    <w:p w14:paraId="466FEAA1"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See </w:t>
      </w:r>
      <w:r w:rsidRPr="009F35EF">
        <w:rPr>
          <w:rFonts w:ascii="Times New Roman" w:hAnsi="Times New Roman"/>
          <w:i/>
          <w:sz w:val="24"/>
        </w:rPr>
        <w:t>Minister for Home Affairs v</w:t>
      </w:r>
      <w:r w:rsidRPr="009F35EF">
        <w:rPr>
          <w:rFonts w:ascii="Times New Roman" w:hAnsi="Times New Roman"/>
          <w:sz w:val="24"/>
        </w:rPr>
        <w:t xml:space="preserve"> </w:t>
      </w:r>
      <w:proofErr w:type="spellStart"/>
      <w:r w:rsidRPr="009F35EF">
        <w:rPr>
          <w:rFonts w:ascii="Times New Roman" w:hAnsi="Times New Roman"/>
          <w:i/>
          <w:sz w:val="24"/>
        </w:rPr>
        <w:t>Benbrika</w:t>
      </w:r>
      <w:proofErr w:type="spellEnd"/>
      <w:r w:rsidRPr="009F35EF">
        <w:rPr>
          <w:rFonts w:ascii="Times New Roman" w:hAnsi="Times New Roman"/>
          <w:sz w:val="24"/>
        </w:rPr>
        <w:t xml:space="preserve"> (2021) 95 ALJR 166 at 183 [41] per Kiefel CJ, Bell, Keane and Steward JJ; 388 ALR 1 at 16.</w:t>
      </w:r>
    </w:p>
  </w:footnote>
  <w:footnote w:id="506">
    <w:p w14:paraId="4E88FF5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36</w:t>
      </w:r>
      <w:proofErr w:type="gramStart"/>
      <w:r w:rsidRPr="009F35EF">
        <w:rPr>
          <w:rFonts w:ascii="Times New Roman" w:hAnsi="Times New Roman"/>
          <w:sz w:val="24"/>
        </w:rPr>
        <w:t>B(</w:t>
      </w:r>
      <w:proofErr w:type="gramEnd"/>
      <w:r w:rsidRPr="009F35EF">
        <w:rPr>
          <w:rFonts w:ascii="Times New Roman" w:hAnsi="Times New Roman"/>
          <w:sz w:val="24"/>
        </w:rPr>
        <w:t xml:space="preserve">3). </w:t>
      </w:r>
    </w:p>
  </w:footnote>
  <w:footnote w:id="507">
    <w:p w14:paraId="78B7EF03"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 xml:space="preserve">On which date </w:t>
      </w:r>
      <w:proofErr w:type="spellStart"/>
      <w:r w:rsidRPr="009F35EF">
        <w:rPr>
          <w:rFonts w:ascii="Times New Roman" w:hAnsi="Times New Roman"/>
          <w:sz w:val="24"/>
        </w:rPr>
        <w:t>Div</w:t>
      </w:r>
      <w:proofErr w:type="spellEnd"/>
      <w:r w:rsidRPr="009F35EF">
        <w:rPr>
          <w:rFonts w:ascii="Times New Roman" w:hAnsi="Times New Roman"/>
          <w:sz w:val="24"/>
        </w:rPr>
        <w:t xml:space="preserve"> 119 of the </w:t>
      </w:r>
      <w:r w:rsidRPr="009F35EF">
        <w:rPr>
          <w:rFonts w:ascii="Times New Roman" w:hAnsi="Times New Roman"/>
          <w:i/>
          <w:sz w:val="24"/>
        </w:rPr>
        <w:t xml:space="preserve">Criminal Code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xml:space="preserve">) (foreign incursions and recruitment; see </w:t>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xml:space="preserve">), s 36B(5)(h)) commenced: </w:t>
      </w:r>
      <w:r w:rsidRPr="009F35EF">
        <w:rPr>
          <w:rFonts w:ascii="Times New Roman" w:hAnsi="Times New Roman"/>
          <w:i/>
          <w:sz w:val="24"/>
        </w:rPr>
        <w:t>Counter</w:t>
      </w:r>
      <w:r>
        <w:rPr>
          <w:rFonts w:ascii="Times New Roman" w:hAnsi="Times New Roman"/>
          <w:i/>
          <w:sz w:val="24"/>
        </w:rPr>
        <w:noBreakHyphen/>
      </w:r>
      <w:r w:rsidRPr="009F35EF">
        <w:rPr>
          <w:rFonts w:ascii="Times New Roman" w:hAnsi="Times New Roman"/>
          <w:i/>
          <w:sz w:val="24"/>
        </w:rPr>
        <w:t>Terrorism Legislation Amendment (Foreign Fighters) Act 2014</w:t>
      </w:r>
      <w:r w:rsidRPr="009F35EF">
        <w:rPr>
          <w:rFonts w:ascii="Times New Roman" w:hAnsi="Times New Roman"/>
          <w:sz w:val="24"/>
        </w:rPr>
        <w:t xml:space="preserve"> (</w:t>
      </w:r>
      <w:proofErr w:type="spellStart"/>
      <w:r w:rsidRPr="009F35EF">
        <w:rPr>
          <w:rFonts w:ascii="Times New Roman" w:hAnsi="Times New Roman"/>
          <w:sz w:val="24"/>
        </w:rPr>
        <w:t>Cth</w:t>
      </w:r>
      <w:proofErr w:type="spellEnd"/>
      <w:r w:rsidRPr="009F35EF">
        <w:rPr>
          <w:rFonts w:ascii="Times New Roman" w:hAnsi="Times New Roman"/>
          <w:sz w:val="24"/>
        </w:rPr>
        <w:t>).</w:t>
      </w:r>
    </w:p>
  </w:footnote>
  <w:footnote w:id="508">
    <w:p w14:paraId="43593A74"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xml:space="preserve">), s 36K(1)(a), (c). </w:t>
      </w:r>
    </w:p>
  </w:footnote>
  <w:footnote w:id="509">
    <w:p w14:paraId="5124516D"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Australian Citizenship Act 2007 </w:t>
      </w:r>
      <w:r w:rsidRPr="009F35EF">
        <w:rPr>
          <w:rFonts w:ascii="Times New Roman" w:hAnsi="Times New Roman"/>
          <w:sz w:val="24"/>
        </w:rPr>
        <w:t>(</w:t>
      </w:r>
      <w:proofErr w:type="spellStart"/>
      <w:r w:rsidRPr="009F35EF">
        <w:rPr>
          <w:rFonts w:ascii="Times New Roman" w:hAnsi="Times New Roman"/>
          <w:sz w:val="24"/>
        </w:rPr>
        <w:t>Cth</w:t>
      </w:r>
      <w:proofErr w:type="spellEnd"/>
      <w:r w:rsidRPr="009F35EF">
        <w:rPr>
          <w:rFonts w:ascii="Times New Roman" w:hAnsi="Times New Roman"/>
          <w:sz w:val="24"/>
        </w:rPr>
        <w:t>), s 36</w:t>
      </w:r>
      <w:proofErr w:type="gramStart"/>
      <w:r w:rsidRPr="009F35EF">
        <w:rPr>
          <w:rFonts w:ascii="Times New Roman" w:hAnsi="Times New Roman"/>
          <w:sz w:val="24"/>
        </w:rPr>
        <w:t>K(</w:t>
      </w:r>
      <w:proofErr w:type="gramEnd"/>
      <w:r w:rsidRPr="009F35EF">
        <w:rPr>
          <w:rFonts w:ascii="Times New Roman" w:hAnsi="Times New Roman"/>
          <w:sz w:val="24"/>
        </w:rPr>
        <w:t>2).</w:t>
      </w:r>
    </w:p>
  </w:footnote>
  <w:footnote w:id="510">
    <w:p w14:paraId="7954A1E7"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t>(1925) 37 CLR 36 at 95.</w:t>
      </w:r>
    </w:p>
  </w:footnote>
  <w:footnote w:id="511">
    <w:p w14:paraId="3ED41CEB"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sidRPr="009F35EF">
        <w:rPr>
          <w:rFonts w:ascii="Times New Roman" w:hAnsi="Times New Roman"/>
          <w:i/>
          <w:sz w:val="24"/>
        </w:rPr>
        <w:t xml:space="preserve">Ex </w:t>
      </w:r>
      <w:proofErr w:type="spellStart"/>
      <w:r w:rsidRPr="009F35EF">
        <w:rPr>
          <w:rFonts w:ascii="Times New Roman" w:hAnsi="Times New Roman"/>
          <w:i/>
          <w:sz w:val="24"/>
        </w:rPr>
        <w:t>parte</w:t>
      </w:r>
      <w:proofErr w:type="spellEnd"/>
      <w:r w:rsidRPr="009F35EF">
        <w:rPr>
          <w:rFonts w:ascii="Times New Roman" w:hAnsi="Times New Roman"/>
          <w:i/>
          <w:sz w:val="24"/>
        </w:rPr>
        <w:t xml:space="preserve"> Walsh and Johnson; In re Yates </w:t>
      </w:r>
      <w:r w:rsidRPr="009F35EF">
        <w:rPr>
          <w:rFonts w:ascii="Times New Roman" w:hAnsi="Times New Roman"/>
          <w:sz w:val="24"/>
        </w:rPr>
        <w:t>(1925) 37 CLR 36 at 95-96; see also Starke</w:t>
      </w:r>
      <w:r>
        <w:rPr>
          <w:rFonts w:ascii="Times New Roman" w:hAnsi="Times New Roman"/>
          <w:sz w:val="24"/>
        </w:rPr>
        <w:t> </w:t>
      </w:r>
      <w:r w:rsidRPr="009F35EF">
        <w:rPr>
          <w:rFonts w:ascii="Times New Roman" w:hAnsi="Times New Roman"/>
          <w:sz w:val="24"/>
        </w:rPr>
        <w:t>J at 132, who also accepted that both the executive and judicial powers of the Commonwealth could be used to exclude an alien as "preventive or protective measures for the peace, order and good government of the Commonwealth". However, this would not apply to "citizens of the Commonwealth" (at 138).</w:t>
      </w:r>
    </w:p>
    <w:p w14:paraId="6A6642E7" w14:textId="77777777" w:rsidR="00485EC2" w:rsidRPr="009F35EF" w:rsidRDefault="00485EC2" w:rsidP="009F35EF">
      <w:pPr>
        <w:pStyle w:val="FootnoteText"/>
        <w:spacing w:line="280" w:lineRule="exact"/>
        <w:ind w:right="0"/>
        <w:jc w:val="both"/>
        <w:rPr>
          <w:rFonts w:ascii="Times New Roman" w:hAnsi="Times New Roman"/>
          <w:sz w:val="24"/>
        </w:rPr>
      </w:pPr>
    </w:p>
  </w:footnote>
  <w:footnote w:id="512">
    <w:p w14:paraId="70218875" w14:textId="77777777" w:rsidR="00485EC2" w:rsidRPr="009F35EF" w:rsidRDefault="00485EC2" w:rsidP="009F35EF">
      <w:pPr>
        <w:pStyle w:val="FootnoteText"/>
        <w:spacing w:line="280" w:lineRule="exact"/>
        <w:ind w:right="0"/>
        <w:jc w:val="both"/>
        <w:rPr>
          <w:rFonts w:ascii="Times New Roman" w:hAnsi="Times New Roman"/>
          <w:sz w:val="24"/>
        </w:rPr>
      </w:pPr>
      <w:r w:rsidRPr="009F35EF">
        <w:rPr>
          <w:rStyle w:val="FootnoteReference"/>
          <w:rFonts w:ascii="Times New Roman" w:hAnsi="Times New Roman"/>
          <w:sz w:val="22"/>
          <w:vertAlign w:val="baseline"/>
        </w:rPr>
        <w:footnoteRef/>
      </w:r>
      <w:r w:rsidRPr="009F35EF">
        <w:rPr>
          <w:rFonts w:ascii="Times New Roman" w:hAnsi="Times New Roman"/>
          <w:sz w:val="24"/>
        </w:rPr>
        <w:t xml:space="preserve"> </w:t>
      </w:r>
      <w:r w:rsidRPr="009F35EF">
        <w:rPr>
          <w:rFonts w:ascii="Times New Roman" w:hAnsi="Times New Roman"/>
          <w:sz w:val="24"/>
        </w:rPr>
        <w:tab/>
      </w:r>
      <w:r>
        <w:rPr>
          <w:rFonts w:ascii="Times New Roman" w:hAnsi="Times New Roman"/>
          <w:sz w:val="24"/>
        </w:rPr>
        <w:t xml:space="preserve">Reasons of </w:t>
      </w:r>
      <w:r w:rsidRPr="009F35EF">
        <w:rPr>
          <w:rFonts w:ascii="Times New Roman" w:hAnsi="Times New Roman"/>
          <w:sz w:val="24"/>
        </w:rPr>
        <w:t>Kiefel CJ, Keane and Gleeson JJ at [</w:t>
      </w:r>
      <w:r>
        <w:rPr>
          <w:rFonts w:ascii="Times New Roman" w:hAnsi="Times New Roman"/>
          <w:sz w:val="24"/>
        </w:rPr>
        <w:t xml:space="preserve">86].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8A783" w14:textId="77777777" w:rsidR="00445640" w:rsidRPr="00166DCD" w:rsidRDefault="00445640" w:rsidP="00166D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5C74" w14:textId="77777777" w:rsidR="00703AA7" w:rsidRDefault="007C1215" w:rsidP="00703AA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8059BB0" w14:textId="77777777" w:rsidR="00703AA7" w:rsidRDefault="00DE465C" w:rsidP="00703AA7">
    <w:pPr>
      <w:pStyle w:val="Header"/>
      <w:tabs>
        <w:tab w:val="clear" w:pos="4153"/>
        <w:tab w:val="clear" w:pos="8306"/>
        <w:tab w:val="right" w:pos="1304"/>
      </w:tabs>
      <w:spacing w:line="280" w:lineRule="exact"/>
      <w:ind w:firstLine="0"/>
      <w:rPr>
        <w:rFonts w:ascii="Times New Roman" w:hAnsi="Times New Roman"/>
        <w:i/>
        <w:sz w:val="22"/>
      </w:rPr>
    </w:pPr>
  </w:p>
  <w:p w14:paraId="3A32AF11" w14:textId="77777777" w:rsidR="00703AA7" w:rsidRDefault="007C1215" w:rsidP="00703AA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572E9E1" w14:textId="77777777" w:rsidR="00703AA7" w:rsidRPr="00703AA7" w:rsidRDefault="00DE465C" w:rsidP="00703AA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771A" w14:textId="77777777" w:rsidR="00703AA7" w:rsidRDefault="007C1215" w:rsidP="00703AA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580BEFB8" w14:textId="77777777" w:rsidR="00703AA7" w:rsidRDefault="00DE465C" w:rsidP="00703AA7">
    <w:pPr>
      <w:pStyle w:val="Header"/>
      <w:tabs>
        <w:tab w:val="clear" w:pos="4153"/>
        <w:tab w:val="clear" w:pos="8306"/>
        <w:tab w:val="left" w:pos="7200"/>
        <w:tab w:val="right" w:pos="8504"/>
      </w:tabs>
      <w:spacing w:line="280" w:lineRule="exact"/>
      <w:jc w:val="right"/>
      <w:rPr>
        <w:rFonts w:ascii="Times New Roman" w:hAnsi="Times New Roman"/>
        <w:i/>
        <w:sz w:val="22"/>
      </w:rPr>
    </w:pPr>
  </w:p>
  <w:p w14:paraId="5CF8466D" w14:textId="77777777" w:rsidR="00703AA7" w:rsidRDefault="007C1215" w:rsidP="00703AA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BB2A29B" w14:textId="77777777" w:rsidR="00703AA7" w:rsidRPr="00703AA7" w:rsidRDefault="00DE465C" w:rsidP="00703AA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6444" w14:textId="77777777" w:rsidR="00703AA7" w:rsidRDefault="00DE465C" w:rsidP="00703AA7">
    <w:pPr>
      <w:pStyle w:val="Header"/>
      <w:tabs>
        <w:tab w:val="clear" w:pos="4153"/>
        <w:tab w:val="clear" w:pos="8306"/>
        <w:tab w:val="center" w:pos="1134"/>
      </w:tabs>
      <w:spacing w:line="280" w:lineRule="exact"/>
      <w:ind w:firstLine="0"/>
      <w:rPr>
        <w:rFonts w:ascii="Times New Roman" w:hAnsi="Times New Roman"/>
        <w:i/>
        <w:sz w:val="22"/>
      </w:rPr>
    </w:pPr>
  </w:p>
  <w:p w14:paraId="728B6CC7" w14:textId="77777777" w:rsidR="00703AA7" w:rsidRDefault="00DE465C" w:rsidP="00703AA7">
    <w:pPr>
      <w:pStyle w:val="Header"/>
      <w:tabs>
        <w:tab w:val="clear" w:pos="4153"/>
        <w:tab w:val="clear" w:pos="8306"/>
        <w:tab w:val="center" w:pos="1134"/>
      </w:tabs>
      <w:spacing w:line="280" w:lineRule="exact"/>
      <w:ind w:firstLine="0"/>
      <w:rPr>
        <w:rFonts w:ascii="Times New Roman" w:hAnsi="Times New Roman"/>
        <w:i/>
        <w:sz w:val="22"/>
      </w:rPr>
    </w:pPr>
  </w:p>
  <w:p w14:paraId="69D8F3AB" w14:textId="77777777" w:rsidR="00703AA7" w:rsidRDefault="00DE465C" w:rsidP="00703AA7">
    <w:pPr>
      <w:pStyle w:val="Header"/>
      <w:tabs>
        <w:tab w:val="clear" w:pos="4153"/>
        <w:tab w:val="clear" w:pos="8306"/>
        <w:tab w:val="center" w:pos="1134"/>
      </w:tabs>
      <w:spacing w:line="280" w:lineRule="exact"/>
      <w:ind w:firstLine="0"/>
      <w:rPr>
        <w:rFonts w:ascii="Times New Roman" w:hAnsi="Times New Roman"/>
        <w:i/>
        <w:sz w:val="22"/>
      </w:rPr>
    </w:pPr>
  </w:p>
  <w:p w14:paraId="4308DE2F" w14:textId="77777777" w:rsidR="002B2A91" w:rsidRPr="00703AA7" w:rsidRDefault="00DE465C" w:rsidP="00703AA7">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E20D" w14:textId="77777777" w:rsidR="003728A7" w:rsidRDefault="007C1215" w:rsidP="003728A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142B616" w14:textId="77777777" w:rsidR="003728A7" w:rsidRDefault="00DE465C" w:rsidP="003728A7">
    <w:pPr>
      <w:pStyle w:val="Header"/>
      <w:tabs>
        <w:tab w:val="clear" w:pos="4153"/>
        <w:tab w:val="clear" w:pos="8306"/>
        <w:tab w:val="right" w:pos="1304"/>
      </w:tabs>
      <w:spacing w:line="280" w:lineRule="exact"/>
      <w:ind w:firstLine="0"/>
      <w:rPr>
        <w:rFonts w:ascii="Times New Roman" w:hAnsi="Times New Roman"/>
        <w:i/>
        <w:sz w:val="22"/>
      </w:rPr>
    </w:pPr>
  </w:p>
  <w:p w14:paraId="675027A8" w14:textId="77777777" w:rsidR="003728A7" w:rsidRDefault="007C1215" w:rsidP="003728A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90E44AE" w14:textId="77777777" w:rsidR="003728A7" w:rsidRPr="003728A7" w:rsidRDefault="00DE465C" w:rsidP="003728A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2A86" w14:textId="77777777" w:rsidR="003728A7" w:rsidRDefault="007C1215" w:rsidP="003728A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50A0FD9" w14:textId="77777777" w:rsidR="003728A7" w:rsidRDefault="00DE465C" w:rsidP="003728A7">
    <w:pPr>
      <w:pStyle w:val="Header"/>
      <w:tabs>
        <w:tab w:val="clear" w:pos="4153"/>
        <w:tab w:val="clear" w:pos="8306"/>
        <w:tab w:val="left" w:pos="7200"/>
        <w:tab w:val="right" w:pos="8504"/>
      </w:tabs>
      <w:spacing w:line="280" w:lineRule="exact"/>
      <w:jc w:val="right"/>
      <w:rPr>
        <w:rFonts w:ascii="Times New Roman" w:hAnsi="Times New Roman"/>
        <w:i/>
        <w:sz w:val="22"/>
      </w:rPr>
    </w:pPr>
  </w:p>
  <w:p w14:paraId="4E0EE860" w14:textId="77777777" w:rsidR="003728A7" w:rsidRDefault="007C1215" w:rsidP="003728A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CF57DF9" w14:textId="77777777" w:rsidR="003728A7" w:rsidRPr="003728A7" w:rsidRDefault="00DE465C" w:rsidP="003728A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2038" w14:textId="77777777" w:rsidR="003728A7" w:rsidRDefault="00DE465C" w:rsidP="003728A7">
    <w:pPr>
      <w:pStyle w:val="Header"/>
      <w:tabs>
        <w:tab w:val="clear" w:pos="4153"/>
        <w:tab w:val="clear" w:pos="8306"/>
        <w:tab w:val="center" w:pos="1134"/>
      </w:tabs>
      <w:spacing w:line="280" w:lineRule="exact"/>
      <w:ind w:firstLine="0"/>
      <w:rPr>
        <w:rFonts w:ascii="Times New Roman" w:hAnsi="Times New Roman"/>
        <w:i/>
        <w:sz w:val="22"/>
      </w:rPr>
    </w:pPr>
  </w:p>
  <w:p w14:paraId="1505BE58" w14:textId="77777777" w:rsidR="003728A7" w:rsidRDefault="00DE465C" w:rsidP="003728A7">
    <w:pPr>
      <w:pStyle w:val="Header"/>
      <w:tabs>
        <w:tab w:val="clear" w:pos="4153"/>
        <w:tab w:val="clear" w:pos="8306"/>
        <w:tab w:val="center" w:pos="1134"/>
      </w:tabs>
      <w:spacing w:line="280" w:lineRule="exact"/>
      <w:ind w:firstLine="0"/>
      <w:rPr>
        <w:rFonts w:ascii="Times New Roman" w:hAnsi="Times New Roman"/>
        <w:i/>
        <w:sz w:val="22"/>
      </w:rPr>
    </w:pPr>
  </w:p>
  <w:p w14:paraId="1863E537" w14:textId="77777777" w:rsidR="003728A7" w:rsidRDefault="00DE465C" w:rsidP="003728A7">
    <w:pPr>
      <w:pStyle w:val="Header"/>
      <w:tabs>
        <w:tab w:val="clear" w:pos="4153"/>
        <w:tab w:val="clear" w:pos="8306"/>
        <w:tab w:val="center" w:pos="1134"/>
      </w:tabs>
      <w:spacing w:line="280" w:lineRule="exact"/>
      <w:ind w:firstLine="0"/>
      <w:rPr>
        <w:rFonts w:ascii="Times New Roman" w:hAnsi="Times New Roman"/>
        <w:i/>
        <w:sz w:val="22"/>
      </w:rPr>
    </w:pPr>
  </w:p>
  <w:p w14:paraId="4B5D2364" w14:textId="77777777" w:rsidR="00E759EA" w:rsidRPr="003728A7" w:rsidRDefault="00DE465C" w:rsidP="003728A7">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E9F6" w14:textId="77777777" w:rsidR="009F35EF" w:rsidRDefault="007C1215" w:rsidP="009F35E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0286D24" w14:textId="77777777" w:rsidR="009F35EF" w:rsidRDefault="00DE465C" w:rsidP="009F35EF">
    <w:pPr>
      <w:pStyle w:val="Header"/>
      <w:tabs>
        <w:tab w:val="clear" w:pos="4153"/>
        <w:tab w:val="clear" w:pos="8306"/>
        <w:tab w:val="right" w:pos="1304"/>
      </w:tabs>
      <w:spacing w:line="280" w:lineRule="exact"/>
      <w:ind w:firstLine="0"/>
      <w:rPr>
        <w:rFonts w:ascii="Times New Roman" w:hAnsi="Times New Roman"/>
        <w:i/>
        <w:sz w:val="22"/>
      </w:rPr>
    </w:pPr>
  </w:p>
  <w:p w14:paraId="69EFD1B2" w14:textId="77777777" w:rsidR="009F35EF" w:rsidRDefault="007C1215" w:rsidP="009F35E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04C8EC7" w14:textId="77777777" w:rsidR="009F35EF" w:rsidRPr="009F35EF" w:rsidRDefault="00DE465C" w:rsidP="009F35E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0A5D" w14:textId="77777777" w:rsidR="009F35EF" w:rsidRDefault="007C1215" w:rsidP="009F35E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1BD4EED" w14:textId="77777777" w:rsidR="009F35EF" w:rsidRDefault="00DE465C" w:rsidP="009F35EF">
    <w:pPr>
      <w:pStyle w:val="Header"/>
      <w:tabs>
        <w:tab w:val="clear" w:pos="4153"/>
        <w:tab w:val="clear" w:pos="8306"/>
        <w:tab w:val="left" w:pos="7200"/>
        <w:tab w:val="right" w:pos="8504"/>
      </w:tabs>
      <w:spacing w:line="280" w:lineRule="exact"/>
      <w:jc w:val="right"/>
      <w:rPr>
        <w:rFonts w:ascii="Times New Roman" w:hAnsi="Times New Roman"/>
        <w:i/>
        <w:sz w:val="22"/>
      </w:rPr>
    </w:pPr>
  </w:p>
  <w:p w14:paraId="0689BC55" w14:textId="77777777" w:rsidR="009F35EF" w:rsidRDefault="007C1215" w:rsidP="009F35E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D0AC173" w14:textId="77777777" w:rsidR="009F35EF" w:rsidRPr="009F35EF" w:rsidRDefault="00DE465C" w:rsidP="009F35E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C009" w14:textId="77777777" w:rsidR="009F35EF" w:rsidRDefault="00DE465C" w:rsidP="009F35EF">
    <w:pPr>
      <w:pStyle w:val="Header"/>
      <w:tabs>
        <w:tab w:val="clear" w:pos="4153"/>
        <w:tab w:val="clear" w:pos="8306"/>
        <w:tab w:val="center" w:pos="1134"/>
      </w:tabs>
      <w:spacing w:line="280" w:lineRule="exact"/>
      <w:ind w:firstLine="0"/>
      <w:rPr>
        <w:rFonts w:ascii="Times New Roman" w:hAnsi="Times New Roman"/>
        <w:i/>
        <w:sz w:val="22"/>
      </w:rPr>
    </w:pPr>
  </w:p>
  <w:p w14:paraId="3DD60EE8" w14:textId="77777777" w:rsidR="009F35EF" w:rsidRDefault="00DE465C" w:rsidP="009F35EF">
    <w:pPr>
      <w:pStyle w:val="Header"/>
      <w:tabs>
        <w:tab w:val="clear" w:pos="4153"/>
        <w:tab w:val="clear" w:pos="8306"/>
        <w:tab w:val="center" w:pos="1134"/>
      </w:tabs>
      <w:spacing w:line="280" w:lineRule="exact"/>
      <w:ind w:firstLine="0"/>
      <w:rPr>
        <w:rFonts w:ascii="Times New Roman" w:hAnsi="Times New Roman"/>
        <w:i/>
        <w:sz w:val="22"/>
      </w:rPr>
    </w:pPr>
  </w:p>
  <w:p w14:paraId="5806BB03" w14:textId="77777777" w:rsidR="009F35EF" w:rsidRDefault="00DE465C" w:rsidP="009F35EF">
    <w:pPr>
      <w:pStyle w:val="Header"/>
      <w:tabs>
        <w:tab w:val="clear" w:pos="4153"/>
        <w:tab w:val="clear" w:pos="8306"/>
        <w:tab w:val="center" w:pos="1134"/>
      </w:tabs>
      <w:spacing w:line="280" w:lineRule="exact"/>
      <w:ind w:firstLine="0"/>
      <w:rPr>
        <w:rFonts w:ascii="Times New Roman" w:hAnsi="Times New Roman"/>
        <w:i/>
        <w:sz w:val="22"/>
      </w:rPr>
    </w:pPr>
  </w:p>
  <w:p w14:paraId="15414F0A" w14:textId="77777777" w:rsidR="00437E44" w:rsidRPr="009F35EF" w:rsidRDefault="00DE465C" w:rsidP="009F35EF">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6F92" w14:textId="5F6C911A" w:rsidR="00445640" w:rsidRPr="00166DCD" w:rsidRDefault="00166DCD" w:rsidP="00166DC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9517E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9517E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8401" w14:textId="3241B8EF" w:rsidR="00BC648B" w:rsidRPr="00166DCD" w:rsidRDefault="00BC648B" w:rsidP="00166D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D6BE" w14:textId="77777777" w:rsidR="00166DCD" w:rsidRPr="00445640" w:rsidRDefault="00166DCD" w:rsidP="00445640">
    <w:pPr>
      <w:pStyle w:val="Header"/>
      <w:tabs>
        <w:tab w:val="clear" w:pos="4153"/>
        <w:tab w:val="clear" w:pos="8306"/>
        <w:tab w:val="right" w:pos="1304"/>
      </w:tabs>
      <w:spacing w:line="280" w:lineRule="exact"/>
      <w:ind w:firstLine="0"/>
      <w:rPr>
        <w:rFonts w:ascii="Times New Roman" w:hAnsi="Times New Roman"/>
        <w:i/>
        <w:sz w:val="22"/>
      </w:rPr>
    </w:pPr>
    <w:r w:rsidRPr="00445640">
      <w:rPr>
        <w:rFonts w:ascii="Times New Roman" w:hAnsi="Times New Roman"/>
        <w:i/>
        <w:sz w:val="22"/>
      </w:rPr>
      <w:t>Kiefel</w:t>
    </w:r>
    <w:r w:rsidRPr="00445640">
      <w:rPr>
        <w:rFonts w:ascii="Times New Roman" w:hAnsi="Times New Roman"/>
        <w:i/>
        <w:sz w:val="22"/>
      </w:rPr>
      <w:tab/>
      <w:t>CJ</w:t>
    </w:r>
  </w:p>
  <w:p w14:paraId="73745C14" w14:textId="77777777" w:rsidR="00166DCD" w:rsidRPr="00445640" w:rsidRDefault="00166DCD" w:rsidP="00445640">
    <w:pPr>
      <w:pStyle w:val="Header"/>
      <w:tabs>
        <w:tab w:val="clear" w:pos="4153"/>
        <w:tab w:val="clear" w:pos="8306"/>
        <w:tab w:val="right" w:pos="1304"/>
      </w:tabs>
      <w:spacing w:line="280" w:lineRule="exact"/>
      <w:ind w:firstLine="0"/>
      <w:rPr>
        <w:rFonts w:ascii="Times New Roman" w:hAnsi="Times New Roman"/>
        <w:i/>
        <w:sz w:val="22"/>
      </w:rPr>
    </w:pPr>
    <w:r w:rsidRPr="00445640">
      <w:rPr>
        <w:rFonts w:ascii="Times New Roman" w:hAnsi="Times New Roman"/>
        <w:i/>
        <w:sz w:val="22"/>
      </w:rPr>
      <w:t>Keane</w:t>
    </w:r>
    <w:r w:rsidRPr="00445640">
      <w:rPr>
        <w:rFonts w:ascii="Times New Roman" w:hAnsi="Times New Roman"/>
        <w:i/>
        <w:sz w:val="22"/>
      </w:rPr>
      <w:tab/>
      <w:t>J</w:t>
    </w:r>
  </w:p>
  <w:p w14:paraId="695CD4B2" w14:textId="77777777" w:rsidR="00166DCD" w:rsidRDefault="00166DCD" w:rsidP="0044564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1988F52" w14:textId="7BD92E9E" w:rsidR="00166DCD" w:rsidRDefault="00166DCD" w:rsidP="00445640">
    <w:pPr>
      <w:pStyle w:val="Header"/>
      <w:tabs>
        <w:tab w:val="clear" w:pos="4153"/>
        <w:tab w:val="clear" w:pos="8306"/>
        <w:tab w:val="right" w:pos="1304"/>
      </w:tabs>
      <w:spacing w:line="280" w:lineRule="exact"/>
      <w:ind w:firstLine="0"/>
      <w:rPr>
        <w:rFonts w:ascii="Times New Roman" w:hAnsi="Times New Roman"/>
        <w:i/>
        <w:sz w:val="22"/>
      </w:rPr>
    </w:pPr>
  </w:p>
  <w:p w14:paraId="55DE69E5" w14:textId="29A74396" w:rsidR="00166DCD" w:rsidRDefault="00166DCD" w:rsidP="0044564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42C7351" w14:textId="77777777" w:rsidR="00166DCD" w:rsidRPr="00445640" w:rsidRDefault="00166DCD" w:rsidP="0044564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D18C" w14:textId="77777777" w:rsidR="00166DCD" w:rsidRPr="00445640" w:rsidRDefault="00166DCD" w:rsidP="00445640">
    <w:pPr>
      <w:pStyle w:val="Header"/>
      <w:tabs>
        <w:tab w:val="clear" w:pos="4153"/>
        <w:tab w:val="clear" w:pos="8306"/>
        <w:tab w:val="left" w:pos="7200"/>
        <w:tab w:val="right" w:pos="8504"/>
      </w:tabs>
      <w:spacing w:line="280" w:lineRule="exact"/>
      <w:jc w:val="right"/>
      <w:rPr>
        <w:rFonts w:ascii="Times New Roman" w:hAnsi="Times New Roman"/>
        <w:i/>
        <w:sz w:val="22"/>
      </w:rPr>
    </w:pPr>
    <w:r w:rsidRPr="00445640">
      <w:rPr>
        <w:rFonts w:ascii="Times New Roman" w:hAnsi="Times New Roman"/>
        <w:i/>
        <w:sz w:val="22"/>
      </w:rPr>
      <w:tab/>
      <w:t>Kiefel</w:t>
    </w:r>
    <w:r w:rsidRPr="00445640">
      <w:rPr>
        <w:rFonts w:ascii="Times New Roman" w:hAnsi="Times New Roman"/>
        <w:i/>
        <w:sz w:val="22"/>
      </w:rPr>
      <w:tab/>
      <w:t>CJ</w:t>
    </w:r>
  </w:p>
  <w:p w14:paraId="0180F2D0" w14:textId="77777777" w:rsidR="00166DCD" w:rsidRPr="00445640" w:rsidRDefault="00166DCD" w:rsidP="00445640">
    <w:pPr>
      <w:pStyle w:val="Header"/>
      <w:tabs>
        <w:tab w:val="clear" w:pos="4153"/>
        <w:tab w:val="clear" w:pos="8306"/>
        <w:tab w:val="left" w:pos="7200"/>
        <w:tab w:val="right" w:pos="8504"/>
      </w:tabs>
      <w:spacing w:line="280" w:lineRule="exact"/>
      <w:jc w:val="right"/>
      <w:rPr>
        <w:rFonts w:ascii="Times New Roman" w:hAnsi="Times New Roman"/>
        <w:i/>
        <w:sz w:val="22"/>
      </w:rPr>
    </w:pPr>
    <w:r w:rsidRPr="00445640">
      <w:rPr>
        <w:rFonts w:ascii="Times New Roman" w:hAnsi="Times New Roman"/>
        <w:i/>
        <w:sz w:val="22"/>
      </w:rPr>
      <w:tab/>
      <w:t>Keane</w:t>
    </w:r>
    <w:r w:rsidRPr="00445640">
      <w:rPr>
        <w:rFonts w:ascii="Times New Roman" w:hAnsi="Times New Roman"/>
        <w:i/>
        <w:sz w:val="22"/>
      </w:rPr>
      <w:tab/>
      <w:t>J</w:t>
    </w:r>
  </w:p>
  <w:p w14:paraId="47D4255C" w14:textId="77777777" w:rsidR="00166DCD" w:rsidRDefault="00166DCD" w:rsidP="0044564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ECBD314" w14:textId="30AA0B6C" w:rsidR="00166DCD" w:rsidRDefault="00166DCD" w:rsidP="00445640">
    <w:pPr>
      <w:pStyle w:val="Header"/>
      <w:tabs>
        <w:tab w:val="clear" w:pos="4153"/>
        <w:tab w:val="clear" w:pos="8306"/>
        <w:tab w:val="left" w:pos="7200"/>
        <w:tab w:val="right" w:pos="8504"/>
      </w:tabs>
      <w:spacing w:line="280" w:lineRule="exact"/>
      <w:jc w:val="right"/>
      <w:rPr>
        <w:rFonts w:ascii="Times New Roman" w:hAnsi="Times New Roman"/>
        <w:i/>
        <w:sz w:val="22"/>
      </w:rPr>
    </w:pPr>
  </w:p>
  <w:p w14:paraId="0684EF47" w14:textId="68A398A9" w:rsidR="00166DCD" w:rsidRDefault="00166DCD" w:rsidP="0044564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A1C1806" w14:textId="77777777" w:rsidR="00166DCD" w:rsidRPr="00445640" w:rsidRDefault="00166DCD" w:rsidP="0044564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BB31" w14:textId="77777777" w:rsidR="00166DCD" w:rsidRDefault="00166DCD" w:rsidP="00445640">
    <w:pPr>
      <w:pStyle w:val="Header"/>
      <w:tabs>
        <w:tab w:val="clear" w:pos="4153"/>
        <w:tab w:val="clear" w:pos="8306"/>
        <w:tab w:val="center" w:pos="1134"/>
      </w:tabs>
      <w:spacing w:line="280" w:lineRule="exact"/>
      <w:ind w:firstLine="0"/>
      <w:rPr>
        <w:rFonts w:ascii="Times New Roman" w:hAnsi="Times New Roman"/>
        <w:i/>
        <w:sz w:val="22"/>
      </w:rPr>
    </w:pPr>
  </w:p>
  <w:p w14:paraId="493C7A46" w14:textId="77777777" w:rsidR="00166DCD" w:rsidRDefault="00166DCD" w:rsidP="00445640">
    <w:pPr>
      <w:pStyle w:val="Header"/>
      <w:tabs>
        <w:tab w:val="clear" w:pos="4153"/>
        <w:tab w:val="clear" w:pos="8306"/>
        <w:tab w:val="center" w:pos="1134"/>
      </w:tabs>
      <w:spacing w:line="280" w:lineRule="exact"/>
      <w:ind w:firstLine="0"/>
      <w:rPr>
        <w:rFonts w:ascii="Times New Roman" w:hAnsi="Times New Roman"/>
        <w:i/>
        <w:sz w:val="22"/>
      </w:rPr>
    </w:pPr>
  </w:p>
  <w:p w14:paraId="16378BAC" w14:textId="77777777" w:rsidR="00166DCD" w:rsidRDefault="00166DCD" w:rsidP="00445640">
    <w:pPr>
      <w:pStyle w:val="Header"/>
      <w:tabs>
        <w:tab w:val="clear" w:pos="4153"/>
        <w:tab w:val="clear" w:pos="8306"/>
        <w:tab w:val="center" w:pos="1134"/>
      </w:tabs>
      <w:spacing w:line="280" w:lineRule="exact"/>
      <w:ind w:firstLine="0"/>
      <w:rPr>
        <w:rFonts w:ascii="Times New Roman" w:hAnsi="Times New Roman"/>
        <w:i/>
        <w:sz w:val="22"/>
      </w:rPr>
    </w:pPr>
  </w:p>
  <w:p w14:paraId="57E97531" w14:textId="77777777" w:rsidR="00166DCD" w:rsidRDefault="00166DCD" w:rsidP="00445640">
    <w:pPr>
      <w:pStyle w:val="Header"/>
      <w:tabs>
        <w:tab w:val="clear" w:pos="4153"/>
        <w:tab w:val="clear" w:pos="8306"/>
        <w:tab w:val="center" w:pos="1134"/>
      </w:tabs>
      <w:spacing w:line="280" w:lineRule="exact"/>
      <w:ind w:firstLine="0"/>
      <w:rPr>
        <w:rFonts w:ascii="Times New Roman" w:hAnsi="Times New Roman"/>
        <w:i/>
        <w:sz w:val="22"/>
      </w:rPr>
    </w:pPr>
  </w:p>
  <w:p w14:paraId="1E608464" w14:textId="77777777" w:rsidR="00166DCD" w:rsidRDefault="00166DCD" w:rsidP="00445640">
    <w:pPr>
      <w:pStyle w:val="Header"/>
      <w:tabs>
        <w:tab w:val="clear" w:pos="4153"/>
        <w:tab w:val="clear" w:pos="8306"/>
        <w:tab w:val="center" w:pos="1134"/>
      </w:tabs>
      <w:spacing w:line="280" w:lineRule="exact"/>
      <w:ind w:firstLine="0"/>
      <w:rPr>
        <w:rFonts w:ascii="Times New Roman" w:hAnsi="Times New Roman"/>
        <w:i/>
        <w:sz w:val="22"/>
      </w:rPr>
    </w:pPr>
  </w:p>
  <w:p w14:paraId="797535E2" w14:textId="77777777" w:rsidR="00166DCD" w:rsidRPr="00445640" w:rsidRDefault="00166DCD" w:rsidP="0044564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1B23" w14:textId="77777777" w:rsidR="00D3065F" w:rsidRDefault="007C1215" w:rsidP="00D3065F">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10DC0873" w14:textId="77777777" w:rsidR="00D3065F" w:rsidRDefault="00DE465C" w:rsidP="00D3065F">
    <w:pPr>
      <w:pStyle w:val="Header"/>
      <w:tabs>
        <w:tab w:val="clear" w:pos="4153"/>
        <w:tab w:val="clear" w:pos="8306"/>
        <w:tab w:val="right" w:pos="1304"/>
      </w:tabs>
      <w:spacing w:line="280" w:lineRule="exact"/>
      <w:ind w:firstLine="0"/>
      <w:rPr>
        <w:rFonts w:ascii="Times New Roman" w:hAnsi="Times New Roman"/>
        <w:i/>
        <w:sz w:val="22"/>
      </w:rPr>
    </w:pPr>
  </w:p>
  <w:p w14:paraId="643CEB7B" w14:textId="77777777" w:rsidR="00D3065F" w:rsidRDefault="007C1215" w:rsidP="00D3065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022C75F" w14:textId="77777777" w:rsidR="00D3065F" w:rsidRPr="00D3065F" w:rsidRDefault="00DE465C" w:rsidP="00D3065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CE9E" w14:textId="77777777" w:rsidR="00D3065F" w:rsidRDefault="007C1215" w:rsidP="00D3065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0EDE5765" w14:textId="77777777" w:rsidR="00D3065F" w:rsidRDefault="00DE465C" w:rsidP="00D3065F">
    <w:pPr>
      <w:pStyle w:val="Header"/>
      <w:tabs>
        <w:tab w:val="clear" w:pos="4153"/>
        <w:tab w:val="clear" w:pos="8306"/>
        <w:tab w:val="left" w:pos="7200"/>
        <w:tab w:val="right" w:pos="8504"/>
      </w:tabs>
      <w:spacing w:line="280" w:lineRule="exact"/>
      <w:jc w:val="right"/>
      <w:rPr>
        <w:rFonts w:ascii="Times New Roman" w:hAnsi="Times New Roman"/>
        <w:i/>
        <w:sz w:val="22"/>
      </w:rPr>
    </w:pPr>
  </w:p>
  <w:p w14:paraId="02CB88EC" w14:textId="77777777" w:rsidR="00D3065F" w:rsidRDefault="007C1215" w:rsidP="00D3065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550874C" w14:textId="77777777" w:rsidR="00D3065F" w:rsidRPr="00D3065F" w:rsidRDefault="00DE465C" w:rsidP="00D3065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70B9" w14:textId="77777777" w:rsidR="00D3065F" w:rsidRDefault="00DE465C" w:rsidP="00D3065F">
    <w:pPr>
      <w:pStyle w:val="Header"/>
      <w:tabs>
        <w:tab w:val="clear" w:pos="4153"/>
        <w:tab w:val="clear" w:pos="8306"/>
        <w:tab w:val="center" w:pos="1134"/>
      </w:tabs>
      <w:spacing w:line="280" w:lineRule="exact"/>
      <w:ind w:firstLine="0"/>
      <w:rPr>
        <w:rFonts w:ascii="Times New Roman" w:hAnsi="Times New Roman"/>
        <w:i/>
        <w:sz w:val="22"/>
      </w:rPr>
    </w:pPr>
  </w:p>
  <w:p w14:paraId="3E712813" w14:textId="77777777" w:rsidR="00D3065F" w:rsidRDefault="00DE465C" w:rsidP="00D3065F">
    <w:pPr>
      <w:pStyle w:val="Header"/>
      <w:tabs>
        <w:tab w:val="clear" w:pos="4153"/>
        <w:tab w:val="clear" w:pos="8306"/>
        <w:tab w:val="center" w:pos="1134"/>
      </w:tabs>
      <w:spacing w:line="280" w:lineRule="exact"/>
      <w:ind w:firstLine="0"/>
      <w:rPr>
        <w:rFonts w:ascii="Times New Roman" w:hAnsi="Times New Roman"/>
        <w:i/>
        <w:sz w:val="22"/>
      </w:rPr>
    </w:pPr>
  </w:p>
  <w:p w14:paraId="161B2397" w14:textId="77777777" w:rsidR="00D3065F" w:rsidRDefault="00DE465C" w:rsidP="00D3065F">
    <w:pPr>
      <w:pStyle w:val="Header"/>
      <w:tabs>
        <w:tab w:val="clear" w:pos="4153"/>
        <w:tab w:val="clear" w:pos="8306"/>
        <w:tab w:val="center" w:pos="1134"/>
      </w:tabs>
      <w:spacing w:line="280" w:lineRule="exact"/>
      <w:ind w:firstLine="0"/>
      <w:rPr>
        <w:rFonts w:ascii="Times New Roman" w:hAnsi="Times New Roman"/>
        <w:i/>
        <w:sz w:val="22"/>
      </w:rPr>
    </w:pPr>
  </w:p>
  <w:p w14:paraId="2A3124A9" w14:textId="77777777" w:rsidR="00AF1CC6" w:rsidRPr="00D3065F" w:rsidRDefault="00DE465C" w:rsidP="00D3065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F02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10E229F2"/>
    <w:lvl w:ilvl="0" w:tplc="84FC1CCA">
      <w:start w:val="1"/>
      <w:numFmt w:val="decimal"/>
      <w:pStyle w:val="Numberedpar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A36536"/>
    <w:multiLevelType w:val="hybridMultilevel"/>
    <w:tmpl w:val="2C3695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3A4EC5"/>
    <w:multiLevelType w:val="hybridMultilevel"/>
    <w:tmpl w:val="3D7646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F5578A"/>
    <w:multiLevelType w:val="hybridMultilevel"/>
    <w:tmpl w:val="CBDE87B0"/>
    <w:lvl w:ilvl="0" w:tplc="CFE8B5DE">
      <w:start w:val="1"/>
      <w:numFmt w:val="decimal"/>
      <w:pStyle w:val="NormalHC"/>
      <w:lvlText w:val="%1."/>
      <w:lvlJc w:val="left"/>
      <w:pPr>
        <w:ind w:left="720" w:hanging="144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F054B31"/>
    <w:multiLevelType w:val="hybridMultilevel"/>
    <w:tmpl w:val="3AFC53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3B6481E"/>
    <w:multiLevelType w:val="hybridMultilevel"/>
    <w:tmpl w:val="C44E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4A3915"/>
    <w:multiLevelType w:val="hybridMultilevel"/>
    <w:tmpl w:val="0EA08D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73017AC"/>
    <w:multiLevelType w:val="hybridMultilevel"/>
    <w:tmpl w:val="CAFE0B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7367DC4"/>
    <w:multiLevelType w:val="hybridMultilevel"/>
    <w:tmpl w:val="5E86C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9A148E"/>
    <w:multiLevelType w:val="hybridMultilevel"/>
    <w:tmpl w:val="731C7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824C76"/>
    <w:multiLevelType w:val="hybridMultilevel"/>
    <w:tmpl w:val="35205C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BB4FFF"/>
    <w:multiLevelType w:val="hybridMultilevel"/>
    <w:tmpl w:val="4A7A8B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6" w15:restartNumberingAfterBreak="0">
    <w:nsid w:val="43D03E31"/>
    <w:multiLevelType w:val="hybridMultilevel"/>
    <w:tmpl w:val="2F9CC0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A027E47"/>
    <w:multiLevelType w:val="hybridMultilevel"/>
    <w:tmpl w:val="8AC4E3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7E3979"/>
    <w:multiLevelType w:val="hybridMultilevel"/>
    <w:tmpl w:val="48347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4F92A9F"/>
    <w:multiLevelType w:val="hybridMultilevel"/>
    <w:tmpl w:val="B87E53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5905021"/>
    <w:multiLevelType w:val="hybridMultilevel"/>
    <w:tmpl w:val="C1EC27E8"/>
    <w:lvl w:ilvl="0" w:tplc="294CA0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7B74082"/>
    <w:multiLevelType w:val="hybridMultilevel"/>
    <w:tmpl w:val="E63404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35" w15:restartNumberingAfterBreak="0">
    <w:nsid w:val="5E21656D"/>
    <w:multiLevelType w:val="hybridMultilevel"/>
    <w:tmpl w:val="995620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F633491"/>
    <w:multiLevelType w:val="hybridMultilevel"/>
    <w:tmpl w:val="D744C8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5E719E3"/>
    <w:multiLevelType w:val="hybridMultilevel"/>
    <w:tmpl w:val="60F61C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76C5A99"/>
    <w:multiLevelType w:val="hybridMultilevel"/>
    <w:tmpl w:val="D7208C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9" w15:restartNumberingAfterBreak="0">
    <w:nsid w:val="6A5D3A7A"/>
    <w:multiLevelType w:val="hybridMultilevel"/>
    <w:tmpl w:val="3EBAF7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51C7ABC"/>
    <w:multiLevelType w:val="hybridMultilevel"/>
    <w:tmpl w:val="98520D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7C953369"/>
    <w:multiLevelType w:val="hybridMultilevel"/>
    <w:tmpl w:val="13DEB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C9836FF"/>
    <w:multiLevelType w:val="hybridMultilevel"/>
    <w:tmpl w:val="42145A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E13009"/>
    <w:multiLevelType w:val="hybridMultilevel"/>
    <w:tmpl w:val="15D84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5"/>
  </w:num>
  <w:num w:numId="3">
    <w:abstractNumId w:val="43"/>
  </w:num>
  <w:num w:numId="4">
    <w:abstractNumId w:val="23"/>
  </w:num>
  <w:num w:numId="5">
    <w:abstractNumId w:val="31"/>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8"/>
  </w:num>
  <w:num w:numId="18">
    <w:abstractNumId w:val="11"/>
  </w:num>
  <w:num w:numId="19">
    <w:abstractNumId w:val="11"/>
  </w:num>
  <w:num w:numId="20">
    <w:abstractNumId w:val="34"/>
  </w:num>
  <w:num w:numId="21">
    <w:abstractNumId w:val="21"/>
  </w:num>
  <w:num w:numId="22">
    <w:abstractNumId w:val="40"/>
  </w:num>
  <w:num w:numId="23">
    <w:abstractNumId w:val="2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6"/>
  </w:num>
  <w:num w:numId="27">
    <w:abstractNumId w:val="18"/>
  </w:num>
  <w:num w:numId="28">
    <w:abstractNumId w:val="39"/>
  </w:num>
  <w:num w:numId="29">
    <w:abstractNumId w:val="19"/>
  </w:num>
  <w:num w:numId="30">
    <w:abstractNumId w:val="14"/>
  </w:num>
  <w:num w:numId="31">
    <w:abstractNumId w:val="35"/>
  </w:num>
  <w:num w:numId="32">
    <w:abstractNumId w:val="33"/>
  </w:num>
  <w:num w:numId="33">
    <w:abstractNumId w:val="32"/>
  </w:num>
  <w:num w:numId="34">
    <w:abstractNumId w:val="42"/>
  </w:num>
  <w:num w:numId="35">
    <w:abstractNumId w:val="24"/>
  </w:num>
  <w:num w:numId="36">
    <w:abstractNumId w:val="20"/>
  </w:num>
  <w:num w:numId="37">
    <w:abstractNumId w:val="17"/>
  </w:num>
  <w:num w:numId="38">
    <w:abstractNumId w:val="27"/>
  </w:num>
  <w:num w:numId="39">
    <w:abstractNumId w:val="44"/>
  </w:num>
  <w:num w:numId="40">
    <w:abstractNumId w:val="37"/>
  </w:num>
  <w:num w:numId="41">
    <w:abstractNumId w:val="36"/>
  </w:num>
  <w:num w:numId="42">
    <w:abstractNumId w:val="22"/>
  </w:num>
  <w:num w:numId="43">
    <w:abstractNumId w:val="30"/>
  </w:num>
  <w:num w:numId="44">
    <w:abstractNumId w:val="12"/>
  </w:num>
  <w:num w:numId="45">
    <w:abstractNumId w:val="4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AF"/>
    <w:rsid w:val="0000191F"/>
    <w:rsid w:val="00001DD5"/>
    <w:rsid w:val="00002003"/>
    <w:rsid w:val="00002069"/>
    <w:rsid w:val="00002535"/>
    <w:rsid w:val="0000299B"/>
    <w:rsid w:val="000029FC"/>
    <w:rsid w:val="00002CE6"/>
    <w:rsid w:val="0000316A"/>
    <w:rsid w:val="00003A31"/>
    <w:rsid w:val="00003B79"/>
    <w:rsid w:val="00003EA3"/>
    <w:rsid w:val="00004065"/>
    <w:rsid w:val="000049B7"/>
    <w:rsid w:val="00005BB2"/>
    <w:rsid w:val="0000701A"/>
    <w:rsid w:val="000100ED"/>
    <w:rsid w:val="00010444"/>
    <w:rsid w:val="000104C4"/>
    <w:rsid w:val="00011081"/>
    <w:rsid w:val="000114DB"/>
    <w:rsid w:val="00011729"/>
    <w:rsid w:val="00011D1F"/>
    <w:rsid w:val="00012699"/>
    <w:rsid w:val="00012F45"/>
    <w:rsid w:val="00014889"/>
    <w:rsid w:val="00014B34"/>
    <w:rsid w:val="00015901"/>
    <w:rsid w:val="000168C9"/>
    <w:rsid w:val="00016932"/>
    <w:rsid w:val="00016C20"/>
    <w:rsid w:val="00016DBB"/>
    <w:rsid w:val="00017144"/>
    <w:rsid w:val="0001729D"/>
    <w:rsid w:val="00017432"/>
    <w:rsid w:val="0002064A"/>
    <w:rsid w:val="00020654"/>
    <w:rsid w:val="0002081C"/>
    <w:rsid w:val="000211C4"/>
    <w:rsid w:val="000227D9"/>
    <w:rsid w:val="00022B3D"/>
    <w:rsid w:val="00023335"/>
    <w:rsid w:val="00023AA5"/>
    <w:rsid w:val="00023EA7"/>
    <w:rsid w:val="000244B1"/>
    <w:rsid w:val="00024F1E"/>
    <w:rsid w:val="000250AF"/>
    <w:rsid w:val="00025490"/>
    <w:rsid w:val="000255D4"/>
    <w:rsid w:val="0002561E"/>
    <w:rsid w:val="000258F0"/>
    <w:rsid w:val="0002630B"/>
    <w:rsid w:val="000268E1"/>
    <w:rsid w:val="00026BB5"/>
    <w:rsid w:val="00027479"/>
    <w:rsid w:val="000275CE"/>
    <w:rsid w:val="000278AC"/>
    <w:rsid w:val="00030964"/>
    <w:rsid w:val="000310BA"/>
    <w:rsid w:val="0003247D"/>
    <w:rsid w:val="00032C5D"/>
    <w:rsid w:val="00032EC8"/>
    <w:rsid w:val="00033239"/>
    <w:rsid w:val="00033E20"/>
    <w:rsid w:val="00034EFF"/>
    <w:rsid w:val="000351A6"/>
    <w:rsid w:val="0003575A"/>
    <w:rsid w:val="00035E85"/>
    <w:rsid w:val="000360EB"/>
    <w:rsid w:val="0003682F"/>
    <w:rsid w:val="00036D1E"/>
    <w:rsid w:val="000379B6"/>
    <w:rsid w:val="00037A5F"/>
    <w:rsid w:val="00037D87"/>
    <w:rsid w:val="000425EA"/>
    <w:rsid w:val="00042F16"/>
    <w:rsid w:val="0004317E"/>
    <w:rsid w:val="00043942"/>
    <w:rsid w:val="000439F8"/>
    <w:rsid w:val="00043A3D"/>
    <w:rsid w:val="00043AAF"/>
    <w:rsid w:val="00043D2C"/>
    <w:rsid w:val="000440A9"/>
    <w:rsid w:val="000445DE"/>
    <w:rsid w:val="000447F8"/>
    <w:rsid w:val="00044A6D"/>
    <w:rsid w:val="00045D4B"/>
    <w:rsid w:val="00046079"/>
    <w:rsid w:val="00046812"/>
    <w:rsid w:val="000468DA"/>
    <w:rsid w:val="00046BFC"/>
    <w:rsid w:val="00046F4E"/>
    <w:rsid w:val="00047015"/>
    <w:rsid w:val="00047D94"/>
    <w:rsid w:val="00050439"/>
    <w:rsid w:val="0005169C"/>
    <w:rsid w:val="00053FC1"/>
    <w:rsid w:val="0005485E"/>
    <w:rsid w:val="00055ACD"/>
    <w:rsid w:val="00056583"/>
    <w:rsid w:val="000567C9"/>
    <w:rsid w:val="000567D0"/>
    <w:rsid w:val="00056F27"/>
    <w:rsid w:val="00057006"/>
    <w:rsid w:val="000573AF"/>
    <w:rsid w:val="00057DB5"/>
    <w:rsid w:val="0006079C"/>
    <w:rsid w:val="00060E5C"/>
    <w:rsid w:val="00061184"/>
    <w:rsid w:val="000611CB"/>
    <w:rsid w:val="0006122C"/>
    <w:rsid w:val="0006169E"/>
    <w:rsid w:val="00061DD1"/>
    <w:rsid w:val="00062328"/>
    <w:rsid w:val="000626FD"/>
    <w:rsid w:val="000639EB"/>
    <w:rsid w:val="0006432B"/>
    <w:rsid w:val="00064739"/>
    <w:rsid w:val="00064A29"/>
    <w:rsid w:val="00064BFD"/>
    <w:rsid w:val="00064C30"/>
    <w:rsid w:val="00064E72"/>
    <w:rsid w:val="00065342"/>
    <w:rsid w:val="000653D4"/>
    <w:rsid w:val="000654EB"/>
    <w:rsid w:val="00065AE8"/>
    <w:rsid w:val="00066548"/>
    <w:rsid w:val="0006748C"/>
    <w:rsid w:val="00067591"/>
    <w:rsid w:val="00067A81"/>
    <w:rsid w:val="00070426"/>
    <w:rsid w:val="000704F8"/>
    <w:rsid w:val="000713B8"/>
    <w:rsid w:val="00071B5C"/>
    <w:rsid w:val="00071C35"/>
    <w:rsid w:val="000722AF"/>
    <w:rsid w:val="00075B51"/>
    <w:rsid w:val="00075F50"/>
    <w:rsid w:val="000760AE"/>
    <w:rsid w:val="000763D8"/>
    <w:rsid w:val="00076668"/>
    <w:rsid w:val="0008001C"/>
    <w:rsid w:val="000800BC"/>
    <w:rsid w:val="00080D77"/>
    <w:rsid w:val="00080FCF"/>
    <w:rsid w:val="00081373"/>
    <w:rsid w:val="00081668"/>
    <w:rsid w:val="00081C96"/>
    <w:rsid w:val="00081DD9"/>
    <w:rsid w:val="000825EB"/>
    <w:rsid w:val="00082A76"/>
    <w:rsid w:val="0008435D"/>
    <w:rsid w:val="00084753"/>
    <w:rsid w:val="0008558C"/>
    <w:rsid w:val="0008576E"/>
    <w:rsid w:val="00085A0D"/>
    <w:rsid w:val="00085F13"/>
    <w:rsid w:val="00086591"/>
    <w:rsid w:val="00087626"/>
    <w:rsid w:val="00087C7B"/>
    <w:rsid w:val="00090093"/>
    <w:rsid w:val="00090907"/>
    <w:rsid w:val="000920CD"/>
    <w:rsid w:val="0009280B"/>
    <w:rsid w:val="00092D47"/>
    <w:rsid w:val="00093888"/>
    <w:rsid w:val="00093B74"/>
    <w:rsid w:val="00093FD7"/>
    <w:rsid w:val="00094629"/>
    <w:rsid w:val="00094D5B"/>
    <w:rsid w:val="00095AE8"/>
    <w:rsid w:val="00095C27"/>
    <w:rsid w:val="00095D57"/>
    <w:rsid w:val="0009704A"/>
    <w:rsid w:val="000A07F6"/>
    <w:rsid w:val="000A1AD9"/>
    <w:rsid w:val="000A1D59"/>
    <w:rsid w:val="000A1EAC"/>
    <w:rsid w:val="000A23A8"/>
    <w:rsid w:val="000A28D4"/>
    <w:rsid w:val="000A2AFB"/>
    <w:rsid w:val="000A2EB4"/>
    <w:rsid w:val="000A3793"/>
    <w:rsid w:val="000A388C"/>
    <w:rsid w:val="000A3DA3"/>
    <w:rsid w:val="000A5103"/>
    <w:rsid w:val="000A5203"/>
    <w:rsid w:val="000A5E0A"/>
    <w:rsid w:val="000A6211"/>
    <w:rsid w:val="000A62A6"/>
    <w:rsid w:val="000A63C6"/>
    <w:rsid w:val="000A659D"/>
    <w:rsid w:val="000A6CBE"/>
    <w:rsid w:val="000A6DD7"/>
    <w:rsid w:val="000A7449"/>
    <w:rsid w:val="000B0B0A"/>
    <w:rsid w:val="000B12BF"/>
    <w:rsid w:val="000B1329"/>
    <w:rsid w:val="000B1719"/>
    <w:rsid w:val="000B1BC7"/>
    <w:rsid w:val="000B231B"/>
    <w:rsid w:val="000B2398"/>
    <w:rsid w:val="000B2933"/>
    <w:rsid w:val="000B2E0C"/>
    <w:rsid w:val="000B37C1"/>
    <w:rsid w:val="000B3A2A"/>
    <w:rsid w:val="000B445C"/>
    <w:rsid w:val="000B4477"/>
    <w:rsid w:val="000B4630"/>
    <w:rsid w:val="000B4867"/>
    <w:rsid w:val="000B497F"/>
    <w:rsid w:val="000B5E6D"/>
    <w:rsid w:val="000B612B"/>
    <w:rsid w:val="000B619B"/>
    <w:rsid w:val="000B630C"/>
    <w:rsid w:val="000B646F"/>
    <w:rsid w:val="000B6674"/>
    <w:rsid w:val="000B6770"/>
    <w:rsid w:val="000B710D"/>
    <w:rsid w:val="000B7491"/>
    <w:rsid w:val="000B7558"/>
    <w:rsid w:val="000C04DC"/>
    <w:rsid w:val="000C08E2"/>
    <w:rsid w:val="000C0ABA"/>
    <w:rsid w:val="000C0D98"/>
    <w:rsid w:val="000C184D"/>
    <w:rsid w:val="000C27F5"/>
    <w:rsid w:val="000C2C9D"/>
    <w:rsid w:val="000C38FE"/>
    <w:rsid w:val="000C3B01"/>
    <w:rsid w:val="000C40BE"/>
    <w:rsid w:val="000C4A8C"/>
    <w:rsid w:val="000C4EA0"/>
    <w:rsid w:val="000C51EF"/>
    <w:rsid w:val="000C54F5"/>
    <w:rsid w:val="000C560F"/>
    <w:rsid w:val="000C57F1"/>
    <w:rsid w:val="000C5875"/>
    <w:rsid w:val="000C5D24"/>
    <w:rsid w:val="000C6978"/>
    <w:rsid w:val="000C6E2D"/>
    <w:rsid w:val="000D06D3"/>
    <w:rsid w:val="000D1088"/>
    <w:rsid w:val="000D1BF9"/>
    <w:rsid w:val="000D1BFD"/>
    <w:rsid w:val="000D25E6"/>
    <w:rsid w:val="000D3678"/>
    <w:rsid w:val="000D43D3"/>
    <w:rsid w:val="000D6689"/>
    <w:rsid w:val="000D7367"/>
    <w:rsid w:val="000D7837"/>
    <w:rsid w:val="000D7F94"/>
    <w:rsid w:val="000E0CAD"/>
    <w:rsid w:val="000E18EF"/>
    <w:rsid w:val="000E1CC3"/>
    <w:rsid w:val="000E351C"/>
    <w:rsid w:val="000E380C"/>
    <w:rsid w:val="000E3BC7"/>
    <w:rsid w:val="000E5E87"/>
    <w:rsid w:val="000E63A4"/>
    <w:rsid w:val="000E65F7"/>
    <w:rsid w:val="000E65FF"/>
    <w:rsid w:val="000E682E"/>
    <w:rsid w:val="000E7228"/>
    <w:rsid w:val="000E7AE6"/>
    <w:rsid w:val="000F1345"/>
    <w:rsid w:val="000F2375"/>
    <w:rsid w:val="000F2974"/>
    <w:rsid w:val="000F360F"/>
    <w:rsid w:val="000F396D"/>
    <w:rsid w:val="000F4652"/>
    <w:rsid w:val="000F481D"/>
    <w:rsid w:val="000F4B0F"/>
    <w:rsid w:val="000F4F63"/>
    <w:rsid w:val="000F613C"/>
    <w:rsid w:val="000F6270"/>
    <w:rsid w:val="000F6584"/>
    <w:rsid w:val="000F7C67"/>
    <w:rsid w:val="001001B9"/>
    <w:rsid w:val="001005A2"/>
    <w:rsid w:val="00100F0E"/>
    <w:rsid w:val="00100F8D"/>
    <w:rsid w:val="001010EB"/>
    <w:rsid w:val="0010121B"/>
    <w:rsid w:val="001014F8"/>
    <w:rsid w:val="00101940"/>
    <w:rsid w:val="001019D7"/>
    <w:rsid w:val="00101EBA"/>
    <w:rsid w:val="00102254"/>
    <w:rsid w:val="0010251E"/>
    <w:rsid w:val="00102766"/>
    <w:rsid w:val="00104A48"/>
    <w:rsid w:val="0010521A"/>
    <w:rsid w:val="00105832"/>
    <w:rsid w:val="00105CE7"/>
    <w:rsid w:val="001064D7"/>
    <w:rsid w:val="0010702C"/>
    <w:rsid w:val="00107B07"/>
    <w:rsid w:val="001101E0"/>
    <w:rsid w:val="0011048F"/>
    <w:rsid w:val="00110970"/>
    <w:rsid w:val="001111A7"/>
    <w:rsid w:val="0011140B"/>
    <w:rsid w:val="00111568"/>
    <w:rsid w:val="00111AEF"/>
    <w:rsid w:val="001120C0"/>
    <w:rsid w:val="00112211"/>
    <w:rsid w:val="00112BB9"/>
    <w:rsid w:val="00112DF8"/>
    <w:rsid w:val="00113387"/>
    <w:rsid w:val="001140E8"/>
    <w:rsid w:val="00114337"/>
    <w:rsid w:val="001150BF"/>
    <w:rsid w:val="00115738"/>
    <w:rsid w:val="00115EB0"/>
    <w:rsid w:val="00115EC8"/>
    <w:rsid w:val="0011633F"/>
    <w:rsid w:val="001168F2"/>
    <w:rsid w:val="00116DD0"/>
    <w:rsid w:val="001175CB"/>
    <w:rsid w:val="00117793"/>
    <w:rsid w:val="00117963"/>
    <w:rsid w:val="00117AF7"/>
    <w:rsid w:val="00117BFC"/>
    <w:rsid w:val="00120203"/>
    <w:rsid w:val="00120207"/>
    <w:rsid w:val="00120FE8"/>
    <w:rsid w:val="00121579"/>
    <w:rsid w:val="001221C9"/>
    <w:rsid w:val="001223D8"/>
    <w:rsid w:val="00122F39"/>
    <w:rsid w:val="0012321B"/>
    <w:rsid w:val="00123500"/>
    <w:rsid w:val="00123C1B"/>
    <w:rsid w:val="00124658"/>
    <w:rsid w:val="00125CFF"/>
    <w:rsid w:val="00125E3C"/>
    <w:rsid w:val="00126027"/>
    <w:rsid w:val="00126590"/>
    <w:rsid w:val="001276CA"/>
    <w:rsid w:val="00127F52"/>
    <w:rsid w:val="00130861"/>
    <w:rsid w:val="00130A6F"/>
    <w:rsid w:val="00130BF0"/>
    <w:rsid w:val="00130FDA"/>
    <w:rsid w:val="001316E2"/>
    <w:rsid w:val="001317E8"/>
    <w:rsid w:val="00132293"/>
    <w:rsid w:val="00132306"/>
    <w:rsid w:val="001336B5"/>
    <w:rsid w:val="00133950"/>
    <w:rsid w:val="00133A67"/>
    <w:rsid w:val="00133E7E"/>
    <w:rsid w:val="0013456F"/>
    <w:rsid w:val="0013559D"/>
    <w:rsid w:val="001358B1"/>
    <w:rsid w:val="00136A92"/>
    <w:rsid w:val="00137158"/>
    <w:rsid w:val="0013738D"/>
    <w:rsid w:val="00137DDA"/>
    <w:rsid w:val="001403B5"/>
    <w:rsid w:val="0014144A"/>
    <w:rsid w:val="00141C21"/>
    <w:rsid w:val="00141C45"/>
    <w:rsid w:val="00142072"/>
    <w:rsid w:val="0014236B"/>
    <w:rsid w:val="001426C9"/>
    <w:rsid w:val="00142B03"/>
    <w:rsid w:val="001430CB"/>
    <w:rsid w:val="0014368C"/>
    <w:rsid w:val="00143B4F"/>
    <w:rsid w:val="00143FCB"/>
    <w:rsid w:val="00144B4F"/>
    <w:rsid w:val="00145627"/>
    <w:rsid w:val="00145E45"/>
    <w:rsid w:val="001465C8"/>
    <w:rsid w:val="00146A41"/>
    <w:rsid w:val="00146FF1"/>
    <w:rsid w:val="001476DA"/>
    <w:rsid w:val="00150742"/>
    <w:rsid w:val="0015086E"/>
    <w:rsid w:val="00150C76"/>
    <w:rsid w:val="00151679"/>
    <w:rsid w:val="00152384"/>
    <w:rsid w:val="0015318E"/>
    <w:rsid w:val="0015327B"/>
    <w:rsid w:val="001535EC"/>
    <w:rsid w:val="0015444B"/>
    <w:rsid w:val="001546A6"/>
    <w:rsid w:val="00155418"/>
    <w:rsid w:val="00155F20"/>
    <w:rsid w:val="001561CB"/>
    <w:rsid w:val="001562F4"/>
    <w:rsid w:val="00156694"/>
    <w:rsid w:val="0015730A"/>
    <w:rsid w:val="00160098"/>
    <w:rsid w:val="001610F0"/>
    <w:rsid w:val="00161164"/>
    <w:rsid w:val="00161414"/>
    <w:rsid w:val="0016189A"/>
    <w:rsid w:val="001619AA"/>
    <w:rsid w:val="00162293"/>
    <w:rsid w:val="00163D92"/>
    <w:rsid w:val="00164144"/>
    <w:rsid w:val="0016444B"/>
    <w:rsid w:val="00164ED2"/>
    <w:rsid w:val="00165AF6"/>
    <w:rsid w:val="00165C7E"/>
    <w:rsid w:val="00165DB0"/>
    <w:rsid w:val="00166DCD"/>
    <w:rsid w:val="00166DE7"/>
    <w:rsid w:val="00167110"/>
    <w:rsid w:val="0016797F"/>
    <w:rsid w:val="00167C8A"/>
    <w:rsid w:val="00170218"/>
    <w:rsid w:val="001703DD"/>
    <w:rsid w:val="001708DD"/>
    <w:rsid w:val="00170A9B"/>
    <w:rsid w:val="00171AC3"/>
    <w:rsid w:val="00172ADE"/>
    <w:rsid w:val="001741AE"/>
    <w:rsid w:val="0017426D"/>
    <w:rsid w:val="0017502E"/>
    <w:rsid w:val="001753A5"/>
    <w:rsid w:val="00175703"/>
    <w:rsid w:val="001758DE"/>
    <w:rsid w:val="00176D25"/>
    <w:rsid w:val="00176D8B"/>
    <w:rsid w:val="00180DEA"/>
    <w:rsid w:val="00180F6D"/>
    <w:rsid w:val="00180FB1"/>
    <w:rsid w:val="0018191D"/>
    <w:rsid w:val="00182AE9"/>
    <w:rsid w:val="0018342E"/>
    <w:rsid w:val="001840C2"/>
    <w:rsid w:val="00184B46"/>
    <w:rsid w:val="001854EB"/>
    <w:rsid w:val="00185939"/>
    <w:rsid w:val="00185D70"/>
    <w:rsid w:val="001867C9"/>
    <w:rsid w:val="001868DA"/>
    <w:rsid w:val="001876F6"/>
    <w:rsid w:val="00187C42"/>
    <w:rsid w:val="00190960"/>
    <w:rsid w:val="00190D71"/>
    <w:rsid w:val="001914D4"/>
    <w:rsid w:val="00191CED"/>
    <w:rsid w:val="00191E23"/>
    <w:rsid w:val="00191E8C"/>
    <w:rsid w:val="0019281C"/>
    <w:rsid w:val="00192A56"/>
    <w:rsid w:val="00192F43"/>
    <w:rsid w:val="00193B3B"/>
    <w:rsid w:val="001953B1"/>
    <w:rsid w:val="001963C0"/>
    <w:rsid w:val="00196CBD"/>
    <w:rsid w:val="00197664"/>
    <w:rsid w:val="0019775C"/>
    <w:rsid w:val="00197956"/>
    <w:rsid w:val="001A0646"/>
    <w:rsid w:val="001A0E78"/>
    <w:rsid w:val="001A0FD9"/>
    <w:rsid w:val="001A1710"/>
    <w:rsid w:val="001A191B"/>
    <w:rsid w:val="001A446E"/>
    <w:rsid w:val="001A52EE"/>
    <w:rsid w:val="001A5E01"/>
    <w:rsid w:val="001A6089"/>
    <w:rsid w:val="001A64F7"/>
    <w:rsid w:val="001A6BF8"/>
    <w:rsid w:val="001A6DE7"/>
    <w:rsid w:val="001A7EB3"/>
    <w:rsid w:val="001B0242"/>
    <w:rsid w:val="001B079B"/>
    <w:rsid w:val="001B17A8"/>
    <w:rsid w:val="001B1EC4"/>
    <w:rsid w:val="001B44DE"/>
    <w:rsid w:val="001B513B"/>
    <w:rsid w:val="001B57A3"/>
    <w:rsid w:val="001B629F"/>
    <w:rsid w:val="001B63C6"/>
    <w:rsid w:val="001B685D"/>
    <w:rsid w:val="001B6EAE"/>
    <w:rsid w:val="001B6F9D"/>
    <w:rsid w:val="001B7C70"/>
    <w:rsid w:val="001B7F91"/>
    <w:rsid w:val="001C06C2"/>
    <w:rsid w:val="001C0A20"/>
    <w:rsid w:val="001C2503"/>
    <w:rsid w:val="001C28E6"/>
    <w:rsid w:val="001C31E2"/>
    <w:rsid w:val="001C3612"/>
    <w:rsid w:val="001C378D"/>
    <w:rsid w:val="001C38BD"/>
    <w:rsid w:val="001C411F"/>
    <w:rsid w:val="001C43E0"/>
    <w:rsid w:val="001C447E"/>
    <w:rsid w:val="001C4894"/>
    <w:rsid w:val="001C48D4"/>
    <w:rsid w:val="001C65B6"/>
    <w:rsid w:val="001C722A"/>
    <w:rsid w:val="001C755A"/>
    <w:rsid w:val="001C7C93"/>
    <w:rsid w:val="001D1A27"/>
    <w:rsid w:val="001D1D71"/>
    <w:rsid w:val="001D2AA0"/>
    <w:rsid w:val="001D36CD"/>
    <w:rsid w:val="001D36F4"/>
    <w:rsid w:val="001D38D0"/>
    <w:rsid w:val="001D3BD1"/>
    <w:rsid w:val="001D43BD"/>
    <w:rsid w:val="001D4F49"/>
    <w:rsid w:val="001D540E"/>
    <w:rsid w:val="001D7982"/>
    <w:rsid w:val="001E15C0"/>
    <w:rsid w:val="001E168A"/>
    <w:rsid w:val="001E16A3"/>
    <w:rsid w:val="001E1D3D"/>
    <w:rsid w:val="001E2128"/>
    <w:rsid w:val="001E2254"/>
    <w:rsid w:val="001E2329"/>
    <w:rsid w:val="001E25D4"/>
    <w:rsid w:val="001E29E2"/>
    <w:rsid w:val="001E2B66"/>
    <w:rsid w:val="001E311A"/>
    <w:rsid w:val="001E3538"/>
    <w:rsid w:val="001E3DA1"/>
    <w:rsid w:val="001E45D9"/>
    <w:rsid w:val="001E47D1"/>
    <w:rsid w:val="001E4A13"/>
    <w:rsid w:val="001E4BC8"/>
    <w:rsid w:val="001E4F3B"/>
    <w:rsid w:val="001E56EF"/>
    <w:rsid w:val="001E692D"/>
    <w:rsid w:val="001E6A64"/>
    <w:rsid w:val="001E6CAC"/>
    <w:rsid w:val="001E6E9A"/>
    <w:rsid w:val="001E7206"/>
    <w:rsid w:val="001E758F"/>
    <w:rsid w:val="001E75C5"/>
    <w:rsid w:val="001E7A44"/>
    <w:rsid w:val="001F066F"/>
    <w:rsid w:val="001F0723"/>
    <w:rsid w:val="001F1D00"/>
    <w:rsid w:val="001F3712"/>
    <w:rsid w:val="001F3F2A"/>
    <w:rsid w:val="001F4321"/>
    <w:rsid w:val="001F479E"/>
    <w:rsid w:val="001F497C"/>
    <w:rsid w:val="001F4A94"/>
    <w:rsid w:val="001F4AFF"/>
    <w:rsid w:val="001F4FE5"/>
    <w:rsid w:val="001F577D"/>
    <w:rsid w:val="001F656D"/>
    <w:rsid w:val="001F69C2"/>
    <w:rsid w:val="001F6BC7"/>
    <w:rsid w:val="001F6C14"/>
    <w:rsid w:val="001F7024"/>
    <w:rsid w:val="001F7819"/>
    <w:rsid w:val="001F7885"/>
    <w:rsid w:val="00200C77"/>
    <w:rsid w:val="00201393"/>
    <w:rsid w:val="00202F00"/>
    <w:rsid w:val="0020308D"/>
    <w:rsid w:val="002032D9"/>
    <w:rsid w:val="00203E52"/>
    <w:rsid w:val="002042A5"/>
    <w:rsid w:val="00204754"/>
    <w:rsid w:val="002048D1"/>
    <w:rsid w:val="00204AE5"/>
    <w:rsid w:val="002052E7"/>
    <w:rsid w:val="00205BC2"/>
    <w:rsid w:val="0020622A"/>
    <w:rsid w:val="00206476"/>
    <w:rsid w:val="002067F6"/>
    <w:rsid w:val="002079CB"/>
    <w:rsid w:val="00210211"/>
    <w:rsid w:val="0021096E"/>
    <w:rsid w:val="00210DE8"/>
    <w:rsid w:val="00210FA4"/>
    <w:rsid w:val="0021105E"/>
    <w:rsid w:val="00211A16"/>
    <w:rsid w:val="00211D73"/>
    <w:rsid w:val="0021264E"/>
    <w:rsid w:val="00212A3E"/>
    <w:rsid w:val="002139F1"/>
    <w:rsid w:val="00213CA6"/>
    <w:rsid w:val="002141B0"/>
    <w:rsid w:val="00214BF2"/>
    <w:rsid w:val="0021570C"/>
    <w:rsid w:val="00215A7F"/>
    <w:rsid w:val="002163B4"/>
    <w:rsid w:val="00216522"/>
    <w:rsid w:val="00216BB3"/>
    <w:rsid w:val="00216FAA"/>
    <w:rsid w:val="002171E7"/>
    <w:rsid w:val="0022010C"/>
    <w:rsid w:val="002212A1"/>
    <w:rsid w:val="002213DE"/>
    <w:rsid w:val="00221D19"/>
    <w:rsid w:val="00222C9B"/>
    <w:rsid w:val="00222E95"/>
    <w:rsid w:val="002241AF"/>
    <w:rsid w:val="00225227"/>
    <w:rsid w:val="002255E6"/>
    <w:rsid w:val="0022666B"/>
    <w:rsid w:val="00226A70"/>
    <w:rsid w:val="0022734D"/>
    <w:rsid w:val="0022768B"/>
    <w:rsid w:val="0022790D"/>
    <w:rsid w:val="00227956"/>
    <w:rsid w:val="0023006D"/>
    <w:rsid w:val="00230B84"/>
    <w:rsid w:val="002312F0"/>
    <w:rsid w:val="002319B4"/>
    <w:rsid w:val="0023257E"/>
    <w:rsid w:val="00232B66"/>
    <w:rsid w:val="00233148"/>
    <w:rsid w:val="00233CFC"/>
    <w:rsid w:val="0023447F"/>
    <w:rsid w:val="00234B33"/>
    <w:rsid w:val="002350B3"/>
    <w:rsid w:val="00235E5D"/>
    <w:rsid w:val="00236B9B"/>
    <w:rsid w:val="00237022"/>
    <w:rsid w:val="00237583"/>
    <w:rsid w:val="0023798E"/>
    <w:rsid w:val="00237A4C"/>
    <w:rsid w:val="00237DA1"/>
    <w:rsid w:val="002405B5"/>
    <w:rsid w:val="002415B7"/>
    <w:rsid w:val="00241749"/>
    <w:rsid w:val="0024284A"/>
    <w:rsid w:val="00242EE4"/>
    <w:rsid w:val="0024462E"/>
    <w:rsid w:val="002466C0"/>
    <w:rsid w:val="002466D6"/>
    <w:rsid w:val="002469F6"/>
    <w:rsid w:val="00246E77"/>
    <w:rsid w:val="00246FC5"/>
    <w:rsid w:val="002472ED"/>
    <w:rsid w:val="002473C0"/>
    <w:rsid w:val="002474FA"/>
    <w:rsid w:val="00247A1D"/>
    <w:rsid w:val="00250731"/>
    <w:rsid w:val="00250757"/>
    <w:rsid w:val="00251E3D"/>
    <w:rsid w:val="00251EEB"/>
    <w:rsid w:val="00252241"/>
    <w:rsid w:val="002525B7"/>
    <w:rsid w:val="002526FF"/>
    <w:rsid w:val="00252A6A"/>
    <w:rsid w:val="00252F55"/>
    <w:rsid w:val="00253493"/>
    <w:rsid w:val="00253B36"/>
    <w:rsid w:val="00253B88"/>
    <w:rsid w:val="0025434D"/>
    <w:rsid w:val="00254865"/>
    <w:rsid w:val="00255A1D"/>
    <w:rsid w:val="00255C66"/>
    <w:rsid w:val="002561E4"/>
    <w:rsid w:val="002570E9"/>
    <w:rsid w:val="002571E3"/>
    <w:rsid w:val="0025743C"/>
    <w:rsid w:val="00257AFB"/>
    <w:rsid w:val="00260199"/>
    <w:rsid w:val="00260BE6"/>
    <w:rsid w:val="00261C91"/>
    <w:rsid w:val="00261D5A"/>
    <w:rsid w:val="002626FB"/>
    <w:rsid w:val="0026288B"/>
    <w:rsid w:val="0026293D"/>
    <w:rsid w:val="00262AF9"/>
    <w:rsid w:val="00263E70"/>
    <w:rsid w:val="00265982"/>
    <w:rsid w:val="00266BAF"/>
    <w:rsid w:val="00266E63"/>
    <w:rsid w:val="002672F2"/>
    <w:rsid w:val="002672F8"/>
    <w:rsid w:val="00270154"/>
    <w:rsid w:val="002707AA"/>
    <w:rsid w:val="00270F60"/>
    <w:rsid w:val="00270FD7"/>
    <w:rsid w:val="002714D6"/>
    <w:rsid w:val="00271756"/>
    <w:rsid w:val="00271CA2"/>
    <w:rsid w:val="00271F70"/>
    <w:rsid w:val="0027213F"/>
    <w:rsid w:val="00272618"/>
    <w:rsid w:val="00272D4C"/>
    <w:rsid w:val="00273344"/>
    <w:rsid w:val="0027395B"/>
    <w:rsid w:val="00273EAF"/>
    <w:rsid w:val="0027408B"/>
    <w:rsid w:val="0027539E"/>
    <w:rsid w:val="0027561F"/>
    <w:rsid w:val="00275A16"/>
    <w:rsid w:val="00275A78"/>
    <w:rsid w:val="002762D0"/>
    <w:rsid w:val="00276B56"/>
    <w:rsid w:val="00276D20"/>
    <w:rsid w:val="0027745F"/>
    <w:rsid w:val="0027748D"/>
    <w:rsid w:val="002804A9"/>
    <w:rsid w:val="002806BF"/>
    <w:rsid w:val="002807A1"/>
    <w:rsid w:val="00280F46"/>
    <w:rsid w:val="00281655"/>
    <w:rsid w:val="002819FD"/>
    <w:rsid w:val="00281FF3"/>
    <w:rsid w:val="00282590"/>
    <w:rsid w:val="00282E65"/>
    <w:rsid w:val="00284B8B"/>
    <w:rsid w:val="0028583A"/>
    <w:rsid w:val="00285DFC"/>
    <w:rsid w:val="00286457"/>
    <w:rsid w:val="002871B0"/>
    <w:rsid w:val="00287368"/>
    <w:rsid w:val="00287873"/>
    <w:rsid w:val="00287EF9"/>
    <w:rsid w:val="00287FA7"/>
    <w:rsid w:val="00290E10"/>
    <w:rsid w:val="002911A3"/>
    <w:rsid w:val="002916CC"/>
    <w:rsid w:val="0029191F"/>
    <w:rsid w:val="0029267A"/>
    <w:rsid w:val="0029278C"/>
    <w:rsid w:val="0029295E"/>
    <w:rsid w:val="00292E65"/>
    <w:rsid w:val="00293155"/>
    <w:rsid w:val="00293429"/>
    <w:rsid w:val="00293D32"/>
    <w:rsid w:val="0029446D"/>
    <w:rsid w:val="0029530B"/>
    <w:rsid w:val="0029586D"/>
    <w:rsid w:val="0029697C"/>
    <w:rsid w:val="00297145"/>
    <w:rsid w:val="002976F3"/>
    <w:rsid w:val="002979F1"/>
    <w:rsid w:val="002A13E1"/>
    <w:rsid w:val="002A1DE6"/>
    <w:rsid w:val="002A2C20"/>
    <w:rsid w:val="002A30DF"/>
    <w:rsid w:val="002A3248"/>
    <w:rsid w:val="002A4254"/>
    <w:rsid w:val="002A42DF"/>
    <w:rsid w:val="002A4C86"/>
    <w:rsid w:val="002A4DDE"/>
    <w:rsid w:val="002A5308"/>
    <w:rsid w:val="002A559B"/>
    <w:rsid w:val="002A59AB"/>
    <w:rsid w:val="002A6D03"/>
    <w:rsid w:val="002B0167"/>
    <w:rsid w:val="002B0846"/>
    <w:rsid w:val="002B0F45"/>
    <w:rsid w:val="002B1304"/>
    <w:rsid w:val="002B19BF"/>
    <w:rsid w:val="002B1F9A"/>
    <w:rsid w:val="002B3B2A"/>
    <w:rsid w:val="002B3D3D"/>
    <w:rsid w:val="002B3F78"/>
    <w:rsid w:val="002B45DE"/>
    <w:rsid w:val="002B4DCA"/>
    <w:rsid w:val="002B51EC"/>
    <w:rsid w:val="002B542C"/>
    <w:rsid w:val="002B7B56"/>
    <w:rsid w:val="002C090B"/>
    <w:rsid w:val="002C0F51"/>
    <w:rsid w:val="002C1E6D"/>
    <w:rsid w:val="002C217B"/>
    <w:rsid w:val="002C26A2"/>
    <w:rsid w:val="002C360A"/>
    <w:rsid w:val="002C3849"/>
    <w:rsid w:val="002C3AC5"/>
    <w:rsid w:val="002C45B7"/>
    <w:rsid w:val="002C582E"/>
    <w:rsid w:val="002C5981"/>
    <w:rsid w:val="002C5C4C"/>
    <w:rsid w:val="002C5E1E"/>
    <w:rsid w:val="002C5E21"/>
    <w:rsid w:val="002C5F4E"/>
    <w:rsid w:val="002C60CF"/>
    <w:rsid w:val="002C6912"/>
    <w:rsid w:val="002C6D3C"/>
    <w:rsid w:val="002C7357"/>
    <w:rsid w:val="002C775C"/>
    <w:rsid w:val="002C7847"/>
    <w:rsid w:val="002C7B09"/>
    <w:rsid w:val="002C7CDF"/>
    <w:rsid w:val="002D0410"/>
    <w:rsid w:val="002D057E"/>
    <w:rsid w:val="002D0899"/>
    <w:rsid w:val="002D1707"/>
    <w:rsid w:val="002D17E2"/>
    <w:rsid w:val="002D1C16"/>
    <w:rsid w:val="002D2033"/>
    <w:rsid w:val="002D2BDD"/>
    <w:rsid w:val="002D2CF6"/>
    <w:rsid w:val="002D3F5B"/>
    <w:rsid w:val="002D4692"/>
    <w:rsid w:val="002D4B95"/>
    <w:rsid w:val="002D4D73"/>
    <w:rsid w:val="002D4D8B"/>
    <w:rsid w:val="002D4F38"/>
    <w:rsid w:val="002D559B"/>
    <w:rsid w:val="002D56F7"/>
    <w:rsid w:val="002D58AD"/>
    <w:rsid w:val="002D5B25"/>
    <w:rsid w:val="002D6244"/>
    <w:rsid w:val="002D67B7"/>
    <w:rsid w:val="002D6817"/>
    <w:rsid w:val="002D688E"/>
    <w:rsid w:val="002D6F1A"/>
    <w:rsid w:val="002E0092"/>
    <w:rsid w:val="002E0EC8"/>
    <w:rsid w:val="002E1856"/>
    <w:rsid w:val="002E199C"/>
    <w:rsid w:val="002E1BC6"/>
    <w:rsid w:val="002E278F"/>
    <w:rsid w:val="002E2C89"/>
    <w:rsid w:val="002E3292"/>
    <w:rsid w:val="002E32B9"/>
    <w:rsid w:val="002E38BF"/>
    <w:rsid w:val="002E3B4D"/>
    <w:rsid w:val="002E4184"/>
    <w:rsid w:val="002E455A"/>
    <w:rsid w:val="002E46B8"/>
    <w:rsid w:val="002E5402"/>
    <w:rsid w:val="002E5A71"/>
    <w:rsid w:val="002E5B51"/>
    <w:rsid w:val="002E61CB"/>
    <w:rsid w:val="002E6649"/>
    <w:rsid w:val="002E6B02"/>
    <w:rsid w:val="002E6E9B"/>
    <w:rsid w:val="002E725B"/>
    <w:rsid w:val="002E7346"/>
    <w:rsid w:val="002E759D"/>
    <w:rsid w:val="002F0522"/>
    <w:rsid w:val="002F0734"/>
    <w:rsid w:val="002F12CE"/>
    <w:rsid w:val="002F2D47"/>
    <w:rsid w:val="002F3BB1"/>
    <w:rsid w:val="002F3EE5"/>
    <w:rsid w:val="002F5907"/>
    <w:rsid w:val="002F5E26"/>
    <w:rsid w:val="002F62A1"/>
    <w:rsid w:val="002F6764"/>
    <w:rsid w:val="002F7C5A"/>
    <w:rsid w:val="00300447"/>
    <w:rsid w:val="00300B77"/>
    <w:rsid w:val="00301975"/>
    <w:rsid w:val="003021FB"/>
    <w:rsid w:val="00303BB9"/>
    <w:rsid w:val="00303F1E"/>
    <w:rsid w:val="00304A2C"/>
    <w:rsid w:val="00304B16"/>
    <w:rsid w:val="00304E09"/>
    <w:rsid w:val="0030542C"/>
    <w:rsid w:val="0030562C"/>
    <w:rsid w:val="003058ED"/>
    <w:rsid w:val="0030659A"/>
    <w:rsid w:val="00306D1B"/>
    <w:rsid w:val="00306D51"/>
    <w:rsid w:val="00306EE7"/>
    <w:rsid w:val="003079B8"/>
    <w:rsid w:val="00307E03"/>
    <w:rsid w:val="00307EE2"/>
    <w:rsid w:val="00307FF0"/>
    <w:rsid w:val="00310418"/>
    <w:rsid w:val="0031050B"/>
    <w:rsid w:val="00310CB7"/>
    <w:rsid w:val="003112D0"/>
    <w:rsid w:val="00311322"/>
    <w:rsid w:val="0031208F"/>
    <w:rsid w:val="00312733"/>
    <w:rsid w:val="003129C5"/>
    <w:rsid w:val="00312FFC"/>
    <w:rsid w:val="0031306D"/>
    <w:rsid w:val="0031319E"/>
    <w:rsid w:val="00313B13"/>
    <w:rsid w:val="003148AF"/>
    <w:rsid w:val="003150BF"/>
    <w:rsid w:val="003150CE"/>
    <w:rsid w:val="00315E92"/>
    <w:rsid w:val="003163CC"/>
    <w:rsid w:val="003163DE"/>
    <w:rsid w:val="00316AA0"/>
    <w:rsid w:val="0031796C"/>
    <w:rsid w:val="00320022"/>
    <w:rsid w:val="00320A5F"/>
    <w:rsid w:val="003218A7"/>
    <w:rsid w:val="0032192D"/>
    <w:rsid w:val="003225E7"/>
    <w:rsid w:val="00322829"/>
    <w:rsid w:val="00323001"/>
    <w:rsid w:val="0032345A"/>
    <w:rsid w:val="003238B9"/>
    <w:rsid w:val="00323B9E"/>
    <w:rsid w:val="00323CFB"/>
    <w:rsid w:val="00325AAE"/>
    <w:rsid w:val="00325C75"/>
    <w:rsid w:val="00326289"/>
    <w:rsid w:val="00326824"/>
    <w:rsid w:val="00326E3B"/>
    <w:rsid w:val="00326E62"/>
    <w:rsid w:val="00330116"/>
    <w:rsid w:val="003301B6"/>
    <w:rsid w:val="00330804"/>
    <w:rsid w:val="00330932"/>
    <w:rsid w:val="00330FE3"/>
    <w:rsid w:val="00331F5C"/>
    <w:rsid w:val="0033238B"/>
    <w:rsid w:val="003339BD"/>
    <w:rsid w:val="003345B1"/>
    <w:rsid w:val="00334A6B"/>
    <w:rsid w:val="00334C49"/>
    <w:rsid w:val="00335200"/>
    <w:rsid w:val="00335264"/>
    <w:rsid w:val="0033527C"/>
    <w:rsid w:val="003352E0"/>
    <w:rsid w:val="003358D4"/>
    <w:rsid w:val="003366B2"/>
    <w:rsid w:val="00337452"/>
    <w:rsid w:val="00340066"/>
    <w:rsid w:val="0034077F"/>
    <w:rsid w:val="003407CD"/>
    <w:rsid w:val="003407F2"/>
    <w:rsid w:val="00340B4A"/>
    <w:rsid w:val="00340C4D"/>
    <w:rsid w:val="0034158E"/>
    <w:rsid w:val="00341FDC"/>
    <w:rsid w:val="003422E1"/>
    <w:rsid w:val="0034288B"/>
    <w:rsid w:val="003432D9"/>
    <w:rsid w:val="0034332B"/>
    <w:rsid w:val="00344246"/>
    <w:rsid w:val="003444C5"/>
    <w:rsid w:val="00345211"/>
    <w:rsid w:val="00345FBF"/>
    <w:rsid w:val="00346297"/>
    <w:rsid w:val="0034681C"/>
    <w:rsid w:val="0034773D"/>
    <w:rsid w:val="00347AB7"/>
    <w:rsid w:val="00347AF3"/>
    <w:rsid w:val="0035027A"/>
    <w:rsid w:val="0035038D"/>
    <w:rsid w:val="00350D07"/>
    <w:rsid w:val="003510AD"/>
    <w:rsid w:val="003522F1"/>
    <w:rsid w:val="003537FE"/>
    <w:rsid w:val="003545AD"/>
    <w:rsid w:val="00357998"/>
    <w:rsid w:val="00357E66"/>
    <w:rsid w:val="00357E94"/>
    <w:rsid w:val="003600A8"/>
    <w:rsid w:val="00360C31"/>
    <w:rsid w:val="003614EC"/>
    <w:rsid w:val="003619F7"/>
    <w:rsid w:val="00362CCF"/>
    <w:rsid w:val="00362CE6"/>
    <w:rsid w:val="00363927"/>
    <w:rsid w:val="003642E0"/>
    <w:rsid w:val="00364934"/>
    <w:rsid w:val="00365294"/>
    <w:rsid w:val="00366524"/>
    <w:rsid w:val="00366773"/>
    <w:rsid w:val="00366CA2"/>
    <w:rsid w:val="00367229"/>
    <w:rsid w:val="00370030"/>
    <w:rsid w:val="00370CEB"/>
    <w:rsid w:val="00370EEF"/>
    <w:rsid w:val="00371346"/>
    <w:rsid w:val="00372C80"/>
    <w:rsid w:val="00373E58"/>
    <w:rsid w:val="00374493"/>
    <w:rsid w:val="00374B26"/>
    <w:rsid w:val="00374F42"/>
    <w:rsid w:val="00375437"/>
    <w:rsid w:val="00375682"/>
    <w:rsid w:val="003759CC"/>
    <w:rsid w:val="00376073"/>
    <w:rsid w:val="003763DB"/>
    <w:rsid w:val="0037680D"/>
    <w:rsid w:val="00377452"/>
    <w:rsid w:val="00377EB1"/>
    <w:rsid w:val="00381223"/>
    <w:rsid w:val="00381849"/>
    <w:rsid w:val="00381A94"/>
    <w:rsid w:val="00381CBB"/>
    <w:rsid w:val="003823A0"/>
    <w:rsid w:val="00384543"/>
    <w:rsid w:val="00384CE1"/>
    <w:rsid w:val="00384F36"/>
    <w:rsid w:val="003850E6"/>
    <w:rsid w:val="003850F8"/>
    <w:rsid w:val="003851CD"/>
    <w:rsid w:val="003851F4"/>
    <w:rsid w:val="00385271"/>
    <w:rsid w:val="00387158"/>
    <w:rsid w:val="00387170"/>
    <w:rsid w:val="003876D3"/>
    <w:rsid w:val="00387C9C"/>
    <w:rsid w:val="00387EC4"/>
    <w:rsid w:val="00390814"/>
    <w:rsid w:val="00390BE9"/>
    <w:rsid w:val="0039100A"/>
    <w:rsid w:val="00391B51"/>
    <w:rsid w:val="0039226E"/>
    <w:rsid w:val="00392646"/>
    <w:rsid w:val="00392CC8"/>
    <w:rsid w:val="003937B1"/>
    <w:rsid w:val="00394BA0"/>
    <w:rsid w:val="0039523D"/>
    <w:rsid w:val="0039528E"/>
    <w:rsid w:val="00396B35"/>
    <w:rsid w:val="003A01EA"/>
    <w:rsid w:val="003A101B"/>
    <w:rsid w:val="003A176E"/>
    <w:rsid w:val="003A1F36"/>
    <w:rsid w:val="003A2017"/>
    <w:rsid w:val="003A2364"/>
    <w:rsid w:val="003A27A4"/>
    <w:rsid w:val="003A35DC"/>
    <w:rsid w:val="003A3B9F"/>
    <w:rsid w:val="003A3D60"/>
    <w:rsid w:val="003A3F90"/>
    <w:rsid w:val="003A48CC"/>
    <w:rsid w:val="003A5370"/>
    <w:rsid w:val="003A6CFC"/>
    <w:rsid w:val="003A72EF"/>
    <w:rsid w:val="003A7D21"/>
    <w:rsid w:val="003A7E2E"/>
    <w:rsid w:val="003B014F"/>
    <w:rsid w:val="003B0445"/>
    <w:rsid w:val="003B1506"/>
    <w:rsid w:val="003B1EB8"/>
    <w:rsid w:val="003B24AD"/>
    <w:rsid w:val="003B2B64"/>
    <w:rsid w:val="003B2DEF"/>
    <w:rsid w:val="003B2EAA"/>
    <w:rsid w:val="003B36B5"/>
    <w:rsid w:val="003B3AF6"/>
    <w:rsid w:val="003B4804"/>
    <w:rsid w:val="003B4EED"/>
    <w:rsid w:val="003B537F"/>
    <w:rsid w:val="003B5898"/>
    <w:rsid w:val="003B64AD"/>
    <w:rsid w:val="003B6523"/>
    <w:rsid w:val="003B6B1F"/>
    <w:rsid w:val="003B6B2C"/>
    <w:rsid w:val="003B78D8"/>
    <w:rsid w:val="003B7C3B"/>
    <w:rsid w:val="003C085A"/>
    <w:rsid w:val="003C1519"/>
    <w:rsid w:val="003C19D3"/>
    <w:rsid w:val="003C1F11"/>
    <w:rsid w:val="003C266A"/>
    <w:rsid w:val="003C2679"/>
    <w:rsid w:val="003C2BE7"/>
    <w:rsid w:val="003C392B"/>
    <w:rsid w:val="003C3B75"/>
    <w:rsid w:val="003C3C3A"/>
    <w:rsid w:val="003C3D11"/>
    <w:rsid w:val="003C4E7F"/>
    <w:rsid w:val="003C602A"/>
    <w:rsid w:val="003C670E"/>
    <w:rsid w:val="003C7306"/>
    <w:rsid w:val="003D016D"/>
    <w:rsid w:val="003D05C0"/>
    <w:rsid w:val="003D1537"/>
    <w:rsid w:val="003D1676"/>
    <w:rsid w:val="003D1759"/>
    <w:rsid w:val="003D1896"/>
    <w:rsid w:val="003D1A1C"/>
    <w:rsid w:val="003D22A7"/>
    <w:rsid w:val="003D24FB"/>
    <w:rsid w:val="003D38BB"/>
    <w:rsid w:val="003D3B14"/>
    <w:rsid w:val="003D43B4"/>
    <w:rsid w:val="003D4AE6"/>
    <w:rsid w:val="003D4E63"/>
    <w:rsid w:val="003D516E"/>
    <w:rsid w:val="003D5BB5"/>
    <w:rsid w:val="003D5D01"/>
    <w:rsid w:val="003D5D7E"/>
    <w:rsid w:val="003D5F10"/>
    <w:rsid w:val="003D62F7"/>
    <w:rsid w:val="003D7AE0"/>
    <w:rsid w:val="003E0375"/>
    <w:rsid w:val="003E08F6"/>
    <w:rsid w:val="003E0F83"/>
    <w:rsid w:val="003E1035"/>
    <w:rsid w:val="003E17F2"/>
    <w:rsid w:val="003E188C"/>
    <w:rsid w:val="003E19F7"/>
    <w:rsid w:val="003E1DB9"/>
    <w:rsid w:val="003E1EB2"/>
    <w:rsid w:val="003E2114"/>
    <w:rsid w:val="003E211A"/>
    <w:rsid w:val="003E2A0E"/>
    <w:rsid w:val="003E2D2D"/>
    <w:rsid w:val="003E2FE9"/>
    <w:rsid w:val="003E32CA"/>
    <w:rsid w:val="003E3ED0"/>
    <w:rsid w:val="003E4498"/>
    <w:rsid w:val="003E464C"/>
    <w:rsid w:val="003E492C"/>
    <w:rsid w:val="003E4C70"/>
    <w:rsid w:val="003E5DBE"/>
    <w:rsid w:val="003E710D"/>
    <w:rsid w:val="003E7808"/>
    <w:rsid w:val="003E7A9C"/>
    <w:rsid w:val="003E7C16"/>
    <w:rsid w:val="003F011D"/>
    <w:rsid w:val="003F0B3E"/>
    <w:rsid w:val="003F13CE"/>
    <w:rsid w:val="003F1502"/>
    <w:rsid w:val="003F1505"/>
    <w:rsid w:val="003F30FD"/>
    <w:rsid w:val="003F31EB"/>
    <w:rsid w:val="003F328F"/>
    <w:rsid w:val="003F45E3"/>
    <w:rsid w:val="003F4C20"/>
    <w:rsid w:val="003F4D05"/>
    <w:rsid w:val="003F531A"/>
    <w:rsid w:val="003F640D"/>
    <w:rsid w:val="003F6AEA"/>
    <w:rsid w:val="003F7185"/>
    <w:rsid w:val="003F774A"/>
    <w:rsid w:val="003F79A2"/>
    <w:rsid w:val="003F7C9E"/>
    <w:rsid w:val="00400957"/>
    <w:rsid w:val="00400A3E"/>
    <w:rsid w:val="004019B9"/>
    <w:rsid w:val="004025E8"/>
    <w:rsid w:val="00402768"/>
    <w:rsid w:val="004028E4"/>
    <w:rsid w:val="00402A71"/>
    <w:rsid w:val="00403A91"/>
    <w:rsid w:val="00403FFD"/>
    <w:rsid w:val="004045C1"/>
    <w:rsid w:val="0040485C"/>
    <w:rsid w:val="00404C36"/>
    <w:rsid w:val="00404DE2"/>
    <w:rsid w:val="00405274"/>
    <w:rsid w:val="0040555E"/>
    <w:rsid w:val="00405BAE"/>
    <w:rsid w:val="0040624B"/>
    <w:rsid w:val="004067AF"/>
    <w:rsid w:val="00406B6E"/>
    <w:rsid w:val="00406F38"/>
    <w:rsid w:val="00407227"/>
    <w:rsid w:val="0040781B"/>
    <w:rsid w:val="004107CA"/>
    <w:rsid w:val="004111A5"/>
    <w:rsid w:val="004111BC"/>
    <w:rsid w:val="004114CB"/>
    <w:rsid w:val="004125F4"/>
    <w:rsid w:val="004126D4"/>
    <w:rsid w:val="00413381"/>
    <w:rsid w:val="00413FB0"/>
    <w:rsid w:val="00414093"/>
    <w:rsid w:val="00414703"/>
    <w:rsid w:val="004153E4"/>
    <w:rsid w:val="00415ACE"/>
    <w:rsid w:val="00415BB9"/>
    <w:rsid w:val="00415D2B"/>
    <w:rsid w:val="00416A17"/>
    <w:rsid w:val="00416A71"/>
    <w:rsid w:val="00416C0A"/>
    <w:rsid w:val="00417D22"/>
    <w:rsid w:val="00417DEF"/>
    <w:rsid w:val="00417F75"/>
    <w:rsid w:val="00420040"/>
    <w:rsid w:val="004200CF"/>
    <w:rsid w:val="00420C59"/>
    <w:rsid w:val="0042136E"/>
    <w:rsid w:val="00421941"/>
    <w:rsid w:val="00422CE0"/>
    <w:rsid w:val="00422D90"/>
    <w:rsid w:val="00423A8C"/>
    <w:rsid w:val="00423FB2"/>
    <w:rsid w:val="00424783"/>
    <w:rsid w:val="00424DE2"/>
    <w:rsid w:val="00424F98"/>
    <w:rsid w:val="00425524"/>
    <w:rsid w:val="0042582F"/>
    <w:rsid w:val="00425C03"/>
    <w:rsid w:val="00425FE3"/>
    <w:rsid w:val="00426D67"/>
    <w:rsid w:val="00427DB3"/>
    <w:rsid w:val="0043000A"/>
    <w:rsid w:val="00430750"/>
    <w:rsid w:val="004316E6"/>
    <w:rsid w:val="00431884"/>
    <w:rsid w:val="00431F63"/>
    <w:rsid w:val="0043246E"/>
    <w:rsid w:val="00432528"/>
    <w:rsid w:val="00432836"/>
    <w:rsid w:val="00432BCB"/>
    <w:rsid w:val="00432E57"/>
    <w:rsid w:val="00433694"/>
    <w:rsid w:val="00433B37"/>
    <w:rsid w:val="00433C69"/>
    <w:rsid w:val="00433EAE"/>
    <w:rsid w:val="00434F56"/>
    <w:rsid w:val="00436F8F"/>
    <w:rsid w:val="004373D1"/>
    <w:rsid w:val="0043778D"/>
    <w:rsid w:val="0044090B"/>
    <w:rsid w:val="00440CE6"/>
    <w:rsid w:val="004416C1"/>
    <w:rsid w:val="00442398"/>
    <w:rsid w:val="00442CB3"/>
    <w:rsid w:val="0044352D"/>
    <w:rsid w:val="00444A05"/>
    <w:rsid w:val="00444DBE"/>
    <w:rsid w:val="004454C2"/>
    <w:rsid w:val="00445640"/>
    <w:rsid w:val="00445EA0"/>
    <w:rsid w:val="00445F28"/>
    <w:rsid w:val="00446232"/>
    <w:rsid w:val="00446493"/>
    <w:rsid w:val="004471EF"/>
    <w:rsid w:val="00447347"/>
    <w:rsid w:val="00447F33"/>
    <w:rsid w:val="00450A27"/>
    <w:rsid w:val="00450C72"/>
    <w:rsid w:val="004512EF"/>
    <w:rsid w:val="00451EC2"/>
    <w:rsid w:val="0045211E"/>
    <w:rsid w:val="004522AB"/>
    <w:rsid w:val="0045377A"/>
    <w:rsid w:val="004544E8"/>
    <w:rsid w:val="004569F6"/>
    <w:rsid w:val="00457512"/>
    <w:rsid w:val="0046048F"/>
    <w:rsid w:val="00460AAF"/>
    <w:rsid w:val="00461215"/>
    <w:rsid w:val="0046130E"/>
    <w:rsid w:val="004616A3"/>
    <w:rsid w:val="00462F8C"/>
    <w:rsid w:val="00463357"/>
    <w:rsid w:val="00463A04"/>
    <w:rsid w:val="004640A2"/>
    <w:rsid w:val="00464760"/>
    <w:rsid w:val="00464913"/>
    <w:rsid w:val="00464945"/>
    <w:rsid w:val="00465255"/>
    <w:rsid w:val="004655AD"/>
    <w:rsid w:val="00466354"/>
    <w:rsid w:val="004664C1"/>
    <w:rsid w:val="00466C4C"/>
    <w:rsid w:val="004674C9"/>
    <w:rsid w:val="00470F84"/>
    <w:rsid w:val="00471529"/>
    <w:rsid w:val="00473597"/>
    <w:rsid w:val="00473718"/>
    <w:rsid w:val="00473869"/>
    <w:rsid w:val="0047410E"/>
    <w:rsid w:val="004747A4"/>
    <w:rsid w:val="00475408"/>
    <w:rsid w:val="0047550F"/>
    <w:rsid w:val="0047627E"/>
    <w:rsid w:val="00476EDA"/>
    <w:rsid w:val="00477455"/>
    <w:rsid w:val="0047789A"/>
    <w:rsid w:val="004800B6"/>
    <w:rsid w:val="004802F6"/>
    <w:rsid w:val="0048054A"/>
    <w:rsid w:val="004818E8"/>
    <w:rsid w:val="00481C89"/>
    <w:rsid w:val="00481DDF"/>
    <w:rsid w:val="00482F67"/>
    <w:rsid w:val="00483006"/>
    <w:rsid w:val="0048455F"/>
    <w:rsid w:val="0048475E"/>
    <w:rsid w:val="00484915"/>
    <w:rsid w:val="004849DF"/>
    <w:rsid w:val="00484C9F"/>
    <w:rsid w:val="00485961"/>
    <w:rsid w:val="00485BC3"/>
    <w:rsid w:val="00485CC0"/>
    <w:rsid w:val="00485E33"/>
    <w:rsid w:val="00485EC2"/>
    <w:rsid w:val="004862B1"/>
    <w:rsid w:val="0048688B"/>
    <w:rsid w:val="00486A3F"/>
    <w:rsid w:val="00487387"/>
    <w:rsid w:val="00487FCB"/>
    <w:rsid w:val="00490751"/>
    <w:rsid w:val="00490C03"/>
    <w:rsid w:val="00490CBC"/>
    <w:rsid w:val="00490DAB"/>
    <w:rsid w:val="00490EEF"/>
    <w:rsid w:val="004919FD"/>
    <w:rsid w:val="004925FD"/>
    <w:rsid w:val="00493454"/>
    <w:rsid w:val="0049351C"/>
    <w:rsid w:val="004937D7"/>
    <w:rsid w:val="00493F05"/>
    <w:rsid w:val="00495101"/>
    <w:rsid w:val="00496825"/>
    <w:rsid w:val="0049697C"/>
    <w:rsid w:val="004969C8"/>
    <w:rsid w:val="00497DCB"/>
    <w:rsid w:val="004A0368"/>
    <w:rsid w:val="004A0AED"/>
    <w:rsid w:val="004A131B"/>
    <w:rsid w:val="004A132C"/>
    <w:rsid w:val="004A1B13"/>
    <w:rsid w:val="004A2AF3"/>
    <w:rsid w:val="004A33C2"/>
    <w:rsid w:val="004A384A"/>
    <w:rsid w:val="004A45D9"/>
    <w:rsid w:val="004A51BB"/>
    <w:rsid w:val="004A5392"/>
    <w:rsid w:val="004A5414"/>
    <w:rsid w:val="004A5D9C"/>
    <w:rsid w:val="004A7A4C"/>
    <w:rsid w:val="004B0C61"/>
    <w:rsid w:val="004B0F80"/>
    <w:rsid w:val="004B1ADB"/>
    <w:rsid w:val="004B1C21"/>
    <w:rsid w:val="004B206A"/>
    <w:rsid w:val="004B206F"/>
    <w:rsid w:val="004B26D9"/>
    <w:rsid w:val="004B29AA"/>
    <w:rsid w:val="004B2C5E"/>
    <w:rsid w:val="004B4051"/>
    <w:rsid w:val="004B46B0"/>
    <w:rsid w:val="004B47EC"/>
    <w:rsid w:val="004B4D91"/>
    <w:rsid w:val="004B5585"/>
    <w:rsid w:val="004B6018"/>
    <w:rsid w:val="004B64DC"/>
    <w:rsid w:val="004B7116"/>
    <w:rsid w:val="004B774B"/>
    <w:rsid w:val="004C05FC"/>
    <w:rsid w:val="004C070C"/>
    <w:rsid w:val="004C0988"/>
    <w:rsid w:val="004C0E40"/>
    <w:rsid w:val="004C15F0"/>
    <w:rsid w:val="004C1853"/>
    <w:rsid w:val="004C1A68"/>
    <w:rsid w:val="004C1AD6"/>
    <w:rsid w:val="004C2408"/>
    <w:rsid w:val="004C2693"/>
    <w:rsid w:val="004C301D"/>
    <w:rsid w:val="004C426E"/>
    <w:rsid w:val="004C45AF"/>
    <w:rsid w:val="004C4629"/>
    <w:rsid w:val="004C4B71"/>
    <w:rsid w:val="004C5A70"/>
    <w:rsid w:val="004C60A3"/>
    <w:rsid w:val="004C794D"/>
    <w:rsid w:val="004C79D1"/>
    <w:rsid w:val="004D087E"/>
    <w:rsid w:val="004D174C"/>
    <w:rsid w:val="004D17ED"/>
    <w:rsid w:val="004D19DB"/>
    <w:rsid w:val="004D1E88"/>
    <w:rsid w:val="004D21BB"/>
    <w:rsid w:val="004D2512"/>
    <w:rsid w:val="004D30E9"/>
    <w:rsid w:val="004D35DD"/>
    <w:rsid w:val="004D3CD7"/>
    <w:rsid w:val="004D3E88"/>
    <w:rsid w:val="004D3EBB"/>
    <w:rsid w:val="004D4DA5"/>
    <w:rsid w:val="004D4E13"/>
    <w:rsid w:val="004D559A"/>
    <w:rsid w:val="004D58DE"/>
    <w:rsid w:val="004D5BEB"/>
    <w:rsid w:val="004D5E2F"/>
    <w:rsid w:val="004D63E2"/>
    <w:rsid w:val="004D64E2"/>
    <w:rsid w:val="004D65E3"/>
    <w:rsid w:val="004D73E3"/>
    <w:rsid w:val="004D75C1"/>
    <w:rsid w:val="004E010E"/>
    <w:rsid w:val="004E3DC8"/>
    <w:rsid w:val="004E3F30"/>
    <w:rsid w:val="004E46F8"/>
    <w:rsid w:val="004E4E86"/>
    <w:rsid w:val="004E50C8"/>
    <w:rsid w:val="004E5419"/>
    <w:rsid w:val="004E653E"/>
    <w:rsid w:val="004E65F5"/>
    <w:rsid w:val="004E6D50"/>
    <w:rsid w:val="004E7A6B"/>
    <w:rsid w:val="004F00FC"/>
    <w:rsid w:val="004F030B"/>
    <w:rsid w:val="004F147F"/>
    <w:rsid w:val="004F1A80"/>
    <w:rsid w:val="004F1F9E"/>
    <w:rsid w:val="004F2D77"/>
    <w:rsid w:val="004F2DB2"/>
    <w:rsid w:val="004F333C"/>
    <w:rsid w:val="004F3498"/>
    <w:rsid w:val="004F3E28"/>
    <w:rsid w:val="004F3F12"/>
    <w:rsid w:val="004F3F99"/>
    <w:rsid w:val="004F4104"/>
    <w:rsid w:val="004F4662"/>
    <w:rsid w:val="004F4BE8"/>
    <w:rsid w:val="004F51A6"/>
    <w:rsid w:val="004F5507"/>
    <w:rsid w:val="004F621F"/>
    <w:rsid w:val="004F6335"/>
    <w:rsid w:val="004F657E"/>
    <w:rsid w:val="004F7056"/>
    <w:rsid w:val="004F71DB"/>
    <w:rsid w:val="004F7449"/>
    <w:rsid w:val="004F77C5"/>
    <w:rsid w:val="004F78CC"/>
    <w:rsid w:val="004F7E47"/>
    <w:rsid w:val="004F7FDE"/>
    <w:rsid w:val="00500AC5"/>
    <w:rsid w:val="00500C1E"/>
    <w:rsid w:val="005010A9"/>
    <w:rsid w:val="00502059"/>
    <w:rsid w:val="00502341"/>
    <w:rsid w:val="00502469"/>
    <w:rsid w:val="00502EAE"/>
    <w:rsid w:val="00503A1B"/>
    <w:rsid w:val="00503FC3"/>
    <w:rsid w:val="0050500F"/>
    <w:rsid w:val="00505216"/>
    <w:rsid w:val="00505279"/>
    <w:rsid w:val="00505505"/>
    <w:rsid w:val="005063E1"/>
    <w:rsid w:val="00506C24"/>
    <w:rsid w:val="00507BAD"/>
    <w:rsid w:val="00507CC5"/>
    <w:rsid w:val="00507CC9"/>
    <w:rsid w:val="00507E90"/>
    <w:rsid w:val="00510749"/>
    <w:rsid w:val="00510EA0"/>
    <w:rsid w:val="00511664"/>
    <w:rsid w:val="00511AFA"/>
    <w:rsid w:val="0051366D"/>
    <w:rsid w:val="005154CE"/>
    <w:rsid w:val="005156A2"/>
    <w:rsid w:val="00516087"/>
    <w:rsid w:val="00516918"/>
    <w:rsid w:val="00516A58"/>
    <w:rsid w:val="00516BBB"/>
    <w:rsid w:val="00517E47"/>
    <w:rsid w:val="00520D66"/>
    <w:rsid w:val="00523274"/>
    <w:rsid w:val="005237C8"/>
    <w:rsid w:val="00523ADA"/>
    <w:rsid w:val="00523E83"/>
    <w:rsid w:val="00523F5C"/>
    <w:rsid w:val="005248BB"/>
    <w:rsid w:val="00524A9A"/>
    <w:rsid w:val="0052620A"/>
    <w:rsid w:val="00526A33"/>
    <w:rsid w:val="00526BEB"/>
    <w:rsid w:val="00527599"/>
    <w:rsid w:val="00527D57"/>
    <w:rsid w:val="00527F82"/>
    <w:rsid w:val="00530404"/>
    <w:rsid w:val="005308A5"/>
    <w:rsid w:val="00530EA8"/>
    <w:rsid w:val="005314E9"/>
    <w:rsid w:val="00531723"/>
    <w:rsid w:val="00531766"/>
    <w:rsid w:val="0053275E"/>
    <w:rsid w:val="0053288C"/>
    <w:rsid w:val="0053324F"/>
    <w:rsid w:val="0053384A"/>
    <w:rsid w:val="00534C47"/>
    <w:rsid w:val="00534FD1"/>
    <w:rsid w:val="005351A8"/>
    <w:rsid w:val="00535298"/>
    <w:rsid w:val="00535775"/>
    <w:rsid w:val="00535BA0"/>
    <w:rsid w:val="00535FEF"/>
    <w:rsid w:val="0053601B"/>
    <w:rsid w:val="0053698E"/>
    <w:rsid w:val="00536B9A"/>
    <w:rsid w:val="00537465"/>
    <w:rsid w:val="00537638"/>
    <w:rsid w:val="00537E1B"/>
    <w:rsid w:val="00537EF7"/>
    <w:rsid w:val="00537FCA"/>
    <w:rsid w:val="00540C96"/>
    <w:rsid w:val="00541824"/>
    <w:rsid w:val="00541EF9"/>
    <w:rsid w:val="005422A4"/>
    <w:rsid w:val="005431CF"/>
    <w:rsid w:val="00543D0A"/>
    <w:rsid w:val="00543F96"/>
    <w:rsid w:val="0054440D"/>
    <w:rsid w:val="0054481C"/>
    <w:rsid w:val="00544DC4"/>
    <w:rsid w:val="00545099"/>
    <w:rsid w:val="005450B7"/>
    <w:rsid w:val="005454F3"/>
    <w:rsid w:val="005455E5"/>
    <w:rsid w:val="005465D8"/>
    <w:rsid w:val="0054681B"/>
    <w:rsid w:val="00546D54"/>
    <w:rsid w:val="00546F4D"/>
    <w:rsid w:val="00546F99"/>
    <w:rsid w:val="0054739D"/>
    <w:rsid w:val="005476A0"/>
    <w:rsid w:val="0054779A"/>
    <w:rsid w:val="00547BA1"/>
    <w:rsid w:val="00550A3F"/>
    <w:rsid w:val="00550A47"/>
    <w:rsid w:val="00551302"/>
    <w:rsid w:val="005513E0"/>
    <w:rsid w:val="0055146E"/>
    <w:rsid w:val="0055188F"/>
    <w:rsid w:val="00551F86"/>
    <w:rsid w:val="005547B5"/>
    <w:rsid w:val="00554CC7"/>
    <w:rsid w:val="00555356"/>
    <w:rsid w:val="0055542A"/>
    <w:rsid w:val="00555E4A"/>
    <w:rsid w:val="00556101"/>
    <w:rsid w:val="00556926"/>
    <w:rsid w:val="005570B3"/>
    <w:rsid w:val="005571E9"/>
    <w:rsid w:val="00557536"/>
    <w:rsid w:val="005576CB"/>
    <w:rsid w:val="00557B19"/>
    <w:rsid w:val="00557CB1"/>
    <w:rsid w:val="005604EE"/>
    <w:rsid w:val="0056091E"/>
    <w:rsid w:val="00561099"/>
    <w:rsid w:val="00561371"/>
    <w:rsid w:val="0056172D"/>
    <w:rsid w:val="00561AFE"/>
    <w:rsid w:val="005622DF"/>
    <w:rsid w:val="005629AC"/>
    <w:rsid w:val="005630E0"/>
    <w:rsid w:val="005635F3"/>
    <w:rsid w:val="0056411C"/>
    <w:rsid w:val="00564A49"/>
    <w:rsid w:val="00564C07"/>
    <w:rsid w:val="0056517F"/>
    <w:rsid w:val="00565766"/>
    <w:rsid w:val="00565AFE"/>
    <w:rsid w:val="00565B4C"/>
    <w:rsid w:val="005661FC"/>
    <w:rsid w:val="005663FF"/>
    <w:rsid w:val="00566501"/>
    <w:rsid w:val="00566620"/>
    <w:rsid w:val="00566B2C"/>
    <w:rsid w:val="00566DAA"/>
    <w:rsid w:val="005676CB"/>
    <w:rsid w:val="005677E5"/>
    <w:rsid w:val="005678FE"/>
    <w:rsid w:val="0057063D"/>
    <w:rsid w:val="005707FD"/>
    <w:rsid w:val="00570D24"/>
    <w:rsid w:val="0057121D"/>
    <w:rsid w:val="0057197D"/>
    <w:rsid w:val="005736EB"/>
    <w:rsid w:val="00573DEA"/>
    <w:rsid w:val="00574209"/>
    <w:rsid w:val="00574811"/>
    <w:rsid w:val="00574C1A"/>
    <w:rsid w:val="00576181"/>
    <w:rsid w:val="00576475"/>
    <w:rsid w:val="005770EA"/>
    <w:rsid w:val="005775DC"/>
    <w:rsid w:val="0058043E"/>
    <w:rsid w:val="005807B8"/>
    <w:rsid w:val="00580EEB"/>
    <w:rsid w:val="00580FCF"/>
    <w:rsid w:val="00580FE2"/>
    <w:rsid w:val="0058231D"/>
    <w:rsid w:val="00582C6D"/>
    <w:rsid w:val="00583673"/>
    <w:rsid w:val="00583D08"/>
    <w:rsid w:val="005844BE"/>
    <w:rsid w:val="00584878"/>
    <w:rsid w:val="00584AA6"/>
    <w:rsid w:val="00584D3C"/>
    <w:rsid w:val="005869B8"/>
    <w:rsid w:val="00586D73"/>
    <w:rsid w:val="00587123"/>
    <w:rsid w:val="005878E4"/>
    <w:rsid w:val="00587BE7"/>
    <w:rsid w:val="00587CBC"/>
    <w:rsid w:val="00587D5A"/>
    <w:rsid w:val="00591295"/>
    <w:rsid w:val="005914F5"/>
    <w:rsid w:val="0059165B"/>
    <w:rsid w:val="0059169C"/>
    <w:rsid w:val="00593B9D"/>
    <w:rsid w:val="00593BA9"/>
    <w:rsid w:val="00594539"/>
    <w:rsid w:val="0059468D"/>
    <w:rsid w:val="0059515A"/>
    <w:rsid w:val="005959B4"/>
    <w:rsid w:val="005959E3"/>
    <w:rsid w:val="00595DF1"/>
    <w:rsid w:val="00596219"/>
    <w:rsid w:val="00596524"/>
    <w:rsid w:val="005973A4"/>
    <w:rsid w:val="00597D0C"/>
    <w:rsid w:val="00597D35"/>
    <w:rsid w:val="005A003E"/>
    <w:rsid w:val="005A0B46"/>
    <w:rsid w:val="005A2435"/>
    <w:rsid w:val="005A30AA"/>
    <w:rsid w:val="005A35A0"/>
    <w:rsid w:val="005A3803"/>
    <w:rsid w:val="005A43DE"/>
    <w:rsid w:val="005A4A36"/>
    <w:rsid w:val="005A507D"/>
    <w:rsid w:val="005A6D6D"/>
    <w:rsid w:val="005A7264"/>
    <w:rsid w:val="005A72B2"/>
    <w:rsid w:val="005A742B"/>
    <w:rsid w:val="005A74CF"/>
    <w:rsid w:val="005A76F4"/>
    <w:rsid w:val="005A7F0A"/>
    <w:rsid w:val="005B0BEC"/>
    <w:rsid w:val="005B117E"/>
    <w:rsid w:val="005B1601"/>
    <w:rsid w:val="005B1C34"/>
    <w:rsid w:val="005B2978"/>
    <w:rsid w:val="005B2DD3"/>
    <w:rsid w:val="005B3003"/>
    <w:rsid w:val="005B3787"/>
    <w:rsid w:val="005B4047"/>
    <w:rsid w:val="005B41EF"/>
    <w:rsid w:val="005B4637"/>
    <w:rsid w:val="005B4B89"/>
    <w:rsid w:val="005B4BF4"/>
    <w:rsid w:val="005B4CD5"/>
    <w:rsid w:val="005B4CFC"/>
    <w:rsid w:val="005B58B0"/>
    <w:rsid w:val="005B66C1"/>
    <w:rsid w:val="005B6E9B"/>
    <w:rsid w:val="005B7346"/>
    <w:rsid w:val="005B7DA9"/>
    <w:rsid w:val="005C016E"/>
    <w:rsid w:val="005C0298"/>
    <w:rsid w:val="005C0769"/>
    <w:rsid w:val="005C289F"/>
    <w:rsid w:val="005C2EC3"/>
    <w:rsid w:val="005C336E"/>
    <w:rsid w:val="005C360A"/>
    <w:rsid w:val="005C36D7"/>
    <w:rsid w:val="005C4E0A"/>
    <w:rsid w:val="005C5C3F"/>
    <w:rsid w:val="005C77CA"/>
    <w:rsid w:val="005C7BCE"/>
    <w:rsid w:val="005D01BE"/>
    <w:rsid w:val="005D18E2"/>
    <w:rsid w:val="005D221C"/>
    <w:rsid w:val="005D2449"/>
    <w:rsid w:val="005D2940"/>
    <w:rsid w:val="005D2A43"/>
    <w:rsid w:val="005D39F1"/>
    <w:rsid w:val="005D3C85"/>
    <w:rsid w:val="005D490C"/>
    <w:rsid w:val="005D494C"/>
    <w:rsid w:val="005D4F1F"/>
    <w:rsid w:val="005D56A1"/>
    <w:rsid w:val="005D5A47"/>
    <w:rsid w:val="005D5E45"/>
    <w:rsid w:val="005D6EA0"/>
    <w:rsid w:val="005D725A"/>
    <w:rsid w:val="005D760A"/>
    <w:rsid w:val="005D7A36"/>
    <w:rsid w:val="005D7C4E"/>
    <w:rsid w:val="005E0436"/>
    <w:rsid w:val="005E05DB"/>
    <w:rsid w:val="005E1F22"/>
    <w:rsid w:val="005E215B"/>
    <w:rsid w:val="005E2184"/>
    <w:rsid w:val="005E23C4"/>
    <w:rsid w:val="005E28AA"/>
    <w:rsid w:val="005E2A8D"/>
    <w:rsid w:val="005E2F3C"/>
    <w:rsid w:val="005E3969"/>
    <w:rsid w:val="005E3B54"/>
    <w:rsid w:val="005E4397"/>
    <w:rsid w:val="005E446D"/>
    <w:rsid w:val="005E5306"/>
    <w:rsid w:val="005E596E"/>
    <w:rsid w:val="005E6309"/>
    <w:rsid w:val="005E6D0E"/>
    <w:rsid w:val="005E6E0A"/>
    <w:rsid w:val="005E7897"/>
    <w:rsid w:val="005E7B36"/>
    <w:rsid w:val="005F02E6"/>
    <w:rsid w:val="005F032D"/>
    <w:rsid w:val="005F0E40"/>
    <w:rsid w:val="005F10EE"/>
    <w:rsid w:val="005F10F1"/>
    <w:rsid w:val="005F1516"/>
    <w:rsid w:val="005F1911"/>
    <w:rsid w:val="005F2B77"/>
    <w:rsid w:val="005F2CBA"/>
    <w:rsid w:val="005F3216"/>
    <w:rsid w:val="005F3416"/>
    <w:rsid w:val="005F421E"/>
    <w:rsid w:val="005F4DFE"/>
    <w:rsid w:val="005F4EF9"/>
    <w:rsid w:val="005F4F52"/>
    <w:rsid w:val="005F7206"/>
    <w:rsid w:val="006002D3"/>
    <w:rsid w:val="006015AE"/>
    <w:rsid w:val="006017B1"/>
    <w:rsid w:val="00603311"/>
    <w:rsid w:val="00603F17"/>
    <w:rsid w:val="00604E43"/>
    <w:rsid w:val="00605595"/>
    <w:rsid w:val="0060685F"/>
    <w:rsid w:val="0060698B"/>
    <w:rsid w:val="00606CD3"/>
    <w:rsid w:val="00607066"/>
    <w:rsid w:val="00607197"/>
    <w:rsid w:val="00607A16"/>
    <w:rsid w:val="00607D94"/>
    <w:rsid w:val="0061020A"/>
    <w:rsid w:val="00610466"/>
    <w:rsid w:val="006109F8"/>
    <w:rsid w:val="0061143A"/>
    <w:rsid w:val="00611C08"/>
    <w:rsid w:val="00611C9D"/>
    <w:rsid w:val="00611CE0"/>
    <w:rsid w:val="006120FE"/>
    <w:rsid w:val="006127A9"/>
    <w:rsid w:val="00613A2E"/>
    <w:rsid w:val="006145E5"/>
    <w:rsid w:val="00614792"/>
    <w:rsid w:val="006147EA"/>
    <w:rsid w:val="006149A1"/>
    <w:rsid w:val="00614EEF"/>
    <w:rsid w:val="00616172"/>
    <w:rsid w:val="006164B2"/>
    <w:rsid w:val="00620470"/>
    <w:rsid w:val="006207AD"/>
    <w:rsid w:val="00620AA0"/>
    <w:rsid w:val="0062104F"/>
    <w:rsid w:val="00623075"/>
    <w:rsid w:val="0062352D"/>
    <w:rsid w:val="00623910"/>
    <w:rsid w:val="00623E38"/>
    <w:rsid w:val="0062410A"/>
    <w:rsid w:val="0062457B"/>
    <w:rsid w:val="0062460B"/>
    <w:rsid w:val="00624A27"/>
    <w:rsid w:val="00624D74"/>
    <w:rsid w:val="00624EF9"/>
    <w:rsid w:val="00625E28"/>
    <w:rsid w:val="0062716D"/>
    <w:rsid w:val="00627AF2"/>
    <w:rsid w:val="00630040"/>
    <w:rsid w:val="00630381"/>
    <w:rsid w:val="00630C0B"/>
    <w:rsid w:val="00630E76"/>
    <w:rsid w:val="006327E5"/>
    <w:rsid w:val="00632F94"/>
    <w:rsid w:val="006349CE"/>
    <w:rsid w:val="00634FA4"/>
    <w:rsid w:val="00635A17"/>
    <w:rsid w:val="00635CE4"/>
    <w:rsid w:val="0063611E"/>
    <w:rsid w:val="006362EE"/>
    <w:rsid w:val="0063632F"/>
    <w:rsid w:val="006369EC"/>
    <w:rsid w:val="00637755"/>
    <w:rsid w:val="00640073"/>
    <w:rsid w:val="00641806"/>
    <w:rsid w:val="00641B20"/>
    <w:rsid w:val="00641D7A"/>
    <w:rsid w:val="0064335F"/>
    <w:rsid w:val="00643931"/>
    <w:rsid w:val="00643AEE"/>
    <w:rsid w:val="00644C5E"/>
    <w:rsid w:val="00646A85"/>
    <w:rsid w:val="00647E5A"/>
    <w:rsid w:val="00647EB2"/>
    <w:rsid w:val="00650633"/>
    <w:rsid w:val="00650AF8"/>
    <w:rsid w:val="00650C56"/>
    <w:rsid w:val="00650EAF"/>
    <w:rsid w:val="00651B09"/>
    <w:rsid w:val="006524EF"/>
    <w:rsid w:val="00652858"/>
    <w:rsid w:val="006528AE"/>
    <w:rsid w:val="006529B8"/>
    <w:rsid w:val="00652A11"/>
    <w:rsid w:val="00652DDB"/>
    <w:rsid w:val="00652E5F"/>
    <w:rsid w:val="0065457B"/>
    <w:rsid w:val="006558DC"/>
    <w:rsid w:val="00656B27"/>
    <w:rsid w:val="00656B95"/>
    <w:rsid w:val="00656EEB"/>
    <w:rsid w:val="0065738F"/>
    <w:rsid w:val="006573C3"/>
    <w:rsid w:val="00657984"/>
    <w:rsid w:val="00657F8B"/>
    <w:rsid w:val="00660339"/>
    <w:rsid w:val="00660401"/>
    <w:rsid w:val="00660A82"/>
    <w:rsid w:val="00660BFA"/>
    <w:rsid w:val="00660E09"/>
    <w:rsid w:val="0066104C"/>
    <w:rsid w:val="006611E2"/>
    <w:rsid w:val="006618FC"/>
    <w:rsid w:val="00661CB4"/>
    <w:rsid w:val="006623BD"/>
    <w:rsid w:val="006629B9"/>
    <w:rsid w:val="00662EB9"/>
    <w:rsid w:val="006630ED"/>
    <w:rsid w:val="00663189"/>
    <w:rsid w:val="0066324E"/>
    <w:rsid w:val="0066373D"/>
    <w:rsid w:val="00663802"/>
    <w:rsid w:val="00663944"/>
    <w:rsid w:val="00663D00"/>
    <w:rsid w:val="00663E86"/>
    <w:rsid w:val="0066430C"/>
    <w:rsid w:val="0066431E"/>
    <w:rsid w:val="0066451F"/>
    <w:rsid w:val="006646C0"/>
    <w:rsid w:val="0066478A"/>
    <w:rsid w:val="006647C7"/>
    <w:rsid w:val="00665497"/>
    <w:rsid w:val="006662C0"/>
    <w:rsid w:val="0066655B"/>
    <w:rsid w:val="00666662"/>
    <w:rsid w:val="00666E8E"/>
    <w:rsid w:val="00671B7E"/>
    <w:rsid w:val="00671D60"/>
    <w:rsid w:val="006722BD"/>
    <w:rsid w:val="0067252E"/>
    <w:rsid w:val="006730E4"/>
    <w:rsid w:val="00673360"/>
    <w:rsid w:val="00674044"/>
    <w:rsid w:val="00674866"/>
    <w:rsid w:val="00675C44"/>
    <w:rsid w:val="00675D0F"/>
    <w:rsid w:val="0067627C"/>
    <w:rsid w:val="006767BC"/>
    <w:rsid w:val="0067714E"/>
    <w:rsid w:val="006771C2"/>
    <w:rsid w:val="006777D8"/>
    <w:rsid w:val="00677C92"/>
    <w:rsid w:val="00680605"/>
    <w:rsid w:val="00680942"/>
    <w:rsid w:val="00681D75"/>
    <w:rsid w:val="0068242E"/>
    <w:rsid w:val="00682AE2"/>
    <w:rsid w:val="00683085"/>
    <w:rsid w:val="006837EB"/>
    <w:rsid w:val="006839ED"/>
    <w:rsid w:val="00683BFF"/>
    <w:rsid w:val="006842FE"/>
    <w:rsid w:val="006846E0"/>
    <w:rsid w:val="00684BAF"/>
    <w:rsid w:val="00685435"/>
    <w:rsid w:val="00685B11"/>
    <w:rsid w:val="00686FFD"/>
    <w:rsid w:val="0068737E"/>
    <w:rsid w:val="00687D68"/>
    <w:rsid w:val="00690230"/>
    <w:rsid w:val="0069047B"/>
    <w:rsid w:val="00690B1C"/>
    <w:rsid w:val="00690DDC"/>
    <w:rsid w:val="00691396"/>
    <w:rsid w:val="00691798"/>
    <w:rsid w:val="00691D11"/>
    <w:rsid w:val="006920EF"/>
    <w:rsid w:val="0069395D"/>
    <w:rsid w:val="00693CCD"/>
    <w:rsid w:val="00693D50"/>
    <w:rsid w:val="00694421"/>
    <w:rsid w:val="00694C5D"/>
    <w:rsid w:val="00694D5D"/>
    <w:rsid w:val="00695D5F"/>
    <w:rsid w:val="0069684A"/>
    <w:rsid w:val="00696EBB"/>
    <w:rsid w:val="00697BE1"/>
    <w:rsid w:val="00697FE7"/>
    <w:rsid w:val="006A0198"/>
    <w:rsid w:val="006A0227"/>
    <w:rsid w:val="006A0871"/>
    <w:rsid w:val="006A0D6C"/>
    <w:rsid w:val="006A0EC0"/>
    <w:rsid w:val="006A0FB6"/>
    <w:rsid w:val="006A1EBD"/>
    <w:rsid w:val="006A1F10"/>
    <w:rsid w:val="006A20DD"/>
    <w:rsid w:val="006A2A1C"/>
    <w:rsid w:val="006A2A4A"/>
    <w:rsid w:val="006A2F43"/>
    <w:rsid w:val="006A3706"/>
    <w:rsid w:val="006A4355"/>
    <w:rsid w:val="006A47CB"/>
    <w:rsid w:val="006A4D4E"/>
    <w:rsid w:val="006A4DBD"/>
    <w:rsid w:val="006A595F"/>
    <w:rsid w:val="006A6D91"/>
    <w:rsid w:val="006A725E"/>
    <w:rsid w:val="006B0FA8"/>
    <w:rsid w:val="006B4F83"/>
    <w:rsid w:val="006B5CCE"/>
    <w:rsid w:val="006B630A"/>
    <w:rsid w:val="006B6CED"/>
    <w:rsid w:val="006B719A"/>
    <w:rsid w:val="006B7FEA"/>
    <w:rsid w:val="006C0AE0"/>
    <w:rsid w:val="006C0F1D"/>
    <w:rsid w:val="006C14C2"/>
    <w:rsid w:val="006C1577"/>
    <w:rsid w:val="006C28FA"/>
    <w:rsid w:val="006C39BF"/>
    <w:rsid w:val="006C527C"/>
    <w:rsid w:val="006C5ACD"/>
    <w:rsid w:val="006C5DB6"/>
    <w:rsid w:val="006C6300"/>
    <w:rsid w:val="006C6587"/>
    <w:rsid w:val="006C6692"/>
    <w:rsid w:val="006C6CDA"/>
    <w:rsid w:val="006C6D60"/>
    <w:rsid w:val="006C70BC"/>
    <w:rsid w:val="006C70E4"/>
    <w:rsid w:val="006C757E"/>
    <w:rsid w:val="006C76F1"/>
    <w:rsid w:val="006D098E"/>
    <w:rsid w:val="006D0B25"/>
    <w:rsid w:val="006D0D66"/>
    <w:rsid w:val="006D10F3"/>
    <w:rsid w:val="006D1544"/>
    <w:rsid w:val="006D2349"/>
    <w:rsid w:val="006D23A1"/>
    <w:rsid w:val="006D36B7"/>
    <w:rsid w:val="006D3A49"/>
    <w:rsid w:val="006D3EF1"/>
    <w:rsid w:val="006D4633"/>
    <w:rsid w:val="006D5317"/>
    <w:rsid w:val="006D5A87"/>
    <w:rsid w:val="006D6468"/>
    <w:rsid w:val="006D68AA"/>
    <w:rsid w:val="006D6AB0"/>
    <w:rsid w:val="006D7396"/>
    <w:rsid w:val="006E0AD2"/>
    <w:rsid w:val="006E0D7F"/>
    <w:rsid w:val="006E16F1"/>
    <w:rsid w:val="006E1BDC"/>
    <w:rsid w:val="006E1BF7"/>
    <w:rsid w:val="006E2083"/>
    <w:rsid w:val="006E359B"/>
    <w:rsid w:val="006E412D"/>
    <w:rsid w:val="006E4AEE"/>
    <w:rsid w:val="006E4F6D"/>
    <w:rsid w:val="006E7414"/>
    <w:rsid w:val="006E7445"/>
    <w:rsid w:val="006E75BF"/>
    <w:rsid w:val="006F06A7"/>
    <w:rsid w:val="006F09B5"/>
    <w:rsid w:val="006F1349"/>
    <w:rsid w:val="006F142E"/>
    <w:rsid w:val="006F201F"/>
    <w:rsid w:val="006F22AD"/>
    <w:rsid w:val="006F2C03"/>
    <w:rsid w:val="006F2CD8"/>
    <w:rsid w:val="006F3E25"/>
    <w:rsid w:val="006F48B3"/>
    <w:rsid w:val="006F48B8"/>
    <w:rsid w:val="006F4AAE"/>
    <w:rsid w:val="006F549E"/>
    <w:rsid w:val="006F553C"/>
    <w:rsid w:val="006F5924"/>
    <w:rsid w:val="006F6258"/>
    <w:rsid w:val="006F65E1"/>
    <w:rsid w:val="006F7E0F"/>
    <w:rsid w:val="006F7F8E"/>
    <w:rsid w:val="00700261"/>
    <w:rsid w:val="007006AE"/>
    <w:rsid w:val="007007F4"/>
    <w:rsid w:val="0070100D"/>
    <w:rsid w:val="00701552"/>
    <w:rsid w:val="00702745"/>
    <w:rsid w:val="00703A69"/>
    <w:rsid w:val="00704432"/>
    <w:rsid w:val="007044FE"/>
    <w:rsid w:val="00704DF4"/>
    <w:rsid w:val="00704FDE"/>
    <w:rsid w:val="00705448"/>
    <w:rsid w:val="007061EC"/>
    <w:rsid w:val="00707823"/>
    <w:rsid w:val="0071026A"/>
    <w:rsid w:val="00710539"/>
    <w:rsid w:val="007105CA"/>
    <w:rsid w:val="00710E1D"/>
    <w:rsid w:val="00710E72"/>
    <w:rsid w:val="00710F13"/>
    <w:rsid w:val="007118D1"/>
    <w:rsid w:val="00711AD3"/>
    <w:rsid w:val="00711D99"/>
    <w:rsid w:val="007122EC"/>
    <w:rsid w:val="00714504"/>
    <w:rsid w:val="0071468C"/>
    <w:rsid w:val="00714CB8"/>
    <w:rsid w:val="00714CC2"/>
    <w:rsid w:val="00716FF3"/>
    <w:rsid w:val="0071742A"/>
    <w:rsid w:val="007209AC"/>
    <w:rsid w:val="0072106C"/>
    <w:rsid w:val="00721E77"/>
    <w:rsid w:val="00722B89"/>
    <w:rsid w:val="00722CC8"/>
    <w:rsid w:val="007235DF"/>
    <w:rsid w:val="00723ECA"/>
    <w:rsid w:val="007251E1"/>
    <w:rsid w:val="00725B34"/>
    <w:rsid w:val="00725CEF"/>
    <w:rsid w:val="007261A1"/>
    <w:rsid w:val="00726359"/>
    <w:rsid w:val="007263DC"/>
    <w:rsid w:val="007267AF"/>
    <w:rsid w:val="007268B2"/>
    <w:rsid w:val="007268DC"/>
    <w:rsid w:val="00726C75"/>
    <w:rsid w:val="0073052C"/>
    <w:rsid w:val="00730993"/>
    <w:rsid w:val="00730C82"/>
    <w:rsid w:val="00730E8F"/>
    <w:rsid w:val="007319AF"/>
    <w:rsid w:val="00731D11"/>
    <w:rsid w:val="00731D48"/>
    <w:rsid w:val="00731EA5"/>
    <w:rsid w:val="007326D9"/>
    <w:rsid w:val="00733113"/>
    <w:rsid w:val="00733256"/>
    <w:rsid w:val="0073334D"/>
    <w:rsid w:val="0073352D"/>
    <w:rsid w:val="00733CF0"/>
    <w:rsid w:val="00733D10"/>
    <w:rsid w:val="00733FD6"/>
    <w:rsid w:val="00734484"/>
    <w:rsid w:val="00734FE8"/>
    <w:rsid w:val="0073572A"/>
    <w:rsid w:val="007357CB"/>
    <w:rsid w:val="0073669F"/>
    <w:rsid w:val="007367ED"/>
    <w:rsid w:val="00737C7A"/>
    <w:rsid w:val="00741849"/>
    <w:rsid w:val="00742076"/>
    <w:rsid w:val="0074222F"/>
    <w:rsid w:val="007433A8"/>
    <w:rsid w:val="007446AA"/>
    <w:rsid w:val="00744CD9"/>
    <w:rsid w:val="00745136"/>
    <w:rsid w:val="0074522E"/>
    <w:rsid w:val="00745A15"/>
    <w:rsid w:val="00745DD2"/>
    <w:rsid w:val="007477F7"/>
    <w:rsid w:val="00747D3D"/>
    <w:rsid w:val="00750A72"/>
    <w:rsid w:val="00750D51"/>
    <w:rsid w:val="00750D5C"/>
    <w:rsid w:val="007510BC"/>
    <w:rsid w:val="00751354"/>
    <w:rsid w:val="00751FC9"/>
    <w:rsid w:val="00751FD1"/>
    <w:rsid w:val="007528BF"/>
    <w:rsid w:val="007532BE"/>
    <w:rsid w:val="007535CB"/>
    <w:rsid w:val="00753EE3"/>
    <w:rsid w:val="007545D2"/>
    <w:rsid w:val="00754AE1"/>
    <w:rsid w:val="00756197"/>
    <w:rsid w:val="0075652F"/>
    <w:rsid w:val="00756909"/>
    <w:rsid w:val="00756D97"/>
    <w:rsid w:val="00757660"/>
    <w:rsid w:val="0075798A"/>
    <w:rsid w:val="0076009B"/>
    <w:rsid w:val="007600C4"/>
    <w:rsid w:val="007605A4"/>
    <w:rsid w:val="007607BA"/>
    <w:rsid w:val="00760D10"/>
    <w:rsid w:val="00761ED8"/>
    <w:rsid w:val="00762108"/>
    <w:rsid w:val="0076294F"/>
    <w:rsid w:val="00762CD1"/>
    <w:rsid w:val="00763A02"/>
    <w:rsid w:val="00764036"/>
    <w:rsid w:val="0076411B"/>
    <w:rsid w:val="0076578B"/>
    <w:rsid w:val="00765949"/>
    <w:rsid w:val="00765B1A"/>
    <w:rsid w:val="00765FD8"/>
    <w:rsid w:val="0076618C"/>
    <w:rsid w:val="00766416"/>
    <w:rsid w:val="00766B26"/>
    <w:rsid w:val="0077059B"/>
    <w:rsid w:val="00770E38"/>
    <w:rsid w:val="00771DD6"/>
    <w:rsid w:val="0077220F"/>
    <w:rsid w:val="00772261"/>
    <w:rsid w:val="007728E5"/>
    <w:rsid w:val="00772F91"/>
    <w:rsid w:val="0077303B"/>
    <w:rsid w:val="00773AA4"/>
    <w:rsid w:val="00773C6F"/>
    <w:rsid w:val="00774CCA"/>
    <w:rsid w:val="007751DE"/>
    <w:rsid w:val="007753B8"/>
    <w:rsid w:val="00775870"/>
    <w:rsid w:val="00776B87"/>
    <w:rsid w:val="007772B3"/>
    <w:rsid w:val="00780B7D"/>
    <w:rsid w:val="0078133D"/>
    <w:rsid w:val="00781E34"/>
    <w:rsid w:val="00781F97"/>
    <w:rsid w:val="0078222F"/>
    <w:rsid w:val="0078451E"/>
    <w:rsid w:val="00784A33"/>
    <w:rsid w:val="00785785"/>
    <w:rsid w:val="00786B05"/>
    <w:rsid w:val="0078782A"/>
    <w:rsid w:val="00787B63"/>
    <w:rsid w:val="007906B5"/>
    <w:rsid w:val="00790AA1"/>
    <w:rsid w:val="00791C68"/>
    <w:rsid w:val="00791DED"/>
    <w:rsid w:val="0079218A"/>
    <w:rsid w:val="007923B2"/>
    <w:rsid w:val="00792832"/>
    <w:rsid w:val="00792A5A"/>
    <w:rsid w:val="00792AA8"/>
    <w:rsid w:val="0079307B"/>
    <w:rsid w:val="00793AAE"/>
    <w:rsid w:val="00793AEA"/>
    <w:rsid w:val="00794972"/>
    <w:rsid w:val="00795664"/>
    <w:rsid w:val="00795BA1"/>
    <w:rsid w:val="00796045"/>
    <w:rsid w:val="00796389"/>
    <w:rsid w:val="00796EE7"/>
    <w:rsid w:val="00797022"/>
    <w:rsid w:val="007A01A3"/>
    <w:rsid w:val="007A2223"/>
    <w:rsid w:val="007A2CE4"/>
    <w:rsid w:val="007A3ABE"/>
    <w:rsid w:val="007A40F8"/>
    <w:rsid w:val="007A4CB0"/>
    <w:rsid w:val="007A528C"/>
    <w:rsid w:val="007A534F"/>
    <w:rsid w:val="007A5B52"/>
    <w:rsid w:val="007A62C3"/>
    <w:rsid w:val="007A645B"/>
    <w:rsid w:val="007A6533"/>
    <w:rsid w:val="007A697A"/>
    <w:rsid w:val="007A70C0"/>
    <w:rsid w:val="007A760C"/>
    <w:rsid w:val="007B013D"/>
    <w:rsid w:val="007B017A"/>
    <w:rsid w:val="007B020C"/>
    <w:rsid w:val="007B084F"/>
    <w:rsid w:val="007B1688"/>
    <w:rsid w:val="007B3435"/>
    <w:rsid w:val="007B4102"/>
    <w:rsid w:val="007B4229"/>
    <w:rsid w:val="007B4E6A"/>
    <w:rsid w:val="007B624F"/>
    <w:rsid w:val="007B651A"/>
    <w:rsid w:val="007B661A"/>
    <w:rsid w:val="007B6648"/>
    <w:rsid w:val="007B6669"/>
    <w:rsid w:val="007B6F1D"/>
    <w:rsid w:val="007B7CFA"/>
    <w:rsid w:val="007C003E"/>
    <w:rsid w:val="007C03B0"/>
    <w:rsid w:val="007C1215"/>
    <w:rsid w:val="007C2B1A"/>
    <w:rsid w:val="007C2C75"/>
    <w:rsid w:val="007C311B"/>
    <w:rsid w:val="007C4BDB"/>
    <w:rsid w:val="007C506B"/>
    <w:rsid w:val="007C5C7D"/>
    <w:rsid w:val="007C6732"/>
    <w:rsid w:val="007C6E77"/>
    <w:rsid w:val="007C71DF"/>
    <w:rsid w:val="007C7CF0"/>
    <w:rsid w:val="007D0692"/>
    <w:rsid w:val="007D0787"/>
    <w:rsid w:val="007D0887"/>
    <w:rsid w:val="007D0986"/>
    <w:rsid w:val="007D0F43"/>
    <w:rsid w:val="007D159E"/>
    <w:rsid w:val="007D2001"/>
    <w:rsid w:val="007D24A3"/>
    <w:rsid w:val="007D2EFB"/>
    <w:rsid w:val="007D358B"/>
    <w:rsid w:val="007D385A"/>
    <w:rsid w:val="007D392A"/>
    <w:rsid w:val="007D3ED5"/>
    <w:rsid w:val="007D3FCF"/>
    <w:rsid w:val="007D46C3"/>
    <w:rsid w:val="007D4B1D"/>
    <w:rsid w:val="007D4CA1"/>
    <w:rsid w:val="007D58EC"/>
    <w:rsid w:val="007D59A7"/>
    <w:rsid w:val="007D5E3F"/>
    <w:rsid w:val="007D65D9"/>
    <w:rsid w:val="007D6949"/>
    <w:rsid w:val="007D698B"/>
    <w:rsid w:val="007D7BB6"/>
    <w:rsid w:val="007D7C3A"/>
    <w:rsid w:val="007E0981"/>
    <w:rsid w:val="007E0B9B"/>
    <w:rsid w:val="007E0DAD"/>
    <w:rsid w:val="007E2691"/>
    <w:rsid w:val="007E2A7D"/>
    <w:rsid w:val="007E3248"/>
    <w:rsid w:val="007E3F73"/>
    <w:rsid w:val="007E4639"/>
    <w:rsid w:val="007E4953"/>
    <w:rsid w:val="007E5D35"/>
    <w:rsid w:val="007E5EDC"/>
    <w:rsid w:val="007E61D1"/>
    <w:rsid w:val="007E6567"/>
    <w:rsid w:val="007E7612"/>
    <w:rsid w:val="007E763E"/>
    <w:rsid w:val="007E7982"/>
    <w:rsid w:val="007E79F6"/>
    <w:rsid w:val="007E7F4E"/>
    <w:rsid w:val="007F0412"/>
    <w:rsid w:val="007F0964"/>
    <w:rsid w:val="007F0C7F"/>
    <w:rsid w:val="007F0E0E"/>
    <w:rsid w:val="007F1B69"/>
    <w:rsid w:val="007F1D15"/>
    <w:rsid w:val="007F1EA3"/>
    <w:rsid w:val="007F2E47"/>
    <w:rsid w:val="007F2F21"/>
    <w:rsid w:val="007F30E9"/>
    <w:rsid w:val="007F3BF6"/>
    <w:rsid w:val="007F4336"/>
    <w:rsid w:val="007F52A6"/>
    <w:rsid w:val="007F5789"/>
    <w:rsid w:val="007F644B"/>
    <w:rsid w:val="007F68DA"/>
    <w:rsid w:val="007F6C7B"/>
    <w:rsid w:val="007F722C"/>
    <w:rsid w:val="007F7BF5"/>
    <w:rsid w:val="007F7CBD"/>
    <w:rsid w:val="008004E7"/>
    <w:rsid w:val="00800918"/>
    <w:rsid w:val="00800C13"/>
    <w:rsid w:val="00802016"/>
    <w:rsid w:val="00802389"/>
    <w:rsid w:val="0080276C"/>
    <w:rsid w:val="00803F2E"/>
    <w:rsid w:val="00804318"/>
    <w:rsid w:val="00804FDE"/>
    <w:rsid w:val="00805072"/>
    <w:rsid w:val="0080577B"/>
    <w:rsid w:val="00805BEF"/>
    <w:rsid w:val="008060C8"/>
    <w:rsid w:val="00806106"/>
    <w:rsid w:val="0080647F"/>
    <w:rsid w:val="0080686E"/>
    <w:rsid w:val="00807042"/>
    <w:rsid w:val="00807B10"/>
    <w:rsid w:val="00810F5C"/>
    <w:rsid w:val="0081125C"/>
    <w:rsid w:val="00811ED7"/>
    <w:rsid w:val="00812157"/>
    <w:rsid w:val="00812723"/>
    <w:rsid w:val="00812935"/>
    <w:rsid w:val="00813B87"/>
    <w:rsid w:val="008142CC"/>
    <w:rsid w:val="0081479D"/>
    <w:rsid w:val="008148D3"/>
    <w:rsid w:val="00814A6A"/>
    <w:rsid w:val="00814ED4"/>
    <w:rsid w:val="008152E3"/>
    <w:rsid w:val="0081557C"/>
    <w:rsid w:val="00815727"/>
    <w:rsid w:val="008157FE"/>
    <w:rsid w:val="008159B1"/>
    <w:rsid w:val="0081605D"/>
    <w:rsid w:val="00816EC2"/>
    <w:rsid w:val="008179F0"/>
    <w:rsid w:val="00820282"/>
    <w:rsid w:val="008208BA"/>
    <w:rsid w:val="00820D8E"/>
    <w:rsid w:val="0082117F"/>
    <w:rsid w:val="0082130E"/>
    <w:rsid w:val="008217C9"/>
    <w:rsid w:val="00822199"/>
    <w:rsid w:val="008221D8"/>
    <w:rsid w:val="00822AC2"/>
    <w:rsid w:val="0082371A"/>
    <w:rsid w:val="008255D6"/>
    <w:rsid w:val="00825801"/>
    <w:rsid w:val="0082619C"/>
    <w:rsid w:val="008277B9"/>
    <w:rsid w:val="008306CE"/>
    <w:rsid w:val="00830C6B"/>
    <w:rsid w:val="00830C96"/>
    <w:rsid w:val="00831A0D"/>
    <w:rsid w:val="00831BB9"/>
    <w:rsid w:val="00831E15"/>
    <w:rsid w:val="00833637"/>
    <w:rsid w:val="008355C3"/>
    <w:rsid w:val="00835B1B"/>
    <w:rsid w:val="00835B35"/>
    <w:rsid w:val="008368A6"/>
    <w:rsid w:val="00836AD2"/>
    <w:rsid w:val="00836B1E"/>
    <w:rsid w:val="008372A0"/>
    <w:rsid w:val="00837431"/>
    <w:rsid w:val="008375CC"/>
    <w:rsid w:val="00837996"/>
    <w:rsid w:val="008379AE"/>
    <w:rsid w:val="00837AE8"/>
    <w:rsid w:val="00840072"/>
    <w:rsid w:val="00840A58"/>
    <w:rsid w:val="00840CEE"/>
    <w:rsid w:val="00840D75"/>
    <w:rsid w:val="00840DF3"/>
    <w:rsid w:val="008415CC"/>
    <w:rsid w:val="00842107"/>
    <w:rsid w:val="00842862"/>
    <w:rsid w:val="00842E65"/>
    <w:rsid w:val="00843898"/>
    <w:rsid w:val="00843E11"/>
    <w:rsid w:val="008442DF"/>
    <w:rsid w:val="00844593"/>
    <w:rsid w:val="00844A76"/>
    <w:rsid w:val="00845199"/>
    <w:rsid w:val="008457C4"/>
    <w:rsid w:val="00845AD7"/>
    <w:rsid w:val="00846C37"/>
    <w:rsid w:val="00847B07"/>
    <w:rsid w:val="00847DFE"/>
    <w:rsid w:val="00847E8F"/>
    <w:rsid w:val="0085059C"/>
    <w:rsid w:val="008505E8"/>
    <w:rsid w:val="008506BA"/>
    <w:rsid w:val="00850A0D"/>
    <w:rsid w:val="00850C1A"/>
    <w:rsid w:val="00851111"/>
    <w:rsid w:val="008514B5"/>
    <w:rsid w:val="00851A60"/>
    <w:rsid w:val="00851C98"/>
    <w:rsid w:val="00851DC4"/>
    <w:rsid w:val="00851FC7"/>
    <w:rsid w:val="00852399"/>
    <w:rsid w:val="008525CF"/>
    <w:rsid w:val="00852F61"/>
    <w:rsid w:val="0085375E"/>
    <w:rsid w:val="008542CC"/>
    <w:rsid w:val="0085531A"/>
    <w:rsid w:val="00855C38"/>
    <w:rsid w:val="008604DA"/>
    <w:rsid w:val="00860973"/>
    <w:rsid w:val="00860B77"/>
    <w:rsid w:val="00860C4D"/>
    <w:rsid w:val="00860D05"/>
    <w:rsid w:val="008617C8"/>
    <w:rsid w:val="0086183E"/>
    <w:rsid w:val="00862476"/>
    <w:rsid w:val="00863585"/>
    <w:rsid w:val="00863643"/>
    <w:rsid w:val="00864171"/>
    <w:rsid w:val="0086459A"/>
    <w:rsid w:val="008648B5"/>
    <w:rsid w:val="00864CD8"/>
    <w:rsid w:val="0086503F"/>
    <w:rsid w:val="008653B5"/>
    <w:rsid w:val="00865974"/>
    <w:rsid w:val="00865BDA"/>
    <w:rsid w:val="00865D89"/>
    <w:rsid w:val="00865E9A"/>
    <w:rsid w:val="0086612E"/>
    <w:rsid w:val="0086641A"/>
    <w:rsid w:val="00866894"/>
    <w:rsid w:val="00867F16"/>
    <w:rsid w:val="00867F68"/>
    <w:rsid w:val="00870290"/>
    <w:rsid w:val="008708E4"/>
    <w:rsid w:val="00870D78"/>
    <w:rsid w:val="008712AE"/>
    <w:rsid w:val="00871373"/>
    <w:rsid w:val="00871859"/>
    <w:rsid w:val="008722F9"/>
    <w:rsid w:val="0087239B"/>
    <w:rsid w:val="00872419"/>
    <w:rsid w:val="0087263F"/>
    <w:rsid w:val="00872EDC"/>
    <w:rsid w:val="0087338B"/>
    <w:rsid w:val="008737D3"/>
    <w:rsid w:val="00873951"/>
    <w:rsid w:val="0087411D"/>
    <w:rsid w:val="00874519"/>
    <w:rsid w:val="00874533"/>
    <w:rsid w:val="008746D7"/>
    <w:rsid w:val="008748C1"/>
    <w:rsid w:val="0087513E"/>
    <w:rsid w:val="00876278"/>
    <w:rsid w:val="00876A11"/>
    <w:rsid w:val="00876E09"/>
    <w:rsid w:val="00877280"/>
    <w:rsid w:val="00877B62"/>
    <w:rsid w:val="00877CBF"/>
    <w:rsid w:val="00877E3F"/>
    <w:rsid w:val="00877FBD"/>
    <w:rsid w:val="0088036F"/>
    <w:rsid w:val="0088046C"/>
    <w:rsid w:val="00881417"/>
    <w:rsid w:val="00881AC6"/>
    <w:rsid w:val="00881D8C"/>
    <w:rsid w:val="00882D53"/>
    <w:rsid w:val="00882DF4"/>
    <w:rsid w:val="0088328F"/>
    <w:rsid w:val="00883437"/>
    <w:rsid w:val="008834C5"/>
    <w:rsid w:val="00883730"/>
    <w:rsid w:val="00883AB1"/>
    <w:rsid w:val="00883B7E"/>
    <w:rsid w:val="00883C24"/>
    <w:rsid w:val="00883C55"/>
    <w:rsid w:val="00883E46"/>
    <w:rsid w:val="00883F05"/>
    <w:rsid w:val="00884468"/>
    <w:rsid w:val="0088475B"/>
    <w:rsid w:val="00884903"/>
    <w:rsid w:val="00884FD6"/>
    <w:rsid w:val="008853F8"/>
    <w:rsid w:val="00885D50"/>
    <w:rsid w:val="008862EE"/>
    <w:rsid w:val="008865E0"/>
    <w:rsid w:val="00887357"/>
    <w:rsid w:val="0088742B"/>
    <w:rsid w:val="00891326"/>
    <w:rsid w:val="00891CB0"/>
    <w:rsid w:val="008932A5"/>
    <w:rsid w:val="00893DB7"/>
    <w:rsid w:val="00894680"/>
    <w:rsid w:val="0089469D"/>
    <w:rsid w:val="008947E1"/>
    <w:rsid w:val="0089524D"/>
    <w:rsid w:val="0089525A"/>
    <w:rsid w:val="008953B1"/>
    <w:rsid w:val="008953BD"/>
    <w:rsid w:val="00895863"/>
    <w:rsid w:val="00895E59"/>
    <w:rsid w:val="00896ABA"/>
    <w:rsid w:val="00896BA1"/>
    <w:rsid w:val="00897916"/>
    <w:rsid w:val="008A0582"/>
    <w:rsid w:val="008A0DD1"/>
    <w:rsid w:val="008A2423"/>
    <w:rsid w:val="008A2781"/>
    <w:rsid w:val="008A36CA"/>
    <w:rsid w:val="008A4628"/>
    <w:rsid w:val="008A5745"/>
    <w:rsid w:val="008A6DB3"/>
    <w:rsid w:val="008B0368"/>
    <w:rsid w:val="008B155F"/>
    <w:rsid w:val="008B1AE2"/>
    <w:rsid w:val="008B2173"/>
    <w:rsid w:val="008B2264"/>
    <w:rsid w:val="008B3334"/>
    <w:rsid w:val="008B37CD"/>
    <w:rsid w:val="008B3B70"/>
    <w:rsid w:val="008B4435"/>
    <w:rsid w:val="008B47CB"/>
    <w:rsid w:val="008B4C0B"/>
    <w:rsid w:val="008B4D13"/>
    <w:rsid w:val="008B5197"/>
    <w:rsid w:val="008B55BC"/>
    <w:rsid w:val="008B5F92"/>
    <w:rsid w:val="008B6A6C"/>
    <w:rsid w:val="008B728D"/>
    <w:rsid w:val="008B7314"/>
    <w:rsid w:val="008C0AED"/>
    <w:rsid w:val="008C0BF2"/>
    <w:rsid w:val="008C0EBC"/>
    <w:rsid w:val="008C127C"/>
    <w:rsid w:val="008C13BB"/>
    <w:rsid w:val="008C15BB"/>
    <w:rsid w:val="008C240A"/>
    <w:rsid w:val="008C28E5"/>
    <w:rsid w:val="008C2A9F"/>
    <w:rsid w:val="008C4170"/>
    <w:rsid w:val="008C478C"/>
    <w:rsid w:val="008C4E5F"/>
    <w:rsid w:val="008C58B6"/>
    <w:rsid w:val="008C6160"/>
    <w:rsid w:val="008C61A6"/>
    <w:rsid w:val="008C6C82"/>
    <w:rsid w:val="008D04BD"/>
    <w:rsid w:val="008D0815"/>
    <w:rsid w:val="008D084F"/>
    <w:rsid w:val="008D0A2C"/>
    <w:rsid w:val="008D15F7"/>
    <w:rsid w:val="008D1BC7"/>
    <w:rsid w:val="008D1FDE"/>
    <w:rsid w:val="008D2545"/>
    <w:rsid w:val="008D280C"/>
    <w:rsid w:val="008D351D"/>
    <w:rsid w:val="008D36A8"/>
    <w:rsid w:val="008D39D5"/>
    <w:rsid w:val="008D3FB3"/>
    <w:rsid w:val="008D4E98"/>
    <w:rsid w:val="008D5DFF"/>
    <w:rsid w:val="008D7330"/>
    <w:rsid w:val="008D7CCC"/>
    <w:rsid w:val="008E0E41"/>
    <w:rsid w:val="008E1C45"/>
    <w:rsid w:val="008E1ED4"/>
    <w:rsid w:val="008E242E"/>
    <w:rsid w:val="008E2986"/>
    <w:rsid w:val="008E506D"/>
    <w:rsid w:val="008E5766"/>
    <w:rsid w:val="008E579E"/>
    <w:rsid w:val="008E5B67"/>
    <w:rsid w:val="008E60C2"/>
    <w:rsid w:val="008E647B"/>
    <w:rsid w:val="008E6D2F"/>
    <w:rsid w:val="008E71FC"/>
    <w:rsid w:val="008E743B"/>
    <w:rsid w:val="008E7B61"/>
    <w:rsid w:val="008E7EBC"/>
    <w:rsid w:val="008F000F"/>
    <w:rsid w:val="008F09DF"/>
    <w:rsid w:val="008F150A"/>
    <w:rsid w:val="008F1B9D"/>
    <w:rsid w:val="008F2563"/>
    <w:rsid w:val="008F2D18"/>
    <w:rsid w:val="008F3127"/>
    <w:rsid w:val="008F37FA"/>
    <w:rsid w:val="008F3AE2"/>
    <w:rsid w:val="008F3C78"/>
    <w:rsid w:val="008F4FE9"/>
    <w:rsid w:val="008F542C"/>
    <w:rsid w:val="008F5A1B"/>
    <w:rsid w:val="008F5B50"/>
    <w:rsid w:val="008F5D3A"/>
    <w:rsid w:val="008F6221"/>
    <w:rsid w:val="008F6476"/>
    <w:rsid w:val="008F6812"/>
    <w:rsid w:val="008F68B0"/>
    <w:rsid w:val="008F722B"/>
    <w:rsid w:val="008F777B"/>
    <w:rsid w:val="008F7BB6"/>
    <w:rsid w:val="008F7CCE"/>
    <w:rsid w:val="008F7D2C"/>
    <w:rsid w:val="009007E2"/>
    <w:rsid w:val="009017A8"/>
    <w:rsid w:val="00902129"/>
    <w:rsid w:val="00902166"/>
    <w:rsid w:val="0090232B"/>
    <w:rsid w:val="00902402"/>
    <w:rsid w:val="0090267C"/>
    <w:rsid w:val="00902D9B"/>
    <w:rsid w:val="00902DF9"/>
    <w:rsid w:val="009064E2"/>
    <w:rsid w:val="009077C7"/>
    <w:rsid w:val="00911717"/>
    <w:rsid w:val="00911F37"/>
    <w:rsid w:val="00912077"/>
    <w:rsid w:val="00912143"/>
    <w:rsid w:val="0091220E"/>
    <w:rsid w:val="009133C6"/>
    <w:rsid w:val="0091465A"/>
    <w:rsid w:val="00914710"/>
    <w:rsid w:val="00914B7A"/>
    <w:rsid w:val="009154C6"/>
    <w:rsid w:val="009161E5"/>
    <w:rsid w:val="00916DB8"/>
    <w:rsid w:val="00917C00"/>
    <w:rsid w:val="00917E1F"/>
    <w:rsid w:val="00920216"/>
    <w:rsid w:val="00920463"/>
    <w:rsid w:val="0092050B"/>
    <w:rsid w:val="0092090E"/>
    <w:rsid w:val="00921E18"/>
    <w:rsid w:val="00922BE3"/>
    <w:rsid w:val="00922E85"/>
    <w:rsid w:val="009231E5"/>
    <w:rsid w:val="009233AA"/>
    <w:rsid w:val="009238C7"/>
    <w:rsid w:val="00923A90"/>
    <w:rsid w:val="00923D68"/>
    <w:rsid w:val="00923F51"/>
    <w:rsid w:val="00924223"/>
    <w:rsid w:val="009245CA"/>
    <w:rsid w:val="00924A3B"/>
    <w:rsid w:val="0092586B"/>
    <w:rsid w:val="00925985"/>
    <w:rsid w:val="00926DBE"/>
    <w:rsid w:val="00926E4D"/>
    <w:rsid w:val="009270FD"/>
    <w:rsid w:val="0092728C"/>
    <w:rsid w:val="00927E80"/>
    <w:rsid w:val="00930777"/>
    <w:rsid w:val="009320B3"/>
    <w:rsid w:val="00932EB5"/>
    <w:rsid w:val="0093352D"/>
    <w:rsid w:val="00934D86"/>
    <w:rsid w:val="00934E59"/>
    <w:rsid w:val="009376FF"/>
    <w:rsid w:val="009377E4"/>
    <w:rsid w:val="00940185"/>
    <w:rsid w:val="00940630"/>
    <w:rsid w:val="00940BCD"/>
    <w:rsid w:val="00941279"/>
    <w:rsid w:val="00941AE3"/>
    <w:rsid w:val="00941C7E"/>
    <w:rsid w:val="00941F73"/>
    <w:rsid w:val="00942840"/>
    <w:rsid w:val="00943B69"/>
    <w:rsid w:val="00943E5E"/>
    <w:rsid w:val="00944992"/>
    <w:rsid w:val="00944A39"/>
    <w:rsid w:val="009462D5"/>
    <w:rsid w:val="00946422"/>
    <w:rsid w:val="00946A19"/>
    <w:rsid w:val="009472A6"/>
    <w:rsid w:val="009475F7"/>
    <w:rsid w:val="009505EE"/>
    <w:rsid w:val="00951031"/>
    <w:rsid w:val="0095109C"/>
    <w:rsid w:val="0095114F"/>
    <w:rsid w:val="009513FD"/>
    <w:rsid w:val="00951777"/>
    <w:rsid w:val="009517E4"/>
    <w:rsid w:val="009518E9"/>
    <w:rsid w:val="00952600"/>
    <w:rsid w:val="0095279A"/>
    <w:rsid w:val="00953428"/>
    <w:rsid w:val="009542B2"/>
    <w:rsid w:val="0095456C"/>
    <w:rsid w:val="009547B3"/>
    <w:rsid w:val="00954993"/>
    <w:rsid w:val="0095537C"/>
    <w:rsid w:val="0095560D"/>
    <w:rsid w:val="00955741"/>
    <w:rsid w:val="00955925"/>
    <w:rsid w:val="00956205"/>
    <w:rsid w:val="00956905"/>
    <w:rsid w:val="009574F7"/>
    <w:rsid w:val="009578BC"/>
    <w:rsid w:val="009600DE"/>
    <w:rsid w:val="009605EA"/>
    <w:rsid w:val="00960C32"/>
    <w:rsid w:val="00960F25"/>
    <w:rsid w:val="00961385"/>
    <w:rsid w:val="009614C6"/>
    <w:rsid w:val="00961AC0"/>
    <w:rsid w:val="0096264D"/>
    <w:rsid w:val="00962BFB"/>
    <w:rsid w:val="00962E1C"/>
    <w:rsid w:val="009631F6"/>
    <w:rsid w:val="0096349D"/>
    <w:rsid w:val="00963519"/>
    <w:rsid w:val="009637DF"/>
    <w:rsid w:val="0096381F"/>
    <w:rsid w:val="009639E2"/>
    <w:rsid w:val="00964954"/>
    <w:rsid w:val="00964989"/>
    <w:rsid w:val="00964AA6"/>
    <w:rsid w:val="0096511C"/>
    <w:rsid w:val="0096567B"/>
    <w:rsid w:val="00965AD4"/>
    <w:rsid w:val="00965BBA"/>
    <w:rsid w:val="009663D0"/>
    <w:rsid w:val="00966C3F"/>
    <w:rsid w:val="00966DEC"/>
    <w:rsid w:val="009670D2"/>
    <w:rsid w:val="00967E27"/>
    <w:rsid w:val="009701CA"/>
    <w:rsid w:val="009701CF"/>
    <w:rsid w:val="009706D8"/>
    <w:rsid w:val="00971EA2"/>
    <w:rsid w:val="00972C5F"/>
    <w:rsid w:val="00973DF9"/>
    <w:rsid w:val="00973E59"/>
    <w:rsid w:val="009748F9"/>
    <w:rsid w:val="00974D44"/>
    <w:rsid w:val="009757E9"/>
    <w:rsid w:val="0097584C"/>
    <w:rsid w:val="00976499"/>
    <w:rsid w:val="0097673B"/>
    <w:rsid w:val="00976DA2"/>
    <w:rsid w:val="00977397"/>
    <w:rsid w:val="009775C8"/>
    <w:rsid w:val="0097779F"/>
    <w:rsid w:val="00977B20"/>
    <w:rsid w:val="009808FD"/>
    <w:rsid w:val="00980B50"/>
    <w:rsid w:val="00981666"/>
    <w:rsid w:val="009819DE"/>
    <w:rsid w:val="00982089"/>
    <w:rsid w:val="00983996"/>
    <w:rsid w:val="00984D47"/>
    <w:rsid w:val="0098555D"/>
    <w:rsid w:val="00986192"/>
    <w:rsid w:val="00987040"/>
    <w:rsid w:val="00987C7D"/>
    <w:rsid w:val="00987E5A"/>
    <w:rsid w:val="009900E0"/>
    <w:rsid w:val="00990380"/>
    <w:rsid w:val="0099040B"/>
    <w:rsid w:val="0099198B"/>
    <w:rsid w:val="00991A22"/>
    <w:rsid w:val="009920D8"/>
    <w:rsid w:val="009921DB"/>
    <w:rsid w:val="00992B24"/>
    <w:rsid w:val="00992C47"/>
    <w:rsid w:val="0099395A"/>
    <w:rsid w:val="00993C39"/>
    <w:rsid w:val="009940EF"/>
    <w:rsid w:val="00994834"/>
    <w:rsid w:val="00994A8D"/>
    <w:rsid w:val="00994ACF"/>
    <w:rsid w:val="00994D06"/>
    <w:rsid w:val="00995EC6"/>
    <w:rsid w:val="00996643"/>
    <w:rsid w:val="00996E47"/>
    <w:rsid w:val="00997CF0"/>
    <w:rsid w:val="00997DAF"/>
    <w:rsid w:val="009A0690"/>
    <w:rsid w:val="009A06DF"/>
    <w:rsid w:val="009A0BBC"/>
    <w:rsid w:val="009A2410"/>
    <w:rsid w:val="009A27A5"/>
    <w:rsid w:val="009A3398"/>
    <w:rsid w:val="009A5231"/>
    <w:rsid w:val="009A5AFD"/>
    <w:rsid w:val="009A5E58"/>
    <w:rsid w:val="009A62C6"/>
    <w:rsid w:val="009A6D0F"/>
    <w:rsid w:val="009A6EFD"/>
    <w:rsid w:val="009A7DCF"/>
    <w:rsid w:val="009B0FAE"/>
    <w:rsid w:val="009B16A1"/>
    <w:rsid w:val="009B174D"/>
    <w:rsid w:val="009B1D14"/>
    <w:rsid w:val="009B2727"/>
    <w:rsid w:val="009B39DC"/>
    <w:rsid w:val="009B3AF0"/>
    <w:rsid w:val="009B53EC"/>
    <w:rsid w:val="009B6180"/>
    <w:rsid w:val="009B61E7"/>
    <w:rsid w:val="009B6DAD"/>
    <w:rsid w:val="009B7371"/>
    <w:rsid w:val="009B7623"/>
    <w:rsid w:val="009C0E30"/>
    <w:rsid w:val="009C11AD"/>
    <w:rsid w:val="009C21B9"/>
    <w:rsid w:val="009C258C"/>
    <w:rsid w:val="009C3878"/>
    <w:rsid w:val="009C3B62"/>
    <w:rsid w:val="009C4017"/>
    <w:rsid w:val="009C484A"/>
    <w:rsid w:val="009C5615"/>
    <w:rsid w:val="009C5D59"/>
    <w:rsid w:val="009C6067"/>
    <w:rsid w:val="009C6237"/>
    <w:rsid w:val="009C6E72"/>
    <w:rsid w:val="009C75ED"/>
    <w:rsid w:val="009C7E9E"/>
    <w:rsid w:val="009D16B4"/>
    <w:rsid w:val="009D3C3F"/>
    <w:rsid w:val="009D4590"/>
    <w:rsid w:val="009D4D67"/>
    <w:rsid w:val="009D5027"/>
    <w:rsid w:val="009D635B"/>
    <w:rsid w:val="009D65B6"/>
    <w:rsid w:val="009D66DC"/>
    <w:rsid w:val="009D6EEF"/>
    <w:rsid w:val="009D6F13"/>
    <w:rsid w:val="009D7F6F"/>
    <w:rsid w:val="009E0393"/>
    <w:rsid w:val="009E07D3"/>
    <w:rsid w:val="009E07FE"/>
    <w:rsid w:val="009E17B8"/>
    <w:rsid w:val="009E2021"/>
    <w:rsid w:val="009E259C"/>
    <w:rsid w:val="009E2852"/>
    <w:rsid w:val="009E3CF7"/>
    <w:rsid w:val="009E431E"/>
    <w:rsid w:val="009E4782"/>
    <w:rsid w:val="009E5E80"/>
    <w:rsid w:val="009E60F2"/>
    <w:rsid w:val="009E6BBA"/>
    <w:rsid w:val="009F015E"/>
    <w:rsid w:val="009F038B"/>
    <w:rsid w:val="009F06F2"/>
    <w:rsid w:val="009F08A6"/>
    <w:rsid w:val="009F0F00"/>
    <w:rsid w:val="009F100E"/>
    <w:rsid w:val="009F11E1"/>
    <w:rsid w:val="009F2054"/>
    <w:rsid w:val="009F30DD"/>
    <w:rsid w:val="009F33CC"/>
    <w:rsid w:val="009F380D"/>
    <w:rsid w:val="009F4F92"/>
    <w:rsid w:val="009F50F7"/>
    <w:rsid w:val="009F51A5"/>
    <w:rsid w:val="009F61A1"/>
    <w:rsid w:val="009F635E"/>
    <w:rsid w:val="009F69CB"/>
    <w:rsid w:val="009F7570"/>
    <w:rsid w:val="00A01256"/>
    <w:rsid w:val="00A01E26"/>
    <w:rsid w:val="00A02C5D"/>
    <w:rsid w:val="00A02DD1"/>
    <w:rsid w:val="00A02F07"/>
    <w:rsid w:val="00A03F30"/>
    <w:rsid w:val="00A03F41"/>
    <w:rsid w:val="00A04050"/>
    <w:rsid w:val="00A047AC"/>
    <w:rsid w:val="00A049F8"/>
    <w:rsid w:val="00A055FF"/>
    <w:rsid w:val="00A0651D"/>
    <w:rsid w:val="00A06F54"/>
    <w:rsid w:val="00A0715D"/>
    <w:rsid w:val="00A076AD"/>
    <w:rsid w:val="00A0799D"/>
    <w:rsid w:val="00A101B4"/>
    <w:rsid w:val="00A1029A"/>
    <w:rsid w:val="00A10C62"/>
    <w:rsid w:val="00A1158F"/>
    <w:rsid w:val="00A1297B"/>
    <w:rsid w:val="00A135FC"/>
    <w:rsid w:val="00A1361D"/>
    <w:rsid w:val="00A140D3"/>
    <w:rsid w:val="00A1446B"/>
    <w:rsid w:val="00A14AD6"/>
    <w:rsid w:val="00A15B6F"/>
    <w:rsid w:val="00A15DAE"/>
    <w:rsid w:val="00A167F2"/>
    <w:rsid w:val="00A171A6"/>
    <w:rsid w:val="00A175A7"/>
    <w:rsid w:val="00A17EFE"/>
    <w:rsid w:val="00A17FEF"/>
    <w:rsid w:val="00A20551"/>
    <w:rsid w:val="00A20C44"/>
    <w:rsid w:val="00A20C78"/>
    <w:rsid w:val="00A21897"/>
    <w:rsid w:val="00A22FEB"/>
    <w:rsid w:val="00A2312E"/>
    <w:rsid w:val="00A23494"/>
    <w:rsid w:val="00A23B48"/>
    <w:rsid w:val="00A23C9B"/>
    <w:rsid w:val="00A2408B"/>
    <w:rsid w:val="00A24163"/>
    <w:rsid w:val="00A24323"/>
    <w:rsid w:val="00A2490D"/>
    <w:rsid w:val="00A2512C"/>
    <w:rsid w:val="00A2515B"/>
    <w:rsid w:val="00A2545F"/>
    <w:rsid w:val="00A25580"/>
    <w:rsid w:val="00A2588E"/>
    <w:rsid w:val="00A26880"/>
    <w:rsid w:val="00A26A4C"/>
    <w:rsid w:val="00A26C33"/>
    <w:rsid w:val="00A26EDF"/>
    <w:rsid w:val="00A26F7D"/>
    <w:rsid w:val="00A2725D"/>
    <w:rsid w:val="00A3025E"/>
    <w:rsid w:val="00A31B7D"/>
    <w:rsid w:val="00A32ECB"/>
    <w:rsid w:val="00A331C2"/>
    <w:rsid w:val="00A339C2"/>
    <w:rsid w:val="00A33B40"/>
    <w:rsid w:val="00A34257"/>
    <w:rsid w:val="00A34789"/>
    <w:rsid w:val="00A355E8"/>
    <w:rsid w:val="00A3626F"/>
    <w:rsid w:val="00A362FF"/>
    <w:rsid w:val="00A3630E"/>
    <w:rsid w:val="00A36E1F"/>
    <w:rsid w:val="00A3714A"/>
    <w:rsid w:val="00A37BB8"/>
    <w:rsid w:val="00A41189"/>
    <w:rsid w:val="00A415E7"/>
    <w:rsid w:val="00A41FF8"/>
    <w:rsid w:val="00A4234A"/>
    <w:rsid w:val="00A42389"/>
    <w:rsid w:val="00A42D87"/>
    <w:rsid w:val="00A4399F"/>
    <w:rsid w:val="00A44B1C"/>
    <w:rsid w:val="00A44BD3"/>
    <w:rsid w:val="00A451AD"/>
    <w:rsid w:val="00A4521D"/>
    <w:rsid w:val="00A45C89"/>
    <w:rsid w:val="00A463E8"/>
    <w:rsid w:val="00A46D6F"/>
    <w:rsid w:val="00A504B3"/>
    <w:rsid w:val="00A50FE8"/>
    <w:rsid w:val="00A51090"/>
    <w:rsid w:val="00A51F0A"/>
    <w:rsid w:val="00A526B6"/>
    <w:rsid w:val="00A52E86"/>
    <w:rsid w:val="00A53225"/>
    <w:rsid w:val="00A533E1"/>
    <w:rsid w:val="00A534F7"/>
    <w:rsid w:val="00A542D7"/>
    <w:rsid w:val="00A54EF2"/>
    <w:rsid w:val="00A551C8"/>
    <w:rsid w:val="00A55D48"/>
    <w:rsid w:val="00A56595"/>
    <w:rsid w:val="00A56BBA"/>
    <w:rsid w:val="00A56D1E"/>
    <w:rsid w:val="00A574A3"/>
    <w:rsid w:val="00A57A02"/>
    <w:rsid w:val="00A57AB6"/>
    <w:rsid w:val="00A57BBC"/>
    <w:rsid w:val="00A57BEB"/>
    <w:rsid w:val="00A57E07"/>
    <w:rsid w:val="00A60159"/>
    <w:rsid w:val="00A60A91"/>
    <w:rsid w:val="00A611CC"/>
    <w:rsid w:val="00A6154F"/>
    <w:rsid w:val="00A61673"/>
    <w:rsid w:val="00A616AC"/>
    <w:rsid w:val="00A616B9"/>
    <w:rsid w:val="00A62531"/>
    <w:rsid w:val="00A63222"/>
    <w:rsid w:val="00A63766"/>
    <w:rsid w:val="00A63A3F"/>
    <w:rsid w:val="00A63FFC"/>
    <w:rsid w:val="00A6405A"/>
    <w:rsid w:val="00A64926"/>
    <w:rsid w:val="00A657B5"/>
    <w:rsid w:val="00A65848"/>
    <w:rsid w:val="00A65B66"/>
    <w:rsid w:val="00A665CF"/>
    <w:rsid w:val="00A66BFA"/>
    <w:rsid w:val="00A66DFA"/>
    <w:rsid w:val="00A67CA7"/>
    <w:rsid w:val="00A7122C"/>
    <w:rsid w:val="00A719FE"/>
    <w:rsid w:val="00A7239D"/>
    <w:rsid w:val="00A72419"/>
    <w:rsid w:val="00A7275C"/>
    <w:rsid w:val="00A72C8E"/>
    <w:rsid w:val="00A72E5D"/>
    <w:rsid w:val="00A73116"/>
    <w:rsid w:val="00A7314D"/>
    <w:rsid w:val="00A73831"/>
    <w:rsid w:val="00A73989"/>
    <w:rsid w:val="00A73C27"/>
    <w:rsid w:val="00A73C2E"/>
    <w:rsid w:val="00A73E5D"/>
    <w:rsid w:val="00A740C7"/>
    <w:rsid w:val="00A74C86"/>
    <w:rsid w:val="00A74D91"/>
    <w:rsid w:val="00A75A4F"/>
    <w:rsid w:val="00A76DFA"/>
    <w:rsid w:val="00A7752F"/>
    <w:rsid w:val="00A775A6"/>
    <w:rsid w:val="00A7787D"/>
    <w:rsid w:val="00A81097"/>
    <w:rsid w:val="00A823F5"/>
    <w:rsid w:val="00A82443"/>
    <w:rsid w:val="00A82ECD"/>
    <w:rsid w:val="00A83BB1"/>
    <w:rsid w:val="00A83D6C"/>
    <w:rsid w:val="00A83F76"/>
    <w:rsid w:val="00A84645"/>
    <w:rsid w:val="00A84DE9"/>
    <w:rsid w:val="00A85791"/>
    <w:rsid w:val="00A85C35"/>
    <w:rsid w:val="00A8719A"/>
    <w:rsid w:val="00A8724C"/>
    <w:rsid w:val="00A9006C"/>
    <w:rsid w:val="00A9012E"/>
    <w:rsid w:val="00A90981"/>
    <w:rsid w:val="00A91932"/>
    <w:rsid w:val="00A92061"/>
    <w:rsid w:val="00A922DA"/>
    <w:rsid w:val="00A92F37"/>
    <w:rsid w:val="00A92F5D"/>
    <w:rsid w:val="00A94036"/>
    <w:rsid w:val="00A94249"/>
    <w:rsid w:val="00A94BC9"/>
    <w:rsid w:val="00A959BC"/>
    <w:rsid w:val="00A96F81"/>
    <w:rsid w:val="00AA09AE"/>
    <w:rsid w:val="00AA0A53"/>
    <w:rsid w:val="00AA0DB8"/>
    <w:rsid w:val="00AA15EE"/>
    <w:rsid w:val="00AA1D41"/>
    <w:rsid w:val="00AA2109"/>
    <w:rsid w:val="00AA237E"/>
    <w:rsid w:val="00AA3C60"/>
    <w:rsid w:val="00AA4D48"/>
    <w:rsid w:val="00AA77EB"/>
    <w:rsid w:val="00AB0DC7"/>
    <w:rsid w:val="00AB0E52"/>
    <w:rsid w:val="00AB2FF4"/>
    <w:rsid w:val="00AB3076"/>
    <w:rsid w:val="00AB4292"/>
    <w:rsid w:val="00AB493F"/>
    <w:rsid w:val="00AB526A"/>
    <w:rsid w:val="00AB5406"/>
    <w:rsid w:val="00AB5F9C"/>
    <w:rsid w:val="00AB6D6C"/>
    <w:rsid w:val="00AB72A9"/>
    <w:rsid w:val="00AC0344"/>
    <w:rsid w:val="00AC0DEC"/>
    <w:rsid w:val="00AC15D3"/>
    <w:rsid w:val="00AC1AD6"/>
    <w:rsid w:val="00AC231A"/>
    <w:rsid w:val="00AC23BD"/>
    <w:rsid w:val="00AC2497"/>
    <w:rsid w:val="00AC3673"/>
    <w:rsid w:val="00AC3D51"/>
    <w:rsid w:val="00AC407A"/>
    <w:rsid w:val="00AC5063"/>
    <w:rsid w:val="00AC56F6"/>
    <w:rsid w:val="00AC607E"/>
    <w:rsid w:val="00AC6A6F"/>
    <w:rsid w:val="00AC7F1E"/>
    <w:rsid w:val="00AC7F44"/>
    <w:rsid w:val="00AC7F92"/>
    <w:rsid w:val="00AD064F"/>
    <w:rsid w:val="00AD37EF"/>
    <w:rsid w:val="00AD3E6D"/>
    <w:rsid w:val="00AD4129"/>
    <w:rsid w:val="00AD4E8F"/>
    <w:rsid w:val="00AD5E40"/>
    <w:rsid w:val="00AD64DF"/>
    <w:rsid w:val="00AD7450"/>
    <w:rsid w:val="00AD7608"/>
    <w:rsid w:val="00AD7687"/>
    <w:rsid w:val="00AE1025"/>
    <w:rsid w:val="00AE1A38"/>
    <w:rsid w:val="00AE25EA"/>
    <w:rsid w:val="00AE32B6"/>
    <w:rsid w:val="00AE3F03"/>
    <w:rsid w:val="00AE4462"/>
    <w:rsid w:val="00AE64F0"/>
    <w:rsid w:val="00AE69A6"/>
    <w:rsid w:val="00AE6AE5"/>
    <w:rsid w:val="00AE6C3C"/>
    <w:rsid w:val="00AE70CA"/>
    <w:rsid w:val="00AE715C"/>
    <w:rsid w:val="00AE72B3"/>
    <w:rsid w:val="00AE7670"/>
    <w:rsid w:val="00AE7DC9"/>
    <w:rsid w:val="00AF0255"/>
    <w:rsid w:val="00AF0370"/>
    <w:rsid w:val="00AF09AC"/>
    <w:rsid w:val="00AF0AEC"/>
    <w:rsid w:val="00AF15F8"/>
    <w:rsid w:val="00AF1AF1"/>
    <w:rsid w:val="00AF1D84"/>
    <w:rsid w:val="00AF23C8"/>
    <w:rsid w:val="00AF2521"/>
    <w:rsid w:val="00AF27B5"/>
    <w:rsid w:val="00AF2AE2"/>
    <w:rsid w:val="00AF2B22"/>
    <w:rsid w:val="00AF3E8C"/>
    <w:rsid w:val="00AF457E"/>
    <w:rsid w:val="00AF5119"/>
    <w:rsid w:val="00AF52BC"/>
    <w:rsid w:val="00AF7E6F"/>
    <w:rsid w:val="00B007B0"/>
    <w:rsid w:val="00B021AB"/>
    <w:rsid w:val="00B03092"/>
    <w:rsid w:val="00B0377E"/>
    <w:rsid w:val="00B039AA"/>
    <w:rsid w:val="00B03C85"/>
    <w:rsid w:val="00B03E4A"/>
    <w:rsid w:val="00B03E58"/>
    <w:rsid w:val="00B04515"/>
    <w:rsid w:val="00B0456B"/>
    <w:rsid w:val="00B04654"/>
    <w:rsid w:val="00B0485E"/>
    <w:rsid w:val="00B048C2"/>
    <w:rsid w:val="00B057A8"/>
    <w:rsid w:val="00B061FD"/>
    <w:rsid w:val="00B06879"/>
    <w:rsid w:val="00B06A8B"/>
    <w:rsid w:val="00B07BA9"/>
    <w:rsid w:val="00B10055"/>
    <w:rsid w:val="00B106FD"/>
    <w:rsid w:val="00B107DD"/>
    <w:rsid w:val="00B10A98"/>
    <w:rsid w:val="00B1141E"/>
    <w:rsid w:val="00B114AE"/>
    <w:rsid w:val="00B11FD6"/>
    <w:rsid w:val="00B12481"/>
    <w:rsid w:val="00B1278B"/>
    <w:rsid w:val="00B13413"/>
    <w:rsid w:val="00B13E75"/>
    <w:rsid w:val="00B147FA"/>
    <w:rsid w:val="00B14DA9"/>
    <w:rsid w:val="00B15680"/>
    <w:rsid w:val="00B159CE"/>
    <w:rsid w:val="00B16186"/>
    <w:rsid w:val="00B163C6"/>
    <w:rsid w:val="00B16B54"/>
    <w:rsid w:val="00B17295"/>
    <w:rsid w:val="00B17A11"/>
    <w:rsid w:val="00B17C53"/>
    <w:rsid w:val="00B17EF1"/>
    <w:rsid w:val="00B20BA8"/>
    <w:rsid w:val="00B215F5"/>
    <w:rsid w:val="00B227AD"/>
    <w:rsid w:val="00B2394B"/>
    <w:rsid w:val="00B253BE"/>
    <w:rsid w:val="00B255FF"/>
    <w:rsid w:val="00B258BC"/>
    <w:rsid w:val="00B25E89"/>
    <w:rsid w:val="00B260E3"/>
    <w:rsid w:val="00B269F8"/>
    <w:rsid w:val="00B272D5"/>
    <w:rsid w:val="00B27A54"/>
    <w:rsid w:val="00B30783"/>
    <w:rsid w:val="00B30AA8"/>
    <w:rsid w:val="00B30B0F"/>
    <w:rsid w:val="00B30BFB"/>
    <w:rsid w:val="00B30EEB"/>
    <w:rsid w:val="00B311D9"/>
    <w:rsid w:val="00B31363"/>
    <w:rsid w:val="00B323F1"/>
    <w:rsid w:val="00B325C3"/>
    <w:rsid w:val="00B32BBD"/>
    <w:rsid w:val="00B337E1"/>
    <w:rsid w:val="00B33F8D"/>
    <w:rsid w:val="00B3403B"/>
    <w:rsid w:val="00B34239"/>
    <w:rsid w:val="00B34969"/>
    <w:rsid w:val="00B35428"/>
    <w:rsid w:val="00B35E7C"/>
    <w:rsid w:val="00B36539"/>
    <w:rsid w:val="00B36BC1"/>
    <w:rsid w:val="00B37166"/>
    <w:rsid w:val="00B3752C"/>
    <w:rsid w:val="00B41957"/>
    <w:rsid w:val="00B41978"/>
    <w:rsid w:val="00B41BA9"/>
    <w:rsid w:val="00B41F0F"/>
    <w:rsid w:val="00B42560"/>
    <w:rsid w:val="00B42D2F"/>
    <w:rsid w:val="00B4317E"/>
    <w:rsid w:val="00B44096"/>
    <w:rsid w:val="00B44334"/>
    <w:rsid w:val="00B455AA"/>
    <w:rsid w:val="00B4567B"/>
    <w:rsid w:val="00B45778"/>
    <w:rsid w:val="00B457A1"/>
    <w:rsid w:val="00B4630F"/>
    <w:rsid w:val="00B463CE"/>
    <w:rsid w:val="00B464B1"/>
    <w:rsid w:val="00B47306"/>
    <w:rsid w:val="00B47A4A"/>
    <w:rsid w:val="00B47B99"/>
    <w:rsid w:val="00B5033D"/>
    <w:rsid w:val="00B506F2"/>
    <w:rsid w:val="00B50CCF"/>
    <w:rsid w:val="00B510E3"/>
    <w:rsid w:val="00B521AC"/>
    <w:rsid w:val="00B52702"/>
    <w:rsid w:val="00B5298B"/>
    <w:rsid w:val="00B52B60"/>
    <w:rsid w:val="00B53516"/>
    <w:rsid w:val="00B5498D"/>
    <w:rsid w:val="00B5501D"/>
    <w:rsid w:val="00B5573C"/>
    <w:rsid w:val="00B55E97"/>
    <w:rsid w:val="00B5613B"/>
    <w:rsid w:val="00B5683E"/>
    <w:rsid w:val="00B56B60"/>
    <w:rsid w:val="00B56C49"/>
    <w:rsid w:val="00B56DCC"/>
    <w:rsid w:val="00B5747B"/>
    <w:rsid w:val="00B61232"/>
    <w:rsid w:val="00B6149F"/>
    <w:rsid w:val="00B6151E"/>
    <w:rsid w:val="00B6164A"/>
    <w:rsid w:val="00B61AD8"/>
    <w:rsid w:val="00B6426A"/>
    <w:rsid w:val="00B64962"/>
    <w:rsid w:val="00B64EFB"/>
    <w:rsid w:val="00B65624"/>
    <w:rsid w:val="00B66B19"/>
    <w:rsid w:val="00B676EC"/>
    <w:rsid w:val="00B679FF"/>
    <w:rsid w:val="00B67A3E"/>
    <w:rsid w:val="00B67D79"/>
    <w:rsid w:val="00B7016C"/>
    <w:rsid w:val="00B7039B"/>
    <w:rsid w:val="00B7143C"/>
    <w:rsid w:val="00B71538"/>
    <w:rsid w:val="00B719BD"/>
    <w:rsid w:val="00B71BAD"/>
    <w:rsid w:val="00B72313"/>
    <w:rsid w:val="00B73C27"/>
    <w:rsid w:val="00B74D1E"/>
    <w:rsid w:val="00B74F17"/>
    <w:rsid w:val="00B76958"/>
    <w:rsid w:val="00B76A18"/>
    <w:rsid w:val="00B76FAC"/>
    <w:rsid w:val="00B77591"/>
    <w:rsid w:val="00B77E9C"/>
    <w:rsid w:val="00B77F02"/>
    <w:rsid w:val="00B77FBD"/>
    <w:rsid w:val="00B807CE"/>
    <w:rsid w:val="00B829A8"/>
    <w:rsid w:val="00B82F12"/>
    <w:rsid w:val="00B841EB"/>
    <w:rsid w:val="00B84670"/>
    <w:rsid w:val="00B84C6C"/>
    <w:rsid w:val="00B84D95"/>
    <w:rsid w:val="00B84E8B"/>
    <w:rsid w:val="00B861FE"/>
    <w:rsid w:val="00B86856"/>
    <w:rsid w:val="00B86997"/>
    <w:rsid w:val="00B87229"/>
    <w:rsid w:val="00B9013F"/>
    <w:rsid w:val="00B9022C"/>
    <w:rsid w:val="00B92687"/>
    <w:rsid w:val="00B94248"/>
    <w:rsid w:val="00B942A1"/>
    <w:rsid w:val="00B94B4F"/>
    <w:rsid w:val="00B94C4F"/>
    <w:rsid w:val="00B94F6E"/>
    <w:rsid w:val="00B951A8"/>
    <w:rsid w:val="00B9586A"/>
    <w:rsid w:val="00B9613A"/>
    <w:rsid w:val="00B962E0"/>
    <w:rsid w:val="00B963A3"/>
    <w:rsid w:val="00B966D6"/>
    <w:rsid w:val="00B96D2E"/>
    <w:rsid w:val="00B97381"/>
    <w:rsid w:val="00B976F6"/>
    <w:rsid w:val="00B978E7"/>
    <w:rsid w:val="00B97D86"/>
    <w:rsid w:val="00BA0BD3"/>
    <w:rsid w:val="00BA14F1"/>
    <w:rsid w:val="00BA2BC0"/>
    <w:rsid w:val="00BA3140"/>
    <w:rsid w:val="00BA4E12"/>
    <w:rsid w:val="00BA5053"/>
    <w:rsid w:val="00BA5D2E"/>
    <w:rsid w:val="00BA5F41"/>
    <w:rsid w:val="00BA6942"/>
    <w:rsid w:val="00BA7385"/>
    <w:rsid w:val="00BB023F"/>
    <w:rsid w:val="00BB09F0"/>
    <w:rsid w:val="00BB150D"/>
    <w:rsid w:val="00BB1648"/>
    <w:rsid w:val="00BB187C"/>
    <w:rsid w:val="00BB256C"/>
    <w:rsid w:val="00BB25B5"/>
    <w:rsid w:val="00BB296B"/>
    <w:rsid w:val="00BB2B51"/>
    <w:rsid w:val="00BB336C"/>
    <w:rsid w:val="00BB3622"/>
    <w:rsid w:val="00BB41F7"/>
    <w:rsid w:val="00BB4759"/>
    <w:rsid w:val="00BB534E"/>
    <w:rsid w:val="00BB5594"/>
    <w:rsid w:val="00BB6031"/>
    <w:rsid w:val="00BB682C"/>
    <w:rsid w:val="00BB6889"/>
    <w:rsid w:val="00BB70AB"/>
    <w:rsid w:val="00BB72E2"/>
    <w:rsid w:val="00BB7ABF"/>
    <w:rsid w:val="00BB7CA9"/>
    <w:rsid w:val="00BC03A4"/>
    <w:rsid w:val="00BC0EC3"/>
    <w:rsid w:val="00BC1AD9"/>
    <w:rsid w:val="00BC1B46"/>
    <w:rsid w:val="00BC236B"/>
    <w:rsid w:val="00BC2BB4"/>
    <w:rsid w:val="00BC4851"/>
    <w:rsid w:val="00BC4D05"/>
    <w:rsid w:val="00BC52B0"/>
    <w:rsid w:val="00BC648B"/>
    <w:rsid w:val="00BC64D3"/>
    <w:rsid w:val="00BC65D9"/>
    <w:rsid w:val="00BC6749"/>
    <w:rsid w:val="00BC6D4D"/>
    <w:rsid w:val="00BC70DE"/>
    <w:rsid w:val="00BC7C3E"/>
    <w:rsid w:val="00BC7C52"/>
    <w:rsid w:val="00BD056A"/>
    <w:rsid w:val="00BD0799"/>
    <w:rsid w:val="00BD0863"/>
    <w:rsid w:val="00BD0A6C"/>
    <w:rsid w:val="00BD0CF6"/>
    <w:rsid w:val="00BD1471"/>
    <w:rsid w:val="00BD14C5"/>
    <w:rsid w:val="00BD1564"/>
    <w:rsid w:val="00BD196A"/>
    <w:rsid w:val="00BD1F11"/>
    <w:rsid w:val="00BD2081"/>
    <w:rsid w:val="00BD2208"/>
    <w:rsid w:val="00BD2311"/>
    <w:rsid w:val="00BD2715"/>
    <w:rsid w:val="00BD2BF2"/>
    <w:rsid w:val="00BD31E1"/>
    <w:rsid w:val="00BD5937"/>
    <w:rsid w:val="00BD6244"/>
    <w:rsid w:val="00BD6262"/>
    <w:rsid w:val="00BD76D6"/>
    <w:rsid w:val="00BD7F00"/>
    <w:rsid w:val="00BE031F"/>
    <w:rsid w:val="00BE04F3"/>
    <w:rsid w:val="00BE0576"/>
    <w:rsid w:val="00BE0F18"/>
    <w:rsid w:val="00BE16E9"/>
    <w:rsid w:val="00BE1A3F"/>
    <w:rsid w:val="00BE257D"/>
    <w:rsid w:val="00BE26C6"/>
    <w:rsid w:val="00BE2B72"/>
    <w:rsid w:val="00BE2FB7"/>
    <w:rsid w:val="00BE33B8"/>
    <w:rsid w:val="00BE470E"/>
    <w:rsid w:val="00BE4C48"/>
    <w:rsid w:val="00BE5148"/>
    <w:rsid w:val="00BE53FC"/>
    <w:rsid w:val="00BE586D"/>
    <w:rsid w:val="00BE61C1"/>
    <w:rsid w:val="00BE64AF"/>
    <w:rsid w:val="00BE6717"/>
    <w:rsid w:val="00BE69C5"/>
    <w:rsid w:val="00BE6CEA"/>
    <w:rsid w:val="00BE70A4"/>
    <w:rsid w:val="00BE72DC"/>
    <w:rsid w:val="00BE79E9"/>
    <w:rsid w:val="00BF0381"/>
    <w:rsid w:val="00BF1769"/>
    <w:rsid w:val="00BF1DFE"/>
    <w:rsid w:val="00BF287E"/>
    <w:rsid w:val="00BF289C"/>
    <w:rsid w:val="00BF3493"/>
    <w:rsid w:val="00BF3E37"/>
    <w:rsid w:val="00BF4191"/>
    <w:rsid w:val="00BF49CA"/>
    <w:rsid w:val="00BF5B41"/>
    <w:rsid w:val="00BF6DEE"/>
    <w:rsid w:val="00BF6E7B"/>
    <w:rsid w:val="00BF6F3C"/>
    <w:rsid w:val="00BF7F2B"/>
    <w:rsid w:val="00C003D6"/>
    <w:rsid w:val="00C01021"/>
    <w:rsid w:val="00C0141F"/>
    <w:rsid w:val="00C01530"/>
    <w:rsid w:val="00C04823"/>
    <w:rsid w:val="00C048AF"/>
    <w:rsid w:val="00C04C56"/>
    <w:rsid w:val="00C0506A"/>
    <w:rsid w:val="00C05391"/>
    <w:rsid w:val="00C061A8"/>
    <w:rsid w:val="00C0701E"/>
    <w:rsid w:val="00C07736"/>
    <w:rsid w:val="00C077E0"/>
    <w:rsid w:val="00C07DE6"/>
    <w:rsid w:val="00C10064"/>
    <w:rsid w:val="00C1040E"/>
    <w:rsid w:val="00C108B3"/>
    <w:rsid w:val="00C112F5"/>
    <w:rsid w:val="00C11734"/>
    <w:rsid w:val="00C11768"/>
    <w:rsid w:val="00C11C3D"/>
    <w:rsid w:val="00C1246E"/>
    <w:rsid w:val="00C13655"/>
    <w:rsid w:val="00C14225"/>
    <w:rsid w:val="00C1487A"/>
    <w:rsid w:val="00C154B5"/>
    <w:rsid w:val="00C1786E"/>
    <w:rsid w:val="00C17872"/>
    <w:rsid w:val="00C205E9"/>
    <w:rsid w:val="00C20E3E"/>
    <w:rsid w:val="00C20F87"/>
    <w:rsid w:val="00C212FC"/>
    <w:rsid w:val="00C219C2"/>
    <w:rsid w:val="00C21B06"/>
    <w:rsid w:val="00C21DAC"/>
    <w:rsid w:val="00C23F48"/>
    <w:rsid w:val="00C245A7"/>
    <w:rsid w:val="00C24AE8"/>
    <w:rsid w:val="00C253F3"/>
    <w:rsid w:val="00C258E6"/>
    <w:rsid w:val="00C2628D"/>
    <w:rsid w:val="00C262BD"/>
    <w:rsid w:val="00C278FA"/>
    <w:rsid w:val="00C310C2"/>
    <w:rsid w:val="00C32A5C"/>
    <w:rsid w:val="00C32B14"/>
    <w:rsid w:val="00C33777"/>
    <w:rsid w:val="00C33C13"/>
    <w:rsid w:val="00C354CA"/>
    <w:rsid w:val="00C36525"/>
    <w:rsid w:val="00C40D0F"/>
    <w:rsid w:val="00C40D37"/>
    <w:rsid w:val="00C40DAF"/>
    <w:rsid w:val="00C40EB3"/>
    <w:rsid w:val="00C40F06"/>
    <w:rsid w:val="00C41B00"/>
    <w:rsid w:val="00C41BD9"/>
    <w:rsid w:val="00C41C27"/>
    <w:rsid w:val="00C41D7D"/>
    <w:rsid w:val="00C4203F"/>
    <w:rsid w:val="00C4206E"/>
    <w:rsid w:val="00C42454"/>
    <w:rsid w:val="00C425A2"/>
    <w:rsid w:val="00C42853"/>
    <w:rsid w:val="00C42A4B"/>
    <w:rsid w:val="00C434FD"/>
    <w:rsid w:val="00C4364E"/>
    <w:rsid w:val="00C4378B"/>
    <w:rsid w:val="00C43D2A"/>
    <w:rsid w:val="00C44A6C"/>
    <w:rsid w:val="00C4584A"/>
    <w:rsid w:val="00C45E1E"/>
    <w:rsid w:val="00C47AC7"/>
    <w:rsid w:val="00C47C27"/>
    <w:rsid w:val="00C50B01"/>
    <w:rsid w:val="00C50EE6"/>
    <w:rsid w:val="00C50EF4"/>
    <w:rsid w:val="00C5127E"/>
    <w:rsid w:val="00C5192E"/>
    <w:rsid w:val="00C52B5B"/>
    <w:rsid w:val="00C52DE6"/>
    <w:rsid w:val="00C53132"/>
    <w:rsid w:val="00C53FB1"/>
    <w:rsid w:val="00C540DA"/>
    <w:rsid w:val="00C544AA"/>
    <w:rsid w:val="00C550A9"/>
    <w:rsid w:val="00C5593F"/>
    <w:rsid w:val="00C55DAB"/>
    <w:rsid w:val="00C563AC"/>
    <w:rsid w:val="00C56CC9"/>
    <w:rsid w:val="00C56F07"/>
    <w:rsid w:val="00C57884"/>
    <w:rsid w:val="00C57CCE"/>
    <w:rsid w:val="00C6016B"/>
    <w:rsid w:val="00C610D2"/>
    <w:rsid w:val="00C619CF"/>
    <w:rsid w:val="00C62260"/>
    <w:rsid w:val="00C6256B"/>
    <w:rsid w:val="00C6264F"/>
    <w:rsid w:val="00C62709"/>
    <w:rsid w:val="00C62C55"/>
    <w:rsid w:val="00C62FC5"/>
    <w:rsid w:val="00C63298"/>
    <w:rsid w:val="00C63483"/>
    <w:rsid w:val="00C634A7"/>
    <w:rsid w:val="00C638D7"/>
    <w:rsid w:val="00C638DF"/>
    <w:rsid w:val="00C63982"/>
    <w:rsid w:val="00C63B71"/>
    <w:rsid w:val="00C64669"/>
    <w:rsid w:val="00C64720"/>
    <w:rsid w:val="00C648D5"/>
    <w:rsid w:val="00C6517F"/>
    <w:rsid w:val="00C668C8"/>
    <w:rsid w:val="00C6735C"/>
    <w:rsid w:val="00C678DE"/>
    <w:rsid w:val="00C67BA6"/>
    <w:rsid w:val="00C70A27"/>
    <w:rsid w:val="00C70DA3"/>
    <w:rsid w:val="00C71896"/>
    <w:rsid w:val="00C71920"/>
    <w:rsid w:val="00C71CC5"/>
    <w:rsid w:val="00C728FB"/>
    <w:rsid w:val="00C72A63"/>
    <w:rsid w:val="00C7349B"/>
    <w:rsid w:val="00C735F1"/>
    <w:rsid w:val="00C7370E"/>
    <w:rsid w:val="00C74D18"/>
    <w:rsid w:val="00C75195"/>
    <w:rsid w:val="00C75217"/>
    <w:rsid w:val="00C76FD8"/>
    <w:rsid w:val="00C77611"/>
    <w:rsid w:val="00C809C5"/>
    <w:rsid w:val="00C80AE4"/>
    <w:rsid w:val="00C80B7C"/>
    <w:rsid w:val="00C80BD7"/>
    <w:rsid w:val="00C81644"/>
    <w:rsid w:val="00C81D78"/>
    <w:rsid w:val="00C82B1F"/>
    <w:rsid w:val="00C830D0"/>
    <w:rsid w:val="00C8379C"/>
    <w:rsid w:val="00C840B0"/>
    <w:rsid w:val="00C841EC"/>
    <w:rsid w:val="00C857F1"/>
    <w:rsid w:val="00C85CA6"/>
    <w:rsid w:val="00C85FA5"/>
    <w:rsid w:val="00C85FB4"/>
    <w:rsid w:val="00C8717C"/>
    <w:rsid w:val="00C871C4"/>
    <w:rsid w:val="00C87326"/>
    <w:rsid w:val="00C87611"/>
    <w:rsid w:val="00C90443"/>
    <w:rsid w:val="00C9072F"/>
    <w:rsid w:val="00C920D6"/>
    <w:rsid w:val="00C93443"/>
    <w:rsid w:val="00C936C8"/>
    <w:rsid w:val="00C93A63"/>
    <w:rsid w:val="00C93EFF"/>
    <w:rsid w:val="00C94A82"/>
    <w:rsid w:val="00C956A0"/>
    <w:rsid w:val="00C956E7"/>
    <w:rsid w:val="00C97685"/>
    <w:rsid w:val="00C97BDC"/>
    <w:rsid w:val="00CA0172"/>
    <w:rsid w:val="00CA1130"/>
    <w:rsid w:val="00CA1A3E"/>
    <w:rsid w:val="00CA1CFA"/>
    <w:rsid w:val="00CA1D3F"/>
    <w:rsid w:val="00CA1E7A"/>
    <w:rsid w:val="00CA2D2B"/>
    <w:rsid w:val="00CA3A7B"/>
    <w:rsid w:val="00CA415F"/>
    <w:rsid w:val="00CA5748"/>
    <w:rsid w:val="00CA5EA7"/>
    <w:rsid w:val="00CA5FA6"/>
    <w:rsid w:val="00CA6BED"/>
    <w:rsid w:val="00CA6D37"/>
    <w:rsid w:val="00CB026C"/>
    <w:rsid w:val="00CB2C14"/>
    <w:rsid w:val="00CB4131"/>
    <w:rsid w:val="00CB5A49"/>
    <w:rsid w:val="00CB5C15"/>
    <w:rsid w:val="00CB678B"/>
    <w:rsid w:val="00CB6BD3"/>
    <w:rsid w:val="00CB710A"/>
    <w:rsid w:val="00CB7CA7"/>
    <w:rsid w:val="00CC00C3"/>
    <w:rsid w:val="00CC024F"/>
    <w:rsid w:val="00CC053E"/>
    <w:rsid w:val="00CC0DF3"/>
    <w:rsid w:val="00CC0FD5"/>
    <w:rsid w:val="00CC1228"/>
    <w:rsid w:val="00CC1A21"/>
    <w:rsid w:val="00CC1DF2"/>
    <w:rsid w:val="00CC24CC"/>
    <w:rsid w:val="00CC34A1"/>
    <w:rsid w:val="00CC419C"/>
    <w:rsid w:val="00CC4ABD"/>
    <w:rsid w:val="00CC53B6"/>
    <w:rsid w:val="00CC5C28"/>
    <w:rsid w:val="00CC66DE"/>
    <w:rsid w:val="00CC688A"/>
    <w:rsid w:val="00CC6A2E"/>
    <w:rsid w:val="00CC77BD"/>
    <w:rsid w:val="00CC7C0C"/>
    <w:rsid w:val="00CD0200"/>
    <w:rsid w:val="00CD05EB"/>
    <w:rsid w:val="00CD0CC5"/>
    <w:rsid w:val="00CD1623"/>
    <w:rsid w:val="00CD32E0"/>
    <w:rsid w:val="00CD3D34"/>
    <w:rsid w:val="00CD44C7"/>
    <w:rsid w:val="00CD55E3"/>
    <w:rsid w:val="00CD5D54"/>
    <w:rsid w:val="00CD75E3"/>
    <w:rsid w:val="00CE0661"/>
    <w:rsid w:val="00CE107E"/>
    <w:rsid w:val="00CE16EA"/>
    <w:rsid w:val="00CE171E"/>
    <w:rsid w:val="00CE2171"/>
    <w:rsid w:val="00CE223E"/>
    <w:rsid w:val="00CE2627"/>
    <w:rsid w:val="00CE2EB2"/>
    <w:rsid w:val="00CE41E5"/>
    <w:rsid w:val="00CE44DB"/>
    <w:rsid w:val="00CE47B5"/>
    <w:rsid w:val="00CE482E"/>
    <w:rsid w:val="00CE525D"/>
    <w:rsid w:val="00CE52A4"/>
    <w:rsid w:val="00CE5726"/>
    <w:rsid w:val="00CE5C99"/>
    <w:rsid w:val="00CE6D82"/>
    <w:rsid w:val="00CE77D9"/>
    <w:rsid w:val="00CF0A88"/>
    <w:rsid w:val="00CF1059"/>
    <w:rsid w:val="00CF18A9"/>
    <w:rsid w:val="00CF19EC"/>
    <w:rsid w:val="00CF1CFD"/>
    <w:rsid w:val="00CF23EE"/>
    <w:rsid w:val="00CF4E21"/>
    <w:rsid w:val="00CF5B61"/>
    <w:rsid w:val="00CF6073"/>
    <w:rsid w:val="00CF6570"/>
    <w:rsid w:val="00CF6599"/>
    <w:rsid w:val="00CF67CA"/>
    <w:rsid w:val="00CF763D"/>
    <w:rsid w:val="00CF7BF3"/>
    <w:rsid w:val="00D00584"/>
    <w:rsid w:val="00D01B69"/>
    <w:rsid w:val="00D01C79"/>
    <w:rsid w:val="00D02080"/>
    <w:rsid w:val="00D02143"/>
    <w:rsid w:val="00D02663"/>
    <w:rsid w:val="00D02F64"/>
    <w:rsid w:val="00D036D9"/>
    <w:rsid w:val="00D03B62"/>
    <w:rsid w:val="00D03F2E"/>
    <w:rsid w:val="00D0422A"/>
    <w:rsid w:val="00D044D1"/>
    <w:rsid w:val="00D04803"/>
    <w:rsid w:val="00D050BE"/>
    <w:rsid w:val="00D051D4"/>
    <w:rsid w:val="00D0535C"/>
    <w:rsid w:val="00D0558A"/>
    <w:rsid w:val="00D05DF2"/>
    <w:rsid w:val="00D0680A"/>
    <w:rsid w:val="00D072E5"/>
    <w:rsid w:val="00D07F90"/>
    <w:rsid w:val="00D1084E"/>
    <w:rsid w:val="00D11357"/>
    <w:rsid w:val="00D11509"/>
    <w:rsid w:val="00D11795"/>
    <w:rsid w:val="00D1210C"/>
    <w:rsid w:val="00D122FF"/>
    <w:rsid w:val="00D126F7"/>
    <w:rsid w:val="00D129F5"/>
    <w:rsid w:val="00D12ED9"/>
    <w:rsid w:val="00D131D4"/>
    <w:rsid w:val="00D13BF5"/>
    <w:rsid w:val="00D141DD"/>
    <w:rsid w:val="00D1494A"/>
    <w:rsid w:val="00D16925"/>
    <w:rsid w:val="00D16A11"/>
    <w:rsid w:val="00D20159"/>
    <w:rsid w:val="00D2017B"/>
    <w:rsid w:val="00D21887"/>
    <w:rsid w:val="00D21903"/>
    <w:rsid w:val="00D21C22"/>
    <w:rsid w:val="00D2238C"/>
    <w:rsid w:val="00D22977"/>
    <w:rsid w:val="00D22AA3"/>
    <w:rsid w:val="00D233CB"/>
    <w:rsid w:val="00D25A01"/>
    <w:rsid w:val="00D26573"/>
    <w:rsid w:val="00D266DE"/>
    <w:rsid w:val="00D31339"/>
    <w:rsid w:val="00D31689"/>
    <w:rsid w:val="00D31995"/>
    <w:rsid w:val="00D31AEC"/>
    <w:rsid w:val="00D31C5D"/>
    <w:rsid w:val="00D33785"/>
    <w:rsid w:val="00D34889"/>
    <w:rsid w:val="00D355E8"/>
    <w:rsid w:val="00D3571D"/>
    <w:rsid w:val="00D35E39"/>
    <w:rsid w:val="00D362F0"/>
    <w:rsid w:val="00D36F32"/>
    <w:rsid w:val="00D36F40"/>
    <w:rsid w:val="00D40C3C"/>
    <w:rsid w:val="00D4176F"/>
    <w:rsid w:val="00D41899"/>
    <w:rsid w:val="00D41A1E"/>
    <w:rsid w:val="00D41C59"/>
    <w:rsid w:val="00D4228B"/>
    <w:rsid w:val="00D42993"/>
    <w:rsid w:val="00D42B41"/>
    <w:rsid w:val="00D4378E"/>
    <w:rsid w:val="00D43DD6"/>
    <w:rsid w:val="00D44773"/>
    <w:rsid w:val="00D447F9"/>
    <w:rsid w:val="00D44A27"/>
    <w:rsid w:val="00D4512F"/>
    <w:rsid w:val="00D45292"/>
    <w:rsid w:val="00D46090"/>
    <w:rsid w:val="00D5007F"/>
    <w:rsid w:val="00D50663"/>
    <w:rsid w:val="00D50B39"/>
    <w:rsid w:val="00D50B9E"/>
    <w:rsid w:val="00D50C5F"/>
    <w:rsid w:val="00D50D81"/>
    <w:rsid w:val="00D51AEC"/>
    <w:rsid w:val="00D51C2C"/>
    <w:rsid w:val="00D52294"/>
    <w:rsid w:val="00D524E8"/>
    <w:rsid w:val="00D52CE5"/>
    <w:rsid w:val="00D53C0D"/>
    <w:rsid w:val="00D5444B"/>
    <w:rsid w:val="00D546A2"/>
    <w:rsid w:val="00D552FA"/>
    <w:rsid w:val="00D555B7"/>
    <w:rsid w:val="00D55A36"/>
    <w:rsid w:val="00D55B6A"/>
    <w:rsid w:val="00D5689A"/>
    <w:rsid w:val="00D569D1"/>
    <w:rsid w:val="00D56F9F"/>
    <w:rsid w:val="00D57072"/>
    <w:rsid w:val="00D57773"/>
    <w:rsid w:val="00D60113"/>
    <w:rsid w:val="00D60214"/>
    <w:rsid w:val="00D60398"/>
    <w:rsid w:val="00D61249"/>
    <w:rsid w:val="00D61AE5"/>
    <w:rsid w:val="00D61E89"/>
    <w:rsid w:val="00D623F5"/>
    <w:rsid w:val="00D62427"/>
    <w:rsid w:val="00D628C2"/>
    <w:rsid w:val="00D62E20"/>
    <w:rsid w:val="00D63712"/>
    <w:rsid w:val="00D64198"/>
    <w:rsid w:val="00D6419B"/>
    <w:rsid w:val="00D64636"/>
    <w:rsid w:val="00D64D46"/>
    <w:rsid w:val="00D656A9"/>
    <w:rsid w:val="00D65E73"/>
    <w:rsid w:val="00D668E4"/>
    <w:rsid w:val="00D67466"/>
    <w:rsid w:val="00D67A05"/>
    <w:rsid w:val="00D67F12"/>
    <w:rsid w:val="00D70067"/>
    <w:rsid w:val="00D703B3"/>
    <w:rsid w:val="00D7047B"/>
    <w:rsid w:val="00D70574"/>
    <w:rsid w:val="00D70841"/>
    <w:rsid w:val="00D70B8E"/>
    <w:rsid w:val="00D70D38"/>
    <w:rsid w:val="00D712B8"/>
    <w:rsid w:val="00D7142B"/>
    <w:rsid w:val="00D72133"/>
    <w:rsid w:val="00D72166"/>
    <w:rsid w:val="00D72460"/>
    <w:rsid w:val="00D726E4"/>
    <w:rsid w:val="00D729A9"/>
    <w:rsid w:val="00D72F2D"/>
    <w:rsid w:val="00D735C9"/>
    <w:rsid w:val="00D741F4"/>
    <w:rsid w:val="00D74FEC"/>
    <w:rsid w:val="00D75505"/>
    <w:rsid w:val="00D75C7E"/>
    <w:rsid w:val="00D75F32"/>
    <w:rsid w:val="00D76013"/>
    <w:rsid w:val="00D76695"/>
    <w:rsid w:val="00D767A6"/>
    <w:rsid w:val="00D76B5A"/>
    <w:rsid w:val="00D7769D"/>
    <w:rsid w:val="00D779B0"/>
    <w:rsid w:val="00D77DAB"/>
    <w:rsid w:val="00D804E6"/>
    <w:rsid w:val="00D8056C"/>
    <w:rsid w:val="00D805C0"/>
    <w:rsid w:val="00D808EA"/>
    <w:rsid w:val="00D817EB"/>
    <w:rsid w:val="00D8228F"/>
    <w:rsid w:val="00D827FC"/>
    <w:rsid w:val="00D82D02"/>
    <w:rsid w:val="00D82E17"/>
    <w:rsid w:val="00D8360F"/>
    <w:rsid w:val="00D83CB1"/>
    <w:rsid w:val="00D83E9C"/>
    <w:rsid w:val="00D843CB"/>
    <w:rsid w:val="00D844B5"/>
    <w:rsid w:val="00D84698"/>
    <w:rsid w:val="00D84AC2"/>
    <w:rsid w:val="00D84AE2"/>
    <w:rsid w:val="00D8536B"/>
    <w:rsid w:val="00D85FBE"/>
    <w:rsid w:val="00D862DA"/>
    <w:rsid w:val="00D8640C"/>
    <w:rsid w:val="00D86456"/>
    <w:rsid w:val="00D870A2"/>
    <w:rsid w:val="00D870BD"/>
    <w:rsid w:val="00D87190"/>
    <w:rsid w:val="00D87466"/>
    <w:rsid w:val="00D87E87"/>
    <w:rsid w:val="00D90935"/>
    <w:rsid w:val="00D90999"/>
    <w:rsid w:val="00D90A39"/>
    <w:rsid w:val="00D90C20"/>
    <w:rsid w:val="00D90ED8"/>
    <w:rsid w:val="00D91314"/>
    <w:rsid w:val="00D91385"/>
    <w:rsid w:val="00D91C87"/>
    <w:rsid w:val="00D92266"/>
    <w:rsid w:val="00D92957"/>
    <w:rsid w:val="00D92BB7"/>
    <w:rsid w:val="00D92C30"/>
    <w:rsid w:val="00D93195"/>
    <w:rsid w:val="00D933B2"/>
    <w:rsid w:val="00D935C2"/>
    <w:rsid w:val="00D93DE6"/>
    <w:rsid w:val="00D94647"/>
    <w:rsid w:val="00D952DE"/>
    <w:rsid w:val="00D95709"/>
    <w:rsid w:val="00D9570E"/>
    <w:rsid w:val="00D96340"/>
    <w:rsid w:val="00D96859"/>
    <w:rsid w:val="00DA12E9"/>
    <w:rsid w:val="00DA1578"/>
    <w:rsid w:val="00DA16F7"/>
    <w:rsid w:val="00DA1B91"/>
    <w:rsid w:val="00DA21E3"/>
    <w:rsid w:val="00DA22C6"/>
    <w:rsid w:val="00DA2DF0"/>
    <w:rsid w:val="00DA321A"/>
    <w:rsid w:val="00DA3B89"/>
    <w:rsid w:val="00DA3D7B"/>
    <w:rsid w:val="00DA3F58"/>
    <w:rsid w:val="00DA46AF"/>
    <w:rsid w:val="00DA635A"/>
    <w:rsid w:val="00DA6721"/>
    <w:rsid w:val="00DA67AF"/>
    <w:rsid w:val="00DA7189"/>
    <w:rsid w:val="00DA7370"/>
    <w:rsid w:val="00DB05D1"/>
    <w:rsid w:val="00DB0A76"/>
    <w:rsid w:val="00DB0BEA"/>
    <w:rsid w:val="00DB1190"/>
    <w:rsid w:val="00DB11C3"/>
    <w:rsid w:val="00DB18C0"/>
    <w:rsid w:val="00DB2836"/>
    <w:rsid w:val="00DB2BB1"/>
    <w:rsid w:val="00DB3E07"/>
    <w:rsid w:val="00DB42F1"/>
    <w:rsid w:val="00DB42FA"/>
    <w:rsid w:val="00DB4594"/>
    <w:rsid w:val="00DB47CF"/>
    <w:rsid w:val="00DB4AA3"/>
    <w:rsid w:val="00DB5AEF"/>
    <w:rsid w:val="00DB5F6F"/>
    <w:rsid w:val="00DB60F2"/>
    <w:rsid w:val="00DB65AF"/>
    <w:rsid w:val="00DB68FF"/>
    <w:rsid w:val="00DB6924"/>
    <w:rsid w:val="00DB7230"/>
    <w:rsid w:val="00DB7F7B"/>
    <w:rsid w:val="00DC095B"/>
    <w:rsid w:val="00DC0F1F"/>
    <w:rsid w:val="00DC32BA"/>
    <w:rsid w:val="00DC3A09"/>
    <w:rsid w:val="00DC40BD"/>
    <w:rsid w:val="00DC4385"/>
    <w:rsid w:val="00DC451F"/>
    <w:rsid w:val="00DC46CF"/>
    <w:rsid w:val="00DC5FD8"/>
    <w:rsid w:val="00DC64F8"/>
    <w:rsid w:val="00DC74ED"/>
    <w:rsid w:val="00DC7C39"/>
    <w:rsid w:val="00DC7F95"/>
    <w:rsid w:val="00DD024C"/>
    <w:rsid w:val="00DD07ED"/>
    <w:rsid w:val="00DD09C9"/>
    <w:rsid w:val="00DD1CD0"/>
    <w:rsid w:val="00DD2878"/>
    <w:rsid w:val="00DD2E9D"/>
    <w:rsid w:val="00DD3B9F"/>
    <w:rsid w:val="00DD4150"/>
    <w:rsid w:val="00DD4669"/>
    <w:rsid w:val="00DD4E51"/>
    <w:rsid w:val="00DD5A5A"/>
    <w:rsid w:val="00DD5EDA"/>
    <w:rsid w:val="00DD6537"/>
    <w:rsid w:val="00DD6548"/>
    <w:rsid w:val="00DD6667"/>
    <w:rsid w:val="00DD7025"/>
    <w:rsid w:val="00DD7049"/>
    <w:rsid w:val="00DD74A2"/>
    <w:rsid w:val="00DD761C"/>
    <w:rsid w:val="00DE00BB"/>
    <w:rsid w:val="00DE072D"/>
    <w:rsid w:val="00DE0E32"/>
    <w:rsid w:val="00DE16B1"/>
    <w:rsid w:val="00DE1A66"/>
    <w:rsid w:val="00DE1A83"/>
    <w:rsid w:val="00DE2B06"/>
    <w:rsid w:val="00DE2BBB"/>
    <w:rsid w:val="00DE2C24"/>
    <w:rsid w:val="00DE383B"/>
    <w:rsid w:val="00DE465C"/>
    <w:rsid w:val="00DE49BE"/>
    <w:rsid w:val="00DE6576"/>
    <w:rsid w:val="00DE6F04"/>
    <w:rsid w:val="00DE706A"/>
    <w:rsid w:val="00DE735A"/>
    <w:rsid w:val="00DE78EE"/>
    <w:rsid w:val="00DE7DA7"/>
    <w:rsid w:val="00DE7ED5"/>
    <w:rsid w:val="00DF1900"/>
    <w:rsid w:val="00DF1A21"/>
    <w:rsid w:val="00DF1B11"/>
    <w:rsid w:val="00DF3A9D"/>
    <w:rsid w:val="00DF4614"/>
    <w:rsid w:val="00DF49B3"/>
    <w:rsid w:val="00DF49B5"/>
    <w:rsid w:val="00DF5727"/>
    <w:rsid w:val="00DF6D10"/>
    <w:rsid w:val="00DF6FCB"/>
    <w:rsid w:val="00DF7167"/>
    <w:rsid w:val="00DF7458"/>
    <w:rsid w:val="00DF7B25"/>
    <w:rsid w:val="00E007BB"/>
    <w:rsid w:val="00E00B67"/>
    <w:rsid w:val="00E01327"/>
    <w:rsid w:val="00E01C7D"/>
    <w:rsid w:val="00E028A3"/>
    <w:rsid w:val="00E03728"/>
    <w:rsid w:val="00E03808"/>
    <w:rsid w:val="00E04259"/>
    <w:rsid w:val="00E04528"/>
    <w:rsid w:val="00E04808"/>
    <w:rsid w:val="00E05C50"/>
    <w:rsid w:val="00E06433"/>
    <w:rsid w:val="00E06B4D"/>
    <w:rsid w:val="00E06BEE"/>
    <w:rsid w:val="00E07FED"/>
    <w:rsid w:val="00E116C2"/>
    <w:rsid w:val="00E12AF3"/>
    <w:rsid w:val="00E135A1"/>
    <w:rsid w:val="00E135AD"/>
    <w:rsid w:val="00E13AC4"/>
    <w:rsid w:val="00E1496E"/>
    <w:rsid w:val="00E14A4F"/>
    <w:rsid w:val="00E14B21"/>
    <w:rsid w:val="00E14DD4"/>
    <w:rsid w:val="00E1524F"/>
    <w:rsid w:val="00E1539A"/>
    <w:rsid w:val="00E15731"/>
    <w:rsid w:val="00E158FA"/>
    <w:rsid w:val="00E15C8C"/>
    <w:rsid w:val="00E15D66"/>
    <w:rsid w:val="00E16263"/>
    <w:rsid w:val="00E1647E"/>
    <w:rsid w:val="00E16EF1"/>
    <w:rsid w:val="00E1722B"/>
    <w:rsid w:val="00E1727B"/>
    <w:rsid w:val="00E173C6"/>
    <w:rsid w:val="00E173D5"/>
    <w:rsid w:val="00E177A0"/>
    <w:rsid w:val="00E1781A"/>
    <w:rsid w:val="00E17F63"/>
    <w:rsid w:val="00E22054"/>
    <w:rsid w:val="00E2208F"/>
    <w:rsid w:val="00E220F6"/>
    <w:rsid w:val="00E22710"/>
    <w:rsid w:val="00E229C6"/>
    <w:rsid w:val="00E2318A"/>
    <w:rsid w:val="00E2374B"/>
    <w:rsid w:val="00E249AD"/>
    <w:rsid w:val="00E24D9A"/>
    <w:rsid w:val="00E25083"/>
    <w:rsid w:val="00E261FA"/>
    <w:rsid w:val="00E265E5"/>
    <w:rsid w:val="00E2698F"/>
    <w:rsid w:val="00E26AE3"/>
    <w:rsid w:val="00E26F1C"/>
    <w:rsid w:val="00E26F58"/>
    <w:rsid w:val="00E27423"/>
    <w:rsid w:val="00E2748E"/>
    <w:rsid w:val="00E27CEB"/>
    <w:rsid w:val="00E30BA9"/>
    <w:rsid w:val="00E30BBE"/>
    <w:rsid w:val="00E31F89"/>
    <w:rsid w:val="00E3262F"/>
    <w:rsid w:val="00E32E16"/>
    <w:rsid w:val="00E331A5"/>
    <w:rsid w:val="00E351DA"/>
    <w:rsid w:val="00E35AFB"/>
    <w:rsid w:val="00E36193"/>
    <w:rsid w:val="00E36224"/>
    <w:rsid w:val="00E3739E"/>
    <w:rsid w:val="00E37451"/>
    <w:rsid w:val="00E3759E"/>
    <w:rsid w:val="00E40E33"/>
    <w:rsid w:val="00E40EAC"/>
    <w:rsid w:val="00E43C06"/>
    <w:rsid w:val="00E43F1F"/>
    <w:rsid w:val="00E4457B"/>
    <w:rsid w:val="00E449B1"/>
    <w:rsid w:val="00E454B6"/>
    <w:rsid w:val="00E46F91"/>
    <w:rsid w:val="00E476AA"/>
    <w:rsid w:val="00E47B31"/>
    <w:rsid w:val="00E47D26"/>
    <w:rsid w:val="00E501F7"/>
    <w:rsid w:val="00E5082D"/>
    <w:rsid w:val="00E50867"/>
    <w:rsid w:val="00E509DE"/>
    <w:rsid w:val="00E50EFA"/>
    <w:rsid w:val="00E52278"/>
    <w:rsid w:val="00E523A4"/>
    <w:rsid w:val="00E52F6D"/>
    <w:rsid w:val="00E539EF"/>
    <w:rsid w:val="00E541FB"/>
    <w:rsid w:val="00E54715"/>
    <w:rsid w:val="00E54991"/>
    <w:rsid w:val="00E54C6C"/>
    <w:rsid w:val="00E54D5D"/>
    <w:rsid w:val="00E5509E"/>
    <w:rsid w:val="00E56797"/>
    <w:rsid w:val="00E56C33"/>
    <w:rsid w:val="00E56D95"/>
    <w:rsid w:val="00E574A9"/>
    <w:rsid w:val="00E601C0"/>
    <w:rsid w:val="00E603FE"/>
    <w:rsid w:val="00E60674"/>
    <w:rsid w:val="00E61018"/>
    <w:rsid w:val="00E61205"/>
    <w:rsid w:val="00E61355"/>
    <w:rsid w:val="00E613BC"/>
    <w:rsid w:val="00E61F1E"/>
    <w:rsid w:val="00E6262C"/>
    <w:rsid w:val="00E63A28"/>
    <w:rsid w:val="00E64793"/>
    <w:rsid w:val="00E64B14"/>
    <w:rsid w:val="00E66861"/>
    <w:rsid w:val="00E66E21"/>
    <w:rsid w:val="00E67063"/>
    <w:rsid w:val="00E67334"/>
    <w:rsid w:val="00E673CC"/>
    <w:rsid w:val="00E70A8C"/>
    <w:rsid w:val="00E70D14"/>
    <w:rsid w:val="00E70F38"/>
    <w:rsid w:val="00E710FC"/>
    <w:rsid w:val="00E71676"/>
    <w:rsid w:val="00E71915"/>
    <w:rsid w:val="00E71994"/>
    <w:rsid w:val="00E71E18"/>
    <w:rsid w:val="00E71FE2"/>
    <w:rsid w:val="00E73928"/>
    <w:rsid w:val="00E73CE3"/>
    <w:rsid w:val="00E7464E"/>
    <w:rsid w:val="00E75462"/>
    <w:rsid w:val="00E75E50"/>
    <w:rsid w:val="00E75F95"/>
    <w:rsid w:val="00E75FFB"/>
    <w:rsid w:val="00E763B5"/>
    <w:rsid w:val="00E7695E"/>
    <w:rsid w:val="00E76E4B"/>
    <w:rsid w:val="00E80916"/>
    <w:rsid w:val="00E81F22"/>
    <w:rsid w:val="00E82C82"/>
    <w:rsid w:val="00E83FB7"/>
    <w:rsid w:val="00E840DF"/>
    <w:rsid w:val="00E84B3D"/>
    <w:rsid w:val="00E852BA"/>
    <w:rsid w:val="00E854CC"/>
    <w:rsid w:val="00E8560F"/>
    <w:rsid w:val="00E857C4"/>
    <w:rsid w:val="00E85DA6"/>
    <w:rsid w:val="00E85F1F"/>
    <w:rsid w:val="00E8722A"/>
    <w:rsid w:val="00E87369"/>
    <w:rsid w:val="00E8780A"/>
    <w:rsid w:val="00E87DD9"/>
    <w:rsid w:val="00E87DFB"/>
    <w:rsid w:val="00E87E2F"/>
    <w:rsid w:val="00E91192"/>
    <w:rsid w:val="00E919BB"/>
    <w:rsid w:val="00E91CCB"/>
    <w:rsid w:val="00E92396"/>
    <w:rsid w:val="00E9286B"/>
    <w:rsid w:val="00E92DE3"/>
    <w:rsid w:val="00E935F8"/>
    <w:rsid w:val="00E9414F"/>
    <w:rsid w:val="00E94E1B"/>
    <w:rsid w:val="00E957FC"/>
    <w:rsid w:val="00E962E6"/>
    <w:rsid w:val="00E9677D"/>
    <w:rsid w:val="00E96AA0"/>
    <w:rsid w:val="00E96B36"/>
    <w:rsid w:val="00E96CBF"/>
    <w:rsid w:val="00E97BBB"/>
    <w:rsid w:val="00EA0289"/>
    <w:rsid w:val="00EA11F8"/>
    <w:rsid w:val="00EA16FE"/>
    <w:rsid w:val="00EA1838"/>
    <w:rsid w:val="00EA229C"/>
    <w:rsid w:val="00EA2AA5"/>
    <w:rsid w:val="00EA2B20"/>
    <w:rsid w:val="00EA2E85"/>
    <w:rsid w:val="00EA34E5"/>
    <w:rsid w:val="00EA3AD8"/>
    <w:rsid w:val="00EA3B15"/>
    <w:rsid w:val="00EA3E22"/>
    <w:rsid w:val="00EA47CE"/>
    <w:rsid w:val="00EA4906"/>
    <w:rsid w:val="00EA5380"/>
    <w:rsid w:val="00EA5F7B"/>
    <w:rsid w:val="00EA69A3"/>
    <w:rsid w:val="00EA779F"/>
    <w:rsid w:val="00EA7972"/>
    <w:rsid w:val="00EA7E09"/>
    <w:rsid w:val="00EB0ED6"/>
    <w:rsid w:val="00EB11D1"/>
    <w:rsid w:val="00EB11F8"/>
    <w:rsid w:val="00EB181B"/>
    <w:rsid w:val="00EB1A03"/>
    <w:rsid w:val="00EB1CA4"/>
    <w:rsid w:val="00EB1D4B"/>
    <w:rsid w:val="00EB207B"/>
    <w:rsid w:val="00EB26BA"/>
    <w:rsid w:val="00EB2DEA"/>
    <w:rsid w:val="00EB40E0"/>
    <w:rsid w:val="00EB4276"/>
    <w:rsid w:val="00EB5A07"/>
    <w:rsid w:val="00EB5B37"/>
    <w:rsid w:val="00EC0826"/>
    <w:rsid w:val="00EC0A1C"/>
    <w:rsid w:val="00EC1516"/>
    <w:rsid w:val="00EC2655"/>
    <w:rsid w:val="00EC341C"/>
    <w:rsid w:val="00EC3924"/>
    <w:rsid w:val="00EC3941"/>
    <w:rsid w:val="00EC3C58"/>
    <w:rsid w:val="00EC3FFA"/>
    <w:rsid w:val="00EC515E"/>
    <w:rsid w:val="00EC5A87"/>
    <w:rsid w:val="00EC5E91"/>
    <w:rsid w:val="00EC605E"/>
    <w:rsid w:val="00EC7786"/>
    <w:rsid w:val="00EC7FBE"/>
    <w:rsid w:val="00ED0454"/>
    <w:rsid w:val="00ED11FE"/>
    <w:rsid w:val="00ED1657"/>
    <w:rsid w:val="00ED1BC4"/>
    <w:rsid w:val="00ED1F4B"/>
    <w:rsid w:val="00ED234A"/>
    <w:rsid w:val="00ED5637"/>
    <w:rsid w:val="00ED64BB"/>
    <w:rsid w:val="00ED6618"/>
    <w:rsid w:val="00ED6ABA"/>
    <w:rsid w:val="00ED6D39"/>
    <w:rsid w:val="00ED6F9A"/>
    <w:rsid w:val="00ED718A"/>
    <w:rsid w:val="00ED723B"/>
    <w:rsid w:val="00ED7A31"/>
    <w:rsid w:val="00ED7F12"/>
    <w:rsid w:val="00EE00E2"/>
    <w:rsid w:val="00EE0DE6"/>
    <w:rsid w:val="00EE20FE"/>
    <w:rsid w:val="00EE33C7"/>
    <w:rsid w:val="00EE3839"/>
    <w:rsid w:val="00EE38C7"/>
    <w:rsid w:val="00EE3C2B"/>
    <w:rsid w:val="00EE3DA1"/>
    <w:rsid w:val="00EE5983"/>
    <w:rsid w:val="00EE6D28"/>
    <w:rsid w:val="00EE71C9"/>
    <w:rsid w:val="00EF00DF"/>
    <w:rsid w:val="00EF06A7"/>
    <w:rsid w:val="00EF0EAB"/>
    <w:rsid w:val="00EF23E0"/>
    <w:rsid w:val="00EF2678"/>
    <w:rsid w:val="00EF3437"/>
    <w:rsid w:val="00EF352D"/>
    <w:rsid w:val="00EF36A5"/>
    <w:rsid w:val="00EF4016"/>
    <w:rsid w:val="00EF415E"/>
    <w:rsid w:val="00EF4307"/>
    <w:rsid w:val="00EF431D"/>
    <w:rsid w:val="00EF43E3"/>
    <w:rsid w:val="00EF445F"/>
    <w:rsid w:val="00EF4AEE"/>
    <w:rsid w:val="00EF4BB2"/>
    <w:rsid w:val="00EF561E"/>
    <w:rsid w:val="00EF564B"/>
    <w:rsid w:val="00EF5D6A"/>
    <w:rsid w:val="00EF6E41"/>
    <w:rsid w:val="00EF708A"/>
    <w:rsid w:val="00EF754B"/>
    <w:rsid w:val="00EF7965"/>
    <w:rsid w:val="00EF7FA2"/>
    <w:rsid w:val="00F007BA"/>
    <w:rsid w:val="00F00E17"/>
    <w:rsid w:val="00F0199A"/>
    <w:rsid w:val="00F01BD0"/>
    <w:rsid w:val="00F01D1F"/>
    <w:rsid w:val="00F0267B"/>
    <w:rsid w:val="00F03B2F"/>
    <w:rsid w:val="00F03F3B"/>
    <w:rsid w:val="00F04060"/>
    <w:rsid w:val="00F04BB6"/>
    <w:rsid w:val="00F0581C"/>
    <w:rsid w:val="00F05BD5"/>
    <w:rsid w:val="00F06497"/>
    <w:rsid w:val="00F07188"/>
    <w:rsid w:val="00F07468"/>
    <w:rsid w:val="00F0760B"/>
    <w:rsid w:val="00F07C50"/>
    <w:rsid w:val="00F1197D"/>
    <w:rsid w:val="00F11DDC"/>
    <w:rsid w:val="00F12E0D"/>
    <w:rsid w:val="00F1302B"/>
    <w:rsid w:val="00F1386A"/>
    <w:rsid w:val="00F13F28"/>
    <w:rsid w:val="00F13F76"/>
    <w:rsid w:val="00F15778"/>
    <w:rsid w:val="00F160EE"/>
    <w:rsid w:val="00F17776"/>
    <w:rsid w:val="00F1782F"/>
    <w:rsid w:val="00F1785C"/>
    <w:rsid w:val="00F17AF5"/>
    <w:rsid w:val="00F207C2"/>
    <w:rsid w:val="00F20AE9"/>
    <w:rsid w:val="00F2176B"/>
    <w:rsid w:val="00F21F63"/>
    <w:rsid w:val="00F224AD"/>
    <w:rsid w:val="00F22980"/>
    <w:rsid w:val="00F22D82"/>
    <w:rsid w:val="00F231DD"/>
    <w:rsid w:val="00F23A8E"/>
    <w:rsid w:val="00F243D3"/>
    <w:rsid w:val="00F245BA"/>
    <w:rsid w:val="00F2576B"/>
    <w:rsid w:val="00F25AA1"/>
    <w:rsid w:val="00F269B6"/>
    <w:rsid w:val="00F26D40"/>
    <w:rsid w:val="00F27336"/>
    <w:rsid w:val="00F31318"/>
    <w:rsid w:val="00F31C3A"/>
    <w:rsid w:val="00F32D5B"/>
    <w:rsid w:val="00F32F09"/>
    <w:rsid w:val="00F3370C"/>
    <w:rsid w:val="00F33ABC"/>
    <w:rsid w:val="00F33EF3"/>
    <w:rsid w:val="00F340B6"/>
    <w:rsid w:val="00F34375"/>
    <w:rsid w:val="00F34459"/>
    <w:rsid w:val="00F34679"/>
    <w:rsid w:val="00F3476F"/>
    <w:rsid w:val="00F34EDD"/>
    <w:rsid w:val="00F34F4F"/>
    <w:rsid w:val="00F35407"/>
    <w:rsid w:val="00F358EC"/>
    <w:rsid w:val="00F35AC5"/>
    <w:rsid w:val="00F36060"/>
    <w:rsid w:val="00F361B7"/>
    <w:rsid w:val="00F36348"/>
    <w:rsid w:val="00F36742"/>
    <w:rsid w:val="00F37049"/>
    <w:rsid w:val="00F37FB8"/>
    <w:rsid w:val="00F401F2"/>
    <w:rsid w:val="00F40461"/>
    <w:rsid w:val="00F40ADD"/>
    <w:rsid w:val="00F40BAE"/>
    <w:rsid w:val="00F40DD5"/>
    <w:rsid w:val="00F41717"/>
    <w:rsid w:val="00F42049"/>
    <w:rsid w:val="00F421E3"/>
    <w:rsid w:val="00F42871"/>
    <w:rsid w:val="00F42B89"/>
    <w:rsid w:val="00F42EFB"/>
    <w:rsid w:val="00F42F97"/>
    <w:rsid w:val="00F432A6"/>
    <w:rsid w:val="00F4345D"/>
    <w:rsid w:val="00F43713"/>
    <w:rsid w:val="00F442EA"/>
    <w:rsid w:val="00F446BE"/>
    <w:rsid w:val="00F44A8D"/>
    <w:rsid w:val="00F457CA"/>
    <w:rsid w:val="00F458D6"/>
    <w:rsid w:val="00F45D79"/>
    <w:rsid w:val="00F4614B"/>
    <w:rsid w:val="00F50C81"/>
    <w:rsid w:val="00F51238"/>
    <w:rsid w:val="00F51325"/>
    <w:rsid w:val="00F528C9"/>
    <w:rsid w:val="00F52ABA"/>
    <w:rsid w:val="00F52F93"/>
    <w:rsid w:val="00F531ED"/>
    <w:rsid w:val="00F53835"/>
    <w:rsid w:val="00F54528"/>
    <w:rsid w:val="00F54608"/>
    <w:rsid w:val="00F551F9"/>
    <w:rsid w:val="00F552F2"/>
    <w:rsid w:val="00F558DD"/>
    <w:rsid w:val="00F55B80"/>
    <w:rsid w:val="00F55E52"/>
    <w:rsid w:val="00F57911"/>
    <w:rsid w:val="00F57EF0"/>
    <w:rsid w:val="00F6023E"/>
    <w:rsid w:val="00F61191"/>
    <w:rsid w:val="00F627E2"/>
    <w:rsid w:val="00F62869"/>
    <w:rsid w:val="00F629F6"/>
    <w:rsid w:val="00F62AD4"/>
    <w:rsid w:val="00F6304A"/>
    <w:rsid w:val="00F6316A"/>
    <w:rsid w:val="00F632C5"/>
    <w:rsid w:val="00F64075"/>
    <w:rsid w:val="00F64253"/>
    <w:rsid w:val="00F64C7D"/>
    <w:rsid w:val="00F65E55"/>
    <w:rsid w:val="00F66DFC"/>
    <w:rsid w:val="00F704C3"/>
    <w:rsid w:val="00F712EE"/>
    <w:rsid w:val="00F71520"/>
    <w:rsid w:val="00F72530"/>
    <w:rsid w:val="00F72FE8"/>
    <w:rsid w:val="00F736DD"/>
    <w:rsid w:val="00F738A6"/>
    <w:rsid w:val="00F73C68"/>
    <w:rsid w:val="00F74B8B"/>
    <w:rsid w:val="00F74F96"/>
    <w:rsid w:val="00F7578B"/>
    <w:rsid w:val="00F7590F"/>
    <w:rsid w:val="00F7592E"/>
    <w:rsid w:val="00F75FE2"/>
    <w:rsid w:val="00F76392"/>
    <w:rsid w:val="00F772CC"/>
    <w:rsid w:val="00F77E01"/>
    <w:rsid w:val="00F849E9"/>
    <w:rsid w:val="00F84AB2"/>
    <w:rsid w:val="00F850A0"/>
    <w:rsid w:val="00F8569E"/>
    <w:rsid w:val="00F85A14"/>
    <w:rsid w:val="00F90EB0"/>
    <w:rsid w:val="00F913C6"/>
    <w:rsid w:val="00F91E99"/>
    <w:rsid w:val="00F91F45"/>
    <w:rsid w:val="00F922F8"/>
    <w:rsid w:val="00F92445"/>
    <w:rsid w:val="00F927F6"/>
    <w:rsid w:val="00F93261"/>
    <w:rsid w:val="00F9350E"/>
    <w:rsid w:val="00F93D81"/>
    <w:rsid w:val="00F94864"/>
    <w:rsid w:val="00F94AE3"/>
    <w:rsid w:val="00F94BBC"/>
    <w:rsid w:val="00F95BDD"/>
    <w:rsid w:val="00F95EEF"/>
    <w:rsid w:val="00F9638A"/>
    <w:rsid w:val="00FA02EE"/>
    <w:rsid w:val="00FA18AC"/>
    <w:rsid w:val="00FA1A24"/>
    <w:rsid w:val="00FA1A43"/>
    <w:rsid w:val="00FA271C"/>
    <w:rsid w:val="00FA33A6"/>
    <w:rsid w:val="00FA3436"/>
    <w:rsid w:val="00FA365B"/>
    <w:rsid w:val="00FA3BB1"/>
    <w:rsid w:val="00FA3D5A"/>
    <w:rsid w:val="00FA5864"/>
    <w:rsid w:val="00FA670A"/>
    <w:rsid w:val="00FA6A72"/>
    <w:rsid w:val="00FA770D"/>
    <w:rsid w:val="00FA7954"/>
    <w:rsid w:val="00FA7B80"/>
    <w:rsid w:val="00FA7F37"/>
    <w:rsid w:val="00FB05BC"/>
    <w:rsid w:val="00FB0B18"/>
    <w:rsid w:val="00FB0CAF"/>
    <w:rsid w:val="00FB11B0"/>
    <w:rsid w:val="00FB133B"/>
    <w:rsid w:val="00FB19E4"/>
    <w:rsid w:val="00FB26CB"/>
    <w:rsid w:val="00FB2A61"/>
    <w:rsid w:val="00FB2ACA"/>
    <w:rsid w:val="00FB2B9E"/>
    <w:rsid w:val="00FB2CB7"/>
    <w:rsid w:val="00FB2E1E"/>
    <w:rsid w:val="00FB324D"/>
    <w:rsid w:val="00FB3B2B"/>
    <w:rsid w:val="00FB3DB3"/>
    <w:rsid w:val="00FB41A3"/>
    <w:rsid w:val="00FB4523"/>
    <w:rsid w:val="00FB4E96"/>
    <w:rsid w:val="00FB585C"/>
    <w:rsid w:val="00FB5F75"/>
    <w:rsid w:val="00FB673E"/>
    <w:rsid w:val="00FB6E8B"/>
    <w:rsid w:val="00FB753B"/>
    <w:rsid w:val="00FB75FD"/>
    <w:rsid w:val="00FB7F86"/>
    <w:rsid w:val="00FC0127"/>
    <w:rsid w:val="00FC0532"/>
    <w:rsid w:val="00FC0CBF"/>
    <w:rsid w:val="00FC2B36"/>
    <w:rsid w:val="00FC2DEB"/>
    <w:rsid w:val="00FC37D1"/>
    <w:rsid w:val="00FC3D57"/>
    <w:rsid w:val="00FC3DC6"/>
    <w:rsid w:val="00FC3EB4"/>
    <w:rsid w:val="00FC4724"/>
    <w:rsid w:val="00FC4D84"/>
    <w:rsid w:val="00FC51B8"/>
    <w:rsid w:val="00FC5DB6"/>
    <w:rsid w:val="00FC5FD1"/>
    <w:rsid w:val="00FC6261"/>
    <w:rsid w:val="00FC6C2D"/>
    <w:rsid w:val="00FC6C3D"/>
    <w:rsid w:val="00FC70C4"/>
    <w:rsid w:val="00FC7976"/>
    <w:rsid w:val="00FC7A8C"/>
    <w:rsid w:val="00FC7C5D"/>
    <w:rsid w:val="00FD0259"/>
    <w:rsid w:val="00FD0561"/>
    <w:rsid w:val="00FD075F"/>
    <w:rsid w:val="00FD119B"/>
    <w:rsid w:val="00FD13C2"/>
    <w:rsid w:val="00FD16AB"/>
    <w:rsid w:val="00FD1D30"/>
    <w:rsid w:val="00FD1D42"/>
    <w:rsid w:val="00FD1FAD"/>
    <w:rsid w:val="00FD22F8"/>
    <w:rsid w:val="00FD232C"/>
    <w:rsid w:val="00FD2A5D"/>
    <w:rsid w:val="00FD2E3A"/>
    <w:rsid w:val="00FD3162"/>
    <w:rsid w:val="00FD344B"/>
    <w:rsid w:val="00FD3539"/>
    <w:rsid w:val="00FD37E0"/>
    <w:rsid w:val="00FD38DC"/>
    <w:rsid w:val="00FD4678"/>
    <w:rsid w:val="00FD53DF"/>
    <w:rsid w:val="00FD5DAA"/>
    <w:rsid w:val="00FD5EFC"/>
    <w:rsid w:val="00FD6457"/>
    <w:rsid w:val="00FD6C85"/>
    <w:rsid w:val="00FD755E"/>
    <w:rsid w:val="00FD7CD3"/>
    <w:rsid w:val="00FD7EF9"/>
    <w:rsid w:val="00FE067B"/>
    <w:rsid w:val="00FE1CF8"/>
    <w:rsid w:val="00FE2E98"/>
    <w:rsid w:val="00FE33D0"/>
    <w:rsid w:val="00FE43DF"/>
    <w:rsid w:val="00FE44C5"/>
    <w:rsid w:val="00FE4F9B"/>
    <w:rsid w:val="00FE524A"/>
    <w:rsid w:val="00FE52D6"/>
    <w:rsid w:val="00FE547A"/>
    <w:rsid w:val="00FE6D9A"/>
    <w:rsid w:val="00FE7C7D"/>
    <w:rsid w:val="00FF016D"/>
    <w:rsid w:val="00FF0513"/>
    <w:rsid w:val="00FF0C75"/>
    <w:rsid w:val="00FF1021"/>
    <w:rsid w:val="00FF141F"/>
    <w:rsid w:val="00FF1E55"/>
    <w:rsid w:val="00FF23C3"/>
    <w:rsid w:val="00FF302F"/>
    <w:rsid w:val="00FF32A6"/>
    <w:rsid w:val="00FF3384"/>
    <w:rsid w:val="00FF3893"/>
    <w:rsid w:val="00FF39E8"/>
    <w:rsid w:val="00FF406D"/>
    <w:rsid w:val="00FF4692"/>
    <w:rsid w:val="00FF4F09"/>
    <w:rsid w:val="00FF5A0E"/>
    <w:rsid w:val="00FF5CE3"/>
    <w:rsid w:val="00FF67CB"/>
    <w:rsid w:val="00FF6B87"/>
    <w:rsid w:val="00FF6C3F"/>
    <w:rsid w:val="00FF7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0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qFormat="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qFormat="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paragraph" w:styleId="Heading4">
    <w:name w:val="heading 4"/>
    <w:basedOn w:val="Heading3"/>
    <w:next w:val="Normal"/>
    <w:link w:val="Heading4Char"/>
    <w:uiPriority w:val="9"/>
    <w:unhideWhenUsed/>
    <w:qFormat/>
    <w:locked/>
    <w:rsid w:val="00E22710"/>
    <w:pPr>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s>
      <w:spacing w:before="120" w:after="120" w:line="240" w:lineRule="auto"/>
      <w:ind w:left="709" w:right="0"/>
      <w:outlineLvl w:val="3"/>
    </w:pPr>
    <w:rPr>
      <w:rFonts w:eastAsia="Calibri"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qFormat/>
    <w:locked/>
    <w:pPr>
      <w:spacing w:after="240" w:line="240" w:lineRule="exact"/>
      <w:ind w:left="510" w:hanging="510"/>
    </w:pPr>
  </w:style>
  <w:style w:type="character" w:styleId="FootnoteReference">
    <w:name w:val="footnote reference"/>
    <w:uiPriority w:val="51"/>
    <w:qFormat/>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unhideWhenUsed/>
    <w:locked/>
    <w:rsid w:val="004F333C"/>
    <w:rPr>
      <w:color w:val="0000FF" w:themeColor="hyperlink"/>
      <w:u w:val="single"/>
    </w:rPr>
  </w:style>
  <w:style w:type="character" w:styleId="UnresolvedMention">
    <w:name w:val="Unresolved Mention"/>
    <w:basedOn w:val="DefaultParagraphFont"/>
    <w:uiPriority w:val="99"/>
    <w:semiHidden/>
    <w:unhideWhenUsed/>
    <w:rsid w:val="004F333C"/>
    <w:rPr>
      <w:color w:val="605E5C"/>
      <w:shd w:val="clear" w:color="auto" w:fill="E1DFDD"/>
    </w:rPr>
  </w:style>
  <w:style w:type="character" w:customStyle="1" w:styleId="FootnoteTextChar">
    <w:name w:val="Footnote Text Char"/>
    <w:aliases w:val="ft Char,Footnote Text Char Char Char Char Char Char"/>
    <w:basedOn w:val="DefaultParagraphFont"/>
    <w:link w:val="FootnoteText"/>
    <w:uiPriority w:val="53"/>
    <w:rsid w:val="00685435"/>
  </w:style>
  <w:style w:type="character" w:styleId="CommentReference">
    <w:name w:val="annotation reference"/>
    <w:basedOn w:val="DefaultParagraphFont"/>
    <w:uiPriority w:val="99"/>
    <w:semiHidden/>
    <w:unhideWhenUsed/>
    <w:locked/>
    <w:rsid w:val="00F7578B"/>
    <w:rPr>
      <w:sz w:val="16"/>
      <w:szCs w:val="16"/>
    </w:rPr>
  </w:style>
  <w:style w:type="paragraph" w:styleId="CommentText">
    <w:name w:val="annotation text"/>
    <w:basedOn w:val="Normal"/>
    <w:link w:val="CommentTextChar"/>
    <w:uiPriority w:val="99"/>
    <w:unhideWhenUsed/>
    <w:locked/>
    <w:rsid w:val="00F7578B"/>
    <w:pPr>
      <w:spacing w:line="240" w:lineRule="auto"/>
    </w:pPr>
    <w:rPr>
      <w:sz w:val="20"/>
      <w:szCs w:val="20"/>
    </w:rPr>
  </w:style>
  <w:style w:type="character" w:customStyle="1" w:styleId="CommentTextChar">
    <w:name w:val="Comment Text Char"/>
    <w:basedOn w:val="DefaultParagraphFont"/>
    <w:link w:val="CommentText"/>
    <w:uiPriority w:val="99"/>
    <w:rsid w:val="00F7578B"/>
    <w:rPr>
      <w:sz w:val="20"/>
      <w:szCs w:val="20"/>
    </w:rPr>
  </w:style>
  <w:style w:type="paragraph" w:styleId="CommentSubject">
    <w:name w:val="annotation subject"/>
    <w:basedOn w:val="CommentText"/>
    <w:next w:val="CommentText"/>
    <w:link w:val="CommentSubjectChar"/>
    <w:uiPriority w:val="99"/>
    <w:semiHidden/>
    <w:unhideWhenUsed/>
    <w:locked/>
    <w:rsid w:val="00F7578B"/>
    <w:rPr>
      <w:b/>
      <w:bCs/>
    </w:rPr>
  </w:style>
  <w:style w:type="character" w:customStyle="1" w:styleId="CommentSubjectChar">
    <w:name w:val="Comment Subject Char"/>
    <w:basedOn w:val="CommentTextChar"/>
    <w:link w:val="CommentSubject"/>
    <w:uiPriority w:val="99"/>
    <w:semiHidden/>
    <w:rsid w:val="00F7578B"/>
    <w:rPr>
      <w:b/>
      <w:bCs/>
      <w:sz w:val="20"/>
      <w:szCs w:val="20"/>
    </w:rPr>
  </w:style>
  <w:style w:type="paragraph" w:styleId="Revision">
    <w:name w:val="Revision"/>
    <w:hidden/>
    <w:uiPriority w:val="99"/>
    <w:semiHidden/>
    <w:rsid w:val="001A1710"/>
  </w:style>
  <w:style w:type="character" w:customStyle="1" w:styleId="Heading4Char">
    <w:name w:val="Heading 4 Char"/>
    <w:basedOn w:val="DefaultParagraphFont"/>
    <w:link w:val="Heading4"/>
    <w:uiPriority w:val="9"/>
    <w:rsid w:val="00E22710"/>
    <w:rPr>
      <w:rFonts w:ascii="Arial" w:eastAsia="Calibri" w:hAnsi="Arial" w:cs="Arial"/>
      <w:i/>
      <w:sz w:val="22"/>
      <w:szCs w:val="22"/>
    </w:rPr>
  </w:style>
  <w:style w:type="paragraph" w:customStyle="1" w:styleId="NoNorm">
    <w:name w:val="No Norm"/>
    <w:basedOn w:val="Normal"/>
    <w:qFormat/>
    <w:rsid w:val="00E22710"/>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E22710"/>
    <w:pPr>
      <w:tabs>
        <w:tab w:val="clear" w:pos="2160"/>
        <w:tab w:val="left" w:pos="1418"/>
      </w:tabs>
      <w:ind w:left="1418" w:hanging="709"/>
    </w:pPr>
  </w:style>
  <w:style w:type="paragraph" w:styleId="ListBullet5">
    <w:name w:val="List Bullet 5"/>
    <w:basedOn w:val="Normal"/>
    <w:uiPriority w:val="99"/>
    <w:unhideWhenUsed/>
    <w:locked/>
    <w:rsid w:val="00E22710"/>
    <w:pPr>
      <w:tabs>
        <w:tab w:val="clear" w:pos="720"/>
        <w:tab w:val="num" w:pos="1492"/>
      </w:tabs>
      <w:spacing w:before="120" w:line="312" w:lineRule="auto"/>
      <w:ind w:left="1492" w:hanging="360"/>
      <w:contextualSpacing/>
      <w:jc w:val="both"/>
    </w:pPr>
    <w:rPr>
      <w:rFonts w:ascii="Arial" w:hAnsi="Arial" w:cs="Arial"/>
      <w:sz w:val="22"/>
      <w:szCs w:val="22"/>
    </w:rPr>
  </w:style>
  <w:style w:type="paragraph" w:customStyle="1" w:styleId="Indentlista">
    <w:name w:val="Indent list a)"/>
    <w:basedOn w:val="Noindentnormal"/>
    <w:qFormat/>
    <w:rsid w:val="00E22710"/>
    <w:pPr>
      <w:tabs>
        <w:tab w:val="left" w:pos="2268"/>
      </w:tabs>
      <w:spacing w:before="60"/>
      <w:ind w:left="2268" w:hanging="567"/>
    </w:pPr>
  </w:style>
  <w:style w:type="paragraph" w:styleId="TOC1">
    <w:name w:val="toc 1"/>
    <w:basedOn w:val="Normal"/>
    <w:next w:val="Normal"/>
    <w:autoRedefine/>
    <w:uiPriority w:val="39"/>
    <w:unhideWhenUsed/>
    <w:locked/>
    <w:rsid w:val="00E22710"/>
    <w:pPr>
      <w:tabs>
        <w:tab w:val="clear" w:pos="720"/>
        <w:tab w:val="clear" w:pos="1440"/>
        <w:tab w:val="clear" w:pos="2160"/>
        <w:tab w:val="clear" w:pos="2880"/>
        <w:tab w:val="clear" w:pos="3600"/>
        <w:tab w:val="clear" w:pos="4320"/>
        <w:tab w:val="clear" w:pos="5040"/>
        <w:tab w:val="clear" w:pos="5760"/>
        <w:tab w:val="clear" w:pos="6480"/>
        <w:tab w:val="clear" w:pos="7200"/>
        <w:tab w:val="right" w:pos="9628"/>
      </w:tabs>
      <w:spacing w:before="120" w:line="312" w:lineRule="auto"/>
      <w:ind w:firstLine="0"/>
      <w:jc w:val="center"/>
    </w:pPr>
    <w:rPr>
      <w:rFonts w:ascii="Arial" w:hAnsi="Arial" w:cs="Arial"/>
      <w:b/>
      <w:caps/>
      <w:noProof/>
      <w:sz w:val="22"/>
      <w:szCs w:val="22"/>
    </w:rPr>
  </w:style>
  <w:style w:type="paragraph" w:styleId="ListParagraph">
    <w:name w:val="List Paragraph"/>
    <w:basedOn w:val="Normal"/>
    <w:uiPriority w:val="34"/>
    <w:qFormat/>
    <w:locked/>
    <w:rsid w:val="00E22710"/>
    <w:pPr>
      <w:tabs>
        <w:tab w:val="clear" w:pos="720"/>
      </w:tabs>
      <w:spacing w:before="120" w:line="312" w:lineRule="auto"/>
      <w:ind w:left="709" w:firstLine="0"/>
      <w:contextualSpacing/>
      <w:jc w:val="both"/>
    </w:pPr>
    <w:rPr>
      <w:rFonts w:ascii="Arial" w:hAnsi="Arial" w:cs="Arial"/>
      <w:sz w:val="22"/>
      <w:szCs w:val="22"/>
    </w:rPr>
  </w:style>
  <w:style w:type="paragraph" w:styleId="Quote">
    <w:name w:val="Quote"/>
    <w:basedOn w:val="Normal"/>
    <w:next w:val="NoNorm"/>
    <w:link w:val="QuoteChar"/>
    <w:uiPriority w:val="29"/>
    <w:qFormat/>
    <w:locked/>
    <w:rsid w:val="00E22710"/>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E22710"/>
    <w:rPr>
      <w:rFonts w:ascii="Arial" w:eastAsia="Calibri" w:hAnsi="Arial" w:cs="Arial"/>
      <w:sz w:val="20"/>
      <w:szCs w:val="22"/>
    </w:rPr>
  </w:style>
  <w:style w:type="paragraph" w:styleId="EndnoteText">
    <w:name w:val="endnote text"/>
    <w:basedOn w:val="Normal"/>
    <w:link w:val="EndnoteTextChar"/>
    <w:uiPriority w:val="99"/>
    <w:semiHidden/>
    <w:unhideWhenUsed/>
    <w:locked/>
    <w:rsid w:val="00E22710"/>
    <w:pPr>
      <w:spacing w:line="240" w:lineRule="auto"/>
    </w:pPr>
    <w:rPr>
      <w:sz w:val="20"/>
      <w:szCs w:val="20"/>
    </w:rPr>
  </w:style>
  <w:style w:type="character" w:customStyle="1" w:styleId="EndnoteTextChar">
    <w:name w:val="Endnote Text Char"/>
    <w:basedOn w:val="DefaultParagraphFont"/>
    <w:link w:val="EndnoteText"/>
    <w:uiPriority w:val="99"/>
    <w:semiHidden/>
    <w:rsid w:val="00E22710"/>
    <w:rPr>
      <w:sz w:val="20"/>
      <w:szCs w:val="20"/>
    </w:rPr>
  </w:style>
  <w:style w:type="character" w:styleId="EndnoteReference">
    <w:name w:val="endnote reference"/>
    <w:basedOn w:val="DefaultParagraphFont"/>
    <w:uiPriority w:val="99"/>
    <w:semiHidden/>
    <w:unhideWhenUsed/>
    <w:locked/>
    <w:rsid w:val="00E22710"/>
    <w:rPr>
      <w:vertAlign w:val="superscript"/>
    </w:rPr>
  </w:style>
  <w:style w:type="paragraph" w:customStyle="1" w:styleId="Default">
    <w:name w:val="Default"/>
    <w:rsid w:val="00E22710"/>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locked/>
    <w:rsid w:val="00E22710"/>
    <w:rPr>
      <w:b/>
      <w:bCs/>
    </w:rPr>
  </w:style>
  <w:style w:type="character" w:styleId="FollowedHyperlink">
    <w:name w:val="FollowedHyperlink"/>
    <w:basedOn w:val="DefaultParagraphFont"/>
    <w:uiPriority w:val="99"/>
    <w:semiHidden/>
    <w:unhideWhenUsed/>
    <w:locked/>
    <w:rsid w:val="00485EC2"/>
    <w:rPr>
      <w:color w:val="800080" w:themeColor="followedHyperlink"/>
      <w:u w:val="single"/>
    </w:rPr>
  </w:style>
  <w:style w:type="paragraph" w:customStyle="1" w:styleId="Numberedpara">
    <w:name w:val="Numbered para"/>
    <w:basedOn w:val="ListParagraph"/>
    <w:qFormat/>
    <w:rsid w:val="00485EC2"/>
    <w:pPr>
      <w:numPr>
        <w:numId w:val="44"/>
      </w:numPr>
      <w:tabs>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left="2160" w:right="0" w:hanging="720"/>
      <w:contextualSpacing w:val="0"/>
      <w:jc w:val="left"/>
    </w:pPr>
    <w:rPr>
      <w:rFonts w:ascii="Times New Roman" w:eastAsiaTheme="minorHAnsi" w:hAnsi="Times New Roman" w:cs="Times New Roman"/>
      <w:sz w:val="24"/>
      <w:szCs w:val="24"/>
      <w:lang w:eastAsia="en-US"/>
    </w:rPr>
  </w:style>
  <w:style w:type="paragraph" w:customStyle="1" w:styleId="Body">
    <w:name w:val="Body"/>
    <w:basedOn w:val="Normal"/>
    <w:qFormat/>
    <w:rsid w:val="00166DC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66DC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66DC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66DC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66DC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66DC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05269">
      <w:bodyDiv w:val="1"/>
      <w:marLeft w:val="0"/>
      <w:marRight w:val="0"/>
      <w:marTop w:val="0"/>
      <w:marBottom w:val="0"/>
      <w:divBdr>
        <w:top w:val="none" w:sz="0" w:space="0" w:color="auto"/>
        <w:left w:val="none" w:sz="0" w:space="0" w:color="auto"/>
        <w:bottom w:val="none" w:sz="0" w:space="0" w:color="auto"/>
        <w:right w:val="none" w:sz="0" w:space="0" w:color="auto"/>
      </w:divBdr>
    </w:div>
    <w:div w:id="1453982001">
      <w:bodyDiv w:val="1"/>
      <w:marLeft w:val="0"/>
      <w:marRight w:val="0"/>
      <w:marTop w:val="0"/>
      <w:marBottom w:val="0"/>
      <w:divBdr>
        <w:top w:val="none" w:sz="0" w:space="0" w:color="auto"/>
        <w:left w:val="none" w:sz="0" w:space="0" w:color="auto"/>
        <w:bottom w:val="none" w:sz="0" w:space="0" w:color="auto"/>
        <w:right w:val="none" w:sz="0" w:space="0" w:color="auto"/>
      </w:divBdr>
    </w:div>
    <w:div w:id="1606965181">
      <w:bodyDiv w:val="1"/>
      <w:marLeft w:val="0"/>
      <w:marRight w:val="0"/>
      <w:marTop w:val="0"/>
      <w:marBottom w:val="0"/>
      <w:divBdr>
        <w:top w:val="none" w:sz="0" w:space="0" w:color="auto"/>
        <w:left w:val="none" w:sz="0" w:space="0" w:color="auto"/>
        <w:bottom w:val="none" w:sz="0" w:space="0" w:color="auto"/>
        <w:right w:val="none" w:sz="0" w:space="0" w:color="auto"/>
      </w:divBdr>
    </w:div>
    <w:div w:id="17783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austlii.edu.au/cgi-bin/viewdoc/au/cases/cth/HCA/2019/15.html" TargetMode="External"/><Relationship Id="rId1" Type="http://schemas.openxmlformats.org/officeDocument/2006/relationships/hyperlink" Target="http://www.austlii.edu.au/cgi-bin/viewdoc/au/cases/cth/HCA/2005/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56ABF714-CFC1-45B2-8A36-A538374A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82D00-8E53-4385-903F-671D540F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139</Pages>
  <Words>38060</Words>
  <Characters>216943</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2022-06-07T07:25:00Z</dcterms:created>
  <dcterms:modified xsi:type="dcterms:W3CDTF">2022-06-07T21:58:00Z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