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957E7" w14:textId="77777777" w:rsidR="00D44E44" w:rsidRPr="00704FF8" w:rsidRDefault="00D44E44" w:rsidP="00704FF8">
      <w:pPr>
        <w:pStyle w:val="OrdersTopLine"/>
      </w:pPr>
      <w:bookmarkStart w:id="0" w:name="_GoBack"/>
      <w:bookmarkEnd w:id="0"/>
      <w:r w:rsidRPr="00704FF8">
        <w:t>HIGH COURT OF AUSTRALIA</w:t>
      </w:r>
    </w:p>
    <w:p w14:paraId="0B1E1B01" w14:textId="77777777" w:rsidR="00D44E44" w:rsidRPr="00704FF8" w:rsidRDefault="00D44E44" w:rsidP="00704FF8">
      <w:pPr>
        <w:pStyle w:val="OrderCentre"/>
      </w:pPr>
    </w:p>
    <w:p w14:paraId="1CFE9FED" w14:textId="77777777" w:rsidR="00D44E44" w:rsidRPr="004C7D3C" w:rsidRDefault="00D44E44" w:rsidP="00704FF8">
      <w:pPr>
        <w:pStyle w:val="OrderCentre"/>
        <w:rPr>
          <w:sz w:val="24"/>
          <w:szCs w:val="24"/>
        </w:rPr>
      </w:pPr>
      <w:r w:rsidRPr="004C7D3C">
        <w:rPr>
          <w:sz w:val="24"/>
          <w:szCs w:val="24"/>
        </w:rPr>
        <w:t>KIEFEL CJ,</w:t>
      </w:r>
    </w:p>
    <w:p w14:paraId="6F4A012A" w14:textId="77777777" w:rsidR="00D44E44" w:rsidRPr="004C7D3C" w:rsidRDefault="00D44E44" w:rsidP="00704FF8">
      <w:pPr>
        <w:pStyle w:val="OrderCentre"/>
        <w:rPr>
          <w:sz w:val="24"/>
          <w:szCs w:val="24"/>
        </w:rPr>
      </w:pPr>
      <w:r w:rsidRPr="004C7D3C">
        <w:rPr>
          <w:sz w:val="24"/>
          <w:szCs w:val="24"/>
        </w:rPr>
        <w:t>GAGELER, KEANE, GORDON, EDELMAN, STEWARD AND GLEESON JJ</w:t>
      </w:r>
    </w:p>
    <w:p w14:paraId="051B9FB3" w14:textId="77777777" w:rsidR="00D44E44" w:rsidRPr="00427F3A" w:rsidRDefault="00D44E44" w:rsidP="00EE5374">
      <w:pPr>
        <w:pStyle w:val="Centre"/>
        <w:rPr>
          <w:lang w:val="en-AU"/>
        </w:rPr>
      </w:pPr>
    </w:p>
    <w:p w14:paraId="0FCA37D3" w14:textId="77777777" w:rsidR="00D44E44" w:rsidRPr="00704FF8" w:rsidRDefault="00D44E44" w:rsidP="00704FF8">
      <w:pPr>
        <w:pStyle w:val="OrdersCenteredBorder"/>
      </w:pPr>
    </w:p>
    <w:p w14:paraId="5BCC4A0E" w14:textId="77777777" w:rsidR="00D44E44" w:rsidRPr="00704FF8" w:rsidRDefault="00D44E44" w:rsidP="0032341F">
      <w:pPr>
        <w:pStyle w:val="OrdersBodyHeading"/>
      </w:pPr>
    </w:p>
    <w:p w14:paraId="4741E1F6" w14:textId="77777777" w:rsidR="00D44E44" w:rsidRPr="0032341F" w:rsidRDefault="00D44E44" w:rsidP="009362E8">
      <w:pPr>
        <w:pStyle w:val="OrdersPartyName"/>
        <w:ind w:right="-1"/>
      </w:pPr>
      <w:r w:rsidRPr="006308FC">
        <w:t>ZG OPERATIONS AUSTRALIA PTY LTD &amp; ANOR</w:t>
      </w:r>
      <w:r w:rsidRPr="0032341F">
        <w:tab/>
        <w:t>APPELLANT</w:t>
      </w:r>
      <w:r>
        <w:t>S</w:t>
      </w:r>
    </w:p>
    <w:p w14:paraId="45868344" w14:textId="77777777" w:rsidR="00D44E44" w:rsidRPr="0032341F" w:rsidRDefault="00D44E44" w:rsidP="009362E8">
      <w:pPr>
        <w:pStyle w:val="OrdersPartyName"/>
        <w:ind w:right="-1"/>
      </w:pPr>
    </w:p>
    <w:p w14:paraId="5466ACEE" w14:textId="77777777" w:rsidR="00D44E44" w:rsidRPr="0032341F" w:rsidRDefault="00D44E44" w:rsidP="009362E8">
      <w:pPr>
        <w:pStyle w:val="OrdersPartyName"/>
        <w:ind w:right="-1"/>
      </w:pPr>
      <w:r w:rsidRPr="0032341F">
        <w:t>AND</w:t>
      </w:r>
    </w:p>
    <w:p w14:paraId="02050F84" w14:textId="77777777" w:rsidR="00D44E44" w:rsidRPr="0032341F" w:rsidRDefault="00D44E44" w:rsidP="009362E8">
      <w:pPr>
        <w:pStyle w:val="OrdersPartyName"/>
        <w:ind w:right="-1"/>
      </w:pPr>
    </w:p>
    <w:p w14:paraId="1730E165" w14:textId="77777777" w:rsidR="00D44E44" w:rsidRPr="0032341F" w:rsidRDefault="00D44E44" w:rsidP="009362E8">
      <w:pPr>
        <w:pStyle w:val="OrdersPartyName"/>
        <w:ind w:right="-1"/>
      </w:pPr>
      <w:r>
        <w:t xml:space="preserve">MARTIN </w:t>
      </w:r>
      <w:r w:rsidRPr="006308FC">
        <w:t>JAMSEK &amp; ORS</w:t>
      </w:r>
      <w:r w:rsidRPr="0032341F">
        <w:tab/>
        <w:t>RESPONDENT</w:t>
      </w:r>
      <w:r>
        <w:t>S</w:t>
      </w:r>
    </w:p>
    <w:p w14:paraId="49439A23" w14:textId="77777777" w:rsidR="00D44E44" w:rsidRPr="00427F3A" w:rsidRDefault="00D44E44" w:rsidP="00AF0A5E">
      <w:pPr>
        <w:pStyle w:val="BodyHeading"/>
      </w:pPr>
    </w:p>
    <w:p w14:paraId="417D1545" w14:textId="77777777" w:rsidR="00D44E44" w:rsidRPr="00427F3A" w:rsidRDefault="00D44E44" w:rsidP="00BE0A6C">
      <w:pPr>
        <w:pStyle w:val="BodyHeading"/>
      </w:pPr>
    </w:p>
    <w:p w14:paraId="76A5C8C3" w14:textId="77777777" w:rsidR="00D44E44" w:rsidRPr="00427F3A" w:rsidRDefault="00D44E44" w:rsidP="00EE5374">
      <w:pPr>
        <w:pStyle w:val="CentreItalics"/>
      </w:pPr>
      <w:r w:rsidRPr="006308FC">
        <w:t xml:space="preserve">ZG Operations Australia Pty Ltd v </w:t>
      </w:r>
      <w:proofErr w:type="spellStart"/>
      <w:r w:rsidRPr="006308FC">
        <w:t>Jamsek</w:t>
      </w:r>
      <w:proofErr w:type="spellEnd"/>
    </w:p>
    <w:p w14:paraId="5113D2BB" w14:textId="77777777" w:rsidR="00D44E44" w:rsidRPr="00427F3A" w:rsidRDefault="00D44E44" w:rsidP="00E90E4F">
      <w:pPr>
        <w:pStyle w:val="OrdersCentre"/>
      </w:pPr>
      <w:r>
        <w:t>[2022</w:t>
      </w:r>
      <w:r w:rsidRPr="00427F3A">
        <w:t xml:space="preserve">] HCA </w:t>
      </w:r>
      <w:r>
        <w:t>2</w:t>
      </w:r>
    </w:p>
    <w:p w14:paraId="00882D60" w14:textId="77777777" w:rsidR="00D44E44" w:rsidRDefault="00D44E44" w:rsidP="00E90E4F">
      <w:pPr>
        <w:pStyle w:val="OrdersCentreItalics"/>
      </w:pPr>
      <w:r>
        <w:t xml:space="preserve">Date of Hearing: </w:t>
      </w:r>
      <w:r w:rsidRPr="006308FC">
        <w:t>1 September 2021</w:t>
      </w:r>
    </w:p>
    <w:p w14:paraId="03415C66" w14:textId="77777777" w:rsidR="00D44E44" w:rsidRPr="00427F3A" w:rsidRDefault="00D44E44" w:rsidP="00E90E4F">
      <w:pPr>
        <w:pStyle w:val="OrdersCentreItalics"/>
      </w:pPr>
      <w:r>
        <w:t>Date of Judgment: 9 February 2022</w:t>
      </w:r>
    </w:p>
    <w:p w14:paraId="7D826216" w14:textId="77777777" w:rsidR="00D44E44" w:rsidRDefault="00D44E44" w:rsidP="00E90E4F">
      <w:pPr>
        <w:pStyle w:val="OrdersCentre"/>
      </w:pPr>
      <w:r w:rsidRPr="006308FC">
        <w:t>S27/2021</w:t>
      </w:r>
    </w:p>
    <w:p w14:paraId="0DF9D1B4" w14:textId="77777777" w:rsidR="00D44E44" w:rsidRPr="00427F3A" w:rsidRDefault="00D44E44" w:rsidP="00E90E4F">
      <w:pPr>
        <w:pStyle w:val="OrdersCentre"/>
      </w:pPr>
    </w:p>
    <w:p w14:paraId="43EE9A51" w14:textId="77777777" w:rsidR="00D44E44" w:rsidRPr="00BE0A6C" w:rsidRDefault="00D44E44" w:rsidP="00E90E4F">
      <w:pPr>
        <w:pStyle w:val="OrderCentreBold"/>
      </w:pPr>
      <w:r w:rsidRPr="00BE0A6C">
        <w:t>ORDER</w:t>
      </w:r>
    </w:p>
    <w:p w14:paraId="33A2EA8C" w14:textId="77777777" w:rsidR="00D44E44" w:rsidRPr="00427F3A" w:rsidRDefault="00D44E44" w:rsidP="00736C52">
      <w:pPr>
        <w:pStyle w:val="Centre"/>
        <w:rPr>
          <w:lang w:val="en-AU"/>
        </w:rPr>
      </w:pPr>
    </w:p>
    <w:p w14:paraId="0C0CBD87" w14:textId="77777777" w:rsidR="00D44E44" w:rsidRDefault="00D44E44" w:rsidP="00A16A66">
      <w:pPr>
        <w:pStyle w:val="OrdersText"/>
      </w:pPr>
      <w:r>
        <w:t>1.</w:t>
      </w:r>
      <w:r>
        <w:tab/>
        <w:t xml:space="preserve">Appeal allowed. </w:t>
      </w:r>
    </w:p>
    <w:p w14:paraId="5FCF8E27" w14:textId="77777777" w:rsidR="00D44E44" w:rsidRDefault="00D44E44" w:rsidP="00A16A66">
      <w:pPr>
        <w:pStyle w:val="OrdersText"/>
      </w:pPr>
    </w:p>
    <w:p w14:paraId="388D4B28" w14:textId="77777777" w:rsidR="00D44E44" w:rsidRDefault="00D44E44" w:rsidP="00A16A66">
      <w:pPr>
        <w:pStyle w:val="OrdersText"/>
      </w:pPr>
      <w:bookmarkStart w:id="1" w:name="_Hlk51841597"/>
      <w:r>
        <w:t xml:space="preserve">2. </w:t>
      </w:r>
      <w:r>
        <w:tab/>
      </w:r>
      <w:bookmarkEnd w:id="1"/>
      <w:r>
        <w:t>Set aside t</w:t>
      </w:r>
      <w:r w:rsidRPr="004F57D7">
        <w:t>he orders of the Full Court of the Federal Court of Australia made on 16 July 2020</w:t>
      </w:r>
      <w:r>
        <w:t>.</w:t>
      </w:r>
    </w:p>
    <w:p w14:paraId="1F8900F8" w14:textId="77777777" w:rsidR="00D44E44" w:rsidRDefault="00D44E44" w:rsidP="00A16A66">
      <w:pPr>
        <w:pStyle w:val="OrdersText"/>
      </w:pPr>
    </w:p>
    <w:p w14:paraId="65F6EFDA" w14:textId="77777777" w:rsidR="00D44E44" w:rsidRDefault="00D44E44" w:rsidP="00A16A66">
      <w:pPr>
        <w:pStyle w:val="OrdersText"/>
      </w:pPr>
      <w:r>
        <w:t xml:space="preserve">3. </w:t>
      </w:r>
      <w:r>
        <w:tab/>
      </w:r>
      <w:r w:rsidRPr="004358D1">
        <w:t>The issues raised by the no</w:t>
      </w:r>
      <w:r w:rsidRPr="00480D09">
        <w:t>tice of cross</w:t>
      </w:r>
      <w:r>
        <w:t>-</w:t>
      </w:r>
      <w:r w:rsidRPr="00480D09">
        <w:t>appeal be remitted to the Full Court of the Federal Court of Australia for determination</w:t>
      </w:r>
      <w:r w:rsidRPr="00EB15AB">
        <w:t>, and the Full Court to otherwise make orders in accordance with the reasons</w:t>
      </w:r>
      <w:r w:rsidRPr="00480D09">
        <w:t xml:space="preserve"> of</w:t>
      </w:r>
      <w:r w:rsidRPr="00EB15AB">
        <w:t xml:space="preserve"> </w:t>
      </w:r>
      <w:r>
        <w:t>this Court</w:t>
      </w:r>
      <w:r w:rsidRPr="00EB15AB">
        <w:t>.</w:t>
      </w:r>
    </w:p>
    <w:p w14:paraId="4D5C5C28" w14:textId="77777777" w:rsidR="00D44E44" w:rsidRDefault="00D44E44" w:rsidP="00EE5374">
      <w:pPr>
        <w:pStyle w:val="Body"/>
      </w:pPr>
    </w:p>
    <w:p w14:paraId="6B483BD3" w14:textId="77777777" w:rsidR="00D44E44" w:rsidRPr="00427F3A" w:rsidRDefault="00D44E44" w:rsidP="00EE5374">
      <w:pPr>
        <w:pStyle w:val="Body"/>
      </w:pPr>
    </w:p>
    <w:p w14:paraId="4D2C10ED" w14:textId="77777777" w:rsidR="00D44E44" w:rsidRPr="00427F3A" w:rsidRDefault="00D44E44" w:rsidP="0032341F">
      <w:pPr>
        <w:pStyle w:val="OrdersBody"/>
      </w:pPr>
      <w:r w:rsidRPr="00427F3A">
        <w:t xml:space="preserve">On appeal from the </w:t>
      </w:r>
      <w:r w:rsidRPr="006308FC">
        <w:t>Federal Court of Australia</w:t>
      </w:r>
    </w:p>
    <w:p w14:paraId="2E9236EE" w14:textId="77777777" w:rsidR="00D44E44" w:rsidRDefault="00D44E44" w:rsidP="00EE5374">
      <w:pPr>
        <w:pStyle w:val="Body"/>
      </w:pPr>
    </w:p>
    <w:p w14:paraId="3A521257" w14:textId="77777777" w:rsidR="00D44E44" w:rsidRPr="00427F3A" w:rsidRDefault="00D44E44" w:rsidP="00EE5374">
      <w:pPr>
        <w:pStyle w:val="Body"/>
      </w:pPr>
    </w:p>
    <w:p w14:paraId="79967130" w14:textId="77777777" w:rsidR="00D44E44" w:rsidRPr="00EE236F" w:rsidRDefault="00D44E44" w:rsidP="00E90E4F">
      <w:pPr>
        <w:pStyle w:val="OrdersBodyHeading"/>
      </w:pPr>
      <w:r w:rsidRPr="00EE236F">
        <w:t>Representation</w:t>
      </w:r>
    </w:p>
    <w:p w14:paraId="1B81399F" w14:textId="77777777" w:rsidR="00D44E44" w:rsidRPr="00EE236F" w:rsidRDefault="00D44E44" w:rsidP="00EE5374">
      <w:pPr>
        <w:pStyle w:val="Body"/>
      </w:pPr>
    </w:p>
    <w:p w14:paraId="478C53EA" w14:textId="77777777" w:rsidR="00D44E44" w:rsidRPr="00EE236F" w:rsidRDefault="00D44E44" w:rsidP="00E90E4F">
      <w:pPr>
        <w:pStyle w:val="OrdersBody"/>
      </w:pPr>
      <w:r w:rsidRPr="00EE236F">
        <w:t xml:space="preserve">S J Wood QC </w:t>
      </w:r>
      <w:r>
        <w:t>and</w:t>
      </w:r>
      <w:r w:rsidRPr="00EE236F">
        <w:t xml:space="preserve"> D </w:t>
      </w:r>
      <w:proofErr w:type="spellStart"/>
      <w:r w:rsidRPr="00EE236F">
        <w:t>Ternovski</w:t>
      </w:r>
      <w:proofErr w:type="spellEnd"/>
      <w:r w:rsidRPr="00EE236F">
        <w:t xml:space="preserve"> for the appellants (instructed by Agnew Legal)</w:t>
      </w:r>
    </w:p>
    <w:p w14:paraId="6D7C18F6" w14:textId="77777777" w:rsidR="00D44E44" w:rsidRPr="00EE236F" w:rsidRDefault="00D44E44" w:rsidP="001B3C97">
      <w:pPr>
        <w:pStyle w:val="Body"/>
      </w:pPr>
    </w:p>
    <w:p w14:paraId="4CD69738" w14:textId="77777777" w:rsidR="00D44E44" w:rsidRPr="00EE236F" w:rsidRDefault="00D44E44" w:rsidP="00E90E4F">
      <w:pPr>
        <w:pStyle w:val="OrdersBody"/>
      </w:pPr>
      <w:r w:rsidRPr="00EE236F">
        <w:t xml:space="preserve">N C </w:t>
      </w:r>
      <w:proofErr w:type="spellStart"/>
      <w:r w:rsidRPr="00EE236F">
        <w:t>Hutley</w:t>
      </w:r>
      <w:proofErr w:type="spellEnd"/>
      <w:r w:rsidRPr="00EE236F">
        <w:t xml:space="preserve"> SC </w:t>
      </w:r>
      <w:r>
        <w:t>and</w:t>
      </w:r>
      <w:r w:rsidRPr="00EE236F">
        <w:t xml:space="preserve"> R S Francois </w:t>
      </w:r>
      <w:r>
        <w:t>with</w:t>
      </w:r>
      <w:r w:rsidRPr="00EE236F">
        <w:t xml:space="preserve"> A D Crossland for the respondents (instructed by Watson Law)</w:t>
      </w:r>
    </w:p>
    <w:p w14:paraId="5F7410F0" w14:textId="330C7081" w:rsidR="00D44E44" w:rsidRDefault="00D44E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7F44D316" w14:textId="0E62E51D" w:rsidR="00D44E44" w:rsidRDefault="00D44E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02BABFFA" w14:textId="77777777" w:rsidR="00D44E44" w:rsidRPr="009D4BB3" w:rsidRDefault="00D44E44" w:rsidP="009B25C7">
      <w:pPr>
        <w:pStyle w:val="OrdersBody"/>
      </w:pPr>
      <w:r w:rsidRPr="00EE236F">
        <w:lastRenderedPageBreak/>
        <w:t xml:space="preserve">New South Wales Business Chamber Limited </w:t>
      </w:r>
      <w:r>
        <w:t xml:space="preserve">appearing </w:t>
      </w:r>
      <w:r w:rsidRPr="00EE236F">
        <w:t xml:space="preserve">as </w:t>
      </w:r>
      <w:r w:rsidRPr="00F40A29">
        <w:rPr>
          <w:iCs/>
        </w:rPr>
        <w:t>amicus curiae</w:t>
      </w:r>
      <w:r>
        <w:rPr>
          <w:iCs/>
        </w:rPr>
        <w:t>,</w:t>
      </w:r>
      <w:r w:rsidRPr="00EE236F">
        <w:t xml:space="preserve"> limited to </w:t>
      </w:r>
      <w:r>
        <w:t xml:space="preserve">its </w:t>
      </w:r>
      <w:r w:rsidRPr="00EE236F">
        <w:t>written submissions</w:t>
      </w:r>
    </w:p>
    <w:p w14:paraId="516385CD" w14:textId="77777777" w:rsidR="00D44E44" w:rsidRDefault="00D44E44" w:rsidP="00EE5374">
      <w:pPr>
        <w:pStyle w:val="Body"/>
      </w:pPr>
    </w:p>
    <w:p w14:paraId="7210FB37" w14:textId="77777777" w:rsidR="00D44E44" w:rsidRDefault="00D44E44" w:rsidP="00EE5374">
      <w:pPr>
        <w:pStyle w:val="Body"/>
      </w:pPr>
    </w:p>
    <w:p w14:paraId="1082537C" w14:textId="77777777" w:rsidR="00D44E44" w:rsidRDefault="00D44E44" w:rsidP="00EE5374">
      <w:pPr>
        <w:pStyle w:val="Body"/>
      </w:pPr>
    </w:p>
    <w:p w14:paraId="72C9821A" w14:textId="77777777" w:rsidR="00D44E44" w:rsidRDefault="00D44E44" w:rsidP="00EE5374">
      <w:pPr>
        <w:pStyle w:val="Body"/>
      </w:pPr>
    </w:p>
    <w:p w14:paraId="37911948" w14:textId="501A8ED2" w:rsidR="00D44E44" w:rsidRDefault="00D44E44" w:rsidP="00EE5374">
      <w:pPr>
        <w:pStyle w:val="Body"/>
      </w:pPr>
    </w:p>
    <w:p w14:paraId="25E5EFB3" w14:textId="77777777" w:rsidR="00D44E44" w:rsidRDefault="00D44E44" w:rsidP="00EE5374">
      <w:pPr>
        <w:pStyle w:val="Body"/>
      </w:pPr>
    </w:p>
    <w:p w14:paraId="5483A01E" w14:textId="77777777" w:rsidR="00D44E44" w:rsidRDefault="00D44E44" w:rsidP="00EE5374">
      <w:pPr>
        <w:pStyle w:val="Body"/>
      </w:pPr>
    </w:p>
    <w:p w14:paraId="58A28B3E" w14:textId="77777777" w:rsidR="00D44E44" w:rsidRDefault="00D44E44" w:rsidP="00EE5374">
      <w:pPr>
        <w:pStyle w:val="Body"/>
      </w:pPr>
    </w:p>
    <w:p w14:paraId="6EC4BC63" w14:textId="77777777" w:rsidR="00D44E44" w:rsidRDefault="00D44E44" w:rsidP="00EE5374">
      <w:pPr>
        <w:pStyle w:val="Body"/>
      </w:pPr>
    </w:p>
    <w:p w14:paraId="0C7C0D44" w14:textId="77777777" w:rsidR="00D44E44" w:rsidRDefault="00D44E44" w:rsidP="00EE5374">
      <w:pPr>
        <w:pStyle w:val="Body"/>
      </w:pPr>
    </w:p>
    <w:p w14:paraId="0E15A161" w14:textId="77777777" w:rsidR="00D44E44" w:rsidRDefault="00D44E44" w:rsidP="00EE5374">
      <w:pPr>
        <w:pStyle w:val="Body"/>
      </w:pPr>
    </w:p>
    <w:p w14:paraId="6EDCB823" w14:textId="77777777" w:rsidR="00D44E44" w:rsidRDefault="00D44E44" w:rsidP="00EE5374">
      <w:pPr>
        <w:pStyle w:val="Body"/>
      </w:pPr>
    </w:p>
    <w:p w14:paraId="249115DF" w14:textId="77777777" w:rsidR="00D44E44" w:rsidRDefault="00D44E44" w:rsidP="00EE5374">
      <w:pPr>
        <w:pStyle w:val="Body"/>
      </w:pPr>
    </w:p>
    <w:p w14:paraId="6D00C8ED" w14:textId="77777777" w:rsidR="00D44E44" w:rsidRDefault="00D44E44" w:rsidP="00EE5374">
      <w:pPr>
        <w:pStyle w:val="Body"/>
      </w:pPr>
    </w:p>
    <w:p w14:paraId="52291FC9" w14:textId="77777777" w:rsidR="00D44E44" w:rsidRDefault="00D44E44" w:rsidP="00EE5374">
      <w:pPr>
        <w:pStyle w:val="Body"/>
      </w:pPr>
    </w:p>
    <w:p w14:paraId="0EB54D3F" w14:textId="77777777" w:rsidR="00D44E44" w:rsidRDefault="00D44E44" w:rsidP="00EE5374">
      <w:pPr>
        <w:pStyle w:val="Body"/>
      </w:pPr>
    </w:p>
    <w:p w14:paraId="5C611A97" w14:textId="77777777" w:rsidR="00D44E44" w:rsidRDefault="00D44E44" w:rsidP="00EE5374">
      <w:pPr>
        <w:pStyle w:val="Body"/>
      </w:pPr>
    </w:p>
    <w:p w14:paraId="1445EF3F" w14:textId="77777777" w:rsidR="00D44E44" w:rsidRDefault="00D44E44" w:rsidP="00EE5374">
      <w:pPr>
        <w:pStyle w:val="Body"/>
      </w:pPr>
    </w:p>
    <w:p w14:paraId="59F7F5F0" w14:textId="77777777" w:rsidR="00D44E44" w:rsidRDefault="00D44E44" w:rsidP="00EE5374">
      <w:pPr>
        <w:pStyle w:val="Body"/>
      </w:pPr>
    </w:p>
    <w:p w14:paraId="18A2DEEB" w14:textId="77777777" w:rsidR="00D44E44" w:rsidRDefault="00D44E44" w:rsidP="00EE5374">
      <w:pPr>
        <w:pStyle w:val="Body"/>
      </w:pPr>
    </w:p>
    <w:p w14:paraId="3B4E91F9" w14:textId="77777777" w:rsidR="00D44E44" w:rsidRDefault="00D44E44" w:rsidP="00EE5374">
      <w:pPr>
        <w:pStyle w:val="Body"/>
      </w:pPr>
    </w:p>
    <w:p w14:paraId="5042C490" w14:textId="77777777" w:rsidR="00D44E44" w:rsidRDefault="00D44E44" w:rsidP="00EE5374">
      <w:pPr>
        <w:pStyle w:val="Body"/>
      </w:pPr>
    </w:p>
    <w:p w14:paraId="2C7BB09D" w14:textId="77777777" w:rsidR="00D44E44" w:rsidRDefault="00D44E44" w:rsidP="00EE5374">
      <w:pPr>
        <w:pStyle w:val="Body"/>
      </w:pPr>
    </w:p>
    <w:p w14:paraId="20334AE2" w14:textId="77777777" w:rsidR="00D44E44" w:rsidRDefault="00D44E44" w:rsidP="00EE5374">
      <w:pPr>
        <w:pStyle w:val="Body"/>
      </w:pPr>
    </w:p>
    <w:p w14:paraId="6ACC7D64" w14:textId="77777777" w:rsidR="00D44E44" w:rsidRDefault="00D44E44" w:rsidP="00EE5374">
      <w:pPr>
        <w:pStyle w:val="Body"/>
      </w:pPr>
    </w:p>
    <w:p w14:paraId="41F3557F" w14:textId="77777777" w:rsidR="00D44E44" w:rsidRDefault="00D44E44" w:rsidP="00EE5374">
      <w:pPr>
        <w:pStyle w:val="Body"/>
      </w:pPr>
    </w:p>
    <w:p w14:paraId="2F23BFD5" w14:textId="77777777" w:rsidR="00D44E44" w:rsidRDefault="00D44E44" w:rsidP="00EE5374">
      <w:pPr>
        <w:pStyle w:val="Body"/>
      </w:pPr>
    </w:p>
    <w:p w14:paraId="098307ED" w14:textId="77777777" w:rsidR="00D44E44" w:rsidRDefault="00D44E44" w:rsidP="00EE5374">
      <w:pPr>
        <w:pStyle w:val="Body"/>
      </w:pPr>
    </w:p>
    <w:p w14:paraId="02D3D5C2" w14:textId="77777777" w:rsidR="00D44E44" w:rsidRDefault="00D44E44" w:rsidP="00EE5374">
      <w:pPr>
        <w:pStyle w:val="Body"/>
      </w:pPr>
    </w:p>
    <w:p w14:paraId="13BC31F8" w14:textId="77777777" w:rsidR="00D44E44" w:rsidRDefault="00D44E44" w:rsidP="00EE5374">
      <w:pPr>
        <w:pStyle w:val="Body"/>
      </w:pPr>
    </w:p>
    <w:p w14:paraId="35D5BD4E" w14:textId="77777777" w:rsidR="00D44E44" w:rsidRDefault="00D44E44" w:rsidP="00EE5374">
      <w:pPr>
        <w:pStyle w:val="Body"/>
      </w:pPr>
    </w:p>
    <w:p w14:paraId="2AA92479" w14:textId="77777777" w:rsidR="00D44E44" w:rsidRDefault="00D44E44" w:rsidP="00EE5374">
      <w:pPr>
        <w:pStyle w:val="Body"/>
      </w:pPr>
    </w:p>
    <w:p w14:paraId="35E8EF94" w14:textId="77777777" w:rsidR="00D44E44" w:rsidRDefault="00D44E44" w:rsidP="00EE5374">
      <w:pPr>
        <w:pStyle w:val="Body"/>
      </w:pPr>
    </w:p>
    <w:p w14:paraId="443BCE64" w14:textId="77777777" w:rsidR="00D44E44" w:rsidRDefault="00D44E44" w:rsidP="00EE5374">
      <w:pPr>
        <w:pStyle w:val="Body"/>
      </w:pPr>
    </w:p>
    <w:p w14:paraId="4569B30F" w14:textId="77777777" w:rsidR="00D44E44" w:rsidRDefault="00D44E44" w:rsidP="00EE5374">
      <w:pPr>
        <w:pStyle w:val="Body"/>
      </w:pPr>
    </w:p>
    <w:p w14:paraId="03073366" w14:textId="77777777" w:rsidR="00D44E44" w:rsidRDefault="00D44E44" w:rsidP="00EE5374">
      <w:pPr>
        <w:pStyle w:val="Body"/>
      </w:pPr>
    </w:p>
    <w:p w14:paraId="464B8794" w14:textId="77777777" w:rsidR="00D44E44" w:rsidRDefault="00D44E44" w:rsidP="00EE5374">
      <w:pPr>
        <w:pStyle w:val="Body"/>
      </w:pPr>
    </w:p>
    <w:p w14:paraId="5A9D0318" w14:textId="77777777" w:rsidR="00D44E44" w:rsidRPr="00427F3A" w:rsidRDefault="00D44E44" w:rsidP="00EE5374">
      <w:pPr>
        <w:pStyle w:val="Body"/>
      </w:pPr>
    </w:p>
    <w:p w14:paraId="548CA7C1" w14:textId="77777777" w:rsidR="00D44E44" w:rsidRPr="00427F3A" w:rsidRDefault="00D44E44" w:rsidP="00F9713B">
      <w:pPr>
        <w:pStyle w:val="Notice"/>
        <w:rPr>
          <w:lang w:val="en-AU"/>
        </w:rPr>
      </w:pPr>
      <w:r w:rsidRPr="00427F3A">
        <w:rPr>
          <w:lang w:val="en-AU"/>
        </w:rPr>
        <w:t>Notice:  This copy of the Court's Reasons for Judgment is subject to formal revision prior to publication in the Commonwealth Law Reports.</w:t>
      </w:r>
    </w:p>
    <w:p w14:paraId="3523DB2D" w14:textId="4DA98A6E" w:rsidR="00D44E44" w:rsidRDefault="00D44E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5843FA5" w14:textId="77777777" w:rsidR="00D44E44" w:rsidRDefault="00D44E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44E44" w:rsidSect="00D44E4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CC3DB90" w14:textId="77777777" w:rsidR="00D44E44" w:rsidRDefault="00D44E44" w:rsidP="00D44E44">
      <w:pPr>
        <w:pStyle w:val="CatchwordsBold"/>
      </w:pPr>
      <w:r w:rsidRPr="00B9489E">
        <w:lastRenderedPageBreak/>
        <w:t>CATCHWORDS</w:t>
      </w:r>
    </w:p>
    <w:p w14:paraId="50CADA16" w14:textId="77777777" w:rsidR="00D44E44" w:rsidRPr="00B9489E" w:rsidRDefault="00D44E44" w:rsidP="00D44E44">
      <w:pPr>
        <w:pStyle w:val="CatchwordsBold"/>
      </w:pPr>
    </w:p>
    <w:p w14:paraId="111D4F5E" w14:textId="77777777" w:rsidR="00D44E44" w:rsidRPr="00B9489E" w:rsidRDefault="00D44E44" w:rsidP="00D44E44">
      <w:pPr>
        <w:pStyle w:val="CatchwordsBold"/>
      </w:pPr>
      <w:r>
        <w:t xml:space="preserve">ZG Operations Australia Pty Ltd v </w:t>
      </w:r>
      <w:proofErr w:type="spellStart"/>
      <w:r>
        <w:t>Jamsek</w:t>
      </w:r>
      <w:proofErr w:type="spellEnd"/>
    </w:p>
    <w:p w14:paraId="2C7A86AB" w14:textId="77777777" w:rsidR="00D44E44" w:rsidRPr="00B9489E" w:rsidRDefault="00D44E44" w:rsidP="00D44E44">
      <w:pPr>
        <w:pStyle w:val="CatchwordsBold"/>
      </w:pPr>
    </w:p>
    <w:p w14:paraId="738D0677" w14:textId="77777777" w:rsidR="00D44E44" w:rsidRPr="0098392E" w:rsidRDefault="00D44E44" w:rsidP="00D44E44">
      <w:pPr>
        <w:pStyle w:val="CatchwordsText"/>
      </w:pPr>
      <w:r>
        <w:t>Industrial law (</w:t>
      </w:r>
      <w:proofErr w:type="spellStart"/>
      <w:r>
        <w:t>Cth</w:t>
      </w:r>
      <w:proofErr w:type="spellEnd"/>
      <w:r>
        <w:t xml:space="preserve">) </w:t>
      </w:r>
      <w:r w:rsidRPr="00EA030D">
        <w:t>– Nature of employment relationship – Employee or independent contractor – Where respondents previously employed by company as truck drivers – Where res</w:t>
      </w:r>
      <w:r>
        <w:t>pondents agreed to "become contractors" and purchase own trucks – Where each respondent set up partnership with spouse – Where partnerships executed contract with company for provision of delivery services – Where contract provided partnerships to purchase trucks – Where contract provided partnerships be paid by company for delivery services – Whether respondents employees of company</w:t>
      </w:r>
      <w:r w:rsidRPr="0098392E">
        <w:t>.</w:t>
      </w:r>
    </w:p>
    <w:p w14:paraId="043DF3DA" w14:textId="77777777" w:rsidR="00D44E44" w:rsidRPr="0098392E" w:rsidRDefault="00D44E44" w:rsidP="00D44E44">
      <w:pPr>
        <w:pStyle w:val="CatchwordsText"/>
      </w:pPr>
    </w:p>
    <w:p w14:paraId="57C0A5F8" w14:textId="77777777" w:rsidR="00D44E44" w:rsidRDefault="00D44E44" w:rsidP="00D44E44">
      <w:pPr>
        <w:pStyle w:val="CatchwordsText"/>
      </w:pPr>
      <w:r w:rsidRPr="0098392E">
        <w:t xml:space="preserve">Words and phrases – </w:t>
      </w:r>
      <w:r>
        <w:t>"contractual rights and obligations", "control", "disparity in bargaining power", "employee", "goodwill", "independent contractor", "partnership", "provision of services", "sham", "substance and reality", "totality of the relationship", "worker", "written contract".</w:t>
      </w:r>
    </w:p>
    <w:p w14:paraId="14AC08A4" w14:textId="77777777" w:rsidR="00D44E44" w:rsidRDefault="00D44E44" w:rsidP="00D44E44">
      <w:pPr>
        <w:pStyle w:val="CatchwordsText"/>
      </w:pPr>
    </w:p>
    <w:p w14:paraId="26D4447C" w14:textId="77777777" w:rsidR="00D44E44" w:rsidRPr="00CE0C04" w:rsidRDefault="00D44E44" w:rsidP="00D44E44">
      <w:pPr>
        <w:pStyle w:val="CatchwordsText"/>
      </w:pPr>
      <w:r w:rsidRPr="00EA030D">
        <w:rPr>
          <w:i/>
          <w:iCs/>
        </w:rPr>
        <w:t>Fair Work Act</w:t>
      </w:r>
      <w:r w:rsidRPr="00EA030D">
        <w:t xml:space="preserve"> </w:t>
      </w:r>
      <w:r w:rsidRPr="00EA030D">
        <w:rPr>
          <w:i/>
          <w:iCs/>
        </w:rPr>
        <w:t>2009</w:t>
      </w:r>
      <w:r w:rsidRPr="00EA030D">
        <w:t xml:space="preserve"> (</w:t>
      </w:r>
      <w:proofErr w:type="spellStart"/>
      <w:r w:rsidRPr="00EA030D">
        <w:t>Cth</w:t>
      </w:r>
      <w:proofErr w:type="spellEnd"/>
      <w:r w:rsidRPr="00EA030D">
        <w:t>), ss 13, 14.</w:t>
      </w:r>
    </w:p>
    <w:p w14:paraId="7C307F5D" w14:textId="00173621" w:rsidR="00D44E44" w:rsidRDefault="00D44E44" w:rsidP="00D44E44">
      <w:pPr>
        <w:pStyle w:val="CatchwordsText"/>
      </w:pPr>
    </w:p>
    <w:p w14:paraId="6083426F" w14:textId="32E0849F" w:rsidR="00D44E44" w:rsidRDefault="00D44E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A4C8786" w14:textId="14F80FA0" w:rsidR="00D44E44" w:rsidRDefault="00D44E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B7C2ED7" w14:textId="77777777" w:rsidR="00D44E44" w:rsidRDefault="00D44E44" w:rsidP="00B7520B">
      <w:pPr>
        <w:pStyle w:val="FixListStyle"/>
        <w:tabs>
          <w:tab w:val="clear" w:pos="720"/>
          <w:tab w:val="left" w:pos="0"/>
        </w:tabs>
        <w:spacing w:after="260" w:line="280" w:lineRule="exact"/>
        <w:ind w:right="0"/>
        <w:jc w:val="both"/>
        <w:rPr>
          <w:rFonts w:ascii="Times New Roman" w:hAnsi="Times New Roman"/>
        </w:rPr>
        <w:sectPr w:rsidR="00D44E44" w:rsidSect="00D44E44">
          <w:pgSz w:w="11907" w:h="16839" w:code="9"/>
          <w:pgMar w:top="1440" w:right="1701" w:bottom="1984" w:left="1701" w:header="720" w:footer="720" w:gutter="0"/>
          <w:pgNumType w:start="1"/>
          <w:cols w:space="720"/>
          <w:titlePg/>
          <w:docGrid w:linePitch="354"/>
        </w:sectPr>
      </w:pPr>
    </w:p>
    <w:p w14:paraId="3A968658" w14:textId="6F80A416" w:rsidR="00A47D5F" w:rsidRPr="00B7520B" w:rsidRDefault="00B7520B" w:rsidP="00B7520B">
      <w:pPr>
        <w:pStyle w:val="FixListStyle"/>
        <w:tabs>
          <w:tab w:val="clear" w:pos="720"/>
          <w:tab w:val="left" w:pos="0"/>
        </w:tabs>
        <w:spacing w:after="260" w:line="280" w:lineRule="exact"/>
        <w:ind w:right="0"/>
        <w:jc w:val="both"/>
        <w:rPr>
          <w:rFonts w:ascii="Times New Roman" w:hAnsi="Times New Roman"/>
        </w:rPr>
      </w:pPr>
      <w:r w:rsidRPr="00B7520B">
        <w:rPr>
          <w:rFonts w:ascii="Times New Roman" w:hAnsi="Times New Roman"/>
        </w:rPr>
        <w:lastRenderedPageBreak/>
        <w:t xml:space="preserve">KIEFEL CJ, KEANE AND EDELMAN JJ.   </w:t>
      </w:r>
      <w:r w:rsidR="00552499" w:rsidRPr="00B7520B">
        <w:rPr>
          <w:rFonts w:ascii="Times New Roman" w:hAnsi="Times New Roman"/>
        </w:rPr>
        <w:t>Between</w:t>
      </w:r>
      <w:r w:rsidR="00642D02" w:rsidRPr="00B7520B">
        <w:rPr>
          <w:rFonts w:ascii="Times New Roman" w:hAnsi="Times New Roman"/>
        </w:rPr>
        <w:t xml:space="preserve"> 1977</w:t>
      </w:r>
      <w:r w:rsidR="00552499" w:rsidRPr="00B7520B">
        <w:rPr>
          <w:rFonts w:ascii="Times New Roman" w:hAnsi="Times New Roman"/>
        </w:rPr>
        <w:t xml:space="preserve"> and 2017</w:t>
      </w:r>
      <w:r w:rsidR="00642D02" w:rsidRPr="00B7520B">
        <w:rPr>
          <w:rFonts w:ascii="Times New Roman" w:hAnsi="Times New Roman"/>
        </w:rPr>
        <w:t xml:space="preserve">, </w:t>
      </w:r>
      <w:r w:rsidR="00307122" w:rsidRPr="00B7520B">
        <w:rPr>
          <w:rFonts w:ascii="Times New Roman" w:hAnsi="Times New Roman"/>
        </w:rPr>
        <w:t>Mr </w:t>
      </w:r>
      <w:proofErr w:type="spellStart"/>
      <w:r w:rsidR="00307122" w:rsidRPr="00B7520B">
        <w:rPr>
          <w:rFonts w:ascii="Times New Roman" w:hAnsi="Times New Roman"/>
        </w:rPr>
        <w:t>Jamsek</w:t>
      </w:r>
      <w:proofErr w:type="spellEnd"/>
      <w:r w:rsidR="00307122" w:rsidRPr="00B7520B">
        <w:rPr>
          <w:rFonts w:ascii="Times New Roman" w:hAnsi="Times New Roman"/>
        </w:rPr>
        <w:t xml:space="preserve"> and Mr Whitby</w:t>
      </w:r>
      <w:r w:rsidR="000C6796" w:rsidRPr="00B7520B">
        <w:rPr>
          <w:rStyle w:val="FootnoteReference"/>
          <w:rFonts w:ascii="Times New Roman" w:hAnsi="Times New Roman"/>
          <w:sz w:val="24"/>
        </w:rPr>
        <w:footnoteReference w:id="2"/>
      </w:r>
      <w:r w:rsidR="004C0226" w:rsidRPr="00B7520B">
        <w:rPr>
          <w:rFonts w:ascii="Times New Roman" w:hAnsi="Times New Roman"/>
        </w:rPr>
        <w:t xml:space="preserve"> ("the respondents")</w:t>
      </w:r>
      <w:r w:rsidR="00307122" w:rsidRPr="00B7520B">
        <w:rPr>
          <w:rFonts w:ascii="Times New Roman" w:hAnsi="Times New Roman"/>
        </w:rPr>
        <w:t xml:space="preserve"> </w:t>
      </w:r>
      <w:r w:rsidR="000E2B52" w:rsidRPr="00B7520B">
        <w:rPr>
          <w:rFonts w:ascii="Times New Roman" w:hAnsi="Times New Roman"/>
        </w:rPr>
        <w:t xml:space="preserve">were </w:t>
      </w:r>
      <w:r w:rsidR="000A5313" w:rsidRPr="00B7520B">
        <w:rPr>
          <w:rFonts w:ascii="Times New Roman" w:hAnsi="Times New Roman"/>
        </w:rPr>
        <w:t xml:space="preserve">engaged </w:t>
      </w:r>
      <w:r w:rsidR="000E2B52" w:rsidRPr="00B7520B">
        <w:rPr>
          <w:rFonts w:ascii="Times New Roman" w:hAnsi="Times New Roman"/>
        </w:rPr>
        <w:t>as truck</w:t>
      </w:r>
      <w:r w:rsidR="00A47D5F" w:rsidRPr="00B7520B">
        <w:rPr>
          <w:rFonts w:ascii="Times New Roman" w:hAnsi="Times New Roman"/>
        </w:rPr>
        <w:t xml:space="preserve"> </w:t>
      </w:r>
      <w:r w:rsidR="00C843BF" w:rsidRPr="00B7520B">
        <w:rPr>
          <w:rFonts w:ascii="Times New Roman" w:hAnsi="Times New Roman"/>
        </w:rPr>
        <w:t xml:space="preserve">drivers </w:t>
      </w:r>
      <w:r w:rsidR="004717FE" w:rsidRPr="00B7520B">
        <w:rPr>
          <w:rFonts w:ascii="Times New Roman" w:hAnsi="Times New Roman"/>
        </w:rPr>
        <w:t>by</w:t>
      </w:r>
      <w:r w:rsidR="000A5313" w:rsidRPr="00B7520B">
        <w:rPr>
          <w:rFonts w:ascii="Times New Roman" w:hAnsi="Times New Roman"/>
        </w:rPr>
        <w:t xml:space="preserve"> </w:t>
      </w:r>
      <w:r w:rsidR="004C0226" w:rsidRPr="00B7520B">
        <w:rPr>
          <w:rFonts w:ascii="Times New Roman" w:hAnsi="Times New Roman"/>
        </w:rPr>
        <w:t xml:space="preserve">the </w:t>
      </w:r>
      <w:r w:rsidR="00A47D5F" w:rsidRPr="00B7520B">
        <w:rPr>
          <w:rFonts w:ascii="Times New Roman" w:hAnsi="Times New Roman"/>
        </w:rPr>
        <w:t xml:space="preserve">second </w:t>
      </w:r>
      <w:r w:rsidR="006F11ED" w:rsidRPr="00B7520B">
        <w:rPr>
          <w:rFonts w:ascii="Times New Roman" w:hAnsi="Times New Roman"/>
        </w:rPr>
        <w:t>appellant</w:t>
      </w:r>
      <w:r w:rsidR="00223909" w:rsidRPr="00B7520B">
        <w:rPr>
          <w:rFonts w:ascii="Times New Roman" w:hAnsi="Times New Roman"/>
        </w:rPr>
        <w:t>'s</w:t>
      </w:r>
      <w:r w:rsidR="006F11ED" w:rsidRPr="00B7520B">
        <w:rPr>
          <w:rFonts w:ascii="Times New Roman" w:hAnsi="Times New Roman"/>
        </w:rPr>
        <w:t xml:space="preserve"> predecessor</w:t>
      </w:r>
      <w:r w:rsidR="00552499" w:rsidRPr="00B7520B">
        <w:rPr>
          <w:rFonts w:ascii="Times New Roman" w:hAnsi="Times New Roman"/>
        </w:rPr>
        <w:t>s</w:t>
      </w:r>
      <w:r w:rsidR="00C843BF" w:rsidRPr="00B7520B">
        <w:rPr>
          <w:rFonts w:ascii="Times New Roman" w:hAnsi="Times New Roman"/>
        </w:rPr>
        <w:t xml:space="preserve"> in busines</w:t>
      </w:r>
      <w:r w:rsidR="00817B88" w:rsidRPr="00B7520B">
        <w:rPr>
          <w:rFonts w:ascii="Times New Roman" w:hAnsi="Times New Roman"/>
        </w:rPr>
        <w:t>s</w:t>
      </w:r>
      <w:r w:rsidR="00552499" w:rsidRPr="00B7520B">
        <w:rPr>
          <w:rFonts w:ascii="Times New Roman" w:hAnsi="Times New Roman"/>
        </w:rPr>
        <w:t xml:space="preserve"> and subsequently </w:t>
      </w:r>
      <w:r w:rsidR="004717FE" w:rsidRPr="00B7520B">
        <w:rPr>
          <w:rFonts w:ascii="Times New Roman" w:hAnsi="Times New Roman"/>
        </w:rPr>
        <w:t xml:space="preserve">by </w:t>
      </w:r>
      <w:r w:rsidR="00552499" w:rsidRPr="00B7520B">
        <w:rPr>
          <w:rFonts w:ascii="Times New Roman" w:hAnsi="Times New Roman"/>
        </w:rPr>
        <w:t>the second appellant</w:t>
      </w:r>
      <w:r w:rsidR="004717FE" w:rsidRPr="00B7520B">
        <w:rPr>
          <w:rFonts w:ascii="Times New Roman" w:hAnsi="Times New Roman"/>
        </w:rPr>
        <w:t xml:space="preserve"> itself</w:t>
      </w:r>
      <w:r w:rsidR="009A51F4" w:rsidRPr="00B7520B">
        <w:rPr>
          <w:rFonts w:ascii="Times New Roman" w:hAnsi="Times New Roman"/>
        </w:rPr>
        <w:t>.</w:t>
      </w:r>
      <w:r w:rsidR="00C843BF" w:rsidRPr="00B7520B">
        <w:rPr>
          <w:rFonts w:ascii="Times New Roman" w:hAnsi="Times New Roman"/>
        </w:rPr>
        <w:t xml:space="preserve"> </w:t>
      </w:r>
      <w:r w:rsidR="00A47D5F" w:rsidRPr="00B7520B">
        <w:rPr>
          <w:rFonts w:ascii="Times New Roman" w:hAnsi="Times New Roman"/>
        </w:rPr>
        <w:t xml:space="preserve">That business has undergone several changes of ownership during the period of the respondents' engagements. From the </w:t>
      </w:r>
      <w:r w:rsidR="00037D73" w:rsidRPr="00B7520B">
        <w:rPr>
          <w:rFonts w:ascii="Times New Roman" w:hAnsi="Times New Roman"/>
        </w:rPr>
        <w:t>respondents' commencement</w:t>
      </w:r>
      <w:r w:rsidR="00A47D5F" w:rsidRPr="00B7520B">
        <w:rPr>
          <w:rFonts w:ascii="Times New Roman" w:hAnsi="Times New Roman"/>
        </w:rPr>
        <w:t xml:space="preserve"> in 1977 until 1986, the business was owned by Associated Lighting Industries Pty Ltd. The business was transferred in 1986 to Thorn EMI Pty Ltd and again in 1993 to the first appellant, which was then named Thorn Lighting Pty Ltd. Finally, in 2015, there was a corporate restructure by which Thorn Lighting Pty Ltd was renamed ZG</w:t>
      </w:r>
      <w:r w:rsidR="00B76899" w:rsidRPr="00B7520B">
        <w:rPr>
          <w:rFonts w:ascii="Times New Roman" w:hAnsi="Times New Roman"/>
        </w:rPr>
        <w:t> </w:t>
      </w:r>
      <w:r w:rsidR="00A47D5F" w:rsidRPr="00B7520B">
        <w:rPr>
          <w:rFonts w:ascii="Times New Roman" w:hAnsi="Times New Roman"/>
        </w:rPr>
        <w:t>Operations Australia Pty Ltd ("ZG</w:t>
      </w:r>
      <w:r w:rsidR="00B76899" w:rsidRPr="00B7520B">
        <w:rPr>
          <w:rFonts w:ascii="Times New Roman" w:hAnsi="Times New Roman"/>
        </w:rPr>
        <w:t> </w:t>
      </w:r>
      <w:r w:rsidR="00A47D5F" w:rsidRPr="00B7520B">
        <w:rPr>
          <w:rFonts w:ascii="Times New Roman" w:hAnsi="Times New Roman"/>
        </w:rPr>
        <w:t xml:space="preserve">Operations") and </w:t>
      </w:r>
      <w:r w:rsidR="00B76899" w:rsidRPr="00B7520B">
        <w:rPr>
          <w:rFonts w:ascii="Times New Roman" w:hAnsi="Times New Roman"/>
        </w:rPr>
        <w:t xml:space="preserve">responsibility for the sales division of the business, which included the arrangements with </w:t>
      </w:r>
      <w:r w:rsidR="00A47D5F" w:rsidRPr="00B7520B">
        <w:rPr>
          <w:rFonts w:ascii="Times New Roman" w:hAnsi="Times New Roman"/>
        </w:rPr>
        <w:t>the respondents' partnerships</w:t>
      </w:r>
      <w:r w:rsidR="00B76899" w:rsidRPr="00B7520B">
        <w:rPr>
          <w:rFonts w:ascii="Times New Roman" w:hAnsi="Times New Roman"/>
        </w:rPr>
        <w:t>,</w:t>
      </w:r>
      <w:r w:rsidR="00A47D5F" w:rsidRPr="00B7520B">
        <w:rPr>
          <w:rFonts w:ascii="Times New Roman" w:hAnsi="Times New Roman"/>
        </w:rPr>
        <w:t xml:space="preserve"> </w:t>
      </w:r>
      <w:r w:rsidR="00B76899" w:rsidRPr="00B7520B">
        <w:rPr>
          <w:rFonts w:ascii="Times New Roman" w:hAnsi="Times New Roman"/>
        </w:rPr>
        <w:t xml:space="preserve">was </w:t>
      </w:r>
      <w:r w:rsidR="00A47D5F" w:rsidRPr="00B7520B">
        <w:rPr>
          <w:rFonts w:ascii="Times New Roman" w:hAnsi="Times New Roman"/>
        </w:rPr>
        <w:t>transferred to the second appellant, ZG</w:t>
      </w:r>
      <w:r w:rsidR="00B76899" w:rsidRPr="00B7520B">
        <w:rPr>
          <w:rFonts w:ascii="Times New Roman" w:hAnsi="Times New Roman"/>
        </w:rPr>
        <w:t> </w:t>
      </w:r>
      <w:r w:rsidR="00A47D5F" w:rsidRPr="00B7520B">
        <w:rPr>
          <w:rFonts w:ascii="Times New Roman" w:hAnsi="Times New Roman"/>
        </w:rPr>
        <w:t>Lighting Pty Ltd ("ZG</w:t>
      </w:r>
      <w:r w:rsidR="00B76899" w:rsidRPr="00B7520B">
        <w:rPr>
          <w:rFonts w:ascii="Times New Roman" w:hAnsi="Times New Roman"/>
        </w:rPr>
        <w:t> </w:t>
      </w:r>
      <w:r w:rsidR="00A47D5F" w:rsidRPr="00B7520B">
        <w:rPr>
          <w:rFonts w:ascii="Times New Roman" w:hAnsi="Times New Roman"/>
        </w:rPr>
        <w:t>Lighting"). ZG Lighting engaged the partnerships until the date of their termination on 20 January 2017</w:t>
      </w:r>
      <w:r w:rsidR="00A47D5F" w:rsidRPr="00B7520B">
        <w:rPr>
          <w:rStyle w:val="FootnoteReference"/>
          <w:rFonts w:ascii="Times New Roman" w:hAnsi="Times New Roman"/>
          <w:sz w:val="24"/>
        </w:rPr>
        <w:footnoteReference w:id="3"/>
      </w:r>
      <w:r w:rsidR="00A47D5F" w:rsidRPr="00B7520B">
        <w:rPr>
          <w:rFonts w:ascii="Times New Roman" w:hAnsi="Times New Roman"/>
        </w:rPr>
        <w:t xml:space="preserve">. For convenience, the various entities which engaged the respondents and their partnerships will be referred to in these reasons compendiously as "the company". </w:t>
      </w:r>
    </w:p>
    <w:p w14:paraId="58605B78" w14:textId="1FFDCF1A" w:rsidR="00A73989" w:rsidRPr="00B7520B" w:rsidRDefault="00B76899"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987A94" w:rsidRPr="00B7520B">
        <w:rPr>
          <w:rFonts w:ascii="Times New Roman" w:hAnsi="Times New Roman"/>
        </w:rPr>
        <w:t>T</w:t>
      </w:r>
      <w:r w:rsidRPr="00B7520B">
        <w:rPr>
          <w:rFonts w:ascii="Times New Roman" w:hAnsi="Times New Roman"/>
        </w:rPr>
        <w:t>he respondents were</w:t>
      </w:r>
      <w:r w:rsidR="00987A94" w:rsidRPr="00B7520B">
        <w:rPr>
          <w:rFonts w:ascii="Times New Roman" w:hAnsi="Times New Roman"/>
        </w:rPr>
        <w:t xml:space="preserve"> initially</w:t>
      </w:r>
      <w:r w:rsidRPr="00B7520B">
        <w:rPr>
          <w:rFonts w:ascii="Times New Roman" w:hAnsi="Times New Roman"/>
        </w:rPr>
        <w:t xml:space="preserve"> engaged as employees of the company</w:t>
      </w:r>
      <w:r w:rsidR="00803A61" w:rsidRPr="00B7520B">
        <w:rPr>
          <w:rFonts w:ascii="Times New Roman" w:hAnsi="Times New Roman"/>
        </w:rPr>
        <w:t xml:space="preserve"> and drove trucks provided by the company</w:t>
      </w:r>
      <w:r w:rsidR="00552499" w:rsidRPr="00B7520B">
        <w:rPr>
          <w:rFonts w:ascii="Times New Roman" w:hAnsi="Times New Roman"/>
        </w:rPr>
        <w:t xml:space="preserve">. However, in </w:t>
      </w:r>
      <w:r w:rsidR="005574E9" w:rsidRPr="00B7520B">
        <w:rPr>
          <w:rFonts w:ascii="Times New Roman" w:hAnsi="Times New Roman"/>
        </w:rPr>
        <w:t xml:space="preserve">late 1985 or early </w:t>
      </w:r>
      <w:r w:rsidR="00552499" w:rsidRPr="00B7520B">
        <w:rPr>
          <w:rFonts w:ascii="Times New Roman" w:hAnsi="Times New Roman"/>
        </w:rPr>
        <w:t>1986</w:t>
      </w:r>
      <w:r w:rsidR="00157345" w:rsidRPr="00B7520B">
        <w:rPr>
          <w:rFonts w:ascii="Times New Roman" w:hAnsi="Times New Roman"/>
        </w:rPr>
        <w:t xml:space="preserve">, the </w:t>
      </w:r>
      <w:r w:rsidRPr="00B7520B">
        <w:rPr>
          <w:rFonts w:ascii="Times New Roman" w:hAnsi="Times New Roman"/>
        </w:rPr>
        <w:t xml:space="preserve">company </w:t>
      </w:r>
      <w:r w:rsidR="00C843BF" w:rsidRPr="00B7520B">
        <w:rPr>
          <w:rFonts w:ascii="Times New Roman" w:hAnsi="Times New Roman"/>
        </w:rPr>
        <w:t xml:space="preserve">insisted that </w:t>
      </w:r>
      <w:r w:rsidR="00D30218" w:rsidRPr="00B7520B">
        <w:rPr>
          <w:rFonts w:ascii="Times New Roman" w:hAnsi="Times New Roman"/>
        </w:rPr>
        <w:t>it</w:t>
      </w:r>
      <w:r w:rsidR="00C843BF" w:rsidRPr="00B7520B">
        <w:rPr>
          <w:rFonts w:ascii="Times New Roman" w:hAnsi="Times New Roman"/>
        </w:rPr>
        <w:t xml:space="preserve"> would no longer employ the </w:t>
      </w:r>
      <w:proofErr w:type="gramStart"/>
      <w:r w:rsidR="00C843BF" w:rsidRPr="00B7520B">
        <w:rPr>
          <w:rFonts w:ascii="Times New Roman" w:hAnsi="Times New Roman"/>
        </w:rPr>
        <w:t>respondents, and</w:t>
      </w:r>
      <w:proofErr w:type="gramEnd"/>
      <w:r w:rsidR="00C843BF" w:rsidRPr="00B7520B">
        <w:rPr>
          <w:rFonts w:ascii="Times New Roman" w:hAnsi="Times New Roman"/>
        </w:rPr>
        <w:t xml:space="preserve"> would continue </w:t>
      </w:r>
      <w:r w:rsidR="00E65474" w:rsidRPr="00B7520B">
        <w:rPr>
          <w:rFonts w:ascii="Times New Roman" w:hAnsi="Times New Roman"/>
        </w:rPr>
        <w:t xml:space="preserve">to </w:t>
      </w:r>
      <w:r w:rsidR="00702310" w:rsidRPr="00B7520B">
        <w:rPr>
          <w:rFonts w:ascii="Times New Roman" w:hAnsi="Times New Roman"/>
        </w:rPr>
        <w:t xml:space="preserve">use their services </w:t>
      </w:r>
      <w:r w:rsidR="00C843BF" w:rsidRPr="00B7520B">
        <w:rPr>
          <w:rFonts w:ascii="Times New Roman" w:hAnsi="Times New Roman"/>
        </w:rPr>
        <w:t>only if the</w:t>
      </w:r>
      <w:r w:rsidR="000332FA" w:rsidRPr="00B7520B">
        <w:rPr>
          <w:rFonts w:ascii="Times New Roman" w:hAnsi="Times New Roman"/>
        </w:rPr>
        <w:t>y</w:t>
      </w:r>
      <w:r w:rsidR="00D37CFC" w:rsidRPr="00B7520B">
        <w:rPr>
          <w:rFonts w:ascii="Times New Roman" w:hAnsi="Times New Roman"/>
        </w:rPr>
        <w:t xml:space="preserve"> </w:t>
      </w:r>
      <w:r w:rsidR="00C843BF" w:rsidRPr="00B7520B">
        <w:rPr>
          <w:rFonts w:ascii="Times New Roman" w:hAnsi="Times New Roman"/>
        </w:rPr>
        <w:t>purchased their trucks and entered into contracts to carry good</w:t>
      </w:r>
      <w:r w:rsidR="00D30218" w:rsidRPr="00B7520B">
        <w:rPr>
          <w:rFonts w:ascii="Times New Roman" w:hAnsi="Times New Roman"/>
        </w:rPr>
        <w:t>s</w:t>
      </w:r>
      <w:r w:rsidR="00C843BF" w:rsidRPr="00B7520B">
        <w:rPr>
          <w:rFonts w:ascii="Times New Roman" w:hAnsi="Times New Roman"/>
        </w:rPr>
        <w:t xml:space="preserve"> for </w:t>
      </w:r>
      <w:r w:rsidRPr="00B7520B">
        <w:rPr>
          <w:rFonts w:ascii="Times New Roman" w:hAnsi="Times New Roman"/>
        </w:rPr>
        <w:t>the company</w:t>
      </w:r>
      <w:r w:rsidR="00C843BF" w:rsidRPr="00B7520B">
        <w:rPr>
          <w:rFonts w:ascii="Times New Roman" w:hAnsi="Times New Roman"/>
        </w:rPr>
        <w:t>.</w:t>
      </w:r>
      <w:r w:rsidR="00817B88" w:rsidRPr="00B7520B">
        <w:rPr>
          <w:rFonts w:ascii="Times New Roman" w:hAnsi="Times New Roman"/>
        </w:rPr>
        <w:t xml:space="preserve"> </w:t>
      </w:r>
      <w:r w:rsidR="00701F7A" w:rsidRPr="00B7520B">
        <w:rPr>
          <w:rFonts w:ascii="Times New Roman" w:hAnsi="Times New Roman"/>
        </w:rPr>
        <w:t xml:space="preserve">The </w:t>
      </w:r>
      <w:r w:rsidR="00972D44" w:rsidRPr="00B7520B">
        <w:rPr>
          <w:rFonts w:ascii="Times New Roman" w:hAnsi="Times New Roman"/>
        </w:rPr>
        <w:t>respondent</w:t>
      </w:r>
      <w:r w:rsidR="00701F7A" w:rsidRPr="00B7520B">
        <w:rPr>
          <w:rFonts w:ascii="Times New Roman" w:hAnsi="Times New Roman"/>
        </w:rPr>
        <w:t>s</w:t>
      </w:r>
      <w:r w:rsidR="00817B88" w:rsidRPr="00B7520B">
        <w:rPr>
          <w:rFonts w:ascii="Times New Roman" w:hAnsi="Times New Roman"/>
        </w:rPr>
        <w:t xml:space="preserve"> </w:t>
      </w:r>
      <w:r w:rsidR="00701F7A" w:rsidRPr="00B7520B">
        <w:rPr>
          <w:rFonts w:ascii="Times New Roman" w:hAnsi="Times New Roman"/>
        </w:rPr>
        <w:t xml:space="preserve">agreed to the new arrangement and each </w:t>
      </w:r>
      <w:r w:rsidR="005841CE" w:rsidRPr="00B7520B">
        <w:rPr>
          <w:rFonts w:ascii="Times New Roman" w:hAnsi="Times New Roman"/>
        </w:rPr>
        <w:t>of Mr </w:t>
      </w:r>
      <w:proofErr w:type="spellStart"/>
      <w:r w:rsidR="005841CE" w:rsidRPr="00B7520B">
        <w:rPr>
          <w:rFonts w:ascii="Times New Roman" w:hAnsi="Times New Roman"/>
        </w:rPr>
        <w:t>Jamsek</w:t>
      </w:r>
      <w:proofErr w:type="spellEnd"/>
      <w:r w:rsidR="005841CE" w:rsidRPr="00B7520B">
        <w:rPr>
          <w:rFonts w:ascii="Times New Roman" w:hAnsi="Times New Roman"/>
        </w:rPr>
        <w:t xml:space="preserve"> and Mr Whitby </w:t>
      </w:r>
      <w:r w:rsidR="008670B1" w:rsidRPr="00B7520B">
        <w:rPr>
          <w:rFonts w:ascii="Times New Roman" w:hAnsi="Times New Roman"/>
        </w:rPr>
        <w:t xml:space="preserve">set up </w:t>
      </w:r>
      <w:r w:rsidR="00EF653C" w:rsidRPr="00B7520B">
        <w:rPr>
          <w:rFonts w:ascii="Times New Roman" w:hAnsi="Times New Roman"/>
        </w:rPr>
        <w:t xml:space="preserve">a </w:t>
      </w:r>
      <w:r w:rsidR="008670B1" w:rsidRPr="00B7520B">
        <w:rPr>
          <w:rFonts w:ascii="Times New Roman" w:hAnsi="Times New Roman"/>
        </w:rPr>
        <w:t xml:space="preserve">partnership with </w:t>
      </w:r>
      <w:r w:rsidR="00EF653C" w:rsidRPr="00B7520B">
        <w:rPr>
          <w:rFonts w:ascii="Times New Roman" w:hAnsi="Times New Roman"/>
        </w:rPr>
        <w:t xml:space="preserve">his </w:t>
      </w:r>
      <w:r w:rsidR="008670B1" w:rsidRPr="00B7520B">
        <w:rPr>
          <w:rFonts w:ascii="Times New Roman" w:hAnsi="Times New Roman"/>
        </w:rPr>
        <w:t>wi</w:t>
      </w:r>
      <w:r w:rsidR="00EF653C" w:rsidRPr="00B7520B">
        <w:rPr>
          <w:rFonts w:ascii="Times New Roman" w:hAnsi="Times New Roman"/>
        </w:rPr>
        <w:t>fe</w:t>
      </w:r>
      <w:r w:rsidR="005841CE" w:rsidRPr="00B7520B">
        <w:rPr>
          <w:rFonts w:ascii="Times New Roman" w:hAnsi="Times New Roman"/>
        </w:rPr>
        <w:t>. Those</w:t>
      </w:r>
      <w:r w:rsidR="00D37CFC" w:rsidRPr="00B7520B">
        <w:rPr>
          <w:rFonts w:ascii="Times New Roman" w:hAnsi="Times New Roman"/>
        </w:rPr>
        <w:t xml:space="preserve"> partnerships</w:t>
      </w:r>
      <w:r w:rsidR="008670B1" w:rsidRPr="00B7520B">
        <w:rPr>
          <w:rFonts w:ascii="Times New Roman" w:hAnsi="Times New Roman"/>
        </w:rPr>
        <w:t xml:space="preserve"> </w:t>
      </w:r>
      <w:r w:rsidR="00972D44" w:rsidRPr="00B7520B">
        <w:rPr>
          <w:rFonts w:ascii="Times New Roman" w:hAnsi="Times New Roman"/>
        </w:rPr>
        <w:t>purchase</w:t>
      </w:r>
      <w:r w:rsidR="00817B88" w:rsidRPr="00B7520B">
        <w:rPr>
          <w:rFonts w:ascii="Times New Roman" w:hAnsi="Times New Roman"/>
        </w:rPr>
        <w:t>d</w:t>
      </w:r>
      <w:r w:rsidR="00972D44" w:rsidRPr="00B7520B">
        <w:rPr>
          <w:rFonts w:ascii="Times New Roman" w:hAnsi="Times New Roman"/>
        </w:rPr>
        <w:t xml:space="preserve"> trucks from the </w:t>
      </w:r>
      <w:r w:rsidRPr="00B7520B">
        <w:rPr>
          <w:rFonts w:ascii="Times New Roman" w:hAnsi="Times New Roman"/>
        </w:rPr>
        <w:t>company</w:t>
      </w:r>
      <w:r w:rsidR="00BE13E9" w:rsidRPr="00B7520B">
        <w:rPr>
          <w:rFonts w:ascii="Times New Roman" w:hAnsi="Times New Roman"/>
        </w:rPr>
        <w:t xml:space="preserve"> and </w:t>
      </w:r>
      <w:r w:rsidR="00317DC6" w:rsidRPr="00B7520B">
        <w:rPr>
          <w:rFonts w:ascii="Times New Roman" w:hAnsi="Times New Roman"/>
        </w:rPr>
        <w:t>execute</w:t>
      </w:r>
      <w:r w:rsidR="00D30218" w:rsidRPr="00B7520B">
        <w:rPr>
          <w:rFonts w:ascii="Times New Roman" w:hAnsi="Times New Roman"/>
        </w:rPr>
        <w:t>d</w:t>
      </w:r>
      <w:r w:rsidR="00317DC6" w:rsidRPr="00B7520B">
        <w:rPr>
          <w:rFonts w:ascii="Times New Roman" w:hAnsi="Times New Roman"/>
        </w:rPr>
        <w:t xml:space="preserve"> </w:t>
      </w:r>
      <w:r w:rsidRPr="00B7520B">
        <w:rPr>
          <w:rFonts w:ascii="Times New Roman" w:hAnsi="Times New Roman"/>
        </w:rPr>
        <w:t xml:space="preserve">a </w:t>
      </w:r>
      <w:r w:rsidR="003D72BF" w:rsidRPr="00B7520B">
        <w:rPr>
          <w:rFonts w:ascii="Times New Roman" w:hAnsi="Times New Roman"/>
        </w:rPr>
        <w:t>written agreement</w:t>
      </w:r>
      <w:r w:rsidR="004D365F" w:rsidRPr="00B7520B">
        <w:rPr>
          <w:rFonts w:ascii="Times New Roman" w:hAnsi="Times New Roman"/>
        </w:rPr>
        <w:t xml:space="preserve"> </w:t>
      </w:r>
      <w:r w:rsidR="005841CE" w:rsidRPr="00B7520B">
        <w:rPr>
          <w:rFonts w:ascii="Times New Roman" w:hAnsi="Times New Roman"/>
        </w:rPr>
        <w:t xml:space="preserve">with the company </w:t>
      </w:r>
      <w:r w:rsidR="004D365F" w:rsidRPr="00B7520B">
        <w:rPr>
          <w:rFonts w:ascii="Times New Roman" w:hAnsi="Times New Roman"/>
        </w:rPr>
        <w:t xml:space="preserve">for the provision of delivery services. </w:t>
      </w:r>
      <w:r w:rsidR="00A7119C" w:rsidRPr="00B7520B">
        <w:rPr>
          <w:rFonts w:ascii="Times New Roman" w:hAnsi="Times New Roman"/>
        </w:rPr>
        <w:t>Thereafter</w:t>
      </w:r>
      <w:r w:rsidR="004D365F" w:rsidRPr="00B7520B">
        <w:rPr>
          <w:rFonts w:ascii="Times New Roman" w:hAnsi="Times New Roman"/>
        </w:rPr>
        <w:t>,</w:t>
      </w:r>
      <w:r w:rsidR="00396B6B" w:rsidRPr="00B7520B">
        <w:rPr>
          <w:rFonts w:ascii="Times New Roman" w:hAnsi="Times New Roman"/>
        </w:rPr>
        <w:t xml:space="preserve"> the respondents</w:t>
      </w:r>
      <w:r w:rsidR="00D15819" w:rsidRPr="00B7520B">
        <w:rPr>
          <w:rFonts w:ascii="Times New Roman" w:hAnsi="Times New Roman"/>
        </w:rPr>
        <w:t xml:space="preserve"> made deliveries </w:t>
      </w:r>
      <w:r w:rsidR="008C7B97" w:rsidRPr="00B7520B">
        <w:rPr>
          <w:rFonts w:ascii="Times New Roman" w:hAnsi="Times New Roman"/>
        </w:rPr>
        <w:t xml:space="preserve">as requested by </w:t>
      </w:r>
      <w:r w:rsidR="00D15819" w:rsidRPr="00B7520B">
        <w:rPr>
          <w:rFonts w:ascii="Times New Roman" w:hAnsi="Times New Roman"/>
        </w:rPr>
        <w:t xml:space="preserve">the </w:t>
      </w:r>
      <w:r w:rsidRPr="00B7520B">
        <w:rPr>
          <w:rFonts w:ascii="Times New Roman" w:hAnsi="Times New Roman"/>
        </w:rPr>
        <w:t>company</w:t>
      </w:r>
      <w:r w:rsidR="00D15819" w:rsidRPr="00B7520B">
        <w:rPr>
          <w:rFonts w:ascii="Times New Roman" w:hAnsi="Times New Roman"/>
        </w:rPr>
        <w:t>.</w:t>
      </w:r>
      <w:r w:rsidR="000A1D19" w:rsidRPr="00B7520B">
        <w:rPr>
          <w:rFonts w:ascii="Times New Roman" w:hAnsi="Times New Roman"/>
        </w:rPr>
        <w:t xml:space="preserve"> Each partnership invoiced the </w:t>
      </w:r>
      <w:r w:rsidRPr="00B7520B">
        <w:rPr>
          <w:rFonts w:ascii="Times New Roman" w:hAnsi="Times New Roman"/>
        </w:rPr>
        <w:t>company</w:t>
      </w:r>
      <w:r w:rsidR="00887B2D" w:rsidRPr="00B7520B">
        <w:rPr>
          <w:rFonts w:ascii="Times New Roman" w:hAnsi="Times New Roman"/>
        </w:rPr>
        <w:t xml:space="preserve"> for the delivery services </w:t>
      </w:r>
      <w:proofErr w:type="gramStart"/>
      <w:r w:rsidR="00887B2D" w:rsidRPr="00B7520B">
        <w:rPr>
          <w:rFonts w:ascii="Times New Roman" w:hAnsi="Times New Roman"/>
        </w:rPr>
        <w:t>provided, and</w:t>
      </w:r>
      <w:proofErr w:type="gramEnd"/>
      <w:r w:rsidR="00887B2D" w:rsidRPr="00B7520B">
        <w:rPr>
          <w:rFonts w:ascii="Times New Roman" w:hAnsi="Times New Roman"/>
        </w:rPr>
        <w:t xml:space="preserve"> was paid by </w:t>
      </w:r>
      <w:r w:rsidRPr="00B7520B">
        <w:rPr>
          <w:rFonts w:ascii="Times New Roman" w:hAnsi="Times New Roman"/>
        </w:rPr>
        <w:t xml:space="preserve">it </w:t>
      </w:r>
      <w:r w:rsidR="00B671A8" w:rsidRPr="00B7520B">
        <w:rPr>
          <w:rFonts w:ascii="Times New Roman" w:hAnsi="Times New Roman"/>
        </w:rPr>
        <w:t>for those services</w:t>
      </w:r>
      <w:r w:rsidR="00887B2D" w:rsidRPr="00B7520B">
        <w:rPr>
          <w:rFonts w:ascii="Times New Roman" w:hAnsi="Times New Roman"/>
        </w:rPr>
        <w:t>.</w:t>
      </w:r>
      <w:r w:rsidR="00EC6466" w:rsidRPr="00B7520B">
        <w:rPr>
          <w:rFonts w:ascii="Times New Roman" w:hAnsi="Times New Roman"/>
        </w:rPr>
        <w:t xml:space="preserve"> </w:t>
      </w:r>
      <w:r w:rsidR="00F23C86" w:rsidRPr="00B7520B">
        <w:rPr>
          <w:rFonts w:ascii="Times New Roman" w:hAnsi="Times New Roman"/>
        </w:rPr>
        <w:t xml:space="preserve">Part of the revenue earned was used to meet </w:t>
      </w:r>
      <w:r w:rsidRPr="00B7520B">
        <w:rPr>
          <w:rFonts w:ascii="Times New Roman" w:hAnsi="Times New Roman"/>
        </w:rPr>
        <w:t xml:space="preserve">the </w:t>
      </w:r>
      <w:r w:rsidR="00F23C86" w:rsidRPr="00B7520B">
        <w:rPr>
          <w:rFonts w:ascii="Times New Roman" w:hAnsi="Times New Roman"/>
        </w:rPr>
        <w:t>partnerships</w:t>
      </w:r>
      <w:r w:rsidRPr="00B7520B">
        <w:rPr>
          <w:rFonts w:ascii="Times New Roman" w:hAnsi="Times New Roman"/>
        </w:rPr>
        <w:t>'</w:t>
      </w:r>
      <w:r w:rsidR="00F23C86" w:rsidRPr="00B7520B">
        <w:rPr>
          <w:rFonts w:ascii="Times New Roman" w:hAnsi="Times New Roman"/>
        </w:rPr>
        <w:t xml:space="preserve"> cost</w:t>
      </w:r>
      <w:r w:rsidR="00136857" w:rsidRPr="00B7520B">
        <w:rPr>
          <w:rFonts w:ascii="Times New Roman" w:hAnsi="Times New Roman"/>
        </w:rPr>
        <w:t>s</w:t>
      </w:r>
      <w:r w:rsidR="00F23C86" w:rsidRPr="00B7520B">
        <w:rPr>
          <w:rFonts w:ascii="Times New Roman" w:hAnsi="Times New Roman"/>
        </w:rPr>
        <w:t xml:space="preserve"> of operating the trucks</w:t>
      </w:r>
      <w:r w:rsidR="00300C26" w:rsidRPr="00B7520B">
        <w:rPr>
          <w:rFonts w:ascii="Times New Roman" w:hAnsi="Times New Roman"/>
        </w:rPr>
        <w:t xml:space="preserve">. </w:t>
      </w:r>
      <w:r w:rsidR="00EC6466" w:rsidRPr="00B7520B">
        <w:rPr>
          <w:rFonts w:ascii="Times New Roman" w:hAnsi="Times New Roman"/>
        </w:rPr>
        <w:t>T</w:t>
      </w:r>
      <w:r w:rsidR="006E528B" w:rsidRPr="00B7520B">
        <w:rPr>
          <w:rFonts w:ascii="Times New Roman" w:hAnsi="Times New Roman"/>
        </w:rPr>
        <w:t xml:space="preserve">he </w:t>
      </w:r>
      <w:r w:rsidR="007F6DD7" w:rsidRPr="00B7520B">
        <w:rPr>
          <w:rFonts w:ascii="Times New Roman" w:hAnsi="Times New Roman"/>
        </w:rPr>
        <w:t xml:space="preserve">net </w:t>
      </w:r>
      <w:r w:rsidR="006E528B" w:rsidRPr="00B7520B">
        <w:rPr>
          <w:rFonts w:ascii="Times New Roman" w:hAnsi="Times New Roman"/>
        </w:rPr>
        <w:t>revenue earned was declared as partnership income</w:t>
      </w:r>
      <w:r w:rsidR="00EC6466" w:rsidRPr="00B7520B">
        <w:rPr>
          <w:rFonts w:ascii="Times New Roman" w:hAnsi="Times New Roman"/>
        </w:rPr>
        <w:t xml:space="preserve"> and</w:t>
      </w:r>
      <w:r w:rsidR="006E528B" w:rsidRPr="00B7520B">
        <w:rPr>
          <w:rFonts w:ascii="Times New Roman" w:hAnsi="Times New Roman"/>
        </w:rPr>
        <w:t xml:space="preserve"> split </w:t>
      </w:r>
      <w:r w:rsidR="002E0E87" w:rsidRPr="00B7520B">
        <w:rPr>
          <w:rFonts w:ascii="Times New Roman" w:hAnsi="Times New Roman"/>
        </w:rPr>
        <w:t>between husband and wife</w:t>
      </w:r>
      <w:r w:rsidR="00A368EC" w:rsidRPr="00B7520B">
        <w:rPr>
          <w:rFonts w:ascii="Times New Roman" w:hAnsi="Times New Roman"/>
        </w:rPr>
        <w:t xml:space="preserve"> for the purposes of income tax</w:t>
      </w:r>
      <w:r w:rsidR="00BF4CDE" w:rsidRPr="00B7520B">
        <w:rPr>
          <w:rFonts w:ascii="Times New Roman" w:hAnsi="Times New Roman"/>
        </w:rPr>
        <w:t xml:space="preserve">. </w:t>
      </w:r>
    </w:p>
    <w:p w14:paraId="1FEF0C50" w14:textId="531DF010" w:rsidR="000A5761" w:rsidRPr="00B7520B" w:rsidRDefault="00871583"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BC0DA3" w:rsidRPr="00B7520B">
        <w:rPr>
          <w:rFonts w:ascii="Times New Roman" w:hAnsi="Times New Roman"/>
        </w:rPr>
        <w:t>T</w:t>
      </w:r>
      <w:r w:rsidR="00887EBA" w:rsidRPr="00B7520B">
        <w:rPr>
          <w:rFonts w:ascii="Times New Roman" w:hAnsi="Times New Roman"/>
        </w:rPr>
        <w:t>he</w:t>
      </w:r>
      <w:r w:rsidRPr="00B7520B">
        <w:rPr>
          <w:rFonts w:ascii="Times New Roman" w:hAnsi="Times New Roman"/>
        </w:rPr>
        <w:t xml:space="preserve"> </w:t>
      </w:r>
      <w:r w:rsidR="00CE52C4" w:rsidRPr="00B7520B">
        <w:rPr>
          <w:rFonts w:ascii="Times New Roman" w:hAnsi="Times New Roman"/>
        </w:rPr>
        <w:t>agreement</w:t>
      </w:r>
      <w:r w:rsidR="00887EBA" w:rsidRPr="00B7520B">
        <w:rPr>
          <w:rFonts w:ascii="Times New Roman" w:hAnsi="Times New Roman"/>
        </w:rPr>
        <w:t xml:space="preserve"> between the partnerships and the </w:t>
      </w:r>
      <w:r w:rsidR="00B76899" w:rsidRPr="00B7520B">
        <w:rPr>
          <w:rFonts w:ascii="Times New Roman" w:hAnsi="Times New Roman"/>
        </w:rPr>
        <w:t xml:space="preserve">company </w:t>
      </w:r>
      <w:r w:rsidR="00887EBA" w:rsidRPr="00B7520B">
        <w:rPr>
          <w:rFonts w:ascii="Times New Roman" w:hAnsi="Times New Roman"/>
        </w:rPr>
        <w:t>w</w:t>
      </w:r>
      <w:r w:rsidR="0060032F" w:rsidRPr="00B7520B">
        <w:rPr>
          <w:rFonts w:ascii="Times New Roman" w:hAnsi="Times New Roman"/>
        </w:rPr>
        <w:t>as</w:t>
      </w:r>
      <w:r w:rsidR="00887EBA" w:rsidRPr="00B7520B">
        <w:rPr>
          <w:rFonts w:ascii="Times New Roman" w:hAnsi="Times New Roman"/>
        </w:rPr>
        <w:t xml:space="preserve"> </w:t>
      </w:r>
      <w:r w:rsidRPr="00B7520B">
        <w:rPr>
          <w:rFonts w:ascii="Times New Roman" w:hAnsi="Times New Roman"/>
        </w:rPr>
        <w:t>terminated in 2017</w:t>
      </w:r>
      <w:r w:rsidR="00B85797" w:rsidRPr="00B7520B">
        <w:rPr>
          <w:rFonts w:ascii="Times New Roman" w:hAnsi="Times New Roman"/>
        </w:rPr>
        <w:t>. T</w:t>
      </w:r>
      <w:r w:rsidR="00887EBA" w:rsidRPr="00B7520B">
        <w:rPr>
          <w:rFonts w:ascii="Times New Roman" w:hAnsi="Times New Roman"/>
        </w:rPr>
        <w:t xml:space="preserve">he respondents </w:t>
      </w:r>
      <w:r w:rsidR="00B85797" w:rsidRPr="00B7520B">
        <w:rPr>
          <w:rFonts w:ascii="Times New Roman" w:hAnsi="Times New Roman"/>
        </w:rPr>
        <w:t xml:space="preserve">then </w:t>
      </w:r>
      <w:r w:rsidR="00887EBA" w:rsidRPr="00B7520B">
        <w:rPr>
          <w:rFonts w:ascii="Times New Roman" w:hAnsi="Times New Roman"/>
        </w:rPr>
        <w:t xml:space="preserve">commenced proceedings in the Federal Court of Australia seeking declarations in respect of statutory entitlements </w:t>
      </w:r>
      <w:r w:rsidR="00A87624" w:rsidRPr="00B7520B">
        <w:rPr>
          <w:rFonts w:ascii="Times New Roman" w:hAnsi="Times New Roman"/>
        </w:rPr>
        <w:t xml:space="preserve">alleged to be owed to them as </w:t>
      </w:r>
      <w:r w:rsidR="00987824" w:rsidRPr="00B7520B">
        <w:rPr>
          <w:rFonts w:ascii="Times New Roman" w:hAnsi="Times New Roman"/>
        </w:rPr>
        <w:t xml:space="preserve">employees of the company </w:t>
      </w:r>
      <w:r w:rsidR="00887EBA" w:rsidRPr="00B7520B">
        <w:rPr>
          <w:rFonts w:ascii="Times New Roman" w:hAnsi="Times New Roman"/>
        </w:rPr>
        <w:t xml:space="preserve">pursuant to the </w:t>
      </w:r>
      <w:r w:rsidR="00E63D9E" w:rsidRPr="00B7520B">
        <w:rPr>
          <w:rFonts w:ascii="Times New Roman" w:hAnsi="Times New Roman"/>
          <w:i/>
        </w:rPr>
        <w:t xml:space="preserve">Fair Work Act </w:t>
      </w:r>
      <w:r w:rsidR="00E63D9E" w:rsidRPr="00B7520B">
        <w:rPr>
          <w:rFonts w:ascii="Times New Roman" w:hAnsi="Times New Roman"/>
          <w:i/>
        </w:rPr>
        <w:lastRenderedPageBreak/>
        <w:t>2009</w:t>
      </w:r>
      <w:r w:rsidR="00164464" w:rsidRPr="00B7520B">
        <w:rPr>
          <w:rFonts w:ascii="Times New Roman" w:hAnsi="Times New Roman"/>
        </w:rPr>
        <w:t> </w:t>
      </w:r>
      <w:r w:rsidR="00E63D9E" w:rsidRPr="00B7520B">
        <w:rPr>
          <w:rFonts w:ascii="Times New Roman" w:hAnsi="Times New Roman"/>
        </w:rPr>
        <w:t>(</w:t>
      </w:r>
      <w:proofErr w:type="spellStart"/>
      <w:r w:rsidR="00E63D9E" w:rsidRPr="00B7520B">
        <w:rPr>
          <w:rFonts w:ascii="Times New Roman" w:hAnsi="Times New Roman"/>
        </w:rPr>
        <w:t>Cth</w:t>
      </w:r>
      <w:proofErr w:type="spellEnd"/>
      <w:r w:rsidR="00E63D9E" w:rsidRPr="00B7520B">
        <w:rPr>
          <w:rFonts w:ascii="Times New Roman" w:hAnsi="Times New Roman"/>
        </w:rPr>
        <w:t>) ("</w:t>
      </w:r>
      <w:r w:rsidR="004458C0" w:rsidRPr="00B7520B">
        <w:rPr>
          <w:rFonts w:ascii="Times New Roman" w:hAnsi="Times New Roman"/>
        </w:rPr>
        <w:t xml:space="preserve">the </w:t>
      </w:r>
      <w:r w:rsidR="00E63D9E" w:rsidRPr="00B7520B">
        <w:rPr>
          <w:rFonts w:ascii="Times New Roman" w:hAnsi="Times New Roman"/>
          <w:i/>
        </w:rPr>
        <w:t>FW Act</w:t>
      </w:r>
      <w:r w:rsidR="00E63D9E" w:rsidRPr="00B7520B">
        <w:rPr>
          <w:rFonts w:ascii="Times New Roman" w:hAnsi="Times New Roman"/>
        </w:rPr>
        <w:t>")</w:t>
      </w:r>
      <w:r w:rsidR="00887EBA" w:rsidRPr="00B7520B">
        <w:rPr>
          <w:rFonts w:ascii="Times New Roman" w:hAnsi="Times New Roman"/>
        </w:rPr>
        <w:t xml:space="preserve">, </w:t>
      </w:r>
      <w:r w:rsidR="00A87624" w:rsidRPr="00B7520B">
        <w:rPr>
          <w:rFonts w:ascii="Times New Roman" w:hAnsi="Times New Roman"/>
        </w:rPr>
        <w:t xml:space="preserve">the </w:t>
      </w:r>
      <w:r w:rsidR="00E63D9E" w:rsidRPr="00B7520B">
        <w:rPr>
          <w:rFonts w:ascii="Times New Roman" w:hAnsi="Times New Roman"/>
          <w:i/>
        </w:rPr>
        <w:t>Superannuation Guarantee (Administration) Act 1992</w:t>
      </w:r>
      <w:r w:rsidR="00164464" w:rsidRPr="00B7520B">
        <w:rPr>
          <w:rFonts w:ascii="Times New Roman" w:hAnsi="Times New Roman"/>
        </w:rPr>
        <w:t> </w:t>
      </w:r>
      <w:r w:rsidR="00E63D9E" w:rsidRPr="00B7520B">
        <w:rPr>
          <w:rFonts w:ascii="Times New Roman" w:hAnsi="Times New Roman"/>
        </w:rPr>
        <w:t>(</w:t>
      </w:r>
      <w:proofErr w:type="spellStart"/>
      <w:r w:rsidR="00E63D9E" w:rsidRPr="00B7520B">
        <w:rPr>
          <w:rFonts w:ascii="Times New Roman" w:hAnsi="Times New Roman"/>
        </w:rPr>
        <w:t>Cth</w:t>
      </w:r>
      <w:proofErr w:type="spellEnd"/>
      <w:r w:rsidR="00E63D9E" w:rsidRPr="00B7520B">
        <w:rPr>
          <w:rFonts w:ascii="Times New Roman" w:hAnsi="Times New Roman"/>
        </w:rPr>
        <w:t>) ("</w:t>
      </w:r>
      <w:r w:rsidR="004458C0" w:rsidRPr="00B7520B">
        <w:rPr>
          <w:rFonts w:ascii="Times New Roman" w:hAnsi="Times New Roman"/>
        </w:rPr>
        <w:t xml:space="preserve">the </w:t>
      </w:r>
      <w:r w:rsidR="00E63D9E" w:rsidRPr="00B7520B">
        <w:rPr>
          <w:rFonts w:ascii="Times New Roman" w:hAnsi="Times New Roman"/>
          <w:i/>
        </w:rPr>
        <w:t>SGA Act</w:t>
      </w:r>
      <w:r w:rsidR="00E63D9E" w:rsidRPr="00B7520B">
        <w:rPr>
          <w:rFonts w:ascii="Times New Roman" w:hAnsi="Times New Roman"/>
        </w:rPr>
        <w:t>")</w:t>
      </w:r>
      <w:r w:rsidR="00887EBA" w:rsidRPr="00B7520B">
        <w:rPr>
          <w:rFonts w:ascii="Times New Roman" w:hAnsi="Times New Roman"/>
        </w:rPr>
        <w:t xml:space="preserve"> and</w:t>
      </w:r>
      <w:r w:rsidR="00A87624" w:rsidRPr="00B7520B">
        <w:rPr>
          <w:rFonts w:ascii="Times New Roman" w:hAnsi="Times New Roman"/>
        </w:rPr>
        <w:t xml:space="preserve"> the</w:t>
      </w:r>
      <w:r w:rsidR="00887EBA" w:rsidRPr="00B7520B">
        <w:rPr>
          <w:rFonts w:ascii="Times New Roman" w:hAnsi="Times New Roman"/>
        </w:rPr>
        <w:t xml:space="preserve"> </w:t>
      </w:r>
      <w:r w:rsidR="00E63D9E" w:rsidRPr="00B7520B">
        <w:rPr>
          <w:rFonts w:ascii="Times New Roman" w:hAnsi="Times New Roman"/>
          <w:i/>
        </w:rPr>
        <w:t>Long Service Leave Act 1955</w:t>
      </w:r>
      <w:r w:rsidR="00164464" w:rsidRPr="00B7520B">
        <w:rPr>
          <w:rFonts w:ascii="Times New Roman" w:hAnsi="Times New Roman"/>
        </w:rPr>
        <w:t> </w:t>
      </w:r>
      <w:r w:rsidR="00E63D9E" w:rsidRPr="00B7520B">
        <w:rPr>
          <w:rFonts w:ascii="Times New Roman" w:hAnsi="Times New Roman"/>
        </w:rPr>
        <w:t>(NSW) ("</w:t>
      </w:r>
      <w:r w:rsidR="004458C0" w:rsidRPr="00B7520B">
        <w:rPr>
          <w:rFonts w:ascii="Times New Roman" w:hAnsi="Times New Roman"/>
        </w:rPr>
        <w:t xml:space="preserve">the </w:t>
      </w:r>
      <w:r w:rsidR="00E63D9E" w:rsidRPr="00B7520B">
        <w:rPr>
          <w:rFonts w:ascii="Times New Roman" w:hAnsi="Times New Roman"/>
          <w:i/>
        </w:rPr>
        <w:t>LSL Act</w:t>
      </w:r>
      <w:r w:rsidR="00E63D9E" w:rsidRPr="00B7520B">
        <w:rPr>
          <w:rFonts w:ascii="Times New Roman" w:hAnsi="Times New Roman"/>
        </w:rPr>
        <w:t>")</w:t>
      </w:r>
      <w:r w:rsidR="00887EBA" w:rsidRPr="00B7520B">
        <w:rPr>
          <w:rFonts w:ascii="Times New Roman" w:hAnsi="Times New Roman"/>
        </w:rPr>
        <w:t>.</w:t>
      </w:r>
      <w:r w:rsidR="00233CB9" w:rsidRPr="00B7520B">
        <w:rPr>
          <w:rFonts w:ascii="Times New Roman" w:hAnsi="Times New Roman"/>
        </w:rPr>
        <w:t xml:space="preserve"> </w:t>
      </w:r>
      <w:r w:rsidR="00DC4A4D" w:rsidRPr="00B7520B">
        <w:rPr>
          <w:rFonts w:ascii="Times New Roman" w:hAnsi="Times New Roman"/>
        </w:rPr>
        <w:t>I</w:t>
      </w:r>
      <w:r w:rsidR="005A765B" w:rsidRPr="00B7520B">
        <w:rPr>
          <w:rFonts w:ascii="Times New Roman" w:hAnsi="Times New Roman"/>
        </w:rPr>
        <w:t>n th</w:t>
      </w:r>
      <w:r w:rsidR="00C173F6" w:rsidRPr="00B7520B">
        <w:rPr>
          <w:rFonts w:ascii="Times New Roman" w:hAnsi="Times New Roman"/>
        </w:rPr>
        <w:t>e</w:t>
      </w:r>
      <w:r w:rsidR="005A765B" w:rsidRPr="00B7520B">
        <w:rPr>
          <w:rFonts w:ascii="Times New Roman" w:hAnsi="Times New Roman"/>
        </w:rPr>
        <w:t xml:space="preserve"> proceedings</w:t>
      </w:r>
      <w:r w:rsidR="00DC4A4D" w:rsidRPr="00B7520B">
        <w:rPr>
          <w:rFonts w:ascii="Times New Roman" w:hAnsi="Times New Roman"/>
        </w:rPr>
        <w:t>, a question arose</w:t>
      </w:r>
      <w:r w:rsidR="005A765B" w:rsidRPr="00B7520B">
        <w:rPr>
          <w:rFonts w:ascii="Times New Roman" w:hAnsi="Times New Roman"/>
        </w:rPr>
        <w:t xml:space="preserve"> as to whether</w:t>
      </w:r>
      <w:r w:rsidR="00265D09" w:rsidRPr="00B7520B">
        <w:rPr>
          <w:rFonts w:ascii="Times New Roman" w:hAnsi="Times New Roman"/>
        </w:rPr>
        <w:t xml:space="preserve"> the respondents were</w:t>
      </w:r>
      <w:r w:rsidR="00FC0FF2" w:rsidRPr="00B7520B">
        <w:rPr>
          <w:rFonts w:ascii="Times New Roman" w:hAnsi="Times New Roman"/>
        </w:rPr>
        <w:t xml:space="preserve"> "employees" for the purposes of the </w:t>
      </w:r>
      <w:r w:rsidR="00FC0FF2" w:rsidRPr="00B7520B">
        <w:rPr>
          <w:rFonts w:ascii="Times New Roman" w:hAnsi="Times New Roman"/>
          <w:i/>
        </w:rPr>
        <w:t xml:space="preserve">FW Act </w:t>
      </w:r>
      <w:r w:rsidR="00FC0FF2" w:rsidRPr="00B7520B">
        <w:rPr>
          <w:rFonts w:ascii="Times New Roman" w:hAnsi="Times New Roman"/>
        </w:rPr>
        <w:t xml:space="preserve">and the </w:t>
      </w:r>
      <w:r w:rsidR="00FC0FF2" w:rsidRPr="00B7520B">
        <w:rPr>
          <w:rFonts w:ascii="Times New Roman" w:hAnsi="Times New Roman"/>
          <w:i/>
        </w:rPr>
        <w:t>SGA Act</w:t>
      </w:r>
      <w:r w:rsidR="00B76899" w:rsidRPr="00B7520B">
        <w:rPr>
          <w:rFonts w:ascii="Times New Roman" w:hAnsi="Times New Roman"/>
        </w:rPr>
        <w:t xml:space="preserve"> and/</w:t>
      </w:r>
      <w:r w:rsidR="00FC0FF2" w:rsidRPr="00B7520B">
        <w:rPr>
          <w:rFonts w:ascii="Times New Roman" w:hAnsi="Times New Roman"/>
        </w:rPr>
        <w:t xml:space="preserve">or "workers" for the purposes of the </w:t>
      </w:r>
      <w:r w:rsidR="00FC0FF2" w:rsidRPr="00B7520B">
        <w:rPr>
          <w:rFonts w:ascii="Times New Roman" w:hAnsi="Times New Roman"/>
          <w:i/>
        </w:rPr>
        <w:t>LSL Act</w:t>
      </w:r>
      <w:r w:rsidR="00FC0FF2" w:rsidRPr="00B7520B">
        <w:rPr>
          <w:rFonts w:ascii="Times New Roman" w:hAnsi="Times New Roman"/>
        </w:rPr>
        <w:t>.</w:t>
      </w:r>
      <w:r w:rsidR="004E5C7D" w:rsidRPr="00B7520B">
        <w:rPr>
          <w:rFonts w:ascii="Times New Roman" w:hAnsi="Times New Roman"/>
        </w:rPr>
        <w:t xml:space="preserve"> </w:t>
      </w:r>
    </w:p>
    <w:p w14:paraId="1DEB3925" w14:textId="3AC3F33A" w:rsidR="00813648" w:rsidRPr="00B7520B" w:rsidRDefault="00813648"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The </w:t>
      </w:r>
      <w:r w:rsidRPr="00B7520B">
        <w:rPr>
          <w:rFonts w:ascii="Times New Roman" w:hAnsi="Times New Roman"/>
          <w:i/>
        </w:rPr>
        <w:t>FW Act</w:t>
      </w:r>
      <w:r w:rsidRPr="00B7520B">
        <w:rPr>
          <w:rFonts w:ascii="Times New Roman" w:hAnsi="Times New Roman"/>
        </w:rPr>
        <w:t xml:space="preserve"> variously deploys the terms "employee" and "national system employee", depending on the context. </w:t>
      </w:r>
      <w:r w:rsidR="00402975" w:rsidRPr="00B7520B">
        <w:rPr>
          <w:rFonts w:ascii="Times New Roman" w:hAnsi="Times New Roman"/>
        </w:rPr>
        <w:t xml:space="preserve">Similarly, the </w:t>
      </w:r>
      <w:r w:rsidR="00402975" w:rsidRPr="00B7520B">
        <w:rPr>
          <w:rFonts w:ascii="Times New Roman" w:hAnsi="Times New Roman"/>
          <w:i/>
        </w:rPr>
        <w:t xml:space="preserve">SGA Act </w:t>
      </w:r>
      <w:r w:rsidR="00402975" w:rsidRPr="00B7520B">
        <w:rPr>
          <w:rFonts w:ascii="Times New Roman" w:hAnsi="Times New Roman"/>
        </w:rPr>
        <w:t xml:space="preserve">applies to an "employee". </w:t>
      </w:r>
      <w:r w:rsidR="001215AC" w:rsidRPr="00B7520B">
        <w:rPr>
          <w:rFonts w:ascii="Times New Roman" w:hAnsi="Times New Roman"/>
        </w:rPr>
        <w:t xml:space="preserve">The </w:t>
      </w:r>
      <w:r w:rsidR="001215AC" w:rsidRPr="00B7520B">
        <w:rPr>
          <w:rFonts w:ascii="Times New Roman" w:hAnsi="Times New Roman"/>
          <w:i/>
        </w:rPr>
        <w:t xml:space="preserve">LSL Act </w:t>
      </w:r>
      <w:r w:rsidR="001215AC" w:rsidRPr="00B7520B">
        <w:rPr>
          <w:rFonts w:ascii="Times New Roman" w:hAnsi="Times New Roman"/>
        </w:rPr>
        <w:t>relevantly applies to a "worker", a term which is itself defined by reference to whether the person is "employed".</w:t>
      </w:r>
      <w:r w:rsidR="00C54803" w:rsidRPr="00B7520B">
        <w:rPr>
          <w:rFonts w:ascii="Times New Roman" w:hAnsi="Times New Roman"/>
        </w:rPr>
        <w:t xml:space="preserve"> Subject to one exception, it was not suggested by any party that</w:t>
      </w:r>
      <w:r w:rsidR="00C54803" w:rsidRPr="00B7520B">
        <w:rPr>
          <w:rFonts w:ascii="Times New Roman" w:hAnsi="Times New Roman"/>
          <w:i/>
        </w:rPr>
        <w:t xml:space="preserve"> </w:t>
      </w:r>
      <w:r w:rsidR="00C54803" w:rsidRPr="00B7520B">
        <w:rPr>
          <w:rFonts w:ascii="Times New Roman" w:hAnsi="Times New Roman"/>
        </w:rPr>
        <w:t xml:space="preserve">the meaning of "employee" or "worker" differed in any material respect across the three statutory contexts </w:t>
      </w:r>
      <w:r w:rsidR="00EC424B" w:rsidRPr="00B7520B">
        <w:rPr>
          <w:rFonts w:ascii="Times New Roman" w:hAnsi="Times New Roman"/>
        </w:rPr>
        <w:t xml:space="preserve">or that they </w:t>
      </w:r>
      <w:r w:rsidR="00B37E6E" w:rsidRPr="00B7520B">
        <w:rPr>
          <w:rFonts w:ascii="Times New Roman" w:hAnsi="Times New Roman"/>
        </w:rPr>
        <w:t>reflected a departure from</w:t>
      </w:r>
      <w:r w:rsidRPr="00B7520B">
        <w:rPr>
          <w:rFonts w:ascii="Times New Roman" w:hAnsi="Times New Roman"/>
        </w:rPr>
        <w:t xml:space="preserve"> the ordinary meaning of employment at common law</w:t>
      </w:r>
      <w:r w:rsidRPr="00B7520B">
        <w:rPr>
          <w:rStyle w:val="FootnoteReference"/>
          <w:rFonts w:ascii="Times New Roman" w:hAnsi="Times New Roman"/>
          <w:sz w:val="24"/>
        </w:rPr>
        <w:footnoteReference w:id="4"/>
      </w:r>
      <w:r w:rsidRPr="00B7520B">
        <w:rPr>
          <w:rFonts w:ascii="Times New Roman" w:hAnsi="Times New Roman"/>
        </w:rPr>
        <w:t>.</w:t>
      </w:r>
      <w:r w:rsidR="000A3732" w:rsidRPr="00B7520B">
        <w:rPr>
          <w:rFonts w:ascii="Times New Roman" w:hAnsi="Times New Roman"/>
        </w:rPr>
        <w:t xml:space="preserve"> </w:t>
      </w:r>
      <w:r w:rsidR="00B37E6E" w:rsidRPr="00B7520B">
        <w:rPr>
          <w:rFonts w:ascii="Times New Roman" w:hAnsi="Times New Roman"/>
        </w:rPr>
        <w:t xml:space="preserve">The exception is </w:t>
      </w:r>
      <w:r w:rsidR="00B76899" w:rsidRPr="00B7520B">
        <w:rPr>
          <w:rFonts w:ascii="Times New Roman" w:hAnsi="Times New Roman"/>
        </w:rPr>
        <w:t>s 12(</w:t>
      </w:r>
      <w:proofErr w:type="gramStart"/>
      <w:r w:rsidR="00B76899" w:rsidRPr="00B7520B">
        <w:rPr>
          <w:rFonts w:ascii="Times New Roman" w:hAnsi="Times New Roman"/>
        </w:rPr>
        <w:t>2)</w:t>
      </w:r>
      <w:r w:rsidR="00B76899" w:rsidRPr="00B7520B">
        <w:rPr>
          <w:rFonts w:ascii="Times New Roman" w:hAnsi="Times New Roman"/>
        </w:rPr>
        <w:noBreakHyphen/>
      </w:r>
      <w:proofErr w:type="gramEnd"/>
      <w:r w:rsidR="00B76899" w:rsidRPr="00B7520B">
        <w:rPr>
          <w:rFonts w:ascii="Times New Roman" w:hAnsi="Times New Roman"/>
        </w:rPr>
        <w:t>(11)</w:t>
      </w:r>
      <w:r w:rsidR="00B37E6E" w:rsidRPr="00B7520B">
        <w:rPr>
          <w:rFonts w:ascii="Times New Roman" w:hAnsi="Times New Roman"/>
        </w:rPr>
        <w:t xml:space="preserve"> of the </w:t>
      </w:r>
      <w:r w:rsidR="00B37E6E" w:rsidRPr="00B7520B">
        <w:rPr>
          <w:rFonts w:ascii="Times New Roman" w:hAnsi="Times New Roman"/>
          <w:i/>
        </w:rPr>
        <w:t>SGA Act</w:t>
      </w:r>
      <w:r w:rsidR="00B37E6E" w:rsidRPr="00B7520B">
        <w:rPr>
          <w:rFonts w:ascii="Times New Roman" w:hAnsi="Times New Roman"/>
        </w:rPr>
        <w:t>, which gives an expanded meaning to the terms "employee" and "employer" for the purposes of that Act</w:t>
      </w:r>
      <w:r w:rsidR="00B76899" w:rsidRPr="00B7520B">
        <w:rPr>
          <w:rFonts w:ascii="Times New Roman" w:hAnsi="Times New Roman"/>
        </w:rPr>
        <w:t>. The sub</w:t>
      </w:r>
      <w:r w:rsidR="004458C0" w:rsidRPr="00B7520B">
        <w:rPr>
          <w:rFonts w:ascii="Times New Roman" w:hAnsi="Times New Roman"/>
        </w:rPr>
        <w:noBreakHyphen/>
      </w:r>
      <w:r w:rsidR="00B76899" w:rsidRPr="00B7520B">
        <w:rPr>
          <w:rFonts w:ascii="Times New Roman" w:hAnsi="Times New Roman"/>
        </w:rPr>
        <w:t>section relevant to the present appeal is s 12(3), to which reference will be made later in these reasons when considering the respondents' notice of cross</w:t>
      </w:r>
      <w:r w:rsidR="00B76899" w:rsidRPr="00B7520B">
        <w:rPr>
          <w:rFonts w:ascii="Times New Roman" w:hAnsi="Times New Roman"/>
        </w:rPr>
        <w:noBreakHyphen/>
        <w:t xml:space="preserve">appeal. </w:t>
      </w:r>
    </w:p>
    <w:p w14:paraId="0E84DD15" w14:textId="7A641435" w:rsidR="00307140" w:rsidRPr="00B7520B" w:rsidRDefault="000A5761"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307140" w:rsidRPr="00B7520B">
        <w:rPr>
          <w:rFonts w:ascii="Times New Roman" w:hAnsi="Times New Roman"/>
        </w:rPr>
        <w:t>The primary judge (</w:t>
      </w:r>
      <w:proofErr w:type="spellStart"/>
      <w:r w:rsidR="00307140" w:rsidRPr="00B7520B">
        <w:rPr>
          <w:rFonts w:ascii="Times New Roman" w:hAnsi="Times New Roman"/>
        </w:rPr>
        <w:t>Thawley</w:t>
      </w:r>
      <w:proofErr w:type="spellEnd"/>
      <w:r w:rsidR="00307140" w:rsidRPr="00B7520B">
        <w:rPr>
          <w:rFonts w:ascii="Times New Roman" w:hAnsi="Times New Roman"/>
        </w:rPr>
        <w:t xml:space="preserve"> J) </w:t>
      </w:r>
      <w:r w:rsidR="004E5C7D" w:rsidRPr="00B7520B">
        <w:rPr>
          <w:rFonts w:ascii="Times New Roman" w:hAnsi="Times New Roman"/>
        </w:rPr>
        <w:t>concluded that the respondents were not employees</w:t>
      </w:r>
      <w:r w:rsidR="00D47650" w:rsidRPr="00B7520B">
        <w:rPr>
          <w:rFonts w:ascii="Times New Roman" w:hAnsi="Times New Roman"/>
        </w:rPr>
        <w:t xml:space="preserve"> </w:t>
      </w:r>
      <w:r w:rsidR="004E5C7D" w:rsidRPr="00B7520B">
        <w:rPr>
          <w:rFonts w:ascii="Times New Roman" w:hAnsi="Times New Roman"/>
        </w:rPr>
        <w:t xml:space="preserve">of the </w:t>
      </w:r>
      <w:r w:rsidR="00B76899" w:rsidRPr="00B7520B">
        <w:rPr>
          <w:rFonts w:ascii="Times New Roman" w:hAnsi="Times New Roman"/>
        </w:rPr>
        <w:t>company</w:t>
      </w:r>
      <w:r w:rsidR="005C2B59" w:rsidRPr="00B7520B">
        <w:rPr>
          <w:rFonts w:ascii="Times New Roman" w:hAnsi="Times New Roman"/>
        </w:rPr>
        <w:t xml:space="preserve">, </w:t>
      </w:r>
      <w:r w:rsidR="00B76899" w:rsidRPr="00B7520B">
        <w:rPr>
          <w:rFonts w:ascii="Times New Roman" w:hAnsi="Times New Roman"/>
        </w:rPr>
        <w:t xml:space="preserve">and instead </w:t>
      </w:r>
      <w:r w:rsidR="005C2B59" w:rsidRPr="00B7520B">
        <w:rPr>
          <w:rFonts w:ascii="Times New Roman" w:hAnsi="Times New Roman"/>
        </w:rPr>
        <w:t>were independent contractors</w:t>
      </w:r>
      <w:r w:rsidR="00D47650" w:rsidRPr="00B7520B">
        <w:rPr>
          <w:rStyle w:val="FootnoteReference"/>
          <w:rFonts w:ascii="Times New Roman" w:hAnsi="Times New Roman"/>
          <w:sz w:val="24"/>
        </w:rPr>
        <w:footnoteReference w:id="5"/>
      </w:r>
      <w:r w:rsidR="005C2B59" w:rsidRPr="00B7520B">
        <w:rPr>
          <w:rFonts w:ascii="Times New Roman" w:hAnsi="Times New Roman"/>
        </w:rPr>
        <w:t xml:space="preserve">. The Full Court </w:t>
      </w:r>
      <w:r w:rsidR="00BD60DA" w:rsidRPr="00B7520B">
        <w:rPr>
          <w:rFonts w:ascii="Times New Roman" w:hAnsi="Times New Roman"/>
        </w:rPr>
        <w:t xml:space="preserve">of the Federal Court of Australia </w:t>
      </w:r>
      <w:r w:rsidR="005C2B59" w:rsidRPr="00B7520B">
        <w:rPr>
          <w:rFonts w:ascii="Times New Roman" w:hAnsi="Times New Roman"/>
        </w:rPr>
        <w:t>(</w:t>
      </w:r>
      <w:proofErr w:type="spellStart"/>
      <w:r w:rsidR="005C2B59" w:rsidRPr="00B7520B">
        <w:rPr>
          <w:rFonts w:ascii="Times New Roman" w:hAnsi="Times New Roman"/>
        </w:rPr>
        <w:t>Perram</w:t>
      </w:r>
      <w:proofErr w:type="spellEnd"/>
      <w:r w:rsidR="005C2B59" w:rsidRPr="00B7520B">
        <w:rPr>
          <w:rFonts w:ascii="Times New Roman" w:hAnsi="Times New Roman"/>
        </w:rPr>
        <w:t xml:space="preserve">, </w:t>
      </w:r>
      <w:proofErr w:type="spellStart"/>
      <w:r w:rsidR="005C2B59" w:rsidRPr="00B7520B">
        <w:rPr>
          <w:rFonts w:ascii="Times New Roman" w:hAnsi="Times New Roman"/>
        </w:rPr>
        <w:t>Wigney</w:t>
      </w:r>
      <w:proofErr w:type="spellEnd"/>
      <w:r w:rsidR="005C2B59" w:rsidRPr="00B7520B">
        <w:rPr>
          <w:rFonts w:ascii="Times New Roman" w:hAnsi="Times New Roman"/>
        </w:rPr>
        <w:t xml:space="preserve"> and Anderson JJ) </w:t>
      </w:r>
      <w:r w:rsidR="0081523E" w:rsidRPr="00B7520B">
        <w:rPr>
          <w:rFonts w:ascii="Times New Roman" w:hAnsi="Times New Roman"/>
        </w:rPr>
        <w:t>allowed the</w:t>
      </w:r>
      <w:r w:rsidR="00B50A3E" w:rsidRPr="00B7520B">
        <w:rPr>
          <w:rFonts w:ascii="Times New Roman" w:hAnsi="Times New Roman"/>
        </w:rPr>
        <w:t xml:space="preserve"> respondents'</w:t>
      </w:r>
      <w:r w:rsidR="0081523E" w:rsidRPr="00B7520B">
        <w:rPr>
          <w:rFonts w:ascii="Times New Roman" w:hAnsi="Times New Roman"/>
        </w:rPr>
        <w:t xml:space="preserve"> appeal, holding that the </w:t>
      </w:r>
      <w:r w:rsidR="00D47650" w:rsidRPr="00B7520B">
        <w:rPr>
          <w:rFonts w:ascii="Times New Roman" w:hAnsi="Times New Roman"/>
        </w:rPr>
        <w:t>respondents were employees</w:t>
      </w:r>
      <w:r w:rsidR="00A37E89" w:rsidRPr="00B7520B">
        <w:rPr>
          <w:rFonts w:ascii="Times New Roman" w:hAnsi="Times New Roman"/>
        </w:rPr>
        <w:t xml:space="preserve"> of the </w:t>
      </w:r>
      <w:r w:rsidR="00B76899" w:rsidRPr="00B7520B">
        <w:rPr>
          <w:rFonts w:ascii="Times New Roman" w:hAnsi="Times New Roman"/>
        </w:rPr>
        <w:t>company</w:t>
      </w:r>
      <w:r w:rsidR="002B54F3" w:rsidRPr="00B7520B">
        <w:rPr>
          <w:rStyle w:val="FootnoteReference"/>
          <w:rFonts w:ascii="Times New Roman" w:hAnsi="Times New Roman"/>
          <w:sz w:val="24"/>
        </w:rPr>
        <w:footnoteReference w:id="6"/>
      </w:r>
      <w:r w:rsidR="00D47650" w:rsidRPr="00B7520B">
        <w:rPr>
          <w:rFonts w:ascii="Times New Roman" w:hAnsi="Times New Roman"/>
        </w:rPr>
        <w:t>.</w:t>
      </w:r>
      <w:r w:rsidR="00957A39" w:rsidRPr="00B7520B">
        <w:rPr>
          <w:rFonts w:ascii="Times New Roman" w:hAnsi="Times New Roman"/>
        </w:rPr>
        <w:t xml:space="preserve"> </w:t>
      </w:r>
    </w:p>
    <w:p w14:paraId="755014F6" w14:textId="06A38691" w:rsidR="00856473" w:rsidRPr="00B7520B" w:rsidRDefault="000F2D0D"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B76899" w:rsidRPr="00B7520B">
        <w:rPr>
          <w:rFonts w:ascii="Times New Roman" w:hAnsi="Times New Roman"/>
        </w:rPr>
        <w:t xml:space="preserve">The reasons of the Full Court suffered from two errors of approach. </w:t>
      </w:r>
      <w:r w:rsidR="00856473" w:rsidRPr="00B7520B">
        <w:rPr>
          <w:rFonts w:ascii="Times New Roman" w:hAnsi="Times New Roman"/>
        </w:rPr>
        <w:t xml:space="preserve">The first was the significant attention devoted by that Court (and indeed the primary judge) to the </w:t>
      </w:r>
      <w:proofErr w:type="gramStart"/>
      <w:r w:rsidR="00856473" w:rsidRPr="00B7520B">
        <w:rPr>
          <w:rFonts w:ascii="Times New Roman" w:hAnsi="Times New Roman"/>
        </w:rPr>
        <w:t>manner in which</w:t>
      </w:r>
      <w:proofErr w:type="gramEnd"/>
      <w:r w:rsidR="00856473" w:rsidRPr="00B7520B">
        <w:rPr>
          <w:rFonts w:ascii="Times New Roman" w:hAnsi="Times New Roman"/>
        </w:rPr>
        <w:t xml:space="preserve"> the parties actually conducted themselves over the decades of their relationship. That was thought to be necessary because those courts took the view that a proper characterisation of the totality of the relationship required </w:t>
      </w:r>
      <w:r w:rsidR="004761E0" w:rsidRPr="00B7520B">
        <w:rPr>
          <w:rFonts w:ascii="Times New Roman" w:hAnsi="Times New Roman"/>
        </w:rPr>
        <w:t>a consideration of</w:t>
      </w:r>
      <w:r w:rsidR="00856473" w:rsidRPr="00B7520B">
        <w:rPr>
          <w:rFonts w:ascii="Times New Roman" w:hAnsi="Times New Roman"/>
        </w:rPr>
        <w:t xml:space="preserve"> how the parties' contract played out in practice. The second was the Full Court's reasoning </w:t>
      </w:r>
      <w:r w:rsidRPr="00B7520B">
        <w:rPr>
          <w:rFonts w:ascii="Times New Roman" w:hAnsi="Times New Roman"/>
        </w:rPr>
        <w:t xml:space="preserve">that the disparity in bargaining power between the parties </w:t>
      </w:r>
      <w:r w:rsidR="005B6DC3" w:rsidRPr="00B7520B">
        <w:rPr>
          <w:rFonts w:ascii="Times New Roman" w:hAnsi="Times New Roman"/>
        </w:rPr>
        <w:t xml:space="preserve">affected </w:t>
      </w:r>
      <w:r w:rsidRPr="00B7520B">
        <w:rPr>
          <w:rFonts w:ascii="Times New Roman" w:hAnsi="Times New Roman"/>
        </w:rPr>
        <w:t xml:space="preserve">the </w:t>
      </w:r>
      <w:r w:rsidR="00856473" w:rsidRPr="00B7520B">
        <w:rPr>
          <w:rFonts w:ascii="Times New Roman" w:hAnsi="Times New Roman"/>
        </w:rPr>
        <w:t xml:space="preserve">contract pursuant </w:t>
      </w:r>
      <w:r w:rsidRPr="00B7520B">
        <w:rPr>
          <w:rFonts w:ascii="Times New Roman" w:hAnsi="Times New Roman"/>
        </w:rPr>
        <w:t xml:space="preserve">to which the partnerships were </w:t>
      </w:r>
      <w:r w:rsidR="00856473" w:rsidRPr="00B7520B">
        <w:rPr>
          <w:rFonts w:ascii="Times New Roman" w:hAnsi="Times New Roman"/>
        </w:rPr>
        <w:lastRenderedPageBreak/>
        <w:t>engaged</w:t>
      </w:r>
      <w:r w:rsidRPr="00B7520B">
        <w:rPr>
          <w:rFonts w:ascii="Times New Roman" w:hAnsi="Times New Roman"/>
        </w:rPr>
        <w:t xml:space="preserve">, so that the "reality" of the relationship between the </w:t>
      </w:r>
      <w:r w:rsidR="00856473" w:rsidRPr="00B7520B">
        <w:rPr>
          <w:rFonts w:ascii="Times New Roman" w:hAnsi="Times New Roman"/>
        </w:rPr>
        <w:t xml:space="preserve">company </w:t>
      </w:r>
      <w:r w:rsidRPr="00B7520B">
        <w:rPr>
          <w:rFonts w:ascii="Times New Roman" w:hAnsi="Times New Roman"/>
        </w:rPr>
        <w:t xml:space="preserve">and each respondent was one of employment. </w:t>
      </w:r>
    </w:p>
    <w:p w14:paraId="66258F6E" w14:textId="2D2B4D00" w:rsidR="009E351A" w:rsidRPr="00B7520B" w:rsidRDefault="00856473"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0F2D0D" w:rsidRPr="00B7520B">
        <w:rPr>
          <w:rFonts w:ascii="Times New Roman" w:hAnsi="Times New Roman"/>
        </w:rPr>
        <w:t>Th</w:t>
      </w:r>
      <w:r w:rsidRPr="00B7520B">
        <w:rPr>
          <w:rFonts w:ascii="Times New Roman" w:hAnsi="Times New Roman"/>
        </w:rPr>
        <w:t>e</w:t>
      </w:r>
      <w:r w:rsidR="000F2D0D" w:rsidRPr="00B7520B">
        <w:rPr>
          <w:rFonts w:ascii="Times New Roman" w:hAnsi="Times New Roman"/>
        </w:rPr>
        <w:t xml:space="preserve"> </w:t>
      </w:r>
      <w:r w:rsidR="00D128C7" w:rsidRPr="00B7520B">
        <w:rPr>
          <w:rFonts w:ascii="Times New Roman" w:hAnsi="Times New Roman"/>
        </w:rPr>
        <w:t>reasoning</w:t>
      </w:r>
      <w:r w:rsidR="000F2D0D" w:rsidRPr="00B7520B">
        <w:rPr>
          <w:rFonts w:ascii="Times New Roman" w:hAnsi="Times New Roman"/>
        </w:rPr>
        <w:t xml:space="preserve"> </w:t>
      </w:r>
      <w:r w:rsidRPr="00B7520B">
        <w:rPr>
          <w:rFonts w:ascii="Times New Roman" w:hAnsi="Times New Roman"/>
        </w:rPr>
        <w:t xml:space="preserve">of the Full Court </w:t>
      </w:r>
      <w:r w:rsidR="000F2D0D" w:rsidRPr="00B7520B">
        <w:rPr>
          <w:rFonts w:ascii="Times New Roman" w:hAnsi="Times New Roman"/>
        </w:rPr>
        <w:t xml:space="preserve">cannot be sustained. </w:t>
      </w:r>
      <w:r w:rsidR="009E351A" w:rsidRPr="00B7520B">
        <w:rPr>
          <w:rFonts w:ascii="Times New Roman" w:hAnsi="Times New Roman"/>
        </w:rPr>
        <w:t xml:space="preserve">The respondents were not employed by the </w:t>
      </w:r>
      <w:r w:rsidRPr="00B7520B">
        <w:rPr>
          <w:rFonts w:ascii="Times New Roman" w:hAnsi="Times New Roman"/>
        </w:rPr>
        <w:t>company</w:t>
      </w:r>
      <w:r w:rsidR="009E351A" w:rsidRPr="00B7520B">
        <w:rPr>
          <w:rFonts w:ascii="Times New Roman" w:hAnsi="Times New Roman"/>
        </w:rPr>
        <w:t xml:space="preserve">. They were members of partnerships which carried on the business of providing delivery services to the </w:t>
      </w:r>
      <w:r w:rsidRPr="00B7520B">
        <w:rPr>
          <w:rFonts w:ascii="Times New Roman" w:hAnsi="Times New Roman"/>
        </w:rPr>
        <w:t>company</w:t>
      </w:r>
      <w:r w:rsidR="009E351A" w:rsidRPr="00B7520B">
        <w:rPr>
          <w:rFonts w:ascii="Times New Roman" w:hAnsi="Times New Roman"/>
        </w:rPr>
        <w:t>. The appeal to this Court must be allowed.</w:t>
      </w:r>
    </w:p>
    <w:p w14:paraId="2B14E64B" w14:textId="6A3E35B0" w:rsidR="00ED5081" w:rsidRPr="00B7520B" w:rsidRDefault="00D35E44"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6F4D61" w:rsidRPr="00B7520B">
        <w:rPr>
          <w:rFonts w:ascii="Times New Roman" w:hAnsi="Times New Roman"/>
        </w:rPr>
        <w:t xml:space="preserve">This appeal was heard together with the appeal in </w:t>
      </w:r>
      <w:r w:rsidR="006F4D61" w:rsidRPr="00B7520B">
        <w:rPr>
          <w:rFonts w:ascii="Times New Roman" w:hAnsi="Times New Roman"/>
          <w:i/>
        </w:rPr>
        <w:t>Construction, Forestry, Maritime, Mining and Energy Union v Personnel Contracting Pty Ltd</w:t>
      </w:r>
      <w:r w:rsidR="006F4D61" w:rsidRPr="00B7520B">
        <w:rPr>
          <w:rStyle w:val="FootnoteReference"/>
          <w:rFonts w:ascii="Times New Roman" w:hAnsi="Times New Roman"/>
          <w:sz w:val="24"/>
        </w:rPr>
        <w:footnoteReference w:id="7"/>
      </w:r>
      <w:r w:rsidR="006F4D61" w:rsidRPr="00B7520B">
        <w:rPr>
          <w:rFonts w:ascii="Times New Roman" w:hAnsi="Times New Roman"/>
        </w:rPr>
        <w:t xml:space="preserve"> ("</w:t>
      </w:r>
      <w:r w:rsidR="00DC3D49" w:rsidRPr="00B7520B">
        <w:rPr>
          <w:rFonts w:ascii="Times New Roman" w:hAnsi="Times New Roman"/>
          <w:i/>
        </w:rPr>
        <w:t xml:space="preserve">CFMMEU v </w:t>
      </w:r>
      <w:r w:rsidR="006F4D61" w:rsidRPr="00B7520B">
        <w:rPr>
          <w:rFonts w:ascii="Times New Roman" w:hAnsi="Times New Roman"/>
          <w:i/>
        </w:rPr>
        <w:t>Personnel Contracting</w:t>
      </w:r>
      <w:r w:rsidR="006F4D61" w:rsidRPr="00B7520B">
        <w:rPr>
          <w:rFonts w:ascii="Times New Roman" w:hAnsi="Times New Roman"/>
        </w:rPr>
        <w:t xml:space="preserve">"). </w:t>
      </w:r>
      <w:r w:rsidR="001267C0" w:rsidRPr="00B7520B">
        <w:rPr>
          <w:rFonts w:ascii="Times New Roman" w:hAnsi="Times New Roman"/>
        </w:rPr>
        <w:t xml:space="preserve">In the present case, as in </w:t>
      </w:r>
      <w:r w:rsidR="001267C0" w:rsidRPr="00B7520B">
        <w:rPr>
          <w:rFonts w:ascii="Times New Roman" w:hAnsi="Times New Roman"/>
          <w:i/>
        </w:rPr>
        <w:t>CFMMEU v Personnel Contracting</w:t>
      </w:r>
      <w:r w:rsidR="001267C0" w:rsidRPr="00B7520B">
        <w:rPr>
          <w:rFonts w:ascii="Times New Roman" w:hAnsi="Times New Roman"/>
        </w:rPr>
        <w:t xml:space="preserve">, there was no suggestion that the contract between the parties was a sham or had been varied or otherwise displaced by conduct of the parties. There was no claim by the respondents to set aside the contract either under statute or pursuant to equitable doctrines </w:t>
      </w:r>
      <w:r w:rsidR="002C0688" w:rsidRPr="00B7520B">
        <w:rPr>
          <w:rFonts w:ascii="Times New Roman" w:hAnsi="Times New Roman"/>
        </w:rPr>
        <w:t xml:space="preserve">such as those </w:t>
      </w:r>
      <w:r w:rsidR="001267C0" w:rsidRPr="00B7520B">
        <w:rPr>
          <w:rFonts w:ascii="Times New Roman" w:hAnsi="Times New Roman"/>
        </w:rPr>
        <w:t>relating to unconscionable conduct. In these circumstances, and f</w:t>
      </w:r>
      <w:r w:rsidR="00856473" w:rsidRPr="00B7520B">
        <w:rPr>
          <w:rFonts w:ascii="Times New Roman" w:hAnsi="Times New Roman"/>
        </w:rPr>
        <w:t xml:space="preserve">or the reasons given in </w:t>
      </w:r>
      <w:r w:rsidR="00DC3D49" w:rsidRPr="00B7520B">
        <w:rPr>
          <w:rFonts w:ascii="Times New Roman" w:hAnsi="Times New Roman"/>
          <w:i/>
        </w:rPr>
        <w:t xml:space="preserve">CFMMEU v </w:t>
      </w:r>
      <w:r w:rsidR="00856473" w:rsidRPr="00B7520B">
        <w:rPr>
          <w:rFonts w:ascii="Times New Roman" w:hAnsi="Times New Roman"/>
          <w:i/>
        </w:rPr>
        <w:t>Personnel Contracting</w:t>
      </w:r>
      <w:r w:rsidR="00856473" w:rsidRPr="00B7520B">
        <w:rPr>
          <w:rFonts w:ascii="Times New Roman" w:hAnsi="Times New Roman"/>
        </w:rPr>
        <w:t xml:space="preserve">, the character of the relationship between the parties in this case was to be determined by reference to the rights and duties created by the written agreement which comprehensively regulated that relationship. </w:t>
      </w:r>
      <w:r w:rsidR="00E67AE4" w:rsidRPr="00B7520B">
        <w:rPr>
          <w:rFonts w:ascii="Times New Roman" w:hAnsi="Times New Roman"/>
        </w:rPr>
        <w:t xml:space="preserve">The circumstance that entry into the contract between the company and the partnerships may have been brought about by the exercise of superior bargaining power by the company did not alter the meaning and effect of the contract. </w:t>
      </w:r>
    </w:p>
    <w:p w14:paraId="05C4C522" w14:textId="7481F9BC" w:rsidR="00BB64D6" w:rsidRPr="00B7520B" w:rsidRDefault="00ED5081"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B16643" w:rsidRPr="00B7520B">
        <w:rPr>
          <w:rFonts w:ascii="Times New Roman" w:hAnsi="Times New Roman"/>
        </w:rPr>
        <w:t xml:space="preserve">In addition, </w:t>
      </w:r>
      <w:r w:rsidR="006E7286" w:rsidRPr="00B7520B">
        <w:rPr>
          <w:rFonts w:ascii="Times New Roman" w:hAnsi="Times New Roman"/>
        </w:rPr>
        <w:t>as a practical matter</w:t>
      </w:r>
      <w:r w:rsidR="00EF1CF7" w:rsidRPr="00B7520B">
        <w:rPr>
          <w:rFonts w:ascii="Times New Roman" w:hAnsi="Times New Roman"/>
        </w:rPr>
        <w:t xml:space="preserve"> of the due administration of justice,</w:t>
      </w:r>
      <w:r w:rsidR="006E7286" w:rsidRPr="00B7520B">
        <w:rPr>
          <w:rFonts w:ascii="Times New Roman" w:hAnsi="Times New Roman"/>
        </w:rPr>
        <w:t xml:space="preserve"> </w:t>
      </w:r>
      <w:r w:rsidR="0063396B" w:rsidRPr="00B7520B">
        <w:rPr>
          <w:rFonts w:ascii="Times New Roman" w:hAnsi="Times New Roman"/>
        </w:rPr>
        <w:t>the task of raking</w:t>
      </w:r>
      <w:r w:rsidR="0089342B" w:rsidRPr="00B7520B">
        <w:rPr>
          <w:rFonts w:ascii="Times New Roman" w:hAnsi="Times New Roman"/>
        </w:rPr>
        <w:t xml:space="preserve"> over the day</w:t>
      </w:r>
      <w:r w:rsidR="00A67D48" w:rsidRPr="00B7520B">
        <w:rPr>
          <w:rFonts w:ascii="Times New Roman" w:hAnsi="Times New Roman"/>
        </w:rPr>
        <w:noBreakHyphen/>
      </w:r>
      <w:r w:rsidR="0089342B" w:rsidRPr="00B7520B">
        <w:rPr>
          <w:rFonts w:ascii="Times New Roman" w:hAnsi="Times New Roman"/>
        </w:rPr>
        <w:t>to</w:t>
      </w:r>
      <w:r w:rsidR="00A67D48" w:rsidRPr="00B7520B">
        <w:rPr>
          <w:rFonts w:ascii="Times New Roman" w:hAnsi="Times New Roman"/>
        </w:rPr>
        <w:noBreakHyphen/>
      </w:r>
      <w:r w:rsidR="0089342B" w:rsidRPr="00B7520B">
        <w:rPr>
          <w:rFonts w:ascii="Times New Roman" w:hAnsi="Times New Roman"/>
        </w:rPr>
        <w:t xml:space="preserve">day workings of a relationship </w:t>
      </w:r>
      <w:r w:rsidR="0012138A" w:rsidRPr="00B7520B">
        <w:rPr>
          <w:rFonts w:ascii="Times New Roman" w:hAnsi="Times New Roman"/>
        </w:rPr>
        <w:t xml:space="preserve">spanning </w:t>
      </w:r>
      <w:r w:rsidR="0089342B" w:rsidRPr="00B7520B">
        <w:rPr>
          <w:rFonts w:ascii="Times New Roman" w:hAnsi="Times New Roman"/>
        </w:rPr>
        <w:t>several decades is an exercise not to be undertaken wi</w:t>
      </w:r>
      <w:r w:rsidR="00CE64A9" w:rsidRPr="00B7520B">
        <w:rPr>
          <w:rFonts w:ascii="Times New Roman" w:hAnsi="Times New Roman"/>
        </w:rPr>
        <w:t xml:space="preserve">thout good reason having regard to the expense </w:t>
      </w:r>
      <w:r w:rsidR="0063396B" w:rsidRPr="00B7520B">
        <w:rPr>
          <w:rFonts w:ascii="Times New Roman" w:hAnsi="Times New Roman"/>
        </w:rPr>
        <w:t xml:space="preserve">to the parties </w:t>
      </w:r>
      <w:r w:rsidR="00CE64A9" w:rsidRPr="00B7520B">
        <w:rPr>
          <w:rFonts w:ascii="Times New Roman" w:hAnsi="Times New Roman"/>
        </w:rPr>
        <w:t>and drain on judicial time</w:t>
      </w:r>
      <w:r w:rsidR="00C9330D" w:rsidRPr="00B7520B">
        <w:rPr>
          <w:rFonts w:ascii="Times New Roman" w:hAnsi="Times New Roman"/>
        </w:rPr>
        <w:t xml:space="preserve"> involved</w:t>
      </w:r>
      <w:r w:rsidR="009F71EC" w:rsidRPr="00B7520B">
        <w:rPr>
          <w:rFonts w:ascii="Times New Roman" w:hAnsi="Times New Roman"/>
        </w:rPr>
        <w:t xml:space="preserve"> in such an exercise</w:t>
      </w:r>
      <w:r w:rsidR="00C9330D" w:rsidRPr="00B7520B">
        <w:rPr>
          <w:rFonts w:ascii="Times New Roman" w:hAnsi="Times New Roman"/>
        </w:rPr>
        <w:t>. The claims made by the respondent</w:t>
      </w:r>
      <w:r w:rsidR="00BE138C" w:rsidRPr="00B7520B">
        <w:rPr>
          <w:rFonts w:ascii="Times New Roman" w:hAnsi="Times New Roman"/>
        </w:rPr>
        <w:t>s</w:t>
      </w:r>
      <w:r w:rsidR="00C9330D" w:rsidRPr="00B7520B">
        <w:rPr>
          <w:rFonts w:ascii="Times New Roman" w:hAnsi="Times New Roman"/>
        </w:rPr>
        <w:t xml:space="preserve"> in this case </w:t>
      </w:r>
      <w:r w:rsidR="000E3A4B" w:rsidRPr="00B7520B">
        <w:rPr>
          <w:rFonts w:ascii="Times New Roman" w:hAnsi="Times New Roman"/>
        </w:rPr>
        <w:t xml:space="preserve">did not give rise to an </w:t>
      </w:r>
      <w:r w:rsidR="00C9330D" w:rsidRPr="00B7520B">
        <w:rPr>
          <w:rFonts w:ascii="Times New Roman" w:hAnsi="Times New Roman"/>
        </w:rPr>
        <w:t>occasion for such an exercise</w:t>
      </w:r>
      <w:r w:rsidR="00C15B8B" w:rsidRPr="00B7520B">
        <w:rPr>
          <w:rFonts w:ascii="Times New Roman" w:hAnsi="Times New Roman"/>
        </w:rPr>
        <w:t>, those claims involving no suggestion that any aspect of the day</w:t>
      </w:r>
      <w:r w:rsidR="00C15B8B" w:rsidRPr="00B7520B">
        <w:rPr>
          <w:rFonts w:ascii="Times New Roman" w:hAnsi="Times New Roman"/>
        </w:rPr>
        <w:noBreakHyphen/>
        <w:t>to</w:t>
      </w:r>
      <w:r w:rsidR="00C15B8B" w:rsidRPr="00B7520B">
        <w:rPr>
          <w:rFonts w:ascii="Times New Roman" w:hAnsi="Times New Roman"/>
        </w:rPr>
        <w:noBreakHyphen/>
        <w:t>day performance of the contract superseded the rights and duties established by the contract</w:t>
      </w:r>
      <w:r w:rsidR="00CE64A9" w:rsidRPr="00B7520B">
        <w:rPr>
          <w:rFonts w:ascii="Times New Roman" w:hAnsi="Times New Roman"/>
        </w:rPr>
        <w:t>.</w:t>
      </w:r>
      <w:r w:rsidR="000E3A4B" w:rsidRPr="00B7520B">
        <w:rPr>
          <w:rFonts w:ascii="Times New Roman" w:hAnsi="Times New Roman"/>
        </w:rPr>
        <w:t xml:space="preserve"> </w:t>
      </w:r>
      <w:r w:rsidR="00531D27" w:rsidRPr="00B7520B">
        <w:rPr>
          <w:rFonts w:ascii="Times New Roman" w:hAnsi="Times New Roman"/>
        </w:rPr>
        <w:t>That h</w:t>
      </w:r>
      <w:r w:rsidR="000E3A4B" w:rsidRPr="00B7520B">
        <w:rPr>
          <w:rFonts w:ascii="Times New Roman" w:hAnsi="Times New Roman"/>
        </w:rPr>
        <w:t>aving been said, however</w:t>
      </w:r>
      <w:r w:rsidR="00CC3C0A" w:rsidRPr="00B7520B">
        <w:rPr>
          <w:rFonts w:ascii="Times New Roman" w:hAnsi="Times New Roman"/>
        </w:rPr>
        <w:t xml:space="preserve">, in order to </w:t>
      </w:r>
      <w:r w:rsidR="004558B5" w:rsidRPr="00B7520B">
        <w:rPr>
          <w:rFonts w:ascii="Times New Roman" w:hAnsi="Times New Roman"/>
        </w:rPr>
        <w:t xml:space="preserve">aid an </w:t>
      </w:r>
      <w:r w:rsidR="00CC3C0A" w:rsidRPr="00B7520B">
        <w:rPr>
          <w:rFonts w:ascii="Times New Roman" w:hAnsi="Times New Roman"/>
        </w:rPr>
        <w:t>understand</w:t>
      </w:r>
      <w:r w:rsidR="008E7DBA" w:rsidRPr="00B7520B">
        <w:rPr>
          <w:rFonts w:ascii="Times New Roman" w:hAnsi="Times New Roman"/>
        </w:rPr>
        <w:t>ing of</w:t>
      </w:r>
      <w:r w:rsidR="00CC3C0A" w:rsidRPr="00B7520B">
        <w:rPr>
          <w:rFonts w:ascii="Times New Roman" w:hAnsi="Times New Roman"/>
        </w:rPr>
        <w:t xml:space="preserve"> the reasons of the courts below and </w:t>
      </w:r>
      <w:r w:rsidR="000E3A4B" w:rsidRPr="00B7520B">
        <w:rPr>
          <w:rFonts w:ascii="Times New Roman" w:hAnsi="Times New Roman"/>
        </w:rPr>
        <w:t xml:space="preserve">of </w:t>
      </w:r>
      <w:r w:rsidR="00CC3C0A" w:rsidRPr="00B7520B">
        <w:rPr>
          <w:rFonts w:ascii="Times New Roman" w:hAnsi="Times New Roman"/>
        </w:rPr>
        <w:t>the arguments in this Cou</w:t>
      </w:r>
      <w:r w:rsidR="0028515F" w:rsidRPr="00B7520B">
        <w:rPr>
          <w:rFonts w:ascii="Times New Roman" w:hAnsi="Times New Roman"/>
        </w:rPr>
        <w:t>r</w:t>
      </w:r>
      <w:r w:rsidR="00CC3C0A" w:rsidRPr="00B7520B">
        <w:rPr>
          <w:rFonts w:ascii="Times New Roman" w:hAnsi="Times New Roman"/>
        </w:rPr>
        <w:t xml:space="preserve">t, it is </w:t>
      </w:r>
      <w:r w:rsidR="008E7DBA" w:rsidRPr="00B7520B">
        <w:rPr>
          <w:rFonts w:ascii="Times New Roman" w:hAnsi="Times New Roman"/>
        </w:rPr>
        <w:t xml:space="preserve">desirable </w:t>
      </w:r>
      <w:r w:rsidR="00CC3C0A" w:rsidRPr="00B7520B">
        <w:rPr>
          <w:rFonts w:ascii="Times New Roman" w:hAnsi="Times New Roman"/>
        </w:rPr>
        <w:t xml:space="preserve">to </w:t>
      </w:r>
      <w:r w:rsidR="00BE138C" w:rsidRPr="00B7520B">
        <w:rPr>
          <w:rFonts w:ascii="Times New Roman" w:hAnsi="Times New Roman"/>
        </w:rPr>
        <w:t xml:space="preserve">summarise </w:t>
      </w:r>
      <w:r w:rsidR="00995830" w:rsidRPr="00B7520B">
        <w:rPr>
          <w:rFonts w:ascii="Times New Roman" w:hAnsi="Times New Roman"/>
        </w:rPr>
        <w:t>the</w:t>
      </w:r>
      <w:r w:rsidR="00193254" w:rsidRPr="00B7520B">
        <w:rPr>
          <w:rFonts w:ascii="Times New Roman" w:hAnsi="Times New Roman"/>
        </w:rPr>
        <w:t xml:space="preserve"> </w:t>
      </w:r>
      <w:r w:rsidR="00CC3C0A" w:rsidRPr="00B7520B">
        <w:rPr>
          <w:rFonts w:ascii="Times New Roman" w:hAnsi="Times New Roman"/>
        </w:rPr>
        <w:t xml:space="preserve">salient aspects of the </w:t>
      </w:r>
      <w:r w:rsidR="00205D86" w:rsidRPr="00B7520B">
        <w:rPr>
          <w:rFonts w:ascii="Times New Roman" w:hAnsi="Times New Roman"/>
        </w:rPr>
        <w:t>history of the dealings between the parties.</w:t>
      </w:r>
    </w:p>
    <w:p w14:paraId="3A5E03AC" w14:textId="6E6102BF" w:rsidR="006A0D6E" w:rsidRPr="00B7520B" w:rsidRDefault="00D305DD" w:rsidP="00B7520B">
      <w:pPr>
        <w:pStyle w:val="HeadingL1"/>
        <w:spacing w:after="260" w:line="280" w:lineRule="exact"/>
        <w:ind w:right="0"/>
        <w:jc w:val="both"/>
        <w:rPr>
          <w:rFonts w:ascii="Times New Roman" w:hAnsi="Times New Roman"/>
        </w:rPr>
      </w:pPr>
      <w:r w:rsidRPr="00B7520B">
        <w:rPr>
          <w:rFonts w:ascii="Times New Roman" w:hAnsi="Times New Roman"/>
        </w:rPr>
        <w:t>The factual background</w:t>
      </w:r>
    </w:p>
    <w:p w14:paraId="744BDB87" w14:textId="536C6030" w:rsidR="00083E33" w:rsidRPr="00B7520B" w:rsidRDefault="00BB64D6"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083E33" w:rsidRPr="00B7520B">
        <w:rPr>
          <w:rFonts w:ascii="Times New Roman" w:hAnsi="Times New Roman"/>
        </w:rPr>
        <w:t>Mr </w:t>
      </w:r>
      <w:proofErr w:type="spellStart"/>
      <w:r w:rsidR="00083E33" w:rsidRPr="00B7520B">
        <w:rPr>
          <w:rFonts w:ascii="Times New Roman" w:hAnsi="Times New Roman"/>
        </w:rPr>
        <w:t>Jamsek</w:t>
      </w:r>
      <w:proofErr w:type="spellEnd"/>
      <w:r w:rsidR="00083E33" w:rsidRPr="00B7520B">
        <w:rPr>
          <w:rFonts w:ascii="Times New Roman" w:hAnsi="Times New Roman"/>
        </w:rPr>
        <w:t xml:space="preserve"> and Mr Whitby </w:t>
      </w:r>
      <w:r w:rsidR="00D81C61" w:rsidRPr="00B7520B">
        <w:rPr>
          <w:rFonts w:ascii="Times New Roman" w:hAnsi="Times New Roman"/>
        </w:rPr>
        <w:t>left high school at 14 and 15 years of age respectively. Neither has any formal qualifications</w:t>
      </w:r>
      <w:r w:rsidR="0012301D" w:rsidRPr="00B7520B">
        <w:rPr>
          <w:rFonts w:ascii="Times New Roman" w:hAnsi="Times New Roman"/>
        </w:rPr>
        <w:t xml:space="preserve">, and both have only ever </w:t>
      </w:r>
      <w:r w:rsidR="0012301D" w:rsidRPr="00B7520B">
        <w:rPr>
          <w:rFonts w:ascii="Times New Roman" w:hAnsi="Times New Roman"/>
        </w:rPr>
        <w:lastRenderedPageBreak/>
        <w:t>worked in jobs requiring manual labour. Both Mr </w:t>
      </w:r>
      <w:proofErr w:type="spellStart"/>
      <w:r w:rsidR="0012301D" w:rsidRPr="00B7520B">
        <w:rPr>
          <w:rFonts w:ascii="Times New Roman" w:hAnsi="Times New Roman"/>
        </w:rPr>
        <w:t>Jamsek</w:t>
      </w:r>
      <w:proofErr w:type="spellEnd"/>
      <w:r w:rsidR="0012301D" w:rsidRPr="00B7520B">
        <w:rPr>
          <w:rFonts w:ascii="Times New Roman" w:hAnsi="Times New Roman"/>
        </w:rPr>
        <w:t xml:space="preserve"> and Mr Whitby began working for the company </w:t>
      </w:r>
      <w:r w:rsidR="00504518" w:rsidRPr="00B7520B">
        <w:rPr>
          <w:rFonts w:ascii="Times New Roman" w:hAnsi="Times New Roman"/>
        </w:rPr>
        <w:t xml:space="preserve">in 1977 and became delivery drivers in 1980. </w:t>
      </w:r>
      <w:r w:rsidR="0008617F" w:rsidRPr="00B7520B">
        <w:rPr>
          <w:rFonts w:ascii="Times New Roman" w:hAnsi="Times New Roman"/>
        </w:rPr>
        <w:t xml:space="preserve">There is no dispute that, at least until </w:t>
      </w:r>
      <w:r w:rsidR="00667AB7" w:rsidRPr="00B7520B">
        <w:rPr>
          <w:rFonts w:ascii="Times New Roman" w:hAnsi="Times New Roman"/>
        </w:rPr>
        <w:t xml:space="preserve">late 1985 or </w:t>
      </w:r>
      <w:r w:rsidR="0023561B" w:rsidRPr="00B7520B">
        <w:rPr>
          <w:rFonts w:ascii="Times New Roman" w:hAnsi="Times New Roman"/>
        </w:rPr>
        <w:t xml:space="preserve">early </w:t>
      </w:r>
      <w:r w:rsidR="00667AB7" w:rsidRPr="00B7520B">
        <w:rPr>
          <w:rFonts w:ascii="Times New Roman" w:hAnsi="Times New Roman"/>
        </w:rPr>
        <w:t xml:space="preserve">1986, </w:t>
      </w:r>
      <w:r w:rsidR="00A3508D" w:rsidRPr="00B7520B">
        <w:rPr>
          <w:rFonts w:ascii="Times New Roman" w:hAnsi="Times New Roman"/>
        </w:rPr>
        <w:t xml:space="preserve">they </w:t>
      </w:r>
      <w:r w:rsidR="00EF0572" w:rsidRPr="00B7520B">
        <w:rPr>
          <w:rFonts w:ascii="Times New Roman" w:hAnsi="Times New Roman"/>
        </w:rPr>
        <w:t>were employees of the company</w:t>
      </w:r>
      <w:r w:rsidR="00D81C61" w:rsidRPr="00B7520B">
        <w:rPr>
          <w:rStyle w:val="FootnoteReference"/>
          <w:rFonts w:ascii="Times New Roman" w:hAnsi="Times New Roman"/>
          <w:sz w:val="24"/>
        </w:rPr>
        <w:footnoteReference w:id="8"/>
      </w:r>
      <w:r w:rsidR="00EF0572" w:rsidRPr="00B7520B">
        <w:rPr>
          <w:rFonts w:ascii="Times New Roman" w:hAnsi="Times New Roman"/>
        </w:rPr>
        <w:t>.</w:t>
      </w:r>
      <w:r w:rsidR="005E74F8" w:rsidRPr="00B7520B">
        <w:rPr>
          <w:rFonts w:ascii="Times New Roman" w:hAnsi="Times New Roman"/>
        </w:rPr>
        <w:t xml:space="preserve"> During this time, </w:t>
      </w:r>
      <w:r w:rsidR="00791C4B" w:rsidRPr="00B7520B">
        <w:rPr>
          <w:rFonts w:ascii="Times New Roman" w:hAnsi="Times New Roman"/>
        </w:rPr>
        <w:t xml:space="preserve">they </w:t>
      </w:r>
      <w:r w:rsidR="005E74F8" w:rsidRPr="00B7520B">
        <w:rPr>
          <w:rFonts w:ascii="Times New Roman" w:hAnsi="Times New Roman"/>
        </w:rPr>
        <w:t>drove trucks that were provided by the company</w:t>
      </w:r>
      <w:r w:rsidR="005E74F8" w:rsidRPr="00B7520B">
        <w:rPr>
          <w:rStyle w:val="FootnoteReference"/>
          <w:rFonts w:ascii="Times New Roman" w:hAnsi="Times New Roman"/>
          <w:sz w:val="24"/>
        </w:rPr>
        <w:footnoteReference w:id="9"/>
      </w:r>
      <w:r w:rsidR="005E74F8" w:rsidRPr="00B7520B">
        <w:rPr>
          <w:rFonts w:ascii="Times New Roman" w:hAnsi="Times New Roman"/>
        </w:rPr>
        <w:t>.</w:t>
      </w:r>
    </w:p>
    <w:p w14:paraId="4A72A6D0" w14:textId="6AD85604" w:rsidR="00F32E02" w:rsidRPr="00B7520B" w:rsidRDefault="00F32E02" w:rsidP="00B7520B">
      <w:pPr>
        <w:pStyle w:val="HeadingL2"/>
        <w:spacing w:after="260" w:line="280" w:lineRule="exact"/>
        <w:ind w:right="0"/>
        <w:jc w:val="both"/>
        <w:rPr>
          <w:rFonts w:ascii="Times New Roman" w:hAnsi="Times New Roman"/>
        </w:rPr>
      </w:pPr>
      <w:r w:rsidRPr="00B7520B">
        <w:rPr>
          <w:rFonts w:ascii="Times New Roman" w:hAnsi="Times New Roman"/>
        </w:rPr>
        <w:t>The 1986 contract</w:t>
      </w:r>
    </w:p>
    <w:p w14:paraId="672D9E4C" w14:textId="65C245BA" w:rsidR="00116165" w:rsidRPr="00B7520B" w:rsidRDefault="00723DE0"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In late 1985, </w:t>
      </w:r>
      <w:r w:rsidR="00F570BE" w:rsidRPr="00B7520B">
        <w:rPr>
          <w:rFonts w:ascii="Times New Roman" w:hAnsi="Times New Roman"/>
        </w:rPr>
        <w:t>aware that the company was planning to move</w:t>
      </w:r>
      <w:r w:rsidR="005868FB" w:rsidRPr="00B7520B">
        <w:rPr>
          <w:rFonts w:ascii="Times New Roman" w:hAnsi="Times New Roman"/>
        </w:rPr>
        <w:t xml:space="preserve"> locations,</w:t>
      </w:r>
      <w:r w:rsidR="00E40B99" w:rsidRPr="00B7520B">
        <w:rPr>
          <w:rFonts w:ascii="Times New Roman" w:hAnsi="Times New Roman"/>
        </w:rPr>
        <w:t xml:space="preserve"> Mr </w:t>
      </w:r>
      <w:proofErr w:type="spellStart"/>
      <w:r w:rsidR="00E40B99" w:rsidRPr="00B7520B">
        <w:rPr>
          <w:rFonts w:ascii="Times New Roman" w:hAnsi="Times New Roman"/>
        </w:rPr>
        <w:t>Jamsek</w:t>
      </w:r>
      <w:proofErr w:type="spellEnd"/>
      <w:r w:rsidR="00E40B99" w:rsidRPr="00B7520B">
        <w:rPr>
          <w:rFonts w:ascii="Times New Roman" w:hAnsi="Times New Roman"/>
        </w:rPr>
        <w:t xml:space="preserve"> and </w:t>
      </w:r>
      <w:r w:rsidR="001146D6" w:rsidRPr="00B7520B">
        <w:rPr>
          <w:rFonts w:ascii="Times New Roman" w:hAnsi="Times New Roman"/>
        </w:rPr>
        <w:t xml:space="preserve">another truck driver </w:t>
      </w:r>
      <w:r w:rsidR="00B815E3" w:rsidRPr="00B7520B">
        <w:rPr>
          <w:rFonts w:ascii="Times New Roman" w:hAnsi="Times New Roman"/>
        </w:rPr>
        <w:t>approached the company to request a pay rise to compensate them for the additional travel time. The request was rejected</w:t>
      </w:r>
      <w:r w:rsidR="00B66984" w:rsidRPr="00B7520B">
        <w:rPr>
          <w:rFonts w:ascii="Times New Roman" w:hAnsi="Times New Roman"/>
        </w:rPr>
        <w:t xml:space="preserve">. A few weeks later, </w:t>
      </w:r>
      <w:r w:rsidR="00472CC0" w:rsidRPr="00B7520B">
        <w:rPr>
          <w:rFonts w:ascii="Times New Roman" w:hAnsi="Times New Roman"/>
        </w:rPr>
        <w:t xml:space="preserve">the company informed </w:t>
      </w:r>
      <w:r w:rsidR="00D03307" w:rsidRPr="00B7520B">
        <w:rPr>
          <w:rFonts w:ascii="Times New Roman" w:hAnsi="Times New Roman"/>
        </w:rPr>
        <w:t>all five of its drivers, including Mr </w:t>
      </w:r>
      <w:proofErr w:type="spellStart"/>
      <w:r w:rsidR="00D03307" w:rsidRPr="00B7520B">
        <w:rPr>
          <w:rFonts w:ascii="Times New Roman" w:hAnsi="Times New Roman"/>
        </w:rPr>
        <w:t>Jamsek</w:t>
      </w:r>
      <w:proofErr w:type="spellEnd"/>
      <w:r w:rsidR="00D03307" w:rsidRPr="00B7520B">
        <w:rPr>
          <w:rFonts w:ascii="Times New Roman" w:hAnsi="Times New Roman"/>
        </w:rPr>
        <w:t xml:space="preserve"> and Mr Whitby, that it would not offer a pay rise but instead would offer the opportunity for the drivers to "become contractors"</w:t>
      </w:r>
      <w:r w:rsidR="00CA4D68" w:rsidRPr="00B7520B">
        <w:rPr>
          <w:rFonts w:ascii="Times New Roman" w:hAnsi="Times New Roman"/>
        </w:rPr>
        <w:t>, which would involve the drivers purchasing their own trucks</w:t>
      </w:r>
      <w:r w:rsidR="00D03307" w:rsidRPr="00B7520B">
        <w:rPr>
          <w:rFonts w:ascii="Times New Roman" w:hAnsi="Times New Roman"/>
        </w:rPr>
        <w:t>. The drivers were told</w:t>
      </w:r>
      <w:r w:rsidR="0014040F" w:rsidRPr="00B7520B">
        <w:rPr>
          <w:rFonts w:ascii="Times New Roman" w:hAnsi="Times New Roman"/>
        </w:rPr>
        <w:t>: "If you don't agree to become contractors, we can't guarantee you a job going forward"</w:t>
      </w:r>
      <w:r w:rsidR="00116165" w:rsidRPr="00B7520B">
        <w:rPr>
          <w:rStyle w:val="FootnoteReference"/>
          <w:rFonts w:ascii="Times New Roman" w:hAnsi="Times New Roman"/>
          <w:sz w:val="24"/>
        </w:rPr>
        <w:footnoteReference w:id="10"/>
      </w:r>
      <w:r w:rsidR="00803C5F" w:rsidRPr="00B7520B">
        <w:rPr>
          <w:rFonts w:ascii="Times New Roman" w:hAnsi="Times New Roman"/>
        </w:rPr>
        <w:t>.</w:t>
      </w:r>
      <w:r w:rsidR="00116165" w:rsidRPr="00B7520B">
        <w:rPr>
          <w:rFonts w:ascii="Times New Roman" w:hAnsi="Times New Roman"/>
        </w:rPr>
        <w:t xml:space="preserve"> </w:t>
      </w:r>
    </w:p>
    <w:p w14:paraId="29427375" w14:textId="115AC2DE" w:rsidR="00781CC1" w:rsidRPr="00B7520B" w:rsidRDefault="00116165" w:rsidP="00B7520B">
      <w:pPr>
        <w:pStyle w:val="FixListStyle"/>
        <w:spacing w:after="260" w:line="280" w:lineRule="exact"/>
        <w:ind w:right="0"/>
        <w:jc w:val="both"/>
        <w:rPr>
          <w:rFonts w:ascii="Times New Roman" w:hAnsi="Times New Roman"/>
        </w:rPr>
      </w:pPr>
      <w:r w:rsidRPr="00B7520B">
        <w:rPr>
          <w:rFonts w:ascii="Times New Roman" w:hAnsi="Times New Roman"/>
        </w:rPr>
        <w:tab/>
        <w:t>Each of the company's five drivers accepted the offer</w:t>
      </w:r>
      <w:r w:rsidRPr="00B7520B">
        <w:rPr>
          <w:rStyle w:val="FootnoteReference"/>
          <w:rFonts w:ascii="Times New Roman" w:hAnsi="Times New Roman"/>
          <w:sz w:val="24"/>
        </w:rPr>
        <w:footnoteReference w:id="11"/>
      </w:r>
      <w:r w:rsidRPr="00B7520B">
        <w:rPr>
          <w:rFonts w:ascii="Times New Roman" w:hAnsi="Times New Roman"/>
        </w:rPr>
        <w:t xml:space="preserve">. </w:t>
      </w:r>
      <w:r w:rsidR="001C25B7" w:rsidRPr="00B7520B">
        <w:rPr>
          <w:rFonts w:ascii="Times New Roman" w:hAnsi="Times New Roman"/>
        </w:rPr>
        <w:t>E</w:t>
      </w:r>
      <w:r w:rsidR="007276CE" w:rsidRPr="00B7520B">
        <w:rPr>
          <w:rFonts w:ascii="Times New Roman" w:hAnsi="Times New Roman"/>
        </w:rPr>
        <w:t>ach of Mr </w:t>
      </w:r>
      <w:proofErr w:type="spellStart"/>
      <w:r w:rsidR="007276CE" w:rsidRPr="00B7520B">
        <w:rPr>
          <w:rFonts w:ascii="Times New Roman" w:hAnsi="Times New Roman"/>
        </w:rPr>
        <w:t>Jamsek</w:t>
      </w:r>
      <w:proofErr w:type="spellEnd"/>
      <w:r w:rsidR="007276CE" w:rsidRPr="00B7520B">
        <w:rPr>
          <w:rFonts w:ascii="Times New Roman" w:hAnsi="Times New Roman"/>
        </w:rPr>
        <w:t xml:space="preserve"> and Mr Whitby</w:t>
      </w:r>
      <w:r w:rsidR="00381303" w:rsidRPr="00B7520B">
        <w:rPr>
          <w:rFonts w:ascii="Times New Roman" w:hAnsi="Times New Roman"/>
        </w:rPr>
        <w:t xml:space="preserve">, on the advice of </w:t>
      </w:r>
      <w:r w:rsidR="00F172A2" w:rsidRPr="00B7520B">
        <w:rPr>
          <w:rFonts w:ascii="Times New Roman" w:hAnsi="Times New Roman"/>
        </w:rPr>
        <w:t>his accountant</w:t>
      </w:r>
      <w:r w:rsidR="00381303" w:rsidRPr="00B7520B">
        <w:rPr>
          <w:rFonts w:ascii="Times New Roman" w:hAnsi="Times New Roman"/>
        </w:rPr>
        <w:t>, set up</w:t>
      </w:r>
      <w:r w:rsidR="007C0345" w:rsidRPr="00B7520B">
        <w:rPr>
          <w:rFonts w:ascii="Times New Roman" w:hAnsi="Times New Roman"/>
        </w:rPr>
        <w:t xml:space="preserve"> a</w:t>
      </w:r>
      <w:r w:rsidR="00381303" w:rsidRPr="00B7520B">
        <w:rPr>
          <w:rFonts w:ascii="Times New Roman" w:hAnsi="Times New Roman"/>
        </w:rPr>
        <w:t xml:space="preserve"> partnership with </w:t>
      </w:r>
      <w:r w:rsidR="007C0345" w:rsidRPr="00B7520B">
        <w:rPr>
          <w:rFonts w:ascii="Times New Roman" w:hAnsi="Times New Roman"/>
        </w:rPr>
        <w:t>his wife</w:t>
      </w:r>
      <w:r w:rsidR="00A2295B" w:rsidRPr="00B7520B">
        <w:rPr>
          <w:rFonts w:ascii="Times New Roman" w:hAnsi="Times New Roman"/>
        </w:rPr>
        <w:t xml:space="preserve"> (referred to in these reasons as "the </w:t>
      </w:r>
      <w:proofErr w:type="spellStart"/>
      <w:r w:rsidR="00A2295B" w:rsidRPr="00B7520B">
        <w:rPr>
          <w:rFonts w:ascii="Times New Roman" w:hAnsi="Times New Roman"/>
        </w:rPr>
        <w:t>Jamsek</w:t>
      </w:r>
      <w:proofErr w:type="spellEnd"/>
      <w:r w:rsidR="00A2295B" w:rsidRPr="00B7520B">
        <w:rPr>
          <w:rFonts w:ascii="Times New Roman" w:hAnsi="Times New Roman"/>
        </w:rPr>
        <w:t xml:space="preserve"> partnership" and "the Whitby partnership" respectively)</w:t>
      </w:r>
      <w:r w:rsidR="009A715A" w:rsidRPr="00B7520B">
        <w:rPr>
          <w:rStyle w:val="FootnoteReference"/>
          <w:rFonts w:ascii="Times New Roman" w:hAnsi="Times New Roman"/>
          <w:sz w:val="24"/>
        </w:rPr>
        <w:footnoteReference w:id="12"/>
      </w:r>
      <w:r w:rsidR="00A47A9D" w:rsidRPr="00B7520B">
        <w:rPr>
          <w:rFonts w:ascii="Times New Roman" w:hAnsi="Times New Roman"/>
        </w:rPr>
        <w:t>.</w:t>
      </w:r>
      <w:r w:rsidR="00797363" w:rsidRPr="00B7520B">
        <w:rPr>
          <w:rFonts w:ascii="Times New Roman" w:hAnsi="Times New Roman"/>
        </w:rPr>
        <w:t xml:space="preserve"> </w:t>
      </w:r>
      <w:r w:rsidR="00E17189" w:rsidRPr="00B7520B">
        <w:rPr>
          <w:rFonts w:ascii="Times New Roman" w:hAnsi="Times New Roman"/>
        </w:rPr>
        <w:t xml:space="preserve">To give effect to the new arrangements, </w:t>
      </w:r>
      <w:r w:rsidR="00AC542C" w:rsidRPr="00B7520B">
        <w:rPr>
          <w:rFonts w:ascii="Times New Roman" w:hAnsi="Times New Roman"/>
        </w:rPr>
        <w:t>Mr </w:t>
      </w:r>
      <w:proofErr w:type="spellStart"/>
      <w:r w:rsidR="00AC542C" w:rsidRPr="00B7520B">
        <w:rPr>
          <w:rFonts w:ascii="Times New Roman" w:hAnsi="Times New Roman"/>
        </w:rPr>
        <w:t>Jamsek</w:t>
      </w:r>
      <w:proofErr w:type="spellEnd"/>
      <w:r w:rsidR="00AC542C" w:rsidRPr="00B7520B">
        <w:rPr>
          <w:rFonts w:ascii="Times New Roman" w:hAnsi="Times New Roman"/>
        </w:rPr>
        <w:t xml:space="preserve"> and Mr Whitby executed a written contract with </w:t>
      </w:r>
      <w:r w:rsidR="00E17189" w:rsidRPr="00B7520B">
        <w:rPr>
          <w:rFonts w:ascii="Times New Roman" w:hAnsi="Times New Roman"/>
        </w:rPr>
        <w:t>the company ("the 1986</w:t>
      </w:r>
      <w:r w:rsidR="007D14EE" w:rsidRPr="00B7520B">
        <w:rPr>
          <w:rFonts w:ascii="Times New Roman" w:hAnsi="Times New Roman"/>
        </w:rPr>
        <w:t> </w:t>
      </w:r>
      <w:r w:rsidR="00F32E02" w:rsidRPr="00B7520B">
        <w:rPr>
          <w:rFonts w:ascii="Times New Roman" w:hAnsi="Times New Roman"/>
        </w:rPr>
        <w:t>c</w:t>
      </w:r>
      <w:r w:rsidR="00E17189" w:rsidRPr="00B7520B">
        <w:rPr>
          <w:rFonts w:ascii="Times New Roman" w:hAnsi="Times New Roman"/>
        </w:rPr>
        <w:t>ontract").</w:t>
      </w:r>
      <w:r w:rsidR="00965BF9" w:rsidRPr="00B7520B">
        <w:rPr>
          <w:rFonts w:ascii="Times New Roman" w:hAnsi="Times New Roman"/>
        </w:rPr>
        <w:t xml:space="preserve"> </w:t>
      </w:r>
      <w:r w:rsidR="00DC4DDE" w:rsidRPr="00B7520B">
        <w:rPr>
          <w:rFonts w:ascii="Times New Roman" w:hAnsi="Times New Roman"/>
        </w:rPr>
        <w:t>A copy of the 1986</w:t>
      </w:r>
      <w:r w:rsidR="007D14EE" w:rsidRPr="00B7520B">
        <w:rPr>
          <w:rFonts w:ascii="Times New Roman" w:hAnsi="Times New Roman"/>
        </w:rPr>
        <w:t> </w:t>
      </w:r>
      <w:r w:rsidR="00DC4DDE" w:rsidRPr="00B7520B">
        <w:rPr>
          <w:rFonts w:ascii="Times New Roman" w:hAnsi="Times New Roman"/>
        </w:rPr>
        <w:t>contract could not be located w</w:t>
      </w:r>
      <w:r w:rsidR="00114A5A" w:rsidRPr="00B7520B">
        <w:rPr>
          <w:rFonts w:ascii="Times New Roman" w:hAnsi="Times New Roman"/>
        </w:rPr>
        <w:t xml:space="preserve">hen the proceedings commenced, </w:t>
      </w:r>
      <w:r w:rsidR="00D14D64" w:rsidRPr="00B7520B">
        <w:rPr>
          <w:rFonts w:ascii="Times New Roman" w:hAnsi="Times New Roman"/>
        </w:rPr>
        <w:t xml:space="preserve">and </w:t>
      </w:r>
      <w:r w:rsidR="00DC4DDE" w:rsidRPr="00B7520B">
        <w:rPr>
          <w:rFonts w:ascii="Times New Roman" w:hAnsi="Times New Roman"/>
        </w:rPr>
        <w:t xml:space="preserve">it </w:t>
      </w:r>
      <w:r w:rsidR="00D14D64" w:rsidRPr="00B7520B">
        <w:rPr>
          <w:rFonts w:ascii="Times New Roman" w:hAnsi="Times New Roman"/>
        </w:rPr>
        <w:t>was not in evidence</w:t>
      </w:r>
      <w:r w:rsidR="00ED2666" w:rsidRPr="00B7520B">
        <w:rPr>
          <w:rFonts w:ascii="Times New Roman" w:hAnsi="Times New Roman"/>
        </w:rPr>
        <w:t xml:space="preserve"> at trial</w:t>
      </w:r>
      <w:r w:rsidR="00D14D64" w:rsidRPr="00B7520B">
        <w:rPr>
          <w:rFonts w:ascii="Times New Roman" w:hAnsi="Times New Roman"/>
        </w:rPr>
        <w:t xml:space="preserve">. </w:t>
      </w:r>
      <w:r w:rsidR="00B441D8" w:rsidRPr="00B7520B">
        <w:rPr>
          <w:rFonts w:ascii="Times New Roman" w:hAnsi="Times New Roman"/>
        </w:rPr>
        <w:t>Nevertheless</w:t>
      </w:r>
      <w:r w:rsidR="00D14D64" w:rsidRPr="00B7520B">
        <w:rPr>
          <w:rFonts w:ascii="Times New Roman" w:hAnsi="Times New Roman"/>
        </w:rPr>
        <w:t xml:space="preserve">, the primary judge inferred that, consistently with later contracts, each </w:t>
      </w:r>
      <w:r w:rsidR="00A2295B" w:rsidRPr="00B7520B">
        <w:rPr>
          <w:rFonts w:ascii="Times New Roman" w:hAnsi="Times New Roman"/>
        </w:rPr>
        <w:t>respondent</w:t>
      </w:r>
      <w:r w:rsidR="00D14D64" w:rsidRPr="00B7520B">
        <w:rPr>
          <w:rFonts w:ascii="Times New Roman" w:hAnsi="Times New Roman"/>
        </w:rPr>
        <w:t xml:space="preserve"> entered into the 1986</w:t>
      </w:r>
      <w:r w:rsidR="007D14EE" w:rsidRPr="00B7520B">
        <w:rPr>
          <w:rFonts w:ascii="Times New Roman" w:hAnsi="Times New Roman"/>
        </w:rPr>
        <w:t> </w:t>
      </w:r>
      <w:r w:rsidR="00D14D64" w:rsidRPr="00B7520B">
        <w:rPr>
          <w:rFonts w:ascii="Times New Roman" w:hAnsi="Times New Roman"/>
        </w:rPr>
        <w:t xml:space="preserve">contract </w:t>
      </w:r>
      <w:r w:rsidR="00AC47A2" w:rsidRPr="00B7520B">
        <w:rPr>
          <w:rFonts w:ascii="Times New Roman" w:hAnsi="Times New Roman"/>
        </w:rPr>
        <w:t xml:space="preserve">on behalf of </w:t>
      </w:r>
      <w:r w:rsidR="007C0345" w:rsidRPr="00B7520B">
        <w:rPr>
          <w:rFonts w:ascii="Times New Roman" w:hAnsi="Times New Roman"/>
        </w:rPr>
        <w:t>his</w:t>
      </w:r>
      <w:r w:rsidR="00AC47A2" w:rsidRPr="00B7520B">
        <w:rPr>
          <w:rFonts w:ascii="Times New Roman" w:hAnsi="Times New Roman"/>
        </w:rPr>
        <w:t xml:space="preserve"> partnership</w:t>
      </w:r>
      <w:r w:rsidR="00AC47A2" w:rsidRPr="00B7520B">
        <w:rPr>
          <w:rStyle w:val="FootnoteReference"/>
          <w:rFonts w:ascii="Times New Roman" w:hAnsi="Times New Roman"/>
          <w:sz w:val="24"/>
        </w:rPr>
        <w:footnoteReference w:id="13"/>
      </w:r>
      <w:r w:rsidR="00AC47A2" w:rsidRPr="00B7520B">
        <w:rPr>
          <w:rFonts w:ascii="Times New Roman" w:hAnsi="Times New Roman"/>
        </w:rPr>
        <w:t>.</w:t>
      </w:r>
    </w:p>
    <w:p w14:paraId="17677F67" w14:textId="2D2DC601" w:rsidR="00965BF9" w:rsidRPr="00B7520B" w:rsidRDefault="00295091"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5016B4" w:rsidRPr="00B7520B">
        <w:rPr>
          <w:rFonts w:ascii="Times New Roman" w:hAnsi="Times New Roman"/>
        </w:rPr>
        <w:t>Pursuant to the 1986</w:t>
      </w:r>
      <w:r w:rsidR="007D14EE" w:rsidRPr="00B7520B">
        <w:rPr>
          <w:rFonts w:ascii="Times New Roman" w:hAnsi="Times New Roman"/>
        </w:rPr>
        <w:t> </w:t>
      </w:r>
      <w:r w:rsidR="005016B4" w:rsidRPr="00B7520B">
        <w:rPr>
          <w:rFonts w:ascii="Times New Roman" w:hAnsi="Times New Roman"/>
        </w:rPr>
        <w:t>contract</w:t>
      </w:r>
      <w:r w:rsidR="00AD1269" w:rsidRPr="00B7520B">
        <w:rPr>
          <w:rFonts w:ascii="Times New Roman" w:hAnsi="Times New Roman"/>
        </w:rPr>
        <w:t xml:space="preserve">, the drivers were paid </w:t>
      </w:r>
      <w:r w:rsidR="0023561B" w:rsidRPr="00B7520B">
        <w:rPr>
          <w:rFonts w:ascii="Times New Roman" w:hAnsi="Times New Roman"/>
        </w:rPr>
        <w:t xml:space="preserve">a minimum </w:t>
      </w:r>
      <w:r w:rsidR="00AD1269" w:rsidRPr="00B7520B">
        <w:rPr>
          <w:rFonts w:ascii="Times New Roman" w:hAnsi="Times New Roman"/>
        </w:rPr>
        <w:t>"carton rate" of $120 per day</w:t>
      </w:r>
      <w:r w:rsidR="009E49A0" w:rsidRPr="00B7520B">
        <w:rPr>
          <w:rFonts w:ascii="Times New Roman" w:hAnsi="Times New Roman"/>
        </w:rPr>
        <w:t xml:space="preserve"> (or $600 per week)</w:t>
      </w:r>
      <w:r w:rsidR="00AD1269" w:rsidRPr="00B7520B">
        <w:rPr>
          <w:rFonts w:ascii="Times New Roman" w:hAnsi="Times New Roman"/>
        </w:rPr>
        <w:t xml:space="preserve">. </w:t>
      </w:r>
      <w:r w:rsidR="00F31BEF" w:rsidRPr="00B7520B">
        <w:rPr>
          <w:rFonts w:ascii="Times New Roman" w:hAnsi="Times New Roman"/>
        </w:rPr>
        <w:t>Before the 1986 contract</w:t>
      </w:r>
      <w:r w:rsidR="000423F9" w:rsidRPr="00B7520B">
        <w:rPr>
          <w:rFonts w:ascii="Times New Roman" w:hAnsi="Times New Roman"/>
        </w:rPr>
        <w:t xml:space="preserve">, </w:t>
      </w:r>
      <w:r w:rsidR="00106976" w:rsidRPr="00B7520B">
        <w:rPr>
          <w:rFonts w:ascii="Times New Roman" w:hAnsi="Times New Roman"/>
        </w:rPr>
        <w:t xml:space="preserve">Mr Whitby </w:t>
      </w:r>
      <w:r w:rsidR="00106976" w:rsidRPr="00B7520B">
        <w:rPr>
          <w:rFonts w:ascii="Times New Roman" w:hAnsi="Times New Roman"/>
        </w:rPr>
        <w:lastRenderedPageBreak/>
        <w:t>was earning approximately $410 per week</w:t>
      </w:r>
      <w:r w:rsidR="0023561B" w:rsidRPr="00B7520B">
        <w:rPr>
          <w:rStyle w:val="FootnoteReference"/>
          <w:rFonts w:ascii="Times New Roman" w:hAnsi="Times New Roman"/>
          <w:sz w:val="24"/>
        </w:rPr>
        <w:footnoteReference w:id="14"/>
      </w:r>
      <w:r w:rsidR="00106976" w:rsidRPr="00B7520B">
        <w:rPr>
          <w:rFonts w:ascii="Times New Roman" w:hAnsi="Times New Roman"/>
        </w:rPr>
        <w:t>.</w:t>
      </w:r>
      <w:r w:rsidR="00AD1269" w:rsidRPr="00B7520B">
        <w:rPr>
          <w:rFonts w:ascii="Times New Roman" w:hAnsi="Times New Roman"/>
        </w:rPr>
        <w:t xml:space="preserve"> </w:t>
      </w:r>
      <w:r w:rsidR="00111235" w:rsidRPr="00B7520B">
        <w:rPr>
          <w:rFonts w:ascii="Times New Roman" w:hAnsi="Times New Roman"/>
        </w:rPr>
        <w:t xml:space="preserve">Mr Whitby was </w:t>
      </w:r>
      <w:r w:rsidR="00025900" w:rsidRPr="00B7520B">
        <w:rPr>
          <w:rFonts w:ascii="Times New Roman" w:hAnsi="Times New Roman"/>
        </w:rPr>
        <w:t xml:space="preserve">also </w:t>
      </w:r>
      <w:r w:rsidR="00111235" w:rsidRPr="00B7520B">
        <w:rPr>
          <w:rFonts w:ascii="Times New Roman" w:hAnsi="Times New Roman"/>
        </w:rPr>
        <w:t>paid out his accrued annual leave balance at the time of entering into the 1986</w:t>
      </w:r>
      <w:r w:rsidR="007D14EE" w:rsidRPr="00B7520B">
        <w:rPr>
          <w:rFonts w:ascii="Times New Roman" w:hAnsi="Times New Roman"/>
        </w:rPr>
        <w:t> </w:t>
      </w:r>
      <w:r w:rsidR="00111235" w:rsidRPr="00B7520B">
        <w:rPr>
          <w:rFonts w:ascii="Times New Roman" w:hAnsi="Times New Roman"/>
        </w:rPr>
        <w:t>contract</w:t>
      </w:r>
      <w:r w:rsidR="0023561B" w:rsidRPr="00B7520B">
        <w:rPr>
          <w:rStyle w:val="FootnoteReference"/>
          <w:rFonts w:ascii="Times New Roman" w:hAnsi="Times New Roman"/>
          <w:sz w:val="24"/>
        </w:rPr>
        <w:footnoteReference w:id="15"/>
      </w:r>
      <w:r w:rsidR="00111235" w:rsidRPr="00B7520B">
        <w:rPr>
          <w:rFonts w:ascii="Times New Roman" w:hAnsi="Times New Roman"/>
        </w:rPr>
        <w:t xml:space="preserve">. </w:t>
      </w:r>
    </w:p>
    <w:p w14:paraId="07EF131D" w14:textId="3EEC8CE5" w:rsidR="004B2FC9" w:rsidRPr="00B7520B" w:rsidRDefault="00FB2351" w:rsidP="00B7520B">
      <w:pPr>
        <w:pStyle w:val="HeadingL2"/>
        <w:spacing w:after="260" w:line="280" w:lineRule="exact"/>
        <w:ind w:right="0"/>
        <w:jc w:val="both"/>
        <w:rPr>
          <w:rFonts w:ascii="Times New Roman" w:hAnsi="Times New Roman"/>
        </w:rPr>
      </w:pPr>
      <w:r w:rsidRPr="00B7520B">
        <w:rPr>
          <w:rFonts w:ascii="Times New Roman" w:hAnsi="Times New Roman"/>
        </w:rPr>
        <w:t xml:space="preserve">The </w:t>
      </w:r>
      <w:r w:rsidR="00F7565D" w:rsidRPr="00B7520B">
        <w:rPr>
          <w:rFonts w:ascii="Times New Roman" w:hAnsi="Times New Roman"/>
        </w:rPr>
        <w:t xml:space="preserve">partnerships </w:t>
      </w:r>
      <w:r w:rsidRPr="00B7520B">
        <w:rPr>
          <w:rFonts w:ascii="Times New Roman" w:hAnsi="Times New Roman"/>
        </w:rPr>
        <w:t>purchase trucks</w:t>
      </w:r>
    </w:p>
    <w:p w14:paraId="5D63CE21" w14:textId="5A6D9840" w:rsidR="00BC29EB" w:rsidRPr="00B7520B" w:rsidRDefault="00FB2351"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1761C6" w:rsidRPr="00B7520B">
        <w:rPr>
          <w:rFonts w:ascii="Times New Roman" w:hAnsi="Times New Roman"/>
        </w:rPr>
        <w:t>Consistently with the proposal</w:t>
      </w:r>
      <w:r w:rsidR="00007940" w:rsidRPr="00B7520B">
        <w:rPr>
          <w:rFonts w:ascii="Times New Roman" w:hAnsi="Times New Roman"/>
        </w:rPr>
        <w:t xml:space="preserve"> that led to the</w:t>
      </w:r>
      <w:r w:rsidR="00522ADE" w:rsidRPr="00B7520B">
        <w:rPr>
          <w:rFonts w:ascii="Times New Roman" w:hAnsi="Times New Roman"/>
        </w:rPr>
        <w:t xml:space="preserve"> 1986</w:t>
      </w:r>
      <w:r w:rsidR="007D14EE" w:rsidRPr="00B7520B">
        <w:rPr>
          <w:rFonts w:ascii="Times New Roman" w:hAnsi="Times New Roman"/>
        </w:rPr>
        <w:t> </w:t>
      </w:r>
      <w:r w:rsidR="00522ADE" w:rsidRPr="00B7520B">
        <w:rPr>
          <w:rFonts w:ascii="Times New Roman" w:hAnsi="Times New Roman"/>
        </w:rPr>
        <w:t xml:space="preserve">contract, </w:t>
      </w:r>
      <w:r w:rsidR="005E74F8" w:rsidRPr="00B7520B">
        <w:rPr>
          <w:rFonts w:ascii="Times New Roman" w:hAnsi="Times New Roman"/>
        </w:rPr>
        <w:t>Mr </w:t>
      </w:r>
      <w:proofErr w:type="spellStart"/>
      <w:r w:rsidR="005E74F8" w:rsidRPr="00B7520B">
        <w:rPr>
          <w:rFonts w:ascii="Times New Roman" w:hAnsi="Times New Roman"/>
        </w:rPr>
        <w:t>Jamsek</w:t>
      </w:r>
      <w:proofErr w:type="spellEnd"/>
      <w:r w:rsidR="005E74F8" w:rsidRPr="00B7520B">
        <w:rPr>
          <w:rFonts w:ascii="Times New Roman" w:hAnsi="Times New Roman"/>
        </w:rPr>
        <w:t xml:space="preserve"> and Mr Whitby each purchased </w:t>
      </w:r>
      <w:r w:rsidR="00DC4DDE" w:rsidRPr="00B7520B">
        <w:rPr>
          <w:rFonts w:ascii="Times New Roman" w:hAnsi="Times New Roman"/>
        </w:rPr>
        <w:t xml:space="preserve">a </w:t>
      </w:r>
      <w:r w:rsidR="00A2295B" w:rsidRPr="00B7520B">
        <w:rPr>
          <w:rFonts w:ascii="Times New Roman" w:hAnsi="Times New Roman"/>
        </w:rPr>
        <w:t>four</w:t>
      </w:r>
      <w:r w:rsidR="00A2295B" w:rsidRPr="00B7520B">
        <w:rPr>
          <w:rFonts w:ascii="Times New Roman" w:hAnsi="Times New Roman"/>
        </w:rPr>
        <w:noBreakHyphen/>
        <w:t xml:space="preserve">tonne </w:t>
      </w:r>
      <w:r w:rsidR="005E74F8" w:rsidRPr="00B7520B">
        <w:rPr>
          <w:rFonts w:ascii="Times New Roman" w:hAnsi="Times New Roman"/>
        </w:rPr>
        <w:t>delivery truck from the company</w:t>
      </w:r>
      <w:r w:rsidR="00683CB2" w:rsidRPr="00B7520B">
        <w:rPr>
          <w:rFonts w:ascii="Times New Roman" w:hAnsi="Times New Roman"/>
        </w:rPr>
        <w:t xml:space="preserve"> for sums of $15,000 and $21,000 respectively</w:t>
      </w:r>
      <w:r w:rsidR="005E74F8" w:rsidRPr="00B7520B">
        <w:rPr>
          <w:rFonts w:ascii="Times New Roman" w:hAnsi="Times New Roman"/>
        </w:rPr>
        <w:t xml:space="preserve">. </w:t>
      </w:r>
      <w:r w:rsidR="00221584" w:rsidRPr="00B7520B">
        <w:rPr>
          <w:rFonts w:ascii="Times New Roman" w:hAnsi="Times New Roman"/>
        </w:rPr>
        <w:t>Each</w:t>
      </w:r>
      <w:r w:rsidR="005C38F7" w:rsidRPr="00B7520B">
        <w:rPr>
          <w:rFonts w:ascii="Times New Roman" w:hAnsi="Times New Roman"/>
        </w:rPr>
        <w:t xml:space="preserve"> borrowed money to</w:t>
      </w:r>
      <w:r w:rsidR="00221584" w:rsidRPr="00B7520B">
        <w:rPr>
          <w:rFonts w:ascii="Times New Roman" w:hAnsi="Times New Roman"/>
        </w:rPr>
        <w:t xml:space="preserve"> finance the </w:t>
      </w:r>
      <w:r w:rsidR="005C38F7" w:rsidRPr="00B7520B">
        <w:rPr>
          <w:rFonts w:ascii="Times New Roman" w:hAnsi="Times New Roman"/>
        </w:rPr>
        <w:t>purchase</w:t>
      </w:r>
      <w:r w:rsidR="00E2362F" w:rsidRPr="00B7520B">
        <w:rPr>
          <w:rStyle w:val="FootnoteReference"/>
          <w:rFonts w:ascii="Times New Roman" w:hAnsi="Times New Roman"/>
          <w:sz w:val="24"/>
        </w:rPr>
        <w:footnoteReference w:id="16"/>
      </w:r>
      <w:r w:rsidR="005C38F7" w:rsidRPr="00B7520B">
        <w:rPr>
          <w:rFonts w:ascii="Times New Roman" w:hAnsi="Times New Roman"/>
        </w:rPr>
        <w:t xml:space="preserve">. The primary judge inferred that these trucks, like the </w:t>
      </w:r>
      <w:r w:rsidR="00E2362F" w:rsidRPr="00B7520B">
        <w:rPr>
          <w:rFonts w:ascii="Times New Roman" w:hAnsi="Times New Roman"/>
        </w:rPr>
        <w:t xml:space="preserve">trucks </w:t>
      </w:r>
      <w:r w:rsidR="007C0345" w:rsidRPr="00B7520B">
        <w:rPr>
          <w:rFonts w:ascii="Times New Roman" w:hAnsi="Times New Roman"/>
        </w:rPr>
        <w:t xml:space="preserve">that were </w:t>
      </w:r>
      <w:r w:rsidR="00E2362F" w:rsidRPr="00B7520B">
        <w:rPr>
          <w:rFonts w:ascii="Times New Roman" w:hAnsi="Times New Roman"/>
        </w:rPr>
        <w:t xml:space="preserve">purchased subsequently, </w:t>
      </w:r>
      <w:r w:rsidR="007C0345" w:rsidRPr="00B7520B">
        <w:rPr>
          <w:rFonts w:ascii="Times New Roman" w:hAnsi="Times New Roman"/>
        </w:rPr>
        <w:t>had been</w:t>
      </w:r>
      <w:r w:rsidR="00E2362F" w:rsidRPr="00B7520B">
        <w:rPr>
          <w:rFonts w:ascii="Times New Roman" w:hAnsi="Times New Roman"/>
        </w:rPr>
        <w:t xml:space="preserve"> purchased by each </w:t>
      </w:r>
      <w:r w:rsidR="00A2295B" w:rsidRPr="00B7520B">
        <w:rPr>
          <w:rFonts w:ascii="Times New Roman" w:hAnsi="Times New Roman"/>
        </w:rPr>
        <w:t>respondent</w:t>
      </w:r>
      <w:r w:rsidR="00E2362F" w:rsidRPr="00B7520B">
        <w:rPr>
          <w:rFonts w:ascii="Times New Roman" w:hAnsi="Times New Roman"/>
        </w:rPr>
        <w:t xml:space="preserve"> on behalf of </w:t>
      </w:r>
      <w:r w:rsidR="007C0345" w:rsidRPr="00B7520B">
        <w:rPr>
          <w:rFonts w:ascii="Times New Roman" w:hAnsi="Times New Roman"/>
        </w:rPr>
        <w:t>his</w:t>
      </w:r>
      <w:r w:rsidR="00E2362F" w:rsidRPr="00B7520B">
        <w:rPr>
          <w:rFonts w:ascii="Times New Roman" w:hAnsi="Times New Roman"/>
        </w:rPr>
        <w:t xml:space="preserve"> partnership</w:t>
      </w:r>
      <w:r w:rsidR="00E2362F" w:rsidRPr="00B7520B">
        <w:rPr>
          <w:rStyle w:val="FootnoteReference"/>
          <w:rFonts w:ascii="Times New Roman" w:hAnsi="Times New Roman"/>
          <w:sz w:val="24"/>
        </w:rPr>
        <w:footnoteReference w:id="17"/>
      </w:r>
      <w:r w:rsidR="00E2362F" w:rsidRPr="00B7520B">
        <w:rPr>
          <w:rFonts w:ascii="Times New Roman" w:hAnsi="Times New Roman"/>
        </w:rPr>
        <w:t xml:space="preserve">. </w:t>
      </w:r>
      <w:r w:rsidR="00C9363E" w:rsidRPr="00B7520B">
        <w:rPr>
          <w:rFonts w:ascii="Times New Roman" w:hAnsi="Times New Roman"/>
        </w:rPr>
        <w:t>T</w:t>
      </w:r>
      <w:r w:rsidR="000A5893" w:rsidRPr="00B7520B">
        <w:rPr>
          <w:rFonts w:ascii="Times New Roman" w:hAnsi="Times New Roman"/>
        </w:rPr>
        <w:t>he partnerships paid all expenses</w:t>
      </w:r>
      <w:r w:rsidR="00700DEA" w:rsidRPr="00B7520B">
        <w:rPr>
          <w:rFonts w:ascii="Times New Roman" w:hAnsi="Times New Roman"/>
        </w:rPr>
        <w:t xml:space="preserve"> associated with the trucks, including registration,</w:t>
      </w:r>
      <w:r w:rsidR="00641047" w:rsidRPr="00B7520B">
        <w:rPr>
          <w:rFonts w:ascii="Times New Roman" w:hAnsi="Times New Roman"/>
        </w:rPr>
        <w:t xml:space="preserve"> maintenance</w:t>
      </w:r>
      <w:r w:rsidR="00DC4DDE" w:rsidRPr="00B7520B">
        <w:rPr>
          <w:rFonts w:ascii="Times New Roman" w:hAnsi="Times New Roman"/>
        </w:rPr>
        <w:t>,</w:t>
      </w:r>
      <w:r w:rsidR="00641047" w:rsidRPr="00B7520B">
        <w:rPr>
          <w:rFonts w:ascii="Times New Roman" w:hAnsi="Times New Roman"/>
        </w:rPr>
        <w:t xml:space="preserve"> and interest on the funds borrowed to finance their purchase</w:t>
      </w:r>
      <w:r w:rsidR="00641047" w:rsidRPr="00B7520B">
        <w:rPr>
          <w:rStyle w:val="FootnoteReference"/>
          <w:rFonts w:ascii="Times New Roman" w:hAnsi="Times New Roman"/>
          <w:sz w:val="24"/>
        </w:rPr>
        <w:footnoteReference w:id="18"/>
      </w:r>
      <w:r w:rsidR="00641047" w:rsidRPr="00B7520B">
        <w:rPr>
          <w:rFonts w:ascii="Times New Roman" w:hAnsi="Times New Roman"/>
        </w:rPr>
        <w:t>.</w:t>
      </w:r>
      <w:r w:rsidR="00700DEA" w:rsidRPr="00B7520B">
        <w:rPr>
          <w:rFonts w:ascii="Times New Roman" w:hAnsi="Times New Roman"/>
        </w:rPr>
        <w:t xml:space="preserve"> </w:t>
      </w:r>
    </w:p>
    <w:p w14:paraId="15FEBBCA" w14:textId="561C7B9F" w:rsidR="00FB2351" w:rsidRPr="00B7520B" w:rsidRDefault="000B423B"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F86FEC" w:rsidRPr="00B7520B">
        <w:rPr>
          <w:rFonts w:ascii="Times New Roman" w:hAnsi="Times New Roman"/>
        </w:rPr>
        <w:t xml:space="preserve">New trucks were </w:t>
      </w:r>
      <w:r w:rsidR="00971CD8" w:rsidRPr="00B7520B">
        <w:rPr>
          <w:rFonts w:ascii="Times New Roman" w:hAnsi="Times New Roman"/>
        </w:rPr>
        <w:t>acquired</w:t>
      </w:r>
      <w:r w:rsidR="00F86FEC" w:rsidRPr="00B7520B">
        <w:rPr>
          <w:rFonts w:ascii="Times New Roman" w:hAnsi="Times New Roman"/>
        </w:rPr>
        <w:t xml:space="preserve"> by the </w:t>
      </w:r>
      <w:r w:rsidR="002F3399" w:rsidRPr="00B7520B">
        <w:rPr>
          <w:rFonts w:ascii="Times New Roman" w:hAnsi="Times New Roman"/>
        </w:rPr>
        <w:t>Whitby partnership in 1989 (for $70,000)</w:t>
      </w:r>
      <w:r w:rsidR="002F3399" w:rsidRPr="00B7520B">
        <w:rPr>
          <w:rStyle w:val="FootnoteReference"/>
          <w:rFonts w:ascii="Times New Roman" w:hAnsi="Times New Roman"/>
          <w:sz w:val="24"/>
        </w:rPr>
        <w:footnoteReference w:id="19"/>
      </w:r>
      <w:r w:rsidR="002F3399" w:rsidRPr="00B7520B">
        <w:rPr>
          <w:rFonts w:ascii="Times New Roman" w:hAnsi="Times New Roman"/>
        </w:rPr>
        <w:t xml:space="preserve">, </w:t>
      </w:r>
      <w:r w:rsidR="00BC29EB" w:rsidRPr="00B7520B">
        <w:rPr>
          <w:rFonts w:ascii="Times New Roman" w:hAnsi="Times New Roman"/>
        </w:rPr>
        <w:t xml:space="preserve">by </w:t>
      </w:r>
      <w:r w:rsidR="002F3399" w:rsidRPr="00B7520B">
        <w:rPr>
          <w:rFonts w:ascii="Times New Roman" w:hAnsi="Times New Roman"/>
        </w:rPr>
        <w:t xml:space="preserve">the </w:t>
      </w:r>
      <w:proofErr w:type="spellStart"/>
      <w:r w:rsidR="002F3399" w:rsidRPr="00B7520B">
        <w:rPr>
          <w:rFonts w:ascii="Times New Roman" w:hAnsi="Times New Roman"/>
        </w:rPr>
        <w:t>Jamsek</w:t>
      </w:r>
      <w:proofErr w:type="spellEnd"/>
      <w:r w:rsidR="002F3399" w:rsidRPr="00B7520B">
        <w:rPr>
          <w:rFonts w:ascii="Times New Roman" w:hAnsi="Times New Roman"/>
        </w:rPr>
        <w:t xml:space="preserve"> partnership in 1990 </w:t>
      </w:r>
      <w:r w:rsidR="00A2295B" w:rsidRPr="00B7520B">
        <w:rPr>
          <w:rFonts w:ascii="Times New Roman" w:hAnsi="Times New Roman"/>
        </w:rPr>
        <w:t>(for between $70,000 and $80,000)</w:t>
      </w:r>
      <w:r w:rsidR="008A3EEB" w:rsidRPr="00B7520B">
        <w:rPr>
          <w:rStyle w:val="FootnoteReference"/>
          <w:rFonts w:ascii="Times New Roman" w:hAnsi="Times New Roman"/>
          <w:sz w:val="24"/>
        </w:rPr>
        <w:footnoteReference w:id="20"/>
      </w:r>
      <w:r w:rsidR="002F3399" w:rsidRPr="00B7520B">
        <w:rPr>
          <w:rFonts w:ascii="Times New Roman" w:hAnsi="Times New Roman"/>
        </w:rPr>
        <w:t>, and by t</w:t>
      </w:r>
      <w:r w:rsidR="0096626F" w:rsidRPr="00B7520B">
        <w:rPr>
          <w:rFonts w:ascii="Times New Roman" w:hAnsi="Times New Roman"/>
        </w:rPr>
        <w:t xml:space="preserve">he Whitby partnership in </w:t>
      </w:r>
      <w:r w:rsidR="00EF7944" w:rsidRPr="00B7520B">
        <w:rPr>
          <w:rFonts w:ascii="Times New Roman" w:hAnsi="Times New Roman"/>
        </w:rPr>
        <w:t>1993</w:t>
      </w:r>
      <w:r w:rsidR="00971CD8" w:rsidRPr="00B7520B">
        <w:rPr>
          <w:rFonts w:ascii="Times New Roman" w:hAnsi="Times New Roman"/>
        </w:rPr>
        <w:t xml:space="preserve"> (on lease)</w:t>
      </w:r>
      <w:r w:rsidR="00EF7944" w:rsidRPr="00B7520B">
        <w:rPr>
          <w:rStyle w:val="FootnoteReference"/>
          <w:rFonts w:ascii="Times New Roman" w:hAnsi="Times New Roman"/>
          <w:sz w:val="24"/>
        </w:rPr>
        <w:footnoteReference w:id="21"/>
      </w:r>
      <w:r w:rsidR="00623481" w:rsidRPr="00B7520B">
        <w:rPr>
          <w:rFonts w:ascii="Times New Roman" w:hAnsi="Times New Roman"/>
        </w:rPr>
        <w:t>.</w:t>
      </w:r>
      <w:r w:rsidR="00EF7944" w:rsidRPr="00B7520B">
        <w:rPr>
          <w:rFonts w:ascii="Times New Roman" w:hAnsi="Times New Roman"/>
        </w:rPr>
        <w:t xml:space="preserve"> </w:t>
      </w:r>
      <w:r w:rsidR="004F7E58" w:rsidRPr="00B7520B">
        <w:rPr>
          <w:rFonts w:ascii="Times New Roman" w:hAnsi="Times New Roman"/>
        </w:rPr>
        <w:t xml:space="preserve">Other than the truck leased by the Whitby partnership, </w:t>
      </w:r>
      <w:r w:rsidR="007C0345" w:rsidRPr="00B7520B">
        <w:rPr>
          <w:rFonts w:ascii="Times New Roman" w:hAnsi="Times New Roman"/>
        </w:rPr>
        <w:t>in</w:t>
      </w:r>
      <w:r w:rsidR="004F7E58" w:rsidRPr="00B7520B">
        <w:rPr>
          <w:rFonts w:ascii="Times New Roman" w:hAnsi="Times New Roman"/>
        </w:rPr>
        <w:t xml:space="preserve"> each instance</w:t>
      </w:r>
      <w:r w:rsidR="005F3DB9" w:rsidRPr="00B7520B">
        <w:rPr>
          <w:rFonts w:ascii="Times New Roman" w:hAnsi="Times New Roman"/>
        </w:rPr>
        <w:t xml:space="preserve"> the relevant partnership obtained finance </w:t>
      </w:r>
      <w:r w:rsidR="004121CF" w:rsidRPr="00B7520B">
        <w:rPr>
          <w:rFonts w:ascii="Times New Roman" w:hAnsi="Times New Roman"/>
        </w:rPr>
        <w:t>to fund the</w:t>
      </w:r>
      <w:r w:rsidR="004F7E58" w:rsidRPr="00B7520B">
        <w:rPr>
          <w:rFonts w:ascii="Times New Roman" w:hAnsi="Times New Roman"/>
        </w:rPr>
        <w:t xml:space="preserve"> purchase of the new truck</w:t>
      </w:r>
      <w:r w:rsidR="00053FCE" w:rsidRPr="00B7520B">
        <w:rPr>
          <w:rFonts w:ascii="Times New Roman" w:hAnsi="Times New Roman"/>
        </w:rPr>
        <w:t>. I</w:t>
      </w:r>
      <w:r w:rsidR="00833B86" w:rsidRPr="00B7520B">
        <w:rPr>
          <w:rFonts w:ascii="Times New Roman" w:hAnsi="Times New Roman"/>
        </w:rPr>
        <w:t xml:space="preserve">n </w:t>
      </w:r>
      <w:r w:rsidR="00053FCE" w:rsidRPr="00B7520B">
        <w:rPr>
          <w:rFonts w:ascii="Times New Roman" w:hAnsi="Times New Roman"/>
        </w:rPr>
        <w:t xml:space="preserve">the case of the </w:t>
      </w:r>
      <w:proofErr w:type="spellStart"/>
      <w:r w:rsidR="00053FCE" w:rsidRPr="00B7520B">
        <w:rPr>
          <w:rFonts w:ascii="Times New Roman" w:hAnsi="Times New Roman"/>
        </w:rPr>
        <w:t>Jamsek</w:t>
      </w:r>
      <w:proofErr w:type="spellEnd"/>
      <w:r w:rsidR="00053FCE" w:rsidRPr="00B7520B">
        <w:rPr>
          <w:rFonts w:ascii="Times New Roman" w:hAnsi="Times New Roman"/>
        </w:rPr>
        <w:t xml:space="preserve"> partnership, </w:t>
      </w:r>
      <w:r w:rsidR="00931974" w:rsidRPr="00B7520B">
        <w:rPr>
          <w:rFonts w:ascii="Times New Roman" w:hAnsi="Times New Roman"/>
        </w:rPr>
        <w:t xml:space="preserve">the </w:t>
      </w:r>
      <w:r w:rsidR="00BC29EB" w:rsidRPr="00B7520B">
        <w:rPr>
          <w:rFonts w:ascii="Times New Roman" w:hAnsi="Times New Roman"/>
        </w:rPr>
        <w:t>finance for the acquisition</w:t>
      </w:r>
      <w:r w:rsidR="00931974" w:rsidRPr="00B7520B">
        <w:rPr>
          <w:rFonts w:ascii="Times New Roman" w:hAnsi="Times New Roman"/>
        </w:rPr>
        <w:t xml:space="preserve"> in 1990</w:t>
      </w:r>
      <w:r w:rsidR="00053FCE" w:rsidRPr="00B7520B">
        <w:rPr>
          <w:rFonts w:ascii="Times New Roman" w:hAnsi="Times New Roman"/>
        </w:rPr>
        <w:t xml:space="preserve"> was paid back over a period of </w:t>
      </w:r>
      <w:r w:rsidR="00053FCE" w:rsidRPr="00B7520B">
        <w:rPr>
          <w:rFonts w:ascii="Times New Roman" w:hAnsi="Times New Roman"/>
        </w:rPr>
        <w:lastRenderedPageBreak/>
        <w:t>10</w:t>
      </w:r>
      <w:r w:rsidR="00931974" w:rsidRPr="00B7520B">
        <w:rPr>
          <w:rFonts w:ascii="Times New Roman" w:hAnsi="Times New Roman"/>
        </w:rPr>
        <w:t> </w:t>
      </w:r>
      <w:r w:rsidR="00053FCE" w:rsidRPr="00B7520B">
        <w:rPr>
          <w:rFonts w:ascii="Times New Roman" w:hAnsi="Times New Roman"/>
        </w:rPr>
        <w:t>years</w:t>
      </w:r>
      <w:r w:rsidR="004F7E58" w:rsidRPr="00B7520B">
        <w:rPr>
          <w:rStyle w:val="FootnoteReference"/>
          <w:rFonts w:ascii="Times New Roman" w:hAnsi="Times New Roman"/>
          <w:sz w:val="24"/>
        </w:rPr>
        <w:footnoteReference w:id="22"/>
      </w:r>
      <w:r w:rsidR="004F7E58" w:rsidRPr="00B7520B">
        <w:rPr>
          <w:rFonts w:ascii="Times New Roman" w:hAnsi="Times New Roman"/>
        </w:rPr>
        <w:t>.</w:t>
      </w:r>
      <w:r w:rsidR="00A50633" w:rsidRPr="00B7520B">
        <w:rPr>
          <w:rFonts w:ascii="Times New Roman" w:hAnsi="Times New Roman"/>
        </w:rPr>
        <w:t xml:space="preserve"> The </w:t>
      </w:r>
      <w:r w:rsidR="00AB332A" w:rsidRPr="00B7520B">
        <w:rPr>
          <w:rFonts w:ascii="Times New Roman" w:hAnsi="Times New Roman"/>
        </w:rPr>
        <w:t>respondents did not negotiate with the company as to the type or model of truck purchased</w:t>
      </w:r>
      <w:r w:rsidR="00AB332A" w:rsidRPr="00B7520B">
        <w:rPr>
          <w:rStyle w:val="FootnoteReference"/>
          <w:rFonts w:ascii="Times New Roman" w:hAnsi="Times New Roman"/>
          <w:sz w:val="24"/>
        </w:rPr>
        <w:footnoteReference w:id="23"/>
      </w:r>
      <w:r w:rsidR="00AB332A" w:rsidRPr="00B7520B">
        <w:rPr>
          <w:rFonts w:ascii="Times New Roman" w:hAnsi="Times New Roman"/>
        </w:rPr>
        <w:t>.</w:t>
      </w:r>
    </w:p>
    <w:p w14:paraId="73916220" w14:textId="512FDF75" w:rsidR="00E43132" w:rsidRPr="00B7520B" w:rsidRDefault="00E43132"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In 2010, Mr Whitby purchased a utility vehicle. </w:t>
      </w:r>
      <w:r w:rsidR="00E26B85" w:rsidRPr="00B7520B">
        <w:rPr>
          <w:rFonts w:ascii="Times New Roman" w:hAnsi="Times New Roman"/>
        </w:rPr>
        <w:t>This vehicle</w:t>
      </w:r>
      <w:r w:rsidRPr="00B7520B">
        <w:rPr>
          <w:rFonts w:ascii="Times New Roman" w:hAnsi="Times New Roman"/>
        </w:rPr>
        <w:t xml:space="preserve"> was initially purchased for private use, but </w:t>
      </w:r>
      <w:r w:rsidR="008D77A2" w:rsidRPr="00B7520B">
        <w:rPr>
          <w:rFonts w:ascii="Times New Roman" w:hAnsi="Times New Roman"/>
        </w:rPr>
        <w:t xml:space="preserve">Mr Whitby </w:t>
      </w:r>
      <w:r w:rsidR="001726DA" w:rsidRPr="00B7520B">
        <w:rPr>
          <w:rFonts w:ascii="Times New Roman" w:hAnsi="Times New Roman"/>
        </w:rPr>
        <w:t xml:space="preserve">later </w:t>
      </w:r>
      <w:r w:rsidR="008D77A2" w:rsidRPr="00B7520B">
        <w:rPr>
          <w:rFonts w:ascii="Times New Roman" w:hAnsi="Times New Roman"/>
        </w:rPr>
        <w:t xml:space="preserve">notified the company that he had purchased the </w:t>
      </w:r>
      <w:r w:rsidR="0023561B" w:rsidRPr="00B7520B">
        <w:rPr>
          <w:rFonts w:ascii="Times New Roman" w:hAnsi="Times New Roman"/>
        </w:rPr>
        <w:t xml:space="preserve">ute </w:t>
      </w:r>
      <w:r w:rsidR="008D77A2" w:rsidRPr="00B7520B">
        <w:rPr>
          <w:rFonts w:ascii="Times New Roman" w:hAnsi="Times New Roman"/>
        </w:rPr>
        <w:t>and offered</w:t>
      </w:r>
      <w:r w:rsidRPr="00B7520B">
        <w:rPr>
          <w:rFonts w:ascii="Times New Roman" w:hAnsi="Times New Roman"/>
        </w:rPr>
        <w:t xml:space="preserve"> to </w:t>
      </w:r>
      <w:r w:rsidR="000D31EE" w:rsidRPr="00B7520B">
        <w:rPr>
          <w:rFonts w:ascii="Times New Roman" w:hAnsi="Times New Roman"/>
        </w:rPr>
        <w:t xml:space="preserve">use </w:t>
      </w:r>
      <w:r w:rsidR="0051455B" w:rsidRPr="00B7520B">
        <w:rPr>
          <w:rFonts w:ascii="Times New Roman" w:hAnsi="Times New Roman"/>
        </w:rPr>
        <w:t>it</w:t>
      </w:r>
      <w:r w:rsidR="000D31EE" w:rsidRPr="00B7520B">
        <w:rPr>
          <w:rFonts w:ascii="Times New Roman" w:hAnsi="Times New Roman"/>
        </w:rPr>
        <w:t xml:space="preserve"> to </w:t>
      </w:r>
      <w:r w:rsidRPr="00B7520B">
        <w:rPr>
          <w:rFonts w:ascii="Times New Roman" w:hAnsi="Times New Roman"/>
        </w:rPr>
        <w:t xml:space="preserve">make </w:t>
      </w:r>
      <w:r w:rsidR="000D31EE" w:rsidRPr="00B7520B">
        <w:rPr>
          <w:rFonts w:ascii="Times New Roman" w:hAnsi="Times New Roman"/>
        </w:rPr>
        <w:t xml:space="preserve">smaller </w:t>
      </w:r>
      <w:r w:rsidRPr="00B7520B">
        <w:rPr>
          <w:rFonts w:ascii="Times New Roman" w:hAnsi="Times New Roman"/>
        </w:rPr>
        <w:t>deliveries for the company</w:t>
      </w:r>
      <w:r w:rsidR="000D31EE" w:rsidRPr="00B7520B">
        <w:rPr>
          <w:rFonts w:ascii="Times New Roman" w:hAnsi="Times New Roman"/>
        </w:rPr>
        <w:t xml:space="preserve"> in metropolitan areas where it was difficult to </w:t>
      </w:r>
      <w:r w:rsidR="003D44B1" w:rsidRPr="00B7520B">
        <w:rPr>
          <w:rFonts w:ascii="Times New Roman" w:hAnsi="Times New Roman"/>
        </w:rPr>
        <w:t>manoeuvre</w:t>
      </w:r>
      <w:r w:rsidR="00EC1772" w:rsidRPr="00B7520B">
        <w:rPr>
          <w:rFonts w:ascii="Times New Roman" w:hAnsi="Times New Roman"/>
        </w:rPr>
        <w:t xml:space="preserve"> a large truck</w:t>
      </w:r>
      <w:r w:rsidRPr="00B7520B">
        <w:rPr>
          <w:rFonts w:ascii="Times New Roman" w:hAnsi="Times New Roman"/>
        </w:rPr>
        <w:t>.</w:t>
      </w:r>
      <w:r w:rsidR="000D31EE" w:rsidRPr="00B7520B">
        <w:rPr>
          <w:rFonts w:ascii="Times New Roman" w:hAnsi="Times New Roman"/>
        </w:rPr>
        <w:t xml:space="preserve"> </w:t>
      </w:r>
      <w:r w:rsidR="00EC1772" w:rsidRPr="00B7520B">
        <w:rPr>
          <w:rFonts w:ascii="Times New Roman" w:hAnsi="Times New Roman"/>
        </w:rPr>
        <w:t xml:space="preserve">He began using </w:t>
      </w:r>
      <w:r w:rsidR="00770204" w:rsidRPr="00B7520B">
        <w:rPr>
          <w:rFonts w:ascii="Times New Roman" w:hAnsi="Times New Roman"/>
        </w:rPr>
        <w:t>the ute for small deliveries that the company had previously engaged external couriers to perform</w:t>
      </w:r>
      <w:r w:rsidR="00B86941" w:rsidRPr="00B7520B">
        <w:rPr>
          <w:rStyle w:val="FootnoteReference"/>
          <w:rFonts w:ascii="Times New Roman" w:hAnsi="Times New Roman"/>
          <w:sz w:val="24"/>
        </w:rPr>
        <w:footnoteReference w:id="24"/>
      </w:r>
      <w:r w:rsidR="00770204" w:rsidRPr="00B7520B">
        <w:rPr>
          <w:rFonts w:ascii="Times New Roman" w:hAnsi="Times New Roman"/>
        </w:rPr>
        <w:t xml:space="preserve">. </w:t>
      </w:r>
      <w:r w:rsidR="002B61E9" w:rsidRPr="00B7520B">
        <w:rPr>
          <w:rFonts w:ascii="Times New Roman" w:hAnsi="Times New Roman"/>
        </w:rPr>
        <w:t xml:space="preserve">From 2010, Mr Whitby made deliveries using his ute, rather than his truck, most of the time. It was largely left </w:t>
      </w:r>
      <w:proofErr w:type="gramStart"/>
      <w:r w:rsidR="002B61E9" w:rsidRPr="00B7520B">
        <w:rPr>
          <w:rFonts w:ascii="Times New Roman" w:hAnsi="Times New Roman"/>
        </w:rPr>
        <w:t>to</w:t>
      </w:r>
      <w:proofErr w:type="gramEnd"/>
      <w:r w:rsidR="002B61E9" w:rsidRPr="00B7520B">
        <w:rPr>
          <w:rFonts w:ascii="Times New Roman" w:hAnsi="Times New Roman"/>
        </w:rPr>
        <w:t xml:space="preserve"> Mr Whitby to decide which vehicle to use</w:t>
      </w:r>
      <w:r w:rsidR="00931974" w:rsidRPr="00B7520B">
        <w:rPr>
          <w:rFonts w:ascii="Times New Roman" w:hAnsi="Times New Roman"/>
        </w:rPr>
        <w:t xml:space="preserve"> for deliveries</w:t>
      </w:r>
      <w:r w:rsidR="000E1F95" w:rsidRPr="00B7520B">
        <w:rPr>
          <w:rStyle w:val="FootnoteReference"/>
          <w:rFonts w:ascii="Times New Roman" w:hAnsi="Times New Roman"/>
          <w:sz w:val="24"/>
        </w:rPr>
        <w:footnoteReference w:id="25"/>
      </w:r>
      <w:r w:rsidR="002B61E9" w:rsidRPr="00B7520B">
        <w:rPr>
          <w:rFonts w:ascii="Times New Roman" w:hAnsi="Times New Roman"/>
        </w:rPr>
        <w:t>.</w:t>
      </w:r>
      <w:r w:rsidR="0023561B" w:rsidRPr="00B7520B">
        <w:rPr>
          <w:rFonts w:ascii="Times New Roman" w:hAnsi="Times New Roman"/>
        </w:rPr>
        <w:t xml:space="preserve"> After owning the first ute for approximately </w:t>
      </w:r>
      <w:r w:rsidR="004B293F" w:rsidRPr="00B7520B">
        <w:rPr>
          <w:rFonts w:ascii="Times New Roman" w:hAnsi="Times New Roman"/>
        </w:rPr>
        <w:t>four </w:t>
      </w:r>
      <w:r w:rsidR="0023561B" w:rsidRPr="00B7520B">
        <w:rPr>
          <w:rFonts w:ascii="Times New Roman" w:hAnsi="Times New Roman"/>
        </w:rPr>
        <w:t>years, Mr Whitby purchased a second ute, which was also used to make deliveries</w:t>
      </w:r>
      <w:r w:rsidR="0023561B" w:rsidRPr="00B7520B">
        <w:rPr>
          <w:rStyle w:val="FootnoteReference"/>
          <w:rFonts w:ascii="Times New Roman" w:hAnsi="Times New Roman"/>
          <w:sz w:val="24"/>
        </w:rPr>
        <w:footnoteReference w:id="26"/>
      </w:r>
      <w:r w:rsidR="0023561B" w:rsidRPr="00B7520B">
        <w:rPr>
          <w:rFonts w:ascii="Times New Roman" w:hAnsi="Times New Roman"/>
        </w:rPr>
        <w:t>.</w:t>
      </w:r>
    </w:p>
    <w:p w14:paraId="6D175DB1" w14:textId="15AF0595" w:rsidR="00044C06" w:rsidRPr="00B7520B" w:rsidRDefault="00B86DBB" w:rsidP="00B7520B">
      <w:pPr>
        <w:pStyle w:val="HeadingL2"/>
        <w:spacing w:after="260" w:line="280" w:lineRule="exact"/>
        <w:ind w:right="0"/>
        <w:jc w:val="both"/>
        <w:rPr>
          <w:rFonts w:ascii="Times New Roman" w:hAnsi="Times New Roman"/>
        </w:rPr>
      </w:pPr>
      <w:r w:rsidRPr="00B7520B">
        <w:rPr>
          <w:rFonts w:ascii="Times New Roman" w:hAnsi="Times New Roman"/>
        </w:rPr>
        <w:t>The 1993 contract</w:t>
      </w:r>
      <w:r w:rsidR="00CA5AEE" w:rsidRPr="00B7520B">
        <w:rPr>
          <w:rFonts w:ascii="Times New Roman" w:hAnsi="Times New Roman"/>
        </w:rPr>
        <w:t xml:space="preserve"> and subsequent rate reviews</w:t>
      </w:r>
    </w:p>
    <w:p w14:paraId="5547AFD7" w14:textId="413A8AB5" w:rsidR="00B86DBB" w:rsidRPr="00B7520B" w:rsidRDefault="009759E9"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In 1993, Mr Whitby </w:t>
      </w:r>
      <w:r w:rsidR="00793F9B" w:rsidRPr="00B7520B">
        <w:rPr>
          <w:rFonts w:ascii="Times New Roman" w:hAnsi="Times New Roman"/>
        </w:rPr>
        <w:t>(</w:t>
      </w:r>
      <w:r w:rsidR="00993819" w:rsidRPr="00B7520B">
        <w:rPr>
          <w:rFonts w:ascii="Times New Roman" w:hAnsi="Times New Roman"/>
        </w:rPr>
        <w:t xml:space="preserve">for himself and </w:t>
      </w:r>
      <w:r w:rsidR="00793F9B" w:rsidRPr="00B7520B">
        <w:rPr>
          <w:rFonts w:ascii="Times New Roman" w:hAnsi="Times New Roman"/>
        </w:rPr>
        <w:t>on behalf of Mr </w:t>
      </w:r>
      <w:proofErr w:type="spellStart"/>
      <w:r w:rsidR="00793F9B" w:rsidRPr="00B7520B">
        <w:rPr>
          <w:rFonts w:ascii="Times New Roman" w:hAnsi="Times New Roman"/>
        </w:rPr>
        <w:t>Jamsek</w:t>
      </w:r>
      <w:proofErr w:type="spellEnd"/>
      <w:r w:rsidR="00793F9B" w:rsidRPr="00B7520B">
        <w:rPr>
          <w:rFonts w:ascii="Times New Roman" w:hAnsi="Times New Roman"/>
        </w:rPr>
        <w:t xml:space="preserve">) </w:t>
      </w:r>
      <w:r w:rsidRPr="00B7520B">
        <w:rPr>
          <w:rFonts w:ascii="Times New Roman" w:hAnsi="Times New Roman"/>
        </w:rPr>
        <w:t>and several other drivers</w:t>
      </w:r>
      <w:r w:rsidR="00217B25" w:rsidRPr="00B7520B">
        <w:rPr>
          <w:rFonts w:ascii="Times New Roman" w:hAnsi="Times New Roman"/>
        </w:rPr>
        <w:t xml:space="preserve"> approached the company and negotiated </w:t>
      </w:r>
      <w:r w:rsidR="00AA7644" w:rsidRPr="00B7520B">
        <w:rPr>
          <w:rFonts w:ascii="Times New Roman" w:hAnsi="Times New Roman"/>
        </w:rPr>
        <w:t>a new arrangement</w:t>
      </w:r>
      <w:r w:rsidR="0051455B" w:rsidRPr="00B7520B">
        <w:rPr>
          <w:rFonts w:ascii="Times New Roman" w:hAnsi="Times New Roman"/>
        </w:rPr>
        <w:t xml:space="preserve"> under which </w:t>
      </w:r>
      <w:r w:rsidR="00785FCE" w:rsidRPr="00B7520B">
        <w:rPr>
          <w:rFonts w:ascii="Times New Roman" w:hAnsi="Times New Roman"/>
        </w:rPr>
        <w:t xml:space="preserve">the partnerships </w:t>
      </w:r>
      <w:r w:rsidR="0051455B" w:rsidRPr="00B7520B">
        <w:rPr>
          <w:rFonts w:ascii="Times New Roman" w:hAnsi="Times New Roman"/>
        </w:rPr>
        <w:t>would invoice</w:t>
      </w:r>
      <w:r w:rsidR="001F3209" w:rsidRPr="00B7520B">
        <w:rPr>
          <w:rFonts w:ascii="Times New Roman" w:hAnsi="Times New Roman"/>
        </w:rPr>
        <w:t xml:space="preserve"> the company on an </w:t>
      </w:r>
      <w:r w:rsidR="0083454C" w:rsidRPr="00B7520B">
        <w:rPr>
          <w:rFonts w:ascii="Times New Roman" w:hAnsi="Times New Roman"/>
        </w:rPr>
        <w:t>hourly rate</w:t>
      </w:r>
      <w:r w:rsidR="005B1399" w:rsidRPr="00B7520B">
        <w:rPr>
          <w:rFonts w:ascii="Times New Roman" w:hAnsi="Times New Roman"/>
        </w:rPr>
        <w:t xml:space="preserve"> on the basis of a nine</w:t>
      </w:r>
      <w:r w:rsidR="005B1399" w:rsidRPr="00B7520B">
        <w:rPr>
          <w:rFonts w:ascii="Times New Roman" w:hAnsi="Times New Roman"/>
        </w:rPr>
        <w:noBreakHyphen/>
        <w:t>hour working day, although it was understood, and the contract</w:t>
      </w:r>
      <w:r w:rsidR="005A28AC" w:rsidRPr="00B7520B">
        <w:rPr>
          <w:rFonts w:ascii="Times New Roman" w:hAnsi="Times New Roman"/>
        </w:rPr>
        <w:t xml:space="preserve"> provided</w:t>
      </w:r>
      <w:r w:rsidR="005B1399" w:rsidRPr="00B7520B">
        <w:rPr>
          <w:rFonts w:ascii="Times New Roman" w:hAnsi="Times New Roman"/>
        </w:rPr>
        <w:t xml:space="preserve">, that </w:t>
      </w:r>
      <w:r w:rsidR="00CD5387" w:rsidRPr="00B7520B">
        <w:rPr>
          <w:rFonts w:ascii="Times New Roman" w:hAnsi="Times New Roman"/>
        </w:rPr>
        <w:t xml:space="preserve">actual hours </w:t>
      </w:r>
      <w:r w:rsidR="007512DD" w:rsidRPr="00B7520B">
        <w:rPr>
          <w:rFonts w:ascii="Times New Roman" w:hAnsi="Times New Roman"/>
        </w:rPr>
        <w:t xml:space="preserve">worked might vary. </w:t>
      </w:r>
      <w:r w:rsidR="00484922" w:rsidRPr="00B7520B">
        <w:rPr>
          <w:rFonts w:ascii="Times New Roman" w:hAnsi="Times New Roman"/>
        </w:rPr>
        <w:t>T</w:t>
      </w:r>
      <w:r w:rsidR="007512DD" w:rsidRPr="00B7520B">
        <w:rPr>
          <w:rFonts w:ascii="Times New Roman" w:hAnsi="Times New Roman"/>
        </w:rPr>
        <w:t xml:space="preserve">he partnerships executed a written </w:t>
      </w:r>
      <w:r w:rsidR="003B2B0B" w:rsidRPr="00B7520B">
        <w:rPr>
          <w:rFonts w:ascii="Times New Roman" w:hAnsi="Times New Roman"/>
        </w:rPr>
        <w:t xml:space="preserve">"Contract Carriers Arrangement" </w:t>
      </w:r>
      <w:r w:rsidR="007512DD" w:rsidRPr="00B7520B">
        <w:rPr>
          <w:rFonts w:ascii="Times New Roman" w:hAnsi="Times New Roman"/>
        </w:rPr>
        <w:t>with the company</w:t>
      </w:r>
      <w:r w:rsidR="00CF44B1" w:rsidRPr="00B7520B">
        <w:rPr>
          <w:rFonts w:ascii="Times New Roman" w:hAnsi="Times New Roman"/>
        </w:rPr>
        <w:t xml:space="preserve"> </w:t>
      </w:r>
      <w:r w:rsidR="006F06D6" w:rsidRPr="00B7520B">
        <w:rPr>
          <w:rFonts w:ascii="Times New Roman" w:hAnsi="Times New Roman"/>
        </w:rPr>
        <w:t>in July</w:t>
      </w:r>
      <w:r w:rsidR="00B57918" w:rsidRPr="00B7520B">
        <w:rPr>
          <w:rFonts w:ascii="Times New Roman" w:hAnsi="Times New Roman"/>
        </w:rPr>
        <w:t> </w:t>
      </w:r>
      <w:r w:rsidR="006F06D6" w:rsidRPr="00B7520B">
        <w:rPr>
          <w:rFonts w:ascii="Times New Roman" w:hAnsi="Times New Roman"/>
        </w:rPr>
        <w:t xml:space="preserve">1993 </w:t>
      </w:r>
      <w:r w:rsidR="00CF44B1" w:rsidRPr="00B7520B">
        <w:rPr>
          <w:rFonts w:ascii="Times New Roman" w:hAnsi="Times New Roman"/>
        </w:rPr>
        <w:t>("the 1993</w:t>
      </w:r>
      <w:r w:rsidR="00B57918" w:rsidRPr="00B7520B">
        <w:rPr>
          <w:rFonts w:ascii="Times New Roman" w:hAnsi="Times New Roman"/>
        </w:rPr>
        <w:t> </w:t>
      </w:r>
      <w:r w:rsidR="00CF44B1" w:rsidRPr="00B7520B">
        <w:rPr>
          <w:rFonts w:ascii="Times New Roman" w:hAnsi="Times New Roman"/>
        </w:rPr>
        <w:t>contract")</w:t>
      </w:r>
      <w:r w:rsidR="003B2B0B" w:rsidRPr="00B7520B">
        <w:rPr>
          <w:rStyle w:val="FootnoteReference"/>
          <w:rFonts w:ascii="Times New Roman" w:hAnsi="Times New Roman"/>
          <w:sz w:val="24"/>
        </w:rPr>
        <w:footnoteReference w:id="27"/>
      </w:r>
      <w:r w:rsidR="00CF44B1" w:rsidRPr="00B7520B">
        <w:rPr>
          <w:rFonts w:ascii="Times New Roman" w:hAnsi="Times New Roman"/>
        </w:rPr>
        <w:t>.</w:t>
      </w:r>
    </w:p>
    <w:p w14:paraId="19217131" w14:textId="2F73FEF6" w:rsidR="003B2B0B" w:rsidRPr="00B7520B" w:rsidRDefault="003B2B0B" w:rsidP="00F66202">
      <w:pPr>
        <w:pStyle w:val="FixListStyle"/>
        <w:keepNext/>
        <w:spacing w:after="260" w:line="280" w:lineRule="exact"/>
        <w:ind w:right="0"/>
        <w:jc w:val="both"/>
        <w:rPr>
          <w:rFonts w:ascii="Times New Roman" w:hAnsi="Times New Roman"/>
        </w:rPr>
      </w:pPr>
      <w:r w:rsidRPr="00B7520B">
        <w:rPr>
          <w:rFonts w:ascii="Times New Roman" w:hAnsi="Times New Roman"/>
        </w:rPr>
        <w:lastRenderedPageBreak/>
        <w:tab/>
      </w:r>
      <w:bookmarkStart w:id="2" w:name="_Ref80881499"/>
      <w:r w:rsidR="00CE71F5" w:rsidRPr="00B7520B">
        <w:rPr>
          <w:rFonts w:ascii="Times New Roman" w:hAnsi="Times New Roman"/>
        </w:rPr>
        <w:t>The 1993</w:t>
      </w:r>
      <w:r w:rsidR="00B57918" w:rsidRPr="00B7520B">
        <w:rPr>
          <w:rFonts w:ascii="Times New Roman" w:hAnsi="Times New Roman"/>
        </w:rPr>
        <w:t> </w:t>
      </w:r>
      <w:r w:rsidR="00CE71F5" w:rsidRPr="00B7520B">
        <w:rPr>
          <w:rFonts w:ascii="Times New Roman" w:hAnsi="Times New Roman"/>
        </w:rPr>
        <w:t>contract included the</w:t>
      </w:r>
      <w:r w:rsidRPr="00B7520B">
        <w:rPr>
          <w:rFonts w:ascii="Times New Roman" w:hAnsi="Times New Roman"/>
        </w:rPr>
        <w:t xml:space="preserve"> following terms:</w:t>
      </w:r>
      <w:bookmarkEnd w:id="2"/>
    </w:p>
    <w:p w14:paraId="55082765" w14:textId="6F4F1260" w:rsidR="00CE71F5" w:rsidRPr="00B7520B" w:rsidRDefault="00CE71F5" w:rsidP="00B7520B">
      <w:pPr>
        <w:pStyle w:val="LeftrightafterHC"/>
        <w:keepNext/>
        <w:keepLines/>
        <w:spacing w:before="0" w:after="260" w:line="280" w:lineRule="exact"/>
        <w:ind w:right="0"/>
        <w:jc w:val="both"/>
        <w:rPr>
          <w:rFonts w:ascii="Times New Roman" w:hAnsi="Times New Roman"/>
        </w:rPr>
      </w:pPr>
      <w:r w:rsidRPr="00B7520B">
        <w:rPr>
          <w:rFonts w:ascii="Times New Roman" w:hAnsi="Times New Roman"/>
        </w:rPr>
        <w:t>"</w:t>
      </w:r>
      <w:r w:rsidRPr="00B7520B">
        <w:rPr>
          <w:rFonts w:ascii="Times New Roman" w:hAnsi="Times New Roman"/>
          <w:b/>
        </w:rPr>
        <w:t>1.</w:t>
      </w:r>
      <w:r w:rsidRPr="00B7520B">
        <w:rPr>
          <w:rFonts w:ascii="Times New Roman" w:hAnsi="Times New Roman"/>
          <w:b/>
        </w:rPr>
        <w:tab/>
        <w:t>The Contractors so named are:</w:t>
      </w:r>
    </w:p>
    <w:p w14:paraId="34DC33D2" w14:textId="30C4FFEA" w:rsidR="00CE71F5" w:rsidRPr="00B7520B" w:rsidRDefault="00CE71F5" w:rsidP="00B7520B">
      <w:pPr>
        <w:pStyle w:val="LeftrightHanging"/>
        <w:spacing w:before="0" w:after="260" w:line="280" w:lineRule="exact"/>
        <w:ind w:right="0"/>
        <w:jc w:val="both"/>
        <w:rPr>
          <w:rFonts w:ascii="Times New Roman" w:hAnsi="Times New Roman"/>
        </w:rPr>
      </w:pPr>
      <w:r w:rsidRPr="00B7520B">
        <w:rPr>
          <w:rFonts w:ascii="Times New Roman" w:hAnsi="Times New Roman"/>
        </w:rPr>
        <w:t>a)</w:t>
      </w:r>
      <w:r w:rsidRPr="00B7520B">
        <w:rPr>
          <w:rFonts w:ascii="Times New Roman" w:hAnsi="Times New Roman"/>
        </w:rPr>
        <w:tab/>
        <w:t>Separate legal entities both from each other and THORN LIGHTING.</w:t>
      </w:r>
    </w:p>
    <w:p w14:paraId="2B72D4BA" w14:textId="4AFEE28D" w:rsidR="00CE71F5" w:rsidRPr="00B7520B" w:rsidRDefault="00CE71F5" w:rsidP="00B7520B">
      <w:pPr>
        <w:pStyle w:val="LeftrightHanging"/>
        <w:spacing w:before="0" w:after="260" w:line="280" w:lineRule="exact"/>
        <w:ind w:right="0"/>
        <w:jc w:val="both"/>
        <w:rPr>
          <w:rFonts w:ascii="Times New Roman" w:hAnsi="Times New Roman"/>
        </w:rPr>
      </w:pPr>
      <w:r w:rsidRPr="00B7520B">
        <w:rPr>
          <w:rFonts w:ascii="Times New Roman" w:hAnsi="Times New Roman"/>
        </w:rPr>
        <w:t>b)</w:t>
      </w:r>
      <w:r w:rsidRPr="00B7520B">
        <w:rPr>
          <w:rFonts w:ascii="Times New Roman" w:hAnsi="Times New Roman"/>
        </w:rPr>
        <w:tab/>
        <w:t>Able to work for other parties, providing that such work is not detrimental to either THORN LIGHTING or THORN LIGHTING customers.</w:t>
      </w:r>
    </w:p>
    <w:p w14:paraId="49D50013" w14:textId="457EB428" w:rsidR="00CE71F5" w:rsidRPr="00B7520B" w:rsidRDefault="00CE71F5" w:rsidP="00B7520B">
      <w:pPr>
        <w:pStyle w:val="LeftrightHanging"/>
        <w:spacing w:before="0" w:after="260" w:line="280" w:lineRule="exact"/>
        <w:ind w:right="0"/>
        <w:jc w:val="both"/>
        <w:rPr>
          <w:rFonts w:ascii="Times New Roman" w:hAnsi="Times New Roman"/>
        </w:rPr>
      </w:pPr>
      <w:r w:rsidRPr="00B7520B">
        <w:rPr>
          <w:rFonts w:ascii="Times New Roman" w:hAnsi="Times New Roman"/>
        </w:rPr>
        <w:t>c)</w:t>
      </w:r>
      <w:r w:rsidRPr="00B7520B">
        <w:rPr>
          <w:rFonts w:ascii="Times New Roman" w:hAnsi="Times New Roman"/>
        </w:rPr>
        <w:tab/>
        <w:t>To present an invoice for work carried out in the preceding week.</w:t>
      </w:r>
    </w:p>
    <w:p w14:paraId="0224F289" w14:textId="7665D12A" w:rsidR="00CE71F5" w:rsidRPr="00B7520B" w:rsidRDefault="00CE71F5" w:rsidP="00B7520B">
      <w:pPr>
        <w:pStyle w:val="LeftrightHanging"/>
        <w:spacing w:before="0" w:after="260" w:line="280" w:lineRule="exact"/>
        <w:ind w:right="0"/>
        <w:jc w:val="both"/>
        <w:rPr>
          <w:rFonts w:ascii="Times New Roman" w:hAnsi="Times New Roman"/>
          <w:b/>
        </w:rPr>
      </w:pPr>
      <w:r w:rsidRPr="00B7520B">
        <w:rPr>
          <w:rFonts w:ascii="Times New Roman" w:hAnsi="Times New Roman"/>
          <w:b/>
        </w:rPr>
        <w:t>2.</w:t>
      </w:r>
      <w:r w:rsidRPr="00B7520B">
        <w:rPr>
          <w:rFonts w:ascii="Times New Roman" w:hAnsi="Times New Roman"/>
          <w:b/>
        </w:rPr>
        <w:tab/>
        <w:t>THORN LIGHTING and the Contractors have agreed:</w:t>
      </w:r>
    </w:p>
    <w:p w14:paraId="5E791369" w14:textId="6D756BE5" w:rsidR="00CE71F5" w:rsidRPr="00B7520B" w:rsidRDefault="00CE71F5" w:rsidP="00B7520B">
      <w:pPr>
        <w:pStyle w:val="leftright"/>
        <w:spacing w:before="0" w:after="260" w:line="280" w:lineRule="exact"/>
        <w:ind w:right="0"/>
        <w:jc w:val="both"/>
        <w:rPr>
          <w:rFonts w:ascii="Times New Roman" w:hAnsi="Times New Roman"/>
        </w:rPr>
      </w:pPr>
      <w:r w:rsidRPr="00B7520B">
        <w:rPr>
          <w:rFonts w:ascii="Times New Roman" w:hAnsi="Times New Roman"/>
        </w:rPr>
        <w:t>1.</w:t>
      </w:r>
      <w:r w:rsidRPr="00B7520B">
        <w:rPr>
          <w:rFonts w:ascii="Times New Roman" w:hAnsi="Times New Roman"/>
        </w:rPr>
        <w:tab/>
        <w:t>The Contractors will:</w:t>
      </w:r>
    </w:p>
    <w:p w14:paraId="65EA9257" w14:textId="1F05E3B4" w:rsidR="00CE71F5" w:rsidRP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a)</w:t>
      </w:r>
      <w:r w:rsidRPr="00B7520B">
        <w:rPr>
          <w:rFonts w:ascii="Times New Roman" w:hAnsi="Times New Roman"/>
        </w:rPr>
        <w:tab/>
        <w:t>Undertake carriage of goods as reasonably directed</w:t>
      </w:r>
    </w:p>
    <w:p w14:paraId="4380D2D2" w14:textId="75046687" w:rsidR="00CE71F5" w:rsidRP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b)</w:t>
      </w:r>
      <w:r w:rsidRPr="00B7520B">
        <w:rPr>
          <w:rFonts w:ascii="Times New Roman" w:hAnsi="Times New Roman"/>
        </w:rPr>
        <w:tab/>
        <w:t xml:space="preserve">Comply with all Acts, Ordinances, Regulations and </w:t>
      </w:r>
      <w:proofErr w:type="gramStart"/>
      <w:r w:rsidRPr="00B7520B">
        <w:rPr>
          <w:rFonts w:ascii="Times New Roman" w:hAnsi="Times New Roman"/>
        </w:rPr>
        <w:t>By</w:t>
      </w:r>
      <w:proofErr w:type="gramEnd"/>
      <w:r w:rsidRPr="00B7520B">
        <w:rPr>
          <w:rFonts w:ascii="Times New Roman" w:hAnsi="Times New Roman"/>
        </w:rPr>
        <w:noBreakHyphen/>
        <w:t>laws relating to the registration, third party insurance and general operation of the vehicle within New South Wales.</w:t>
      </w:r>
    </w:p>
    <w:p w14:paraId="2E80DF3F" w14:textId="7F55A671" w:rsidR="00CE71F5" w:rsidRP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c)</w:t>
      </w:r>
      <w:r w:rsidRPr="00B7520B">
        <w:rPr>
          <w:rFonts w:ascii="Times New Roman" w:hAnsi="Times New Roman"/>
        </w:rPr>
        <w:tab/>
        <w:t>Pay all legal costs, such as tax and duty, payable in respect of the vehicle and keep the vehicle in a mechanically sound, road worthy and clean condition.</w:t>
      </w:r>
    </w:p>
    <w:p w14:paraId="49D34CF5" w14:textId="1A4F1941" w:rsidR="00CE71F5" w:rsidRP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d)</w:t>
      </w:r>
      <w:r w:rsidRPr="00B7520B">
        <w:rPr>
          <w:rFonts w:ascii="Times New Roman" w:hAnsi="Times New Roman"/>
        </w:rPr>
        <w:tab/>
        <w:t>Be responsible for the vehicle equipment and gear, the safe loading of the vehicle and the securing and weather protection of the load.</w:t>
      </w:r>
    </w:p>
    <w:p w14:paraId="7EAE052A" w14:textId="753EC7AC" w:rsidR="00CE71F5" w:rsidRP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e)</w:t>
      </w:r>
      <w:r w:rsidRPr="00B7520B">
        <w:rPr>
          <w:rFonts w:ascii="Times New Roman" w:hAnsi="Times New Roman"/>
        </w:rPr>
        <w:tab/>
        <w:t>Exercise all reasonable care and diligence in the carriage and safe keeping of the goods in their charge. Account for all goods by use of run sheets and return of signed delivery dockets or similar documents.</w:t>
      </w:r>
    </w:p>
    <w:p w14:paraId="7DED7009" w14:textId="4775156B" w:rsidR="00CE71F5" w:rsidRP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f)</w:t>
      </w:r>
      <w:r w:rsidRPr="00B7520B">
        <w:rPr>
          <w:rFonts w:ascii="Times New Roman" w:hAnsi="Times New Roman"/>
        </w:rPr>
        <w:tab/>
        <w:t>Hold at all times and on request produce for inspection, a current driver's licence issued in respect of a vehicle of the class of the vehicle in use and immediately notify THORN LIGHTING if the licence is suspended or cancelled.</w:t>
      </w:r>
    </w:p>
    <w:p w14:paraId="17760FEF" w14:textId="1F88B8B1" w:rsidR="00CE71F5" w:rsidRP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g)</w:t>
      </w:r>
      <w:r w:rsidRPr="00B7520B">
        <w:rPr>
          <w:rFonts w:ascii="Times New Roman" w:hAnsi="Times New Roman"/>
        </w:rPr>
        <w:tab/>
        <w:t xml:space="preserve">Not engage or use the services of a driver for the vehicle without prior and continuing approval by THORN LIGHTING. Such driver is to be correctly licensed, suitably </w:t>
      </w:r>
      <w:r w:rsidRPr="00B7520B">
        <w:rPr>
          <w:rFonts w:ascii="Times New Roman" w:hAnsi="Times New Roman"/>
        </w:rPr>
        <w:lastRenderedPageBreak/>
        <w:t xml:space="preserve">dressed, and in all other respects entirely to the satisfaction of THORN LIGHTING. </w:t>
      </w:r>
    </w:p>
    <w:p w14:paraId="2BF200E5" w14:textId="7D9DDE57" w:rsidR="00CE71F5" w:rsidRP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h)</w:t>
      </w:r>
      <w:r w:rsidRPr="00B7520B">
        <w:rPr>
          <w:rFonts w:ascii="Times New Roman" w:hAnsi="Times New Roman"/>
        </w:rPr>
        <w:tab/>
        <w:t>Obtain and maintain a public liability insurance policy for an amount of $2,000,000 or greater in respect of any liability incurred by the Contractor in performance of work for THORN LIGHTING.</w:t>
      </w:r>
    </w:p>
    <w:p w14:paraId="2E2808BC" w14:textId="51E74273" w:rsidR="00CE71F5" w:rsidRPr="00B7520B" w:rsidRDefault="00CE71F5" w:rsidP="00B7520B">
      <w:pPr>
        <w:pStyle w:val="LRHangingMore"/>
        <w:spacing w:before="0" w:after="260" w:line="280" w:lineRule="exact"/>
        <w:ind w:right="0"/>
        <w:jc w:val="both"/>
        <w:rPr>
          <w:rFonts w:ascii="Times New Roman" w:hAnsi="Times New Roman"/>
        </w:rPr>
      </w:pPr>
      <w:proofErr w:type="spellStart"/>
      <w:r w:rsidRPr="00B7520B">
        <w:rPr>
          <w:rFonts w:ascii="Times New Roman" w:hAnsi="Times New Roman"/>
        </w:rPr>
        <w:t>i</w:t>
      </w:r>
      <w:proofErr w:type="spellEnd"/>
      <w:r w:rsidRPr="00B7520B">
        <w:rPr>
          <w:rFonts w:ascii="Times New Roman" w:hAnsi="Times New Roman"/>
        </w:rPr>
        <w:t>)</w:t>
      </w:r>
      <w:r w:rsidRPr="00B7520B">
        <w:rPr>
          <w:rFonts w:ascii="Times New Roman" w:hAnsi="Times New Roman"/>
        </w:rPr>
        <w:tab/>
        <w:t>Obtain and maintain a comprehensive motor insurance policy over the vehicle including cover for amount of $5,000,000 or greater for third party property damage in respect of one accident.</w:t>
      </w:r>
    </w:p>
    <w:p w14:paraId="2FED1CBB" w14:textId="6FFED6F5" w:rsidR="0023561B" w:rsidRPr="00B7520B" w:rsidRDefault="0023561B" w:rsidP="00B7520B">
      <w:pPr>
        <w:pStyle w:val="LRHangingMore"/>
        <w:spacing w:before="0" w:after="260" w:line="280" w:lineRule="exact"/>
        <w:ind w:right="0"/>
        <w:jc w:val="both"/>
        <w:rPr>
          <w:rFonts w:ascii="Times New Roman" w:hAnsi="Times New Roman"/>
        </w:rPr>
      </w:pPr>
      <w:r w:rsidRPr="00B7520B">
        <w:rPr>
          <w:rFonts w:ascii="Times New Roman" w:hAnsi="Times New Roman"/>
        </w:rPr>
        <w:tab/>
        <w:t>Ensure that such policies include an indemnity of THORN LIGHTING for any action of the Contractor to which the policy applies.</w:t>
      </w:r>
    </w:p>
    <w:p w14:paraId="1E8961F4" w14:textId="12958E22" w:rsidR="0023561B" w:rsidRPr="00B7520B" w:rsidRDefault="0023561B" w:rsidP="00B7520B">
      <w:pPr>
        <w:pStyle w:val="LRHangingMore"/>
        <w:spacing w:before="0" w:after="260" w:line="280" w:lineRule="exact"/>
        <w:ind w:right="0"/>
        <w:jc w:val="both"/>
        <w:rPr>
          <w:rFonts w:ascii="Times New Roman" w:hAnsi="Times New Roman"/>
        </w:rPr>
      </w:pPr>
      <w:r w:rsidRPr="00B7520B">
        <w:rPr>
          <w:rFonts w:ascii="Times New Roman" w:hAnsi="Times New Roman"/>
        </w:rPr>
        <w:tab/>
        <w:t>Produce on request a current receipted copy of such policies.</w:t>
      </w:r>
    </w:p>
    <w:p w14:paraId="63875544" w14:textId="2D1072A5" w:rsidR="00CE71F5" w:rsidRP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j)</w:t>
      </w:r>
      <w:r w:rsidRPr="00B7520B">
        <w:rPr>
          <w:rFonts w:ascii="Times New Roman" w:hAnsi="Times New Roman"/>
        </w:rPr>
        <w:tab/>
        <w:t>Immediately report any accident to the person in charge of the NSW Branch Warehouse and to attend to any legal requirements at the scene or subsequent to the accident.</w:t>
      </w:r>
    </w:p>
    <w:p w14:paraId="593BC475" w14:textId="77777777" w:rsidR="00B7520B" w:rsidRDefault="00CE71F5" w:rsidP="00B7520B">
      <w:pPr>
        <w:pStyle w:val="LRHangingMore"/>
        <w:spacing w:before="0" w:after="260" w:line="280" w:lineRule="exact"/>
        <w:ind w:right="0"/>
        <w:jc w:val="both"/>
        <w:rPr>
          <w:rFonts w:ascii="Times New Roman" w:hAnsi="Times New Roman"/>
        </w:rPr>
      </w:pPr>
      <w:r w:rsidRPr="00B7520B">
        <w:rPr>
          <w:rFonts w:ascii="Times New Roman" w:hAnsi="Times New Roman"/>
        </w:rPr>
        <w:t>k)</w:t>
      </w:r>
      <w:r w:rsidRPr="00B7520B">
        <w:rPr>
          <w:rFonts w:ascii="Times New Roman" w:hAnsi="Times New Roman"/>
        </w:rPr>
        <w:tab/>
        <w:t>Not offer his vehicle for sale with any guarantee of either continuity of work for THORN LIGHTING, or implied acceptance by THORN LIGHTING of the purchaser."</w:t>
      </w:r>
    </w:p>
    <w:p w14:paraId="3D0F0C03" w14:textId="42372964" w:rsidR="003B2B0B" w:rsidRPr="00B7520B" w:rsidRDefault="00CE71F5"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8C0A75" w:rsidRPr="00B7520B">
        <w:rPr>
          <w:rFonts w:ascii="Times New Roman" w:hAnsi="Times New Roman"/>
        </w:rPr>
        <w:t>The 1993</w:t>
      </w:r>
      <w:r w:rsidR="00B57918" w:rsidRPr="00B7520B">
        <w:rPr>
          <w:rFonts w:ascii="Times New Roman" w:hAnsi="Times New Roman"/>
        </w:rPr>
        <w:t> </w:t>
      </w:r>
      <w:r w:rsidR="008C0A75" w:rsidRPr="00B7520B">
        <w:rPr>
          <w:rFonts w:ascii="Times New Roman" w:hAnsi="Times New Roman"/>
        </w:rPr>
        <w:t xml:space="preserve">contract </w:t>
      </w:r>
      <w:r w:rsidR="0023561B" w:rsidRPr="00B7520B">
        <w:rPr>
          <w:rFonts w:ascii="Times New Roman" w:hAnsi="Times New Roman"/>
        </w:rPr>
        <w:t xml:space="preserve">also </w:t>
      </w:r>
      <w:r w:rsidR="00990747" w:rsidRPr="00B7520B">
        <w:rPr>
          <w:rFonts w:ascii="Times New Roman" w:hAnsi="Times New Roman"/>
        </w:rPr>
        <w:t>provided for four weeks annual leave without pay</w:t>
      </w:r>
      <w:r w:rsidR="00FE1F93" w:rsidRPr="00B7520B">
        <w:rPr>
          <w:rFonts w:ascii="Times New Roman" w:hAnsi="Times New Roman"/>
        </w:rPr>
        <w:t xml:space="preserve"> </w:t>
      </w:r>
      <w:r w:rsidR="0090171C" w:rsidRPr="00B7520B">
        <w:rPr>
          <w:rFonts w:ascii="Times New Roman" w:hAnsi="Times New Roman"/>
        </w:rPr>
        <w:t>and noted</w:t>
      </w:r>
      <w:r w:rsidR="00FE1F93" w:rsidRPr="00B7520B">
        <w:rPr>
          <w:rFonts w:ascii="Times New Roman" w:hAnsi="Times New Roman"/>
        </w:rPr>
        <w:t xml:space="preserve"> that allowance</w:t>
      </w:r>
      <w:r w:rsidR="0090171C" w:rsidRPr="00B7520B">
        <w:rPr>
          <w:rFonts w:ascii="Times New Roman" w:hAnsi="Times New Roman"/>
        </w:rPr>
        <w:t>s</w:t>
      </w:r>
      <w:r w:rsidR="00FE1F93" w:rsidRPr="00B7520B">
        <w:rPr>
          <w:rFonts w:ascii="Times New Roman" w:hAnsi="Times New Roman"/>
        </w:rPr>
        <w:t xml:space="preserve"> for </w:t>
      </w:r>
      <w:r w:rsidR="0023561B" w:rsidRPr="00B7520B">
        <w:rPr>
          <w:rFonts w:ascii="Times New Roman" w:hAnsi="Times New Roman"/>
        </w:rPr>
        <w:t xml:space="preserve">annual </w:t>
      </w:r>
      <w:r w:rsidR="00FE1F93" w:rsidRPr="00B7520B">
        <w:rPr>
          <w:rFonts w:ascii="Times New Roman" w:hAnsi="Times New Roman"/>
        </w:rPr>
        <w:t>leave, public holidays and sick days had already been made in the hourly rate</w:t>
      </w:r>
      <w:r w:rsidR="00A9018B" w:rsidRPr="00B7520B">
        <w:rPr>
          <w:rStyle w:val="FootnoteReference"/>
          <w:rFonts w:ascii="Times New Roman" w:hAnsi="Times New Roman"/>
          <w:sz w:val="24"/>
        </w:rPr>
        <w:footnoteReference w:id="28"/>
      </w:r>
      <w:r w:rsidR="00B34C3C" w:rsidRPr="00B7520B">
        <w:rPr>
          <w:rFonts w:ascii="Times New Roman" w:hAnsi="Times New Roman"/>
        </w:rPr>
        <w:t>.</w:t>
      </w:r>
    </w:p>
    <w:p w14:paraId="6389C9C2" w14:textId="6B0AFA2E" w:rsidR="00CE511F" w:rsidRPr="00B7520B" w:rsidRDefault="00C308F1"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FC20B2" w:rsidRPr="00B7520B">
        <w:rPr>
          <w:rFonts w:ascii="Times New Roman" w:hAnsi="Times New Roman"/>
        </w:rPr>
        <w:t xml:space="preserve">Further contracts were </w:t>
      </w:r>
      <w:r w:rsidR="00537AA9" w:rsidRPr="00B7520B">
        <w:rPr>
          <w:rFonts w:ascii="Times New Roman" w:hAnsi="Times New Roman"/>
        </w:rPr>
        <w:t xml:space="preserve">executed </w:t>
      </w:r>
      <w:r w:rsidR="00501C72" w:rsidRPr="00B7520B">
        <w:rPr>
          <w:rFonts w:ascii="Times New Roman" w:hAnsi="Times New Roman"/>
        </w:rPr>
        <w:t xml:space="preserve">between the partnerships and the company </w:t>
      </w:r>
      <w:r w:rsidR="00537AA9" w:rsidRPr="00B7520B">
        <w:rPr>
          <w:rFonts w:ascii="Times New Roman" w:hAnsi="Times New Roman"/>
        </w:rPr>
        <w:t xml:space="preserve">in </w:t>
      </w:r>
      <w:r w:rsidR="001F6A9F" w:rsidRPr="00B7520B">
        <w:rPr>
          <w:rFonts w:ascii="Times New Roman" w:hAnsi="Times New Roman"/>
        </w:rPr>
        <w:t>1998 and 2001</w:t>
      </w:r>
      <w:r w:rsidR="004268CD" w:rsidRPr="00B7520B">
        <w:rPr>
          <w:rFonts w:ascii="Times New Roman" w:hAnsi="Times New Roman"/>
        </w:rPr>
        <w:t xml:space="preserve">. Each new contract was </w:t>
      </w:r>
      <w:r w:rsidR="002F4B7C" w:rsidRPr="00B7520B">
        <w:rPr>
          <w:rFonts w:ascii="Times New Roman" w:hAnsi="Times New Roman"/>
        </w:rPr>
        <w:t xml:space="preserve">prompted </w:t>
      </w:r>
      <w:r w:rsidR="005E6B76" w:rsidRPr="00B7520B">
        <w:rPr>
          <w:rFonts w:ascii="Times New Roman" w:hAnsi="Times New Roman"/>
        </w:rPr>
        <w:t xml:space="preserve">by a request on behalf of the drivers for </w:t>
      </w:r>
      <w:r w:rsidR="004268CD" w:rsidRPr="00B7520B">
        <w:rPr>
          <w:rFonts w:ascii="Times New Roman" w:hAnsi="Times New Roman"/>
        </w:rPr>
        <w:t>an increase in the hourly rate of pay</w:t>
      </w:r>
      <w:r w:rsidR="00C9363E" w:rsidRPr="00B7520B">
        <w:rPr>
          <w:rFonts w:ascii="Times New Roman" w:hAnsi="Times New Roman"/>
        </w:rPr>
        <w:t>,</w:t>
      </w:r>
      <w:r w:rsidR="00FF10C3" w:rsidRPr="00B7520B">
        <w:rPr>
          <w:rFonts w:ascii="Times New Roman" w:hAnsi="Times New Roman"/>
        </w:rPr>
        <w:t xml:space="preserve"> </w:t>
      </w:r>
      <w:r w:rsidR="00C9363E" w:rsidRPr="00B7520B">
        <w:rPr>
          <w:rFonts w:ascii="Times New Roman" w:hAnsi="Times New Roman"/>
        </w:rPr>
        <w:t xml:space="preserve">which was </w:t>
      </w:r>
      <w:r w:rsidR="00FF10C3" w:rsidRPr="00B7520B">
        <w:rPr>
          <w:rFonts w:ascii="Times New Roman" w:hAnsi="Times New Roman"/>
        </w:rPr>
        <w:t>motivated</w:t>
      </w:r>
      <w:r w:rsidR="00057557" w:rsidRPr="00B7520B">
        <w:rPr>
          <w:rFonts w:ascii="Times New Roman" w:hAnsi="Times New Roman"/>
        </w:rPr>
        <w:t xml:space="preserve"> on each </w:t>
      </w:r>
      <w:r w:rsidR="0090171C" w:rsidRPr="00B7520B">
        <w:rPr>
          <w:rFonts w:ascii="Times New Roman" w:hAnsi="Times New Roman"/>
        </w:rPr>
        <w:t>occasion</w:t>
      </w:r>
      <w:r w:rsidR="00057557" w:rsidRPr="00B7520B">
        <w:rPr>
          <w:rFonts w:ascii="Times New Roman" w:hAnsi="Times New Roman"/>
        </w:rPr>
        <w:t xml:space="preserve"> by concerns about increased costs, including for fuel, registration and insurance</w:t>
      </w:r>
      <w:r w:rsidR="001F6A9F" w:rsidRPr="00B7520B">
        <w:rPr>
          <w:rFonts w:ascii="Times New Roman" w:hAnsi="Times New Roman"/>
        </w:rPr>
        <w:t xml:space="preserve">. </w:t>
      </w:r>
      <w:r w:rsidR="00057557" w:rsidRPr="00B7520B">
        <w:rPr>
          <w:rFonts w:ascii="Times New Roman" w:hAnsi="Times New Roman"/>
        </w:rPr>
        <w:t>Besides the change</w:t>
      </w:r>
      <w:r w:rsidR="0090171C" w:rsidRPr="00B7520B">
        <w:rPr>
          <w:rFonts w:ascii="Times New Roman" w:hAnsi="Times New Roman"/>
        </w:rPr>
        <w:t>s</w:t>
      </w:r>
      <w:r w:rsidR="00057557" w:rsidRPr="00B7520B">
        <w:rPr>
          <w:rFonts w:ascii="Times New Roman" w:hAnsi="Times New Roman"/>
        </w:rPr>
        <w:t xml:space="preserve"> to the hourly rate, f</w:t>
      </w:r>
      <w:r w:rsidR="002F655F" w:rsidRPr="00B7520B">
        <w:rPr>
          <w:rFonts w:ascii="Times New Roman" w:hAnsi="Times New Roman"/>
        </w:rPr>
        <w:t xml:space="preserve">or present purposes there were </w:t>
      </w:r>
      <w:r w:rsidR="002F655F" w:rsidRPr="00B7520B">
        <w:rPr>
          <w:rFonts w:ascii="Times New Roman" w:hAnsi="Times New Roman"/>
        </w:rPr>
        <w:lastRenderedPageBreak/>
        <w:t xml:space="preserve">no </w:t>
      </w:r>
      <w:r w:rsidR="00A3142D" w:rsidRPr="00B7520B">
        <w:rPr>
          <w:rFonts w:ascii="Times New Roman" w:hAnsi="Times New Roman"/>
        </w:rPr>
        <w:t xml:space="preserve">other </w:t>
      </w:r>
      <w:r w:rsidR="002F655F" w:rsidRPr="00B7520B">
        <w:rPr>
          <w:rFonts w:ascii="Times New Roman" w:hAnsi="Times New Roman"/>
        </w:rPr>
        <w:t xml:space="preserve">material changes </w:t>
      </w:r>
      <w:r w:rsidR="00057557" w:rsidRPr="00B7520B">
        <w:rPr>
          <w:rFonts w:ascii="Times New Roman" w:hAnsi="Times New Roman"/>
        </w:rPr>
        <w:t xml:space="preserve">to </w:t>
      </w:r>
      <w:r w:rsidR="00A3142D" w:rsidRPr="00B7520B">
        <w:rPr>
          <w:rFonts w:ascii="Times New Roman" w:hAnsi="Times New Roman"/>
        </w:rPr>
        <w:t>the contracts</w:t>
      </w:r>
      <w:r w:rsidR="00A3142D" w:rsidRPr="00B7520B">
        <w:rPr>
          <w:rStyle w:val="FootnoteReference"/>
          <w:rFonts w:ascii="Times New Roman" w:hAnsi="Times New Roman"/>
          <w:sz w:val="24"/>
        </w:rPr>
        <w:footnoteReference w:id="29"/>
      </w:r>
      <w:r w:rsidR="00A3142D" w:rsidRPr="00B7520B">
        <w:rPr>
          <w:rFonts w:ascii="Times New Roman" w:hAnsi="Times New Roman"/>
        </w:rPr>
        <w:t>.</w:t>
      </w:r>
      <w:r w:rsidR="00CB59D8" w:rsidRPr="00B7520B">
        <w:rPr>
          <w:rFonts w:ascii="Times New Roman" w:hAnsi="Times New Roman"/>
        </w:rPr>
        <w:t xml:space="preserve"> A further rate increase was approved in 2008</w:t>
      </w:r>
      <w:r w:rsidR="006A29FD" w:rsidRPr="00B7520B">
        <w:rPr>
          <w:rFonts w:ascii="Times New Roman" w:hAnsi="Times New Roman"/>
        </w:rPr>
        <w:t xml:space="preserve">, prompted by similar concerns </w:t>
      </w:r>
      <w:r w:rsidR="00CA5AEE" w:rsidRPr="00B7520B">
        <w:rPr>
          <w:rFonts w:ascii="Times New Roman" w:hAnsi="Times New Roman"/>
        </w:rPr>
        <w:t xml:space="preserve">from the drivers </w:t>
      </w:r>
      <w:r w:rsidR="006A29FD" w:rsidRPr="00B7520B">
        <w:rPr>
          <w:rFonts w:ascii="Times New Roman" w:hAnsi="Times New Roman"/>
        </w:rPr>
        <w:t>about rising costs</w:t>
      </w:r>
      <w:r w:rsidR="00CA5AEE" w:rsidRPr="00B7520B">
        <w:rPr>
          <w:rStyle w:val="FootnoteReference"/>
          <w:rFonts w:ascii="Times New Roman" w:hAnsi="Times New Roman"/>
          <w:sz w:val="24"/>
        </w:rPr>
        <w:footnoteReference w:id="30"/>
      </w:r>
      <w:r w:rsidR="00CA5AEE" w:rsidRPr="00B7520B">
        <w:rPr>
          <w:rFonts w:ascii="Times New Roman" w:hAnsi="Times New Roman"/>
        </w:rPr>
        <w:t>.</w:t>
      </w:r>
    </w:p>
    <w:p w14:paraId="66A9FE1B" w14:textId="591C4441" w:rsidR="007E1E25" w:rsidRPr="00B7520B" w:rsidRDefault="009A234C" w:rsidP="00B7520B">
      <w:pPr>
        <w:pStyle w:val="HeadingL2"/>
        <w:spacing w:after="260" w:line="280" w:lineRule="exact"/>
        <w:ind w:right="0"/>
        <w:jc w:val="both"/>
        <w:rPr>
          <w:rFonts w:ascii="Times New Roman" w:hAnsi="Times New Roman"/>
        </w:rPr>
      </w:pPr>
      <w:r w:rsidRPr="00B7520B">
        <w:rPr>
          <w:rFonts w:ascii="Times New Roman" w:hAnsi="Times New Roman"/>
        </w:rPr>
        <w:t>Making</w:t>
      </w:r>
      <w:r w:rsidR="007E1E25" w:rsidRPr="00B7520B">
        <w:rPr>
          <w:rFonts w:ascii="Times New Roman" w:hAnsi="Times New Roman"/>
        </w:rPr>
        <w:t xml:space="preserve"> deliveries</w:t>
      </w:r>
    </w:p>
    <w:p w14:paraId="18A485AC" w14:textId="1F2CB98A" w:rsidR="00426628" w:rsidRPr="00B7520B" w:rsidRDefault="00426628"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9E7442" w:rsidRPr="00B7520B">
        <w:rPr>
          <w:rFonts w:ascii="Times New Roman" w:hAnsi="Times New Roman"/>
        </w:rPr>
        <w:t>Initially, the</w:t>
      </w:r>
      <w:r w:rsidR="005E629B" w:rsidRPr="00B7520B">
        <w:rPr>
          <w:rFonts w:ascii="Times New Roman" w:hAnsi="Times New Roman"/>
        </w:rPr>
        <w:t xml:space="preserve"> </w:t>
      </w:r>
      <w:r w:rsidR="009E7442" w:rsidRPr="00B7520B">
        <w:rPr>
          <w:rFonts w:ascii="Times New Roman" w:hAnsi="Times New Roman"/>
        </w:rPr>
        <w:t xml:space="preserve">company gave the </w:t>
      </w:r>
      <w:r w:rsidR="005E629B" w:rsidRPr="00B7520B">
        <w:rPr>
          <w:rFonts w:ascii="Times New Roman" w:hAnsi="Times New Roman"/>
        </w:rPr>
        <w:t>drivers delivery dockets</w:t>
      </w:r>
      <w:r w:rsidR="009E7442" w:rsidRPr="00B7520B">
        <w:rPr>
          <w:rFonts w:ascii="Times New Roman" w:hAnsi="Times New Roman"/>
        </w:rPr>
        <w:t xml:space="preserve">, which were to be signed by customers upon each delivery. </w:t>
      </w:r>
      <w:r w:rsidR="006D3301" w:rsidRPr="00B7520B">
        <w:rPr>
          <w:rFonts w:ascii="Times New Roman" w:hAnsi="Times New Roman"/>
        </w:rPr>
        <w:t>From around</w:t>
      </w:r>
      <w:r w:rsidR="009E7442" w:rsidRPr="00B7520B">
        <w:rPr>
          <w:rFonts w:ascii="Times New Roman" w:hAnsi="Times New Roman"/>
        </w:rPr>
        <w:t xml:space="preserve"> 2001, </w:t>
      </w:r>
      <w:r w:rsidR="006D3301" w:rsidRPr="00B7520B">
        <w:rPr>
          <w:rFonts w:ascii="Times New Roman" w:hAnsi="Times New Roman"/>
        </w:rPr>
        <w:t xml:space="preserve">the drivers were also required to fill out </w:t>
      </w:r>
      <w:r w:rsidR="009E7442" w:rsidRPr="00B7520B">
        <w:rPr>
          <w:rFonts w:ascii="Times New Roman" w:hAnsi="Times New Roman"/>
        </w:rPr>
        <w:t>"manifest run sheets", which</w:t>
      </w:r>
      <w:r w:rsidR="00514BA7" w:rsidRPr="00B7520B">
        <w:rPr>
          <w:rFonts w:ascii="Times New Roman" w:hAnsi="Times New Roman"/>
        </w:rPr>
        <w:t xml:space="preserve"> outlined the deliveries to be completed that day and allowed </w:t>
      </w:r>
      <w:r w:rsidR="0023561B" w:rsidRPr="00B7520B">
        <w:rPr>
          <w:rFonts w:ascii="Times New Roman" w:hAnsi="Times New Roman"/>
        </w:rPr>
        <w:t xml:space="preserve">company </w:t>
      </w:r>
      <w:r w:rsidR="00514BA7" w:rsidRPr="00B7520B">
        <w:rPr>
          <w:rFonts w:ascii="Times New Roman" w:hAnsi="Times New Roman"/>
        </w:rPr>
        <w:t>managers to identify where the drivers would be at certain times.</w:t>
      </w:r>
      <w:r w:rsidR="009E7442" w:rsidRPr="00B7520B">
        <w:rPr>
          <w:rFonts w:ascii="Times New Roman" w:hAnsi="Times New Roman"/>
        </w:rPr>
        <w:t xml:space="preserve"> </w:t>
      </w:r>
      <w:r w:rsidR="002843FB" w:rsidRPr="00B7520B">
        <w:rPr>
          <w:rFonts w:ascii="Times New Roman" w:hAnsi="Times New Roman"/>
        </w:rPr>
        <w:t xml:space="preserve">Each run sheet would record the driver's arrival at the warehouse in the morning, </w:t>
      </w:r>
      <w:r w:rsidR="0021420C" w:rsidRPr="00B7520B">
        <w:rPr>
          <w:rFonts w:ascii="Times New Roman" w:hAnsi="Times New Roman"/>
        </w:rPr>
        <w:t xml:space="preserve">would be signed by each customer upon delivery, and would record the time the driver had completed deliveries for the day. </w:t>
      </w:r>
      <w:r w:rsidR="00892C19" w:rsidRPr="00B7520B">
        <w:rPr>
          <w:rFonts w:ascii="Times New Roman" w:hAnsi="Times New Roman"/>
        </w:rPr>
        <w:t xml:space="preserve">The drivers were to return </w:t>
      </w:r>
      <w:r w:rsidR="004B654B" w:rsidRPr="00B7520B">
        <w:rPr>
          <w:rFonts w:ascii="Times New Roman" w:hAnsi="Times New Roman"/>
        </w:rPr>
        <w:t xml:space="preserve">the run sheets to the warehouse at the end of the day, or the next morning if the driver </w:t>
      </w:r>
      <w:r w:rsidR="005F425A" w:rsidRPr="00B7520B">
        <w:rPr>
          <w:rFonts w:ascii="Times New Roman" w:hAnsi="Times New Roman"/>
        </w:rPr>
        <w:t xml:space="preserve">went straight home after </w:t>
      </w:r>
      <w:r w:rsidR="00057791" w:rsidRPr="00B7520B">
        <w:rPr>
          <w:rFonts w:ascii="Times New Roman" w:hAnsi="Times New Roman"/>
        </w:rPr>
        <w:t xml:space="preserve">his </w:t>
      </w:r>
      <w:r w:rsidR="005F425A" w:rsidRPr="00B7520B">
        <w:rPr>
          <w:rFonts w:ascii="Times New Roman" w:hAnsi="Times New Roman"/>
        </w:rPr>
        <w:t xml:space="preserve">last delivery. </w:t>
      </w:r>
      <w:r w:rsidR="00AD55FF" w:rsidRPr="00B7520B">
        <w:rPr>
          <w:rFonts w:ascii="Times New Roman" w:hAnsi="Times New Roman"/>
        </w:rPr>
        <w:t xml:space="preserve">Apart from the </w:t>
      </w:r>
      <w:r w:rsidR="005F425A" w:rsidRPr="00B7520B">
        <w:rPr>
          <w:rFonts w:ascii="Times New Roman" w:hAnsi="Times New Roman"/>
        </w:rPr>
        <w:t>run sheets, the drivers were not required to fill out any other document akin to a timesheet</w:t>
      </w:r>
      <w:r w:rsidR="005F425A" w:rsidRPr="00B7520B">
        <w:rPr>
          <w:rStyle w:val="FootnoteReference"/>
          <w:rFonts w:ascii="Times New Roman" w:hAnsi="Times New Roman"/>
          <w:sz w:val="24"/>
        </w:rPr>
        <w:footnoteReference w:id="31"/>
      </w:r>
      <w:r w:rsidR="005F425A" w:rsidRPr="00B7520B">
        <w:rPr>
          <w:rFonts w:ascii="Times New Roman" w:hAnsi="Times New Roman"/>
        </w:rPr>
        <w:t>.</w:t>
      </w:r>
    </w:p>
    <w:p w14:paraId="60F92EFF" w14:textId="4BB43EED" w:rsidR="009A6494" w:rsidRPr="00B7520B" w:rsidRDefault="009A6494"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CE3B9E" w:rsidRPr="00B7520B">
        <w:rPr>
          <w:rFonts w:ascii="Times New Roman" w:hAnsi="Times New Roman"/>
        </w:rPr>
        <w:t xml:space="preserve">Although the drivers were told what to deliver, they </w:t>
      </w:r>
      <w:r w:rsidR="005466FA" w:rsidRPr="00B7520B">
        <w:rPr>
          <w:rFonts w:ascii="Times New Roman" w:hAnsi="Times New Roman"/>
        </w:rPr>
        <w:t xml:space="preserve">were </w:t>
      </w:r>
      <w:r w:rsidR="008A1A74" w:rsidRPr="00B7520B">
        <w:rPr>
          <w:rFonts w:ascii="Times New Roman" w:hAnsi="Times New Roman"/>
        </w:rPr>
        <w:t xml:space="preserve">left </w:t>
      </w:r>
      <w:r w:rsidR="00D70041" w:rsidRPr="00B7520B">
        <w:rPr>
          <w:rFonts w:ascii="Times New Roman" w:hAnsi="Times New Roman"/>
        </w:rPr>
        <w:t xml:space="preserve">largely </w:t>
      </w:r>
      <w:r w:rsidR="008A1A74" w:rsidRPr="00B7520B">
        <w:rPr>
          <w:rFonts w:ascii="Times New Roman" w:hAnsi="Times New Roman"/>
        </w:rPr>
        <w:t xml:space="preserve">to </w:t>
      </w:r>
      <w:r w:rsidR="00062491" w:rsidRPr="00B7520B">
        <w:rPr>
          <w:rFonts w:ascii="Times New Roman" w:hAnsi="Times New Roman"/>
        </w:rPr>
        <w:t xml:space="preserve">agree amongst themselves </w:t>
      </w:r>
      <w:r w:rsidR="00FC66C2" w:rsidRPr="00B7520B">
        <w:rPr>
          <w:rFonts w:ascii="Times New Roman" w:hAnsi="Times New Roman"/>
        </w:rPr>
        <w:t xml:space="preserve">on </w:t>
      </w:r>
      <w:r w:rsidR="00062491" w:rsidRPr="00B7520B">
        <w:rPr>
          <w:rFonts w:ascii="Times New Roman" w:hAnsi="Times New Roman"/>
        </w:rPr>
        <w:t>their respective delivery areas</w:t>
      </w:r>
      <w:r w:rsidR="00CE3B9E" w:rsidRPr="00B7520B">
        <w:rPr>
          <w:rFonts w:ascii="Times New Roman" w:hAnsi="Times New Roman"/>
        </w:rPr>
        <w:t>.</w:t>
      </w:r>
      <w:r w:rsidR="00062491" w:rsidRPr="00B7520B">
        <w:rPr>
          <w:rFonts w:ascii="Times New Roman" w:hAnsi="Times New Roman"/>
        </w:rPr>
        <w:t xml:space="preserve"> </w:t>
      </w:r>
      <w:r w:rsidR="00CE3B9E" w:rsidRPr="00B7520B">
        <w:rPr>
          <w:rFonts w:ascii="Times New Roman" w:hAnsi="Times New Roman"/>
        </w:rPr>
        <w:t>E</w:t>
      </w:r>
      <w:r w:rsidR="00062491" w:rsidRPr="00B7520B">
        <w:rPr>
          <w:rFonts w:ascii="Times New Roman" w:hAnsi="Times New Roman"/>
        </w:rPr>
        <w:t xml:space="preserve">ach driver structured his own </w:t>
      </w:r>
      <w:r w:rsidR="00982A97" w:rsidRPr="00B7520B">
        <w:rPr>
          <w:rFonts w:ascii="Times New Roman" w:hAnsi="Times New Roman"/>
        </w:rPr>
        <w:t>delivery route</w:t>
      </w:r>
      <w:r w:rsidR="00CE3B9E" w:rsidRPr="00B7520B">
        <w:rPr>
          <w:rFonts w:ascii="Times New Roman" w:hAnsi="Times New Roman"/>
        </w:rPr>
        <w:t>.</w:t>
      </w:r>
      <w:r w:rsidR="001A4FC9" w:rsidRPr="00B7520B">
        <w:rPr>
          <w:rFonts w:ascii="Times New Roman" w:hAnsi="Times New Roman"/>
        </w:rPr>
        <w:t xml:space="preserve"> </w:t>
      </w:r>
      <w:r w:rsidR="002B591C" w:rsidRPr="00B7520B">
        <w:rPr>
          <w:rFonts w:ascii="Times New Roman" w:hAnsi="Times New Roman"/>
        </w:rPr>
        <w:t xml:space="preserve">By around 2001, </w:t>
      </w:r>
      <w:r w:rsidR="001A4FC9" w:rsidRPr="00B7520B">
        <w:rPr>
          <w:rFonts w:ascii="Times New Roman" w:hAnsi="Times New Roman"/>
        </w:rPr>
        <w:t>Mr Whitby</w:t>
      </w:r>
      <w:r w:rsidR="00DD3C9D" w:rsidRPr="00B7520B">
        <w:rPr>
          <w:rFonts w:ascii="Times New Roman" w:hAnsi="Times New Roman"/>
        </w:rPr>
        <w:t>, who</w:t>
      </w:r>
      <w:r w:rsidR="001A4FC9" w:rsidRPr="00B7520B">
        <w:rPr>
          <w:rFonts w:ascii="Times New Roman" w:hAnsi="Times New Roman"/>
        </w:rPr>
        <w:t xml:space="preserve"> lived about 160 kilometres from the company's warehouse, </w:t>
      </w:r>
      <w:r w:rsidR="001A720F" w:rsidRPr="00B7520B">
        <w:rPr>
          <w:rFonts w:ascii="Times New Roman" w:hAnsi="Times New Roman"/>
        </w:rPr>
        <w:t>would relatively frequently drive home after making his last delivery, rather than return to the warehouse. He would structure his route such that he made his deliveries closest to the warehouse first and made his deliveries furthest away from the warehouse last</w:t>
      </w:r>
      <w:r w:rsidR="00982A97" w:rsidRPr="00B7520B">
        <w:rPr>
          <w:rStyle w:val="FootnoteReference"/>
          <w:rFonts w:ascii="Times New Roman" w:hAnsi="Times New Roman"/>
          <w:sz w:val="24"/>
        </w:rPr>
        <w:footnoteReference w:id="32"/>
      </w:r>
      <w:r w:rsidR="00982A97" w:rsidRPr="00B7520B">
        <w:rPr>
          <w:rFonts w:ascii="Times New Roman" w:hAnsi="Times New Roman"/>
        </w:rPr>
        <w:t xml:space="preserve">. </w:t>
      </w:r>
      <w:r w:rsidR="007F4F9E" w:rsidRPr="00B7520B">
        <w:rPr>
          <w:rFonts w:ascii="Times New Roman" w:hAnsi="Times New Roman"/>
        </w:rPr>
        <w:t xml:space="preserve">In some years, </w:t>
      </w:r>
      <w:r w:rsidR="001579ED" w:rsidRPr="00B7520B">
        <w:rPr>
          <w:rFonts w:ascii="Times New Roman" w:hAnsi="Times New Roman"/>
        </w:rPr>
        <w:t xml:space="preserve">the </w:t>
      </w:r>
      <w:r w:rsidR="007F4F9E" w:rsidRPr="00B7520B">
        <w:rPr>
          <w:rFonts w:ascii="Times New Roman" w:hAnsi="Times New Roman"/>
        </w:rPr>
        <w:t xml:space="preserve">Whitby </w:t>
      </w:r>
      <w:r w:rsidR="001579ED" w:rsidRPr="00B7520B">
        <w:rPr>
          <w:rFonts w:ascii="Times New Roman" w:hAnsi="Times New Roman"/>
        </w:rPr>
        <w:t xml:space="preserve">partnership </w:t>
      </w:r>
      <w:r w:rsidR="007F4F9E" w:rsidRPr="00B7520B">
        <w:rPr>
          <w:rFonts w:ascii="Times New Roman" w:hAnsi="Times New Roman"/>
        </w:rPr>
        <w:t xml:space="preserve">rented a property </w:t>
      </w:r>
      <w:r w:rsidR="001579ED" w:rsidRPr="00B7520B">
        <w:rPr>
          <w:rFonts w:ascii="Times New Roman" w:hAnsi="Times New Roman"/>
        </w:rPr>
        <w:t>near the warehouse, to save the costs of Mr Whitby travelling between the warehouse and his home</w:t>
      </w:r>
      <w:r w:rsidR="001579ED" w:rsidRPr="00B7520B">
        <w:rPr>
          <w:rStyle w:val="FootnoteReference"/>
          <w:rFonts w:ascii="Times New Roman" w:hAnsi="Times New Roman"/>
          <w:sz w:val="24"/>
        </w:rPr>
        <w:footnoteReference w:id="33"/>
      </w:r>
      <w:r w:rsidR="001579ED" w:rsidRPr="00B7520B">
        <w:rPr>
          <w:rFonts w:ascii="Times New Roman" w:hAnsi="Times New Roman"/>
        </w:rPr>
        <w:t>.</w:t>
      </w:r>
    </w:p>
    <w:p w14:paraId="752CD622" w14:textId="39F3400A" w:rsidR="008C78CA" w:rsidRPr="00B7520B" w:rsidRDefault="00944F3A"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FB79BB" w:rsidRPr="00B7520B">
        <w:rPr>
          <w:rFonts w:ascii="Times New Roman" w:hAnsi="Times New Roman"/>
        </w:rPr>
        <w:t xml:space="preserve">The company's warehouse staff were responsible for picking and packing orders for delivery. Items for delivery would then be moved on pallets to the </w:t>
      </w:r>
      <w:r w:rsidR="0023561B" w:rsidRPr="00B7520B">
        <w:rPr>
          <w:rFonts w:ascii="Times New Roman" w:hAnsi="Times New Roman"/>
        </w:rPr>
        <w:lastRenderedPageBreak/>
        <w:t xml:space="preserve">despatch </w:t>
      </w:r>
      <w:r w:rsidR="00FB79BB" w:rsidRPr="00B7520B">
        <w:rPr>
          <w:rFonts w:ascii="Times New Roman" w:hAnsi="Times New Roman"/>
        </w:rPr>
        <w:t>area at the warehouse</w:t>
      </w:r>
      <w:r w:rsidR="00F765ED" w:rsidRPr="00B7520B">
        <w:rPr>
          <w:rFonts w:ascii="Times New Roman" w:hAnsi="Times New Roman"/>
        </w:rPr>
        <w:t xml:space="preserve"> and sorted</w:t>
      </w:r>
      <w:r w:rsidR="00D26FE6" w:rsidRPr="00B7520B">
        <w:rPr>
          <w:rFonts w:ascii="Times New Roman" w:hAnsi="Times New Roman"/>
        </w:rPr>
        <w:t xml:space="preserve"> into runs</w:t>
      </w:r>
      <w:r w:rsidR="00F765ED" w:rsidRPr="00B7520B">
        <w:rPr>
          <w:rFonts w:ascii="Times New Roman" w:hAnsi="Times New Roman"/>
        </w:rPr>
        <w:t>, initially by warehouse staff</w:t>
      </w:r>
      <w:r w:rsidR="00FB79BB" w:rsidRPr="00B7520B">
        <w:rPr>
          <w:rFonts w:ascii="Times New Roman" w:hAnsi="Times New Roman"/>
        </w:rPr>
        <w:t xml:space="preserve">. </w:t>
      </w:r>
      <w:r w:rsidR="00022E93" w:rsidRPr="00B7520B">
        <w:rPr>
          <w:rFonts w:ascii="Times New Roman" w:hAnsi="Times New Roman"/>
        </w:rPr>
        <w:t xml:space="preserve">During this time, the drivers </w:t>
      </w:r>
      <w:r w:rsidR="006779BA" w:rsidRPr="00B7520B">
        <w:rPr>
          <w:rFonts w:ascii="Times New Roman" w:hAnsi="Times New Roman"/>
        </w:rPr>
        <w:t>were instructed to</w:t>
      </w:r>
      <w:r w:rsidR="00022E93" w:rsidRPr="00B7520B">
        <w:rPr>
          <w:rFonts w:ascii="Times New Roman" w:hAnsi="Times New Roman"/>
        </w:rPr>
        <w:t xml:space="preserve"> </w:t>
      </w:r>
      <w:r w:rsidR="00596F2D" w:rsidRPr="00B7520B">
        <w:rPr>
          <w:rFonts w:ascii="Times New Roman" w:hAnsi="Times New Roman"/>
        </w:rPr>
        <w:t xml:space="preserve">wait in the canteen. </w:t>
      </w:r>
      <w:r w:rsidR="00F765ED" w:rsidRPr="00B7520B">
        <w:rPr>
          <w:rFonts w:ascii="Times New Roman" w:hAnsi="Times New Roman"/>
        </w:rPr>
        <w:t xml:space="preserve">From around 2006, a company manager told Mr Whitby that he was to start sorting his own run </w:t>
      </w:r>
      <w:r w:rsidR="00D26FE6" w:rsidRPr="00B7520B">
        <w:rPr>
          <w:rFonts w:ascii="Times New Roman" w:hAnsi="Times New Roman"/>
        </w:rPr>
        <w:t xml:space="preserve">by </w:t>
      </w:r>
      <w:r w:rsidR="00F765ED" w:rsidRPr="00B7520B">
        <w:rPr>
          <w:rFonts w:ascii="Times New Roman" w:hAnsi="Times New Roman"/>
        </w:rPr>
        <w:t xml:space="preserve">himself. </w:t>
      </w:r>
      <w:r w:rsidR="000B6410" w:rsidRPr="00B7520B">
        <w:rPr>
          <w:rFonts w:ascii="Times New Roman" w:hAnsi="Times New Roman"/>
        </w:rPr>
        <w:t xml:space="preserve">After six months, </w:t>
      </w:r>
      <w:r w:rsidR="000B55BE" w:rsidRPr="00B7520B">
        <w:rPr>
          <w:rFonts w:ascii="Times New Roman" w:hAnsi="Times New Roman"/>
        </w:rPr>
        <w:t xml:space="preserve">Mr Whitby </w:t>
      </w:r>
      <w:r w:rsidR="000B6410" w:rsidRPr="00B7520B">
        <w:rPr>
          <w:rFonts w:ascii="Times New Roman" w:hAnsi="Times New Roman"/>
        </w:rPr>
        <w:t xml:space="preserve">was told </w:t>
      </w:r>
      <w:r w:rsidR="005942D4" w:rsidRPr="00B7520B">
        <w:rPr>
          <w:rFonts w:ascii="Times New Roman" w:hAnsi="Times New Roman"/>
        </w:rPr>
        <w:t xml:space="preserve">that he was not to sort his run inside the </w:t>
      </w:r>
      <w:proofErr w:type="gramStart"/>
      <w:r w:rsidR="005942D4" w:rsidRPr="00B7520B">
        <w:rPr>
          <w:rFonts w:ascii="Times New Roman" w:hAnsi="Times New Roman"/>
        </w:rPr>
        <w:t>warehouse, and</w:t>
      </w:r>
      <w:proofErr w:type="gramEnd"/>
      <w:r w:rsidR="005942D4" w:rsidRPr="00B7520B">
        <w:rPr>
          <w:rFonts w:ascii="Times New Roman" w:hAnsi="Times New Roman"/>
        </w:rPr>
        <w:t xml:space="preserve"> should </w:t>
      </w:r>
      <w:r w:rsidR="0023561B" w:rsidRPr="00B7520B">
        <w:rPr>
          <w:rFonts w:ascii="Times New Roman" w:hAnsi="Times New Roman"/>
        </w:rPr>
        <w:t xml:space="preserve">do so </w:t>
      </w:r>
      <w:r w:rsidR="000B55BE" w:rsidRPr="00B7520B">
        <w:rPr>
          <w:rFonts w:ascii="Times New Roman" w:hAnsi="Times New Roman"/>
        </w:rPr>
        <w:t>outside the warehouse</w:t>
      </w:r>
      <w:r w:rsidR="00022E93" w:rsidRPr="00B7520B">
        <w:rPr>
          <w:rFonts w:ascii="Times New Roman" w:hAnsi="Times New Roman"/>
        </w:rPr>
        <w:t xml:space="preserve">. </w:t>
      </w:r>
      <w:r w:rsidR="00596F2D" w:rsidRPr="00B7520B">
        <w:rPr>
          <w:rFonts w:ascii="Times New Roman" w:hAnsi="Times New Roman"/>
        </w:rPr>
        <w:t xml:space="preserve">Warehouse staff would then </w:t>
      </w:r>
      <w:r w:rsidR="00FA0393" w:rsidRPr="00B7520B">
        <w:rPr>
          <w:rFonts w:ascii="Times New Roman" w:hAnsi="Times New Roman"/>
        </w:rPr>
        <w:t xml:space="preserve">load the sorted items onto the truck. Mr Whitby would </w:t>
      </w:r>
      <w:r w:rsidR="00610035" w:rsidRPr="00B7520B">
        <w:rPr>
          <w:rFonts w:ascii="Times New Roman" w:hAnsi="Times New Roman"/>
        </w:rPr>
        <w:t xml:space="preserve">sometimes shift </w:t>
      </w:r>
      <w:r w:rsidR="005942D4" w:rsidRPr="00B7520B">
        <w:rPr>
          <w:rFonts w:ascii="Times New Roman" w:hAnsi="Times New Roman"/>
        </w:rPr>
        <w:t>the items</w:t>
      </w:r>
      <w:r w:rsidR="00610035" w:rsidRPr="00B7520B">
        <w:rPr>
          <w:rFonts w:ascii="Times New Roman" w:hAnsi="Times New Roman"/>
        </w:rPr>
        <w:t xml:space="preserve"> around inside the truck to ensure safe transit of the goods, using a pallet jack if required</w:t>
      </w:r>
      <w:r w:rsidR="005942D4" w:rsidRPr="00B7520B">
        <w:rPr>
          <w:rStyle w:val="FootnoteReference"/>
          <w:rFonts w:ascii="Times New Roman" w:hAnsi="Times New Roman"/>
          <w:sz w:val="24"/>
        </w:rPr>
        <w:footnoteReference w:id="34"/>
      </w:r>
      <w:r w:rsidR="00610035" w:rsidRPr="00B7520B">
        <w:rPr>
          <w:rFonts w:ascii="Times New Roman" w:hAnsi="Times New Roman"/>
        </w:rPr>
        <w:t>.</w:t>
      </w:r>
    </w:p>
    <w:p w14:paraId="04A13EBD" w14:textId="2A869EC9" w:rsidR="00625662" w:rsidRPr="00B7520B" w:rsidRDefault="00625662"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In 2009, the drivers </w:t>
      </w:r>
      <w:r w:rsidR="00AE2CB9" w:rsidRPr="00B7520B">
        <w:rPr>
          <w:rFonts w:ascii="Times New Roman" w:hAnsi="Times New Roman"/>
        </w:rPr>
        <w:t xml:space="preserve">approached </w:t>
      </w:r>
      <w:r w:rsidR="00192C4D" w:rsidRPr="00B7520B">
        <w:rPr>
          <w:rFonts w:ascii="Times New Roman" w:hAnsi="Times New Roman"/>
        </w:rPr>
        <w:t xml:space="preserve">the </w:t>
      </w:r>
      <w:r w:rsidR="00AE2CB9" w:rsidRPr="00B7520B">
        <w:rPr>
          <w:rFonts w:ascii="Times New Roman" w:hAnsi="Times New Roman"/>
        </w:rPr>
        <w:t>company and proposed that they perform non</w:t>
      </w:r>
      <w:r w:rsidR="00AE2CB9" w:rsidRPr="00B7520B">
        <w:rPr>
          <w:rFonts w:ascii="Times New Roman" w:hAnsi="Times New Roman"/>
        </w:rPr>
        <w:noBreakHyphen/>
        <w:t xml:space="preserve">metropolitan deliveries. </w:t>
      </w:r>
      <w:r w:rsidR="00B26DEE" w:rsidRPr="00B7520B">
        <w:rPr>
          <w:rFonts w:ascii="Times New Roman" w:hAnsi="Times New Roman"/>
        </w:rPr>
        <w:t xml:space="preserve">The company agreed to "give it a go" if </w:t>
      </w:r>
      <w:r w:rsidR="0023561B" w:rsidRPr="00B7520B">
        <w:rPr>
          <w:rFonts w:ascii="Times New Roman" w:hAnsi="Times New Roman"/>
        </w:rPr>
        <w:t>it would be</w:t>
      </w:r>
      <w:r w:rsidR="00B26DEE" w:rsidRPr="00B7520B">
        <w:rPr>
          <w:rFonts w:ascii="Times New Roman" w:hAnsi="Times New Roman"/>
        </w:rPr>
        <w:t xml:space="preserve"> </w:t>
      </w:r>
      <w:r w:rsidR="00903203" w:rsidRPr="00B7520B">
        <w:rPr>
          <w:rFonts w:ascii="Times New Roman" w:hAnsi="Times New Roman"/>
        </w:rPr>
        <w:t xml:space="preserve">cheaper </w:t>
      </w:r>
      <w:r w:rsidR="003D3750" w:rsidRPr="00B7520B">
        <w:rPr>
          <w:rFonts w:ascii="Times New Roman" w:hAnsi="Times New Roman"/>
        </w:rPr>
        <w:t>for</w:t>
      </w:r>
      <w:r w:rsidR="00903203" w:rsidRPr="00B7520B">
        <w:rPr>
          <w:rFonts w:ascii="Times New Roman" w:hAnsi="Times New Roman"/>
        </w:rPr>
        <w:t xml:space="preserve"> the company </w:t>
      </w:r>
      <w:r w:rsidR="003D3750" w:rsidRPr="00B7520B">
        <w:rPr>
          <w:rFonts w:ascii="Times New Roman" w:hAnsi="Times New Roman"/>
        </w:rPr>
        <w:t>than</w:t>
      </w:r>
      <w:r w:rsidR="00903203" w:rsidRPr="00B7520B">
        <w:rPr>
          <w:rFonts w:ascii="Times New Roman" w:hAnsi="Times New Roman"/>
        </w:rPr>
        <w:t xml:space="preserve"> paying others to make those deliveries. </w:t>
      </w:r>
      <w:r w:rsidR="00AC7DE2" w:rsidRPr="00B7520B">
        <w:rPr>
          <w:rFonts w:ascii="Times New Roman" w:hAnsi="Times New Roman"/>
        </w:rPr>
        <w:t>From time to time</w:t>
      </w:r>
      <w:r w:rsidR="0023561B" w:rsidRPr="00B7520B">
        <w:rPr>
          <w:rFonts w:ascii="Times New Roman" w:hAnsi="Times New Roman"/>
        </w:rPr>
        <w:t xml:space="preserve"> thereafter</w:t>
      </w:r>
      <w:r w:rsidR="00AC7DE2" w:rsidRPr="00B7520B">
        <w:rPr>
          <w:rFonts w:ascii="Times New Roman" w:hAnsi="Times New Roman"/>
        </w:rPr>
        <w:t>, the company would approach</w:t>
      </w:r>
      <w:r w:rsidR="0023561B" w:rsidRPr="00B7520B">
        <w:rPr>
          <w:rFonts w:ascii="Times New Roman" w:hAnsi="Times New Roman"/>
        </w:rPr>
        <w:t xml:space="preserve"> a</w:t>
      </w:r>
      <w:r w:rsidR="00AC7DE2" w:rsidRPr="00B7520B">
        <w:rPr>
          <w:rFonts w:ascii="Times New Roman" w:hAnsi="Times New Roman"/>
        </w:rPr>
        <w:t xml:space="preserve"> driver to see if </w:t>
      </w:r>
      <w:r w:rsidR="0023561B" w:rsidRPr="00B7520B">
        <w:rPr>
          <w:rFonts w:ascii="Times New Roman" w:hAnsi="Times New Roman"/>
        </w:rPr>
        <w:t xml:space="preserve">he was </w:t>
      </w:r>
      <w:r w:rsidR="00AC7DE2" w:rsidRPr="00B7520B">
        <w:rPr>
          <w:rFonts w:ascii="Times New Roman" w:hAnsi="Times New Roman"/>
        </w:rPr>
        <w:t>interested in a non</w:t>
      </w:r>
      <w:r w:rsidR="00AC7DE2" w:rsidRPr="00B7520B">
        <w:rPr>
          <w:rFonts w:ascii="Times New Roman" w:hAnsi="Times New Roman"/>
        </w:rPr>
        <w:noBreakHyphen/>
        <w:t xml:space="preserve">metropolitan delivery and, if the driver was interested, he would quote for that job and </w:t>
      </w:r>
      <w:r w:rsidR="005B48D9" w:rsidRPr="00B7520B">
        <w:rPr>
          <w:rFonts w:ascii="Times New Roman" w:hAnsi="Times New Roman"/>
        </w:rPr>
        <w:t>complete it, if approved</w:t>
      </w:r>
      <w:r w:rsidR="005B48D9" w:rsidRPr="00B7520B">
        <w:rPr>
          <w:rStyle w:val="FootnoteReference"/>
          <w:rFonts w:ascii="Times New Roman" w:hAnsi="Times New Roman"/>
          <w:sz w:val="24"/>
        </w:rPr>
        <w:footnoteReference w:id="35"/>
      </w:r>
      <w:r w:rsidR="005B48D9" w:rsidRPr="00B7520B">
        <w:rPr>
          <w:rFonts w:ascii="Times New Roman" w:hAnsi="Times New Roman"/>
        </w:rPr>
        <w:t>.</w:t>
      </w:r>
    </w:p>
    <w:p w14:paraId="2DA8377B" w14:textId="6AE8C464" w:rsidR="008C78CA" w:rsidRPr="00B7520B" w:rsidRDefault="008C78CA" w:rsidP="00B7520B">
      <w:pPr>
        <w:pStyle w:val="HeadingL2"/>
        <w:spacing w:after="260" w:line="280" w:lineRule="exact"/>
        <w:ind w:right="0"/>
        <w:jc w:val="both"/>
        <w:rPr>
          <w:rFonts w:ascii="Times New Roman" w:hAnsi="Times New Roman"/>
        </w:rPr>
      </w:pPr>
      <w:r w:rsidRPr="00B7520B">
        <w:rPr>
          <w:rFonts w:ascii="Times New Roman" w:hAnsi="Times New Roman"/>
        </w:rPr>
        <w:t>Financial arrangements</w:t>
      </w:r>
    </w:p>
    <w:p w14:paraId="478D3E68" w14:textId="11D69C4E" w:rsidR="00BC324D" w:rsidRPr="00B7520B" w:rsidRDefault="000C4A82"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733903" w:rsidRPr="00B7520B">
        <w:rPr>
          <w:rFonts w:ascii="Times New Roman" w:hAnsi="Times New Roman"/>
        </w:rPr>
        <w:t>The income from the work performed by Mr </w:t>
      </w:r>
      <w:proofErr w:type="spellStart"/>
      <w:r w:rsidR="00733903" w:rsidRPr="00B7520B">
        <w:rPr>
          <w:rFonts w:ascii="Times New Roman" w:hAnsi="Times New Roman"/>
        </w:rPr>
        <w:t>Jamsek</w:t>
      </w:r>
      <w:proofErr w:type="spellEnd"/>
      <w:r w:rsidR="00733903" w:rsidRPr="00B7520B">
        <w:rPr>
          <w:rFonts w:ascii="Times New Roman" w:hAnsi="Times New Roman"/>
        </w:rPr>
        <w:t xml:space="preserve"> and Mr Whitby </w:t>
      </w:r>
      <w:r w:rsidR="00AF379C" w:rsidRPr="00B7520B">
        <w:rPr>
          <w:rFonts w:ascii="Times New Roman" w:hAnsi="Times New Roman"/>
        </w:rPr>
        <w:t>for the company was declared as income of e</w:t>
      </w:r>
      <w:r w:rsidR="00AB1F28" w:rsidRPr="00B7520B">
        <w:rPr>
          <w:rFonts w:ascii="Times New Roman" w:hAnsi="Times New Roman"/>
        </w:rPr>
        <w:t>ach partnership</w:t>
      </w:r>
      <w:r w:rsidR="00AF379C" w:rsidRPr="00B7520B">
        <w:rPr>
          <w:rFonts w:ascii="Times New Roman" w:hAnsi="Times New Roman"/>
        </w:rPr>
        <w:t xml:space="preserve"> and </w:t>
      </w:r>
      <w:r w:rsidR="00AB1F28" w:rsidRPr="00B7520B">
        <w:rPr>
          <w:rFonts w:ascii="Times New Roman" w:hAnsi="Times New Roman"/>
        </w:rPr>
        <w:t>split, generally evenly, between husband and wife</w:t>
      </w:r>
      <w:r w:rsidR="00AB1F28" w:rsidRPr="00B7520B">
        <w:rPr>
          <w:rStyle w:val="FootnoteReference"/>
          <w:rFonts w:ascii="Times New Roman" w:hAnsi="Times New Roman"/>
          <w:sz w:val="24"/>
        </w:rPr>
        <w:footnoteReference w:id="36"/>
      </w:r>
      <w:r w:rsidR="00AB1F28" w:rsidRPr="00B7520B">
        <w:rPr>
          <w:rFonts w:ascii="Times New Roman" w:hAnsi="Times New Roman"/>
        </w:rPr>
        <w:t xml:space="preserve">. </w:t>
      </w:r>
      <w:r w:rsidR="00DB3C66" w:rsidRPr="00B7520B">
        <w:rPr>
          <w:rFonts w:ascii="Times New Roman" w:hAnsi="Times New Roman"/>
        </w:rPr>
        <w:t xml:space="preserve">Generally, each partnership paid for running costs and other expenses associated with the trucks, including </w:t>
      </w:r>
      <w:r w:rsidR="007117F5" w:rsidRPr="00B7520B">
        <w:rPr>
          <w:rFonts w:ascii="Times New Roman" w:hAnsi="Times New Roman"/>
        </w:rPr>
        <w:t>public liability insurance and motor vehicle insurance. These were claimed as deductions for tax purposes</w:t>
      </w:r>
      <w:r w:rsidR="007117F5" w:rsidRPr="00B7520B">
        <w:rPr>
          <w:rStyle w:val="FootnoteReference"/>
          <w:rFonts w:ascii="Times New Roman" w:hAnsi="Times New Roman"/>
          <w:sz w:val="24"/>
        </w:rPr>
        <w:footnoteReference w:id="37"/>
      </w:r>
      <w:r w:rsidR="007117F5" w:rsidRPr="00B7520B">
        <w:rPr>
          <w:rFonts w:ascii="Times New Roman" w:hAnsi="Times New Roman"/>
        </w:rPr>
        <w:t>.</w:t>
      </w:r>
      <w:r w:rsidR="008C4117" w:rsidRPr="00B7520B">
        <w:rPr>
          <w:rFonts w:ascii="Times New Roman" w:hAnsi="Times New Roman"/>
        </w:rPr>
        <w:t xml:space="preserve"> In the case of Mr Whitby, the Whitby partnership also claimed deductions in respect of the rental property</w:t>
      </w:r>
      <w:r w:rsidR="00880486" w:rsidRPr="00B7520B">
        <w:rPr>
          <w:rFonts w:ascii="Times New Roman" w:hAnsi="Times New Roman"/>
        </w:rPr>
        <w:t xml:space="preserve"> used to minimise Mr Whitby's travelling costs between the warehouse and home</w:t>
      </w:r>
      <w:r w:rsidR="00880486" w:rsidRPr="00B7520B">
        <w:rPr>
          <w:rStyle w:val="FootnoteReference"/>
          <w:rFonts w:ascii="Times New Roman" w:hAnsi="Times New Roman"/>
          <w:sz w:val="24"/>
        </w:rPr>
        <w:footnoteReference w:id="38"/>
      </w:r>
      <w:r w:rsidR="008C4117" w:rsidRPr="00B7520B">
        <w:rPr>
          <w:rFonts w:ascii="Times New Roman" w:hAnsi="Times New Roman"/>
        </w:rPr>
        <w:t>.</w:t>
      </w:r>
    </w:p>
    <w:p w14:paraId="501A1A68" w14:textId="36AFA913" w:rsidR="008C78CA" w:rsidRPr="00B7520B" w:rsidRDefault="008C78CA" w:rsidP="00B7520B">
      <w:pPr>
        <w:pStyle w:val="FixListStyle"/>
        <w:spacing w:after="260" w:line="280" w:lineRule="exact"/>
        <w:ind w:right="0"/>
        <w:jc w:val="both"/>
        <w:rPr>
          <w:rFonts w:ascii="Times New Roman" w:hAnsi="Times New Roman"/>
        </w:rPr>
      </w:pPr>
      <w:r w:rsidRPr="00B7520B">
        <w:rPr>
          <w:rFonts w:ascii="Times New Roman" w:hAnsi="Times New Roman"/>
        </w:rPr>
        <w:lastRenderedPageBreak/>
        <w:tab/>
      </w:r>
      <w:r w:rsidR="00CB182D" w:rsidRPr="00B7520B">
        <w:rPr>
          <w:rFonts w:ascii="Times New Roman" w:hAnsi="Times New Roman"/>
        </w:rPr>
        <w:t>As required by cl </w:t>
      </w:r>
      <w:r w:rsidR="00C47385" w:rsidRPr="00B7520B">
        <w:rPr>
          <w:rFonts w:ascii="Times New Roman" w:hAnsi="Times New Roman"/>
        </w:rPr>
        <w:t>1(c) of the contract</w:t>
      </w:r>
      <w:r w:rsidR="00CB182D" w:rsidRPr="00B7520B">
        <w:rPr>
          <w:rFonts w:ascii="Times New Roman" w:hAnsi="Times New Roman"/>
        </w:rPr>
        <w:t>, the partnerships invoiced the company for their work</w:t>
      </w:r>
      <w:r w:rsidR="002F7B7C" w:rsidRPr="00B7520B">
        <w:rPr>
          <w:rStyle w:val="FootnoteReference"/>
          <w:rFonts w:ascii="Times New Roman" w:hAnsi="Times New Roman"/>
          <w:sz w:val="24"/>
        </w:rPr>
        <w:footnoteReference w:id="39"/>
      </w:r>
      <w:r w:rsidR="00CB182D" w:rsidRPr="00B7520B">
        <w:rPr>
          <w:rFonts w:ascii="Times New Roman" w:hAnsi="Times New Roman"/>
        </w:rPr>
        <w:t xml:space="preserve">. </w:t>
      </w:r>
      <w:r w:rsidR="00B14507" w:rsidRPr="00B7520B">
        <w:rPr>
          <w:rFonts w:ascii="Times New Roman" w:hAnsi="Times New Roman"/>
        </w:rPr>
        <w:t xml:space="preserve">After the introduction of GST in 2000, </w:t>
      </w:r>
      <w:r w:rsidR="00A94087" w:rsidRPr="00B7520B">
        <w:rPr>
          <w:rFonts w:ascii="Times New Roman" w:hAnsi="Times New Roman"/>
        </w:rPr>
        <w:t xml:space="preserve">each partnership charged GST to the company in relation to the services it </w:t>
      </w:r>
      <w:proofErr w:type="gramStart"/>
      <w:r w:rsidR="00A94087" w:rsidRPr="00B7520B">
        <w:rPr>
          <w:rFonts w:ascii="Times New Roman" w:hAnsi="Times New Roman"/>
        </w:rPr>
        <w:t>supplied</w:t>
      </w:r>
      <w:r w:rsidR="00220C8A" w:rsidRPr="00B7520B">
        <w:rPr>
          <w:rFonts w:ascii="Times New Roman" w:hAnsi="Times New Roman"/>
        </w:rPr>
        <w:t>, and</w:t>
      </w:r>
      <w:proofErr w:type="gramEnd"/>
      <w:r w:rsidR="00220C8A" w:rsidRPr="00B7520B">
        <w:rPr>
          <w:rFonts w:ascii="Times New Roman" w:hAnsi="Times New Roman"/>
        </w:rPr>
        <w:t xml:space="preserve"> provided the company with tax invoices</w:t>
      </w:r>
      <w:r w:rsidR="00220C8A" w:rsidRPr="00B7520B">
        <w:rPr>
          <w:rStyle w:val="FootnoteReference"/>
          <w:rFonts w:ascii="Times New Roman" w:hAnsi="Times New Roman"/>
          <w:sz w:val="24"/>
        </w:rPr>
        <w:footnoteReference w:id="40"/>
      </w:r>
      <w:r w:rsidR="00A94087" w:rsidRPr="00B7520B">
        <w:rPr>
          <w:rFonts w:ascii="Times New Roman" w:hAnsi="Times New Roman"/>
        </w:rPr>
        <w:t>.</w:t>
      </w:r>
    </w:p>
    <w:p w14:paraId="3CEE711A" w14:textId="2330FF8E" w:rsidR="00371505" w:rsidRPr="00B7520B" w:rsidRDefault="00220C8A" w:rsidP="00B7520B">
      <w:pPr>
        <w:pStyle w:val="FixListStyle"/>
        <w:spacing w:after="260" w:line="280" w:lineRule="exact"/>
        <w:ind w:right="0"/>
        <w:jc w:val="both"/>
        <w:rPr>
          <w:rFonts w:ascii="Times New Roman" w:hAnsi="Times New Roman"/>
        </w:rPr>
      </w:pPr>
      <w:r w:rsidRPr="00B7520B">
        <w:rPr>
          <w:rFonts w:ascii="Times New Roman" w:hAnsi="Times New Roman"/>
        </w:rPr>
        <w:tab/>
        <w:t>In 2012, the Whitby partnership was dissolved</w:t>
      </w:r>
      <w:r w:rsidR="00DD3A5A" w:rsidRPr="00B7520B">
        <w:rPr>
          <w:rFonts w:ascii="Times New Roman" w:hAnsi="Times New Roman"/>
        </w:rPr>
        <w:t xml:space="preserve">. </w:t>
      </w:r>
      <w:r w:rsidRPr="00B7520B">
        <w:rPr>
          <w:rFonts w:ascii="Times New Roman" w:hAnsi="Times New Roman"/>
        </w:rPr>
        <w:t xml:space="preserve">Mr Whitby continued </w:t>
      </w:r>
      <w:r w:rsidR="00DD3A5A" w:rsidRPr="00B7520B">
        <w:rPr>
          <w:rFonts w:ascii="Times New Roman" w:hAnsi="Times New Roman"/>
        </w:rPr>
        <w:t xml:space="preserve">supplying his services, now </w:t>
      </w:r>
      <w:r w:rsidRPr="00B7520B">
        <w:rPr>
          <w:rFonts w:ascii="Times New Roman" w:hAnsi="Times New Roman"/>
        </w:rPr>
        <w:t>as a sole trader</w:t>
      </w:r>
      <w:r w:rsidR="00DD3A5A" w:rsidRPr="00B7520B">
        <w:rPr>
          <w:rFonts w:ascii="Times New Roman" w:hAnsi="Times New Roman"/>
        </w:rPr>
        <w:t xml:space="preserve"> using his own ABN</w:t>
      </w:r>
      <w:r w:rsidRPr="00B7520B">
        <w:rPr>
          <w:rFonts w:ascii="Times New Roman" w:hAnsi="Times New Roman"/>
        </w:rPr>
        <w:t xml:space="preserve">. </w:t>
      </w:r>
      <w:r w:rsidR="00DD3A5A" w:rsidRPr="00B7520B">
        <w:rPr>
          <w:rFonts w:ascii="Times New Roman" w:hAnsi="Times New Roman"/>
        </w:rPr>
        <w:t>In his subsequent tax returns, Mr Whitby declared that he was carrying on a business in respect of a "transport operation" or a "courier service". He continued to claim deductions in respect of depreciation and expenses associated with the trucks</w:t>
      </w:r>
      <w:r w:rsidR="00DD3A5A" w:rsidRPr="00B7520B">
        <w:rPr>
          <w:rStyle w:val="FootnoteReference"/>
          <w:rFonts w:ascii="Times New Roman" w:hAnsi="Times New Roman"/>
          <w:sz w:val="24"/>
        </w:rPr>
        <w:footnoteReference w:id="41"/>
      </w:r>
      <w:r w:rsidR="00DD3A5A" w:rsidRPr="00B7520B">
        <w:rPr>
          <w:rFonts w:ascii="Times New Roman" w:hAnsi="Times New Roman"/>
        </w:rPr>
        <w:t>.</w:t>
      </w:r>
    </w:p>
    <w:p w14:paraId="7D31E827" w14:textId="7F2132CC" w:rsidR="003F77DC" w:rsidRPr="00B7520B" w:rsidRDefault="003F77DC" w:rsidP="00B7520B">
      <w:pPr>
        <w:pStyle w:val="HeadingL2"/>
        <w:spacing w:after="260" w:line="280" w:lineRule="exact"/>
        <w:ind w:right="0"/>
        <w:jc w:val="both"/>
        <w:rPr>
          <w:rFonts w:ascii="Times New Roman" w:hAnsi="Times New Roman"/>
        </w:rPr>
      </w:pPr>
      <w:r w:rsidRPr="00B7520B">
        <w:rPr>
          <w:rFonts w:ascii="Times New Roman" w:hAnsi="Times New Roman"/>
        </w:rPr>
        <w:t>Working hours and leave</w:t>
      </w:r>
    </w:p>
    <w:p w14:paraId="17064794" w14:textId="410314C0" w:rsidR="00CD5392" w:rsidRPr="00B7520B" w:rsidRDefault="001579ED" w:rsidP="00B7520B">
      <w:pPr>
        <w:pStyle w:val="FixListStyle"/>
        <w:spacing w:after="260" w:line="280" w:lineRule="exact"/>
        <w:ind w:right="0"/>
        <w:jc w:val="both"/>
        <w:rPr>
          <w:rFonts w:ascii="Times New Roman" w:hAnsi="Times New Roman"/>
        </w:rPr>
      </w:pPr>
      <w:r w:rsidRPr="00B7520B">
        <w:rPr>
          <w:rFonts w:ascii="Times New Roman" w:hAnsi="Times New Roman"/>
        </w:rPr>
        <w:tab/>
        <w:t>Mr </w:t>
      </w:r>
      <w:proofErr w:type="spellStart"/>
      <w:r w:rsidRPr="00B7520B">
        <w:rPr>
          <w:rFonts w:ascii="Times New Roman" w:hAnsi="Times New Roman"/>
        </w:rPr>
        <w:t>Jamsek</w:t>
      </w:r>
      <w:proofErr w:type="spellEnd"/>
      <w:r w:rsidRPr="00B7520B">
        <w:rPr>
          <w:rFonts w:ascii="Times New Roman" w:hAnsi="Times New Roman"/>
        </w:rPr>
        <w:t xml:space="preserve"> and Mr Whitby </w:t>
      </w:r>
      <w:r w:rsidR="00DB2566" w:rsidRPr="00B7520B">
        <w:rPr>
          <w:rFonts w:ascii="Times New Roman" w:hAnsi="Times New Roman"/>
        </w:rPr>
        <w:t xml:space="preserve">worked </w:t>
      </w:r>
      <w:proofErr w:type="gramStart"/>
      <w:r w:rsidR="00DB2566" w:rsidRPr="00B7520B">
        <w:rPr>
          <w:rFonts w:ascii="Times New Roman" w:hAnsi="Times New Roman"/>
        </w:rPr>
        <w:t xml:space="preserve">more or less </w:t>
      </w:r>
      <w:r w:rsidR="00806A52" w:rsidRPr="00B7520B">
        <w:rPr>
          <w:rFonts w:ascii="Times New Roman" w:hAnsi="Times New Roman"/>
        </w:rPr>
        <w:t>regular</w:t>
      </w:r>
      <w:proofErr w:type="gramEnd"/>
      <w:r w:rsidR="00806A52" w:rsidRPr="00B7520B">
        <w:rPr>
          <w:rFonts w:ascii="Times New Roman" w:hAnsi="Times New Roman"/>
        </w:rPr>
        <w:t xml:space="preserve"> hours</w:t>
      </w:r>
      <w:r w:rsidR="00824EB0" w:rsidRPr="00B7520B">
        <w:rPr>
          <w:rFonts w:ascii="Times New Roman" w:hAnsi="Times New Roman"/>
        </w:rPr>
        <w:t>, usually arriving at the warehouse between 6.00</w:t>
      </w:r>
      <w:r w:rsidR="00036CDF" w:rsidRPr="00B7520B">
        <w:rPr>
          <w:rFonts w:ascii="Times New Roman" w:hAnsi="Times New Roman"/>
        </w:rPr>
        <w:t> </w:t>
      </w:r>
      <w:r w:rsidR="00824EB0" w:rsidRPr="00B7520B">
        <w:rPr>
          <w:rFonts w:ascii="Times New Roman" w:hAnsi="Times New Roman"/>
        </w:rPr>
        <w:t>am and 7.00 am and finishing deliveries around 3.00 pm</w:t>
      </w:r>
      <w:r w:rsidR="00806A52" w:rsidRPr="00B7520B">
        <w:rPr>
          <w:rStyle w:val="FootnoteReference"/>
          <w:rFonts w:ascii="Times New Roman" w:hAnsi="Times New Roman"/>
          <w:sz w:val="24"/>
        </w:rPr>
        <w:footnoteReference w:id="42"/>
      </w:r>
      <w:r w:rsidR="00806A52" w:rsidRPr="00B7520B">
        <w:rPr>
          <w:rFonts w:ascii="Times New Roman" w:hAnsi="Times New Roman"/>
        </w:rPr>
        <w:t>.</w:t>
      </w:r>
    </w:p>
    <w:p w14:paraId="132B73E2" w14:textId="19BE63CF" w:rsidR="003F77DC" w:rsidRPr="00B7520B" w:rsidRDefault="004C1A93" w:rsidP="00B7520B">
      <w:pPr>
        <w:pStyle w:val="FixListStyle"/>
        <w:spacing w:after="260" w:line="280" w:lineRule="exact"/>
        <w:ind w:right="0"/>
        <w:jc w:val="both"/>
        <w:rPr>
          <w:rFonts w:ascii="Times New Roman" w:hAnsi="Times New Roman"/>
        </w:rPr>
      </w:pPr>
      <w:r w:rsidRPr="00B7520B">
        <w:rPr>
          <w:rFonts w:ascii="Times New Roman" w:hAnsi="Times New Roman"/>
        </w:rPr>
        <w:tab/>
        <w:t>In 2000, Mr </w:t>
      </w:r>
      <w:proofErr w:type="spellStart"/>
      <w:r w:rsidRPr="00B7520B">
        <w:rPr>
          <w:rFonts w:ascii="Times New Roman" w:hAnsi="Times New Roman"/>
        </w:rPr>
        <w:t>Jamsek</w:t>
      </w:r>
      <w:proofErr w:type="spellEnd"/>
      <w:r w:rsidRPr="00B7520B">
        <w:rPr>
          <w:rFonts w:ascii="Times New Roman" w:hAnsi="Times New Roman"/>
        </w:rPr>
        <w:t xml:space="preserve"> took six or seven weeks of leave. During this period, </w:t>
      </w:r>
      <w:r w:rsidR="00055E3D" w:rsidRPr="00B7520B">
        <w:rPr>
          <w:rFonts w:ascii="Times New Roman" w:hAnsi="Times New Roman"/>
        </w:rPr>
        <w:t>a friend of Mr </w:t>
      </w:r>
      <w:proofErr w:type="spellStart"/>
      <w:r w:rsidR="00055E3D" w:rsidRPr="00B7520B">
        <w:rPr>
          <w:rFonts w:ascii="Times New Roman" w:hAnsi="Times New Roman"/>
        </w:rPr>
        <w:t>Jamsek</w:t>
      </w:r>
      <w:proofErr w:type="spellEnd"/>
      <w:r w:rsidR="00055E3D" w:rsidRPr="00B7520B">
        <w:rPr>
          <w:rFonts w:ascii="Times New Roman" w:hAnsi="Times New Roman"/>
        </w:rPr>
        <w:t xml:space="preserve"> drove his truck</w:t>
      </w:r>
      <w:r w:rsidR="00444EF3" w:rsidRPr="00B7520B">
        <w:rPr>
          <w:rFonts w:ascii="Times New Roman" w:hAnsi="Times New Roman"/>
        </w:rPr>
        <w:t xml:space="preserve"> and the </w:t>
      </w:r>
      <w:proofErr w:type="spellStart"/>
      <w:r w:rsidR="00444EF3" w:rsidRPr="00B7520B">
        <w:rPr>
          <w:rFonts w:ascii="Times New Roman" w:hAnsi="Times New Roman"/>
        </w:rPr>
        <w:t>Jamsek</w:t>
      </w:r>
      <w:proofErr w:type="spellEnd"/>
      <w:r w:rsidR="00444EF3" w:rsidRPr="00B7520B">
        <w:rPr>
          <w:rFonts w:ascii="Times New Roman" w:hAnsi="Times New Roman"/>
        </w:rPr>
        <w:t xml:space="preserve"> partnership paid </w:t>
      </w:r>
      <w:r w:rsidR="00235C71" w:rsidRPr="00B7520B">
        <w:rPr>
          <w:rFonts w:ascii="Times New Roman" w:hAnsi="Times New Roman"/>
        </w:rPr>
        <w:t xml:space="preserve">the friend </w:t>
      </w:r>
      <w:r w:rsidR="00444EF3" w:rsidRPr="00B7520B">
        <w:rPr>
          <w:rFonts w:ascii="Times New Roman" w:hAnsi="Times New Roman"/>
        </w:rPr>
        <w:t xml:space="preserve">for his work. The company paid the </w:t>
      </w:r>
      <w:proofErr w:type="spellStart"/>
      <w:r w:rsidR="00444EF3" w:rsidRPr="00B7520B">
        <w:rPr>
          <w:rFonts w:ascii="Times New Roman" w:hAnsi="Times New Roman"/>
        </w:rPr>
        <w:t>Jamsek</w:t>
      </w:r>
      <w:proofErr w:type="spellEnd"/>
      <w:r w:rsidR="00444EF3" w:rsidRPr="00B7520B">
        <w:rPr>
          <w:rFonts w:ascii="Times New Roman" w:hAnsi="Times New Roman"/>
        </w:rPr>
        <w:t xml:space="preserve"> partnership as usual</w:t>
      </w:r>
      <w:r w:rsidR="00444EF3" w:rsidRPr="00B7520B">
        <w:rPr>
          <w:rStyle w:val="FootnoteReference"/>
          <w:rFonts w:ascii="Times New Roman" w:hAnsi="Times New Roman"/>
          <w:sz w:val="24"/>
        </w:rPr>
        <w:footnoteReference w:id="43"/>
      </w:r>
      <w:r w:rsidR="00444EF3" w:rsidRPr="00B7520B">
        <w:rPr>
          <w:rFonts w:ascii="Times New Roman" w:hAnsi="Times New Roman"/>
        </w:rPr>
        <w:t>.</w:t>
      </w:r>
    </w:p>
    <w:p w14:paraId="2E93A561" w14:textId="3A8CE08B" w:rsidR="00A04A49" w:rsidRPr="00B7520B" w:rsidRDefault="00A04A49" w:rsidP="00B7520B">
      <w:pPr>
        <w:pStyle w:val="FixListStyle"/>
        <w:spacing w:after="260" w:line="280" w:lineRule="exact"/>
        <w:ind w:right="0"/>
        <w:jc w:val="both"/>
        <w:rPr>
          <w:rFonts w:ascii="Times New Roman" w:hAnsi="Times New Roman"/>
        </w:rPr>
      </w:pPr>
      <w:r w:rsidRPr="00B7520B">
        <w:rPr>
          <w:rFonts w:ascii="Times New Roman" w:hAnsi="Times New Roman"/>
        </w:rPr>
        <w:tab/>
        <w:t>In 2010, Mr </w:t>
      </w:r>
      <w:proofErr w:type="spellStart"/>
      <w:r w:rsidRPr="00B7520B">
        <w:rPr>
          <w:rFonts w:ascii="Times New Roman" w:hAnsi="Times New Roman"/>
        </w:rPr>
        <w:t>Jamsek</w:t>
      </w:r>
      <w:proofErr w:type="spellEnd"/>
      <w:r w:rsidRPr="00B7520B">
        <w:rPr>
          <w:rFonts w:ascii="Times New Roman" w:hAnsi="Times New Roman"/>
        </w:rPr>
        <w:t xml:space="preserve"> took five or six weeks of leave. During this period, he handed his run to other drivers at the company or, if those drivers could not take on his deliveries, the deliveries were done by external couriers</w:t>
      </w:r>
      <w:r w:rsidRPr="00B7520B">
        <w:rPr>
          <w:rStyle w:val="FootnoteReference"/>
          <w:rFonts w:ascii="Times New Roman" w:hAnsi="Times New Roman"/>
          <w:sz w:val="24"/>
        </w:rPr>
        <w:footnoteReference w:id="44"/>
      </w:r>
      <w:r w:rsidRPr="00B7520B">
        <w:rPr>
          <w:rFonts w:ascii="Times New Roman" w:hAnsi="Times New Roman"/>
        </w:rPr>
        <w:t>.</w:t>
      </w:r>
    </w:p>
    <w:p w14:paraId="498F0E56" w14:textId="3807B72B" w:rsidR="00E5645E" w:rsidRPr="00B7520B" w:rsidRDefault="00E5645E" w:rsidP="00B7520B">
      <w:pPr>
        <w:pStyle w:val="FixListStyle"/>
        <w:spacing w:after="260" w:line="280" w:lineRule="exact"/>
        <w:ind w:right="0"/>
        <w:jc w:val="both"/>
        <w:rPr>
          <w:rFonts w:ascii="Times New Roman" w:hAnsi="Times New Roman"/>
        </w:rPr>
      </w:pPr>
      <w:r w:rsidRPr="00B7520B">
        <w:rPr>
          <w:rFonts w:ascii="Times New Roman" w:hAnsi="Times New Roman"/>
        </w:rPr>
        <w:lastRenderedPageBreak/>
        <w:tab/>
        <w:t>Mr </w:t>
      </w:r>
      <w:proofErr w:type="spellStart"/>
      <w:r w:rsidRPr="00B7520B">
        <w:rPr>
          <w:rFonts w:ascii="Times New Roman" w:hAnsi="Times New Roman"/>
        </w:rPr>
        <w:t>Jamsek</w:t>
      </w:r>
      <w:proofErr w:type="spellEnd"/>
      <w:r w:rsidRPr="00B7520B">
        <w:rPr>
          <w:rFonts w:ascii="Times New Roman" w:hAnsi="Times New Roman"/>
        </w:rPr>
        <w:t xml:space="preserve"> took </w:t>
      </w:r>
      <w:r w:rsidR="00BF583B" w:rsidRPr="00B7520B">
        <w:rPr>
          <w:rFonts w:ascii="Times New Roman" w:hAnsi="Times New Roman"/>
        </w:rPr>
        <w:t xml:space="preserve">leave on several other </w:t>
      </w:r>
      <w:proofErr w:type="gramStart"/>
      <w:r w:rsidR="00BF583B" w:rsidRPr="00B7520B">
        <w:rPr>
          <w:rFonts w:ascii="Times New Roman" w:hAnsi="Times New Roman"/>
        </w:rPr>
        <w:t>occasions, and</w:t>
      </w:r>
      <w:proofErr w:type="gramEnd"/>
      <w:r w:rsidR="00BF583B" w:rsidRPr="00B7520B">
        <w:rPr>
          <w:rFonts w:ascii="Times New Roman" w:hAnsi="Times New Roman"/>
        </w:rPr>
        <w:t xml:space="preserve"> took two weeks annual leave over Christmas each year</w:t>
      </w:r>
      <w:r w:rsidR="00BF583B" w:rsidRPr="00B7520B">
        <w:rPr>
          <w:rStyle w:val="FootnoteReference"/>
          <w:rFonts w:ascii="Times New Roman" w:hAnsi="Times New Roman"/>
          <w:sz w:val="24"/>
        </w:rPr>
        <w:footnoteReference w:id="45"/>
      </w:r>
      <w:r w:rsidR="00BF583B" w:rsidRPr="00B7520B">
        <w:rPr>
          <w:rFonts w:ascii="Times New Roman" w:hAnsi="Times New Roman"/>
        </w:rPr>
        <w:t>.</w:t>
      </w:r>
    </w:p>
    <w:p w14:paraId="20B8D877" w14:textId="69DC5352" w:rsidR="005B6091" w:rsidRPr="00B7520B" w:rsidRDefault="00EB36EE" w:rsidP="00B7520B">
      <w:pPr>
        <w:pStyle w:val="HeadingL2"/>
        <w:spacing w:after="260" w:line="280" w:lineRule="exact"/>
        <w:ind w:right="0"/>
        <w:jc w:val="both"/>
        <w:rPr>
          <w:rFonts w:ascii="Times New Roman" w:hAnsi="Times New Roman"/>
        </w:rPr>
      </w:pPr>
      <w:r w:rsidRPr="00B7520B">
        <w:rPr>
          <w:rFonts w:ascii="Times New Roman" w:hAnsi="Times New Roman"/>
        </w:rPr>
        <w:t>Logos</w:t>
      </w:r>
      <w:r w:rsidR="006A02BD" w:rsidRPr="00B7520B">
        <w:rPr>
          <w:rFonts w:ascii="Times New Roman" w:hAnsi="Times New Roman"/>
        </w:rPr>
        <w:t xml:space="preserve">, </w:t>
      </w:r>
      <w:r w:rsidRPr="00B7520B">
        <w:rPr>
          <w:rFonts w:ascii="Times New Roman" w:hAnsi="Times New Roman"/>
        </w:rPr>
        <w:t>uniforms</w:t>
      </w:r>
      <w:r w:rsidR="006A02BD" w:rsidRPr="00B7520B">
        <w:rPr>
          <w:rFonts w:ascii="Times New Roman" w:hAnsi="Times New Roman"/>
        </w:rPr>
        <w:t xml:space="preserve"> and livery</w:t>
      </w:r>
    </w:p>
    <w:p w14:paraId="3A8DD85A" w14:textId="65D3F4F6" w:rsidR="00EB36EE" w:rsidRPr="00B7520B" w:rsidRDefault="00EB36EE"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07271E" w:rsidRPr="00B7520B">
        <w:rPr>
          <w:rFonts w:ascii="Times New Roman" w:hAnsi="Times New Roman"/>
        </w:rPr>
        <w:t xml:space="preserve">At various times throughout their engagements, </w:t>
      </w:r>
      <w:r w:rsidR="0012405B" w:rsidRPr="00B7520B">
        <w:rPr>
          <w:rFonts w:ascii="Times New Roman" w:hAnsi="Times New Roman"/>
        </w:rPr>
        <w:t xml:space="preserve">the respondents were asked by the company to </w:t>
      </w:r>
      <w:r w:rsidR="00830759" w:rsidRPr="00B7520B">
        <w:rPr>
          <w:rFonts w:ascii="Times New Roman" w:hAnsi="Times New Roman"/>
        </w:rPr>
        <w:t>install tarpaulins bearing the company logo</w:t>
      </w:r>
      <w:r w:rsidR="000B5986" w:rsidRPr="00B7520B">
        <w:rPr>
          <w:rFonts w:ascii="Times New Roman" w:hAnsi="Times New Roman"/>
        </w:rPr>
        <w:t xml:space="preserve"> on the trucks. On some occasions, the respondents installed the tarpaulins themselves; on other occasions, the company installed the </w:t>
      </w:r>
      <w:r w:rsidR="002A50C3" w:rsidRPr="00B7520B">
        <w:rPr>
          <w:rFonts w:ascii="Times New Roman" w:hAnsi="Times New Roman"/>
        </w:rPr>
        <w:t>tarpaulins</w:t>
      </w:r>
      <w:r w:rsidR="000B5986" w:rsidRPr="00B7520B">
        <w:rPr>
          <w:rFonts w:ascii="Times New Roman" w:hAnsi="Times New Roman"/>
        </w:rPr>
        <w:t>, or contributed towards the costs of installation</w:t>
      </w:r>
      <w:r w:rsidR="00830759" w:rsidRPr="00B7520B">
        <w:rPr>
          <w:rStyle w:val="FootnoteReference"/>
          <w:rFonts w:ascii="Times New Roman" w:hAnsi="Times New Roman"/>
          <w:sz w:val="24"/>
        </w:rPr>
        <w:footnoteReference w:id="46"/>
      </w:r>
      <w:r w:rsidR="00830759" w:rsidRPr="00B7520B">
        <w:rPr>
          <w:rFonts w:ascii="Times New Roman" w:hAnsi="Times New Roman"/>
        </w:rPr>
        <w:t>.</w:t>
      </w:r>
      <w:r w:rsidR="00216201" w:rsidRPr="00B7520B">
        <w:rPr>
          <w:rFonts w:ascii="Times New Roman" w:hAnsi="Times New Roman"/>
        </w:rPr>
        <w:t xml:space="preserve"> In 2010, Mr Whitby converted his truck to become a "flatbed", and from that time onwards his truck did not bear a company logo</w:t>
      </w:r>
      <w:r w:rsidR="00216201" w:rsidRPr="00B7520B">
        <w:rPr>
          <w:rStyle w:val="FootnoteReference"/>
          <w:rFonts w:ascii="Times New Roman" w:hAnsi="Times New Roman"/>
          <w:sz w:val="24"/>
        </w:rPr>
        <w:footnoteReference w:id="47"/>
      </w:r>
      <w:r w:rsidR="00216201" w:rsidRPr="00B7520B">
        <w:rPr>
          <w:rFonts w:ascii="Times New Roman" w:hAnsi="Times New Roman"/>
        </w:rPr>
        <w:t>.</w:t>
      </w:r>
    </w:p>
    <w:p w14:paraId="47BEB542" w14:textId="67E793F0" w:rsidR="00BF583B" w:rsidRPr="00B7520B" w:rsidRDefault="00EE227E" w:rsidP="00B7520B">
      <w:pPr>
        <w:pStyle w:val="FixListStyle"/>
        <w:spacing w:after="260" w:line="280" w:lineRule="exact"/>
        <w:ind w:right="0"/>
        <w:jc w:val="both"/>
        <w:rPr>
          <w:rFonts w:ascii="Times New Roman" w:hAnsi="Times New Roman"/>
        </w:rPr>
      </w:pPr>
      <w:r w:rsidRPr="00B7520B">
        <w:rPr>
          <w:rFonts w:ascii="Times New Roman" w:hAnsi="Times New Roman"/>
        </w:rPr>
        <w:tab/>
        <w:t>At various times throughout their engagements, the respondents were supplied with uniforms bearing the company logo</w:t>
      </w:r>
      <w:r w:rsidR="0027427F" w:rsidRPr="00B7520B">
        <w:rPr>
          <w:rFonts w:ascii="Times New Roman" w:hAnsi="Times New Roman"/>
        </w:rPr>
        <w:t>, including on occasions following a</w:t>
      </w:r>
      <w:r w:rsidR="002F718C" w:rsidRPr="00B7520B">
        <w:rPr>
          <w:rFonts w:ascii="Times New Roman" w:hAnsi="Times New Roman"/>
        </w:rPr>
        <w:t xml:space="preserve"> transfer of the business to a new entity</w:t>
      </w:r>
      <w:r w:rsidR="002F718C" w:rsidRPr="00B7520B">
        <w:rPr>
          <w:rStyle w:val="FootnoteReference"/>
          <w:rFonts w:ascii="Times New Roman" w:hAnsi="Times New Roman"/>
          <w:sz w:val="24"/>
        </w:rPr>
        <w:footnoteReference w:id="48"/>
      </w:r>
      <w:r w:rsidRPr="00B7520B">
        <w:rPr>
          <w:rFonts w:ascii="Times New Roman" w:hAnsi="Times New Roman"/>
        </w:rPr>
        <w:t xml:space="preserve">. </w:t>
      </w:r>
      <w:r w:rsidR="008B3AD6" w:rsidRPr="00B7520B">
        <w:rPr>
          <w:rFonts w:ascii="Times New Roman" w:hAnsi="Times New Roman"/>
        </w:rPr>
        <w:t>The primary judge found that the respondents wore a mix of personal and branded clothing</w:t>
      </w:r>
      <w:r w:rsidR="008B3AD6" w:rsidRPr="00B7520B">
        <w:rPr>
          <w:rStyle w:val="FootnoteReference"/>
          <w:rFonts w:ascii="Times New Roman" w:hAnsi="Times New Roman"/>
          <w:sz w:val="24"/>
        </w:rPr>
        <w:footnoteReference w:id="49"/>
      </w:r>
      <w:r w:rsidR="008B3AD6" w:rsidRPr="00B7520B">
        <w:rPr>
          <w:rFonts w:ascii="Times New Roman" w:hAnsi="Times New Roman"/>
        </w:rPr>
        <w:t xml:space="preserve">. </w:t>
      </w:r>
      <w:r w:rsidR="007C2CF5" w:rsidRPr="00B7520B">
        <w:rPr>
          <w:rFonts w:ascii="Times New Roman" w:hAnsi="Times New Roman"/>
        </w:rPr>
        <w:t xml:space="preserve">They were not instructed </w:t>
      </w:r>
      <w:r w:rsidR="00EC5C5D" w:rsidRPr="00B7520B">
        <w:rPr>
          <w:rFonts w:ascii="Times New Roman" w:hAnsi="Times New Roman"/>
        </w:rPr>
        <w:t xml:space="preserve">by the company </w:t>
      </w:r>
      <w:r w:rsidR="00142A6C" w:rsidRPr="00B7520B">
        <w:rPr>
          <w:rFonts w:ascii="Times New Roman" w:hAnsi="Times New Roman"/>
        </w:rPr>
        <w:t xml:space="preserve">to wear a uniform, although </w:t>
      </w:r>
      <w:r w:rsidR="004C1C26" w:rsidRPr="00B7520B">
        <w:rPr>
          <w:rFonts w:ascii="Times New Roman" w:hAnsi="Times New Roman"/>
        </w:rPr>
        <w:t>from 2014 they were required to wear</w:t>
      </w:r>
      <w:r w:rsidR="009E2E73" w:rsidRPr="00B7520B">
        <w:rPr>
          <w:rFonts w:ascii="Times New Roman" w:hAnsi="Times New Roman"/>
        </w:rPr>
        <w:t xml:space="preserve"> high</w:t>
      </w:r>
      <w:r w:rsidR="009E2E73" w:rsidRPr="00B7520B">
        <w:rPr>
          <w:rFonts w:ascii="Times New Roman" w:hAnsi="Times New Roman"/>
        </w:rPr>
        <w:noBreakHyphen/>
        <w:t>visibility vests inside the warehouse</w:t>
      </w:r>
      <w:r w:rsidR="009E2E73" w:rsidRPr="00B7520B">
        <w:rPr>
          <w:rStyle w:val="FootnoteReference"/>
          <w:rFonts w:ascii="Times New Roman" w:hAnsi="Times New Roman"/>
          <w:sz w:val="24"/>
        </w:rPr>
        <w:footnoteReference w:id="50"/>
      </w:r>
      <w:r w:rsidR="00142A6C" w:rsidRPr="00B7520B">
        <w:rPr>
          <w:rFonts w:ascii="Times New Roman" w:hAnsi="Times New Roman"/>
        </w:rPr>
        <w:t>.</w:t>
      </w:r>
    </w:p>
    <w:p w14:paraId="401A8642" w14:textId="098644DD" w:rsidR="00DB6044" w:rsidRPr="00B7520B" w:rsidRDefault="00125236" w:rsidP="00B7520B">
      <w:pPr>
        <w:pStyle w:val="HeadingL2"/>
        <w:spacing w:after="260" w:line="280" w:lineRule="exact"/>
        <w:ind w:right="0"/>
        <w:jc w:val="both"/>
        <w:rPr>
          <w:rFonts w:ascii="Times New Roman" w:hAnsi="Times New Roman"/>
        </w:rPr>
      </w:pPr>
      <w:r w:rsidRPr="00B7520B">
        <w:rPr>
          <w:rFonts w:ascii="Times New Roman" w:hAnsi="Times New Roman"/>
        </w:rPr>
        <w:t xml:space="preserve">Other work besides </w:t>
      </w:r>
      <w:r w:rsidR="00043D60" w:rsidRPr="00B7520B">
        <w:rPr>
          <w:rFonts w:ascii="Times New Roman" w:hAnsi="Times New Roman"/>
        </w:rPr>
        <w:t>deliveries</w:t>
      </w:r>
    </w:p>
    <w:p w14:paraId="721AEBFB" w14:textId="62594FF0" w:rsidR="000868F2" w:rsidRPr="00B7520B" w:rsidRDefault="00125236"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0868F2" w:rsidRPr="00B7520B">
        <w:rPr>
          <w:rFonts w:ascii="Times New Roman" w:hAnsi="Times New Roman"/>
        </w:rPr>
        <w:t xml:space="preserve">The respondents were occasionally asked to perform tasks beyond their </w:t>
      </w:r>
      <w:r w:rsidR="00EC5C5D" w:rsidRPr="00B7520B">
        <w:rPr>
          <w:rFonts w:ascii="Times New Roman" w:hAnsi="Times New Roman"/>
        </w:rPr>
        <w:t>core delivery</w:t>
      </w:r>
      <w:r w:rsidR="000868F2" w:rsidRPr="00B7520B">
        <w:rPr>
          <w:rFonts w:ascii="Times New Roman" w:hAnsi="Times New Roman"/>
        </w:rPr>
        <w:t xml:space="preserve"> duties.</w:t>
      </w:r>
      <w:r w:rsidR="009F26C5" w:rsidRPr="00B7520B">
        <w:rPr>
          <w:rFonts w:ascii="Times New Roman" w:hAnsi="Times New Roman"/>
        </w:rPr>
        <w:t xml:space="preserve"> </w:t>
      </w:r>
    </w:p>
    <w:p w14:paraId="62F5A0D3" w14:textId="5B5925FE" w:rsidR="00AA01C2" w:rsidRPr="00B7520B" w:rsidRDefault="00AA01C2" w:rsidP="00B7520B">
      <w:pPr>
        <w:pStyle w:val="FixListStyle"/>
        <w:spacing w:after="260" w:line="280" w:lineRule="exact"/>
        <w:ind w:right="0"/>
        <w:jc w:val="both"/>
        <w:rPr>
          <w:rFonts w:ascii="Times New Roman" w:hAnsi="Times New Roman"/>
        </w:rPr>
      </w:pPr>
      <w:r w:rsidRPr="00B7520B">
        <w:rPr>
          <w:rFonts w:ascii="Times New Roman" w:hAnsi="Times New Roman"/>
        </w:rPr>
        <w:tab/>
        <w:t>Around 2012, Mr </w:t>
      </w:r>
      <w:proofErr w:type="spellStart"/>
      <w:r w:rsidRPr="00B7520B">
        <w:rPr>
          <w:rFonts w:ascii="Times New Roman" w:hAnsi="Times New Roman"/>
        </w:rPr>
        <w:t>Jamsek</w:t>
      </w:r>
      <w:proofErr w:type="spellEnd"/>
      <w:r w:rsidRPr="00B7520B">
        <w:rPr>
          <w:rFonts w:ascii="Times New Roman" w:hAnsi="Times New Roman"/>
        </w:rPr>
        <w:t xml:space="preserve"> and Mr Whitby </w:t>
      </w:r>
      <w:r w:rsidR="00057791" w:rsidRPr="00B7520B">
        <w:rPr>
          <w:rFonts w:ascii="Times New Roman" w:hAnsi="Times New Roman"/>
        </w:rPr>
        <w:t xml:space="preserve">were </w:t>
      </w:r>
      <w:r w:rsidRPr="00B7520B">
        <w:rPr>
          <w:rFonts w:ascii="Times New Roman" w:hAnsi="Times New Roman"/>
        </w:rPr>
        <w:t xml:space="preserve">told by warehouse management that they </w:t>
      </w:r>
      <w:r w:rsidR="00BA4910" w:rsidRPr="00B7520B">
        <w:rPr>
          <w:rFonts w:ascii="Times New Roman" w:hAnsi="Times New Roman"/>
        </w:rPr>
        <w:t xml:space="preserve">were to start scanning the manifest run sheets to give to warehouse staff. </w:t>
      </w:r>
      <w:r w:rsidR="002B1DA6" w:rsidRPr="00B7520B">
        <w:rPr>
          <w:rFonts w:ascii="Times New Roman" w:hAnsi="Times New Roman"/>
        </w:rPr>
        <w:t>When Mr </w:t>
      </w:r>
      <w:proofErr w:type="spellStart"/>
      <w:r w:rsidR="002B1DA6" w:rsidRPr="00B7520B">
        <w:rPr>
          <w:rFonts w:ascii="Times New Roman" w:hAnsi="Times New Roman"/>
        </w:rPr>
        <w:t>Jamsek</w:t>
      </w:r>
      <w:proofErr w:type="spellEnd"/>
      <w:r w:rsidR="002B1DA6" w:rsidRPr="00B7520B">
        <w:rPr>
          <w:rFonts w:ascii="Times New Roman" w:hAnsi="Times New Roman"/>
        </w:rPr>
        <w:t xml:space="preserve"> told the warehouse foreman that it was not part </w:t>
      </w:r>
      <w:r w:rsidR="002B1DA6" w:rsidRPr="00B7520B">
        <w:rPr>
          <w:rFonts w:ascii="Times New Roman" w:hAnsi="Times New Roman"/>
        </w:rPr>
        <w:lastRenderedPageBreak/>
        <w:t xml:space="preserve">of his job, he was told that he had to do </w:t>
      </w:r>
      <w:r w:rsidR="0014565C" w:rsidRPr="00B7520B">
        <w:rPr>
          <w:rFonts w:ascii="Times New Roman" w:hAnsi="Times New Roman"/>
        </w:rPr>
        <w:t xml:space="preserve">the </w:t>
      </w:r>
      <w:r w:rsidR="002B1DA6" w:rsidRPr="00B7520B">
        <w:rPr>
          <w:rFonts w:ascii="Times New Roman" w:hAnsi="Times New Roman"/>
        </w:rPr>
        <w:t xml:space="preserve">clerical work. </w:t>
      </w:r>
      <w:r w:rsidR="00135A95" w:rsidRPr="00B7520B">
        <w:rPr>
          <w:rFonts w:ascii="Times New Roman" w:hAnsi="Times New Roman"/>
        </w:rPr>
        <w:t>The respondents performed this task daily for the remainder of their engagement</w:t>
      </w:r>
      <w:r w:rsidR="00EC5C5D" w:rsidRPr="00B7520B">
        <w:rPr>
          <w:rFonts w:ascii="Times New Roman" w:hAnsi="Times New Roman"/>
        </w:rPr>
        <w:t>s</w:t>
      </w:r>
      <w:r w:rsidR="00135A95" w:rsidRPr="00B7520B">
        <w:rPr>
          <w:rFonts w:ascii="Times New Roman" w:hAnsi="Times New Roman"/>
        </w:rPr>
        <w:t>. Mr Whitby estimated that the task took 15</w:t>
      </w:r>
      <w:r w:rsidR="00036CDF" w:rsidRPr="00B7520B">
        <w:rPr>
          <w:rFonts w:ascii="Times New Roman" w:hAnsi="Times New Roman"/>
        </w:rPr>
        <w:t> </w:t>
      </w:r>
      <w:r w:rsidR="00135A95" w:rsidRPr="00B7520B">
        <w:rPr>
          <w:rFonts w:ascii="Times New Roman" w:hAnsi="Times New Roman"/>
        </w:rPr>
        <w:t>minutes per day to complete</w:t>
      </w:r>
      <w:r w:rsidR="00135A95" w:rsidRPr="00B7520B">
        <w:rPr>
          <w:rStyle w:val="FootnoteReference"/>
          <w:rFonts w:ascii="Times New Roman" w:hAnsi="Times New Roman"/>
          <w:sz w:val="24"/>
        </w:rPr>
        <w:footnoteReference w:id="51"/>
      </w:r>
      <w:r w:rsidR="00135A95" w:rsidRPr="00B7520B">
        <w:rPr>
          <w:rFonts w:ascii="Times New Roman" w:hAnsi="Times New Roman"/>
        </w:rPr>
        <w:t>.</w:t>
      </w:r>
    </w:p>
    <w:p w14:paraId="718174C4" w14:textId="0613727E" w:rsidR="003A58D0" w:rsidRPr="00B7520B" w:rsidRDefault="00125236"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364C9C" w:rsidRPr="00B7520B">
        <w:rPr>
          <w:rFonts w:ascii="Times New Roman" w:hAnsi="Times New Roman"/>
        </w:rPr>
        <w:t xml:space="preserve">The respondents were </w:t>
      </w:r>
      <w:r w:rsidR="00CC6743" w:rsidRPr="00B7520B">
        <w:rPr>
          <w:rFonts w:ascii="Times New Roman" w:hAnsi="Times New Roman"/>
        </w:rPr>
        <w:t>occasionally asked by company warehouse staff to assist in cleaning up behind the warehouse whil</w:t>
      </w:r>
      <w:r w:rsidR="00057791" w:rsidRPr="00B7520B">
        <w:rPr>
          <w:rFonts w:ascii="Times New Roman" w:hAnsi="Times New Roman"/>
        </w:rPr>
        <w:t>e</w:t>
      </w:r>
      <w:r w:rsidR="00CC6743" w:rsidRPr="00B7520B">
        <w:rPr>
          <w:rFonts w:ascii="Times New Roman" w:hAnsi="Times New Roman"/>
        </w:rPr>
        <w:t xml:space="preserve"> a stocktake was being undertaken. Neither assisted in the actual stocktake</w:t>
      </w:r>
      <w:r w:rsidR="003C3B42" w:rsidRPr="00B7520B">
        <w:rPr>
          <w:rStyle w:val="FootnoteReference"/>
          <w:rFonts w:ascii="Times New Roman" w:hAnsi="Times New Roman"/>
          <w:sz w:val="24"/>
        </w:rPr>
        <w:footnoteReference w:id="52"/>
      </w:r>
      <w:r w:rsidR="00CC6743" w:rsidRPr="00B7520B">
        <w:rPr>
          <w:rFonts w:ascii="Times New Roman" w:hAnsi="Times New Roman"/>
        </w:rPr>
        <w:t>.</w:t>
      </w:r>
      <w:r w:rsidR="003C3B42" w:rsidRPr="00B7520B">
        <w:rPr>
          <w:rFonts w:ascii="Times New Roman" w:hAnsi="Times New Roman"/>
        </w:rPr>
        <w:t xml:space="preserve"> Both respondents also occasionally used their trucks to assist in relocations of the factory or warehouse, for which they were paid their usual rate</w:t>
      </w:r>
      <w:r w:rsidR="003C3B42" w:rsidRPr="00B7520B">
        <w:rPr>
          <w:rStyle w:val="FootnoteReference"/>
          <w:rFonts w:ascii="Times New Roman" w:hAnsi="Times New Roman"/>
          <w:sz w:val="24"/>
        </w:rPr>
        <w:footnoteReference w:id="53"/>
      </w:r>
      <w:r w:rsidR="003C3B42" w:rsidRPr="00B7520B">
        <w:rPr>
          <w:rFonts w:ascii="Times New Roman" w:hAnsi="Times New Roman"/>
        </w:rPr>
        <w:t>.</w:t>
      </w:r>
      <w:r w:rsidR="007966B3" w:rsidRPr="00B7520B">
        <w:rPr>
          <w:rFonts w:ascii="Times New Roman" w:hAnsi="Times New Roman"/>
        </w:rPr>
        <w:t xml:space="preserve"> </w:t>
      </w:r>
      <w:r w:rsidR="004A7597" w:rsidRPr="00B7520B">
        <w:rPr>
          <w:rFonts w:ascii="Times New Roman" w:hAnsi="Times New Roman"/>
        </w:rPr>
        <w:t xml:space="preserve">From time to time, the respondents would </w:t>
      </w:r>
      <w:r w:rsidR="000C1F17" w:rsidRPr="00B7520B">
        <w:rPr>
          <w:rFonts w:ascii="Times New Roman" w:hAnsi="Times New Roman"/>
        </w:rPr>
        <w:t xml:space="preserve">also </w:t>
      </w:r>
      <w:r w:rsidR="00777933" w:rsidRPr="00B7520B">
        <w:rPr>
          <w:rFonts w:ascii="Times New Roman" w:hAnsi="Times New Roman"/>
        </w:rPr>
        <w:t xml:space="preserve">collect and return empty pallets to the warehouse, for which they would charge the company. There was no evidence that the respondents were directed to do </w:t>
      </w:r>
      <w:r w:rsidR="00BB5CEC" w:rsidRPr="00B7520B">
        <w:rPr>
          <w:rFonts w:ascii="Times New Roman" w:hAnsi="Times New Roman"/>
        </w:rPr>
        <w:t xml:space="preserve">so. </w:t>
      </w:r>
    </w:p>
    <w:p w14:paraId="6557C056" w14:textId="6F3F5F7C" w:rsidR="00D722FC" w:rsidRPr="00B7520B" w:rsidRDefault="00523A43" w:rsidP="00B7520B">
      <w:pPr>
        <w:pStyle w:val="HeadingL1"/>
        <w:spacing w:after="260" w:line="280" w:lineRule="exact"/>
        <w:ind w:right="0"/>
        <w:jc w:val="both"/>
        <w:rPr>
          <w:rFonts w:ascii="Times New Roman" w:hAnsi="Times New Roman"/>
        </w:rPr>
      </w:pPr>
      <w:r w:rsidRPr="00B7520B">
        <w:rPr>
          <w:rFonts w:ascii="Times New Roman" w:hAnsi="Times New Roman"/>
        </w:rPr>
        <w:t>The primary judge</w:t>
      </w:r>
    </w:p>
    <w:p w14:paraId="44968F1A" w14:textId="7F0C7C77" w:rsidR="00F00AFC" w:rsidRPr="00B7520B" w:rsidRDefault="00F00AFC" w:rsidP="00B7520B">
      <w:pPr>
        <w:pStyle w:val="FixListStyle"/>
        <w:spacing w:after="260" w:line="280" w:lineRule="exact"/>
        <w:ind w:right="0"/>
        <w:jc w:val="both"/>
        <w:rPr>
          <w:rFonts w:ascii="Times New Roman" w:hAnsi="Times New Roman"/>
        </w:rPr>
      </w:pPr>
      <w:r w:rsidRPr="00B7520B">
        <w:rPr>
          <w:rFonts w:ascii="Times New Roman" w:hAnsi="Times New Roman"/>
        </w:rPr>
        <w:tab/>
        <w:t>The primary judge concluded that, having regard to the totality of the parties' relationship, Mr </w:t>
      </w:r>
      <w:proofErr w:type="spellStart"/>
      <w:r w:rsidRPr="00B7520B">
        <w:rPr>
          <w:rFonts w:ascii="Times New Roman" w:hAnsi="Times New Roman"/>
        </w:rPr>
        <w:t>Jamsek</w:t>
      </w:r>
      <w:proofErr w:type="spellEnd"/>
      <w:r w:rsidRPr="00B7520B">
        <w:rPr>
          <w:rFonts w:ascii="Times New Roman" w:hAnsi="Times New Roman"/>
        </w:rPr>
        <w:t xml:space="preserve"> and Mr Whitby were not "employees" of the company for the purposes of the </w:t>
      </w:r>
      <w:r w:rsidRPr="00B7520B">
        <w:rPr>
          <w:rFonts w:ascii="Times New Roman" w:hAnsi="Times New Roman"/>
          <w:i/>
        </w:rPr>
        <w:t xml:space="preserve">FW Act </w:t>
      </w:r>
      <w:r w:rsidRPr="00B7520B">
        <w:rPr>
          <w:rFonts w:ascii="Times New Roman" w:hAnsi="Times New Roman"/>
        </w:rPr>
        <w:t xml:space="preserve">and the </w:t>
      </w:r>
      <w:r w:rsidRPr="00B7520B">
        <w:rPr>
          <w:rFonts w:ascii="Times New Roman" w:hAnsi="Times New Roman"/>
          <w:i/>
        </w:rPr>
        <w:t>SGA Act</w:t>
      </w:r>
      <w:r w:rsidRPr="00B7520B">
        <w:rPr>
          <w:rFonts w:ascii="Times New Roman" w:hAnsi="Times New Roman"/>
        </w:rPr>
        <w:t xml:space="preserve">, nor were they "workers" for the purpose of the </w:t>
      </w:r>
      <w:r w:rsidRPr="00B7520B">
        <w:rPr>
          <w:rFonts w:ascii="Times New Roman" w:hAnsi="Times New Roman"/>
          <w:i/>
        </w:rPr>
        <w:t>LSL Act</w:t>
      </w:r>
      <w:r w:rsidRPr="00B7520B">
        <w:rPr>
          <w:rStyle w:val="FootnoteReference"/>
          <w:rFonts w:ascii="Times New Roman" w:hAnsi="Times New Roman"/>
          <w:sz w:val="24"/>
        </w:rPr>
        <w:footnoteReference w:id="54"/>
      </w:r>
      <w:r w:rsidRPr="00B7520B">
        <w:rPr>
          <w:rFonts w:ascii="Times New Roman" w:hAnsi="Times New Roman"/>
        </w:rPr>
        <w:t>. Rather, in his Honour's view, the case was "an example of partnerships (and from 1 July 2012, Mr Whitby) running businesses of their own"</w:t>
      </w:r>
      <w:r w:rsidRPr="00B7520B">
        <w:rPr>
          <w:rStyle w:val="FootnoteReference"/>
          <w:rFonts w:ascii="Times New Roman" w:hAnsi="Times New Roman"/>
          <w:sz w:val="24"/>
        </w:rPr>
        <w:footnoteReference w:id="55"/>
      </w:r>
      <w:r w:rsidRPr="00B7520B">
        <w:rPr>
          <w:rFonts w:ascii="Times New Roman" w:hAnsi="Times New Roman"/>
        </w:rPr>
        <w:t>.</w:t>
      </w:r>
    </w:p>
    <w:p w14:paraId="6C98F338" w14:textId="7742CF3F" w:rsidR="00523A43" w:rsidRPr="00B7520B" w:rsidRDefault="007B2EC9"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551C18" w:rsidRPr="00B7520B">
        <w:rPr>
          <w:rFonts w:ascii="Times New Roman" w:hAnsi="Times New Roman"/>
        </w:rPr>
        <w:t xml:space="preserve">The primary judge </w:t>
      </w:r>
      <w:r w:rsidR="002C4F50" w:rsidRPr="00B7520B">
        <w:rPr>
          <w:rFonts w:ascii="Times New Roman" w:hAnsi="Times New Roman"/>
        </w:rPr>
        <w:t xml:space="preserve">considered that the </w:t>
      </w:r>
      <w:r w:rsidR="00A36813" w:rsidRPr="00B7520B">
        <w:rPr>
          <w:rFonts w:ascii="Times New Roman" w:hAnsi="Times New Roman"/>
        </w:rPr>
        <w:t>events in 1986</w:t>
      </w:r>
      <w:r w:rsidR="009E406F" w:rsidRPr="00B7520B">
        <w:rPr>
          <w:rFonts w:ascii="Times New Roman" w:hAnsi="Times New Roman"/>
        </w:rPr>
        <w:t xml:space="preserve">, including the </w:t>
      </w:r>
      <w:r w:rsidR="00354236" w:rsidRPr="00B7520B">
        <w:rPr>
          <w:rFonts w:ascii="Times New Roman" w:hAnsi="Times New Roman"/>
        </w:rPr>
        <w:t>formation</w:t>
      </w:r>
      <w:r w:rsidR="009E406F" w:rsidRPr="00B7520B">
        <w:rPr>
          <w:rFonts w:ascii="Times New Roman" w:hAnsi="Times New Roman"/>
        </w:rPr>
        <w:t xml:space="preserve"> of the partnerships, the payment of Mr Whitby's annual leave, and the purchase by the respondents of trucks</w:t>
      </w:r>
      <w:r w:rsidR="002C4F50" w:rsidRPr="00B7520B">
        <w:rPr>
          <w:rFonts w:ascii="Times New Roman" w:hAnsi="Times New Roman"/>
        </w:rPr>
        <w:t>,</w:t>
      </w:r>
      <w:r w:rsidR="004A560C" w:rsidRPr="00B7520B">
        <w:rPr>
          <w:rFonts w:ascii="Times New Roman" w:hAnsi="Times New Roman"/>
        </w:rPr>
        <w:t xml:space="preserve"> </w:t>
      </w:r>
      <w:r w:rsidR="00AD55FF" w:rsidRPr="00B7520B">
        <w:rPr>
          <w:rFonts w:ascii="Times New Roman" w:hAnsi="Times New Roman"/>
        </w:rPr>
        <w:t xml:space="preserve">demonstrated </w:t>
      </w:r>
      <w:r w:rsidR="004A560C" w:rsidRPr="00B7520B">
        <w:rPr>
          <w:rFonts w:ascii="Times New Roman" w:hAnsi="Times New Roman"/>
        </w:rPr>
        <w:t>a mutual intention that significant aspects of the existing relationship would change</w:t>
      </w:r>
      <w:r w:rsidR="00233A60" w:rsidRPr="00B7520B">
        <w:rPr>
          <w:rFonts w:ascii="Times New Roman" w:hAnsi="Times New Roman"/>
        </w:rPr>
        <w:t xml:space="preserve"> from the employment relationship subsisting to that time</w:t>
      </w:r>
      <w:r w:rsidR="004A560C" w:rsidRPr="00B7520B">
        <w:rPr>
          <w:rStyle w:val="FootnoteReference"/>
          <w:rFonts w:ascii="Times New Roman" w:hAnsi="Times New Roman"/>
          <w:sz w:val="24"/>
        </w:rPr>
        <w:footnoteReference w:id="56"/>
      </w:r>
      <w:r w:rsidR="004A560C" w:rsidRPr="00B7520B">
        <w:rPr>
          <w:rFonts w:ascii="Times New Roman" w:hAnsi="Times New Roman"/>
        </w:rPr>
        <w:t>.</w:t>
      </w:r>
      <w:r w:rsidR="002C4F50" w:rsidRPr="00B7520B">
        <w:rPr>
          <w:rFonts w:ascii="Times New Roman" w:hAnsi="Times New Roman"/>
        </w:rPr>
        <w:t xml:space="preserve"> </w:t>
      </w:r>
      <w:r w:rsidR="006C2771" w:rsidRPr="00B7520B">
        <w:rPr>
          <w:rFonts w:ascii="Times New Roman" w:hAnsi="Times New Roman"/>
        </w:rPr>
        <w:t>In the primary judge's</w:t>
      </w:r>
      <w:r w:rsidR="00A47C7E" w:rsidRPr="00B7520B">
        <w:rPr>
          <w:rFonts w:ascii="Times New Roman" w:hAnsi="Times New Roman"/>
        </w:rPr>
        <w:t xml:space="preserve"> view</w:t>
      </w:r>
      <w:r w:rsidR="006C2771" w:rsidRPr="00B7520B">
        <w:rPr>
          <w:rFonts w:ascii="Times New Roman" w:hAnsi="Times New Roman"/>
        </w:rPr>
        <w:t xml:space="preserve">, this </w:t>
      </w:r>
      <w:r w:rsidR="002927B4" w:rsidRPr="00B7520B">
        <w:rPr>
          <w:rFonts w:ascii="Times New Roman" w:hAnsi="Times New Roman"/>
        </w:rPr>
        <w:t xml:space="preserve">mutual </w:t>
      </w:r>
      <w:r w:rsidR="006C2771" w:rsidRPr="00B7520B">
        <w:rPr>
          <w:rFonts w:ascii="Times New Roman" w:hAnsi="Times New Roman"/>
        </w:rPr>
        <w:lastRenderedPageBreak/>
        <w:t>intention to alter the structure of the relationship was reflected in the written contract</w:t>
      </w:r>
      <w:r w:rsidR="006C2771" w:rsidRPr="00B7520B">
        <w:rPr>
          <w:rStyle w:val="FootnoteReference"/>
          <w:rFonts w:ascii="Times New Roman" w:hAnsi="Times New Roman"/>
          <w:sz w:val="24"/>
        </w:rPr>
        <w:footnoteReference w:id="57"/>
      </w:r>
      <w:r w:rsidR="006C2771" w:rsidRPr="00B7520B">
        <w:rPr>
          <w:rFonts w:ascii="Times New Roman" w:hAnsi="Times New Roman"/>
        </w:rPr>
        <w:t>.</w:t>
      </w:r>
    </w:p>
    <w:p w14:paraId="4A83E225" w14:textId="095AA92A" w:rsidR="00240B5F" w:rsidRPr="00B7520B" w:rsidRDefault="00240B5F"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996447" w:rsidRPr="00B7520B">
        <w:rPr>
          <w:rFonts w:ascii="Times New Roman" w:hAnsi="Times New Roman"/>
        </w:rPr>
        <w:t xml:space="preserve">The primary judge considered that the </w:t>
      </w:r>
      <w:r w:rsidR="00CD1337" w:rsidRPr="00B7520B">
        <w:rPr>
          <w:rFonts w:ascii="Times New Roman" w:hAnsi="Times New Roman"/>
        </w:rPr>
        <w:t xml:space="preserve">provision of trucks (and, in Mr Whitby's case, utes) was a significant </w:t>
      </w:r>
      <w:r w:rsidR="000128F2" w:rsidRPr="00B7520B">
        <w:rPr>
          <w:rFonts w:ascii="Times New Roman" w:hAnsi="Times New Roman"/>
        </w:rPr>
        <w:t>factor</w:t>
      </w:r>
      <w:r w:rsidR="00FF442D" w:rsidRPr="00B7520B">
        <w:rPr>
          <w:rFonts w:ascii="Times New Roman" w:hAnsi="Times New Roman"/>
        </w:rPr>
        <w:t> </w:t>
      </w:r>
      <w:r w:rsidR="00576115" w:rsidRPr="00B7520B">
        <w:rPr>
          <w:rFonts w:ascii="Times New Roman" w:hAnsi="Times New Roman"/>
        </w:rPr>
        <w:t>–</w:t>
      </w:r>
      <w:r w:rsidR="00CD1337" w:rsidRPr="00B7520B">
        <w:rPr>
          <w:rFonts w:ascii="Times New Roman" w:hAnsi="Times New Roman"/>
        </w:rPr>
        <w:t xml:space="preserve"> especially given the substantial value of those vehicles</w:t>
      </w:r>
      <w:r w:rsidR="00FF442D" w:rsidRPr="00B7520B">
        <w:rPr>
          <w:rFonts w:ascii="Times New Roman" w:hAnsi="Times New Roman"/>
        </w:rPr>
        <w:t> </w:t>
      </w:r>
      <w:r w:rsidR="00576115" w:rsidRPr="00B7520B">
        <w:rPr>
          <w:rFonts w:ascii="Times New Roman" w:hAnsi="Times New Roman"/>
        </w:rPr>
        <w:t>–</w:t>
      </w:r>
      <w:r w:rsidR="00CD1337" w:rsidRPr="00B7520B">
        <w:rPr>
          <w:rFonts w:ascii="Times New Roman" w:hAnsi="Times New Roman"/>
        </w:rPr>
        <w:t xml:space="preserve"> which favoured a characterisation of the respondents as independent contractors</w:t>
      </w:r>
      <w:r w:rsidR="00CD1337" w:rsidRPr="00B7520B">
        <w:rPr>
          <w:rStyle w:val="FootnoteReference"/>
          <w:rFonts w:ascii="Times New Roman" w:hAnsi="Times New Roman"/>
          <w:sz w:val="24"/>
        </w:rPr>
        <w:footnoteReference w:id="58"/>
      </w:r>
      <w:r w:rsidR="00CD1337" w:rsidRPr="00B7520B">
        <w:rPr>
          <w:rFonts w:ascii="Times New Roman" w:hAnsi="Times New Roman"/>
        </w:rPr>
        <w:t>.</w:t>
      </w:r>
      <w:r w:rsidR="009D38AD" w:rsidRPr="00B7520B">
        <w:rPr>
          <w:rFonts w:ascii="Times New Roman" w:hAnsi="Times New Roman"/>
        </w:rPr>
        <w:t xml:space="preserve"> </w:t>
      </w:r>
      <w:r w:rsidRPr="00B7520B">
        <w:rPr>
          <w:rFonts w:ascii="Times New Roman" w:hAnsi="Times New Roman"/>
        </w:rPr>
        <w:t xml:space="preserve">The </w:t>
      </w:r>
      <w:r w:rsidR="005E011E" w:rsidRPr="00B7520B">
        <w:rPr>
          <w:rFonts w:ascii="Times New Roman" w:hAnsi="Times New Roman"/>
        </w:rPr>
        <w:t>provision</w:t>
      </w:r>
      <w:r w:rsidR="00203806" w:rsidRPr="00B7520B">
        <w:rPr>
          <w:rFonts w:ascii="Times New Roman" w:hAnsi="Times New Roman"/>
        </w:rPr>
        <w:t xml:space="preserve"> of services through the vehicle of </w:t>
      </w:r>
      <w:r w:rsidR="008E4A49" w:rsidRPr="00B7520B">
        <w:rPr>
          <w:rFonts w:ascii="Times New Roman" w:hAnsi="Times New Roman"/>
        </w:rPr>
        <w:t xml:space="preserve">a </w:t>
      </w:r>
      <w:r w:rsidR="00203806" w:rsidRPr="00B7520B">
        <w:rPr>
          <w:rFonts w:ascii="Times New Roman" w:hAnsi="Times New Roman"/>
        </w:rPr>
        <w:t>partnership (and, in Mr Whitby's case, later as a sole trader</w:t>
      </w:r>
      <w:r w:rsidR="006A5D10" w:rsidRPr="00B7520B">
        <w:rPr>
          <w:rFonts w:ascii="Times New Roman" w:hAnsi="Times New Roman"/>
        </w:rPr>
        <w:t>)</w:t>
      </w:r>
      <w:r w:rsidR="00203806" w:rsidRPr="00B7520B">
        <w:rPr>
          <w:rFonts w:ascii="Times New Roman" w:hAnsi="Times New Roman"/>
        </w:rPr>
        <w:t xml:space="preserve"> </w:t>
      </w:r>
      <w:r w:rsidR="009D38AD" w:rsidRPr="00B7520B">
        <w:rPr>
          <w:rFonts w:ascii="Times New Roman" w:hAnsi="Times New Roman"/>
        </w:rPr>
        <w:t xml:space="preserve">also </w:t>
      </w:r>
      <w:r w:rsidR="00203806" w:rsidRPr="00B7520B">
        <w:rPr>
          <w:rFonts w:ascii="Times New Roman" w:hAnsi="Times New Roman"/>
        </w:rPr>
        <w:t xml:space="preserve">weighed in favour of a conclusion that the respondents were independent contractors. </w:t>
      </w:r>
      <w:r w:rsidR="002927B4" w:rsidRPr="00B7520B">
        <w:rPr>
          <w:rFonts w:ascii="Times New Roman" w:hAnsi="Times New Roman"/>
        </w:rPr>
        <w:t>In this regard, t</w:t>
      </w:r>
      <w:r w:rsidR="009C18E1" w:rsidRPr="00B7520B">
        <w:rPr>
          <w:rFonts w:ascii="Times New Roman" w:hAnsi="Times New Roman"/>
        </w:rPr>
        <w:t>he primary judge described the partnerships as having "conducted their affairs as one would expect of a business"</w:t>
      </w:r>
      <w:r w:rsidR="009C18E1" w:rsidRPr="00B7520B">
        <w:rPr>
          <w:rStyle w:val="FootnoteReference"/>
          <w:rFonts w:ascii="Times New Roman" w:hAnsi="Times New Roman"/>
          <w:sz w:val="24"/>
        </w:rPr>
        <w:footnoteReference w:id="59"/>
      </w:r>
      <w:r w:rsidR="002927B4" w:rsidRPr="00B7520B">
        <w:rPr>
          <w:rFonts w:ascii="Times New Roman" w:hAnsi="Times New Roman"/>
        </w:rPr>
        <w:t>, in that</w:t>
      </w:r>
      <w:r w:rsidR="00203806" w:rsidRPr="00B7520B">
        <w:rPr>
          <w:rFonts w:ascii="Times New Roman" w:hAnsi="Times New Roman"/>
        </w:rPr>
        <w:t xml:space="preserve"> </w:t>
      </w:r>
      <w:r w:rsidR="004A27AA" w:rsidRPr="00B7520B">
        <w:rPr>
          <w:rFonts w:ascii="Times New Roman" w:hAnsi="Times New Roman"/>
        </w:rPr>
        <w:t xml:space="preserve">the partnerships bore </w:t>
      </w:r>
      <w:r w:rsidR="00A45978" w:rsidRPr="00B7520B">
        <w:rPr>
          <w:rFonts w:ascii="Times New Roman" w:hAnsi="Times New Roman"/>
        </w:rPr>
        <w:t xml:space="preserve">the costs associated with purchasing and operating the trucks, and so bore </w:t>
      </w:r>
      <w:r w:rsidR="00711551" w:rsidRPr="00B7520B">
        <w:rPr>
          <w:rFonts w:ascii="Times New Roman" w:hAnsi="Times New Roman"/>
        </w:rPr>
        <w:t xml:space="preserve">the </w:t>
      </w:r>
      <w:r w:rsidR="004A27AA" w:rsidRPr="00B7520B">
        <w:rPr>
          <w:rFonts w:ascii="Times New Roman" w:hAnsi="Times New Roman"/>
        </w:rPr>
        <w:t xml:space="preserve">risk </w:t>
      </w:r>
      <w:r w:rsidR="002816EB" w:rsidRPr="00B7520B">
        <w:rPr>
          <w:rFonts w:ascii="Times New Roman" w:hAnsi="Times New Roman"/>
        </w:rPr>
        <w:t xml:space="preserve">that </w:t>
      </w:r>
      <w:r w:rsidR="00711551" w:rsidRPr="00B7520B">
        <w:rPr>
          <w:rFonts w:ascii="Times New Roman" w:hAnsi="Times New Roman"/>
        </w:rPr>
        <w:t>the provision of services to the company</w:t>
      </w:r>
      <w:r w:rsidR="002816EB" w:rsidRPr="00B7520B">
        <w:rPr>
          <w:rFonts w:ascii="Times New Roman" w:hAnsi="Times New Roman"/>
        </w:rPr>
        <w:t xml:space="preserve"> would not be a profitable venture</w:t>
      </w:r>
      <w:r w:rsidR="005D71AB" w:rsidRPr="00B7520B">
        <w:rPr>
          <w:rFonts w:ascii="Times New Roman" w:hAnsi="Times New Roman"/>
        </w:rPr>
        <w:t>. In the primary judge's view, these were significantly higher risks than the risks Mr</w:t>
      </w:r>
      <w:r w:rsidR="0013397C" w:rsidRPr="00B7520B">
        <w:rPr>
          <w:rFonts w:ascii="Times New Roman" w:hAnsi="Times New Roman"/>
        </w:rPr>
        <w:t> </w:t>
      </w:r>
      <w:proofErr w:type="spellStart"/>
      <w:r w:rsidR="005D71AB" w:rsidRPr="00B7520B">
        <w:rPr>
          <w:rFonts w:ascii="Times New Roman" w:hAnsi="Times New Roman"/>
        </w:rPr>
        <w:t>Jamsek</w:t>
      </w:r>
      <w:proofErr w:type="spellEnd"/>
      <w:r w:rsidR="005D71AB" w:rsidRPr="00B7520B">
        <w:rPr>
          <w:rFonts w:ascii="Times New Roman" w:hAnsi="Times New Roman"/>
        </w:rPr>
        <w:t xml:space="preserve"> and Mr Whitby would have faced as employees</w:t>
      </w:r>
      <w:r w:rsidR="00711551" w:rsidRPr="00B7520B">
        <w:rPr>
          <w:rStyle w:val="FootnoteReference"/>
          <w:rFonts w:ascii="Times New Roman" w:hAnsi="Times New Roman"/>
          <w:sz w:val="24"/>
        </w:rPr>
        <w:footnoteReference w:id="60"/>
      </w:r>
      <w:r w:rsidR="00711551" w:rsidRPr="00B7520B">
        <w:rPr>
          <w:rFonts w:ascii="Times New Roman" w:hAnsi="Times New Roman"/>
        </w:rPr>
        <w:t>.</w:t>
      </w:r>
    </w:p>
    <w:p w14:paraId="5BCEA54C" w14:textId="3FC16A88" w:rsidR="009F57BE" w:rsidRPr="00B7520B" w:rsidRDefault="009F57BE"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0F2D1E" w:rsidRPr="00B7520B">
        <w:rPr>
          <w:rFonts w:ascii="Times New Roman" w:hAnsi="Times New Roman"/>
        </w:rPr>
        <w:t>The company had submitted</w:t>
      </w:r>
      <w:r w:rsidRPr="00B7520B">
        <w:rPr>
          <w:rFonts w:ascii="Times New Roman" w:hAnsi="Times New Roman"/>
        </w:rPr>
        <w:t xml:space="preserve"> that the respondents' work did not involve the development of goodwill</w:t>
      </w:r>
      <w:r w:rsidR="00483D92" w:rsidRPr="00B7520B">
        <w:rPr>
          <w:rFonts w:ascii="Times New Roman" w:hAnsi="Times New Roman"/>
        </w:rPr>
        <w:t>, on the basis that cl 2</w:t>
      </w:r>
      <w:r w:rsidR="00354236" w:rsidRPr="00B7520B">
        <w:rPr>
          <w:rFonts w:ascii="Times New Roman" w:hAnsi="Times New Roman"/>
        </w:rPr>
        <w:t>.</w:t>
      </w:r>
      <w:r w:rsidR="00483D92" w:rsidRPr="00B7520B">
        <w:rPr>
          <w:rFonts w:ascii="Times New Roman" w:hAnsi="Times New Roman"/>
        </w:rPr>
        <w:t xml:space="preserve">1(k) of the contract </w:t>
      </w:r>
      <w:r w:rsidR="00631787" w:rsidRPr="00B7520B">
        <w:rPr>
          <w:rFonts w:ascii="Times New Roman" w:hAnsi="Times New Roman"/>
        </w:rPr>
        <w:t>restrained the respondents from selling their trucks with any guarantee of continuing work for the company</w:t>
      </w:r>
      <w:r w:rsidRPr="00B7520B">
        <w:rPr>
          <w:rFonts w:ascii="Times New Roman" w:hAnsi="Times New Roman"/>
        </w:rPr>
        <w:t xml:space="preserve">. </w:t>
      </w:r>
      <w:r w:rsidR="00483D92" w:rsidRPr="00B7520B">
        <w:rPr>
          <w:rFonts w:ascii="Times New Roman" w:hAnsi="Times New Roman"/>
        </w:rPr>
        <w:t xml:space="preserve">His Honour </w:t>
      </w:r>
      <w:r w:rsidR="000F2D1E" w:rsidRPr="00B7520B">
        <w:rPr>
          <w:rFonts w:ascii="Times New Roman" w:hAnsi="Times New Roman"/>
        </w:rPr>
        <w:t xml:space="preserve">rejected this submission, noting that the clause did not prohibit </w:t>
      </w:r>
      <w:r w:rsidR="004B148A" w:rsidRPr="00B7520B">
        <w:rPr>
          <w:rFonts w:ascii="Times New Roman" w:hAnsi="Times New Roman"/>
        </w:rPr>
        <w:t>the</w:t>
      </w:r>
      <w:r w:rsidR="000F2D1E" w:rsidRPr="00B7520B">
        <w:rPr>
          <w:rFonts w:ascii="Times New Roman" w:hAnsi="Times New Roman"/>
        </w:rPr>
        <w:t xml:space="preserve"> sale of a business and, if anything, </w:t>
      </w:r>
      <w:r w:rsidR="004B148A" w:rsidRPr="00B7520B">
        <w:rPr>
          <w:rFonts w:ascii="Times New Roman" w:hAnsi="Times New Roman"/>
        </w:rPr>
        <w:t xml:space="preserve">suggested </w:t>
      </w:r>
      <w:r w:rsidR="00354236" w:rsidRPr="00B7520B">
        <w:rPr>
          <w:rFonts w:ascii="Times New Roman" w:hAnsi="Times New Roman"/>
        </w:rPr>
        <w:t xml:space="preserve">that </w:t>
      </w:r>
      <w:r w:rsidR="004B148A" w:rsidRPr="00B7520B">
        <w:rPr>
          <w:rFonts w:ascii="Times New Roman" w:hAnsi="Times New Roman"/>
        </w:rPr>
        <w:t xml:space="preserve">the parties contemplated </w:t>
      </w:r>
      <w:r w:rsidR="00354236" w:rsidRPr="00B7520B">
        <w:rPr>
          <w:rFonts w:ascii="Times New Roman" w:hAnsi="Times New Roman"/>
        </w:rPr>
        <w:t xml:space="preserve">that </w:t>
      </w:r>
      <w:r w:rsidR="004B148A" w:rsidRPr="00B7520B">
        <w:rPr>
          <w:rFonts w:ascii="Times New Roman" w:hAnsi="Times New Roman"/>
        </w:rPr>
        <w:t>the respondents might otherwise have something over and above the value of the truck</w:t>
      </w:r>
      <w:r w:rsidR="000128F2" w:rsidRPr="00B7520B">
        <w:rPr>
          <w:rFonts w:ascii="Times New Roman" w:hAnsi="Times New Roman"/>
        </w:rPr>
        <w:t>s</w:t>
      </w:r>
      <w:r w:rsidR="004B148A" w:rsidRPr="00B7520B">
        <w:rPr>
          <w:rFonts w:ascii="Times New Roman" w:hAnsi="Times New Roman"/>
        </w:rPr>
        <w:t xml:space="preserve"> to sell. </w:t>
      </w:r>
      <w:r w:rsidR="002F25C1" w:rsidRPr="00B7520B">
        <w:rPr>
          <w:rFonts w:ascii="Times New Roman" w:hAnsi="Times New Roman"/>
        </w:rPr>
        <w:t>In the upshot, h</w:t>
      </w:r>
      <w:r w:rsidR="004B148A" w:rsidRPr="00B7520B">
        <w:rPr>
          <w:rFonts w:ascii="Times New Roman" w:hAnsi="Times New Roman"/>
        </w:rPr>
        <w:t>is Honour regarded this factor as insignificant</w:t>
      </w:r>
      <w:r w:rsidR="004B148A" w:rsidRPr="00B7520B">
        <w:rPr>
          <w:rStyle w:val="FootnoteReference"/>
          <w:rFonts w:ascii="Times New Roman" w:hAnsi="Times New Roman"/>
          <w:sz w:val="24"/>
        </w:rPr>
        <w:footnoteReference w:id="61"/>
      </w:r>
      <w:r w:rsidR="004B148A" w:rsidRPr="00B7520B">
        <w:rPr>
          <w:rFonts w:ascii="Times New Roman" w:hAnsi="Times New Roman"/>
        </w:rPr>
        <w:t>.</w:t>
      </w:r>
    </w:p>
    <w:p w14:paraId="329C58CA" w14:textId="24428777" w:rsidR="0026451D" w:rsidRPr="00B7520B" w:rsidRDefault="0026451D"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FD38AB" w:rsidRPr="00B7520B">
        <w:rPr>
          <w:rFonts w:ascii="Times New Roman" w:hAnsi="Times New Roman"/>
        </w:rPr>
        <w:t xml:space="preserve">The primary judge </w:t>
      </w:r>
      <w:r w:rsidR="00064AE5" w:rsidRPr="00B7520B">
        <w:rPr>
          <w:rFonts w:ascii="Times New Roman" w:hAnsi="Times New Roman"/>
        </w:rPr>
        <w:t xml:space="preserve">concluded </w:t>
      </w:r>
      <w:r w:rsidR="00FD38AB" w:rsidRPr="00B7520B">
        <w:rPr>
          <w:rFonts w:ascii="Times New Roman" w:hAnsi="Times New Roman"/>
        </w:rPr>
        <w:t xml:space="preserve">that </w:t>
      </w:r>
      <w:r w:rsidR="007A365C" w:rsidRPr="00B7520B">
        <w:rPr>
          <w:rFonts w:ascii="Times New Roman" w:hAnsi="Times New Roman"/>
        </w:rPr>
        <w:t xml:space="preserve">the company's right of </w:t>
      </w:r>
      <w:r w:rsidR="00FD38AB" w:rsidRPr="00B7520B">
        <w:rPr>
          <w:rFonts w:ascii="Times New Roman" w:hAnsi="Times New Roman"/>
        </w:rPr>
        <w:t xml:space="preserve">control </w:t>
      </w:r>
      <w:r w:rsidR="007A365C" w:rsidRPr="00B7520B">
        <w:rPr>
          <w:rFonts w:ascii="Times New Roman" w:hAnsi="Times New Roman"/>
        </w:rPr>
        <w:t xml:space="preserve">was less extensive than </w:t>
      </w:r>
      <w:r w:rsidR="00063473" w:rsidRPr="00B7520B">
        <w:rPr>
          <w:rFonts w:ascii="Times New Roman" w:hAnsi="Times New Roman"/>
        </w:rPr>
        <w:t xml:space="preserve">was typical of an </w:t>
      </w:r>
      <w:r w:rsidR="00FD38AB" w:rsidRPr="00B7520B">
        <w:rPr>
          <w:rFonts w:ascii="Times New Roman" w:hAnsi="Times New Roman"/>
        </w:rPr>
        <w:t>employer</w:t>
      </w:r>
      <w:r w:rsidR="00FD38AB" w:rsidRPr="00B7520B">
        <w:rPr>
          <w:rFonts w:ascii="Times New Roman" w:hAnsi="Times New Roman"/>
        </w:rPr>
        <w:noBreakHyphen/>
        <w:t>employee relationship.</w:t>
      </w:r>
      <w:r w:rsidR="00CE69F0" w:rsidRPr="00B7520B">
        <w:rPr>
          <w:rFonts w:ascii="Times New Roman" w:hAnsi="Times New Roman"/>
        </w:rPr>
        <w:t xml:space="preserve"> </w:t>
      </w:r>
      <w:r w:rsidR="00793A6E" w:rsidRPr="00B7520B">
        <w:rPr>
          <w:rFonts w:ascii="Times New Roman" w:hAnsi="Times New Roman"/>
        </w:rPr>
        <w:t xml:space="preserve">In this regard, the </w:t>
      </w:r>
      <w:r w:rsidR="00F00AFC" w:rsidRPr="00B7520B">
        <w:rPr>
          <w:rFonts w:ascii="Times New Roman" w:hAnsi="Times New Roman"/>
        </w:rPr>
        <w:t xml:space="preserve">primary judge emphasised the absence of </w:t>
      </w:r>
      <w:r w:rsidR="00A83939" w:rsidRPr="00B7520B">
        <w:rPr>
          <w:rFonts w:ascii="Times New Roman" w:hAnsi="Times New Roman"/>
        </w:rPr>
        <w:t>control over the manner in which the respondents conducted their deliveries or the</w:t>
      </w:r>
      <w:r w:rsidR="00924B7C" w:rsidRPr="00B7520B">
        <w:rPr>
          <w:rFonts w:ascii="Times New Roman" w:hAnsi="Times New Roman"/>
        </w:rPr>
        <w:t>ir</w:t>
      </w:r>
      <w:r w:rsidR="00A83939" w:rsidRPr="00B7520B">
        <w:rPr>
          <w:rFonts w:ascii="Times New Roman" w:hAnsi="Times New Roman"/>
        </w:rPr>
        <w:t xml:space="preserve"> decisions to purchase </w:t>
      </w:r>
      <w:r w:rsidR="00924B7C" w:rsidRPr="00B7520B">
        <w:rPr>
          <w:rFonts w:ascii="Times New Roman" w:hAnsi="Times New Roman"/>
        </w:rPr>
        <w:t xml:space="preserve">the </w:t>
      </w:r>
      <w:r w:rsidR="00A83939" w:rsidRPr="00B7520B">
        <w:rPr>
          <w:rFonts w:ascii="Times New Roman" w:hAnsi="Times New Roman"/>
        </w:rPr>
        <w:t>trucks</w:t>
      </w:r>
      <w:r w:rsidR="00FD24ED" w:rsidRPr="00B7520B">
        <w:rPr>
          <w:rStyle w:val="FootnoteReference"/>
          <w:rFonts w:ascii="Times New Roman" w:hAnsi="Times New Roman"/>
          <w:sz w:val="24"/>
        </w:rPr>
        <w:footnoteReference w:id="62"/>
      </w:r>
      <w:r w:rsidR="000128F2" w:rsidRPr="00B7520B">
        <w:rPr>
          <w:rFonts w:ascii="Times New Roman" w:hAnsi="Times New Roman"/>
        </w:rPr>
        <w:t>;</w:t>
      </w:r>
      <w:r w:rsidR="00A83939" w:rsidRPr="00B7520B">
        <w:rPr>
          <w:rFonts w:ascii="Times New Roman" w:hAnsi="Times New Roman"/>
        </w:rPr>
        <w:t xml:space="preserve"> </w:t>
      </w:r>
      <w:r w:rsidR="00DC60B2" w:rsidRPr="00B7520B">
        <w:rPr>
          <w:rFonts w:ascii="Times New Roman" w:hAnsi="Times New Roman"/>
        </w:rPr>
        <w:lastRenderedPageBreak/>
        <w:t>the absence of any direction to wear a uniform</w:t>
      </w:r>
      <w:r w:rsidR="00DC60B2" w:rsidRPr="00B7520B">
        <w:rPr>
          <w:rStyle w:val="FootnoteReference"/>
          <w:rFonts w:ascii="Times New Roman" w:hAnsi="Times New Roman"/>
          <w:sz w:val="24"/>
        </w:rPr>
        <w:footnoteReference w:id="63"/>
      </w:r>
      <w:r w:rsidR="000128F2" w:rsidRPr="00B7520B">
        <w:rPr>
          <w:rFonts w:ascii="Times New Roman" w:hAnsi="Times New Roman"/>
        </w:rPr>
        <w:t>;</w:t>
      </w:r>
      <w:r w:rsidR="00DC60B2" w:rsidRPr="00B7520B">
        <w:rPr>
          <w:rFonts w:ascii="Times New Roman" w:hAnsi="Times New Roman"/>
        </w:rPr>
        <w:t xml:space="preserve"> the </w:t>
      </w:r>
      <w:r w:rsidR="00FD38AB" w:rsidRPr="00B7520B">
        <w:rPr>
          <w:rFonts w:ascii="Times New Roman" w:hAnsi="Times New Roman"/>
        </w:rPr>
        <w:t xml:space="preserve">flexibility around </w:t>
      </w:r>
      <w:r w:rsidR="00010032" w:rsidRPr="00B7520B">
        <w:rPr>
          <w:rFonts w:ascii="Times New Roman" w:hAnsi="Times New Roman"/>
        </w:rPr>
        <w:t xml:space="preserve">choosing the delivery area, delivery route and whether to return </w:t>
      </w:r>
      <w:r w:rsidR="00FD24ED" w:rsidRPr="00B7520B">
        <w:rPr>
          <w:rFonts w:ascii="Times New Roman" w:hAnsi="Times New Roman"/>
        </w:rPr>
        <w:t>home after completing deliveries</w:t>
      </w:r>
      <w:r w:rsidR="00FD24ED" w:rsidRPr="00B7520B">
        <w:rPr>
          <w:rStyle w:val="FootnoteReference"/>
          <w:rFonts w:ascii="Times New Roman" w:hAnsi="Times New Roman"/>
          <w:sz w:val="24"/>
        </w:rPr>
        <w:footnoteReference w:id="64"/>
      </w:r>
      <w:r w:rsidR="000128F2" w:rsidRPr="00B7520B">
        <w:rPr>
          <w:rFonts w:ascii="Times New Roman" w:hAnsi="Times New Roman"/>
        </w:rPr>
        <w:t>;</w:t>
      </w:r>
      <w:r w:rsidR="00221FF3" w:rsidRPr="00B7520B">
        <w:rPr>
          <w:rFonts w:ascii="Times New Roman" w:hAnsi="Times New Roman"/>
        </w:rPr>
        <w:t xml:space="preserve"> and the </w:t>
      </w:r>
      <w:r w:rsidR="00776A81" w:rsidRPr="00B7520B">
        <w:rPr>
          <w:rFonts w:ascii="Times New Roman" w:hAnsi="Times New Roman"/>
        </w:rPr>
        <w:t>circumstance that Mr </w:t>
      </w:r>
      <w:proofErr w:type="spellStart"/>
      <w:r w:rsidR="00776A81" w:rsidRPr="00B7520B">
        <w:rPr>
          <w:rFonts w:ascii="Times New Roman" w:hAnsi="Times New Roman"/>
        </w:rPr>
        <w:t>Jamsek</w:t>
      </w:r>
      <w:proofErr w:type="spellEnd"/>
      <w:r w:rsidR="00776A81" w:rsidRPr="00B7520B">
        <w:rPr>
          <w:rFonts w:ascii="Times New Roman" w:hAnsi="Times New Roman"/>
        </w:rPr>
        <w:t xml:space="preserve"> paid for someone else to carry out his deliveries while he was on leave in 2000</w:t>
      </w:r>
      <w:r w:rsidR="00776A81" w:rsidRPr="00B7520B">
        <w:rPr>
          <w:rStyle w:val="FootnoteReference"/>
          <w:rFonts w:ascii="Times New Roman" w:hAnsi="Times New Roman"/>
          <w:sz w:val="24"/>
        </w:rPr>
        <w:footnoteReference w:id="65"/>
      </w:r>
      <w:r w:rsidR="00787EC1" w:rsidRPr="00B7520B">
        <w:rPr>
          <w:rFonts w:ascii="Times New Roman" w:hAnsi="Times New Roman"/>
        </w:rPr>
        <w:t>.</w:t>
      </w:r>
      <w:r w:rsidR="00154C42" w:rsidRPr="00B7520B">
        <w:rPr>
          <w:rFonts w:ascii="Times New Roman" w:hAnsi="Times New Roman"/>
        </w:rPr>
        <w:t xml:space="preserve"> In the primary judge's view, the circumstance that the company </w:t>
      </w:r>
      <w:r w:rsidR="0087490D" w:rsidRPr="00B7520B">
        <w:rPr>
          <w:rFonts w:ascii="Times New Roman" w:hAnsi="Times New Roman"/>
        </w:rPr>
        <w:t xml:space="preserve">told </w:t>
      </w:r>
      <w:r w:rsidR="00154C42" w:rsidRPr="00B7520B">
        <w:rPr>
          <w:rFonts w:ascii="Times New Roman" w:hAnsi="Times New Roman"/>
        </w:rPr>
        <w:t xml:space="preserve">the respondents what to deliver was not </w:t>
      </w:r>
      <w:r w:rsidR="004B2BBA" w:rsidRPr="00B7520B">
        <w:rPr>
          <w:rFonts w:ascii="Times New Roman" w:hAnsi="Times New Roman"/>
        </w:rPr>
        <w:t xml:space="preserve">significant; </w:t>
      </w:r>
      <w:r w:rsidR="0009452D" w:rsidRPr="00B7520B">
        <w:rPr>
          <w:rFonts w:ascii="Times New Roman" w:hAnsi="Times New Roman"/>
        </w:rPr>
        <w:t xml:space="preserve">such instructions </w:t>
      </w:r>
      <w:r w:rsidR="00BD75B3" w:rsidRPr="00B7520B">
        <w:rPr>
          <w:rFonts w:ascii="Times New Roman" w:hAnsi="Times New Roman"/>
        </w:rPr>
        <w:t>would be</w:t>
      </w:r>
      <w:r w:rsidR="0009452D" w:rsidRPr="00B7520B">
        <w:rPr>
          <w:rFonts w:ascii="Times New Roman" w:hAnsi="Times New Roman"/>
        </w:rPr>
        <w:t xml:space="preserve"> equally given to an external courier</w:t>
      </w:r>
      <w:r w:rsidR="0009452D" w:rsidRPr="00B7520B">
        <w:rPr>
          <w:rStyle w:val="FootnoteReference"/>
          <w:rFonts w:ascii="Times New Roman" w:hAnsi="Times New Roman"/>
          <w:sz w:val="24"/>
        </w:rPr>
        <w:footnoteReference w:id="66"/>
      </w:r>
      <w:r w:rsidR="0009452D" w:rsidRPr="00B7520B">
        <w:rPr>
          <w:rFonts w:ascii="Times New Roman" w:hAnsi="Times New Roman"/>
        </w:rPr>
        <w:t>.</w:t>
      </w:r>
    </w:p>
    <w:p w14:paraId="5BD6A445" w14:textId="1B0AC497" w:rsidR="00CE665C" w:rsidRPr="00B7520B" w:rsidRDefault="00FA2D11"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Against these factors, the primary judge </w:t>
      </w:r>
      <w:r w:rsidR="0082528E" w:rsidRPr="00B7520B">
        <w:rPr>
          <w:rFonts w:ascii="Times New Roman" w:hAnsi="Times New Roman"/>
        </w:rPr>
        <w:t>regarded each respondent's length of service, regularity of working hours and consistency of working arrangements as</w:t>
      </w:r>
      <w:r w:rsidR="009563A7" w:rsidRPr="00B7520B">
        <w:rPr>
          <w:rFonts w:ascii="Times New Roman" w:hAnsi="Times New Roman"/>
        </w:rPr>
        <w:t xml:space="preserve"> characteristics typical </w:t>
      </w:r>
      <w:r w:rsidR="00BD75B3" w:rsidRPr="00B7520B">
        <w:rPr>
          <w:rFonts w:ascii="Times New Roman" w:hAnsi="Times New Roman"/>
        </w:rPr>
        <w:t>of</w:t>
      </w:r>
      <w:r w:rsidR="009563A7" w:rsidRPr="00B7520B">
        <w:rPr>
          <w:rFonts w:ascii="Times New Roman" w:hAnsi="Times New Roman"/>
        </w:rPr>
        <w:t xml:space="preserve"> an employment relationship</w:t>
      </w:r>
      <w:r w:rsidR="009563A7" w:rsidRPr="00B7520B">
        <w:rPr>
          <w:rStyle w:val="FootnoteReference"/>
          <w:rFonts w:ascii="Times New Roman" w:hAnsi="Times New Roman"/>
          <w:sz w:val="24"/>
        </w:rPr>
        <w:footnoteReference w:id="67"/>
      </w:r>
      <w:r w:rsidR="009563A7" w:rsidRPr="00B7520B">
        <w:rPr>
          <w:rFonts w:ascii="Times New Roman" w:hAnsi="Times New Roman"/>
        </w:rPr>
        <w:t>.</w:t>
      </w:r>
      <w:r w:rsidR="0082528E" w:rsidRPr="00B7520B">
        <w:rPr>
          <w:rFonts w:ascii="Times New Roman" w:hAnsi="Times New Roman"/>
        </w:rPr>
        <w:t xml:space="preserve"> </w:t>
      </w:r>
      <w:r w:rsidR="00767AF0" w:rsidRPr="00B7520B">
        <w:rPr>
          <w:rFonts w:ascii="Times New Roman" w:hAnsi="Times New Roman"/>
        </w:rPr>
        <w:t>The primary judge noted that while the respondents did not serve other customers besides the company, there was no</w:t>
      </w:r>
      <w:r w:rsidR="006C50B2" w:rsidRPr="00B7520B">
        <w:rPr>
          <w:rFonts w:ascii="Times New Roman" w:hAnsi="Times New Roman"/>
        </w:rPr>
        <w:t xml:space="preserve"> restriction preventing the respondents from serving other customers, either by driving </w:t>
      </w:r>
      <w:r w:rsidR="0026451D" w:rsidRPr="00B7520B">
        <w:rPr>
          <w:rFonts w:ascii="Times New Roman" w:hAnsi="Times New Roman"/>
        </w:rPr>
        <w:t>their trucks outside the hours which they contracted to work for the compan</w:t>
      </w:r>
      <w:r w:rsidR="008845CB" w:rsidRPr="00B7520B">
        <w:rPr>
          <w:rFonts w:ascii="Times New Roman" w:hAnsi="Times New Roman"/>
        </w:rPr>
        <w:t>y</w:t>
      </w:r>
      <w:r w:rsidR="0026451D" w:rsidRPr="00B7520B">
        <w:rPr>
          <w:rFonts w:ascii="Times New Roman" w:hAnsi="Times New Roman"/>
        </w:rPr>
        <w:t xml:space="preserve"> or by engaging others to drive their trucks on the weekends</w:t>
      </w:r>
      <w:r w:rsidR="0026451D" w:rsidRPr="00B7520B">
        <w:rPr>
          <w:rStyle w:val="FootnoteReference"/>
          <w:rFonts w:ascii="Times New Roman" w:hAnsi="Times New Roman"/>
          <w:sz w:val="24"/>
        </w:rPr>
        <w:footnoteReference w:id="68"/>
      </w:r>
      <w:r w:rsidR="0026451D" w:rsidRPr="00B7520B">
        <w:rPr>
          <w:rFonts w:ascii="Times New Roman" w:hAnsi="Times New Roman"/>
        </w:rPr>
        <w:t>.</w:t>
      </w:r>
    </w:p>
    <w:p w14:paraId="300F5B9D" w14:textId="6F667AAC" w:rsidR="00C936E8" w:rsidRPr="00B7520B" w:rsidRDefault="008C0817"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122BE2" w:rsidRPr="00B7520B">
        <w:rPr>
          <w:rFonts w:ascii="Times New Roman" w:hAnsi="Times New Roman"/>
        </w:rPr>
        <w:t xml:space="preserve">Finally, the primary judge observed that </w:t>
      </w:r>
      <w:r w:rsidR="002A1B04" w:rsidRPr="00B7520B">
        <w:rPr>
          <w:rFonts w:ascii="Times New Roman" w:hAnsi="Times New Roman"/>
        </w:rPr>
        <w:t xml:space="preserve">the circumstance that the respondents were asked to assist in cleaning the warehouse </w:t>
      </w:r>
      <w:r w:rsidR="000039F1" w:rsidRPr="00B7520B">
        <w:rPr>
          <w:rFonts w:ascii="Times New Roman" w:hAnsi="Times New Roman"/>
        </w:rPr>
        <w:t xml:space="preserve">during stocktakes was </w:t>
      </w:r>
      <w:r w:rsidR="00C407D6" w:rsidRPr="00B7520B">
        <w:rPr>
          <w:rFonts w:ascii="Times New Roman" w:hAnsi="Times New Roman"/>
        </w:rPr>
        <w:t>not a strong indicator of an employment relationship, but rather was consistent with the "give</w:t>
      </w:r>
      <w:r w:rsidR="00C407D6" w:rsidRPr="00B7520B">
        <w:rPr>
          <w:rFonts w:ascii="Times New Roman" w:hAnsi="Times New Roman"/>
        </w:rPr>
        <w:noBreakHyphen/>
        <w:t>and</w:t>
      </w:r>
      <w:r w:rsidR="00C407D6" w:rsidRPr="00B7520B">
        <w:rPr>
          <w:rFonts w:ascii="Times New Roman" w:hAnsi="Times New Roman"/>
        </w:rPr>
        <w:noBreakHyphen/>
        <w:t>take" one might expect of such a long</w:t>
      </w:r>
      <w:r w:rsidR="00C407D6" w:rsidRPr="00B7520B">
        <w:rPr>
          <w:rFonts w:ascii="Times New Roman" w:hAnsi="Times New Roman"/>
        </w:rPr>
        <w:noBreakHyphen/>
        <w:t>standing relationship</w:t>
      </w:r>
      <w:r w:rsidR="00C407D6" w:rsidRPr="00B7520B">
        <w:rPr>
          <w:rStyle w:val="FootnoteReference"/>
          <w:rFonts w:ascii="Times New Roman" w:hAnsi="Times New Roman"/>
          <w:sz w:val="24"/>
        </w:rPr>
        <w:footnoteReference w:id="69"/>
      </w:r>
      <w:r w:rsidR="00C407D6" w:rsidRPr="00B7520B">
        <w:rPr>
          <w:rFonts w:ascii="Times New Roman" w:hAnsi="Times New Roman"/>
        </w:rPr>
        <w:t>.</w:t>
      </w:r>
    </w:p>
    <w:p w14:paraId="07FD06D6" w14:textId="5AEF0284" w:rsidR="00CE665C" w:rsidRPr="00B7520B" w:rsidRDefault="00460ACB" w:rsidP="00B7520B">
      <w:pPr>
        <w:pStyle w:val="HeadingL1"/>
        <w:spacing w:after="260" w:line="280" w:lineRule="exact"/>
        <w:ind w:right="0"/>
        <w:jc w:val="both"/>
        <w:rPr>
          <w:rFonts w:ascii="Times New Roman" w:hAnsi="Times New Roman"/>
        </w:rPr>
      </w:pPr>
      <w:r w:rsidRPr="00B7520B">
        <w:rPr>
          <w:rFonts w:ascii="Times New Roman" w:hAnsi="Times New Roman"/>
        </w:rPr>
        <w:t>The Full Court</w:t>
      </w:r>
    </w:p>
    <w:p w14:paraId="7D39C98F" w14:textId="313A32D5" w:rsidR="006B4741" w:rsidRPr="00B7520B" w:rsidRDefault="002407AA" w:rsidP="00B7520B">
      <w:pPr>
        <w:pStyle w:val="FixListStyle"/>
        <w:spacing w:after="260" w:line="280" w:lineRule="exact"/>
        <w:ind w:right="0"/>
        <w:jc w:val="both"/>
        <w:rPr>
          <w:rFonts w:ascii="Times New Roman" w:hAnsi="Times New Roman"/>
        </w:rPr>
      </w:pPr>
      <w:r w:rsidRPr="00B7520B">
        <w:rPr>
          <w:rFonts w:ascii="Times New Roman" w:hAnsi="Times New Roman"/>
        </w:rPr>
        <w:tab/>
        <w:t>The Full Court</w:t>
      </w:r>
      <w:r w:rsidR="006B4741" w:rsidRPr="00B7520B">
        <w:rPr>
          <w:rFonts w:ascii="Times New Roman" w:hAnsi="Times New Roman"/>
        </w:rPr>
        <w:t xml:space="preserve"> allowed the appeal.</w:t>
      </w:r>
      <w:r w:rsidR="00BE78B6" w:rsidRPr="00B7520B">
        <w:rPr>
          <w:rFonts w:ascii="Times New Roman" w:hAnsi="Times New Roman"/>
        </w:rPr>
        <w:t xml:space="preserve"> Anderson J wrote the leading judgment, </w:t>
      </w:r>
      <w:r w:rsidR="00724845" w:rsidRPr="00B7520B">
        <w:rPr>
          <w:rFonts w:ascii="Times New Roman" w:hAnsi="Times New Roman"/>
        </w:rPr>
        <w:t xml:space="preserve">with which </w:t>
      </w:r>
      <w:proofErr w:type="spellStart"/>
      <w:r w:rsidR="00724845" w:rsidRPr="00B7520B">
        <w:rPr>
          <w:rFonts w:ascii="Times New Roman" w:hAnsi="Times New Roman"/>
        </w:rPr>
        <w:t>Perram</w:t>
      </w:r>
      <w:proofErr w:type="spellEnd"/>
      <w:r w:rsidR="00724845" w:rsidRPr="00B7520B">
        <w:rPr>
          <w:rFonts w:ascii="Times New Roman" w:hAnsi="Times New Roman"/>
        </w:rPr>
        <w:t xml:space="preserve"> J and </w:t>
      </w:r>
      <w:proofErr w:type="spellStart"/>
      <w:r w:rsidR="00724845" w:rsidRPr="00B7520B">
        <w:rPr>
          <w:rFonts w:ascii="Times New Roman" w:hAnsi="Times New Roman"/>
        </w:rPr>
        <w:t>Wigney</w:t>
      </w:r>
      <w:proofErr w:type="spellEnd"/>
      <w:r w:rsidR="00724845" w:rsidRPr="00B7520B">
        <w:rPr>
          <w:rFonts w:ascii="Times New Roman" w:hAnsi="Times New Roman"/>
        </w:rPr>
        <w:t xml:space="preserve"> J agreed, </w:t>
      </w:r>
      <w:r w:rsidR="00F00AFC" w:rsidRPr="00B7520B">
        <w:rPr>
          <w:rFonts w:ascii="Times New Roman" w:hAnsi="Times New Roman"/>
        </w:rPr>
        <w:t>each adding</w:t>
      </w:r>
      <w:r w:rsidR="00C565F9" w:rsidRPr="00B7520B">
        <w:rPr>
          <w:rFonts w:ascii="Times New Roman" w:hAnsi="Times New Roman"/>
        </w:rPr>
        <w:t xml:space="preserve"> </w:t>
      </w:r>
      <w:r w:rsidR="00724845" w:rsidRPr="00B7520B">
        <w:rPr>
          <w:rFonts w:ascii="Times New Roman" w:hAnsi="Times New Roman"/>
        </w:rPr>
        <w:t>some further remarks as to the factors their Honours considered most significant in the overall</w:t>
      </w:r>
      <w:r w:rsidR="005A7258" w:rsidRPr="00B7520B">
        <w:rPr>
          <w:rFonts w:ascii="Times New Roman" w:hAnsi="Times New Roman"/>
        </w:rPr>
        <w:t xml:space="preserve"> balancing of relevant factors</w:t>
      </w:r>
      <w:r w:rsidR="00724845" w:rsidRPr="00B7520B">
        <w:rPr>
          <w:rFonts w:ascii="Times New Roman" w:hAnsi="Times New Roman"/>
        </w:rPr>
        <w:t>.</w:t>
      </w:r>
    </w:p>
    <w:p w14:paraId="46F58580" w14:textId="1F2A46D1" w:rsidR="00CC65CC" w:rsidRPr="00B7520B" w:rsidRDefault="006B4741" w:rsidP="00B7520B">
      <w:pPr>
        <w:pStyle w:val="FixListStyle"/>
        <w:spacing w:after="260" w:line="280" w:lineRule="exact"/>
        <w:ind w:right="0"/>
        <w:jc w:val="both"/>
        <w:rPr>
          <w:rFonts w:ascii="Times New Roman" w:hAnsi="Times New Roman"/>
        </w:rPr>
      </w:pPr>
      <w:r w:rsidRPr="00B7520B">
        <w:rPr>
          <w:rFonts w:ascii="Times New Roman" w:hAnsi="Times New Roman"/>
        </w:rPr>
        <w:lastRenderedPageBreak/>
        <w:tab/>
      </w:r>
      <w:r w:rsidR="00F00AFC" w:rsidRPr="00B7520B">
        <w:rPr>
          <w:rFonts w:ascii="Times New Roman" w:hAnsi="Times New Roman"/>
        </w:rPr>
        <w:t>T</w:t>
      </w:r>
      <w:r w:rsidR="003E0FE0" w:rsidRPr="00B7520B">
        <w:rPr>
          <w:rFonts w:ascii="Times New Roman" w:hAnsi="Times New Roman"/>
        </w:rPr>
        <w:t xml:space="preserve">he Full Court </w:t>
      </w:r>
      <w:r w:rsidR="005A60C1" w:rsidRPr="00B7520B">
        <w:rPr>
          <w:rFonts w:ascii="Times New Roman" w:hAnsi="Times New Roman"/>
        </w:rPr>
        <w:t xml:space="preserve">emphasised that the ultimate question </w:t>
      </w:r>
      <w:r w:rsidR="00F00AFC" w:rsidRPr="00B7520B">
        <w:rPr>
          <w:rFonts w:ascii="Times New Roman" w:hAnsi="Times New Roman"/>
        </w:rPr>
        <w:t>–</w:t>
      </w:r>
      <w:r w:rsidR="000C6819" w:rsidRPr="00B7520B">
        <w:rPr>
          <w:rFonts w:ascii="Times New Roman" w:hAnsi="Times New Roman"/>
        </w:rPr>
        <w:t xml:space="preserve"> </w:t>
      </w:r>
      <w:r w:rsidR="005A60C1" w:rsidRPr="00B7520B">
        <w:rPr>
          <w:rFonts w:ascii="Times New Roman" w:hAnsi="Times New Roman"/>
        </w:rPr>
        <w:t xml:space="preserve">whether </w:t>
      </w:r>
      <w:r w:rsidR="00D31B8F" w:rsidRPr="00B7520B">
        <w:rPr>
          <w:rFonts w:ascii="Times New Roman" w:hAnsi="Times New Roman"/>
        </w:rPr>
        <w:t xml:space="preserve">either respondent </w:t>
      </w:r>
      <w:r w:rsidR="00262DA0" w:rsidRPr="00B7520B">
        <w:rPr>
          <w:rFonts w:ascii="Times New Roman" w:hAnsi="Times New Roman"/>
        </w:rPr>
        <w:t>was an employee</w:t>
      </w:r>
      <w:r w:rsidR="009B7194" w:rsidRPr="00B7520B">
        <w:rPr>
          <w:rFonts w:ascii="Times New Roman" w:hAnsi="Times New Roman"/>
        </w:rPr>
        <w:t xml:space="preserve"> </w:t>
      </w:r>
      <w:r w:rsidR="00F00AFC" w:rsidRPr="00B7520B">
        <w:rPr>
          <w:rFonts w:ascii="Times New Roman" w:hAnsi="Times New Roman"/>
        </w:rPr>
        <w:t xml:space="preserve">– </w:t>
      </w:r>
      <w:r w:rsidR="009B7194" w:rsidRPr="00B7520B">
        <w:rPr>
          <w:rFonts w:ascii="Times New Roman" w:hAnsi="Times New Roman"/>
        </w:rPr>
        <w:t xml:space="preserve">was to be answered by reference to the </w:t>
      </w:r>
      <w:r w:rsidR="00F00AFC" w:rsidRPr="00B7520B">
        <w:rPr>
          <w:rFonts w:ascii="Times New Roman" w:hAnsi="Times New Roman"/>
        </w:rPr>
        <w:t>"</w:t>
      </w:r>
      <w:r w:rsidR="009B7194" w:rsidRPr="00B7520B">
        <w:rPr>
          <w:rFonts w:ascii="Times New Roman" w:hAnsi="Times New Roman"/>
        </w:rPr>
        <w:t>substance and reality</w:t>
      </w:r>
      <w:r w:rsidR="00036300" w:rsidRPr="00B7520B">
        <w:rPr>
          <w:rFonts w:ascii="Times New Roman" w:hAnsi="Times New Roman"/>
        </w:rPr>
        <w:t>"</w:t>
      </w:r>
      <w:r w:rsidR="009B7194" w:rsidRPr="00B7520B">
        <w:rPr>
          <w:rFonts w:ascii="Times New Roman" w:hAnsi="Times New Roman"/>
        </w:rPr>
        <w:t xml:space="preserve"> of the relationship</w:t>
      </w:r>
      <w:r w:rsidR="005C2979" w:rsidRPr="00B7520B">
        <w:rPr>
          <w:rStyle w:val="FootnoteReference"/>
          <w:rFonts w:ascii="Times New Roman" w:hAnsi="Times New Roman"/>
          <w:sz w:val="24"/>
        </w:rPr>
        <w:footnoteReference w:id="70"/>
      </w:r>
      <w:r w:rsidR="00105117" w:rsidRPr="00B7520B">
        <w:rPr>
          <w:rFonts w:ascii="Times New Roman" w:hAnsi="Times New Roman"/>
        </w:rPr>
        <w:t>.</w:t>
      </w:r>
      <w:r w:rsidR="00F00AFC" w:rsidRPr="00B7520B">
        <w:rPr>
          <w:rFonts w:ascii="Times New Roman" w:hAnsi="Times New Roman"/>
        </w:rPr>
        <w:t xml:space="preserve"> The Full</w:t>
      </w:r>
      <w:r w:rsidR="0013397C" w:rsidRPr="00B7520B">
        <w:rPr>
          <w:rFonts w:ascii="Times New Roman" w:hAnsi="Times New Roman"/>
        </w:rPr>
        <w:t> </w:t>
      </w:r>
      <w:r w:rsidR="00F00AFC" w:rsidRPr="00B7520B">
        <w:rPr>
          <w:rFonts w:ascii="Times New Roman" w:hAnsi="Times New Roman"/>
        </w:rPr>
        <w:t xml:space="preserve">Court emphasised that this was not the same question as asking whether either respondent was conducting his own business, noting that the distinction between a person serving </w:t>
      </w:r>
      <w:r w:rsidR="001E310E" w:rsidRPr="00B7520B">
        <w:rPr>
          <w:rFonts w:ascii="Times New Roman" w:hAnsi="Times New Roman"/>
        </w:rPr>
        <w:t xml:space="preserve">his or her </w:t>
      </w:r>
      <w:r w:rsidR="00F00AFC" w:rsidRPr="00B7520B">
        <w:rPr>
          <w:rFonts w:ascii="Times New Roman" w:hAnsi="Times New Roman"/>
        </w:rPr>
        <w:t xml:space="preserve">employer's business and a contractor conducting a business of </w:t>
      </w:r>
      <w:r w:rsidR="001E310E" w:rsidRPr="00B7520B">
        <w:rPr>
          <w:rFonts w:ascii="Times New Roman" w:hAnsi="Times New Roman"/>
        </w:rPr>
        <w:t xml:space="preserve">his or her </w:t>
      </w:r>
      <w:r w:rsidR="00F00AFC" w:rsidRPr="00B7520B">
        <w:rPr>
          <w:rFonts w:ascii="Times New Roman" w:hAnsi="Times New Roman"/>
        </w:rPr>
        <w:t>own "may not represent a perfect dichotomy"</w:t>
      </w:r>
      <w:r w:rsidR="00F00AFC" w:rsidRPr="00B7520B">
        <w:rPr>
          <w:rStyle w:val="FootnoteReference"/>
          <w:rFonts w:ascii="Times New Roman" w:hAnsi="Times New Roman"/>
          <w:sz w:val="24"/>
        </w:rPr>
        <w:footnoteReference w:id="71"/>
      </w:r>
      <w:r w:rsidR="00F00AFC" w:rsidRPr="00B7520B">
        <w:rPr>
          <w:rFonts w:ascii="Times New Roman" w:hAnsi="Times New Roman"/>
        </w:rPr>
        <w:t>.</w:t>
      </w:r>
    </w:p>
    <w:p w14:paraId="02524829" w14:textId="2833F709" w:rsidR="00F00AFC" w:rsidRPr="00B7520B" w:rsidRDefault="000B7409"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F00AFC" w:rsidRPr="00B7520B">
        <w:rPr>
          <w:rFonts w:ascii="Times New Roman" w:hAnsi="Times New Roman"/>
        </w:rPr>
        <w:t>The task of a</w:t>
      </w:r>
      <w:r w:rsidR="00A62E84" w:rsidRPr="00B7520B">
        <w:rPr>
          <w:rFonts w:ascii="Times New Roman" w:hAnsi="Times New Roman"/>
        </w:rPr>
        <w:t>scertaining t</w:t>
      </w:r>
      <w:r w:rsidR="001A46ED" w:rsidRPr="00B7520B">
        <w:rPr>
          <w:rFonts w:ascii="Times New Roman" w:hAnsi="Times New Roman"/>
        </w:rPr>
        <w:t xml:space="preserve">he </w:t>
      </w:r>
      <w:r w:rsidR="00F00AFC" w:rsidRPr="00B7520B">
        <w:rPr>
          <w:rFonts w:ascii="Times New Roman" w:hAnsi="Times New Roman"/>
        </w:rPr>
        <w:t>"</w:t>
      </w:r>
      <w:r w:rsidR="001A46ED" w:rsidRPr="00B7520B">
        <w:rPr>
          <w:rFonts w:ascii="Times New Roman" w:hAnsi="Times New Roman"/>
        </w:rPr>
        <w:t>substance and re</w:t>
      </w:r>
      <w:r w:rsidR="0057314A" w:rsidRPr="00B7520B">
        <w:rPr>
          <w:rFonts w:ascii="Times New Roman" w:hAnsi="Times New Roman"/>
        </w:rPr>
        <w:t>ality</w:t>
      </w:r>
      <w:r w:rsidR="00F00AFC" w:rsidRPr="00B7520B">
        <w:rPr>
          <w:rFonts w:ascii="Times New Roman" w:hAnsi="Times New Roman"/>
        </w:rPr>
        <w:t>"</w:t>
      </w:r>
      <w:r w:rsidR="001A46ED" w:rsidRPr="00B7520B">
        <w:rPr>
          <w:rFonts w:ascii="Times New Roman" w:hAnsi="Times New Roman"/>
        </w:rPr>
        <w:t xml:space="preserve"> of the r</w:t>
      </w:r>
      <w:r w:rsidR="0057314A" w:rsidRPr="00B7520B">
        <w:rPr>
          <w:rFonts w:ascii="Times New Roman" w:hAnsi="Times New Roman"/>
        </w:rPr>
        <w:t>elationship</w:t>
      </w:r>
      <w:r w:rsidR="001A46ED" w:rsidRPr="00B7520B">
        <w:rPr>
          <w:rFonts w:ascii="Times New Roman" w:hAnsi="Times New Roman"/>
        </w:rPr>
        <w:t xml:space="preserve"> was approached </w:t>
      </w:r>
      <w:r w:rsidR="008F6FB0" w:rsidRPr="00B7520B">
        <w:rPr>
          <w:rFonts w:ascii="Times New Roman" w:hAnsi="Times New Roman"/>
        </w:rPr>
        <w:t xml:space="preserve">by </w:t>
      </w:r>
      <w:r w:rsidR="007A4B5F" w:rsidRPr="00B7520B">
        <w:rPr>
          <w:rFonts w:ascii="Times New Roman" w:hAnsi="Times New Roman"/>
        </w:rPr>
        <w:t>the Full Court</w:t>
      </w:r>
      <w:r w:rsidR="008F6FB0" w:rsidRPr="00B7520B">
        <w:rPr>
          <w:rFonts w:ascii="Times New Roman" w:hAnsi="Times New Roman"/>
        </w:rPr>
        <w:t xml:space="preserve"> </w:t>
      </w:r>
      <w:r w:rsidR="003037C5" w:rsidRPr="00B7520B">
        <w:rPr>
          <w:rFonts w:ascii="Times New Roman" w:hAnsi="Times New Roman"/>
        </w:rPr>
        <w:t xml:space="preserve">explicitly </w:t>
      </w:r>
      <w:r w:rsidR="001A46ED" w:rsidRPr="00B7520B">
        <w:rPr>
          <w:rFonts w:ascii="Times New Roman" w:hAnsi="Times New Roman"/>
        </w:rPr>
        <w:t xml:space="preserve">as </w:t>
      </w:r>
      <w:r w:rsidR="00F00AFC" w:rsidRPr="00B7520B">
        <w:rPr>
          <w:rFonts w:ascii="Times New Roman" w:hAnsi="Times New Roman"/>
        </w:rPr>
        <w:t xml:space="preserve">a </w:t>
      </w:r>
      <w:r w:rsidR="001A46ED" w:rsidRPr="00B7520B">
        <w:rPr>
          <w:rFonts w:ascii="Times New Roman" w:hAnsi="Times New Roman"/>
        </w:rPr>
        <w:t>"matter of impression"</w:t>
      </w:r>
      <w:r w:rsidR="001A46ED" w:rsidRPr="00B7520B">
        <w:rPr>
          <w:rStyle w:val="FootnoteReference"/>
          <w:rFonts w:ascii="Times New Roman" w:hAnsi="Times New Roman"/>
          <w:sz w:val="24"/>
        </w:rPr>
        <w:footnoteReference w:id="72"/>
      </w:r>
      <w:r w:rsidR="006703FE" w:rsidRPr="00B7520B">
        <w:rPr>
          <w:rFonts w:ascii="Times New Roman" w:hAnsi="Times New Roman"/>
        </w:rPr>
        <w:t xml:space="preserve"> by reference to</w:t>
      </w:r>
      <w:r w:rsidR="00DD0A8A" w:rsidRPr="00B7520B">
        <w:rPr>
          <w:rFonts w:ascii="Times New Roman" w:hAnsi="Times New Roman"/>
        </w:rPr>
        <w:t xml:space="preserve"> the history of the parties</w:t>
      </w:r>
      <w:r w:rsidR="00AE5175" w:rsidRPr="00B7520B">
        <w:rPr>
          <w:rFonts w:ascii="Times New Roman" w:hAnsi="Times New Roman"/>
        </w:rPr>
        <w:t xml:space="preserve">' dealings with each other over many </w:t>
      </w:r>
      <w:r w:rsidR="00F00AFC" w:rsidRPr="00B7520B">
        <w:rPr>
          <w:rFonts w:ascii="Times New Roman" w:hAnsi="Times New Roman"/>
        </w:rPr>
        <w:t>decades</w:t>
      </w:r>
      <w:r w:rsidR="006703FE" w:rsidRPr="00B7520B">
        <w:rPr>
          <w:rFonts w:ascii="Times New Roman" w:hAnsi="Times New Roman"/>
        </w:rPr>
        <w:t xml:space="preserve">. </w:t>
      </w:r>
      <w:r w:rsidR="0075429D" w:rsidRPr="00B7520B">
        <w:rPr>
          <w:rFonts w:ascii="Times New Roman" w:hAnsi="Times New Roman"/>
        </w:rPr>
        <w:t>The Full Court</w:t>
      </w:r>
      <w:r w:rsidR="006703FE" w:rsidRPr="00B7520B">
        <w:rPr>
          <w:rFonts w:ascii="Times New Roman" w:hAnsi="Times New Roman"/>
        </w:rPr>
        <w:t xml:space="preserve"> </w:t>
      </w:r>
      <w:r w:rsidR="005D5348" w:rsidRPr="00B7520B">
        <w:rPr>
          <w:rFonts w:ascii="Times New Roman" w:hAnsi="Times New Roman"/>
        </w:rPr>
        <w:t xml:space="preserve">proceeded on the footing </w:t>
      </w:r>
      <w:r w:rsidR="00480FEB" w:rsidRPr="00B7520B">
        <w:rPr>
          <w:rFonts w:ascii="Times New Roman" w:hAnsi="Times New Roman"/>
        </w:rPr>
        <w:t xml:space="preserve">that </w:t>
      </w:r>
      <w:r w:rsidR="00F00AFC" w:rsidRPr="00B7520B">
        <w:rPr>
          <w:rFonts w:ascii="Times New Roman" w:hAnsi="Times New Roman"/>
        </w:rPr>
        <w:t xml:space="preserve">it was necessary to embark on such an </w:t>
      </w:r>
      <w:r w:rsidR="00820C12" w:rsidRPr="00B7520B">
        <w:rPr>
          <w:rFonts w:ascii="Times New Roman" w:hAnsi="Times New Roman"/>
        </w:rPr>
        <w:t xml:space="preserve">exercise </w:t>
      </w:r>
      <w:r w:rsidR="00F00AFC" w:rsidRPr="00B7520B">
        <w:rPr>
          <w:rFonts w:ascii="Times New Roman" w:hAnsi="Times New Roman"/>
        </w:rPr>
        <w:t xml:space="preserve">having regard to </w:t>
      </w:r>
      <w:r w:rsidR="00480FEB" w:rsidRPr="00B7520B">
        <w:rPr>
          <w:rFonts w:ascii="Times New Roman" w:hAnsi="Times New Roman"/>
        </w:rPr>
        <w:t>the need to consider "the totality of the relationship" between the parties</w:t>
      </w:r>
      <w:r w:rsidR="00396BDE" w:rsidRPr="00B7520B">
        <w:rPr>
          <w:rFonts w:ascii="Times New Roman" w:hAnsi="Times New Roman"/>
        </w:rPr>
        <w:t xml:space="preserve"> beyond the terms of the</w:t>
      </w:r>
      <w:r w:rsidR="00AD4208" w:rsidRPr="00B7520B">
        <w:rPr>
          <w:rFonts w:ascii="Times New Roman" w:hAnsi="Times New Roman"/>
        </w:rPr>
        <w:t>ir</w:t>
      </w:r>
      <w:r w:rsidR="00396BDE" w:rsidRPr="00B7520B">
        <w:rPr>
          <w:rFonts w:ascii="Times New Roman" w:hAnsi="Times New Roman"/>
        </w:rPr>
        <w:t xml:space="preserve"> written contracts</w:t>
      </w:r>
      <w:r w:rsidR="005D11D0" w:rsidRPr="00B7520B">
        <w:rPr>
          <w:rStyle w:val="FootnoteReference"/>
          <w:rFonts w:ascii="Times New Roman" w:hAnsi="Times New Roman"/>
          <w:sz w:val="24"/>
        </w:rPr>
        <w:footnoteReference w:id="73"/>
      </w:r>
      <w:r w:rsidR="005D11D0" w:rsidRPr="00B7520B">
        <w:rPr>
          <w:rFonts w:ascii="Times New Roman" w:hAnsi="Times New Roman"/>
        </w:rPr>
        <w:t>.</w:t>
      </w:r>
      <w:r w:rsidR="00C63DF9" w:rsidRPr="00B7520B">
        <w:rPr>
          <w:rFonts w:ascii="Times New Roman" w:hAnsi="Times New Roman"/>
        </w:rPr>
        <w:t xml:space="preserve"> </w:t>
      </w:r>
      <w:r w:rsidR="00EA0E13" w:rsidRPr="00B7520B">
        <w:rPr>
          <w:rFonts w:ascii="Times New Roman" w:hAnsi="Times New Roman"/>
        </w:rPr>
        <w:t>It was said</w:t>
      </w:r>
      <w:r w:rsidR="00C63DF9" w:rsidRPr="00B7520B">
        <w:rPr>
          <w:rFonts w:ascii="Times New Roman" w:hAnsi="Times New Roman"/>
        </w:rPr>
        <w:t xml:space="preserve"> that at the heart of </w:t>
      </w:r>
      <w:r w:rsidR="001E310E" w:rsidRPr="00B7520B">
        <w:rPr>
          <w:rFonts w:ascii="Times New Roman" w:hAnsi="Times New Roman"/>
        </w:rPr>
        <w:t>t</w:t>
      </w:r>
      <w:r w:rsidR="00C63DF9" w:rsidRPr="00B7520B">
        <w:rPr>
          <w:rFonts w:ascii="Times New Roman" w:hAnsi="Times New Roman"/>
        </w:rPr>
        <w:t xml:space="preserve">his conclusion </w:t>
      </w:r>
      <w:r w:rsidR="00F00AFC" w:rsidRPr="00B7520B">
        <w:rPr>
          <w:rFonts w:ascii="Times New Roman" w:hAnsi="Times New Roman"/>
        </w:rPr>
        <w:t>was</w:t>
      </w:r>
      <w:r w:rsidR="00F00AFC" w:rsidRPr="00B7520B">
        <w:rPr>
          <w:rStyle w:val="FootnoteReference"/>
          <w:rFonts w:ascii="Times New Roman" w:hAnsi="Times New Roman"/>
          <w:sz w:val="24"/>
        </w:rPr>
        <w:footnoteReference w:id="74"/>
      </w:r>
      <w:r w:rsidR="00F00AFC" w:rsidRPr="00B7520B">
        <w:rPr>
          <w:rFonts w:ascii="Times New Roman" w:hAnsi="Times New Roman"/>
        </w:rPr>
        <w:t>:</w:t>
      </w:r>
    </w:p>
    <w:p w14:paraId="0A1F529A" w14:textId="77777777" w:rsidR="00B7520B" w:rsidRDefault="00F00AFC" w:rsidP="00B7520B">
      <w:pPr>
        <w:pStyle w:val="LeftrightafterHC"/>
        <w:spacing w:before="0" w:after="260" w:line="280" w:lineRule="exact"/>
        <w:ind w:right="0"/>
        <w:jc w:val="both"/>
        <w:rPr>
          <w:rFonts w:ascii="Times New Roman" w:hAnsi="Times New Roman"/>
        </w:rPr>
      </w:pPr>
      <w:r w:rsidRPr="00B7520B">
        <w:rPr>
          <w:rFonts w:ascii="Times New Roman" w:hAnsi="Times New Roman"/>
        </w:rPr>
        <w:t>"</w:t>
      </w:r>
      <w:r w:rsidR="00C63DF9" w:rsidRPr="00B7520B">
        <w:rPr>
          <w:rFonts w:ascii="Times New Roman" w:hAnsi="Times New Roman"/>
        </w:rPr>
        <w:t xml:space="preserve">a preference for the substance of </w:t>
      </w:r>
      <w:r w:rsidR="001E310E" w:rsidRPr="00B7520B">
        <w:rPr>
          <w:rFonts w:ascii="Times New Roman" w:hAnsi="Times New Roman"/>
        </w:rPr>
        <w:t xml:space="preserve">the </w:t>
      </w:r>
      <w:r w:rsidR="00C63DF9" w:rsidRPr="00B7520B">
        <w:rPr>
          <w:rFonts w:ascii="Times New Roman" w:hAnsi="Times New Roman"/>
        </w:rPr>
        <w:t xml:space="preserve">relationship ... over certain aspects of the contractual obligations governing the relationship, and the legal structures through which the </w:t>
      </w:r>
      <w:r w:rsidR="00214964" w:rsidRPr="00B7520B">
        <w:rPr>
          <w:rFonts w:ascii="Times New Roman" w:hAnsi="Times New Roman"/>
        </w:rPr>
        <w:t>[respondents] contracted</w:t>
      </w:r>
      <w:r w:rsidR="003939A1" w:rsidRPr="00B7520B">
        <w:rPr>
          <w:rFonts w:ascii="Times New Roman" w:hAnsi="Times New Roman"/>
        </w:rPr>
        <w:t>.</w:t>
      </w:r>
      <w:r w:rsidR="00214964" w:rsidRPr="00B7520B">
        <w:rPr>
          <w:rFonts w:ascii="Times New Roman" w:hAnsi="Times New Roman"/>
        </w:rPr>
        <w:t>"</w:t>
      </w:r>
    </w:p>
    <w:p w14:paraId="6ECE43D3" w14:textId="0ADE3837" w:rsidR="00383223" w:rsidRPr="00B7520B" w:rsidRDefault="005D5348"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FC375F" w:rsidRPr="00B7520B">
        <w:rPr>
          <w:rFonts w:ascii="Times New Roman" w:hAnsi="Times New Roman"/>
        </w:rPr>
        <w:t>The Full Court</w:t>
      </w:r>
      <w:r w:rsidR="00383223" w:rsidRPr="00B7520B">
        <w:rPr>
          <w:rFonts w:ascii="Times New Roman" w:hAnsi="Times New Roman"/>
        </w:rPr>
        <w:t xml:space="preserve"> went on to say</w:t>
      </w:r>
      <w:r w:rsidR="00F00AFC" w:rsidRPr="00B7520B">
        <w:rPr>
          <w:rStyle w:val="FootnoteReference"/>
          <w:rFonts w:ascii="Times New Roman" w:hAnsi="Times New Roman"/>
          <w:sz w:val="24"/>
        </w:rPr>
        <w:footnoteReference w:id="75"/>
      </w:r>
      <w:r w:rsidR="00383223" w:rsidRPr="00B7520B">
        <w:rPr>
          <w:rFonts w:ascii="Times New Roman" w:hAnsi="Times New Roman"/>
        </w:rPr>
        <w:t>:</w:t>
      </w:r>
    </w:p>
    <w:p w14:paraId="258927B8" w14:textId="77777777" w:rsidR="00B7520B" w:rsidRDefault="003E3B44" w:rsidP="00B7520B">
      <w:pPr>
        <w:pStyle w:val="LeftrightafterHC"/>
        <w:spacing w:before="0" w:after="260" w:line="280" w:lineRule="exact"/>
        <w:ind w:right="0"/>
        <w:jc w:val="both"/>
        <w:rPr>
          <w:rFonts w:ascii="Times New Roman" w:hAnsi="Times New Roman"/>
        </w:rPr>
      </w:pPr>
      <w:r w:rsidRPr="00B7520B">
        <w:rPr>
          <w:rFonts w:ascii="Times New Roman" w:hAnsi="Times New Roman"/>
        </w:rPr>
        <w:t xml:space="preserve">"[T]he essence of the legal framework between the parties involved the </w:t>
      </w:r>
      <w:r w:rsidR="007D2CF6" w:rsidRPr="00B7520B">
        <w:rPr>
          <w:rFonts w:ascii="Times New Roman" w:hAnsi="Times New Roman"/>
        </w:rPr>
        <w:t>[</w:t>
      </w:r>
      <w:r w:rsidR="004A3365" w:rsidRPr="00B7520B">
        <w:rPr>
          <w:rFonts w:ascii="Times New Roman" w:hAnsi="Times New Roman"/>
        </w:rPr>
        <w:t>respondents</w:t>
      </w:r>
      <w:r w:rsidR="007D2CF6" w:rsidRPr="00B7520B">
        <w:rPr>
          <w:rFonts w:ascii="Times New Roman" w:hAnsi="Times New Roman"/>
        </w:rPr>
        <w:t>]</w:t>
      </w:r>
      <w:r w:rsidRPr="00B7520B">
        <w:rPr>
          <w:rFonts w:ascii="Times New Roman" w:hAnsi="Times New Roman"/>
        </w:rPr>
        <w:t xml:space="preserve">, for large part through their Partnerships, contracting with the </w:t>
      </w:r>
      <w:r w:rsidR="009D4B28" w:rsidRPr="00B7520B">
        <w:rPr>
          <w:rFonts w:ascii="Times New Roman" w:hAnsi="Times New Roman"/>
        </w:rPr>
        <w:t>company</w:t>
      </w:r>
      <w:r w:rsidRPr="00B7520B">
        <w:rPr>
          <w:rFonts w:ascii="Times New Roman" w:hAnsi="Times New Roman"/>
        </w:rPr>
        <w:t xml:space="preserve">, with the Partnerships </w:t>
      </w:r>
      <w:r w:rsidR="009D4B28" w:rsidRPr="00B7520B">
        <w:rPr>
          <w:rFonts w:ascii="Times New Roman" w:hAnsi="Times New Roman"/>
        </w:rPr>
        <w:t>[</w:t>
      </w:r>
      <w:r w:rsidRPr="00B7520B">
        <w:rPr>
          <w:rFonts w:ascii="Times New Roman" w:hAnsi="Times New Roman"/>
        </w:rPr>
        <w:t>suppl</w:t>
      </w:r>
      <w:r w:rsidR="009D4B28" w:rsidRPr="00B7520B">
        <w:rPr>
          <w:rFonts w:ascii="Times New Roman" w:hAnsi="Times New Roman"/>
        </w:rPr>
        <w:t>y</w:t>
      </w:r>
      <w:r w:rsidRPr="00B7520B">
        <w:rPr>
          <w:rFonts w:ascii="Times New Roman" w:hAnsi="Times New Roman"/>
        </w:rPr>
        <w:t>ing</w:t>
      </w:r>
      <w:r w:rsidR="009D4B28" w:rsidRPr="00B7520B">
        <w:rPr>
          <w:rFonts w:ascii="Times New Roman" w:hAnsi="Times New Roman"/>
        </w:rPr>
        <w:t>]</w:t>
      </w:r>
      <w:r w:rsidRPr="00B7520B">
        <w:rPr>
          <w:rFonts w:ascii="Times New Roman" w:hAnsi="Times New Roman"/>
        </w:rPr>
        <w:t xml:space="preserve"> the vehicles for the </w:t>
      </w:r>
      <w:r w:rsidR="004A3365" w:rsidRPr="00B7520B">
        <w:rPr>
          <w:rFonts w:ascii="Times New Roman" w:hAnsi="Times New Roman"/>
        </w:rPr>
        <w:t>[respondents']</w:t>
      </w:r>
      <w:r w:rsidRPr="00B7520B">
        <w:rPr>
          <w:rFonts w:ascii="Times New Roman" w:hAnsi="Times New Roman"/>
        </w:rPr>
        <w:t xml:space="preserve"> work. These are, on their face, indications that the </w:t>
      </w:r>
      <w:r w:rsidR="00DC0B11" w:rsidRPr="00B7520B">
        <w:rPr>
          <w:rFonts w:ascii="Times New Roman" w:hAnsi="Times New Roman"/>
        </w:rPr>
        <w:t>[respondents]</w:t>
      </w:r>
      <w:r w:rsidRPr="00B7520B">
        <w:rPr>
          <w:rFonts w:ascii="Times New Roman" w:hAnsi="Times New Roman"/>
        </w:rPr>
        <w:t xml:space="preserve"> were operating an independent business. But</w:t>
      </w:r>
      <w:r w:rsidR="00FC375F" w:rsidRPr="00B7520B">
        <w:rPr>
          <w:rFonts w:ascii="Times New Roman" w:hAnsi="Times New Roman"/>
        </w:rPr>
        <w:t xml:space="preserve"> ...</w:t>
      </w:r>
      <w:r w:rsidRPr="00B7520B">
        <w:rPr>
          <w:rFonts w:ascii="Times New Roman" w:hAnsi="Times New Roman"/>
        </w:rPr>
        <w:t xml:space="preserve"> they are </w:t>
      </w:r>
      <w:r w:rsidRPr="00B7520B">
        <w:rPr>
          <w:rFonts w:ascii="Times New Roman" w:hAnsi="Times New Roman"/>
        </w:rPr>
        <w:lastRenderedPageBreak/>
        <w:t xml:space="preserve">outweighed by </w:t>
      </w:r>
      <w:proofErr w:type="gramStart"/>
      <w:r w:rsidRPr="00B7520B">
        <w:rPr>
          <w:rFonts w:ascii="Times New Roman" w:hAnsi="Times New Roman"/>
        </w:rPr>
        <w:t>the particular, and</w:t>
      </w:r>
      <w:proofErr w:type="gramEnd"/>
      <w:r w:rsidRPr="00B7520B">
        <w:rPr>
          <w:rFonts w:ascii="Times New Roman" w:hAnsi="Times New Roman"/>
        </w:rPr>
        <w:t xml:space="preserve"> perhaps peculiar, attributes of the long relationship between the parties.</w:t>
      </w:r>
      <w:r w:rsidR="00DC0B11" w:rsidRPr="00B7520B">
        <w:rPr>
          <w:rFonts w:ascii="Times New Roman" w:hAnsi="Times New Roman"/>
        </w:rPr>
        <w:t>"</w:t>
      </w:r>
    </w:p>
    <w:p w14:paraId="1FD0BF61" w14:textId="47CD2ECC" w:rsidR="00DB2946" w:rsidRPr="00B7520B" w:rsidRDefault="000B7409"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DB2946" w:rsidRPr="00B7520B">
        <w:rPr>
          <w:rFonts w:ascii="Times New Roman" w:hAnsi="Times New Roman"/>
        </w:rPr>
        <w:t xml:space="preserve">Speaking broadly, this approach is erroneous in point of principle for the reasons given in </w:t>
      </w:r>
      <w:r w:rsidR="009443A1" w:rsidRPr="00B7520B">
        <w:rPr>
          <w:rFonts w:ascii="Times New Roman" w:hAnsi="Times New Roman"/>
          <w:i/>
        </w:rPr>
        <w:t xml:space="preserve">CFMMEU v </w:t>
      </w:r>
      <w:r w:rsidR="00423315" w:rsidRPr="00B7520B">
        <w:rPr>
          <w:rFonts w:ascii="Times New Roman" w:hAnsi="Times New Roman"/>
          <w:i/>
        </w:rPr>
        <w:t>Personnel Contracting</w:t>
      </w:r>
      <w:r w:rsidR="00F717A9" w:rsidRPr="00B7520B">
        <w:rPr>
          <w:rStyle w:val="FootnoteReference"/>
          <w:rFonts w:ascii="Times New Roman" w:hAnsi="Times New Roman"/>
          <w:sz w:val="24"/>
        </w:rPr>
        <w:footnoteReference w:id="76"/>
      </w:r>
      <w:r w:rsidR="00DB2946" w:rsidRPr="00B7520B">
        <w:rPr>
          <w:rFonts w:ascii="Times New Roman" w:hAnsi="Times New Roman"/>
        </w:rPr>
        <w:t xml:space="preserve">. </w:t>
      </w:r>
      <w:r w:rsidR="00C0268B" w:rsidRPr="00B7520B">
        <w:rPr>
          <w:rFonts w:ascii="Times New Roman" w:hAnsi="Times New Roman"/>
        </w:rPr>
        <w:t xml:space="preserve">In relation to the </w:t>
      </w:r>
      <w:proofErr w:type="gramStart"/>
      <w:r w:rsidR="001E150A" w:rsidRPr="00B7520B">
        <w:rPr>
          <w:rFonts w:ascii="Times New Roman" w:hAnsi="Times New Roman"/>
        </w:rPr>
        <w:t>particular matters</w:t>
      </w:r>
      <w:proofErr w:type="gramEnd"/>
      <w:r w:rsidR="001E150A" w:rsidRPr="00B7520B">
        <w:rPr>
          <w:rFonts w:ascii="Times New Roman" w:hAnsi="Times New Roman"/>
        </w:rPr>
        <w:t xml:space="preserve"> identified</w:t>
      </w:r>
      <w:r w:rsidR="00C0268B" w:rsidRPr="00B7520B">
        <w:rPr>
          <w:rFonts w:ascii="Times New Roman" w:hAnsi="Times New Roman"/>
        </w:rPr>
        <w:t xml:space="preserve"> by </w:t>
      </w:r>
      <w:r w:rsidR="00172924" w:rsidRPr="00B7520B">
        <w:rPr>
          <w:rFonts w:ascii="Times New Roman" w:hAnsi="Times New Roman"/>
        </w:rPr>
        <w:t>the Full</w:t>
      </w:r>
      <w:r w:rsidR="0027740F" w:rsidRPr="00B7520B">
        <w:rPr>
          <w:rFonts w:ascii="Times New Roman" w:hAnsi="Times New Roman"/>
        </w:rPr>
        <w:t> </w:t>
      </w:r>
      <w:r w:rsidR="00172924" w:rsidRPr="00B7520B">
        <w:rPr>
          <w:rFonts w:ascii="Times New Roman" w:hAnsi="Times New Roman"/>
        </w:rPr>
        <w:t>Court</w:t>
      </w:r>
      <w:r w:rsidR="002111EA" w:rsidRPr="00B7520B">
        <w:rPr>
          <w:rFonts w:ascii="Times New Roman" w:hAnsi="Times New Roman"/>
        </w:rPr>
        <w:t xml:space="preserve"> as leading to</w:t>
      </w:r>
      <w:r w:rsidR="00C0268B" w:rsidRPr="00B7520B">
        <w:rPr>
          <w:rFonts w:ascii="Times New Roman" w:hAnsi="Times New Roman"/>
        </w:rPr>
        <w:t xml:space="preserve"> a conclusion as to the character of the relationship that was contrary to the indications</w:t>
      </w:r>
      <w:r w:rsidR="008B7604" w:rsidRPr="00B7520B">
        <w:rPr>
          <w:rFonts w:ascii="Times New Roman" w:hAnsi="Times New Roman"/>
        </w:rPr>
        <w:t xml:space="preserve"> "on the face" of the parties' agreements, a consideration of </w:t>
      </w:r>
      <w:r w:rsidR="002111EA" w:rsidRPr="00B7520B">
        <w:rPr>
          <w:rFonts w:ascii="Times New Roman" w:hAnsi="Times New Roman"/>
        </w:rPr>
        <w:t>those matters helps to</w:t>
      </w:r>
      <w:r w:rsidR="00DB2946" w:rsidRPr="00B7520B">
        <w:rPr>
          <w:rFonts w:ascii="Times New Roman" w:hAnsi="Times New Roman"/>
        </w:rPr>
        <w:t xml:space="preserve"> </w:t>
      </w:r>
      <w:r w:rsidR="002111EA" w:rsidRPr="00B7520B">
        <w:rPr>
          <w:rFonts w:ascii="Times New Roman" w:hAnsi="Times New Roman"/>
        </w:rPr>
        <w:t xml:space="preserve">illustrate why </w:t>
      </w:r>
      <w:r w:rsidR="0036558B" w:rsidRPr="00B7520B">
        <w:rPr>
          <w:rFonts w:ascii="Times New Roman" w:hAnsi="Times New Roman"/>
        </w:rPr>
        <w:t>the</w:t>
      </w:r>
      <w:r w:rsidR="002111EA" w:rsidRPr="00B7520B">
        <w:rPr>
          <w:rFonts w:ascii="Times New Roman" w:hAnsi="Times New Roman"/>
        </w:rPr>
        <w:t xml:space="preserve"> conclusion </w:t>
      </w:r>
      <w:r w:rsidR="0036558B" w:rsidRPr="00B7520B">
        <w:rPr>
          <w:rFonts w:ascii="Times New Roman" w:hAnsi="Times New Roman"/>
        </w:rPr>
        <w:t xml:space="preserve">reached by </w:t>
      </w:r>
      <w:r w:rsidR="00172924" w:rsidRPr="00B7520B">
        <w:rPr>
          <w:rFonts w:ascii="Times New Roman" w:hAnsi="Times New Roman"/>
        </w:rPr>
        <w:t>the Full</w:t>
      </w:r>
      <w:r w:rsidR="0027740F" w:rsidRPr="00B7520B">
        <w:rPr>
          <w:rFonts w:ascii="Times New Roman" w:hAnsi="Times New Roman"/>
        </w:rPr>
        <w:t> </w:t>
      </w:r>
      <w:r w:rsidR="00172924" w:rsidRPr="00B7520B">
        <w:rPr>
          <w:rFonts w:ascii="Times New Roman" w:hAnsi="Times New Roman"/>
        </w:rPr>
        <w:t>Court</w:t>
      </w:r>
      <w:r w:rsidR="0036558B" w:rsidRPr="00B7520B">
        <w:rPr>
          <w:rFonts w:ascii="Times New Roman" w:hAnsi="Times New Roman"/>
        </w:rPr>
        <w:t xml:space="preserve"> </w:t>
      </w:r>
      <w:r w:rsidR="002111EA" w:rsidRPr="00B7520B">
        <w:rPr>
          <w:rFonts w:ascii="Times New Roman" w:hAnsi="Times New Roman"/>
        </w:rPr>
        <w:t>was not soundly based in principle</w:t>
      </w:r>
      <w:r w:rsidR="00DB2946" w:rsidRPr="00B7520B">
        <w:rPr>
          <w:rFonts w:ascii="Times New Roman" w:hAnsi="Times New Roman"/>
        </w:rPr>
        <w:t xml:space="preserve">. </w:t>
      </w:r>
    </w:p>
    <w:p w14:paraId="002AB72F" w14:textId="7B6BA252" w:rsidR="00D73BA5" w:rsidRPr="00B7520B" w:rsidRDefault="00DB2946"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The first point made by </w:t>
      </w:r>
      <w:r w:rsidR="00172924" w:rsidRPr="00B7520B">
        <w:rPr>
          <w:rFonts w:ascii="Times New Roman" w:hAnsi="Times New Roman"/>
        </w:rPr>
        <w:t>the Full</w:t>
      </w:r>
      <w:r w:rsidR="003267CB" w:rsidRPr="00B7520B">
        <w:rPr>
          <w:rFonts w:ascii="Times New Roman" w:hAnsi="Times New Roman"/>
        </w:rPr>
        <w:t> </w:t>
      </w:r>
      <w:r w:rsidR="00172924" w:rsidRPr="00B7520B">
        <w:rPr>
          <w:rFonts w:ascii="Times New Roman" w:hAnsi="Times New Roman"/>
        </w:rPr>
        <w:t>Court</w:t>
      </w:r>
      <w:r w:rsidRPr="00B7520B">
        <w:rPr>
          <w:rFonts w:ascii="Times New Roman" w:hAnsi="Times New Roman"/>
        </w:rPr>
        <w:t xml:space="preserve"> in this regard was </w:t>
      </w:r>
      <w:r w:rsidR="005F6365" w:rsidRPr="00B7520B">
        <w:rPr>
          <w:rFonts w:ascii="Times New Roman" w:hAnsi="Times New Roman"/>
        </w:rPr>
        <w:t xml:space="preserve">that </w:t>
      </w:r>
      <w:r w:rsidR="00715936" w:rsidRPr="00B7520B">
        <w:rPr>
          <w:rFonts w:ascii="Times New Roman" w:hAnsi="Times New Roman"/>
        </w:rPr>
        <w:t>the</w:t>
      </w:r>
      <w:r w:rsidR="00AE5187" w:rsidRPr="00B7520B">
        <w:rPr>
          <w:rFonts w:ascii="Times New Roman" w:hAnsi="Times New Roman"/>
        </w:rPr>
        <w:t>re was limited evidence that the respondents' wives contributed to work that generated income for the partnership</w:t>
      </w:r>
      <w:r w:rsidR="00F52616" w:rsidRPr="00B7520B">
        <w:rPr>
          <w:rFonts w:ascii="Times New Roman" w:hAnsi="Times New Roman"/>
        </w:rPr>
        <w:t>s</w:t>
      </w:r>
      <w:r w:rsidR="00B63F02" w:rsidRPr="00B7520B">
        <w:rPr>
          <w:rFonts w:ascii="Times New Roman" w:hAnsi="Times New Roman"/>
        </w:rPr>
        <w:t>. On that basis,</w:t>
      </w:r>
      <w:r w:rsidR="00C86698" w:rsidRPr="00B7520B">
        <w:rPr>
          <w:rFonts w:ascii="Times New Roman" w:hAnsi="Times New Roman"/>
        </w:rPr>
        <w:t xml:space="preserve"> </w:t>
      </w:r>
      <w:r w:rsidR="009F2A31" w:rsidRPr="00B7520B">
        <w:rPr>
          <w:rFonts w:ascii="Times New Roman" w:hAnsi="Times New Roman"/>
        </w:rPr>
        <w:t>it was</w:t>
      </w:r>
      <w:r w:rsidR="00C86698" w:rsidRPr="00B7520B">
        <w:rPr>
          <w:rFonts w:ascii="Times New Roman" w:hAnsi="Times New Roman"/>
        </w:rPr>
        <w:t xml:space="preserve"> </w:t>
      </w:r>
      <w:r w:rsidR="00B63F02" w:rsidRPr="00B7520B">
        <w:rPr>
          <w:rFonts w:ascii="Times New Roman" w:hAnsi="Times New Roman"/>
        </w:rPr>
        <w:t xml:space="preserve">concluded that </w:t>
      </w:r>
      <w:r w:rsidR="00AE5187" w:rsidRPr="00B7520B">
        <w:rPr>
          <w:rFonts w:ascii="Times New Roman" w:hAnsi="Times New Roman"/>
        </w:rPr>
        <w:t>the respondents and their wives</w:t>
      </w:r>
      <w:r w:rsidR="00F52616" w:rsidRPr="00B7520B">
        <w:rPr>
          <w:rFonts w:ascii="Times New Roman" w:hAnsi="Times New Roman"/>
        </w:rPr>
        <w:t xml:space="preserve"> </w:t>
      </w:r>
      <w:r w:rsidR="00B63F02" w:rsidRPr="00B7520B">
        <w:rPr>
          <w:rFonts w:ascii="Times New Roman" w:hAnsi="Times New Roman"/>
        </w:rPr>
        <w:t xml:space="preserve">were </w:t>
      </w:r>
      <w:r w:rsidR="00AE5187" w:rsidRPr="00B7520B">
        <w:rPr>
          <w:rFonts w:ascii="Times New Roman" w:hAnsi="Times New Roman"/>
        </w:rPr>
        <w:t>"partners in name only"</w:t>
      </w:r>
      <w:r w:rsidR="009913C3" w:rsidRPr="00B7520B">
        <w:rPr>
          <w:rStyle w:val="FootnoteReference"/>
          <w:rFonts w:ascii="Times New Roman" w:hAnsi="Times New Roman"/>
          <w:sz w:val="24"/>
        </w:rPr>
        <w:footnoteReference w:id="77"/>
      </w:r>
      <w:r w:rsidR="00AE5187" w:rsidRPr="00B7520B">
        <w:rPr>
          <w:rFonts w:ascii="Times New Roman" w:hAnsi="Times New Roman"/>
        </w:rPr>
        <w:t>.</w:t>
      </w:r>
      <w:r w:rsidR="00CE72D5" w:rsidRPr="00B7520B">
        <w:rPr>
          <w:rFonts w:ascii="Times New Roman" w:hAnsi="Times New Roman"/>
        </w:rPr>
        <w:t xml:space="preserve"> </w:t>
      </w:r>
      <w:r w:rsidR="00E92C3A" w:rsidRPr="00B7520B">
        <w:rPr>
          <w:rFonts w:ascii="Times New Roman" w:hAnsi="Times New Roman"/>
        </w:rPr>
        <w:t xml:space="preserve">It is necessary to </w:t>
      </w:r>
      <w:r w:rsidR="005D11D0" w:rsidRPr="00B7520B">
        <w:rPr>
          <w:rFonts w:ascii="Times New Roman" w:hAnsi="Times New Roman"/>
        </w:rPr>
        <w:t xml:space="preserve">recall </w:t>
      </w:r>
      <w:r w:rsidR="00F43AD0" w:rsidRPr="00B7520B">
        <w:rPr>
          <w:rFonts w:ascii="Times New Roman" w:hAnsi="Times New Roman"/>
        </w:rPr>
        <w:t xml:space="preserve">here </w:t>
      </w:r>
      <w:r w:rsidR="00E92C3A" w:rsidRPr="00B7520B">
        <w:rPr>
          <w:rFonts w:ascii="Times New Roman" w:hAnsi="Times New Roman"/>
        </w:rPr>
        <w:t>that it was no part of the respondents</w:t>
      </w:r>
      <w:r w:rsidR="009D4B28" w:rsidRPr="00B7520B">
        <w:rPr>
          <w:rFonts w:ascii="Times New Roman" w:hAnsi="Times New Roman"/>
        </w:rPr>
        <w:t>'</w:t>
      </w:r>
      <w:r w:rsidR="00E92C3A" w:rsidRPr="00B7520B">
        <w:rPr>
          <w:rFonts w:ascii="Times New Roman" w:hAnsi="Times New Roman"/>
        </w:rPr>
        <w:t xml:space="preserve"> case that the partnerships were shams.</w:t>
      </w:r>
      <w:r w:rsidR="00ED08E8" w:rsidRPr="00B7520B">
        <w:rPr>
          <w:rFonts w:ascii="Times New Roman" w:hAnsi="Times New Roman"/>
        </w:rPr>
        <w:t xml:space="preserve"> And, in any event, partnerships in which one partner does not contribute his or her service to the partnership business are commonplace.</w:t>
      </w:r>
      <w:r w:rsidR="00190CCC" w:rsidRPr="00B7520B">
        <w:rPr>
          <w:rFonts w:ascii="Times New Roman" w:hAnsi="Times New Roman"/>
        </w:rPr>
        <w:t xml:space="preserve"> There is no reason to view these partnerships differently.</w:t>
      </w:r>
    </w:p>
    <w:p w14:paraId="673476A8" w14:textId="06DC43B5" w:rsidR="009913C3" w:rsidRPr="00B7520B" w:rsidRDefault="009913C3"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5A1BAF" w:rsidRPr="00B7520B">
        <w:rPr>
          <w:rFonts w:ascii="Times New Roman" w:hAnsi="Times New Roman"/>
        </w:rPr>
        <w:t>As to</w:t>
      </w:r>
      <w:r w:rsidR="00D02444" w:rsidRPr="00B7520B">
        <w:rPr>
          <w:rFonts w:ascii="Times New Roman" w:hAnsi="Times New Roman"/>
        </w:rPr>
        <w:t xml:space="preserve"> the</w:t>
      </w:r>
      <w:r w:rsidR="00490FAB" w:rsidRPr="00B7520B">
        <w:rPr>
          <w:rFonts w:ascii="Times New Roman" w:hAnsi="Times New Roman"/>
        </w:rPr>
        <w:t xml:space="preserve"> circumstances surrounding the</w:t>
      </w:r>
      <w:r w:rsidR="005A1BAF" w:rsidRPr="00B7520B">
        <w:rPr>
          <w:rFonts w:ascii="Times New Roman" w:hAnsi="Times New Roman"/>
        </w:rPr>
        <w:t xml:space="preserve"> making of the</w:t>
      </w:r>
      <w:r w:rsidR="00490FAB" w:rsidRPr="00B7520B">
        <w:rPr>
          <w:rFonts w:ascii="Times New Roman" w:hAnsi="Times New Roman"/>
        </w:rPr>
        <w:t xml:space="preserve"> 1986</w:t>
      </w:r>
      <w:r w:rsidR="0027740F" w:rsidRPr="00B7520B">
        <w:rPr>
          <w:rFonts w:ascii="Times New Roman" w:hAnsi="Times New Roman"/>
        </w:rPr>
        <w:t> </w:t>
      </w:r>
      <w:r w:rsidR="00490FAB" w:rsidRPr="00B7520B">
        <w:rPr>
          <w:rFonts w:ascii="Times New Roman" w:hAnsi="Times New Roman"/>
        </w:rPr>
        <w:t>contract</w:t>
      </w:r>
      <w:r w:rsidR="005A1BAF" w:rsidRPr="00B7520B">
        <w:rPr>
          <w:rFonts w:ascii="Times New Roman" w:hAnsi="Times New Roman"/>
        </w:rPr>
        <w:t xml:space="preserve"> and the</w:t>
      </w:r>
      <w:r w:rsidR="00490FAB" w:rsidRPr="00B7520B">
        <w:rPr>
          <w:rFonts w:ascii="Times New Roman" w:hAnsi="Times New Roman"/>
        </w:rPr>
        <w:t xml:space="preserve"> </w:t>
      </w:r>
      <w:r w:rsidR="00D02444" w:rsidRPr="00B7520B">
        <w:rPr>
          <w:rFonts w:ascii="Times New Roman" w:hAnsi="Times New Roman"/>
        </w:rPr>
        <w:t xml:space="preserve">alteration </w:t>
      </w:r>
      <w:r w:rsidR="009D4B28" w:rsidRPr="00B7520B">
        <w:rPr>
          <w:rFonts w:ascii="Times New Roman" w:hAnsi="Times New Roman"/>
        </w:rPr>
        <w:t xml:space="preserve">thereby effected </w:t>
      </w:r>
      <w:r w:rsidR="00D02444" w:rsidRPr="00B7520B">
        <w:rPr>
          <w:rFonts w:ascii="Times New Roman" w:hAnsi="Times New Roman"/>
        </w:rPr>
        <w:t>to</w:t>
      </w:r>
      <w:r w:rsidR="00490FAB" w:rsidRPr="00B7520B">
        <w:rPr>
          <w:rFonts w:ascii="Times New Roman" w:hAnsi="Times New Roman"/>
        </w:rPr>
        <w:t xml:space="preserve"> the nature of the parties' relationship</w:t>
      </w:r>
      <w:r w:rsidR="00251D9E" w:rsidRPr="00B7520B">
        <w:rPr>
          <w:rFonts w:ascii="Times New Roman" w:hAnsi="Times New Roman"/>
        </w:rPr>
        <w:t xml:space="preserve">, </w:t>
      </w:r>
      <w:r w:rsidR="007A4B5F" w:rsidRPr="00B7520B">
        <w:rPr>
          <w:rFonts w:ascii="Times New Roman" w:hAnsi="Times New Roman"/>
        </w:rPr>
        <w:t>the Full Court</w:t>
      </w:r>
      <w:r w:rsidR="00251D9E" w:rsidRPr="00B7520B">
        <w:rPr>
          <w:rFonts w:ascii="Times New Roman" w:hAnsi="Times New Roman"/>
        </w:rPr>
        <w:t xml:space="preserve"> held that</w:t>
      </w:r>
      <w:r w:rsidR="00CA3E6C" w:rsidRPr="00B7520B">
        <w:rPr>
          <w:rFonts w:ascii="Times New Roman" w:hAnsi="Times New Roman"/>
        </w:rPr>
        <w:t xml:space="preserve"> the parties' intentions in entering into the 1986</w:t>
      </w:r>
      <w:r w:rsidR="0027740F" w:rsidRPr="00B7520B">
        <w:rPr>
          <w:rFonts w:ascii="Times New Roman" w:hAnsi="Times New Roman"/>
        </w:rPr>
        <w:t> </w:t>
      </w:r>
      <w:r w:rsidR="00CA3E6C" w:rsidRPr="00B7520B">
        <w:rPr>
          <w:rFonts w:ascii="Times New Roman" w:hAnsi="Times New Roman"/>
        </w:rPr>
        <w:t>contract "must be characterised in light of the reality of the respective bargaining positions of each party"</w:t>
      </w:r>
      <w:r w:rsidR="00CA3E6C" w:rsidRPr="00B7520B">
        <w:rPr>
          <w:rStyle w:val="FootnoteReference"/>
          <w:rFonts w:ascii="Times New Roman" w:hAnsi="Times New Roman"/>
          <w:sz w:val="24"/>
        </w:rPr>
        <w:footnoteReference w:id="78"/>
      </w:r>
      <w:r w:rsidR="00CA3E6C" w:rsidRPr="00B7520B">
        <w:rPr>
          <w:rFonts w:ascii="Times New Roman" w:hAnsi="Times New Roman"/>
        </w:rPr>
        <w:t>.</w:t>
      </w:r>
      <w:r w:rsidR="009D4B28" w:rsidRPr="00B7520B">
        <w:rPr>
          <w:rFonts w:ascii="Times New Roman" w:hAnsi="Times New Roman"/>
        </w:rPr>
        <w:t xml:space="preserve"> </w:t>
      </w:r>
      <w:r w:rsidR="008128CD" w:rsidRPr="00B7520B">
        <w:rPr>
          <w:rFonts w:ascii="Times New Roman" w:hAnsi="Times New Roman"/>
        </w:rPr>
        <w:t>In</w:t>
      </w:r>
      <w:r w:rsidR="00705EE6" w:rsidRPr="00B7520B">
        <w:rPr>
          <w:rFonts w:ascii="Times New Roman" w:hAnsi="Times New Roman"/>
        </w:rPr>
        <w:t xml:space="preserve"> the Full Court's</w:t>
      </w:r>
      <w:r w:rsidR="008128CD" w:rsidRPr="00B7520B">
        <w:rPr>
          <w:rFonts w:ascii="Times New Roman" w:hAnsi="Times New Roman"/>
        </w:rPr>
        <w:t xml:space="preserve"> opinion, because</w:t>
      </w:r>
      <w:r w:rsidR="00210D71" w:rsidRPr="00B7520B">
        <w:rPr>
          <w:rFonts w:ascii="Times New Roman" w:hAnsi="Times New Roman"/>
        </w:rPr>
        <w:t xml:space="preserve"> </w:t>
      </w:r>
      <w:r w:rsidR="00487233" w:rsidRPr="00B7520B">
        <w:rPr>
          <w:rFonts w:ascii="Times New Roman" w:hAnsi="Times New Roman"/>
        </w:rPr>
        <w:t>"</w:t>
      </w:r>
      <w:r w:rsidR="009D4B28" w:rsidRPr="00B7520B">
        <w:rPr>
          <w:rFonts w:ascii="Times New Roman" w:hAnsi="Times New Roman"/>
        </w:rPr>
        <w:t xml:space="preserve">the </w:t>
      </w:r>
      <w:r w:rsidR="00210D71" w:rsidRPr="00B7520B">
        <w:rPr>
          <w:rFonts w:ascii="Times New Roman" w:hAnsi="Times New Roman"/>
        </w:rPr>
        <w:t>reality</w:t>
      </w:r>
      <w:r w:rsidR="00487233" w:rsidRPr="00B7520B">
        <w:rPr>
          <w:rFonts w:ascii="Times New Roman" w:hAnsi="Times New Roman"/>
        </w:rPr>
        <w:t>"</w:t>
      </w:r>
      <w:r w:rsidR="009D4B28" w:rsidRPr="00B7520B">
        <w:rPr>
          <w:rFonts w:ascii="Times New Roman" w:hAnsi="Times New Roman"/>
        </w:rPr>
        <w:t xml:space="preserve"> was that </w:t>
      </w:r>
      <w:r w:rsidR="00210D71" w:rsidRPr="00B7520B">
        <w:rPr>
          <w:rFonts w:ascii="Times New Roman" w:hAnsi="Times New Roman"/>
        </w:rPr>
        <w:t xml:space="preserve">there was little or no room for negotiation and the respondents were faced with </w:t>
      </w:r>
      <w:r w:rsidR="00116E34" w:rsidRPr="00B7520B">
        <w:rPr>
          <w:rFonts w:ascii="Times New Roman" w:hAnsi="Times New Roman"/>
        </w:rPr>
        <w:t xml:space="preserve">"an effective ultimatum" of </w:t>
      </w:r>
      <w:r w:rsidR="009D4B28" w:rsidRPr="00B7520B">
        <w:rPr>
          <w:rFonts w:ascii="Times New Roman" w:hAnsi="Times New Roman"/>
        </w:rPr>
        <w:t xml:space="preserve">either </w:t>
      </w:r>
      <w:r w:rsidR="00116E34" w:rsidRPr="00B7520B">
        <w:rPr>
          <w:rFonts w:ascii="Times New Roman" w:hAnsi="Times New Roman"/>
        </w:rPr>
        <w:t xml:space="preserve">redundancy or </w:t>
      </w:r>
      <w:r w:rsidR="00FD525A" w:rsidRPr="00B7520B">
        <w:rPr>
          <w:rFonts w:ascii="Times New Roman" w:hAnsi="Times New Roman"/>
        </w:rPr>
        <w:t>the</w:t>
      </w:r>
      <w:r w:rsidR="00116E34" w:rsidRPr="00B7520B">
        <w:rPr>
          <w:rFonts w:ascii="Times New Roman" w:hAnsi="Times New Roman"/>
        </w:rPr>
        <w:t xml:space="preserve"> restructured </w:t>
      </w:r>
      <w:r w:rsidR="00FD525A" w:rsidRPr="00B7520B">
        <w:rPr>
          <w:rFonts w:ascii="Times New Roman" w:hAnsi="Times New Roman"/>
        </w:rPr>
        <w:t>arrangement</w:t>
      </w:r>
      <w:r w:rsidR="00116E34" w:rsidRPr="00B7520B">
        <w:rPr>
          <w:rFonts w:ascii="Times New Roman" w:hAnsi="Times New Roman"/>
        </w:rPr>
        <w:t xml:space="preserve">, </w:t>
      </w:r>
      <w:r w:rsidR="004E43A9" w:rsidRPr="00B7520B">
        <w:rPr>
          <w:rFonts w:ascii="Times New Roman" w:hAnsi="Times New Roman"/>
        </w:rPr>
        <w:t xml:space="preserve">the significance of </w:t>
      </w:r>
      <w:r w:rsidR="00487233" w:rsidRPr="00B7520B">
        <w:rPr>
          <w:rFonts w:ascii="Times New Roman" w:hAnsi="Times New Roman"/>
        </w:rPr>
        <w:t xml:space="preserve">entry into the </w:t>
      </w:r>
      <w:r w:rsidR="009D4B28" w:rsidRPr="00B7520B">
        <w:rPr>
          <w:rFonts w:ascii="Times New Roman" w:hAnsi="Times New Roman"/>
        </w:rPr>
        <w:t>1986</w:t>
      </w:r>
      <w:r w:rsidR="0027740F" w:rsidRPr="00B7520B">
        <w:rPr>
          <w:rFonts w:ascii="Times New Roman" w:hAnsi="Times New Roman"/>
        </w:rPr>
        <w:t> </w:t>
      </w:r>
      <w:r w:rsidR="00487233" w:rsidRPr="00B7520B">
        <w:rPr>
          <w:rFonts w:ascii="Times New Roman" w:hAnsi="Times New Roman"/>
        </w:rPr>
        <w:t>contract was</w:t>
      </w:r>
      <w:r w:rsidR="0043683C" w:rsidRPr="00B7520B">
        <w:rPr>
          <w:rFonts w:ascii="Times New Roman" w:hAnsi="Times New Roman"/>
        </w:rPr>
        <w:t xml:space="preserve"> </w:t>
      </w:r>
      <w:r w:rsidR="004E43A9" w:rsidRPr="00B7520B">
        <w:rPr>
          <w:rFonts w:ascii="Times New Roman" w:hAnsi="Times New Roman"/>
        </w:rPr>
        <w:t>diminished</w:t>
      </w:r>
      <w:r w:rsidR="00B87E79" w:rsidRPr="00B7520B">
        <w:rPr>
          <w:rStyle w:val="FootnoteReference"/>
          <w:rFonts w:ascii="Times New Roman" w:hAnsi="Times New Roman"/>
          <w:sz w:val="24"/>
        </w:rPr>
        <w:footnoteReference w:id="79"/>
      </w:r>
      <w:r w:rsidR="004E43A9" w:rsidRPr="00B7520B">
        <w:rPr>
          <w:rFonts w:ascii="Times New Roman" w:hAnsi="Times New Roman"/>
        </w:rPr>
        <w:t>.</w:t>
      </w:r>
      <w:r w:rsidR="00210D71" w:rsidRPr="00B7520B">
        <w:rPr>
          <w:rFonts w:ascii="Times New Roman" w:hAnsi="Times New Roman"/>
        </w:rPr>
        <w:t xml:space="preserve"> </w:t>
      </w:r>
      <w:r w:rsidR="00705EE6" w:rsidRPr="00B7520B">
        <w:rPr>
          <w:rFonts w:ascii="Times New Roman" w:hAnsi="Times New Roman"/>
        </w:rPr>
        <w:t>It was also said</w:t>
      </w:r>
      <w:r w:rsidR="00F12E7A" w:rsidRPr="00B7520B">
        <w:rPr>
          <w:rFonts w:ascii="Times New Roman" w:hAnsi="Times New Roman"/>
        </w:rPr>
        <w:t xml:space="preserve"> that</w:t>
      </w:r>
      <w:r w:rsidR="00DD1920" w:rsidRPr="00B7520B">
        <w:rPr>
          <w:rFonts w:ascii="Times New Roman" w:hAnsi="Times New Roman"/>
        </w:rPr>
        <w:t xml:space="preserve"> the </w:t>
      </w:r>
      <w:r w:rsidR="00F12E7A" w:rsidRPr="00B7520B">
        <w:rPr>
          <w:rFonts w:ascii="Times New Roman" w:hAnsi="Times New Roman"/>
        </w:rPr>
        <w:t>significance</w:t>
      </w:r>
      <w:r w:rsidR="00DD1920" w:rsidRPr="00B7520B">
        <w:rPr>
          <w:rFonts w:ascii="Times New Roman" w:hAnsi="Times New Roman"/>
        </w:rPr>
        <w:t xml:space="preserve"> of the</w:t>
      </w:r>
      <w:r w:rsidR="00F12E7A" w:rsidRPr="00B7520B">
        <w:rPr>
          <w:rFonts w:ascii="Times New Roman" w:hAnsi="Times New Roman"/>
        </w:rPr>
        <w:t xml:space="preserve"> respondents' investment in </w:t>
      </w:r>
      <w:r w:rsidR="00ED2204" w:rsidRPr="00B7520B">
        <w:rPr>
          <w:rFonts w:ascii="Times New Roman" w:hAnsi="Times New Roman"/>
        </w:rPr>
        <w:t xml:space="preserve">and </w:t>
      </w:r>
      <w:r w:rsidR="009D4B28" w:rsidRPr="00B7520B">
        <w:rPr>
          <w:rFonts w:ascii="Times New Roman" w:hAnsi="Times New Roman"/>
        </w:rPr>
        <w:t>de</w:t>
      </w:r>
      <w:r w:rsidR="00C722A5" w:rsidRPr="00B7520B">
        <w:rPr>
          <w:rFonts w:ascii="Times New Roman" w:hAnsi="Times New Roman"/>
        </w:rPr>
        <w:t>ployment</w:t>
      </w:r>
      <w:r w:rsidR="00ED2204" w:rsidRPr="00B7520B">
        <w:rPr>
          <w:rFonts w:ascii="Times New Roman" w:hAnsi="Times New Roman"/>
        </w:rPr>
        <w:t xml:space="preserve"> of </w:t>
      </w:r>
      <w:r w:rsidR="00F12E7A" w:rsidRPr="00B7520B">
        <w:rPr>
          <w:rFonts w:ascii="Times New Roman" w:hAnsi="Times New Roman"/>
        </w:rPr>
        <w:t>the</w:t>
      </w:r>
      <w:r w:rsidR="00C722A5" w:rsidRPr="00B7520B">
        <w:rPr>
          <w:rFonts w:ascii="Times New Roman" w:hAnsi="Times New Roman"/>
        </w:rPr>
        <w:t>ir</w:t>
      </w:r>
      <w:r w:rsidR="00F12E7A" w:rsidRPr="00B7520B">
        <w:rPr>
          <w:rFonts w:ascii="Times New Roman" w:hAnsi="Times New Roman"/>
        </w:rPr>
        <w:t xml:space="preserve"> vehicles </w:t>
      </w:r>
      <w:r w:rsidR="00D163AC" w:rsidRPr="00B7520B">
        <w:rPr>
          <w:rFonts w:ascii="Times New Roman" w:hAnsi="Times New Roman"/>
        </w:rPr>
        <w:t>was lessened by the circumstances that the</w:t>
      </w:r>
      <w:r w:rsidR="00F12E7A" w:rsidRPr="00B7520B">
        <w:rPr>
          <w:rFonts w:ascii="Times New Roman" w:hAnsi="Times New Roman"/>
        </w:rPr>
        <w:t xml:space="preserve"> respondents were effectively compelled to purchase the trucks as part of entering into the 1986</w:t>
      </w:r>
      <w:r w:rsidR="00013B3A" w:rsidRPr="00B7520B">
        <w:rPr>
          <w:rFonts w:ascii="Times New Roman" w:hAnsi="Times New Roman"/>
        </w:rPr>
        <w:t> </w:t>
      </w:r>
      <w:r w:rsidR="00F12E7A" w:rsidRPr="00B7520B">
        <w:rPr>
          <w:rFonts w:ascii="Times New Roman" w:hAnsi="Times New Roman"/>
        </w:rPr>
        <w:t xml:space="preserve">contract; </w:t>
      </w:r>
      <w:r w:rsidR="009D4B28" w:rsidRPr="00B7520B">
        <w:rPr>
          <w:rFonts w:ascii="Times New Roman" w:hAnsi="Times New Roman"/>
        </w:rPr>
        <w:t xml:space="preserve">that </w:t>
      </w:r>
      <w:r w:rsidR="00734D6C" w:rsidRPr="00B7520B">
        <w:rPr>
          <w:rFonts w:ascii="Times New Roman" w:hAnsi="Times New Roman"/>
        </w:rPr>
        <w:t xml:space="preserve">the trucks were subsequently adorned with the company's logo for most of </w:t>
      </w:r>
      <w:r w:rsidR="00FB7150" w:rsidRPr="00B7520B">
        <w:rPr>
          <w:rFonts w:ascii="Times New Roman" w:hAnsi="Times New Roman"/>
        </w:rPr>
        <w:t xml:space="preserve">the duration of </w:t>
      </w:r>
      <w:r w:rsidR="00734D6C" w:rsidRPr="00B7520B">
        <w:rPr>
          <w:rFonts w:ascii="Times New Roman" w:hAnsi="Times New Roman"/>
        </w:rPr>
        <w:t xml:space="preserve">the </w:t>
      </w:r>
      <w:r w:rsidR="00734D6C" w:rsidRPr="00B7520B">
        <w:rPr>
          <w:rFonts w:ascii="Times New Roman" w:hAnsi="Times New Roman"/>
        </w:rPr>
        <w:lastRenderedPageBreak/>
        <w:t xml:space="preserve">engagements; </w:t>
      </w:r>
      <w:r w:rsidR="00FD525A" w:rsidRPr="00B7520B">
        <w:rPr>
          <w:rFonts w:ascii="Times New Roman" w:hAnsi="Times New Roman"/>
        </w:rPr>
        <w:t>and</w:t>
      </w:r>
      <w:r w:rsidR="00734D6C" w:rsidRPr="00B7520B">
        <w:rPr>
          <w:rFonts w:ascii="Times New Roman" w:hAnsi="Times New Roman"/>
        </w:rPr>
        <w:t xml:space="preserve"> that</w:t>
      </w:r>
      <w:r w:rsidR="00013B3A" w:rsidRPr="00B7520B">
        <w:rPr>
          <w:rFonts w:ascii="Times New Roman" w:hAnsi="Times New Roman"/>
        </w:rPr>
        <w:t xml:space="preserve"> </w:t>
      </w:r>
      <w:r w:rsidR="00734D6C" w:rsidRPr="00B7520B">
        <w:rPr>
          <w:rFonts w:ascii="Times New Roman" w:hAnsi="Times New Roman"/>
        </w:rPr>
        <w:t>driving the trucks did not require an exceptional level of skill</w:t>
      </w:r>
      <w:r w:rsidR="00734D6C" w:rsidRPr="00B7520B">
        <w:rPr>
          <w:rStyle w:val="FootnoteReference"/>
          <w:rFonts w:ascii="Times New Roman" w:hAnsi="Times New Roman"/>
          <w:sz w:val="24"/>
        </w:rPr>
        <w:footnoteReference w:id="80"/>
      </w:r>
      <w:r w:rsidR="00000364" w:rsidRPr="00B7520B">
        <w:rPr>
          <w:rFonts w:ascii="Times New Roman" w:hAnsi="Times New Roman"/>
        </w:rPr>
        <w:t>.</w:t>
      </w:r>
    </w:p>
    <w:p w14:paraId="643533F2" w14:textId="610D16AC" w:rsidR="008544D7" w:rsidRPr="00B7520B" w:rsidRDefault="008544D7"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725F3B" w:rsidRPr="00B7520B">
        <w:rPr>
          <w:rFonts w:ascii="Times New Roman" w:hAnsi="Times New Roman"/>
        </w:rPr>
        <w:t xml:space="preserve">It </w:t>
      </w:r>
      <w:r w:rsidRPr="00B7520B">
        <w:rPr>
          <w:rFonts w:ascii="Times New Roman" w:hAnsi="Times New Roman"/>
        </w:rPr>
        <w:t xml:space="preserve">is </w:t>
      </w:r>
      <w:r w:rsidR="000B4349" w:rsidRPr="00B7520B">
        <w:rPr>
          <w:rFonts w:ascii="Times New Roman" w:hAnsi="Times New Roman"/>
        </w:rPr>
        <w:t xml:space="preserve">necessary </w:t>
      </w:r>
      <w:r w:rsidRPr="00B7520B">
        <w:rPr>
          <w:rFonts w:ascii="Times New Roman" w:hAnsi="Times New Roman"/>
        </w:rPr>
        <w:t xml:space="preserve">to </w:t>
      </w:r>
      <w:r w:rsidR="000B4349" w:rsidRPr="00B7520B">
        <w:rPr>
          <w:rFonts w:ascii="Times New Roman" w:hAnsi="Times New Roman"/>
        </w:rPr>
        <w:t xml:space="preserve">note </w:t>
      </w:r>
      <w:r w:rsidR="008B0110" w:rsidRPr="00B7520B">
        <w:rPr>
          <w:rFonts w:ascii="Times New Roman" w:hAnsi="Times New Roman"/>
        </w:rPr>
        <w:t xml:space="preserve">in these observations of </w:t>
      </w:r>
      <w:r w:rsidR="007A4B5F" w:rsidRPr="00B7520B">
        <w:rPr>
          <w:rFonts w:ascii="Times New Roman" w:hAnsi="Times New Roman"/>
        </w:rPr>
        <w:t>the Full</w:t>
      </w:r>
      <w:r w:rsidR="0027740F" w:rsidRPr="00B7520B">
        <w:rPr>
          <w:rFonts w:ascii="Times New Roman" w:hAnsi="Times New Roman"/>
        </w:rPr>
        <w:t> </w:t>
      </w:r>
      <w:r w:rsidR="007A4B5F" w:rsidRPr="00B7520B">
        <w:rPr>
          <w:rFonts w:ascii="Times New Roman" w:hAnsi="Times New Roman"/>
        </w:rPr>
        <w:t>Court</w:t>
      </w:r>
      <w:r w:rsidR="008B0110" w:rsidRPr="00B7520B">
        <w:rPr>
          <w:rFonts w:ascii="Times New Roman" w:hAnsi="Times New Roman"/>
        </w:rPr>
        <w:t xml:space="preserve"> </w:t>
      </w:r>
      <w:r w:rsidRPr="00B7520B">
        <w:rPr>
          <w:rFonts w:ascii="Times New Roman" w:hAnsi="Times New Roman"/>
        </w:rPr>
        <w:t xml:space="preserve">the expansive </w:t>
      </w:r>
      <w:r w:rsidR="000B4349" w:rsidRPr="00B7520B">
        <w:rPr>
          <w:rFonts w:ascii="Times New Roman" w:hAnsi="Times New Roman"/>
        </w:rPr>
        <w:t xml:space="preserve">approach </w:t>
      </w:r>
      <w:r w:rsidR="009D4B28" w:rsidRPr="00B7520B">
        <w:rPr>
          <w:rFonts w:ascii="Times New Roman" w:hAnsi="Times New Roman"/>
        </w:rPr>
        <w:t xml:space="preserve">taken </w:t>
      </w:r>
      <w:r w:rsidR="0023630E" w:rsidRPr="00B7520B">
        <w:rPr>
          <w:rFonts w:ascii="Times New Roman" w:hAnsi="Times New Roman"/>
        </w:rPr>
        <w:t>to determining</w:t>
      </w:r>
      <w:r w:rsidRPr="00B7520B">
        <w:rPr>
          <w:rFonts w:ascii="Times New Roman" w:hAnsi="Times New Roman"/>
        </w:rPr>
        <w:t xml:space="preserve"> the "substance and reality" of the relationship between the parties, </w:t>
      </w:r>
      <w:r w:rsidR="00E863A3" w:rsidRPr="00B7520B">
        <w:rPr>
          <w:rFonts w:ascii="Times New Roman" w:hAnsi="Times New Roman"/>
        </w:rPr>
        <w:t xml:space="preserve">and </w:t>
      </w:r>
      <w:r w:rsidR="001D552A" w:rsidRPr="00B7520B">
        <w:rPr>
          <w:rFonts w:ascii="Times New Roman" w:hAnsi="Times New Roman"/>
        </w:rPr>
        <w:t xml:space="preserve">especially </w:t>
      </w:r>
      <w:r w:rsidRPr="00B7520B">
        <w:rPr>
          <w:rFonts w:ascii="Times New Roman" w:hAnsi="Times New Roman"/>
        </w:rPr>
        <w:t>the significance</w:t>
      </w:r>
      <w:r w:rsidR="009D4B28" w:rsidRPr="00B7520B">
        <w:rPr>
          <w:rFonts w:ascii="Times New Roman" w:hAnsi="Times New Roman"/>
        </w:rPr>
        <w:t xml:space="preserve"> </w:t>
      </w:r>
      <w:r w:rsidRPr="00B7520B">
        <w:rPr>
          <w:rFonts w:ascii="Times New Roman" w:hAnsi="Times New Roman"/>
        </w:rPr>
        <w:t>attached to the disparity in bargaining power as itself affecting the meaning or effect of what the parties had agreed</w:t>
      </w:r>
      <w:r w:rsidR="00A6407B" w:rsidRPr="00B7520B">
        <w:rPr>
          <w:rFonts w:ascii="Times New Roman" w:hAnsi="Times New Roman"/>
        </w:rPr>
        <w:t xml:space="preserve">. </w:t>
      </w:r>
      <w:r w:rsidR="006C2593" w:rsidRPr="00B7520B">
        <w:rPr>
          <w:rFonts w:ascii="Times New Roman" w:hAnsi="Times New Roman"/>
        </w:rPr>
        <w:t>This expansive approach accords with that which has been taken in the United Kingdom</w:t>
      </w:r>
      <w:r w:rsidR="00A212AB" w:rsidRPr="00B7520B">
        <w:rPr>
          <w:rStyle w:val="FootnoteReference"/>
          <w:rFonts w:ascii="Times New Roman" w:hAnsi="Times New Roman"/>
          <w:sz w:val="24"/>
        </w:rPr>
        <w:footnoteReference w:id="81"/>
      </w:r>
      <w:r w:rsidR="006C2593" w:rsidRPr="00B7520B">
        <w:rPr>
          <w:rFonts w:ascii="Times New Roman" w:hAnsi="Times New Roman"/>
        </w:rPr>
        <w:t xml:space="preserve">. </w:t>
      </w:r>
      <w:r w:rsidR="00A6407B" w:rsidRPr="00B7520B">
        <w:rPr>
          <w:rFonts w:ascii="Times New Roman" w:hAnsi="Times New Roman"/>
        </w:rPr>
        <w:t xml:space="preserve">For the reasons stated in </w:t>
      </w:r>
      <w:proofErr w:type="spellStart"/>
      <w:r w:rsidR="00A6407B" w:rsidRPr="00B7520B">
        <w:rPr>
          <w:rFonts w:ascii="Times New Roman" w:hAnsi="Times New Roman"/>
          <w:i/>
          <w:iCs/>
        </w:rPr>
        <w:t>WorkPac</w:t>
      </w:r>
      <w:proofErr w:type="spellEnd"/>
      <w:r w:rsidR="00A6407B" w:rsidRPr="00B7520B">
        <w:rPr>
          <w:rFonts w:ascii="Times New Roman" w:hAnsi="Times New Roman"/>
          <w:i/>
          <w:iCs/>
        </w:rPr>
        <w:t xml:space="preserve"> Pty Ltd v </w:t>
      </w:r>
      <w:proofErr w:type="spellStart"/>
      <w:r w:rsidR="00572897" w:rsidRPr="00B7520B">
        <w:rPr>
          <w:rFonts w:ascii="Times New Roman" w:hAnsi="Times New Roman"/>
          <w:i/>
          <w:iCs/>
        </w:rPr>
        <w:t>Rossato</w:t>
      </w:r>
      <w:proofErr w:type="spellEnd"/>
      <w:r w:rsidR="00572897" w:rsidRPr="00B7520B">
        <w:rPr>
          <w:rStyle w:val="FootnoteReference"/>
          <w:rFonts w:ascii="Times New Roman" w:hAnsi="Times New Roman"/>
          <w:iCs/>
          <w:sz w:val="24"/>
        </w:rPr>
        <w:footnoteReference w:id="82"/>
      </w:r>
      <w:r w:rsidR="00572897" w:rsidRPr="00B7520B">
        <w:rPr>
          <w:rFonts w:ascii="Times New Roman" w:hAnsi="Times New Roman"/>
          <w:i/>
          <w:iCs/>
        </w:rPr>
        <w:t xml:space="preserve"> </w:t>
      </w:r>
      <w:r w:rsidR="00292B46" w:rsidRPr="00B7520B">
        <w:rPr>
          <w:rFonts w:ascii="Times New Roman" w:hAnsi="Times New Roman"/>
        </w:rPr>
        <w:t xml:space="preserve">and in </w:t>
      </w:r>
      <w:r w:rsidR="008B0110" w:rsidRPr="00B7520B">
        <w:rPr>
          <w:rFonts w:ascii="Times New Roman" w:hAnsi="Times New Roman"/>
          <w:i/>
        </w:rPr>
        <w:t xml:space="preserve">CFMMEU v </w:t>
      </w:r>
      <w:r w:rsidR="00423315" w:rsidRPr="00B7520B">
        <w:rPr>
          <w:rFonts w:ascii="Times New Roman" w:hAnsi="Times New Roman"/>
          <w:i/>
        </w:rPr>
        <w:t>Personnel Contracting</w:t>
      </w:r>
      <w:r w:rsidR="008B0110" w:rsidRPr="00B7520B">
        <w:rPr>
          <w:rStyle w:val="FootnoteReference"/>
          <w:rFonts w:ascii="Times New Roman" w:hAnsi="Times New Roman"/>
          <w:sz w:val="24"/>
        </w:rPr>
        <w:footnoteReference w:id="83"/>
      </w:r>
      <w:r w:rsidR="00292B46" w:rsidRPr="00B7520B">
        <w:rPr>
          <w:rFonts w:ascii="Times New Roman" w:hAnsi="Times New Roman"/>
        </w:rPr>
        <w:t xml:space="preserve">, this </w:t>
      </w:r>
      <w:r w:rsidR="001904CA" w:rsidRPr="00B7520B">
        <w:rPr>
          <w:rFonts w:ascii="Times New Roman" w:hAnsi="Times New Roman"/>
        </w:rPr>
        <w:t xml:space="preserve">expansive </w:t>
      </w:r>
      <w:r w:rsidR="00292B46" w:rsidRPr="00B7520B">
        <w:rPr>
          <w:rFonts w:ascii="Times New Roman" w:hAnsi="Times New Roman"/>
        </w:rPr>
        <w:t xml:space="preserve">approach </w:t>
      </w:r>
      <w:r w:rsidR="00325767" w:rsidRPr="00B7520B">
        <w:rPr>
          <w:rFonts w:ascii="Times New Roman" w:hAnsi="Times New Roman"/>
        </w:rPr>
        <w:t>involves</w:t>
      </w:r>
      <w:r w:rsidR="00E863A3" w:rsidRPr="00B7520B">
        <w:rPr>
          <w:rFonts w:ascii="Times New Roman" w:hAnsi="Times New Roman"/>
        </w:rPr>
        <w:t xml:space="preserve"> </w:t>
      </w:r>
      <w:r w:rsidRPr="00B7520B">
        <w:rPr>
          <w:rFonts w:ascii="Times New Roman" w:hAnsi="Times New Roman"/>
        </w:rPr>
        <w:t>a</w:t>
      </w:r>
      <w:r w:rsidR="000650B8" w:rsidRPr="00B7520B">
        <w:rPr>
          <w:rFonts w:ascii="Times New Roman" w:hAnsi="Times New Roman"/>
        </w:rPr>
        <w:t xml:space="preserve">n unjustified </w:t>
      </w:r>
      <w:r w:rsidRPr="00B7520B">
        <w:rPr>
          <w:rFonts w:ascii="Times New Roman" w:hAnsi="Times New Roman"/>
        </w:rPr>
        <w:t xml:space="preserve">departure from orthodox </w:t>
      </w:r>
      <w:r w:rsidR="00E47E34" w:rsidRPr="00B7520B">
        <w:rPr>
          <w:rFonts w:ascii="Times New Roman" w:hAnsi="Times New Roman"/>
        </w:rPr>
        <w:t>contractual analysis.</w:t>
      </w:r>
    </w:p>
    <w:p w14:paraId="3C10EC0C" w14:textId="7F17988E" w:rsidR="003C630B" w:rsidRPr="00B7520B" w:rsidRDefault="00E75B67"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B01C78" w:rsidRPr="00B7520B">
        <w:rPr>
          <w:rFonts w:ascii="Times New Roman" w:hAnsi="Times New Roman"/>
        </w:rPr>
        <w:t xml:space="preserve">Next, </w:t>
      </w:r>
      <w:r w:rsidR="007A4B5F" w:rsidRPr="00B7520B">
        <w:rPr>
          <w:rFonts w:ascii="Times New Roman" w:hAnsi="Times New Roman"/>
        </w:rPr>
        <w:t>the Full Court</w:t>
      </w:r>
      <w:r w:rsidR="00985D88" w:rsidRPr="00B7520B">
        <w:rPr>
          <w:rFonts w:ascii="Times New Roman" w:hAnsi="Times New Roman"/>
        </w:rPr>
        <w:t xml:space="preserve"> </w:t>
      </w:r>
      <w:r w:rsidR="00024840" w:rsidRPr="00B7520B">
        <w:rPr>
          <w:rFonts w:ascii="Times New Roman" w:hAnsi="Times New Roman"/>
        </w:rPr>
        <w:t xml:space="preserve">considered that the circumstance that the company </w:t>
      </w:r>
      <w:r w:rsidR="00BC01E5" w:rsidRPr="00B7520B">
        <w:rPr>
          <w:rFonts w:ascii="Times New Roman" w:hAnsi="Times New Roman"/>
        </w:rPr>
        <w:t>"ostensibly required, or at least expected"</w:t>
      </w:r>
      <w:r w:rsidR="00402AC5" w:rsidRPr="00B7520B">
        <w:rPr>
          <w:rStyle w:val="FootnoteReference"/>
          <w:rFonts w:ascii="Times New Roman" w:hAnsi="Times New Roman"/>
          <w:sz w:val="24"/>
        </w:rPr>
        <w:footnoteReference w:id="84"/>
      </w:r>
      <w:r w:rsidR="00BC01E5" w:rsidRPr="00B7520B">
        <w:rPr>
          <w:rFonts w:ascii="Times New Roman" w:hAnsi="Times New Roman"/>
        </w:rPr>
        <w:t xml:space="preserve"> the respondents to adorn their trucks and themselves with the company logo deserved greater emphasis</w:t>
      </w:r>
      <w:r w:rsidR="00DF3709" w:rsidRPr="00B7520B">
        <w:rPr>
          <w:rFonts w:ascii="Times New Roman" w:hAnsi="Times New Roman"/>
        </w:rPr>
        <w:t xml:space="preserve"> than</w:t>
      </w:r>
      <w:r w:rsidR="00C13CA1" w:rsidRPr="00B7520B">
        <w:rPr>
          <w:rFonts w:ascii="Times New Roman" w:hAnsi="Times New Roman"/>
        </w:rPr>
        <w:t xml:space="preserve"> was apparent from the decision of the primary judge</w:t>
      </w:r>
      <w:r w:rsidR="00BC01E5" w:rsidRPr="00B7520B">
        <w:rPr>
          <w:rFonts w:ascii="Times New Roman" w:hAnsi="Times New Roman"/>
        </w:rPr>
        <w:t xml:space="preserve">. </w:t>
      </w:r>
      <w:r w:rsidR="00705EE6" w:rsidRPr="00B7520B">
        <w:rPr>
          <w:rFonts w:ascii="Times New Roman" w:hAnsi="Times New Roman"/>
        </w:rPr>
        <w:t xml:space="preserve">It was </w:t>
      </w:r>
      <w:r w:rsidR="009D4B28" w:rsidRPr="00B7520B">
        <w:rPr>
          <w:rFonts w:ascii="Times New Roman" w:hAnsi="Times New Roman"/>
        </w:rPr>
        <w:t xml:space="preserve">reasoned </w:t>
      </w:r>
      <w:r w:rsidR="00D8029D" w:rsidRPr="00B7520B">
        <w:rPr>
          <w:rFonts w:ascii="Times New Roman" w:hAnsi="Times New Roman"/>
        </w:rPr>
        <w:t>that, although there may not have been a prescriptive policy</w:t>
      </w:r>
      <w:r w:rsidR="009D4B28" w:rsidRPr="00B7520B">
        <w:rPr>
          <w:rFonts w:ascii="Times New Roman" w:hAnsi="Times New Roman"/>
        </w:rPr>
        <w:t xml:space="preserve"> or any express directions</w:t>
      </w:r>
      <w:r w:rsidR="00D8029D" w:rsidRPr="00B7520B">
        <w:rPr>
          <w:rFonts w:ascii="Times New Roman" w:hAnsi="Times New Roman"/>
        </w:rPr>
        <w:t xml:space="preserve"> regarding clothing, </w:t>
      </w:r>
      <w:r w:rsidR="009D4B28" w:rsidRPr="00B7520B">
        <w:rPr>
          <w:rFonts w:ascii="Times New Roman" w:hAnsi="Times New Roman"/>
        </w:rPr>
        <w:t>the evidence "support[ed] the inference of</w:t>
      </w:r>
      <w:r w:rsidR="00073FC9" w:rsidRPr="00B7520B">
        <w:rPr>
          <w:rFonts w:ascii="Times New Roman" w:hAnsi="Times New Roman"/>
        </w:rPr>
        <w:t xml:space="preserve"> </w:t>
      </w:r>
      <w:r w:rsidR="00F05AE1" w:rsidRPr="00B7520B">
        <w:rPr>
          <w:rFonts w:ascii="Times New Roman" w:hAnsi="Times New Roman"/>
        </w:rPr>
        <w:t>an expectation</w:t>
      </w:r>
      <w:r w:rsidR="009D4B28" w:rsidRPr="00B7520B">
        <w:rPr>
          <w:rFonts w:ascii="Times New Roman" w:hAnsi="Times New Roman"/>
        </w:rPr>
        <w:t>"</w:t>
      </w:r>
      <w:r w:rsidR="00F05AE1" w:rsidRPr="00B7520B">
        <w:rPr>
          <w:rFonts w:ascii="Times New Roman" w:hAnsi="Times New Roman"/>
        </w:rPr>
        <w:t xml:space="preserve"> that the respondents would ordinarily wear company</w:t>
      </w:r>
      <w:r w:rsidR="00F05AE1" w:rsidRPr="00B7520B">
        <w:rPr>
          <w:rFonts w:ascii="Times New Roman" w:hAnsi="Times New Roman"/>
        </w:rPr>
        <w:noBreakHyphen/>
        <w:t>branded clothing</w:t>
      </w:r>
      <w:r w:rsidR="00F05AE1" w:rsidRPr="00B7520B">
        <w:rPr>
          <w:rStyle w:val="FootnoteReference"/>
          <w:rFonts w:ascii="Times New Roman" w:hAnsi="Times New Roman"/>
          <w:sz w:val="24"/>
        </w:rPr>
        <w:footnoteReference w:id="85"/>
      </w:r>
      <w:r w:rsidR="00F05AE1" w:rsidRPr="00B7520B">
        <w:rPr>
          <w:rFonts w:ascii="Times New Roman" w:hAnsi="Times New Roman"/>
        </w:rPr>
        <w:t xml:space="preserve">. </w:t>
      </w:r>
      <w:r w:rsidR="00705EE6" w:rsidRPr="00B7520B">
        <w:rPr>
          <w:rFonts w:ascii="Times New Roman" w:hAnsi="Times New Roman"/>
        </w:rPr>
        <w:t>It was</w:t>
      </w:r>
      <w:r w:rsidR="009D4B28" w:rsidRPr="00B7520B">
        <w:rPr>
          <w:rFonts w:ascii="Times New Roman" w:hAnsi="Times New Roman"/>
        </w:rPr>
        <w:t xml:space="preserve"> noted further that this</w:t>
      </w:r>
      <w:r w:rsidR="00EE5E49" w:rsidRPr="00B7520B">
        <w:rPr>
          <w:rFonts w:ascii="Times New Roman" w:hAnsi="Times New Roman"/>
        </w:rPr>
        <w:t xml:space="preserve"> expectation</w:t>
      </w:r>
      <w:r w:rsidR="009D4B28" w:rsidRPr="00B7520B">
        <w:rPr>
          <w:rFonts w:ascii="Times New Roman" w:hAnsi="Times New Roman"/>
        </w:rPr>
        <w:t xml:space="preserve"> would lead</w:t>
      </w:r>
      <w:r w:rsidR="00EE5E49" w:rsidRPr="00B7520B">
        <w:rPr>
          <w:rFonts w:ascii="Times New Roman" w:hAnsi="Times New Roman"/>
        </w:rPr>
        <w:t xml:space="preserve"> </w:t>
      </w:r>
      <w:r w:rsidR="006C0661" w:rsidRPr="00B7520B">
        <w:rPr>
          <w:rFonts w:ascii="Times New Roman" w:hAnsi="Times New Roman"/>
        </w:rPr>
        <w:t xml:space="preserve">stakeholders </w:t>
      </w:r>
      <w:r w:rsidR="009D4B28" w:rsidRPr="00B7520B">
        <w:rPr>
          <w:rFonts w:ascii="Times New Roman" w:hAnsi="Times New Roman"/>
        </w:rPr>
        <w:t xml:space="preserve">to </w:t>
      </w:r>
      <w:r w:rsidR="00F05AE1" w:rsidRPr="00B7520B">
        <w:rPr>
          <w:rFonts w:ascii="Times New Roman" w:hAnsi="Times New Roman"/>
        </w:rPr>
        <w:t>identify the respondents as part of the company's staff</w:t>
      </w:r>
      <w:r w:rsidR="009D4B28" w:rsidRPr="00B7520B">
        <w:rPr>
          <w:rFonts w:ascii="Times New Roman" w:hAnsi="Times New Roman"/>
        </w:rPr>
        <w:t>,</w:t>
      </w:r>
      <w:r w:rsidR="006C0661" w:rsidRPr="00B7520B">
        <w:rPr>
          <w:rFonts w:ascii="Times New Roman" w:hAnsi="Times New Roman"/>
        </w:rPr>
        <w:t xml:space="preserve"> </w:t>
      </w:r>
      <w:r w:rsidR="009D4B28" w:rsidRPr="00B7520B">
        <w:rPr>
          <w:rFonts w:ascii="Times New Roman" w:hAnsi="Times New Roman"/>
        </w:rPr>
        <w:t xml:space="preserve">which may </w:t>
      </w:r>
      <w:r w:rsidR="00F05AE1" w:rsidRPr="00B7520B">
        <w:rPr>
          <w:rFonts w:ascii="Times New Roman" w:hAnsi="Times New Roman"/>
        </w:rPr>
        <w:t>have limited the opportunity for the respondents to obtain work</w:t>
      </w:r>
      <w:r w:rsidR="009D4B28" w:rsidRPr="00B7520B">
        <w:rPr>
          <w:rFonts w:ascii="Times New Roman" w:hAnsi="Times New Roman"/>
        </w:rPr>
        <w:t xml:space="preserve"> </w:t>
      </w:r>
      <w:r w:rsidR="001E310E" w:rsidRPr="00B7520B">
        <w:rPr>
          <w:rFonts w:ascii="Times New Roman" w:hAnsi="Times New Roman"/>
        </w:rPr>
        <w:t xml:space="preserve">from </w:t>
      </w:r>
      <w:r w:rsidR="009D4B28" w:rsidRPr="00B7520B">
        <w:rPr>
          <w:rFonts w:ascii="Times New Roman" w:hAnsi="Times New Roman"/>
        </w:rPr>
        <w:t>others</w:t>
      </w:r>
      <w:r w:rsidR="00F05AE1" w:rsidRPr="00B7520B">
        <w:rPr>
          <w:rStyle w:val="FootnoteReference"/>
          <w:rFonts w:ascii="Times New Roman" w:hAnsi="Times New Roman"/>
          <w:sz w:val="24"/>
        </w:rPr>
        <w:footnoteReference w:id="86"/>
      </w:r>
      <w:r w:rsidR="00F05AE1" w:rsidRPr="00B7520B">
        <w:rPr>
          <w:rFonts w:ascii="Times New Roman" w:hAnsi="Times New Roman"/>
        </w:rPr>
        <w:t>.</w:t>
      </w:r>
    </w:p>
    <w:p w14:paraId="20A313A6" w14:textId="1165A740" w:rsidR="00985D88" w:rsidRPr="00B7520B" w:rsidRDefault="003C630B"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6E027E" w:rsidRPr="00B7520B">
        <w:rPr>
          <w:rFonts w:ascii="Times New Roman" w:hAnsi="Times New Roman"/>
        </w:rPr>
        <w:t>T</w:t>
      </w:r>
      <w:r w:rsidR="00A62400" w:rsidRPr="00B7520B">
        <w:rPr>
          <w:rFonts w:ascii="Times New Roman" w:hAnsi="Times New Roman"/>
        </w:rPr>
        <w:t xml:space="preserve">he </w:t>
      </w:r>
      <w:r w:rsidR="009D4B28" w:rsidRPr="00B7520B">
        <w:rPr>
          <w:rFonts w:ascii="Times New Roman" w:hAnsi="Times New Roman"/>
        </w:rPr>
        <w:t>"</w:t>
      </w:r>
      <w:r w:rsidR="00600D84" w:rsidRPr="00B7520B">
        <w:rPr>
          <w:rFonts w:ascii="Times New Roman" w:hAnsi="Times New Roman"/>
        </w:rPr>
        <w:t>expectations</w:t>
      </w:r>
      <w:r w:rsidR="009D4B28" w:rsidRPr="00B7520B">
        <w:rPr>
          <w:rFonts w:ascii="Times New Roman" w:hAnsi="Times New Roman"/>
        </w:rPr>
        <w:t>"</w:t>
      </w:r>
      <w:r w:rsidR="00A62400" w:rsidRPr="00B7520B">
        <w:rPr>
          <w:rFonts w:ascii="Times New Roman" w:hAnsi="Times New Roman"/>
        </w:rPr>
        <w:t xml:space="preserve"> referred to by </w:t>
      </w:r>
      <w:r w:rsidR="00705EE6" w:rsidRPr="00B7520B">
        <w:rPr>
          <w:rFonts w:ascii="Times New Roman" w:hAnsi="Times New Roman"/>
        </w:rPr>
        <w:t>the Full Court</w:t>
      </w:r>
      <w:r w:rsidR="00A62400" w:rsidRPr="00B7520B">
        <w:rPr>
          <w:rFonts w:ascii="Times New Roman" w:hAnsi="Times New Roman"/>
        </w:rPr>
        <w:t xml:space="preserve"> </w:t>
      </w:r>
      <w:r w:rsidR="006E027E" w:rsidRPr="00B7520B">
        <w:rPr>
          <w:rFonts w:ascii="Times New Roman" w:hAnsi="Times New Roman"/>
        </w:rPr>
        <w:t>did not</w:t>
      </w:r>
      <w:r w:rsidR="008B6B3A" w:rsidRPr="00B7520B">
        <w:rPr>
          <w:rFonts w:ascii="Times New Roman" w:hAnsi="Times New Roman"/>
        </w:rPr>
        <w:t xml:space="preserve"> alter the </w:t>
      </w:r>
      <w:r w:rsidR="00600D84" w:rsidRPr="00B7520B">
        <w:rPr>
          <w:rFonts w:ascii="Times New Roman" w:hAnsi="Times New Roman"/>
        </w:rPr>
        <w:t xml:space="preserve">contractual </w:t>
      </w:r>
      <w:r w:rsidR="008B6B3A" w:rsidRPr="00B7520B">
        <w:rPr>
          <w:rFonts w:ascii="Times New Roman" w:hAnsi="Times New Roman"/>
        </w:rPr>
        <w:t>rights and obligations which characterise</w:t>
      </w:r>
      <w:r w:rsidR="002B1212" w:rsidRPr="00B7520B">
        <w:rPr>
          <w:rFonts w:ascii="Times New Roman" w:hAnsi="Times New Roman"/>
        </w:rPr>
        <w:t>d</w:t>
      </w:r>
      <w:r w:rsidR="008B6B3A" w:rsidRPr="00B7520B">
        <w:rPr>
          <w:rFonts w:ascii="Times New Roman" w:hAnsi="Times New Roman"/>
        </w:rPr>
        <w:t xml:space="preserve"> the relationship between the </w:t>
      </w:r>
      <w:r w:rsidR="008B6B3A" w:rsidRPr="00B7520B">
        <w:rPr>
          <w:rFonts w:ascii="Times New Roman" w:hAnsi="Times New Roman"/>
        </w:rPr>
        <w:lastRenderedPageBreak/>
        <w:t xml:space="preserve">partnerships and the </w:t>
      </w:r>
      <w:r w:rsidR="009D4B28" w:rsidRPr="00B7520B">
        <w:rPr>
          <w:rFonts w:ascii="Times New Roman" w:hAnsi="Times New Roman"/>
        </w:rPr>
        <w:t>company</w:t>
      </w:r>
      <w:r w:rsidR="009D4B28" w:rsidRPr="00B7520B">
        <w:rPr>
          <w:rStyle w:val="FootnoteReference"/>
          <w:rFonts w:ascii="Times New Roman" w:hAnsi="Times New Roman"/>
          <w:sz w:val="24"/>
        </w:rPr>
        <w:footnoteReference w:id="87"/>
      </w:r>
      <w:r w:rsidR="008B6B3A" w:rsidRPr="00B7520B">
        <w:rPr>
          <w:rFonts w:ascii="Times New Roman" w:hAnsi="Times New Roman"/>
        </w:rPr>
        <w:t xml:space="preserve">. </w:t>
      </w:r>
      <w:r w:rsidR="00384DC3" w:rsidRPr="00B7520B">
        <w:rPr>
          <w:rFonts w:ascii="Times New Roman" w:hAnsi="Times New Roman"/>
        </w:rPr>
        <w:t xml:space="preserve">Moreover, </w:t>
      </w:r>
      <w:r w:rsidR="00771003" w:rsidRPr="00B7520B">
        <w:rPr>
          <w:rFonts w:ascii="Times New Roman" w:hAnsi="Times New Roman"/>
        </w:rPr>
        <w:t xml:space="preserve">the </w:t>
      </w:r>
      <w:r w:rsidR="00B20500" w:rsidRPr="00B7520B">
        <w:rPr>
          <w:rFonts w:ascii="Times New Roman" w:hAnsi="Times New Roman"/>
        </w:rPr>
        <w:t>willingness of the respondents to display the company's branding on their trucks is</w:t>
      </w:r>
      <w:r w:rsidR="00384DC3" w:rsidRPr="00B7520B">
        <w:rPr>
          <w:rFonts w:ascii="Times New Roman" w:hAnsi="Times New Roman"/>
        </w:rPr>
        <w:t xml:space="preserve"> quite consistent with a </w:t>
      </w:r>
      <w:r w:rsidR="009D4B28" w:rsidRPr="00B7520B">
        <w:rPr>
          <w:rFonts w:ascii="Times New Roman" w:hAnsi="Times New Roman"/>
        </w:rPr>
        <w:t xml:space="preserve">sensible, </w:t>
      </w:r>
      <w:r w:rsidR="0013624E" w:rsidRPr="00B7520B">
        <w:rPr>
          <w:rFonts w:ascii="Times New Roman" w:hAnsi="Times New Roman"/>
        </w:rPr>
        <w:t>self</w:t>
      </w:r>
      <w:r w:rsidR="0013624E" w:rsidRPr="00B7520B">
        <w:rPr>
          <w:rFonts w:ascii="Times New Roman" w:hAnsi="Times New Roman"/>
        </w:rPr>
        <w:noBreakHyphen/>
        <w:t xml:space="preserve">interested response of </w:t>
      </w:r>
      <w:r w:rsidR="0030527C" w:rsidRPr="00B7520B">
        <w:rPr>
          <w:rFonts w:ascii="Times New Roman" w:hAnsi="Times New Roman"/>
        </w:rPr>
        <w:t>an independent contractor to legitimate commercial pressure from its best customer.</w:t>
      </w:r>
      <w:r w:rsidR="000C0875" w:rsidRPr="00B7520B">
        <w:rPr>
          <w:rFonts w:ascii="Times New Roman" w:hAnsi="Times New Roman"/>
        </w:rPr>
        <w:t xml:space="preserve"> </w:t>
      </w:r>
    </w:p>
    <w:p w14:paraId="05A4F27B" w14:textId="06C2C428" w:rsidR="00D13306" w:rsidRPr="00B7520B" w:rsidRDefault="00F51C9F"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455B8C" w:rsidRPr="00B7520B">
        <w:rPr>
          <w:rFonts w:ascii="Times New Roman" w:hAnsi="Times New Roman"/>
        </w:rPr>
        <w:t xml:space="preserve">Next, </w:t>
      </w:r>
      <w:r w:rsidR="007A4B5F" w:rsidRPr="00B7520B">
        <w:rPr>
          <w:rFonts w:ascii="Times New Roman" w:hAnsi="Times New Roman"/>
        </w:rPr>
        <w:t>the Full Court</w:t>
      </w:r>
      <w:r w:rsidR="00455B8C" w:rsidRPr="00B7520B">
        <w:rPr>
          <w:rFonts w:ascii="Times New Roman" w:hAnsi="Times New Roman"/>
        </w:rPr>
        <w:t xml:space="preserve"> </w:t>
      </w:r>
      <w:r w:rsidR="008D6299" w:rsidRPr="00B7520B">
        <w:rPr>
          <w:rFonts w:ascii="Times New Roman" w:hAnsi="Times New Roman"/>
        </w:rPr>
        <w:t>found</w:t>
      </w:r>
      <w:r w:rsidR="00AB26BC" w:rsidRPr="00B7520B">
        <w:rPr>
          <w:rFonts w:ascii="Times New Roman" w:hAnsi="Times New Roman"/>
        </w:rPr>
        <w:t xml:space="preserve"> that, apart from the incident in 2000 when </w:t>
      </w:r>
      <w:r w:rsidR="00255EC7" w:rsidRPr="00B7520B">
        <w:rPr>
          <w:rFonts w:ascii="Times New Roman" w:hAnsi="Times New Roman"/>
        </w:rPr>
        <w:t xml:space="preserve">a friend of </w:t>
      </w:r>
      <w:r w:rsidR="00AB26BC" w:rsidRPr="00B7520B">
        <w:rPr>
          <w:rFonts w:ascii="Times New Roman" w:hAnsi="Times New Roman"/>
        </w:rPr>
        <w:t>Mr </w:t>
      </w:r>
      <w:proofErr w:type="spellStart"/>
      <w:r w:rsidR="00AB26BC" w:rsidRPr="00B7520B">
        <w:rPr>
          <w:rFonts w:ascii="Times New Roman" w:hAnsi="Times New Roman"/>
        </w:rPr>
        <w:t>Jamsek</w:t>
      </w:r>
      <w:proofErr w:type="spellEnd"/>
      <w:r w:rsidR="00AB26BC" w:rsidRPr="00B7520B">
        <w:rPr>
          <w:rFonts w:ascii="Times New Roman" w:hAnsi="Times New Roman"/>
        </w:rPr>
        <w:t xml:space="preserve"> </w:t>
      </w:r>
      <w:r w:rsidR="00255EC7" w:rsidRPr="00B7520B">
        <w:rPr>
          <w:rFonts w:ascii="Times New Roman" w:hAnsi="Times New Roman"/>
        </w:rPr>
        <w:t xml:space="preserve">drove his truck on his behalf for several weeks, the respondents </w:t>
      </w:r>
      <w:r w:rsidR="009D4B28" w:rsidRPr="00B7520B">
        <w:rPr>
          <w:rFonts w:ascii="Times New Roman" w:hAnsi="Times New Roman"/>
        </w:rPr>
        <w:t>"</w:t>
      </w:r>
      <w:r w:rsidR="00255EC7" w:rsidRPr="00B7520B">
        <w:rPr>
          <w:rFonts w:ascii="Times New Roman" w:hAnsi="Times New Roman"/>
        </w:rPr>
        <w:t>devoted</w:t>
      </w:r>
      <w:r w:rsidR="009D4B28" w:rsidRPr="00B7520B">
        <w:rPr>
          <w:rFonts w:ascii="Times New Roman" w:hAnsi="Times New Roman"/>
        </w:rPr>
        <w:t>"</w:t>
      </w:r>
      <w:r w:rsidR="00255EC7" w:rsidRPr="00B7520B">
        <w:rPr>
          <w:rFonts w:ascii="Times New Roman" w:hAnsi="Times New Roman"/>
        </w:rPr>
        <w:t xml:space="preserve"> their working li</w:t>
      </w:r>
      <w:r w:rsidR="009A24F0" w:rsidRPr="00B7520B">
        <w:rPr>
          <w:rFonts w:ascii="Times New Roman" w:hAnsi="Times New Roman"/>
        </w:rPr>
        <w:t>v</w:t>
      </w:r>
      <w:r w:rsidR="00255EC7" w:rsidRPr="00B7520B">
        <w:rPr>
          <w:rFonts w:ascii="Times New Roman" w:hAnsi="Times New Roman"/>
        </w:rPr>
        <w:t>e</w:t>
      </w:r>
      <w:r w:rsidR="009A24F0" w:rsidRPr="00B7520B">
        <w:rPr>
          <w:rFonts w:ascii="Times New Roman" w:hAnsi="Times New Roman"/>
        </w:rPr>
        <w:t>s</w:t>
      </w:r>
      <w:r w:rsidR="00255EC7" w:rsidRPr="00B7520B">
        <w:rPr>
          <w:rFonts w:ascii="Times New Roman" w:hAnsi="Times New Roman"/>
        </w:rPr>
        <w:t xml:space="preserve"> and the vehicles owned by their partnerships</w:t>
      </w:r>
      <w:r w:rsidR="00DA7119" w:rsidRPr="00B7520B">
        <w:rPr>
          <w:rFonts w:ascii="Times New Roman" w:hAnsi="Times New Roman"/>
        </w:rPr>
        <w:t xml:space="preserve"> to the company</w:t>
      </w:r>
      <w:r w:rsidR="00255EC7" w:rsidRPr="00B7520B">
        <w:rPr>
          <w:rFonts w:ascii="Times New Roman" w:hAnsi="Times New Roman"/>
        </w:rPr>
        <w:t xml:space="preserve">. </w:t>
      </w:r>
      <w:r w:rsidR="00234B9D" w:rsidRPr="00B7520B">
        <w:rPr>
          <w:rFonts w:ascii="Times New Roman" w:hAnsi="Times New Roman"/>
        </w:rPr>
        <w:t xml:space="preserve">Although </w:t>
      </w:r>
      <w:r w:rsidR="00947F45" w:rsidRPr="00B7520B">
        <w:rPr>
          <w:rFonts w:ascii="Times New Roman" w:hAnsi="Times New Roman"/>
        </w:rPr>
        <w:t>the Full Court</w:t>
      </w:r>
      <w:r w:rsidR="008D6299" w:rsidRPr="00B7520B">
        <w:rPr>
          <w:rFonts w:ascii="Times New Roman" w:hAnsi="Times New Roman"/>
        </w:rPr>
        <w:t xml:space="preserve"> </w:t>
      </w:r>
      <w:r w:rsidR="00EE27AD" w:rsidRPr="00B7520B">
        <w:rPr>
          <w:rFonts w:ascii="Times New Roman" w:hAnsi="Times New Roman"/>
        </w:rPr>
        <w:t>accepted</w:t>
      </w:r>
      <w:r w:rsidR="00234B9D" w:rsidRPr="00B7520B">
        <w:rPr>
          <w:rFonts w:ascii="Times New Roman" w:hAnsi="Times New Roman"/>
        </w:rPr>
        <w:t xml:space="preserve"> that the respondents were </w:t>
      </w:r>
      <w:r w:rsidR="009D4B28" w:rsidRPr="00B7520B">
        <w:rPr>
          <w:rFonts w:ascii="Times New Roman" w:hAnsi="Times New Roman"/>
        </w:rPr>
        <w:t xml:space="preserve">entitled </w:t>
      </w:r>
      <w:r w:rsidR="008645E9" w:rsidRPr="00B7520B">
        <w:rPr>
          <w:rFonts w:ascii="Times New Roman" w:hAnsi="Times New Roman"/>
        </w:rPr>
        <w:t xml:space="preserve">under the </w:t>
      </w:r>
      <w:r w:rsidR="009D4B28" w:rsidRPr="00B7520B">
        <w:rPr>
          <w:rFonts w:ascii="Times New Roman" w:hAnsi="Times New Roman"/>
        </w:rPr>
        <w:t xml:space="preserve">contract </w:t>
      </w:r>
      <w:r w:rsidR="00234B9D" w:rsidRPr="00B7520B">
        <w:rPr>
          <w:rFonts w:ascii="Times New Roman" w:hAnsi="Times New Roman"/>
        </w:rPr>
        <w:t xml:space="preserve">to work for third parties, </w:t>
      </w:r>
      <w:r w:rsidR="00947F45" w:rsidRPr="00B7520B">
        <w:rPr>
          <w:rFonts w:ascii="Times New Roman" w:hAnsi="Times New Roman"/>
        </w:rPr>
        <w:t xml:space="preserve">it was </w:t>
      </w:r>
      <w:r w:rsidR="008D6299" w:rsidRPr="00B7520B">
        <w:rPr>
          <w:rFonts w:ascii="Times New Roman" w:hAnsi="Times New Roman"/>
        </w:rPr>
        <w:t xml:space="preserve">concluded </w:t>
      </w:r>
      <w:r w:rsidR="00234B9D" w:rsidRPr="00B7520B">
        <w:rPr>
          <w:rFonts w:ascii="Times New Roman" w:hAnsi="Times New Roman"/>
        </w:rPr>
        <w:t xml:space="preserve">that, in light of the </w:t>
      </w:r>
      <w:r w:rsidR="009D4B28" w:rsidRPr="00B7520B">
        <w:rPr>
          <w:rFonts w:ascii="Times New Roman" w:hAnsi="Times New Roman"/>
        </w:rPr>
        <w:t>"</w:t>
      </w:r>
      <w:r w:rsidR="00234B9D" w:rsidRPr="00B7520B">
        <w:rPr>
          <w:rFonts w:ascii="Times New Roman" w:hAnsi="Times New Roman"/>
        </w:rPr>
        <w:t>expectation</w:t>
      </w:r>
      <w:r w:rsidR="009D4B28" w:rsidRPr="00B7520B">
        <w:rPr>
          <w:rFonts w:ascii="Times New Roman" w:hAnsi="Times New Roman"/>
        </w:rPr>
        <w:t>"</w:t>
      </w:r>
      <w:r w:rsidR="00234B9D" w:rsidRPr="00B7520B">
        <w:rPr>
          <w:rFonts w:ascii="Times New Roman" w:hAnsi="Times New Roman"/>
        </w:rPr>
        <w:t xml:space="preserve"> that the respondents</w:t>
      </w:r>
      <w:r w:rsidR="00CD2459" w:rsidRPr="00B7520B">
        <w:rPr>
          <w:rFonts w:ascii="Times New Roman" w:hAnsi="Times New Roman"/>
        </w:rPr>
        <w:t xml:space="preserve"> would</w:t>
      </w:r>
      <w:r w:rsidR="00234B9D" w:rsidRPr="00B7520B">
        <w:rPr>
          <w:rFonts w:ascii="Times New Roman" w:hAnsi="Times New Roman"/>
        </w:rPr>
        <w:t xml:space="preserve"> work nine hours a day, five days a week for the company, </w:t>
      </w:r>
      <w:r w:rsidR="00DF3032" w:rsidRPr="00B7520B">
        <w:rPr>
          <w:rFonts w:ascii="Times New Roman" w:hAnsi="Times New Roman"/>
        </w:rPr>
        <w:t xml:space="preserve">there was </w:t>
      </w:r>
      <w:r w:rsidR="009D4B28" w:rsidRPr="00B7520B">
        <w:rPr>
          <w:rFonts w:ascii="Times New Roman" w:hAnsi="Times New Roman"/>
        </w:rPr>
        <w:t>"</w:t>
      </w:r>
      <w:r w:rsidR="00DF3032" w:rsidRPr="00B7520B">
        <w:rPr>
          <w:rFonts w:ascii="Times New Roman" w:hAnsi="Times New Roman"/>
        </w:rPr>
        <w:t xml:space="preserve">in </w:t>
      </w:r>
      <w:r w:rsidR="009D4B28" w:rsidRPr="00B7520B">
        <w:rPr>
          <w:rFonts w:ascii="Times New Roman" w:hAnsi="Times New Roman"/>
        </w:rPr>
        <w:t xml:space="preserve">practice" </w:t>
      </w:r>
      <w:r w:rsidR="00DF3032" w:rsidRPr="00B7520B">
        <w:rPr>
          <w:rFonts w:ascii="Times New Roman" w:hAnsi="Times New Roman"/>
        </w:rPr>
        <w:t xml:space="preserve">minimal time for them to </w:t>
      </w:r>
      <w:r w:rsidR="00DA7119" w:rsidRPr="00B7520B">
        <w:rPr>
          <w:rFonts w:ascii="Times New Roman" w:hAnsi="Times New Roman"/>
        </w:rPr>
        <w:t xml:space="preserve">undertake work for </w:t>
      </w:r>
      <w:r w:rsidR="00DF3032" w:rsidRPr="00B7520B">
        <w:rPr>
          <w:rFonts w:ascii="Times New Roman" w:hAnsi="Times New Roman"/>
        </w:rPr>
        <w:t>others</w:t>
      </w:r>
      <w:r w:rsidR="00DF3032" w:rsidRPr="00B7520B">
        <w:rPr>
          <w:rStyle w:val="FootnoteReference"/>
          <w:rFonts w:ascii="Times New Roman" w:hAnsi="Times New Roman"/>
          <w:sz w:val="24"/>
        </w:rPr>
        <w:footnoteReference w:id="88"/>
      </w:r>
      <w:r w:rsidR="00DF3032" w:rsidRPr="00B7520B">
        <w:rPr>
          <w:rFonts w:ascii="Times New Roman" w:hAnsi="Times New Roman"/>
        </w:rPr>
        <w:t>.</w:t>
      </w:r>
      <w:r w:rsidR="00DA7119" w:rsidRPr="00B7520B">
        <w:rPr>
          <w:rFonts w:ascii="Times New Roman" w:hAnsi="Times New Roman"/>
        </w:rPr>
        <w:t xml:space="preserve"> </w:t>
      </w:r>
    </w:p>
    <w:p w14:paraId="42FEEBAE" w14:textId="745C6E3E" w:rsidR="00F51C9F" w:rsidRPr="00B7520B" w:rsidRDefault="00D13306"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A700E0" w:rsidRPr="00B7520B">
        <w:rPr>
          <w:rFonts w:ascii="Times New Roman" w:hAnsi="Times New Roman"/>
        </w:rPr>
        <w:t>T</w:t>
      </w:r>
      <w:r w:rsidR="00DA7119" w:rsidRPr="00B7520B">
        <w:rPr>
          <w:rFonts w:ascii="Times New Roman" w:hAnsi="Times New Roman"/>
        </w:rPr>
        <w:t xml:space="preserve">o say </w:t>
      </w:r>
      <w:r w:rsidR="00A9527E" w:rsidRPr="00B7520B">
        <w:rPr>
          <w:rFonts w:ascii="Times New Roman" w:hAnsi="Times New Roman"/>
        </w:rPr>
        <w:t xml:space="preserve">these things is to </w:t>
      </w:r>
      <w:r w:rsidR="007A3ED0" w:rsidRPr="00B7520B">
        <w:rPr>
          <w:rFonts w:ascii="Times New Roman" w:hAnsi="Times New Roman"/>
        </w:rPr>
        <w:t xml:space="preserve">say </w:t>
      </w:r>
      <w:r w:rsidR="00A700E0" w:rsidRPr="00B7520B">
        <w:rPr>
          <w:rFonts w:ascii="Times New Roman" w:hAnsi="Times New Roman"/>
        </w:rPr>
        <w:t xml:space="preserve">little </w:t>
      </w:r>
      <w:r w:rsidR="00A9527E" w:rsidRPr="00B7520B">
        <w:rPr>
          <w:rFonts w:ascii="Times New Roman" w:hAnsi="Times New Roman"/>
        </w:rPr>
        <w:t xml:space="preserve">more than that </w:t>
      </w:r>
      <w:r w:rsidR="00EE6B52" w:rsidRPr="00B7520B">
        <w:rPr>
          <w:rFonts w:ascii="Times New Roman" w:hAnsi="Times New Roman"/>
        </w:rPr>
        <w:t xml:space="preserve">the </w:t>
      </w:r>
      <w:r w:rsidR="00925D32" w:rsidRPr="00B7520B">
        <w:rPr>
          <w:rFonts w:ascii="Times New Roman" w:hAnsi="Times New Roman"/>
        </w:rPr>
        <w:t>demand</w:t>
      </w:r>
      <w:r w:rsidR="00231A5E" w:rsidRPr="00B7520B">
        <w:rPr>
          <w:rFonts w:ascii="Times New Roman" w:hAnsi="Times New Roman"/>
        </w:rPr>
        <w:t xml:space="preserve"> by the company </w:t>
      </w:r>
      <w:r w:rsidR="00EE6B52" w:rsidRPr="00B7520B">
        <w:rPr>
          <w:rFonts w:ascii="Times New Roman" w:hAnsi="Times New Roman"/>
        </w:rPr>
        <w:t xml:space="preserve">for the </w:t>
      </w:r>
      <w:r w:rsidR="001E0FF3" w:rsidRPr="00B7520B">
        <w:rPr>
          <w:rFonts w:ascii="Times New Roman" w:hAnsi="Times New Roman"/>
        </w:rPr>
        <w:t xml:space="preserve">services rendered by the </w:t>
      </w:r>
      <w:r w:rsidR="00231A5E" w:rsidRPr="00B7520B">
        <w:rPr>
          <w:rFonts w:ascii="Times New Roman" w:hAnsi="Times New Roman"/>
        </w:rPr>
        <w:t>partnerships w</w:t>
      </w:r>
      <w:r w:rsidR="00F2557D" w:rsidRPr="00B7520B">
        <w:rPr>
          <w:rFonts w:ascii="Times New Roman" w:hAnsi="Times New Roman"/>
        </w:rPr>
        <w:t>as</w:t>
      </w:r>
      <w:r w:rsidR="00231A5E" w:rsidRPr="00B7520B">
        <w:rPr>
          <w:rFonts w:ascii="Times New Roman" w:hAnsi="Times New Roman"/>
        </w:rPr>
        <w:t xml:space="preserve"> </w:t>
      </w:r>
      <w:r w:rsidRPr="00B7520B">
        <w:rPr>
          <w:rFonts w:ascii="Times New Roman" w:hAnsi="Times New Roman"/>
        </w:rPr>
        <w:t>s</w:t>
      </w:r>
      <w:r w:rsidR="00925D32" w:rsidRPr="00B7520B">
        <w:rPr>
          <w:rFonts w:ascii="Times New Roman" w:hAnsi="Times New Roman"/>
        </w:rPr>
        <w:t xml:space="preserve">uch </w:t>
      </w:r>
      <w:r w:rsidR="00231A5E" w:rsidRPr="00B7520B">
        <w:rPr>
          <w:rFonts w:ascii="Times New Roman" w:hAnsi="Times New Roman"/>
        </w:rPr>
        <w:t xml:space="preserve">that </w:t>
      </w:r>
      <w:r w:rsidR="00925D32" w:rsidRPr="00B7520B">
        <w:rPr>
          <w:rFonts w:ascii="Times New Roman" w:hAnsi="Times New Roman"/>
        </w:rPr>
        <w:t>the part</w:t>
      </w:r>
      <w:r w:rsidR="000C58E9" w:rsidRPr="00B7520B">
        <w:rPr>
          <w:rFonts w:ascii="Times New Roman" w:hAnsi="Times New Roman"/>
        </w:rPr>
        <w:t>ner</w:t>
      </w:r>
      <w:r w:rsidR="00925D32" w:rsidRPr="00B7520B">
        <w:rPr>
          <w:rFonts w:ascii="Times New Roman" w:hAnsi="Times New Roman"/>
        </w:rPr>
        <w:t>ships</w:t>
      </w:r>
      <w:r w:rsidR="000C58E9" w:rsidRPr="00B7520B">
        <w:rPr>
          <w:rFonts w:ascii="Times New Roman" w:hAnsi="Times New Roman"/>
        </w:rPr>
        <w:t xml:space="preserve"> </w:t>
      </w:r>
      <w:r w:rsidR="009D4B28" w:rsidRPr="00B7520B">
        <w:rPr>
          <w:rFonts w:ascii="Times New Roman" w:hAnsi="Times New Roman"/>
        </w:rPr>
        <w:t xml:space="preserve">had no further capacity </w:t>
      </w:r>
      <w:r w:rsidR="000C58E9" w:rsidRPr="00B7520B">
        <w:rPr>
          <w:rFonts w:ascii="Times New Roman" w:hAnsi="Times New Roman"/>
        </w:rPr>
        <w:t xml:space="preserve">to </w:t>
      </w:r>
      <w:r w:rsidR="00231A5E" w:rsidRPr="00B7520B">
        <w:rPr>
          <w:rFonts w:ascii="Times New Roman" w:hAnsi="Times New Roman"/>
        </w:rPr>
        <w:t>serv</w:t>
      </w:r>
      <w:r w:rsidR="00EE6B52" w:rsidRPr="00B7520B">
        <w:rPr>
          <w:rFonts w:ascii="Times New Roman" w:hAnsi="Times New Roman"/>
        </w:rPr>
        <w:t xml:space="preserve">e the needs of </w:t>
      </w:r>
      <w:r w:rsidR="00231A5E" w:rsidRPr="00B7520B">
        <w:rPr>
          <w:rFonts w:ascii="Times New Roman" w:hAnsi="Times New Roman"/>
        </w:rPr>
        <w:t>other customers</w:t>
      </w:r>
      <w:r w:rsidR="00EE6B52" w:rsidRPr="00B7520B">
        <w:rPr>
          <w:rFonts w:ascii="Times New Roman" w:hAnsi="Times New Roman"/>
        </w:rPr>
        <w:t>.</w:t>
      </w:r>
      <w:r w:rsidR="00CE3449" w:rsidRPr="00B7520B">
        <w:rPr>
          <w:rFonts w:ascii="Times New Roman" w:hAnsi="Times New Roman"/>
        </w:rPr>
        <w:t xml:space="preserve"> </w:t>
      </w:r>
      <w:r w:rsidR="00BE6F8D" w:rsidRPr="00B7520B">
        <w:rPr>
          <w:rFonts w:ascii="Times New Roman" w:hAnsi="Times New Roman"/>
        </w:rPr>
        <w:t xml:space="preserve">Such a </w:t>
      </w:r>
      <w:proofErr w:type="gramStart"/>
      <w:r w:rsidR="00BE6F8D" w:rsidRPr="00B7520B">
        <w:rPr>
          <w:rFonts w:ascii="Times New Roman" w:hAnsi="Times New Roman"/>
        </w:rPr>
        <w:t>state of affairs</w:t>
      </w:r>
      <w:r w:rsidR="007F6B8B" w:rsidRPr="00B7520B">
        <w:rPr>
          <w:rFonts w:ascii="Times New Roman" w:hAnsi="Times New Roman"/>
        </w:rPr>
        <w:t xml:space="preserve"> is</w:t>
      </w:r>
      <w:proofErr w:type="gramEnd"/>
      <w:r w:rsidR="007F6B8B" w:rsidRPr="00B7520B">
        <w:rPr>
          <w:rFonts w:ascii="Times New Roman" w:hAnsi="Times New Roman"/>
        </w:rPr>
        <w:t xml:space="preserve"> not </w:t>
      </w:r>
      <w:r w:rsidR="00CE3449" w:rsidRPr="00B7520B">
        <w:rPr>
          <w:rFonts w:ascii="Times New Roman" w:hAnsi="Times New Roman"/>
        </w:rPr>
        <w:t>inconsistent with the independent status of the partnerships.</w:t>
      </w:r>
      <w:r w:rsidR="007F6B8B" w:rsidRPr="00B7520B">
        <w:rPr>
          <w:rFonts w:ascii="Times New Roman" w:hAnsi="Times New Roman"/>
        </w:rPr>
        <w:t xml:space="preserve"> And in any event, </w:t>
      </w:r>
      <w:r w:rsidR="00A83839" w:rsidRPr="00B7520B">
        <w:rPr>
          <w:rFonts w:ascii="Times New Roman" w:hAnsi="Times New Roman"/>
        </w:rPr>
        <w:t>"</w:t>
      </w:r>
      <w:r w:rsidR="007F6B8B" w:rsidRPr="00B7520B">
        <w:rPr>
          <w:rFonts w:ascii="Times New Roman" w:hAnsi="Times New Roman"/>
        </w:rPr>
        <w:t>expectations</w:t>
      </w:r>
      <w:r w:rsidR="00A83839" w:rsidRPr="00B7520B">
        <w:rPr>
          <w:rFonts w:ascii="Times New Roman" w:hAnsi="Times New Roman"/>
        </w:rPr>
        <w:t xml:space="preserve">" of the kind </w:t>
      </w:r>
      <w:r w:rsidR="007F6B8B" w:rsidRPr="00B7520B">
        <w:rPr>
          <w:rFonts w:ascii="Times New Roman" w:hAnsi="Times New Roman"/>
        </w:rPr>
        <w:t xml:space="preserve">referred to by </w:t>
      </w:r>
      <w:r w:rsidR="00947F45" w:rsidRPr="00B7520B">
        <w:rPr>
          <w:rFonts w:ascii="Times New Roman" w:hAnsi="Times New Roman"/>
        </w:rPr>
        <w:t>the Full Court</w:t>
      </w:r>
      <w:r w:rsidR="007F6B8B" w:rsidRPr="00B7520B">
        <w:rPr>
          <w:rFonts w:ascii="Times New Roman" w:hAnsi="Times New Roman"/>
        </w:rPr>
        <w:t xml:space="preserve"> </w:t>
      </w:r>
      <w:r w:rsidR="00A83839" w:rsidRPr="00B7520B">
        <w:rPr>
          <w:rFonts w:ascii="Times New Roman" w:hAnsi="Times New Roman"/>
        </w:rPr>
        <w:t>are not apt to</w:t>
      </w:r>
      <w:r w:rsidR="007759D8" w:rsidRPr="00B7520B">
        <w:rPr>
          <w:rFonts w:ascii="Times New Roman" w:hAnsi="Times New Roman"/>
        </w:rPr>
        <w:t xml:space="preserve"> alter</w:t>
      </w:r>
      <w:r w:rsidR="00A83839" w:rsidRPr="00B7520B">
        <w:rPr>
          <w:rFonts w:ascii="Times New Roman" w:hAnsi="Times New Roman"/>
        </w:rPr>
        <w:t xml:space="preserve">, and </w:t>
      </w:r>
      <w:r w:rsidR="00F2557D" w:rsidRPr="00B7520B">
        <w:rPr>
          <w:rFonts w:ascii="Times New Roman" w:hAnsi="Times New Roman"/>
        </w:rPr>
        <w:t xml:space="preserve">indeed </w:t>
      </w:r>
      <w:r w:rsidR="00A83839" w:rsidRPr="00B7520B">
        <w:rPr>
          <w:rFonts w:ascii="Times New Roman" w:hAnsi="Times New Roman"/>
        </w:rPr>
        <w:t>were not alleged to</w:t>
      </w:r>
      <w:r w:rsidR="007759D8" w:rsidRPr="00B7520B">
        <w:rPr>
          <w:rFonts w:ascii="Times New Roman" w:hAnsi="Times New Roman"/>
        </w:rPr>
        <w:t xml:space="preserve"> have altered</w:t>
      </w:r>
      <w:r w:rsidR="00A83839" w:rsidRPr="00B7520B">
        <w:rPr>
          <w:rFonts w:ascii="Times New Roman" w:hAnsi="Times New Roman"/>
        </w:rPr>
        <w:t xml:space="preserve">, </w:t>
      </w:r>
      <w:r w:rsidR="007F6B8B" w:rsidRPr="00B7520B">
        <w:rPr>
          <w:rFonts w:ascii="Times New Roman" w:hAnsi="Times New Roman"/>
        </w:rPr>
        <w:t xml:space="preserve">the rights and duties which characterised the relationship between the </w:t>
      </w:r>
      <w:r w:rsidR="003F4A0F" w:rsidRPr="00B7520B">
        <w:rPr>
          <w:rFonts w:ascii="Times New Roman" w:hAnsi="Times New Roman"/>
        </w:rPr>
        <w:t xml:space="preserve">partnerships and the </w:t>
      </w:r>
      <w:r w:rsidR="007E2491" w:rsidRPr="00B7520B">
        <w:rPr>
          <w:rFonts w:ascii="Times New Roman" w:hAnsi="Times New Roman"/>
        </w:rPr>
        <w:t>company.</w:t>
      </w:r>
      <w:r w:rsidR="00E65489" w:rsidRPr="00B7520B">
        <w:rPr>
          <w:rFonts w:ascii="Times New Roman" w:hAnsi="Times New Roman"/>
        </w:rPr>
        <w:t xml:space="preserve"> </w:t>
      </w:r>
      <w:r w:rsidR="00A72304" w:rsidRPr="00B7520B">
        <w:rPr>
          <w:rFonts w:ascii="Times New Roman" w:hAnsi="Times New Roman"/>
        </w:rPr>
        <w:t>C</w:t>
      </w:r>
      <w:r w:rsidR="00E65489" w:rsidRPr="00B7520B">
        <w:rPr>
          <w:rFonts w:ascii="Times New Roman" w:hAnsi="Times New Roman"/>
        </w:rPr>
        <w:t>l</w:t>
      </w:r>
      <w:r w:rsidR="00A72304" w:rsidRPr="00B7520B">
        <w:rPr>
          <w:rFonts w:ascii="Times New Roman" w:hAnsi="Times New Roman"/>
        </w:rPr>
        <w:t>ause</w:t>
      </w:r>
      <w:r w:rsidR="00E65489" w:rsidRPr="00B7520B">
        <w:rPr>
          <w:rFonts w:ascii="Times New Roman" w:hAnsi="Times New Roman"/>
        </w:rPr>
        <w:t xml:space="preserve"> 2.1(g) </w:t>
      </w:r>
      <w:r w:rsidR="008E517F" w:rsidRPr="00B7520B">
        <w:rPr>
          <w:rFonts w:ascii="Times New Roman" w:hAnsi="Times New Roman"/>
        </w:rPr>
        <w:t>did not exclude the possibility of engaging alternative drivers with the company's approval</w:t>
      </w:r>
      <w:r w:rsidR="00FA448E" w:rsidRPr="00B7520B">
        <w:rPr>
          <w:rFonts w:ascii="Times New Roman" w:hAnsi="Times New Roman"/>
        </w:rPr>
        <w:t>, the company's right to grant or withhold approval recognising its interest in the safe transport of its goods.</w:t>
      </w:r>
    </w:p>
    <w:p w14:paraId="0DDD431C" w14:textId="068BAFB2" w:rsidR="00292666" w:rsidRPr="00B7520B" w:rsidRDefault="0094062F"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231A5E" w:rsidRPr="00B7520B">
        <w:rPr>
          <w:rFonts w:ascii="Times New Roman" w:hAnsi="Times New Roman"/>
        </w:rPr>
        <w:t xml:space="preserve">The same may be said of the observation by </w:t>
      </w:r>
      <w:r w:rsidR="007A4B5F" w:rsidRPr="00B7520B">
        <w:rPr>
          <w:rFonts w:ascii="Times New Roman" w:hAnsi="Times New Roman"/>
        </w:rPr>
        <w:t>the Full Court</w:t>
      </w:r>
      <w:r w:rsidR="00231A5E" w:rsidRPr="00B7520B">
        <w:rPr>
          <w:rFonts w:ascii="Times New Roman" w:hAnsi="Times New Roman"/>
        </w:rPr>
        <w:t xml:space="preserve"> </w:t>
      </w:r>
      <w:r w:rsidR="000F29A4" w:rsidRPr="00B7520B">
        <w:rPr>
          <w:rFonts w:ascii="Times New Roman" w:hAnsi="Times New Roman"/>
        </w:rPr>
        <w:t xml:space="preserve">that the respondents </w:t>
      </w:r>
      <w:r w:rsidR="00781598" w:rsidRPr="00B7520B">
        <w:rPr>
          <w:rFonts w:ascii="Times New Roman" w:hAnsi="Times New Roman"/>
        </w:rPr>
        <w:t xml:space="preserve">did not </w:t>
      </w:r>
      <w:r w:rsidR="009A24F0" w:rsidRPr="00B7520B">
        <w:rPr>
          <w:rFonts w:ascii="Times New Roman" w:hAnsi="Times New Roman"/>
        </w:rPr>
        <w:t>engage</w:t>
      </w:r>
      <w:r w:rsidR="000F29A4" w:rsidRPr="00B7520B">
        <w:rPr>
          <w:rFonts w:ascii="Times New Roman" w:hAnsi="Times New Roman"/>
        </w:rPr>
        <w:t xml:space="preserve"> in "entrepreneurial or profit motivated activity", which was "a hallmark of an independent business"</w:t>
      </w:r>
      <w:r w:rsidR="000F29A4" w:rsidRPr="00B7520B">
        <w:rPr>
          <w:rStyle w:val="FootnoteReference"/>
          <w:rFonts w:ascii="Times New Roman" w:hAnsi="Times New Roman"/>
          <w:sz w:val="24"/>
        </w:rPr>
        <w:footnoteReference w:id="89"/>
      </w:r>
      <w:r w:rsidR="000F29A4" w:rsidRPr="00B7520B">
        <w:rPr>
          <w:rFonts w:ascii="Times New Roman" w:hAnsi="Times New Roman"/>
        </w:rPr>
        <w:t xml:space="preserve">. </w:t>
      </w:r>
      <w:r w:rsidR="007E2491" w:rsidRPr="00B7520B">
        <w:rPr>
          <w:rFonts w:ascii="Times New Roman" w:hAnsi="Times New Roman"/>
        </w:rPr>
        <w:t xml:space="preserve">In this regard, </w:t>
      </w:r>
      <w:r w:rsidR="00947F45" w:rsidRPr="00B7520B">
        <w:rPr>
          <w:rFonts w:ascii="Times New Roman" w:hAnsi="Times New Roman"/>
        </w:rPr>
        <w:t>the Full Court</w:t>
      </w:r>
      <w:r w:rsidR="007E2491" w:rsidRPr="00B7520B">
        <w:rPr>
          <w:rFonts w:ascii="Times New Roman" w:hAnsi="Times New Roman"/>
        </w:rPr>
        <w:t xml:space="preserve"> </w:t>
      </w:r>
      <w:r w:rsidR="003F0975" w:rsidRPr="00B7520B">
        <w:rPr>
          <w:rFonts w:ascii="Times New Roman" w:hAnsi="Times New Roman"/>
        </w:rPr>
        <w:t xml:space="preserve">noted the length of their service, that work from the company was their sole source of </w:t>
      </w:r>
      <w:r w:rsidR="003F0975" w:rsidRPr="00B7520B">
        <w:rPr>
          <w:rFonts w:ascii="Times New Roman" w:hAnsi="Times New Roman"/>
        </w:rPr>
        <w:lastRenderedPageBreak/>
        <w:t>income, and that they did not drive for any other entity</w:t>
      </w:r>
      <w:r w:rsidR="003F0975" w:rsidRPr="00B7520B">
        <w:rPr>
          <w:rStyle w:val="FootnoteReference"/>
          <w:rFonts w:ascii="Times New Roman" w:hAnsi="Times New Roman"/>
          <w:sz w:val="24"/>
        </w:rPr>
        <w:footnoteReference w:id="90"/>
      </w:r>
      <w:r w:rsidR="003F0975" w:rsidRPr="00B7520B">
        <w:rPr>
          <w:rFonts w:ascii="Times New Roman" w:hAnsi="Times New Roman"/>
        </w:rPr>
        <w:t xml:space="preserve">. </w:t>
      </w:r>
      <w:r w:rsidR="006C26B4" w:rsidRPr="00B7520B">
        <w:rPr>
          <w:rFonts w:ascii="Times New Roman" w:hAnsi="Times New Roman"/>
        </w:rPr>
        <w:t>Th</w:t>
      </w:r>
      <w:r w:rsidR="007E2491" w:rsidRPr="00B7520B">
        <w:rPr>
          <w:rFonts w:ascii="Times New Roman" w:hAnsi="Times New Roman"/>
        </w:rPr>
        <w:t>e</w:t>
      </w:r>
      <w:r w:rsidR="006C26B4" w:rsidRPr="00B7520B">
        <w:rPr>
          <w:rFonts w:ascii="Times New Roman" w:hAnsi="Times New Roman"/>
        </w:rPr>
        <w:t xml:space="preserve"> "lengthy and devoted" nature of the working relationship, in </w:t>
      </w:r>
      <w:r w:rsidR="00947F45" w:rsidRPr="00B7520B">
        <w:rPr>
          <w:rFonts w:ascii="Times New Roman" w:hAnsi="Times New Roman"/>
        </w:rPr>
        <w:t>the Full Court's</w:t>
      </w:r>
      <w:r w:rsidR="006C26B4" w:rsidRPr="00B7520B">
        <w:rPr>
          <w:rFonts w:ascii="Times New Roman" w:hAnsi="Times New Roman"/>
        </w:rPr>
        <w:t xml:space="preserve"> view, </w:t>
      </w:r>
      <w:r w:rsidR="00292666" w:rsidRPr="00B7520B">
        <w:rPr>
          <w:rFonts w:ascii="Times New Roman" w:hAnsi="Times New Roman"/>
        </w:rPr>
        <w:t xml:space="preserve">"colour[ed]" the </w:t>
      </w:r>
      <w:proofErr w:type="gramStart"/>
      <w:r w:rsidR="00292666" w:rsidRPr="00B7520B">
        <w:rPr>
          <w:rFonts w:ascii="Times New Roman" w:hAnsi="Times New Roman"/>
        </w:rPr>
        <w:t>manner in which</w:t>
      </w:r>
      <w:proofErr w:type="gramEnd"/>
      <w:r w:rsidR="00292666" w:rsidRPr="00B7520B">
        <w:rPr>
          <w:rFonts w:ascii="Times New Roman" w:hAnsi="Times New Roman"/>
        </w:rPr>
        <w:t xml:space="preserve"> the relevant circumstances of the relationship were to be </w:t>
      </w:r>
      <w:r w:rsidR="00350EB1" w:rsidRPr="00B7520B">
        <w:rPr>
          <w:rFonts w:ascii="Times New Roman" w:hAnsi="Times New Roman"/>
        </w:rPr>
        <w:t xml:space="preserve">assessed </w:t>
      </w:r>
      <w:r w:rsidR="00292666" w:rsidRPr="00B7520B">
        <w:rPr>
          <w:rFonts w:ascii="Times New Roman" w:hAnsi="Times New Roman"/>
        </w:rPr>
        <w:t>for the purposes of the multifactorial test</w:t>
      </w:r>
      <w:r w:rsidR="00292666" w:rsidRPr="00B7520B">
        <w:rPr>
          <w:rStyle w:val="FootnoteReference"/>
          <w:rFonts w:ascii="Times New Roman" w:hAnsi="Times New Roman"/>
          <w:sz w:val="24"/>
        </w:rPr>
        <w:footnoteReference w:id="91"/>
      </w:r>
      <w:r w:rsidR="00292666" w:rsidRPr="00B7520B">
        <w:rPr>
          <w:rFonts w:ascii="Times New Roman" w:hAnsi="Times New Roman"/>
        </w:rPr>
        <w:t>.</w:t>
      </w:r>
      <w:r w:rsidR="00585A92" w:rsidRPr="00B7520B">
        <w:rPr>
          <w:rFonts w:ascii="Times New Roman" w:hAnsi="Times New Roman"/>
        </w:rPr>
        <w:t xml:space="preserve"> None of these considerations is a basis for disregarding the </w:t>
      </w:r>
      <w:r w:rsidR="006B76E5" w:rsidRPr="00B7520B">
        <w:rPr>
          <w:rFonts w:ascii="Times New Roman" w:hAnsi="Times New Roman"/>
        </w:rPr>
        <w:t>effect</w:t>
      </w:r>
      <w:r w:rsidR="00585A92" w:rsidRPr="00B7520B">
        <w:rPr>
          <w:rFonts w:ascii="Times New Roman" w:hAnsi="Times New Roman"/>
        </w:rPr>
        <w:t xml:space="preserve"> of the </w:t>
      </w:r>
      <w:r w:rsidR="00150766" w:rsidRPr="00B7520B">
        <w:rPr>
          <w:rFonts w:ascii="Times New Roman" w:hAnsi="Times New Roman"/>
        </w:rPr>
        <w:t>agreement between the partnerships and the company</w:t>
      </w:r>
      <w:r w:rsidR="00585A92" w:rsidRPr="00B7520B">
        <w:rPr>
          <w:rFonts w:ascii="Times New Roman" w:hAnsi="Times New Roman"/>
        </w:rPr>
        <w:t>.</w:t>
      </w:r>
    </w:p>
    <w:p w14:paraId="2C1903BE" w14:textId="6309876F" w:rsidR="00CE665C" w:rsidRPr="00B7520B" w:rsidRDefault="00292666"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350EB1" w:rsidRPr="00B7520B">
        <w:rPr>
          <w:rFonts w:ascii="Times New Roman" w:hAnsi="Times New Roman"/>
        </w:rPr>
        <w:t xml:space="preserve">Finally, </w:t>
      </w:r>
      <w:r w:rsidR="007A4B5F" w:rsidRPr="00B7520B">
        <w:rPr>
          <w:rFonts w:ascii="Times New Roman" w:hAnsi="Times New Roman"/>
        </w:rPr>
        <w:t>the Full Court</w:t>
      </w:r>
      <w:r w:rsidR="003F0975" w:rsidRPr="00B7520B">
        <w:rPr>
          <w:rFonts w:ascii="Times New Roman" w:hAnsi="Times New Roman"/>
        </w:rPr>
        <w:t xml:space="preserve"> </w:t>
      </w:r>
      <w:r w:rsidR="003E1B33" w:rsidRPr="00B7520B">
        <w:rPr>
          <w:rFonts w:ascii="Times New Roman" w:hAnsi="Times New Roman"/>
        </w:rPr>
        <w:t>considered</w:t>
      </w:r>
      <w:r w:rsidR="00C927EB" w:rsidRPr="00B7520B">
        <w:rPr>
          <w:rFonts w:ascii="Times New Roman" w:hAnsi="Times New Roman"/>
        </w:rPr>
        <w:t xml:space="preserve"> that the partnerships generated no goodwill</w:t>
      </w:r>
      <w:r w:rsidR="003E1B33" w:rsidRPr="00B7520B">
        <w:rPr>
          <w:rFonts w:ascii="Times New Roman" w:hAnsi="Times New Roman"/>
        </w:rPr>
        <w:t>. Clause</w:t>
      </w:r>
      <w:r w:rsidR="00C927EB" w:rsidRPr="00B7520B">
        <w:rPr>
          <w:rFonts w:ascii="Times New Roman" w:hAnsi="Times New Roman"/>
        </w:rPr>
        <w:t> 2</w:t>
      </w:r>
      <w:r w:rsidR="009D4B28" w:rsidRPr="00B7520B">
        <w:rPr>
          <w:rFonts w:ascii="Times New Roman" w:hAnsi="Times New Roman"/>
        </w:rPr>
        <w:t>.</w:t>
      </w:r>
      <w:r w:rsidR="00C927EB" w:rsidRPr="00B7520B">
        <w:rPr>
          <w:rFonts w:ascii="Times New Roman" w:hAnsi="Times New Roman"/>
        </w:rPr>
        <w:t>1(k)</w:t>
      </w:r>
      <w:r w:rsidR="003E1B33" w:rsidRPr="00B7520B">
        <w:rPr>
          <w:rFonts w:ascii="Times New Roman" w:hAnsi="Times New Roman"/>
        </w:rPr>
        <w:t xml:space="preserve"> denied</w:t>
      </w:r>
      <w:r w:rsidR="00C927EB" w:rsidRPr="00B7520B">
        <w:rPr>
          <w:rFonts w:ascii="Times New Roman" w:hAnsi="Times New Roman"/>
        </w:rPr>
        <w:t xml:space="preserve"> any guarantee of continuity of work from the company were the vehicles to be sold</w:t>
      </w:r>
      <w:r w:rsidR="001C24AC" w:rsidRPr="00B7520B">
        <w:rPr>
          <w:rFonts w:ascii="Times New Roman" w:hAnsi="Times New Roman"/>
        </w:rPr>
        <w:t xml:space="preserve">. </w:t>
      </w:r>
      <w:r w:rsidR="007845DB" w:rsidRPr="00B7520B">
        <w:rPr>
          <w:rFonts w:ascii="Times New Roman" w:hAnsi="Times New Roman"/>
        </w:rPr>
        <w:t>That being so,</w:t>
      </w:r>
      <w:r w:rsidR="001C24AC" w:rsidRPr="00B7520B">
        <w:rPr>
          <w:rFonts w:ascii="Times New Roman" w:hAnsi="Times New Roman"/>
        </w:rPr>
        <w:t xml:space="preserve"> there was </w:t>
      </w:r>
      <w:r w:rsidR="00947F45" w:rsidRPr="00B7520B">
        <w:rPr>
          <w:rFonts w:ascii="Times New Roman" w:hAnsi="Times New Roman"/>
        </w:rPr>
        <w:t xml:space="preserve">said to be </w:t>
      </w:r>
      <w:r w:rsidR="001C24AC" w:rsidRPr="00B7520B">
        <w:rPr>
          <w:rFonts w:ascii="Times New Roman" w:hAnsi="Times New Roman"/>
        </w:rPr>
        <w:t>"nothing for the [respondents] to sell over and above their vehicles"</w:t>
      </w:r>
      <w:r w:rsidR="00C927EB" w:rsidRPr="00B7520B">
        <w:rPr>
          <w:rStyle w:val="FootnoteReference"/>
          <w:rFonts w:ascii="Times New Roman" w:hAnsi="Times New Roman"/>
          <w:sz w:val="24"/>
        </w:rPr>
        <w:footnoteReference w:id="92"/>
      </w:r>
      <w:r w:rsidR="00C927EB" w:rsidRPr="00B7520B">
        <w:rPr>
          <w:rFonts w:ascii="Times New Roman" w:hAnsi="Times New Roman"/>
        </w:rPr>
        <w:t xml:space="preserve">. </w:t>
      </w:r>
      <w:proofErr w:type="spellStart"/>
      <w:r w:rsidR="005973B3" w:rsidRPr="00B7520B">
        <w:rPr>
          <w:rFonts w:ascii="Times New Roman" w:hAnsi="Times New Roman"/>
        </w:rPr>
        <w:t>Perram</w:t>
      </w:r>
      <w:proofErr w:type="spellEnd"/>
      <w:r w:rsidR="005973B3" w:rsidRPr="00B7520B">
        <w:rPr>
          <w:rFonts w:ascii="Times New Roman" w:hAnsi="Times New Roman"/>
        </w:rPr>
        <w:t> J</w:t>
      </w:r>
      <w:r w:rsidR="008537A6" w:rsidRPr="00B7520B">
        <w:rPr>
          <w:rFonts w:ascii="Times New Roman" w:hAnsi="Times New Roman"/>
        </w:rPr>
        <w:t xml:space="preserve"> highlighted </w:t>
      </w:r>
      <w:r w:rsidR="000E6C2D" w:rsidRPr="00B7520B">
        <w:rPr>
          <w:rFonts w:ascii="Times New Roman" w:hAnsi="Times New Roman"/>
        </w:rPr>
        <w:t xml:space="preserve">the absence of any </w:t>
      </w:r>
      <w:r w:rsidR="008537A6" w:rsidRPr="00B7520B">
        <w:rPr>
          <w:rFonts w:ascii="Times New Roman" w:hAnsi="Times New Roman"/>
        </w:rPr>
        <w:t xml:space="preserve">goodwill </w:t>
      </w:r>
      <w:r w:rsidR="000E6C2D" w:rsidRPr="00B7520B">
        <w:rPr>
          <w:rFonts w:ascii="Times New Roman" w:hAnsi="Times New Roman"/>
        </w:rPr>
        <w:t xml:space="preserve">in the respondents' businesses </w:t>
      </w:r>
      <w:r w:rsidR="008537A6" w:rsidRPr="00B7520B">
        <w:rPr>
          <w:rFonts w:ascii="Times New Roman" w:hAnsi="Times New Roman"/>
        </w:rPr>
        <w:t>as the "most important element" in</w:t>
      </w:r>
      <w:r w:rsidR="00DA2C4E" w:rsidRPr="00B7520B">
        <w:rPr>
          <w:rFonts w:ascii="Times New Roman" w:hAnsi="Times New Roman"/>
        </w:rPr>
        <w:t xml:space="preserve"> his </w:t>
      </w:r>
      <w:r w:rsidR="006310AA" w:rsidRPr="00B7520B">
        <w:rPr>
          <w:rFonts w:ascii="Times New Roman" w:hAnsi="Times New Roman"/>
        </w:rPr>
        <w:t xml:space="preserve">reasoning to the conclusion that the respondents were employees of the </w:t>
      </w:r>
      <w:r w:rsidR="009D4B28" w:rsidRPr="00B7520B">
        <w:rPr>
          <w:rFonts w:ascii="Times New Roman" w:hAnsi="Times New Roman"/>
        </w:rPr>
        <w:t>company</w:t>
      </w:r>
      <w:r w:rsidR="008537A6" w:rsidRPr="00B7520B">
        <w:rPr>
          <w:rStyle w:val="FootnoteReference"/>
          <w:rFonts w:ascii="Times New Roman" w:hAnsi="Times New Roman"/>
          <w:sz w:val="24"/>
        </w:rPr>
        <w:footnoteReference w:id="93"/>
      </w:r>
      <w:r w:rsidR="000E6C2D" w:rsidRPr="00B7520B">
        <w:rPr>
          <w:rFonts w:ascii="Times New Roman" w:hAnsi="Times New Roman"/>
        </w:rPr>
        <w:t>.</w:t>
      </w:r>
    </w:p>
    <w:p w14:paraId="20A07982" w14:textId="0C70B03B" w:rsidR="00CC2142" w:rsidRPr="00B7520B" w:rsidRDefault="00A04274"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CC2142" w:rsidRPr="00B7520B">
        <w:rPr>
          <w:rFonts w:ascii="Times New Roman" w:hAnsi="Times New Roman"/>
        </w:rPr>
        <w:t xml:space="preserve">The circumstance that the contract did not entitle the partnerships to sell their businesses accompanied by a right to continue providing delivery services to the company did not prevent the generation of goodwill. </w:t>
      </w:r>
      <w:r w:rsidR="002822CC" w:rsidRPr="00B7520B">
        <w:rPr>
          <w:rFonts w:ascii="Times New Roman" w:hAnsi="Times New Roman"/>
        </w:rPr>
        <w:t>Each</w:t>
      </w:r>
      <w:r w:rsidR="00CC2142" w:rsidRPr="00B7520B">
        <w:rPr>
          <w:rFonts w:ascii="Times New Roman" w:hAnsi="Times New Roman"/>
        </w:rPr>
        <w:t xml:space="preserve"> partnership</w:t>
      </w:r>
      <w:r w:rsidR="002822CC" w:rsidRPr="00B7520B">
        <w:rPr>
          <w:rFonts w:ascii="Times New Roman" w:hAnsi="Times New Roman"/>
        </w:rPr>
        <w:t xml:space="preserve"> was</w:t>
      </w:r>
      <w:r w:rsidR="00CC2142" w:rsidRPr="00B7520B">
        <w:rPr>
          <w:rFonts w:ascii="Times New Roman" w:hAnsi="Times New Roman"/>
        </w:rPr>
        <w:t xml:space="preserve"> at liberty to introduce a purchaser</w:t>
      </w:r>
      <w:r w:rsidR="002822CC" w:rsidRPr="00B7520B">
        <w:rPr>
          <w:rFonts w:ascii="Times New Roman" w:hAnsi="Times New Roman"/>
        </w:rPr>
        <w:t xml:space="preserve"> of its business</w:t>
      </w:r>
      <w:r w:rsidR="00CC2142" w:rsidRPr="00B7520B">
        <w:rPr>
          <w:rFonts w:ascii="Times New Roman" w:hAnsi="Times New Roman"/>
        </w:rPr>
        <w:t xml:space="preserve"> to the company as an established customer. Whether a purchaser would see sufficient value in such an introduction to pay a substantial sum for it would depend upon the circumstances of the market</w:t>
      </w:r>
      <w:r w:rsidR="00A9096A" w:rsidRPr="00B7520B">
        <w:rPr>
          <w:rFonts w:ascii="Times New Roman" w:hAnsi="Times New Roman"/>
        </w:rPr>
        <w:t>. More importantly,</w:t>
      </w:r>
      <w:r w:rsidR="00CC2142" w:rsidRPr="00B7520B">
        <w:rPr>
          <w:rFonts w:ascii="Times New Roman" w:hAnsi="Times New Roman"/>
        </w:rPr>
        <w:t xml:space="preserve"> many businesses – such as manufacturers </w:t>
      </w:r>
      <w:r w:rsidR="00B838B6" w:rsidRPr="00B7520B">
        <w:rPr>
          <w:rFonts w:ascii="Times New Roman" w:hAnsi="Times New Roman"/>
        </w:rPr>
        <w:t>of products for</w:t>
      </w:r>
      <w:r w:rsidR="00CC2142" w:rsidRPr="00B7520B">
        <w:rPr>
          <w:rFonts w:ascii="Times New Roman" w:hAnsi="Times New Roman"/>
        </w:rPr>
        <w:t xml:space="preserve"> a single customer</w:t>
      </w:r>
      <w:r w:rsidR="00BA56A2" w:rsidRPr="00B7520B">
        <w:rPr>
          <w:rFonts w:ascii="Times New Roman" w:hAnsi="Times New Roman"/>
        </w:rPr>
        <w:t> </w:t>
      </w:r>
      <w:r w:rsidR="00CC2142" w:rsidRPr="00B7520B">
        <w:rPr>
          <w:rFonts w:ascii="Times New Roman" w:hAnsi="Times New Roman"/>
        </w:rPr>
        <w:t xml:space="preserve">– </w:t>
      </w:r>
      <w:r w:rsidR="00775EB4" w:rsidRPr="00B7520B">
        <w:rPr>
          <w:rFonts w:ascii="Times New Roman" w:hAnsi="Times New Roman"/>
        </w:rPr>
        <w:t>do not generate</w:t>
      </w:r>
      <w:r w:rsidR="00CC2142" w:rsidRPr="00B7520B">
        <w:rPr>
          <w:rFonts w:ascii="Times New Roman" w:hAnsi="Times New Roman"/>
        </w:rPr>
        <w:t xml:space="preserve"> goodwill</w:t>
      </w:r>
      <w:r w:rsidR="00B838B6" w:rsidRPr="00B7520B">
        <w:rPr>
          <w:rFonts w:ascii="Times New Roman" w:hAnsi="Times New Roman"/>
        </w:rPr>
        <w:t>. T</w:t>
      </w:r>
      <w:r w:rsidR="00CC2142" w:rsidRPr="00B7520B">
        <w:rPr>
          <w:rFonts w:ascii="Times New Roman" w:hAnsi="Times New Roman"/>
        </w:rPr>
        <w:t xml:space="preserve">hat is a feature of the </w:t>
      </w:r>
      <w:r w:rsidR="00461397" w:rsidRPr="00B7520B">
        <w:rPr>
          <w:rFonts w:ascii="Times New Roman" w:hAnsi="Times New Roman"/>
        </w:rPr>
        <w:t>niche</w:t>
      </w:r>
      <w:r w:rsidR="00B838B6" w:rsidRPr="00B7520B">
        <w:rPr>
          <w:rFonts w:ascii="Times New Roman" w:hAnsi="Times New Roman"/>
        </w:rPr>
        <w:t xml:space="preserve"> in the market</w:t>
      </w:r>
      <w:r w:rsidR="00CC2142" w:rsidRPr="00B7520B">
        <w:rPr>
          <w:rFonts w:ascii="Times New Roman" w:hAnsi="Times New Roman"/>
        </w:rPr>
        <w:t xml:space="preserve"> occupied by those businesses; it is not a circumstance </w:t>
      </w:r>
      <w:r w:rsidR="008D75E7" w:rsidRPr="00B7520B">
        <w:rPr>
          <w:rFonts w:ascii="Times New Roman" w:hAnsi="Times New Roman"/>
        </w:rPr>
        <w:t xml:space="preserve">which denies the independence of </w:t>
      </w:r>
      <w:r w:rsidR="00461397" w:rsidRPr="00B7520B">
        <w:rPr>
          <w:rFonts w:ascii="Times New Roman" w:hAnsi="Times New Roman"/>
        </w:rPr>
        <w:t>such</w:t>
      </w:r>
      <w:r w:rsidR="008D75E7" w:rsidRPr="00B7520B">
        <w:rPr>
          <w:rFonts w:ascii="Times New Roman" w:hAnsi="Times New Roman"/>
        </w:rPr>
        <w:t xml:space="preserve"> businesses </w:t>
      </w:r>
      <w:r w:rsidR="00461397" w:rsidRPr="00B7520B">
        <w:rPr>
          <w:rFonts w:ascii="Times New Roman" w:hAnsi="Times New Roman"/>
        </w:rPr>
        <w:t>from their customers</w:t>
      </w:r>
      <w:r w:rsidR="00CC2142" w:rsidRPr="00B7520B">
        <w:rPr>
          <w:rFonts w:ascii="Times New Roman" w:hAnsi="Times New Roman"/>
        </w:rPr>
        <w:t>.</w:t>
      </w:r>
    </w:p>
    <w:p w14:paraId="5FA5DD06" w14:textId="7BA76CD6" w:rsidR="00A04274" w:rsidRPr="00B7520B" w:rsidRDefault="00CC2142"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It will be apparent from this review </w:t>
      </w:r>
      <w:r w:rsidR="00D6267B" w:rsidRPr="00B7520B">
        <w:rPr>
          <w:rFonts w:ascii="Times New Roman" w:hAnsi="Times New Roman"/>
        </w:rPr>
        <w:t>that</w:t>
      </w:r>
      <w:r w:rsidRPr="00B7520B">
        <w:rPr>
          <w:rFonts w:ascii="Times New Roman" w:hAnsi="Times New Roman"/>
        </w:rPr>
        <w:t xml:space="preserve"> the reasons of the Full</w:t>
      </w:r>
      <w:r w:rsidR="00D6267B" w:rsidRPr="00B7520B">
        <w:rPr>
          <w:rFonts w:ascii="Times New Roman" w:hAnsi="Times New Roman"/>
        </w:rPr>
        <w:t> </w:t>
      </w:r>
      <w:r w:rsidRPr="00B7520B">
        <w:rPr>
          <w:rFonts w:ascii="Times New Roman" w:hAnsi="Times New Roman"/>
        </w:rPr>
        <w:t xml:space="preserve">Court cannot sustain the decision to reverse the primary judge's </w:t>
      </w:r>
      <w:r w:rsidR="009D4B28" w:rsidRPr="00B7520B">
        <w:rPr>
          <w:rFonts w:ascii="Times New Roman" w:hAnsi="Times New Roman"/>
        </w:rPr>
        <w:t>decision</w:t>
      </w:r>
      <w:r w:rsidR="0072373F" w:rsidRPr="00B7520B">
        <w:rPr>
          <w:rFonts w:ascii="Times New Roman" w:hAnsi="Times New Roman"/>
        </w:rPr>
        <w:t>. One may now turn to consider the arguments agitated by the parties in this Court.</w:t>
      </w:r>
    </w:p>
    <w:p w14:paraId="63BFAD38" w14:textId="61EBEFB1" w:rsidR="00BD2936" w:rsidRPr="00B7520B" w:rsidRDefault="00BD2936" w:rsidP="00B7520B">
      <w:pPr>
        <w:pStyle w:val="HeadingL1"/>
        <w:spacing w:after="260" w:line="280" w:lineRule="exact"/>
        <w:ind w:right="0"/>
        <w:jc w:val="both"/>
        <w:rPr>
          <w:rFonts w:ascii="Times New Roman" w:hAnsi="Times New Roman"/>
        </w:rPr>
      </w:pPr>
      <w:r w:rsidRPr="00B7520B">
        <w:rPr>
          <w:rFonts w:ascii="Times New Roman" w:hAnsi="Times New Roman"/>
        </w:rPr>
        <w:t>The</w:t>
      </w:r>
      <w:r w:rsidR="00862547" w:rsidRPr="00B7520B">
        <w:rPr>
          <w:rFonts w:ascii="Times New Roman" w:hAnsi="Times New Roman"/>
        </w:rPr>
        <w:t xml:space="preserve"> parties' contentions in this Court</w:t>
      </w:r>
    </w:p>
    <w:p w14:paraId="0479FDE9" w14:textId="6136FB91" w:rsidR="009400F0" w:rsidRPr="00B7520B" w:rsidRDefault="00C156F6"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9B6345" w:rsidRPr="00B7520B">
        <w:rPr>
          <w:rFonts w:ascii="Times New Roman" w:hAnsi="Times New Roman"/>
        </w:rPr>
        <w:t xml:space="preserve">The appellants emphasised the finding of the </w:t>
      </w:r>
      <w:r w:rsidR="009D4B28" w:rsidRPr="00B7520B">
        <w:rPr>
          <w:rFonts w:ascii="Times New Roman" w:hAnsi="Times New Roman"/>
        </w:rPr>
        <w:t xml:space="preserve">primary </w:t>
      </w:r>
      <w:r w:rsidR="009B6345" w:rsidRPr="00B7520B">
        <w:rPr>
          <w:rFonts w:ascii="Times New Roman" w:hAnsi="Times New Roman"/>
        </w:rPr>
        <w:t>judge that the respondents, as members of their partnerships, were engaged in the conduct</w:t>
      </w:r>
      <w:r w:rsidR="007F0542" w:rsidRPr="00B7520B">
        <w:rPr>
          <w:rFonts w:ascii="Times New Roman" w:hAnsi="Times New Roman"/>
        </w:rPr>
        <w:t xml:space="preserve"> </w:t>
      </w:r>
      <w:r w:rsidR="009B6345" w:rsidRPr="00B7520B">
        <w:rPr>
          <w:rFonts w:ascii="Times New Roman" w:hAnsi="Times New Roman"/>
        </w:rPr>
        <w:t xml:space="preserve">of their </w:t>
      </w:r>
      <w:r w:rsidR="009B6345" w:rsidRPr="00B7520B">
        <w:rPr>
          <w:rFonts w:ascii="Times New Roman" w:hAnsi="Times New Roman"/>
        </w:rPr>
        <w:lastRenderedPageBreak/>
        <w:t>own businesses</w:t>
      </w:r>
      <w:r w:rsidR="009400F0" w:rsidRPr="00B7520B">
        <w:rPr>
          <w:rStyle w:val="FootnoteReference"/>
          <w:rFonts w:ascii="Times New Roman" w:hAnsi="Times New Roman"/>
          <w:sz w:val="24"/>
        </w:rPr>
        <w:footnoteReference w:id="94"/>
      </w:r>
      <w:r w:rsidR="009400F0" w:rsidRPr="00B7520B">
        <w:rPr>
          <w:rFonts w:ascii="Times New Roman" w:hAnsi="Times New Roman"/>
        </w:rPr>
        <w:t xml:space="preserve">. </w:t>
      </w:r>
      <w:r w:rsidR="009D4B28" w:rsidRPr="00B7520B">
        <w:rPr>
          <w:rFonts w:ascii="Times New Roman" w:hAnsi="Times New Roman"/>
        </w:rPr>
        <w:t xml:space="preserve">That finding was clearly correct. </w:t>
      </w:r>
      <w:r w:rsidR="00AC1ACE" w:rsidRPr="00B7520B">
        <w:rPr>
          <w:rFonts w:ascii="Times New Roman" w:hAnsi="Times New Roman"/>
        </w:rPr>
        <w:t xml:space="preserve">Given that there is no basis for holding that the respondents were otherwise associated with the </w:t>
      </w:r>
      <w:r w:rsidR="002F7D7E" w:rsidRPr="00B7520B">
        <w:rPr>
          <w:rFonts w:ascii="Times New Roman" w:hAnsi="Times New Roman"/>
        </w:rPr>
        <w:t>company</w:t>
      </w:r>
      <w:r w:rsidR="00AC1ACE" w:rsidRPr="00B7520B">
        <w:rPr>
          <w:rFonts w:ascii="Times New Roman" w:hAnsi="Times New Roman"/>
        </w:rPr>
        <w:t xml:space="preserve">, there is no basis for concluding that the respondents were employed by the </w:t>
      </w:r>
      <w:r w:rsidR="002F7D7E" w:rsidRPr="00B7520B">
        <w:rPr>
          <w:rFonts w:ascii="Times New Roman" w:hAnsi="Times New Roman"/>
        </w:rPr>
        <w:t>company</w:t>
      </w:r>
      <w:r w:rsidR="00AC1ACE" w:rsidRPr="00B7520B">
        <w:rPr>
          <w:rFonts w:ascii="Times New Roman" w:hAnsi="Times New Roman"/>
        </w:rPr>
        <w:t>.</w:t>
      </w:r>
      <w:r w:rsidR="00B95EFA" w:rsidRPr="00B7520B">
        <w:rPr>
          <w:rFonts w:ascii="Times New Roman" w:hAnsi="Times New Roman"/>
        </w:rPr>
        <w:t xml:space="preserve"> The only relationship between the respondents and the company was that the respondents were members of partnerships that had agreed to make deliveries for the company.</w:t>
      </w:r>
    </w:p>
    <w:p w14:paraId="3254DF83" w14:textId="348B1B7D" w:rsidR="005818D4" w:rsidRPr="00B7520B" w:rsidRDefault="009400F0"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2B3E49" w:rsidRPr="00B7520B">
        <w:rPr>
          <w:rFonts w:ascii="Times New Roman" w:hAnsi="Times New Roman"/>
        </w:rPr>
        <w:t xml:space="preserve">On the orthodox approach to the interpretation of contracts, regard may be had to the circumstances surrounding the making of </w:t>
      </w:r>
      <w:r w:rsidR="00542915" w:rsidRPr="00B7520B">
        <w:rPr>
          <w:rFonts w:ascii="Times New Roman" w:hAnsi="Times New Roman"/>
        </w:rPr>
        <w:t>a</w:t>
      </w:r>
      <w:r w:rsidR="002B3E49" w:rsidRPr="00B7520B">
        <w:rPr>
          <w:rFonts w:ascii="Times New Roman" w:hAnsi="Times New Roman"/>
        </w:rPr>
        <w:t xml:space="preserve"> contract</w:t>
      </w:r>
      <w:r w:rsidR="003E38EE" w:rsidRPr="00B7520B">
        <w:rPr>
          <w:rStyle w:val="FootnoteReference"/>
          <w:rFonts w:ascii="Times New Roman" w:hAnsi="Times New Roman"/>
          <w:sz w:val="24"/>
        </w:rPr>
        <w:footnoteReference w:id="95"/>
      </w:r>
      <w:r w:rsidR="002B3E49" w:rsidRPr="00B7520B">
        <w:rPr>
          <w:rFonts w:ascii="Times New Roman" w:hAnsi="Times New Roman"/>
        </w:rPr>
        <w:t>.</w:t>
      </w:r>
      <w:r w:rsidR="00542915" w:rsidRPr="00B7520B">
        <w:rPr>
          <w:rFonts w:ascii="Times New Roman" w:hAnsi="Times New Roman"/>
        </w:rPr>
        <w:t xml:space="preserve"> The </w:t>
      </w:r>
      <w:r w:rsidR="009D4B28" w:rsidRPr="00B7520B">
        <w:rPr>
          <w:rFonts w:ascii="Times New Roman" w:hAnsi="Times New Roman"/>
        </w:rPr>
        <w:t xml:space="preserve">1986 </w:t>
      </w:r>
      <w:r w:rsidR="00542915" w:rsidRPr="00B7520B">
        <w:rPr>
          <w:rFonts w:ascii="Times New Roman" w:hAnsi="Times New Roman"/>
        </w:rPr>
        <w:t xml:space="preserve">contract between </w:t>
      </w:r>
      <w:r w:rsidR="00740392" w:rsidRPr="00B7520B">
        <w:rPr>
          <w:rFonts w:ascii="Times New Roman" w:hAnsi="Times New Roman"/>
        </w:rPr>
        <w:t xml:space="preserve">the partnerships and the company </w:t>
      </w:r>
      <w:r w:rsidR="00487A6E" w:rsidRPr="00B7520B">
        <w:rPr>
          <w:rFonts w:ascii="Times New Roman" w:hAnsi="Times New Roman"/>
        </w:rPr>
        <w:t>came to be made because of</w:t>
      </w:r>
      <w:r w:rsidR="00740392" w:rsidRPr="00B7520B">
        <w:rPr>
          <w:rFonts w:ascii="Times New Roman" w:hAnsi="Times New Roman"/>
        </w:rPr>
        <w:t xml:space="preserve"> the company's insistence that the</w:t>
      </w:r>
      <w:r w:rsidR="002B3E49" w:rsidRPr="00B7520B">
        <w:rPr>
          <w:rFonts w:ascii="Times New Roman" w:hAnsi="Times New Roman"/>
        </w:rPr>
        <w:t xml:space="preserve"> only ongoing relationship between the respondents and the company would be that established by the </w:t>
      </w:r>
      <w:r w:rsidR="009D4B28" w:rsidRPr="00B7520B">
        <w:rPr>
          <w:rFonts w:ascii="Times New Roman" w:hAnsi="Times New Roman"/>
        </w:rPr>
        <w:t xml:space="preserve">1986 </w:t>
      </w:r>
      <w:r w:rsidR="002B3E49" w:rsidRPr="00B7520B">
        <w:rPr>
          <w:rFonts w:ascii="Times New Roman" w:hAnsi="Times New Roman"/>
        </w:rPr>
        <w:t xml:space="preserve">contract </w:t>
      </w:r>
      <w:r w:rsidR="009D4B28" w:rsidRPr="00B7520B">
        <w:rPr>
          <w:rFonts w:ascii="Times New Roman" w:hAnsi="Times New Roman"/>
        </w:rPr>
        <w:t xml:space="preserve">and that the partnerships </w:t>
      </w:r>
      <w:r w:rsidR="00967EA2" w:rsidRPr="00B7520B">
        <w:rPr>
          <w:rFonts w:ascii="Times New Roman" w:hAnsi="Times New Roman"/>
        </w:rPr>
        <w:t xml:space="preserve">would </w:t>
      </w:r>
      <w:r w:rsidR="002B3E49" w:rsidRPr="00B7520B">
        <w:rPr>
          <w:rFonts w:ascii="Times New Roman" w:hAnsi="Times New Roman"/>
        </w:rPr>
        <w:t>own and operate</w:t>
      </w:r>
      <w:r w:rsidR="00967EA2" w:rsidRPr="00B7520B">
        <w:rPr>
          <w:rFonts w:ascii="Times New Roman" w:hAnsi="Times New Roman"/>
        </w:rPr>
        <w:t xml:space="preserve"> </w:t>
      </w:r>
      <w:r w:rsidR="002B3E49" w:rsidRPr="00B7520B">
        <w:rPr>
          <w:rFonts w:ascii="Times New Roman" w:hAnsi="Times New Roman"/>
        </w:rPr>
        <w:t xml:space="preserve">the trucks which would transport the company's deliveries. Given that the genesis of the contract was the company's refusal to </w:t>
      </w:r>
      <w:r w:rsidR="00704440" w:rsidRPr="00B7520B">
        <w:rPr>
          <w:rFonts w:ascii="Times New Roman" w:hAnsi="Times New Roman"/>
        </w:rPr>
        <w:t xml:space="preserve">continue to </w:t>
      </w:r>
      <w:r w:rsidR="002B3E49" w:rsidRPr="00B7520B">
        <w:rPr>
          <w:rFonts w:ascii="Times New Roman" w:hAnsi="Times New Roman"/>
        </w:rPr>
        <w:t>employ the respondents</w:t>
      </w:r>
      <w:r w:rsidR="00CB4C17" w:rsidRPr="00B7520B">
        <w:rPr>
          <w:rFonts w:ascii="Times New Roman" w:hAnsi="Times New Roman"/>
        </w:rPr>
        <w:t xml:space="preserve"> as </w:t>
      </w:r>
      <w:r w:rsidR="00DE6360" w:rsidRPr="00B7520B">
        <w:rPr>
          <w:rFonts w:ascii="Times New Roman" w:hAnsi="Times New Roman"/>
        </w:rPr>
        <w:t xml:space="preserve">drivers, </w:t>
      </w:r>
      <w:r w:rsidR="002B3E49" w:rsidRPr="00B7520B">
        <w:rPr>
          <w:rFonts w:ascii="Times New Roman" w:hAnsi="Times New Roman"/>
        </w:rPr>
        <w:t xml:space="preserve">and the respondents' </w:t>
      </w:r>
      <w:r w:rsidR="00DE6360" w:rsidRPr="00B7520B">
        <w:rPr>
          <w:rFonts w:ascii="Times New Roman" w:hAnsi="Times New Roman"/>
        </w:rPr>
        <w:t xml:space="preserve">evident </w:t>
      </w:r>
      <w:r w:rsidR="005E79C1" w:rsidRPr="00B7520B">
        <w:rPr>
          <w:rFonts w:ascii="Times New Roman" w:hAnsi="Times New Roman"/>
        </w:rPr>
        <w:t>acceptance</w:t>
      </w:r>
      <w:r w:rsidR="002B3E49" w:rsidRPr="00B7520B">
        <w:rPr>
          <w:rFonts w:ascii="Times New Roman" w:hAnsi="Times New Roman"/>
        </w:rPr>
        <w:t xml:space="preserve"> </w:t>
      </w:r>
      <w:r w:rsidR="005E79C1" w:rsidRPr="00B7520B">
        <w:rPr>
          <w:rFonts w:ascii="Times New Roman" w:hAnsi="Times New Roman"/>
        </w:rPr>
        <w:t xml:space="preserve">of </w:t>
      </w:r>
      <w:r w:rsidR="002B3E49" w:rsidRPr="00B7520B">
        <w:rPr>
          <w:rFonts w:ascii="Times New Roman" w:hAnsi="Times New Roman"/>
        </w:rPr>
        <w:t>that</w:t>
      </w:r>
      <w:r w:rsidR="00316E4E" w:rsidRPr="00B7520B">
        <w:rPr>
          <w:rFonts w:ascii="Times New Roman" w:hAnsi="Times New Roman"/>
        </w:rPr>
        <w:t xml:space="preserve"> refusal</w:t>
      </w:r>
      <w:r w:rsidR="002B3E49" w:rsidRPr="00B7520B">
        <w:rPr>
          <w:rFonts w:ascii="Times New Roman" w:hAnsi="Times New Roman"/>
        </w:rPr>
        <w:t>, it is difficult to see how</w:t>
      </w:r>
      <w:r w:rsidR="002A3B41" w:rsidRPr="00B7520B">
        <w:rPr>
          <w:rFonts w:ascii="Times New Roman" w:hAnsi="Times New Roman"/>
        </w:rPr>
        <w:t xml:space="preserve"> there could be</w:t>
      </w:r>
      <w:r w:rsidR="002B3E49" w:rsidRPr="00B7520B">
        <w:rPr>
          <w:rFonts w:ascii="Times New Roman" w:hAnsi="Times New Roman"/>
        </w:rPr>
        <w:t xml:space="preserve"> any doubt that the respondents were </w:t>
      </w:r>
      <w:r w:rsidR="00DE6360" w:rsidRPr="00B7520B">
        <w:rPr>
          <w:rFonts w:ascii="Times New Roman" w:hAnsi="Times New Roman"/>
        </w:rPr>
        <w:t xml:space="preserve">thereafter </w:t>
      </w:r>
      <w:r w:rsidR="009D4B28" w:rsidRPr="00B7520B">
        <w:rPr>
          <w:rFonts w:ascii="Times New Roman" w:hAnsi="Times New Roman"/>
        </w:rPr>
        <w:t xml:space="preserve">no longer employees of </w:t>
      </w:r>
      <w:r w:rsidR="002B3E49" w:rsidRPr="00B7520B">
        <w:rPr>
          <w:rFonts w:ascii="Times New Roman" w:hAnsi="Times New Roman"/>
        </w:rPr>
        <w:t xml:space="preserve">the company. </w:t>
      </w:r>
    </w:p>
    <w:p w14:paraId="3C83D2FC" w14:textId="16610F46" w:rsidR="002B3E49" w:rsidRPr="00B7520B" w:rsidRDefault="005818D4"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923CB5" w:rsidRPr="00B7520B">
        <w:rPr>
          <w:rFonts w:ascii="Times New Roman" w:hAnsi="Times New Roman"/>
        </w:rPr>
        <w:t xml:space="preserve">The circumstance </w:t>
      </w:r>
      <w:r w:rsidR="002B3E49" w:rsidRPr="00B7520B">
        <w:rPr>
          <w:rFonts w:ascii="Times New Roman" w:hAnsi="Times New Roman"/>
        </w:rPr>
        <w:t xml:space="preserve">that this </w:t>
      </w:r>
      <w:proofErr w:type="gramStart"/>
      <w:r w:rsidR="002B3E49" w:rsidRPr="00B7520B">
        <w:rPr>
          <w:rFonts w:ascii="Times New Roman" w:hAnsi="Times New Roman"/>
        </w:rPr>
        <w:t>state of affairs was</w:t>
      </w:r>
      <w:proofErr w:type="gramEnd"/>
      <w:r w:rsidR="002B3E49" w:rsidRPr="00B7520B">
        <w:rPr>
          <w:rFonts w:ascii="Times New Roman" w:hAnsi="Times New Roman"/>
        </w:rPr>
        <w:t xml:space="preserve"> brought about by the exercise of superior bargaining power by the company</w:t>
      </w:r>
      <w:r w:rsidR="00923CB5" w:rsidRPr="00B7520B">
        <w:rPr>
          <w:rFonts w:ascii="Times New Roman" w:hAnsi="Times New Roman"/>
        </w:rPr>
        <w:t xml:space="preserve"> weighed heavily with the Full Court; but </w:t>
      </w:r>
      <w:r w:rsidR="002B3E49" w:rsidRPr="00B7520B">
        <w:rPr>
          <w:rFonts w:ascii="Times New Roman" w:hAnsi="Times New Roman"/>
        </w:rPr>
        <w:t xml:space="preserve">that </w:t>
      </w:r>
      <w:r w:rsidR="002A3B41" w:rsidRPr="00B7520B">
        <w:rPr>
          <w:rFonts w:ascii="Times New Roman" w:hAnsi="Times New Roman"/>
        </w:rPr>
        <w:t xml:space="preserve">circumstance </w:t>
      </w:r>
      <w:r w:rsidR="002B3E49" w:rsidRPr="00B7520B">
        <w:rPr>
          <w:rFonts w:ascii="Times New Roman" w:hAnsi="Times New Roman"/>
        </w:rPr>
        <w:t xml:space="preserve">has no bearing on the meaning </w:t>
      </w:r>
      <w:r w:rsidR="00F970A3" w:rsidRPr="00B7520B">
        <w:rPr>
          <w:rFonts w:ascii="Times New Roman" w:hAnsi="Times New Roman"/>
        </w:rPr>
        <w:t xml:space="preserve">and effect </w:t>
      </w:r>
      <w:r w:rsidR="002B3E49" w:rsidRPr="00B7520B">
        <w:rPr>
          <w:rFonts w:ascii="Times New Roman" w:hAnsi="Times New Roman"/>
        </w:rPr>
        <w:t>of the bargains that were struck</w:t>
      </w:r>
      <w:r w:rsidR="00F970A3" w:rsidRPr="00B7520B">
        <w:rPr>
          <w:rFonts w:ascii="Times New Roman" w:hAnsi="Times New Roman"/>
        </w:rPr>
        <w:t xml:space="preserve"> between the partnerships and the company</w:t>
      </w:r>
      <w:r w:rsidR="002B3E49" w:rsidRPr="00B7520B">
        <w:rPr>
          <w:rFonts w:ascii="Times New Roman" w:hAnsi="Times New Roman"/>
        </w:rPr>
        <w:t xml:space="preserve">. </w:t>
      </w:r>
      <w:r w:rsidR="00445EE5" w:rsidRPr="00B7520B">
        <w:rPr>
          <w:rFonts w:ascii="Times New Roman" w:hAnsi="Times New Roman"/>
        </w:rPr>
        <w:t xml:space="preserve">To say this is not to suggest that disparities in bargaining power may not give rise to injustices that call for a legal remedy. The law </w:t>
      </w:r>
      <w:r w:rsidR="000D5EC8" w:rsidRPr="00B7520B">
        <w:rPr>
          <w:rFonts w:ascii="Times New Roman" w:hAnsi="Times New Roman"/>
        </w:rPr>
        <w:t xml:space="preserve">in Australia </w:t>
      </w:r>
      <w:r w:rsidR="00445EE5" w:rsidRPr="00B7520B">
        <w:rPr>
          <w:rFonts w:ascii="Times New Roman" w:hAnsi="Times New Roman"/>
        </w:rPr>
        <w:t xml:space="preserve">does provide remedies for such injustices </w:t>
      </w:r>
      <w:r w:rsidR="002F7D7E" w:rsidRPr="00B7520B">
        <w:rPr>
          <w:rFonts w:ascii="Times New Roman" w:hAnsi="Times New Roman"/>
        </w:rPr>
        <w:t xml:space="preserve">under </w:t>
      </w:r>
      <w:r w:rsidR="00445EE5" w:rsidRPr="00B7520B">
        <w:rPr>
          <w:rFonts w:ascii="Times New Roman" w:hAnsi="Times New Roman"/>
        </w:rPr>
        <w:t xml:space="preserve">both the general law and statute. Those remedies were not invoked in this case. </w:t>
      </w:r>
      <w:r w:rsidR="006079C8" w:rsidRPr="00B7520B">
        <w:rPr>
          <w:rFonts w:ascii="Times New Roman" w:hAnsi="Times New Roman"/>
        </w:rPr>
        <w:t>A</w:t>
      </w:r>
      <w:r w:rsidR="002B3E49" w:rsidRPr="00B7520B">
        <w:rPr>
          <w:rFonts w:ascii="Times New Roman" w:hAnsi="Times New Roman"/>
        </w:rPr>
        <w:t xml:space="preserve">s has been noted earlier, the respondents did not </w:t>
      </w:r>
      <w:r w:rsidR="008109BA" w:rsidRPr="00B7520B">
        <w:rPr>
          <w:rFonts w:ascii="Times New Roman" w:hAnsi="Times New Roman"/>
        </w:rPr>
        <w:t>claim that the contracts with the partnerships were shams</w:t>
      </w:r>
      <w:r w:rsidR="006079C8" w:rsidRPr="00B7520B">
        <w:rPr>
          <w:rFonts w:ascii="Times New Roman" w:hAnsi="Times New Roman"/>
        </w:rPr>
        <w:t xml:space="preserve">. Nor did they </w:t>
      </w:r>
      <w:r w:rsidR="002B3E49" w:rsidRPr="00B7520B">
        <w:rPr>
          <w:rFonts w:ascii="Times New Roman" w:hAnsi="Times New Roman"/>
        </w:rPr>
        <w:t>seek to make a claim under statute or otherwise to challenge the validity of the contracts that were made</w:t>
      </w:r>
      <w:r w:rsidR="00045624" w:rsidRPr="00B7520B">
        <w:rPr>
          <w:rFonts w:ascii="Times New Roman" w:hAnsi="Times New Roman"/>
        </w:rPr>
        <w:t xml:space="preserve"> by the partnerships</w:t>
      </w:r>
      <w:r w:rsidR="002B3E49" w:rsidRPr="00B7520B">
        <w:rPr>
          <w:rFonts w:ascii="Times New Roman" w:hAnsi="Times New Roman"/>
        </w:rPr>
        <w:t>.</w:t>
      </w:r>
      <w:r w:rsidR="00C06D9A" w:rsidRPr="00B7520B">
        <w:rPr>
          <w:rFonts w:ascii="Times New Roman" w:hAnsi="Times New Roman"/>
        </w:rPr>
        <w:t xml:space="preserve"> </w:t>
      </w:r>
      <w:r w:rsidR="000D5EC8" w:rsidRPr="00B7520B">
        <w:rPr>
          <w:rFonts w:ascii="Times New Roman" w:hAnsi="Times New Roman"/>
        </w:rPr>
        <w:t>In Australia, c</w:t>
      </w:r>
      <w:r w:rsidR="00C06D9A" w:rsidRPr="00B7520B">
        <w:rPr>
          <w:rFonts w:ascii="Times New Roman" w:hAnsi="Times New Roman"/>
        </w:rPr>
        <w:t xml:space="preserve">laims of sham cannot be made by stealth under the </w:t>
      </w:r>
      <w:r w:rsidR="000D5EC8" w:rsidRPr="00B7520B">
        <w:rPr>
          <w:rFonts w:ascii="Times New Roman" w:hAnsi="Times New Roman"/>
        </w:rPr>
        <w:t xml:space="preserve">obscurantist </w:t>
      </w:r>
      <w:r w:rsidR="00C06D9A" w:rsidRPr="00B7520B">
        <w:rPr>
          <w:rFonts w:ascii="Times New Roman" w:hAnsi="Times New Roman"/>
        </w:rPr>
        <w:t>guise of a search for the "reality" of the situation</w:t>
      </w:r>
      <w:r w:rsidR="000D5EC8" w:rsidRPr="00B7520B">
        <w:rPr>
          <w:rStyle w:val="FootnoteReference"/>
          <w:rFonts w:ascii="Times New Roman" w:hAnsi="Times New Roman"/>
          <w:sz w:val="24"/>
        </w:rPr>
        <w:footnoteReference w:id="96"/>
      </w:r>
      <w:r w:rsidR="00C06D9A" w:rsidRPr="00B7520B">
        <w:rPr>
          <w:rFonts w:ascii="Times New Roman" w:hAnsi="Times New Roman"/>
        </w:rPr>
        <w:t>.</w:t>
      </w:r>
    </w:p>
    <w:p w14:paraId="64EB642B" w14:textId="1CD8E82B" w:rsidR="005E320D" w:rsidRPr="00B7520B" w:rsidRDefault="00DC5EBD"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2C0688" w:rsidRPr="00B7520B">
        <w:rPr>
          <w:rFonts w:ascii="Times New Roman" w:hAnsi="Times New Roman"/>
        </w:rPr>
        <w:t>Even if this disguised submission of sham were to be countenanced</w:t>
      </w:r>
      <w:r w:rsidR="00C73445" w:rsidRPr="00B7520B">
        <w:rPr>
          <w:rFonts w:ascii="Times New Roman" w:hAnsi="Times New Roman"/>
        </w:rPr>
        <w:t xml:space="preserve">, </w:t>
      </w:r>
      <w:r w:rsidR="00AF522D" w:rsidRPr="00B7520B">
        <w:rPr>
          <w:rFonts w:ascii="Times New Roman" w:hAnsi="Times New Roman"/>
        </w:rPr>
        <w:t xml:space="preserve">the reality </w:t>
      </w:r>
      <w:r w:rsidR="00B86A3E" w:rsidRPr="00B7520B">
        <w:rPr>
          <w:rFonts w:ascii="Times New Roman" w:hAnsi="Times New Roman"/>
        </w:rPr>
        <w:t xml:space="preserve">of the situation </w:t>
      </w:r>
      <w:r w:rsidR="00AF522D" w:rsidRPr="00B7520B">
        <w:rPr>
          <w:rFonts w:ascii="Times New Roman" w:hAnsi="Times New Roman"/>
        </w:rPr>
        <w:t xml:space="preserve">is that </w:t>
      </w:r>
      <w:r w:rsidR="00B86A3E" w:rsidRPr="00B7520B">
        <w:rPr>
          <w:rFonts w:ascii="Times New Roman" w:hAnsi="Times New Roman"/>
        </w:rPr>
        <w:t xml:space="preserve">the partnerships, and not the respondents </w:t>
      </w:r>
      <w:r w:rsidR="008467B6" w:rsidRPr="00B7520B">
        <w:rPr>
          <w:rFonts w:ascii="Times New Roman" w:hAnsi="Times New Roman"/>
        </w:rPr>
        <w:t>individually</w:t>
      </w:r>
      <w:r w:rsidR="00B86A3E" w:rsidRPr="00B7520B">
        <w:rPr>
          <w:rFonts w:ascii="Times New Roman" w:hAnsi="Times New Roman"/>
        </w:rPr>
        <w:t>, owned and operated the trucks. T</w:t>
      </w:r>
      <w:r w:rsidR="00AF522D" w:rsidRPr="00B7520B">
        <w:rPr>
          <w:rFonts w:ascii="Times New Roman" w:hAnsi="Times New Roman"/>
        </w:rPr>
        <w:t xml:space="preserve">he </w:t>
      </w:r>
      <w:r w:rsidR="007B0C40" w:rsidRPr="00B7520B">
        <w:rPr>
          <w:rFonts w:ascii="Times New Roman" w:hAnsi="Times New Roman"/>
        </w:rPr>
        <w:t xml:space="preserve">partnerships contracted with the company and </w:t>
      </w:r>
      <w:r w:rsidR="007B0C40" w:rsidRPr="00B7520B">
        <w:rPr>
          <w:rFonts w:ascii="Times New Roman" w:hAnsi="Times New Roman"/>
        </w:rPr>
        <w:lastRenderedPageBreak/>
        <w:t xml:space="preserve">invoiced the company for delivery services provided by the operation of the trucks. The partnerships earned income from the company, incurred expenses associated with the ownership and operation of the </w:t>
      </w:r>
      <w:proofErr w:type="gramStart"/>
      <w:r w:rsidR="007B0C40" w:rsidRPr="00B7520B">
        <w:rPr>
          <w:rFonts w:ascii="Times New Roman" w:hAnsi="Times New Roman"/>
        </w:rPr>
        <w:t>trucks, and</w:t>
      </w:r>
      <w:proofErr w:type="gramEnd"/>
      <w:r w:rsidR="007B0C40" w:rsidRPr="00B7520B">
        <w:rPr>
          <w:rFonts w:ascii="Times New Roman" w:hAnsi="Times New Roman"/>
        </w:rPr>
        <w:t xml:space="preserve"> took advantage of tax benefits of the structure. </w:t>
      </w:r>
      <w:r w:rsidR="009420C5" w:rsidRPr="00B7520B">
        <w:rPr>
          <w:rFonts w:ascii="Times New Roman" w:hAnsi="Times New Roman"/>
        </w:rPr>
        <w:t>It</w:t>
      </w:r>
      <w:r w:rsidR="00B06FE1" w:rsidRPr="00B7520B">
        <w:rPr>
          <w:rFonts w:ascii="Times New Roman" w:hAnsi="Times New Roman"/>
        </w:rPr>
        <w:t xml:space="preserve"> is not possible to square the contention that the respondents were not conducting a business of their own as partners with the circumstance that, for many years, they enjoyed the advantages of splitting the income generated by the business conducted by the partnerships with their fellow partners. </w:t>
      </w:r>
    </w:p>
    <w:p w14:paraId="5E6E4965" w14:textId="4C7E00F6" w:rsidR="003E33FE" w:rsidRPr="00B7520B" w:rsidRDefault="00EC67BB"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EE0993" w:rsidRPr="00B7520B">
        <w:rPr>
          <w:rFonts w:ascii="Times New Roman" w:hAnsi="Times New Roman"/>
        </w:rPr>
        <w:t xml:space="preserve">The respondents submitted that the contract between the company and the partnerships could be reconciled with the </w:t>
      </w:r>
      <w:r w:rsidR="003E33FE" w:rsidRPr="00B7520B">
        <w:rPr>
          <w:rFonts w:ascii="Times New Roman" w:hAnsi="Times New Roman"/>
        </w:rPr>
        <w:t>contention that</w:t>
      </w:r>
      <w:r w:rsidR="00EE0993" w:rsidRPr="00B7520B">
        <w:rPr>
          <w:rFonts w:ascii="Times New Roman" w:hAnsi="Times New Roman"/>
        </w:rPr>
        <w:t xml:space="preserve"> the respondents </w:t>
      </w:r>
      <w:r w:rsidR="003E33FE" w:rsidRPr="00B7520B">
        <w:rPr>
          <w:rFonts w:ascii="Times New Roman" w:hAnsi="Times New Roman"/>
        </w:rPr>
        <w:t xml:space="preserve">were </w:t>
      </w:r>
      <w:r w:rsidR="00EE0993" w:rsidRPr="00B7520B">
        <w:rPr>
          <w:rFonts w:ascii="Times New Roman" w:hAnsi="Times New Roman"/>
        </w:rPr>
        <w:t xml:space="preserve">employees by recognising that, while the business </w:t>
      </w:r>
      <w:r w:rsidR="00D01899" w:rsidRPr="00B7520B">
        <w:rPr>
          <w:rFonts w:ascii="Times New Roman" w:hAnsi="Times New Roman"/>
        </w:rPr>
        <w:t xml:space="preserve">of the partnerships </w:t>
      </w:r>
      <w:r w:rsidR="00EE0993" w:rsidRPr="00B7520B">
        <w:rPr>
          <w:rFonts w:ascii="Times New Roman" w:hAnsi="Times New Roman"/>
        </w:rPr>
        <w:t xml:space="preserve">was the ownership of the trucks, the labour </w:t>
      </w:r>
      <w:r w:rsidR="003E33FE" w:rsidRPr="00B7520B">
        <w:rPr>
          <w:rFonts w:ascii="Times New Roman" w:hAnsi="Times New Roman"/>
        </w:rPr>
        <w:t xml:space="preserve">involved in driving those trucks was </w:t>
      </w:r>
      <w:r w:rsidR="00EE0993" w:rsidRPr="00B7520B">
        <w:rPr>
          <w:rFonts w:ascii="Times New Roman" w:hAnsi="Times New Roman"/>
        </w:rPr>
        <w:t>undertaken by Mr </w:t>
      </w:r>
      <w:proofErr w:type="spellStart"/>
      <w:r w:rsidR="00EE0993" w:rsidRPr="00B7520B">
        <w:rPr>
          <w:rFonts w:ascii="Times New Roman" w:hAnsi="Times New Roman"/>
        </w:rPr>
        <w:t>Jamsek</w:t>
      </w:r>
      <w:proofErr w:type="spellEnd"/>
      <w:r w:rsidR="00EE0993" w:rsidRPr="00B7520B">
        <w:rPr>
          <w:rFonts w:ascii="Times New Roman" w:hAnsi="Times New Roman"/>
        </w:rPr>
        <w:t xml:space="preserve"> and Mr Whitby </w:t>
      </w:r>
      <w:r w:rsidR="009420C5" w:rsidRPr="00B7520B">
        <w:rPr>
          <w:rFonts w:ascii="Times New Roman" w:hAnsi="Times New Roman"/>
        </w:rPr>
        <w:t>individually</w:t>
      </w:r>
      <w:r w:rsidR="003E33FE" w:rsidRPr="00B7520B">
        <w:rPr>
          <w:rFonts w:ascii="Times New Roman" w:hAnsi="Times New Roman"/>
        </w:rPr>
        <w:t>, in the service of</w:t>
      </w:r>
      <w:r w:rsidR="00EE0993" w:rsidRPr="00B7520B">
        <w:rPr>
          <w:rFonts w:ascii="Times New Roman" w:hAnsi="Times New Roman"/>
        </w:rPr>
        <w:t xml:space="preserve"> the business of the company. In the respondents' submission, there was no inherent incoherence in this </w:t>
      </w:r>
      <w:proofErr w:type="gramStart"/>
      <w:r w:rsidR="00EE0993" w:rsidRPr="00B7520B">
        <w:rPr>
          <w:rFonts w:ascii="Times New Roman" w:hAnsi="Times New Roman"/>
        </w:rPr>
        <w:t>state of affairs because</w:t>
      </w:r>
      <w:proofErr w:type="gramEnd"/>
      <w:r w:rsidR="00EE0993" w:rsidRPr="00B7520B">
        <w:rPr>
          <w:rFonts w:ascii="Times New Roman" w:hAnsi="Times New Roman"/>
        </w:rPr>
        <w:t xml:space="preserve"> partners </w:t>
      </w:r>
      <w:r w:rsidR="003E33FE" w:rsidRPr="00B7520B">
        <w:rPr>
          <w:rFonts w:ascii="Times New Roman" w:hAnsi="Times New Roman"/>
        </w:rPr>
        <w:t>may</w:t>
      </w:r>
      <w:r w:rsidR="00DB69D7" w:rsidRPr="00B7520B">
        <w:rPr>
          <w:rFonts w:ascii="Times New Roman" w:hAnsi="Times New Roman"/>
        </w:rPr>
        <w:t>, and</w:t>
      </w:r>
      <w:r w:rsidR="003E33FE" w:rsidRPr="00B7520B">
        <w:rPr>
          <w:rFonts w:ascii="Times New Roman" w:hAnsi="Times New Roman"/>
        </w:rPr>
        <w:t xml:space="preserve"> </w:t>
      </w:r>
      <w:r w:rsidR="00EE0993" w:rsidRPr="00B7520B">
        <w:rPr>
          <w:rFonts w:ascii="Times New Roman" w:hAnsi="Times New Roman"/>
        </w:rPr>
        <w:t xml:space="preserve">commonly </w:t>
      </w:r>
      <w:r w:rsidR="00DB69D7" w:rsidRPr="00B7520B">
        <w:rPr>
          <w:rFonts w:ascii="Times New Roman" w:hAnsi="Times New Roman"/>
        </w:rPr>
        <w:t xml:space="preserve">do, </w:t>
      </w:r>
      <w:r w:rsidR="00EE0993" w:rsidRPr="00B7520B">
        <w:rPr>
          <w:rFonts w:ascii="Times New Roman" w:hAnsi="Times New Roman"/>
        </w:rPr>
        <w:t xml:space="preserve">hold other offices or employment outside their partnership. </w:t>
      </w:r>
    </w:p>
    <w:p w14:paraId="0F2C7188" w14:textId="6AC95196" w:rsidR="007E37E6" w:rsidRPr="00B7520B" w:rsidRDefault="003E33FE"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2B7FCA" w:rsidRPr="00B7520B">
        <w:rPr>
          <w:rFonts w:ascii="Times New Roman" w:hAnsi="Times New Roman"/>
        </w:rPr>
        <w:t xml:space="preserve">In support of these contentions, </w:t>
      </w:r>
      <w:r w:rsidRPr="00B7520B">
        <w:rPr>
          <w:rFonts w:ascii="Times New Roman" w:hAnsi="Times New Roman"/>
        </w:rPr>
        <w:t>counsel for the respondents</w:t>
      </w:r>
      <w:r w:rsidR="002B7FCA" w:rsidRPr="00B7520B">
        <w:rPr>
          <w:rFonts w:ascii="Times New Roman" w:hAnsi="Times New Roman"/>
        </w:rPr>
        <w:t xml:space="preserve"> advanced a</w:t>
      </w:r>
      <w:r w:rsidR="00AD62B1" w:rsidRPr="00B7520B">
        <w:rPr>
          <w:rFonts w:ascii="Times New Roman" w:hAnsi="Times New Roman"/>
        </w:rPr>
        <w:t xml:space="preserve"> strained interpretation of the 1993 contract. It was said that the contract contemplated that </w:t>
      </w:r>
      <w:r w:rsidRPr="00B7520B">
        <w:rPr>
          <w:rFonts w:ascii="Times New Roman" w:hAnsi="Times New Roman"/>
        </w:rPr>
        <w:t xml:space="preserve">certain of the obligations contained therein (such as the supply of the trucks) were obligations of the partnerships, while other obligations (such as the obligation to hold a current driver's licence) could only sensibly </w:t>
      </w:r>
      <w:proofErr w:type="gramStart"/>
      <w:r w:rsidRPr="00B7520B">
        <w:rPr>
          <w:rFonts w:ascii="Times New Roman" w:hAnsi="Times New Roman"/>
        </w:rPr>
        <w:t>be seen as</w:t>
      </w:r>
      <w:proofErr w:type="gramEnd"/>
      <w:r w:rsidRPr="00B7520B">
        <w:rPr>
          <w:rFonts w:ascii="Times New Roman" w:hAnsi="Times New Roman"/>
        </w:rPr>
        <w:t xml:space="preserve"> applying to Mr </w:t>
      </w:r>
      <w:proofErr w:type="spellStart"/>
      <w:r w:rsidRPr="00B7520B">
        <w:rPr>
          <w:rFonts w:ascii="Times New Roman" w:hAnsi="Times New Roman"/>
        </w:rPr>
        <w:t>Jamsek</w:t>
      </w:r>
      <w:proofErr w:type="spellEnd"/>
      <w:r w:rsidRPr="00B7520B">
        <w:rPr>
          <w:rFonts w:ascii="Times New Roman" w:hAnsi="Times New Roman"/>
        </w:rPr>
        <w:t xml:space="preserve"> and Mr Whitby as individuals</w:t>
      </w:r>
      <w:r w:rsidR="00AD62B1" w:rsidRPr="00B7520B">
        <w:rPr>
          <w:rFonts w:ascii="Times New Roman" w:hAnsi="Times New Roman"/>
        </w:rPr>
        <w:t xml:space="preserve">. </w:t>
      </w:r>
      <w:r w:rsidRPr="00B7520B">
        <w:rPr>
          <w:rFonts w:ascii="Times New Roman" w:hAnsi="Times New Roman"/>
        </w:rPr>
        <w:t xml:space="preserve">This interpretation was said to be open on the loose drafting of the 1993 contract, including the oscillating use of the expressions "his" or "the Contractor" to describe the relevant obligor. </w:t>
      </w:r>
      <w:proofErr w:type="gramStart"/>
      <w:r w:rsidRPr="00B7520B">
        <w:rPr>
          <w:rFonts w:ascii="Times New Roman" w:hAnsi="Times New Roman"/>
        </w:rPr>
        <w:t>In essence, though</w:t>
      </w:r>
      <w:proofErr w:type="gramEnd"/>
      <w:r w:rsidRPr="00B7520B">
        <w:rPr>
          <w:rFonts w:ascii="Times New Roman" w:hAnsi="Times New Roman"/>
        </w:rPr>
        <w:t xml:space="preserve"> the 1993 contract comprised but the one document, in reality the document contained a </w:t>
      </w:r>
      <w:r w:rsidR="002B6B5C" w:rsidRPr="00B7520B">
        <w:rPr>
          <w:rFonts w:ascii="Times New Roman" w:hAnsi="Times New Roman"/>
        </w:rPr>
        <w:t>"</w:t>
      </w:r>
      <w:r w:rsidRPr="00B7520B">
        <w:rPr>
          <w:rFonts w:ascii="Times New Roman" w:hAnsi="Times New Roman"/>
        </w:rPr>
        <w:t>multiplicity</w:t>
      </w:r>
      <w:r w:rsidR="002B6B5C" w:rsidRPr="00B7520B">
        <w:rPr>
          <w:rFonts w:ascii="Times New Roman" w:hAnsi="Times New Roman"/>
        </w:rPr>
        <w:t>"</w:t>
      </w:r>
      <w:r w:rsidRPr="00B7520B">
        <w:rPr>
          <w:rFonts w:ascii="Times New Roman" w:hAnsi="Times New Roman"/>
        </w:rPr>
        <w:t xml:space="preserve"> of contracts. Once that premise was accepted, the respondents submitted</w:t>
      </w:r>
      <w:r w:rsidR="00DB69D7" w:rsidRPr="00B7520B">
        <w:rPr>
          <w:rFonts w:ascii="Times New Roman" w:hAnsi="Times New Roman"/>
        </w:rPr>
        <w:t>,</w:t>
      </w:r>
      <w:r w:rsidRPr="00B7520B">
        <w:rPr>
          <w:rFonts w:ascii="Times New Roman" w:hAnsi="Times New Roman"/>
        </w:rPr>
        <w:t xml:space="preserve"> the obligation in </w:t>
      </w:r>
      <w:r w:rsidR="00AD62B1" w:rsidRPr="00B7520B">
        <w:rPr>
          <w:rFonts w:ascii="Times New Roman" w:hAnsi="Times New Roman"/>
        </w:rPr>
        <w:t xml:space="preserve">cl 2.1(a) of the 1993 contract </w:t>
      </w:r>
      <w:r w:rsidRPr="00B7520B">
        <w:rPr>
          <w:rFonts w:ascii="Times New Roman" w:hAnsi="Times New Roman"/>
        </w:rPr>
        <w:t xml:space="preserve">to undertake carriage as reasonably directed </w:t>
      </w:r>
      <w:r w:rsidR="00D40548" w:rsidRPr="00B7520B">
        <w:rPr>
          <w:rFonts w:ascii="Times New Roman" w:hAnsi="Times New Roman"/>
        </w:rPr>
        <w:t xml:space="preserve">– an obligation attaching to the respondents as individuals – </w:t>
      </w:r>
      <w:r w:rsidR="00AD62B1" w:rsidRPr="00B7520B">
        <w:rPr>
          <w:rFonts w:ascii="Times New Roman" w:hAnsi="Times New Roman"/>
        </w:rPr>
        <w:t xml:space="preserve">manifested a right of control over the work of the respondents that was so comprehensive as to establish that they were employees. </w:t>
      </w:r>
    </w:p>
    <w:p w14:paraId="3722966E" w14:textId="46A48FB1" w:rsidR="00C047DD" w:rsidRPr="00B7520B" w:rsidRDefault="007E37E6"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EE0993" w:rsidRPr="00B7520B">
        <w:rPr>
          <w:rFonts w:ascii="Times New Roman" w:hAnsi="Times New Roman"/>
        </w:rPr>
        <w:t>A</w:t>
      </w:r>
      <w:r w:rsidR="00240C2C" w:rsidRPr="00B7520B">
        <w:rPr>
          <w:rFonts w:ascii="Times New Roman" w:hAnsi="Times New Roman"/>
        </w:rPr>
        <w:t>s</w:t>
      </w:r>
      <w:r w:rsidR="00A26113" w:rsidRPr="00B7520B">
        <w:rPr>
          <w:rFonts w:ascii="Times New Roman" w:hAnsi="Times New Roman"/>
        </w:rPr>
        <w:t xml:space="preserve"> the</w:t>
      </w:r>
      <w:r w:rsidR="00AD62B1" w:rsidRPr="00B7520B">
        <w:rPr>
          <w:rFonts w:ascii="Times New Roman" w:hAnsi="Times New Roman"/>
        </w:rPr>
        <w:t xml:space="preserve"> appellant</w:t>
      </w:r>
      <w:r w:rsidR="003E33FE" w:rsidRPr="00B7520B">
        <w:rPr>
          <w:rFonts w:ascii="Times New Roman" w:hAnsi="Times New Roman"/>
        </w:rPr>
        <w:t>s</w:t>
      </w:r>
      <w:r w:rsidR="00AD62B1" w:rsidRPr="00B7520B">
        <w:rPr>
          <w:rFonts w:ascii="Times New Roman" w:hAnsi="Times New Roman"/>
        </w:rPr>
        <w:t xml:space="preserve"> </w:t>
      </w:r>
      <w:r w:rsidR="00A26113" w:rsidRPr="00B7520B">
        <w:rPr>
          <w:rFonts w:ascii="Times New Roman" w:hAnsi="Times New Roman"/>
        </w:rPr>
        <w:t xml:space="preserve">rightly </w:t>
      </w:r>
      <w:r w:rsidR="00AD62B1" w:rsidRPr="00B7520B">
        <w:rPr>
          <w:rFonts w:ascii="Times New Roman" w:hAnsi="Times New Roman"/>
        </w:rPr>
        <w:t xml:space="preserve">submitted, the contract between the </w:t>
      </w:r>
      <w:r w:rsidR="00340077" w:rsidRPr="00B7520B">
        <w:rPr>
          <w:rFonts w:ascii="Times New Roman" w:hAnsi="Times New Roman"/>
        </w:rPr>
        <w:t xml:space="preserve">partnerships and the company </w:t>
      </w:r>
      <w:r w:rsidR="00AD62B1" w:rsidRPr="00B7520B">
        <w:rPr>
          <w:rFonts w:ascii="Times New Roman" w:hAnsi="Times New Roman"/>
        </w:rPr>
        <w:t xml:space="preserve">did not </w:t>
      </w:r>
      <w:r w:rsidR="0047258E" w:rsidRPr="00B7520B">
        <w:rPr>
          <w:rFonts w:ascii="Times New Roman" w:hAnsi="Times New Roman"/>
        </w:rPr>
        <w:t>divorce</w:t>
      </w:r>
      <w:r w:rsidR="00AD62B1" w:rsidRPr="00B7520B">
        <w:rPr>
          <w:rFonts w:ascii="Times New Roman" w:hAnsi="Times New Roman"/>
        </w:rPr>
        <w:t xml:space="preserve"> the </w:t>
      </w:r>
      <w:r w:rsidR="003E33FE" w:rsidRPr="00B7520B">
        <w:rPr>
          <w:rFonts w:ascii="Times New Roman" w:hAnsi="Times New Roman"/>
        </w:rPr>
        <w:t xml:space="preserve">obligations concerning </w:t>
      </w:r>
      <w:r w:rsidR="005A66DE" w:rsidRPr="00B7520B">
        <w:rPr>
          <w:rFonts w:ascii="Times New Roman" w:hAnsi="Times New Roman"/>
        </w:rPr>
        <w:t xml:space="preserve">provision of </w:t>
      </w:r>
      <w:r w:rsidR="00AD62B1" w:rsidRPr="00B7520B">
        <w:rPr>
          <w:rFonts w:ascii="Times New Roman" w:hAnsi="Times New Roman"/>
        </w:rPr>
        <w:t xml:space="preserve">the trucks from the </w:t>
      </w:r>
      <w:r w:rsidR="003E33FE" w:rsidRPr="00B7520B">
        <w:rPr>
          <w:rFonts w:ascii="Times New Roman" w:hAnsi="Times New Roman"/>
        </w:rPr>
        <w:t xml:space="preserve">obligations concerning </w:t>
      </w:r>
      <w:r w:rsidR="00AD62B1" w:rsidRPr="00B7520B">
        <w:rPr>
          <w:rFonts w:ascii="Times New Roman" w:hAnsi="Times New Roman"/>
        </w:rPr>
        <w:t>provision of the labour of Mr </w:t>
      </w:r>
      <w:proofErr w:type="spellStart"/>
      <w:r w:rsidR="00AD62B1" w:rsidRPr="00B7520B">
        <w:rPr>
          <w:rFonts w:ascii="Times New Roman" w:hAnsi="Times New Roman"/>
        </w:rPr>
        <w:t>Jamsek</w:t>
      </w:r>
      <w:proofErr w:type="spellEnd"/>
      <w:r w:rsidR="00AD62B1" w:rsidRPr="00B7520B">
        <w:rPr>
          <w:rFonts w:ascii="Times New Roman" w:hAnsi="Times New Roman"/>
        </w:rPr>
        <w:t xml:space="preserve"> and Mr Whitby.</w:t>
      </w:r>
      <w:r w:rsidR="00A26113" w:rsidRPr="00B7520B">
        <w:rPr>
          <w:rFonts w:ascii="Times New Roman" w:hAnsi="Times New Roman"/>
        </w:rPr>
        <w:t xml:space="preserve"> </w:t>
      </w:r>
      <w:r w:rsidR="00AD62B1" w:rsidRPr="00B7520B">
        <w:rPr>
          <w:rFonts w:ascii="Times New Roman" w:hAnsi="Times New Roman"/>
        </w:rPr>
        <w:t xml:space="preserve">Both aspects were bound up in the services provided by the partnerships. </w:t>
      </w:r>
      <w:r w:rsidR="006C02D4" w:rsidRPr="00B7520B">
        <w:rPr>
          <w:rFonts w:ascii="Times New Roman" w:hAnsi="Times New Roman"/>
        </w:rPr>
        <w:t>As both</w:t>
      </w:r>
      <w:r w:rsidR="00AD62B1" w:rsidRPr="00B7520B">
        <w:rPr>
          <w:rFonts w:ascii="Times New Roman" w:hAnsi="Times New Roman"/>
        </w:rPr>
        <w:t xml:space="preserve"> sides </w:t>
      </w:r>
      <w:r w:rsidR="00D40583" w:rsidRPr="00B7520B">
        <w:rPr>
          <w:rFonts w:ascii="Times New Roman" w:hAnsi="Times New Roman"/>
        </w:rPr>
        <w:t xml:space="preserve">to the contract </w:t>
      </w:r>
      <w:r w:rsidR="006C02D4" w:rsidRPr="00B7520B">
        <w:rPr>
          <w:rFonts w:ascii="Times New Roman" w:hAnsi="Times New Roman"/>
        </w:rPr>
        <w:t xml:space="preserve">plainly </w:t>
      </w:r>
      <w:r w:rsidR="00AD62B1" w:rsidRPr="00B7520B">
        <w:rPr>
          <w:rFonts w:ascii="Times New Roman" w:hAnsi="Times New Roman"/>
        </w:rPr>
        <w:t>knew</w:t>
      </w:r>
      <w:r w:rsidR="006C02D4" w:rsidRPr="00B7520B">
        <w:rPr>
          <w:rFonts w:ascii="Times New Roman" w:hAnsi="Times New Roman"/>
        </w:rPr>
        <w:t>,</w:t>
      </w:r>
      <w:r w:rsidR="00AD62B1" w:rsidRPr="00B7520B">
        <w:rPr>
          <w:rFonts w:ascii="Times New Roman" w:hAnsi="Times New Roman"/>
        </w:rPr>
        <w:t xml:space="preserve"> the ownership of the trucks alone was of no use to anyone</w:t>
      </w:r>
      <w:r w:rsidR="0047258E" w:rsidRPr="00B7520B">
        <w:rPr>
          <w:rFonts w:ascii="Times New Roman" w:hAnsi="Times New Roman"/>
        </w:rPr>
        <w:t xml:space="preserve"> unless they were operated </w:t>
      </w:r>
      <w:r w:rsidR="00485DA4" w:rsidRPr="00B7520B">
        <w:rPr>
          <w:rFonts w:ascii="Times New Roman" w:hAnsi="Times New Roman"/>
        </w:rPr>
        <w:t xml:space="preserve">by drivers with </w:t>
      </w:r>
      <w:r w:rsidR="006F35BE" w:rsidRPr="00B7520B">
        <w:rPr>
          <w:rFonts w:ascii="Times New Roman" w:hAnsi="Times New Roman"/>
        </w:rPr>
        <w:t>the skills of the respondents</w:t>
      </w:r>
      <w:r w:rsidR="00640C84" w:rsidRPr="00B7520B">
        <w:rPr>
          <w:rFonts w:ascii="Times New Roman" w:hAnsi="Times New Roman"/>
        </w:rPr>
        <w:t xml:space="preserve">. The two </w:t>
      </w:r>
      <w:r w:rsidR="00485DA4" w:rsidRPr="00B7520B">
        <w:rPr>
          <w:rFonts w:ascii="Times New Roman" w:hAnsi="Times New Roman"/>
        </w:rPr>
        <w:t xml:space="preserve">elements </w:t>
      </w:r>
      <w:r w:rsidR="00640C84" w:rsidRPr="00B7520B">
        <w:rPr>
          <w:rFonts w:ascii="Times New Roman" w:hAnsi="Times New Roman"/>
        </w:rPr>
        <w:t xml:space="preserve">had to be deployed together to </w:t>
      </w:r>
      <w:r w:rsidR="00AA7158" w:rsidRPr="00B7520B">
        <w:rPr>
          <w:rFonts w:ascii="Times New Roman" w:hAnsi="Times New Roman"/>
        </w:rPr>
        <w:t xml:space="preserve">provide the services to </w:t>
      </w:r>
      <w:r w:rsidR="00640C84" w:rsidRPr="00B7520B">
        <w:rPr>
          <w:rFonts w:ascii="Times New Roman" w:hAnsi="Times New Roman"/>
        </w:rPr>
        <w:t>earn</w:t>
      </w:r>
      <w:r w:rsidR="00AD62B1" w:rsidRPr="00B7520B">
        <w:rPr>
          <w:rFonts w:ascii="Times New Roman" w:hAnsi="Times New Roman"/>
        </w:rPr>
        <w:t xml:space="preserve"> the fees charged by the partnerships to the company.</w:t>
      </w:r>
      <w:r w:rsidR="000F1560" w:rsidRPr="00B7520B">
        <w:rPr>
          <w:rFonts w:ascii="Times New Roman" w:hAnsi="Times New Roman"/>
        </w:rPr>
        <w:t xml:space="preserve"> </w:t>
      </w:r>
    </w:p>
    <w:p w14:paraId="48D8A48E" w14:textId="79E7D329" w:rsidR="00161E2B" w:rsidRPr="00B7520B" w:rsidRDefault="00AD62B1"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D848D9" w:rsidRPr="00B7520B">
        <w:rPr>
          <w:rFonts w:ascii="Times New Roman" w:hAnsi="Times New Roman"/>
        </w:rPr>
        <w:t xml:space="preserve">The 1993 contract (and the subsequent contracts) expressly contemplated that the partnerships stood on one side of the bargain and the </w:t>
      </w:r>
      <w:r w:rsidR="00FA7844" w:rsidRPr="00B7520B">
        <w:rPr>
          <w:rFonts w:ascii="Times New Roman" w:hAnsi="Times New Roman"/>
        </w:rPr>
        <w:t>company</w:t>
      </w:r>
      <w:r w:rsidR="00D848D9" w:rsidRPr="00B7520B">
        <w:rPr>
          <w:rFonts w:ascii="Times New Roman" w:hAnsi="Times New Roman"/>
        </w:rPr>
        <w:t xml:space="preserve"> stood on the other, and that the partnerships were to provide carriage services by trucks </w:t>
      </w:r>
      <w:r w:rsidR="00D848D9" w:rsidRPr="00B7520B">
        <w:rPr>
          <w:rFonts w:ascii="Times New Roman" w:hAnsi="Times New Roman"/>
        </w:rPr>
        <w:lastRenderedPageBreak/>
        <w:t>driven by the active member of the partnerships in return for payment to the partnerships. And insofar as some provisions of the 1993 contract</w:t>
      </w:r>
      <w:r w:rsidR="00FA7844" w:rsidRPr="00B7520B">
        <w:rPr>
          <w:rFonts w:ascii="Times New Roman" w:hAnsi="Times New Roman"/>
        </w:rPr>
        <w:t xml:space="preserve"> contained</w:t>
      </w:r>
      <w:r w:rsidR="00161E2B" w:rsidRPr="00B7520B">
        <w:rPr>
          <w:rFonts w:ascii="Times New Roman" w:hAnsi="Times New Roman"/>
        </w:rPr>
        <w:t xml:space="preserve"> obligations </w:t>
      </w:r>
      <w:r w:rsidR="00FA7844" w:rsidRPr="00B7520B">
        <w:rPr>
          <w:rFonts w:ascii="Times New Roman" w:hAnsi="Times New Roman"/>
        </w:rPr>
        <w:t xml:space="preserve">which related </w:t>
      </w:r>
      <w:r w:rsidR="00161E2B" w:rsidRPr="00B7520B">
        <w:rPr>
          <w:rFonts w:ascii="Times New Roman" w:hAnsi="Times New Roman"/>
        </w:rPr>
        <w:t>to an individual</w:t>
      </w:r>
      <w:r w:rsidR="00D848D9" w:rsidRPr="00B7520B">
        <w:rPr>
          <w:rFonts w:ascii="Times New Roman" w:hAnsi="Times New Roman"/>
        </w:rPr>
        <w:t xml:space="preserve">, it is not open to doubt that </w:t>
      </w:r>
      <w:r w:rsidR="00FA7844" w:rsidRPr="00B7520B">
        <w:rPr>
          <w:rFonts w:ascii="Times New Roman" w:hAnsi="Times New Roman"/>
        </w:rPr>
        <w:t>those obligations applied to</w:t>
      </w:r>
      <w:r w:rsidR="00D848D9" w:rsidRPr="00B7520B">
        <w:rPr>
          <w:rFonts w:ascii="Times New Roman" w:hAnsi="Times New Roman"/>
        </w:rPr>
        <w:t xml:space="preserve"> the active member of the partnership</w:t>
      </w:r>
      <w:r w:rsidR="00FA7844" w:rsidRPr="00B7520B">
        <w:rPr>
          <w:rFonts w:ascii="Times New Roman" w:hAnsi="Times New Roman"/>
        </w:rPr>
        <w:t>,</w:t>
      </w:r>
      <w:r w:rsidR="00D848D9" w:rsidRPr="00B7520B">
        <w:rPr>
          <w:rFonts w:ascii="Times New Roman" w:hAnsi="Times New Roman"/>
        </w:rPr>
        <w:t xml:space="preserve"> for </w:t>
      </w:r>
      <w:r w:rsidR="00FA7844" w:rsidRPr="00B7520B">
        <w:rPr>
          <w:rFonts w:ascii="Times New Roman" w:hAnsi="Times New Roman"/>
        </w:rPr>
        <w:t xml:space="preserve">whom </w:t>
      </w:r>
      <w:r w:rsidR="00D848D9" w:rsidRPr="00B7520B">
        <w:rPr>
          <w:rFonts w:ascii="Times New Roman" w:hAnsi="Times New Roman"/>
        </w:rPr>
        <w:t>the partnership was responsible.</w:t>
      </w:r>
      <w:r w:rsidR="00DF11AC" w:rsidRPr="00B7520B">
        <w:rPr>
          <w:rFonts w:ascii="Times New Roman" w:hAnsi="Times New Roman"/>
        </w:rPr>
        <w:t xml:space="preserve"> </w:t>
      </w:r>
    </w:p>
    <w:p w14:paraId="5AAE21BB" w14:textId="27C52418" w:rsidR="00AD62B1" w:rsidRPr="00B7520B" w:rsidRDefault="00161E2B"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490438" w:rsidRPr="00B7520B">
        <w:rPr>
          <w:rFonts w:ascii="Times New Roman" w:hAnsi="Times New Roman"/>
        </w:rPr>
        <w:t xml:space="preserve">However poorly drafted </w:t>
      </w:r>
      <w:r w:rsidR="00AD62B1" w:rsidRPr="00B7520B">
        <w:rPr>
          <w:rFonts w:ascii="Times New Roman" w:hAnsi="Times New Roman"/>
        </w:rPr>
        <w:t>the 1993 contract</w:t>
      </w:r>
      <w:r w:rsidR="00490438" w:rsidRPr="00B7520B">
        <w:rPr>
          <w:rFonts w:ascii="Times New Roman" w:hAnsi="Times New Roman"/>
        </w:rPr>
        <w:t xml:space="preserve"> may be</w:t>
      </w:r>
      <w:r w:rsidR="007B700D" w:rsidRPr="00B7520B">
        <w:rPr>
          <w:rFonts w:ascii="Times New Roman" w:hAnsi="Times New Roman"/>
        </w:rPr>
        <w:t xml:space="preserve">, </w:t>
      </w:r>
      <w:r w:rsidR="00AD62B1" w:rsidRPr="00B7520B">
        <w:rPr>
          <w:rFonts w:ascii="Times New Roman" w:hAnsi="Times New Roman"/>
        </w:rPr>
        <w:t>and while the complex arrangement propounded by the respondents may be theoretically possible,</w:t>
      </w:r>
      <w:r w:rsidR="00E920F6" w:rsidRPr="00B7520B">
        <w:rPr>
          <w:rFonts w:ascii="Times New Roman" w:hAnsi="Times New Roman"/>
        </w:rPr>
        <w:t xml:space="preserve"> </w:t>
      </w:r>
      <w:r w:rsidR="00FA7844" w:rsidRPr="00B7520B">
        <w:rPr>
          <w:rFonts w:ascii="Times New Roman" w:hAnsi="Times New Roman"/>
        </w:rPr>
        <w:t xml:space="preserve">such an </w:t>
      </w:r>
      <w:r w:rsidR="00B875D3" w:rsidRPr="00B7520B">
        <w:rPr>
          <w:rFonts w:ascii="Times New Roman" w:hAnsi="Times New Roman"/>
        </w:rPr>
        <w:t xml:space="preserve">arrangement </w:t>
      </w:r>
      <w:r w:rsidR="00E920F6" w:rsidRPr="00B7520B">
        <w:rPr>
          <w:rFonts w:ascii="Times New Roman" w:hAnsi="Times New Roman"/>
        </w:rPr>
        <w:t>cannot reasonabl</w:t>
      </w:r>
      <w:r w:rsidR="00A13F40" w:rsidRPr="00B7520B">
        <w:rPr>
          <w:rFonts w:ascii="Times New Roman" w:hAnsi="Times New Roman"/>
        </w:rPr>
        <w:t xml:space="preserve">y be discerned </w:t>
      </w:r>
      <w:r w:rsidR="004A2ACD" w:rsidRPr="00B7520B">
        <w:rPr>
          <w:rFonts w:ascii="Times New Roman" w:hAnsi="Times New Roman"/>
        </w:rPr>
        <w:t>from</w:t>
      </w:r>
      <w:r w:rsidR="00A13F40" w:rsidRPr="00B7520B">
        <w:rPr>
          <w:rFonts w:ascii="Times New Roman" w:hAnsi="Times New Roman"/>
        </w:rPr>
        <w:t xml:space="preserve"> the text of the contract. </w:t>
      </w:r>
      <w:r w:rsidR="004A2ACD" w:rsidRPr="00B7520B">
        <w:rPr>
          <w:rFonts w:ascii="Times New Roman" w:hAnsi="Times New Roman"/>
        </w:rPr>
        <w:t>I</w:t>
      </w:r>
      <w:r w:rsidR="00A13F40" w:rsidRPr="00B7520B">
        <w:rPr>
          <w:rFonts w:ascii="Times New Roman" w:hAnsi="Times New Roman"/>
        </w:rPr>
        <w:t xml:space="preserve">t is an </w:t>
      </w:r>
      <w:r w:rsidR="00485DA4" w:rsidRPr="00B7520B">
        <w:rPr>
          <w:rFonts w:ascii="Times New Roman" w:hAnsi="Times New Roman"/>
        </w:rPr>
        <w:t>interpretation</w:t>
      </w:r>
      <w:r w:rsidR="005B66AC" w:rsidRPr="00B7520B">
        <w:rPr>
          <w:rFonts w:ascii="Times New Roman" w:hAnsi="Times New Roman"/>
        </w:rPr>
        <w:t xml:space="preserve"> </w:t>
      </w:r>
      <w:r w:rsidR="00A13F40" w:rsidRPr="00B7520B">
        <w:rPr>
          <w:rFonts w:ascii="Times New Roman" w:hAnsi="Times New Roman"/>
        </w:rPr>
        <w:t xml:space="preserve">that </w:t>
      </w:r>
      <w:r w:rsidR="00AD62B1" w:rsidRPr="00B7520B">
        <w:rPr>
          <w:rFonts w:ascii="Times New Roman" w:hAnsi="Times New Roman"/>
        </w:rPr>
        <w:t xml:space="preserve">has </w:t>
      </w:r>
      <w:r w:rsidR="006E3B14" w:rsidRPr="00B7520B">
        <w:rPr>
          <w:rFonts w:ascii="Times New Roman" w:hAnsi="Times New Roman"/>
        </w:rPr>
        <w:t>no</w:t>
      </w:r>
      <w:r w:rsidR="00AD62B1" w:rsidRPr="00B7520B">
        <w:rPr>
          <w:rFonts w:ascii="Times New Roman" w:hAnsi="Times New Roman"/>
        </w:rPr>
        <w:t xml:space="preserve"> appeal as a </w:t>
      </w:r>
      <w:r w:rsidR="004A2ACD" w:rsidRPr="00B7520B">
        <w:rPr>
          <w:rFonts w:ascii="Times New Roman" w:hAnsi="Times New Roman"/>
        </w:rPr>
        <w:t xml:space="preserve">reasonable </w:t>
      </w:r>
      <w:r w:rsidR="00AD62B1" w:rsidRPr="00B7520B">
        <w:rPr>
          <w:rFonts w:ascii="Times New Roman" w:hAnsi="Times New Roman"/>
        </w:rPr>
        <w:t>commercial arrangement.</w:t>
      </w:r>
      <w:r w:rsidR="00D848D9" w:rsidRPr="00B7520B">
        <w:rPr>
          <w:rFonts w:ascii="Times New Roman" w:hAnsi="Times New Roman"/>
        </w:rPr>
        <w:t xml:space="preserve"> </w:t>
      </w:r>
    </w:p>
    <w:p w14:paraId="1CF6073A" w14:textId="32295B3C" w:rsidR="002707C1" w:rsidRPr="00B7520B" w:rsidRDefault="00AD62B1"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As to cl 2.1(a) of the contract, </w:t>
      </w:r>
      <w:r w:rsidR="00FA7844" w:rsidRPr="00B7520B">
        <w:rPr>
          <w:rFonts w:ascii="Times New Roman" w:hAnsi="Times New Roman"/>
        </w:rPr>
        <w:t>the obligation to undertake carriage "as reasonably directed" was not, as counsel for the respondents submitted, akin to a power of the company to "micromanage" the conduct of the deliveries. T</w:t>
      </w:r>
      <w:r w:rsidRPr="00B7520B">
        <w:rPr>
          <w:rFonts w:ascii="Times New Roman" w:hAnsi="Times New Roman"/>
        </w:rPr>
        <w:t xml:space="preserve">hat clause is to be understood in </w:t>
      </w:r>
      <w:r w:rsidR="00FA7844" w:rsidRPr="00B7520B">
        <w:rPr>
          <w:rFonts w:ascii="Times New Roman" w:hAnsi="Times New Roman"/>
        </w:rPr>
        <w:t xml:space="preserve">the </w:t>
      </w:r>
      <w:r w:rsidRPr="00B7520B">
        <w:rPr>
          <w:rFonts w:ascii="Times New Roman" w:hAnsi="Times New Roman"/>
        </w:rPr>
        <w:t xml:space="preserve">context </w:t>
      </w:r>
      <w:r w:rsidR="00FA7844" w:rsidRPr="00B7520B">
        <w:rPr>
          <w:rFonts w:ascii="Times New Roman" w:hAnsi="Times New Roman"/>
        </w:rPr>
        <w:t>of</w:t>
      </w:r>
      <w:r w:rsidRPr="00B7520B">
        <w:rPr>
          <w:rFonts w:ascii="Times New Roman" w:hAnsi="Times New Roman"/>
        </w:rPr>
        <w:t xml:space="preserve"> provisions that highlight </w:t>
      </w:r>
      <w:r w:rsidR="00FA7844" w:rsidRPr="00B7520B">
        <w:rPr>
          <w:rFonts w:ascii="Times New Roman" w:hAnsi="Times New Roman"/>
        </w:rPr>
        <w:t xml:space="preserve">that it was </w:t>
      </w:r>
      <w:r w:rsidRPr="00B7520B">
        <w:rPr>
          <w:rFonts w:ascii="Times New Roman" w:hAnsi="Times New Roman"/>
        </w:rPr>
        <w:t xml:space="preserve">the </w:t>
      </w:r>
      <w:r w:rsidR="00FA7844" w:rsidRPr="00B7520B">
        <w:rPr>
          <w:rFonts w:ascii="Times New Roman" w:hAnsi="Times New Roman"/>
        </w:rPr>
        <w:t xml:space="preserve">partnerships which had </w:t>
      </w:r>
      <w:r w:rsidRPr="00B7520B">
        <w:rPr>
          <w:rFonts w:ascii="Times New Roman" w:hAnsi="Times New Roman"/>
        </w:rPr>
        <w:t xml:space="preserve">responsibility for the </w:t>
      </w:r>
      <w:r w:rsidR="00FA7844" w:rsidRPr="00B7520B">
        <w:rPr>
          <w:rFonts w:ascii="Times New Roman" w:hAnsi="Times New Roman"/>
        </w:rPr>
        <w:t>conduct</w:t>
      </w:r>
      <w:r w:rsidRPr="00B7520B">
        <w:rPr>
          <w:rFonts w:ascii="Times New Roman" w:hAnsi="Times New Roman"/>
        </w:rPr>
        <w:t xml:space="preserve"> of </w:t>
      </w:r>
      <w:r w:rsidR="00FA7844" w:rsidRPr="00B7520B">
        <w:rPr>
          <w:rFonts w:ascii="Times New Roman" w:hAnsi="Times New Roman"/>
        </w:rPr>
        <w:t xml:space="preserve">the </w:t>
      </w:r>
      <w:r w:rsidRPr="00B7520B">
        <w:rPr>
          <w:rFonts w:ascii="Times New Roman" w:hAnsi="Times New Roman"/>
        </w:rPr>
        <w:t>deliveries. With that context, the better view of the clause</w:t>
      </w:r>
      <w:r w:rsidR="00FA7844" w:rsidRPr="00B7520B">
        <w:rPr>
          <w:rFonts w:ascii="Times New Roman" w:hAnsi="Times New Roman"/>
        </w:rPr>
        <w:t>,</w:t>
      </w:r>
      <w:r w:rsidRPr="00B7520B">
        <w:rPr>
          <w:rFonts w:ascii="Times New Roman" w:hAnsi="Times New Roman"/>
        </w:rPr>
        <w:t xml:space="preserve"> as a matter of the ordinary meaning of the text, </w:t>
      </w:r>
      <w:r w:rsidR="00FA7844" w:rsidRPr="00B7520B">
        <w:rPr>
          <w:rFonts w:ascii="Times New Roman" w:hAnsi="Times New Roman"/>
        </w:rPr>
        <w:t xml:space="preserve">is </w:t>
      </w:r>
      <w:r w:rsidRPr="00B7520B">
        <w:rPr>
          <w:rFonts w:ascii="Times New Roman" w:hAnsi="Times New Roman"/>
        </w:rPr>
        <w:t>that it create</w:t>
      </w:r>
      <w:r w:rsidR="00FA7844" w:rsidRPr="00B7520B">
        <w:rPr>
          <w:rFonts w:ascii="Times New Roman" w:hAnsi="Times New Roman"/>
        </w:rPr>
        <w:t>d</w:t>
      </w:r>
      <w:r w:rsidRPr="00B7520B">
        <w:rPr>
          <w:rFonts w:ascii="Times New Roman" w:hAnsi="Times New Roman"/>
        </w:rPr>
        <w:t xml:space="preserve"> an obligation as to what carriage </w:t>
      </w:r>
      <w:r w:rsidR="00FA7844" w:rsidRPr="00B7520B">
        <w:rPr>
          <w:rFonts w:ascii="Times New Roman" w:hAnsi="Times New Roman"/>
        </w:rPr>
        <w:t xml:space="preserve">was </w:t>
      </w:r>
      <w:r w:rsidRPr="00B7520B">
        <w:rPr>
          <w:rFonts w:ascii="Times New Roman" w:hAnsi="Times New Roman"/>
        </w:rPr>
        <w:t xml:space="preserve">to be undertaken rather than how it </w:t>
      </w:r>
      <w:r w:rsidR="00FA7844" w:rsidRPr="00B7520B">
        <w:rPr>
          <w:rFonts w:ascii="Times New Roman" w:hAnsi="Times New Roman"/>
        </w:rPr>
        <w:t xml:space="preserve">was </w:t>
      </w:r>
      <w:r w:rsidRPr="00B7520B">
        <w:rPr>
          <w:rFonts w:ascii="Times New Roman" w:hAnsi="Times New Roman"/>
        </w:rPr>
        <w:t xml:space="preserve">to be carried out. </w:t>
      </w:r>
      <w:r w:rsidR="00FA7844" w:rsidRPr="00B7520B">
        <w:rPr>
          <w:rFonts w:ascii="Times New Roman" w:hAnsi="Times New Roman"/>
        </w:rPr>
        <w:t>In this sense, as the primary judge observed</w:t>
      </w:r>
      <w:r w:rsidR="00FA7844" w:rsidRPr="00B7520B">
        <w:rPr>
          <w:rStyle w:val="FootnoteReference"/>
          <w:rFonts w:ascii="Times New Roman" w:hAnsi="Times New Roman"/>
          <w:sz w:val="24"/>
        </w:rPr>
        <w:footnoteReference w:id="97"/>
      </w:r>
      <w:r w:rsidR="00FA7844" w:rsidRPr="00B7520B">
        <w:rPr>
          <w:rFonts w:ascii="Times New Roman" w:hAnsi="Times New Roman"/>
        </w:rPr>
        <w:t xml:space="preserve">, such an obligation would be at the core of any engagement of an external courier to deliver goods. </w:t>
      </w:r>
      <w:r w:rsidRPr="00B7520B">
        <w:rPr>
          <w:rFonts w:ascii="Times New Roman" w:hAnsi="Times New Roman"/>
        </w:rPr>
        <w:t xml:space="preserve">The qualification of the obligation to undertake carriage </w:t>
      </w:r>
      <w:r w:rsidR="00396F64" w:rsidRPr="00B7520B">
        <w:rPr>
          <w:rFonts w:ascii="Times New Roman" w:hAnsi="Times New Roman"/>
        </w:rPr>
        <w:t>"</w:t>
      </w:r>
      <w:r w:rsidRPr="00B7520B">
        <w:rPr>
          <w:rFonts w:ascii="Times New Roman" w:hAnsi="Times New Roman"/>
        </w:rPr>
        <w:t>as reasonably directed</w:t>
      </w:r>
      <w:r w:rsidR="00396F64" w:rsidRPr="00B7520B">
        <w:rPr>
          <w:rFonts w:ascii="Times New Roman" w:hAnsi="Times New Roman"/>
        </w:rPr>
        <w:t>"</w:t>
      </w:r>
      <w:r w:rsidRPr="00B7520B">
        <w:rPr>
          <w:rFonts w:ascii="Times New Roman" w:hAnsi="Times New Roman"/>
        </w:rPr>
        <w:t xml:space="preserve"> serve</w:t>
      </w:r>
      <w:r w:rsidR="00FA7844" w:rsidRPr="00B7520B">
        <w:rPr>
          <w:rFonts w:ascii="Times New Roman" w:hAnsi="Times New Roman"/>
        </w:rPr>
        <w:t>d</w:t>
      </w:r>
      <w:r w:rsidRPr="00B7520B">
        <w:rPr>
          <w:rFonts w:ascii="Times New Roman" w:hAnsi="Times New Roman"/>
        </w:rPr>
        <w:t xml:space="preserve"> to ensure that the </w:t>
      </w:r>
      <w:r w:rsidR="00FA7844" w:rsidRPr="00B7520B">
        <w:rPr>
          <w:rFonts w:ascii="Times New Roman" w:hAnsi="Times New Roman"/>
        </w:rPr>
        <w:t>company</w:t>
      </w:r>
      <w:r w:rsidRPr="00B7520B">
        <w:rPr>
          <w:rFonts w:ascii="Times New Roman" w:hAnsi="Times New Roman"/>
        </w:rPr>
        <w:t xml:space="preserve"> could not </w:t>
      </w:r>
      <w:r w:rsidR="003F2FBF" w:rsidRPr="00B7520B">
        <w:rPr>
          <w:rFonts w:ascii="Times New Roman" w:hAnsi="Times New Roman"/>
        </w:rPr>
        <w:t>over</w:t>
      </w:r>
      <w:r w:rsidR="006C6782" w:rsidRPr="00B7520B">
        <w:rPr>
          <w:rFonts w:ascii="Times New Roman" w:hAnsi="Times New Roman"/>
        </w:rPr>
        <w:noBreakHyphen/>
      </w:r>
      <w:r w:rsidR="003F2FBF" w:rsidRPr="00B7520B">
        <w:rPr>
          <w:rFonts w:ascii="Times New Roman" w:hAnsi="Times New Roman"/>
        </w:rPr>
        <w:t>stretch</w:t>
      </w:r>
      <w:r w:rsidRPr="00B7520B">
        <w:rPr>
          <w:rFonts w:ascii="Times New Roman" w:hAnsi="Times New Roman"/>
        </w:rPr>
        <w:t xml:space="preserve"> the partnerships' capacity </w:t>
      </w:r>
      <w:r w:rsidR="00A52221" w:rsidRPr="00B7520B">
        <w:rPr>
          <w:rFonts w:ascii="Times New Roman" w:hAnsi="Times New Roman"/>
        </w:rPr>
        <w:t xml:space="preserve">by requiring them </w:t>
      </w:r>
      <w:r w:rsidRPr="00B7520B">
        <w:rPr>
          <w:rFonts w:ascii="Times New Roman" w:hAnsi="Times New Roman"/>
        </w:rPr>
        <w:t xml:space="preserve">to </w:t>
      </w:r>
      <w:r w:rsidR="00FA7844" w:rsidRPr="00B7520B">
        <w:rPr>
          <w:rFonts w:ascii="Times New Roman" w:hAnsi="Times New Roman"/>
        </w:rPr>
        <w:t xml:space="preserve">deliver goods in such volumes </w:t>
      </w:r>
      <w:r w:rsidR="00A52221" w:rsidRPr="00B7520B">
        <w:rPr>
          <w:rFonts w:ascii="Times New Roman" w:hAnsi="Times New Roman"/>
        </w:rPr>
        <w:t xml:space="preserve">as </w:t>
      </w:r>
      <w:r w:rsidRPr="00B7520B">
        <w:rPr>
          <w:rFonts w:ascii="Times New Roman" w:hAnsi="Times New Roman"/>
        </w:rPr>
        <w:t xml:space="preserve">might </w:t>
      </w:r>
      <w:r w:rsidR="001C57CE" w:rsidRPr="00B7520B">
        <w:rPr>
          <w:rFonts w:ascii="Times New Roman" w:hAnsi="Times New Roman"/>
        </w:rPr>
        <w:t xml:space="preserve">put </w:t>
      </w:r>
      <w:r w:rsidR="00A52221" w:rsidRPr="00B7520B">
        <w:rPr>
          <w:rFonts w:ascii="Times New Roman" w:hAnsi="Times New Roman"/>
        </w:rPr>
        <w:t>them</w:t>
      </w:r>
      <w:r w:rsidR="00FA7844" w:rsidRPr="00B7520B">
        <w:rPr>
          <w:rFonts w:ascii="Times New Roman" w:hAnsi="Times New Roman"/>
        </w:rPr>
        <w:t xml:space="preserve"> </w:t>
      </w:r>
      <w:r w:rsidRPr="00B7520B">
        <w:rPr>
          <w:rFonts w:ascii="Times New Roman" w:hAnsi="Times New Roman"/>
        </w:rPr>
        <w:t xml:space="preserve">in breach of </w:t>
      </w:r>
      <w:r w:rsidR="00FA7844" w:rsidRPr="00B7520B">
        <w:rPr>
          <w:rFonts w:ascii="Times New Roman" w:hAnsi="Times New Roman"/>
        </w:rPr>
        <w:t xml:space="preserve">their </w:t>
      </w:r>
      <w:r w:rsidRPr="00B7520B">
        <w:rPr>
          <w:rFonts w:ascii="Times New Roman" w:hAnsi="Times New Roman"/>
        </w:rPr>
        <w:t>obligations.</w:t>
      </w:r>
      <w:r w:rsidR="002707C1" w:rsidRPr="00B7520B">
        <w:rPr>
          <w:rFonts w:ascii="Times New Roman" w:hAnsi="Times New Roman"/>
        </w:rPr>
        <w:t xml:space="preserve"> </w:t>
      </w:r>
    </w:p>
    <w:p w14:paraId="6550FBCA" w14:textId="5AC73642" w:rsidR="00AD62B1" w:rsidRPr="00B7520B" w:rsidRDefault="002707C1"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AD4ECF" w:rsidRPr="00B7520B">
        <w:rPr>
          <w:rFonts w:ascii="Times New Roman" w:hAnsi="Times New Roman"/>
        </w:rPr>
        <w:t xml:space="preserve">The respondents' submissions must be rejected. </w:t>
      </w:r>
      <w:r w:rsidRPr="00B7520B">
        <w:rPr>
          <w:rFonts w:ascii="Times New Roman" w:hAnsi="Times New Roman"/>
        </w:rPr>
        <w:t>The services provided by the partnerships involved, compendiously, the truck</w:t>
      </w:r>
      <w:r w:rsidRPr="00B7520B">
        <w:rPr>
          <w:rFonts w:ascii="Times New Roman" w:hAnsi="Times New Roman"/>
        </w:rPr>
        <w:noBreakHyphen/>
        <w:t xml:space="preserve">driving skills of the respondents and the use of the trucks owned by the partnerships. The provision of such services has consistently been held, both in Australia and </w:t>
      </w:r>
      <w:r w:rsidR="00A52221" w:rsidRPr="00B7520B">
        <w:rPr>
          <w:rFonts w:ascii="Times New Roman" w:hAnsi="Times New Roman"/>
        </w:rPr>
        <w:t xml:space="preserve">in </w:t>
      </w:r>
      <w:r w:rsidRPr="00B7520B">
        <w:rPr>
          <w:rFonts w:ascii="Times New Roman" w:hAnsi="Times New Roman"/>
        </w:rPr>
        <w:t>England, to have been characteristic of independent contractors, not employees</w:t>
      </w:r>
      <w:r w:rsidRPr="00B7520B">
        <w:rPr>
          <w:rStyle w:val="FootnoteReference"/>
          <w:rFonts w:ascii="Times New Roman" w:hAnsi="Times New Roman"/>
          <w:sz w:val="24"/>
        </w:rPr>
        <w:footnoteReference w:id="98"/>
      </w:r>
      <w:r w:rsidRPr="00B7520B">
        <w:rPr>
          <w:rFonts w:ascii="Times New Roman" w:hAnsi="Times New Roman"/>
        </w:rPr>
        <w:t>.</w:t>
      </w:r>
      <w:r w:rsidR="00B47F05" w:rsidRPr="00B7520B">
        <w:rPr>
          <w:rFonts w:ascii="Times New Roman" w:hAnsi="Times New Roman"/>
        </w:rPr>
        <w:t xml:space="preserve"> In the present case, there is no reason to reach a different conclusion.</w:t>
      </w:r>
    </w:p>
    <w:p w14:paraId="3A3A9CE1" w14:textId="14C1AA81" w:rsidR="001C1112" w:rsidRPr="00B7520B" w:rsidRDefault="001C1112" w:rsidP="00B7520B">
      <w:pPr>
        <w:pStyle w:val="HeadingL1"/>
        <w:spacing w:after="260" w:line="280" w:lineRule="exact"/>
        <w:ind w:right="0"/>
        <w:jc w:val="both"/>
        <w:rPr>
          <w:rFonts w:ascii="Times New Roman" w:hAnsi="Times New Roman"/>
        </w:rPr>
      </w:pPr>
      <w:r w:rsidRPr="00B7520B">
        <w:rPr>
          <w:rFonts w:ascii="Times New Roman" w:hAnsi="Times New Roman"/>
        </w:rPr>
        <w:lastRenderedPageBreak/>
        <w:t xml:space="preserve">The </w:t>
      </w:r>
      <w:r w:rsidR="006B675A" w:rsidRPr="00B7520B">
        <w:rPr>
          <w:rFonts w:ascii="Times New Roman" w:hAnsi="Times New Roman"/>
        </w:rPr>
        <w:t xml:space="preserve">proposed </w:t>
      </w:r>
      <w:r w:rsidRPr="00B7520B">
        <w:rPr>
          <w:rFonts w:ascii="Times New Roman" w:hAnsi="Times New Roman"/>
        </w:rPr>
        <w:t>cross</w:t>
      </w:r>
      <w:r w:rsidRPr="00B7520B">
        <w:rPr>
          <w:rFonts w:ascii="Times New Roman" w:hAnsi="Times New Roman"/>
        </w:rPr>
        <w:noBreakHyphen/>
        <w:t xml:space="preserve">appeal: expanded definition of "employee" under s 12(3) of the </w:t>
      </w:r>
      <w:r w:rsidRPr="00B7520B">
        <w:rPr>
          <w:rFonts w:ascii="Times New Roman" w:hAnsi="Times New Roman"/>
          <w:i/>
        </w:rPr>
        <w:t>SGA Act</w:t>
      </w:r>
    </w:p>
    <w:p w14:paraId="75A1393B" w14:textId="779DCFC8" w:rsidR="001C1112" w:rsidRPr="00B7520B" w:rsidRDefault="002C0EA4"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1C1112" w:rsidRPr="00B7520B">
        <w:rPr>
          <w:rFonts w:ascii="Times New Roman" w:hAnsi="Times New Roman"/>
        </w:rPr>
        <w:t>The respondents filed a notice of cross</w:t>
      </w:r>
      <w:r w:rsidR="001C1112" w:rsidRPr="00B7520B">
        <w:rPr>
          <w:rFonts w:ascii="Times New Roman" w:hAnsi="Times New Roman"/>
        </w:rPr>
        <w:noBreakHyphen/>
        <w:t>appeal in which they contended that Mr </w:t>
      </w:r>
      <w:proofErr w:type="spellStart"/>
      <w:r w:rsidR="001C1112" w:rsidRPr="00B7520B">
        <w:rPr>
          <w:rFonts w:ascii="Times New Roman" w:hAnsi="Times New Roman"/>
        </w:rPr>
        <w:t>Jamsek</w:t>
      </w:r>
      <w:proofErr w:type="spellEnd"/>
      <w:r w:rsidR="001C1112" w:rsidRPr="00B7520B">
        <w:rPr>
          <w:rFonts w:ascii="Times New Roman" w:hAnsi="Times New Roman"/>
        </w:rPr>
        <w:t xml:space="preserve"> and Mr</w:t>
      </w:r>
      <w:r w:rsidR="00804449" w:rsidRPr="00B7520B">
        <w:rPr>
          <w:rFonts w:ascii="Times New Roman" w:hAnsi="Times New Roman"/>
        </w:rPr>
        <w:t> </w:t>
      </w:r>
      <w:r w:rsidR="001C1112" w:rsidRPr="00B7520B">
        <w:rPr>
          <w:rFonts w:ascii="Times New Roman" w:hAnsi="Times New Roman"/>
        </w:rPr>
        <w:t xml:space="preserve">Whitby fell within the expanded definition of "employee" pursuant to s 12(3) of the </w:t>
      </w:r>
      <w:r w:rsidR="001C1112" w:rsidRPr="00B7520B">
        <w:rPr>
          <w:rFonts w:ascii="Times New Roman" w:hAnsi="Times New Roman"/>
          <w:i/>
        </w:rPr>
        <w:t>SGA Act</w:t>
      </w:r>
      <w:r w:rsidR="001C1112" w:rsidRPr="00B7520B">
        <w:rPr>
          <w:rFonts w:ascii="Times New Roman" w:hAnsi="Times New Roman"/>
        </w:rPr>
        <w:t xml:space="preserve">. That </w:t>
      </w:r>
      <w:r w:rsidR="00A52221" w:rsidRPr="00B7520B">
        <w:rPr>
          <w:rFonts w:ascii="Times New Roman" w:hAnsi="Times New Roman"/>
        </w:rPr>
        <w:t>sub</w:t>
      </w:r>
      <w:r w:rsidR="00A52221" w:rsidRPr="00B7520B">
        <w:rPr>
          <w:rFonts w:ascii="Times New Roman" w:hAnsi="Times New Roman"/>
        </w:rPr>
        <w:noBreakHyphen/>
      </w:r>
      <w:r w:rsidR="001C1112" w:rsidRPr="00B7520B">
        <w:rPr>
          <w:rFonts w:ascii="Times New Roman" w:hAnsi="Times New Roman"/>
        </w:rPr>
        <w:t>section provides:</w:t>
      </w:r>
    </w:p>
    <w:p w14:paraId="0E4994F3" w14:textId="77777777" w:rsidR="00B7520B" w:rsidRDefault="001C1112" w:rsidP="00B7520B">
      <w:pPr>
        <w:pStyle w:val="LeftrightafterHC"/>
        <w:spacing w:before="0" w:after="260" w:line="280" w:lineRule="exact"/>
        <w:ind w:right="0"/>
        <w:jc w:val="both"/>
        <w:rPr>
          <w:rFonts w:ascii="Times New Roman" w:hAnsi="Times New Roman"/>
        </w:rPr>
      </w:pPr>
      <w:r w:rsidRPr="00B7520B">
        <w:rPr>
          <w:rFonts w:ascii="Times New Roman" w:hAnsi="Times New Roman"/>
        </w:rPr>
        <w:t>"If a person works under a contract that is wholly or principally for the labour of the person, the person is an employee of the other party to the contract."</w:t>
      </w:r>
    </w:p>
    <w:p w14:paraId="4A94C009" w14:textId="5F2AF6C4" w:rsidR="001C1112" w:rsidRPr="00B7520B" w:rsidRDefault="001C1112" w:rsidP="00B7520B">
      <w:pPr>
        <w:pStyle w:val="FixListStyle"/>
        <w:spacing w:after="260" w:line="280" w:lineRule="exact"/>
        <w:ind w:right="0"/>
        <w:jc w:val="both"/>
        <w:rPr>
          <w:rFonts w:ascii="Times New Roman" w:hAnsi="Times New Roman"/>
        </w:rPr>
      </w:pPr>
      <w:r w:rsidRPr="00B7520B">
        <w:rPr>
          <w:rFonts w:ascii="Times New Roman" w:hAnsi="Times New Roman"/>
        </w:rPr>
        <w:tab/>
        <w:t>The primary judge rejected the contention that the respondents fell within s 12(3) for two reasons. First, the relevant contracts were between the company and the partnerships, and not the respondents as individuals. Secondly, the contracts were not "principally for the labour of the person", but rather "were plainly for the provision of substantial equipment" as well as labour</w:t>
      </w:r>
      <w:r w:rsidRPr="00B7520B">
        <w:rPr>
          <w:rStyle w:val="FootnoteReference"/>
          <w:rFonts w:ascii="Times New Roman" w:hAnsi="Times New Roman"/>
          <w:sz w:val="24"/>
        </w:rPr>
        <w:footnoteReference w:id="99"/>
      </w:r>
      <w:r w:rsidRPr="00B7520B">
        <w:rPr>
          <w:rFonts w:ascii="Times New Roman" w:hAnsi="Times New Roman"/>
        </w:rPr>
        <w:t xml:space="preserve">. </w:t>
      </w:r>
    </w:p>
    <w:p w14:paraId="4797ED44" w14:textId="740D1DB3" w:rsidR="001C1112" w:rsidRPr="00B7520B" w:rsidRDefault="001C1112"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The Full Court, having concluded that the respondents were employees </w:t>
      </w:r>
      <w:r w:rsidR="00481E50" w:rsidRPr="00B7520B">
        <w:rPr>
          <w:rFonts w:ascii="Times New Roman" w:hAnsi="Times New Roman"/>
        </w:rPr>
        <w:t>according to the ordinary meaning of that term</w:t>
      </w:r>
      <w:r w:rsidRPr="00B7520B">
        <w:rPr>
          <w:rFonts w:ascii="Times New Roman" w:hAnsi="Times New Roman"/>
        </w:rPr>
        <w:t xml:space="preserve">, </w:t>
      </w:r>
      <w:r w:rsidR="00481E50" w:rsidRPr="00B7520B">
        <w:rPr>
          <w:rFonts w:ascii="Times New Roman" w:hAnsi="Times New Roman"/>
        </w:rPr>
        <w:t xml:space="preserve">considered </w:t>
      </w:r>
      <w:r w:rsidRPr="00B7520B">
        <w:rPr>
          <w:rFonts w:ascii="Times New Roman" w:hAnsi="Times New Roman"/>
        </w:rPr>
        <w:t xml:space="preserve">that it was unnecessary to deal with </w:t>
      </w:r>
      <w:r w:rsidR="00481E50" w:rsidRPr="00B7520B">
        <w:rPr>
          <w:rFonts w:ascii="Times New Roman" w:hAnsi="Times New Roman"/>
        </w:rPr>
        <w:t xml:space="preserve">s 12(3) </w:t>
      </w:r>
      <w:r w:rsidRPr="00B7520B">
        <w:rPr>
          <w:rFonts w:ascii="Times New Roman" w:hAnsi="Times New Roman"/>
        </w:rPr>
        <w:t>in order to dispose of the appeal</w:t>
      </w:r>
      <w:r w:rsidRPr="00B7520B">
        <w:rPr>
          <w:rStyle w:val="FootnoteReference"/>
          <w:rFonts w:ascii="Times New Roman" w:hAnsi="Times New Roman"/>
          <w:sz w:val="24"/>
        </w:rPr>
        <w:footnoteReference w:id="100"/>
      </w:r>
      <w:r w:rsidRPr="00B7520B">
        <w:rPr>
          <w:rFonts w:ascii="Times New Roman" w:hAnsi="Times New Roman"/>
        </w:rPr>
        <w:t xml:space="preserve">. </w:t>
      </w:r>
      <w:proofErr w:type="gramStart"/>
      <w:r w:rsidR="00481E50" w:rsidRPr="00B7520B">
        <w:rPr>
          <w:rFonts w:ascii="Times New Roman" w:hAnsi="Times New Roman"/>
        </w:rPr>
        <w:t xml:space="preserve">As a </w:t>
      </w:r>
      <w:r w:rsidRPr="00B7520B">
        <w:rPr>
          <w:rFonts w:ascii="Times New Roman" w:hAnsi="Times New Roman"/>
        </w:rPr>
        <w:t>consequence</w:t>
      </w:r>
      <w:proofErr w:type="gramEnd"/>
      <w:r w:rsidRPr="00B7520B">
        <w:rPr>
          <w:rFonts w:ascii="Times New Roman" w:hAnsi="Times New Roman"/>
        </w:rPr>
        <w:t>, this Court does not have the benefit of the Full Court's reasoned resolution of the issue sought to be raised by the proposed cross</w:t>
      </w:r>
      <w:r w:rsidRPr="00B7520B">
        <w:rPr>
          <w:rFonts w:ascii="Times New Roman" w:hAnsi="Times New Roman"/>
        </w:rPr>
        <w:noBreakHyphen/>
        <w:t xml:space="preserve">appeal. </w:t>
      </w:r>
      <w:r w:rsidR="00F408EF" w:rsidRPr="00B7520B">
        <w:rPr>
          <w:rFonts w:ascii="Times New Roman" w:hAnsi="Times New Roman"/>
        </w:rPr>
        <w:t>Ordinarily, that circumstance would warrant the refusal of special leave to bring the cross</w:t>
      </w:r>
      <w:r w:rsidR="00F408EF" w:rsidRPr="00B7520B">
        <w:rPr>
          <w:rFonts w:ascii="Times New Roman" w:hAnsi="Times New Roman"/>
        </w:rPr>
        <w:noBreakHyphen/>
        <w:t xml:space="preserve">appeal. That would be unfair in this case, given that the Full Court </w:t>
      </w:r>
      <w:r w:rsidR="00134D85" w:rsidRPr="00B7520B">
        <w:rPr>
          <w:rFonts w:ascii="Times New Roman" w:hAnsi="Times New Roman"/>
        </w:rPr>
        <w:t xml:space="preserve">did not </w:t>
      </w:r>
      <w:r w:rsidR="00AA17E1" w:rsidRPr="00B7520B">
        <w:rPr>
          <w:rFonts w:ascii="Times New Roman" w:hAnsi="Times New Roman"/>
        </w:rPr>
        <w:t>consider the respondents' submissions</w:t>
      </w:r>
      <w:r w:rsidR="00134D85" w:rsidRPr="00B7520B">
        <w:rPr>
          <w:rFonts w:ascii="Times New Roman" w:hAnsi="Times New Roman"/>
        </w:rPr>
        <w:t xml:space="preserve"> in relation to s 12(3) because their claim could be sustained on another basis.</w:t>
      </w:r>
    </w:p>
    <w:p w14:paraId="2A7614EF" w14:textId="34CDD147" w:rsidR="001C1112" w:rsidRPr="00B7520B" w:rsidRDefault="001C1112" w:rsidP="00B7520B">
      <w:pPr>
        <w:pStyle w:val="FixListStyle"/>
        <w:spacing w:after="260" w:line="280" w:lineRule="exact"/>
        <w:ind w:right="0"/>
        <w:jc w:val="both"/>
        <w:rPr>
          <w:rFonts w:ascii="Times New Roman" w:hAnsi="Times New Roman"/>
        </w:rPr>
      </w:pPr>
      <w:r w:rsidRPr="00B7520B">
        <w:rPr>
          <w:rFonts w:ascii="Times New Roman" w:hAnsi="Times New Roman"/>
        </w:rPr>
        <w:tab/>
        <w:t xml:space="preserve">The respondents submitted that </w:t>
      </w:r>
      <w:r w:rsidR="00A52221" w:rsidRPr="00B7520B">
        <w:rPr>
          <w:rFonts w:ascii="Times New Roman" w:hAnsi="Times New Roman"/>
        </w:rPr>
        <w:t xml:space="preserve">the </w:t>
      </w:r>
      <w:r w:rsidRPr="00B7520B">
        <w:rPr>
          <w:rFonts w:ascii="Times New Roman" w:hAnsi="Times New Roman"/>
        </w:rPr>
        <w:t xml:space="preserve">primary judge's first reason for rejecting the applicability of s 12(3) was erroneous. In the respondents' submission, all s 12(3) required was that the person work "under" a contract, not that </w:t>
      </w:r>
      <w:r w:rsidR="00481E50" w:rsidRPr="00B7520B">
        <w:rPr>
          <w:rFonts w:ascii="Times New Roman" w:hAnsi="Times New Roman"/>
        </w:rPr>
        <w:t xml:space="preserve">the person was </w:t>
      </w:r>
      <w:r w:rsidR="001E310E" w:rsidRPr="00B7520B">
        <w:rPr>
          <w:rFonts w:ascii="Times New Roman" w:hAnsi="Times New Roman"/>
        </w:rPr>
        <w:t xml:space="preserve">himself or herself </w:t>
      </w:r>
      <w:r w:rsidR="00481E50" w:rsidRPr="00B7520B">
        <w:rPr>
          <w:rFonts w:ascii="Times New Roman" w:hAnsi="Times New Roman"/>
        </w:rPr>
        <w:t xml:space="preserve">a party to </w:t>
      </w:r>
      <w:r w:rsidRPr="00B7520B">
        <w:rPr>
          <w:rFonts w:ascii="Times New Roman" w:hAnsi="Times New Roman"/>
        </w:rPr>
        <w:t>the contract. As for the primary judge's second reason, the respondents submitted that although one of the purposes of the contract was the provision of equipment, the contract remained one that was "principally" for the labour of the drivers.</w:t>
      </w:r>
    </w:p>
    <w:p w14:paraId="0F0DD664" w14:textId="56E266E2" w:rsidR="001C1112" w:rsidRPr="00B7520B" w:rsidRDefault="001C1112"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B26696" w:rsidRPr="00B7520B">
        <w:rPr>
          <w:rFonts w:ascii="Times New Roman" w:hAnsi="Times New Roman"/>
        </w:rPr>
        <w:t xml:space="preserve">The arguments </w:t>
      </w:r>
      <w:r w:rsidR="00BE5A75" w:rsidRPr="00B7520B">
        <w:rPr>
          <w:rFonts w:ascii="Times New Roman" w:hAnsi="Times New Roman"/>
        </w:rPr>
        <w:t>advanced</w:t>
      </w:r>
      <w:r w:rsidR="00B26696" w:rsidRPr="00B7520B">
        <w:rPr>
          <w:rFonts w:ascii="Times New Roman" w:hAnsi="Times New Roman"/>
        </w:rPr>
        <w:t xml:space="preserve"> by the respondents are not </w:t>
      </w:r>
      <w:r w:rsidR="00470FE3" w:rsidRPr="00B7520B">
        <w:rPr>
          <w:rFonts w:ascii="Times New Roman" w:hAnsi="Times New Roman"/>
        </w:rPr>
        <w:t>insubstantial.</w:t>
      </w:r>
      <w:r w:rsidR="00B15FAC" w:rsidRPr="00B7520B">
        <w:rPr>
          <w:rFonts w:ascii="Times New Roman" w:hAnsi="Times New Roman"/>
        </w:rPr>
        <w:t xml:space="preserve"> They cannot be dismissed out of hand.</w:t>
      </w:r>
      <w:r w:rsidR="00470FE3" w:rsidRPr="00B7520B">
        <w:rPr>
          <w:rFonts w:ascii="Times New Roman" w:hAnsi="Times New Roman"/>
        </w:rPr>
        <w:t xml:space="preserve"> </w:t>
      </w:r>
      <w:r w:rsidRPr="00B7520B">
        <w:rPr>
          <w:rFonts w:ascii="Times New Roman" w:hAnsi="Times New Roman"/>
        </w:rPr>
        <w:t>Acceptance of the</w:t>
      </w:r>
      <w:r w:rsidR="00BE5A75" w:rsidRPr="00B7520B">
        <w:rPr>
          <w:rFonts w:ascii="Times New Roman" w:hAnsi="Times New Roman"/>
        </w:rPr>
        <w:t>se</w:t>
      </w:r>
      <w:r w:rsidRPr="00B7520B">
        <w:rPr>
          <w:rFonts w:ascii="Times New Roman" w:hAnsi="Times New Roman"/>
        </w:rPr>
        <w:t xml:space="preserve"> </w:t>
      </w:r>
      <w:r w:rsidR="00B15FAC" w:rsidRPr="00B7520B">
        <w:rPr>
          <w:rFonts w:ascii="Times New Roman" w:hAnsi="Times New Roman"/>
        </w:rPr>
        <w:t>arguments</w:t>
      </w:r>
      <w:r w:rsidRPr="00B7520B">
        <w:rPr>
          <w:rFonts w:ascii="Times New Roman" w:hAnsi="Times New Roman"/>
        </w:rPr>
        <w:t xml:space="preserve"> would have </w:t>
      </w:r>
      <w:r w:rsidR="00BE5A75" w:rsidRPr="00B7520B">
        <w:rPr>
          <w:rFonts w:ascii="Times New Roman" w:hAnsi="Times New Roman"/>
        </w:rPr>
        <w:t>substantial</w:t>
      </w:r>
      <w:r w:rsidR="00A072E0" w:rsidRPr="00B7520B">
        <w:rPr>
          <w:rFonts w:ascii="Times New Roman" w:hAnsi="Times New Roman"/>
        </w:rPr>
        <w:t xml:space="preserve"> consequences for the</w:t>
      </w:r>
      <w:r w:rsidR="0048400D" w:rsidRPr="00B7520B">
        <w:rPr>
          <w:rFonts w:ascii="Times New Roman" w:hAnsi="Times New Roman"/>
        </w:rPr>
        <w:t xml:space="preserve"> revenue. </w:t>
      </w:r>
      <w:r w:rsidR="00AF423B" w:rsidRPr="00B7520B">
        <w:rPr>
          <w:rFonts w:ascii="Times New Roman" w:hAnsi="Times New Roman"/>
        </w:rPr>
        <w:t xml:space="preserve">It would be </w:t>
      </w:r>
      <w:r w:rsidRPr="00B7520B">
        <w:rPr>
          <w:rFonts w:ascii="Times New Roman" w:hAnsi="Times New Roman"/>
        </w:rPr>
        <w:t xml:space="preserve">inappropriate for this Court to determine </w:t>
      </w:r>
      <w:r w:rsidR="00AF423B" w:rsidRPr="00B7520B">
        <w:rPr>
          <w:rFonts w:ascii="Times New Roman" w:hAnsi="Times New Roman"/>
        </w:rPr>
        <w:t xml:space="preserve">these issues </w:t>
      </w:r>
      <w:r w:rsidRPr="00B7520B">
        <w:rPr>
          <w:rFonts w:ascii="Times New Roman" w:hAnsi="Times New Roman"/>
        </w:rPr>
        <w:t xml:space="preserve">in circumstances where the Commissioner </w:t>
      </w:r>
      <w:r w:rsidR="00671C24" w:rsidRPr="00B7520B">
        <w:rPr>
          <w:rFonts w:ascii="Times New Roman" w:hAnsi="Times New Roman"/>
        </w:rPr>
        <w:t xml:space="preserve">of Taxation </w:t>
      </w:r>
      <w:r w:rsidRPr="00B7520B">
        <w:rPr>
          <w:rFonts w:ascii="Times New Roman" w:hAnsi="Times New Roman"/>
        </w:rPr>
        <w:lastRenderedPageBreak/>
        <w:t>was not a party</w:t>
      </w:r>
      <w:r w:rsidR="00671C24" w:rsidRPr="00B7520B">
        <w:rPr>
          <w:rFonts w:ascii="Times New Roman" w:hAnsi="Times New Roman"/>
        </w:rPr>
        <w:t xml:space="preserve"> to the proceedings</w:t>
      </w:r>
      <w:r w:rsidR="009B2F93" w:rsidRPr="00B7520B">
        <w:rPr>
          <w:rFonts w:ascii="Times New Roman" w:hAnsi="Times New Roman"/>
        </w:rPr>
        <w:t xml:space="preserve">, and </w:t>
      </w:r>
      <w:r w:rsidR="009C0C66" w:rsidRPr="00B7520B">
        <w:rPr>
          <w:rFonts w:ascii="Times New Roman" w:hAnsi="Times New Roman"/>
        </w:rPr>
        <w:t xml:space="preserve">where </w:t>
      </w:r>
      <w:r w:rsidR="009B2F93" w:rsidRPr="00B7520B">
        <w:rPr>
          <w:rFonts w:ascii="Times New Roman" w:hAnsi="Times New Roman"/>
        </w:rPr>
        <w:t xml:space="preserve">the </w:t>
      </w:r>
      <w:r w:rsidRPr="00B7520B">
        <w:rPr>
          <w:rFonts w:ascii="Times New Roman" w:hAnsi="Times New Roman"/>
        </w:rPr>
        <w:t xml:space="preserve">Full Court did not </w:t>
      </w:r>
      <w:r w:rsidR="009B2F93" w:rsidRPr="00B7520B">
        <w:rPr>
          <w:rFonts w:ascii="Times New Roman" w:hAnsi="Times New Roman"/>
        </w:rPr>
        <w:t xml:space="preserve">address </w:t>
      </w:r>
      <w:r w:rsidRPr="00B7520B">
        <w:rPr>
          <w:rFonts w:ascii="Times New Roman" w:hAnsi="Times New Roman"/>
        </w:rPr>
        <w:t>these questions.</w:t>
      </w:r>
    </w:p>
    <w:p w14:paraId="494CDA52" w14:textId="1F0475F6" w:rsidR="005E66B5" w:rsidRPr="00B7520B" w:rsidRDefault="005E66B5" w:rsidP="00B7520B">
      <w:pPr>
        <w:pStyle w:val="FixListStyle"/>
        <w:spacing w:after="260" w:line="280" w:lineRule="exact"/>
        <w:ind w:right="0"/>
        <w:jc w:val="both"/>
        <w:rPr>
          <w:rFonts w:ascii="Times New Roman" w:hAnsi="Times New Roman"/>
        </w:rPr>
      </w:pPr>
      <w:r w:rsidRPr="00B7520B">
        <w:rPr>
          <w:rFonts w:ascii="Times New Roman" w:hAnsi="Times New Roman"/>
        </w:rPr>
        <w:tab/>
        <w:t>So far as the proposed cross</w:t>
      </w:r>
      <w:r w:rsidRPr="00B7520B">
        <w:rPr>
          <w:rFonts w:ascii="Times New Roman" w:hAnsi="Times New Roman"/>
        </w:rPr>
        <w:noBreakHyphen/>
        <w:t>appeal by the respondents is concerned, the justice of the case would be met by an order that the issues raised by the notice of cross</w:t>
      </w:r>
      <w:r w:rsidRPr="00B7520B">
        <w:rPr>
          <w:rFonts w:ascii="Times New Roman" w:hAnsi="Times New Roman"/>
        </w:rPr>
        <w:noBreakHyphen/>
        <w:t>appeal be remitted to the Full Court to enable that matter to be determined following the joinder of the Commissioner of Taxation.</w:t>
      </w:r>
    </w:p>
    <w:p w14:paraId="20E66B55" w14:textId="77777777" w:rsidR="001C1112" w:rsidRPr="00B7520B" w:rsidRDefault="001C1112" w:rsidP="00B7520B">
      <w:pPr>
        <w:pStyle w:val="HeadingL1"/>
        <w:spacing w:after="260" w:line="280" w:lineRule="exact"/>
        <w:ind w:right="0"/>
        <w:jc w:val="both"/>
        <w:rPr>
          <w:rFonts w:ascii="Times New Roman" w:hAnsi="Times New Roman"/>
        </w:rPr>
      </w:pPr>
      <w:r w:rsidRPr="00B7520B">
        <w:rPr>
          <w:rFonts w:ascii="Times New Roman" w:hAnsi="Times New Roman"/>
        </w:rPr>
        <w:t>Orders</w:t>
      </w:r>
    </w:p>
    <w:p w14:paraId="38BBB164" w14:textId="77777777" w:rsidR="001E0F6D" w:rsidRDefault="001C1112" w:rsidP="00B7520B">
      <w:pPr>
        <w:pStyle w:val="FixListStyle"/>
        <w:spacing w:after="260" w:line="280" w:lineRule="exact"/>
        <w:ind w:right="0"/>
        <w:jc w:val="both"/>
        <w:rPr>
          <w:rFonts w:ascii="Times New Roman" w:hAnsi="Times New Roman"/>
        </w:rPr>
      </w:pPr>
      <w:r w:rsidRPr="00B7520B">
        <w:rPr>
          <w:rFonts w:ascii="Times New Roman" w:hAnsi="Times New Roman"/>
        </w:rPr>
        <w:tab/>
      </w:r>
      <w:r w:rsidR="005E66B5" w:rsidRPr="00B7520B">
        <w:rPr>
          <w:rFonts w:ascii="Times New Roman" w:hAnsi="Times New Roman"/>
        </w:rPr>
        <w:t>T</w:t>
      </w:r>
      <w:r w:rsidRPr="00B7520B">
        <w:rPr>
          <w:rFonts w:ascii="Times New Roman" w:hAnsi="Times New Roman"/>
        </w:rPr>
        <w:t>he appeal should be allowed, and the orders made by the Full Court on 16</w:t>
      </w:r>
      <w:r w:rsidR="006376D1" w:rsidRPr="00B7520B">
        <w:rPr>
          <w:rFonts w:ascii="Times New Roman" w:hAnsi="Times New Roman"/>
        </w:rPr>
        <w:t> </w:t>
      </w:r>
      <w:r w:rsidRPr="00B7520B">
        <w:rPr>
          <w:rFonts w:ascii="Times New Roman" w:hAnsi="Times New Roman"/>
        </w:rPr>
        <w:t>July 2020 be set aside.</w:t>
      </w:r>
      <w:r w:rsidR="00713E69" w:rsidRPr="00B7520B">
        <w:rPr>
          <w:rFonts w:ascii="Times New Roman" w:hAnsi="Times New Roman"/>
        </w:rPr>
        <w:t xml:space="preserve"> </w:t>
      </w:r>
      <w:r w:rsidR="0048400D" w:rsidRPr="00B7520B">
        <w:rPr>
          <w:rFonts w:ascii="Times New Roman" w:hAnsi="Times New Roman"/>
        </w:rPr>
        <w:t>The issues</w:t>
      </w:r>
      <w:r w:rsidR="00713E69" w:rsidRPr="00B7520B">
        <w:rPr>
          <w:rFonts w:ascii="Times New Roman" w:hAnsi="Times New Roman"/>
        </w:rPr>
        <w:t xml:space="preserve"> raised by the notice of cross</w:t>
      </w:r>
      <w:r w:rsidR="00713E69" w:rsidRPr="00B7520B">
        <w:rPr>
          <w:rFonts w:ascii="Times New Roman" w:hAnsi="Times New Roman"/>
        </w:rPr>
        <w:noBreakHyphen/>
        <w:t>appeal should be remitted to the Full Court for determination</w:t>
      </w:r>
      <w:r w:rsidR="002C175F" w:rsidRPr="00B7520B">
        <w:rPr>
          <w:rFonts w:ascii="Times New Roman" w:hAnsi="Times New Roman"/>
        </w:rPr>
        <w:t>, and the Full Court should otherwise make orders in accordance with the</w:t>
      </w:r>
      <w:r w:rsidR="00BD6FFF" w:rsidRPr="00B7520B">
        <w:rPr>
          <w:rFonts w:ascii="Times New Roman" w:hAnsi="Times New Roman"/>
        </w:rPr>
        <w:t>se reasons</w:t>
      </w:r>
      <w:r w:rsidR="00713E69" w:rsidRPr="00B7520B">
        <w:rPr>
          <w:rFonts w:ascii="Times New Roman" w:hAnsi="Times New Roman"/>
        </w:rPr>
        <w:t>.</w:t>
      </w:r>
    </w:p>
    <w:p w14:paraId="24E88F08" w14:textId="77777777" w:rsidR="001E0F6D" w:rsidRDefault="001E0F6D" w:rsidP="00B7520B">
      <w:pPr>
        <w:pStyle w:val="FixListStyle"/>
        <w:spacing w:after="260" w:line="280" w:lineRule="exact"/>
        <w:ind w:right="0"/>
        <w:jc w:val="both"/>
        <w:rPr>
          <w:rFonts w:ascii="Times New Roman" w:hAnsi="Times New Roman"/>
        </w:rPr>
        <w:sectPr w:rsidR="001E0F6D" w:rsidSect="00D44E4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22A1ADD" w14:textId="77777777" w:rsidR="001E0F6D" w:rsidRPr="00F86557" w:rsidRDefault="001E0F6D" w:rsidP="001E0F6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F86557">
        <w:rPr>
          <w:rFonts w:ascii="Times New Roman" w:hAnsi="Times New Roman"/>
        </w:rPr>
        <w:lastRenderedPageBreak/>
        <w:t xml:space="preserve">GAGELER AND GLEESON JJ.   In contrast to the companion appeal in </w:t>
      </w:r>
      <w:r w:rsidRPr="00F86557">
        <w:rPr>
          <w:rFonts w:ascii="Times New Roman" w:hAnsi="Times New Roman"/>
          <w:i/>
        </w:rPr>
        <w:t>Construction, Forestry, Maritime, Mining and Energy Union v Personnel Contracting Pty Ltd</w:t>
      </w:r>
      <w:r w:rsidRPr="00F86557">
        <w:rPr>
          <w:rFonts w:ascii="Times New Roman" w:hAnsi="Times New Roman"/>
        </w:rPr>
        <w:t xml:space="preserve"> ("</w:t>
      </w:r>
      <w:r w:rsidRPr="00F86557">
        <w:rPr>
          <w:rFonts w:ascii="Times New Roman" w:hAnsi="Times New Roman"/>
          <w:i/>
        </w:rPr>
        <w:t>CFMMEU</w:t>
      </w:r>
      <w:r w:rsidRPr="00F86557">
        <w:rPr>
          <w:rFonts w:ascii="Times New Roman" w:hAnsi="Times New Roman"/>
        </w:rPr>
        <w:t>")</w:t>
      </w:r>
      <w:r w:rsidRPr="00F86557">
        <w:rPr>
          <w:rStyle w:val="FootnoteReference"/>
          <w:rFonts w:ascii="Times New Roman" w:hAnsi="Times New Roman"/>
          <w:sz w:val="24"/>
        </w:rPr>
        <w:footnoteReference w:id="101"/>
      </w:r>
      <w:r w:rsidRPr="00F86557">
        <w:rPr>
          <w:rFonts w:ascii="Times New Roman" w:hAnsi="Times New Roman"/>
        </w:rPr>
        <w:t xml:space="preserve">, which concerns a labour hire arrangement of a kind that has come to prominence with the disaggregation of business structures in the late 20th and early 21st centuries, the controversy underlying this appeal arises out of a scenario well known in an earlier industrial age. </w:t>
      </w:r>
    </w:p>
    <w:p w14:paraId="045583C1"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A company with an established workforce of employees wants to change the structure of its business to turn them into independent contractors. To achieve that change, the company proffers written contracts which its workers sign. The conduct of the business of the company goes on with little change in practice. Later, an issue arises in a taxation or superannuation or workplace compensation or workplace entitlement context about whether the company achieved its aim. A worker claims that the written contract cannot obscure the reality that the true nature of his or her relationship with the company did not change at all.</w:t>
      </w:r>
    </w:p>
    <w:p w14:paraId="5FAC3311"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Faced with claims of that type, to the extent necessary to adjudicate the issues in dispute, courts and tribunals applying common law principles have been astute to ascertain what the real relationship between the company and the worker was following the signing of the contract and to characterise that relationship in its totality. They have not always been astute to distinguish contractual variation from contractual performance. That has been unsurprising given that contractual performance and any contractual variation will have occurred within the same matrix of fact. The distinction, moreover, has not always been seen to have mattered, since the terms of the contract as varied and the manner of its performance have both been understood to have borne on the ultimate question of characterisation. That has been so whether the ultimate question of characterisation has been framed more in terms of whether the worker was supplying subordinated labour under the control of the company or more in terms of whether the worker was carrying on his or her own business.</w:t>
      </w:r>
    </w:p>
    <w:p w14:paraId="6C2FF69A"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r>
      <w:r w:rsidRPr="00F86557">
        <w:rPr>
          <w:rFonts w:ascii="Times New Roman" w:hAnsi="Times New Roman"/>
          <w:i/>
        </w:rPr>
        <w:t>Yellow Cabs of Australia Ltd v Colgan</w:t>
      </w:r>
      <w:r w:rsidRPr="00F86557">
        <w:rPr>
          <w:rStyle w:val="FootnoteReference"/>
          <w:rFonts w:ascii="Times New Roman" w:hAnsi="Times New Roman"/>
          <w:sz w:val="24"/>
        </w:rPr>
        <w:footnoteReference w:id="102"/>
      </w:r>
      <w:r w:rsidRPr="00F86557">
        <w:rPr>
          <w:rFonts w:ascii="Times New Roman" w:hAnsi="Times New Roman"/>
          <w:i/>
        </w:rPr>
        <w:t xml:space="preserve"> </w:t>
      </w:r>
      <w:r w:rsidRPr="00F86557">
        <w:rPr>
          <w:rFonts w:ascii="Times New Roman" w:hAnsi="Times New Roman"/>
        </w:rPr>
        <w:t xml:space="preserve">provides an early instructive example. There a taxi company was found by a majority of the New South Wales Industrial Commission (Street and Cantor JJ, </w:t>
      </w:r>
      <w:proofErr w:type="spellStart"/>
      <w:r w:rsidRPr="00F86557">
        <w:rPr>
          <w:rFonts w:ascii="Times New Roman" w:hAnsi="Times New Roman"/>
        </w:rPr>
        <w:t>Piddington</w:t>
      </w:r>
      <w:proofErr w:type="spellEnd"/>
      <w:r w:rsidRPr="00F86557">
        <w:rPr>
          <w:rFonts w:ascii="Times New Roman" w:hAnsi="Times New Roman"/>
        </w:rPr>
        <w:t xml:space="preserve"> J dissenting) to have been successful in turning its previously employed workforce of taxi drivers into independent contractors by getting them to enter into "leases" in relation to its </w:t>
      </w:r>
      <w:r w:rsidRPr="00F86557">
        <w:rPr>
          <w:rFonts w:ascii="Times New Roman" w:hAnsi="Times New Roman"/>
        </w:rPr>
        <w:lastRenderedPageBreak/>
        <w:t>taxis, which they then drove according to the company's rules. Street and Cantor JJ said</w:t>
      </w:r>
      <w:r w:rsidRPr="00F86557">
        <w:rPr>
          <w:rStyle w:val="FootnoteReference"/>
          <w:rFonts w:ascii="Times New Roman" w:hAnsi="Times New Roman"/>
          <w:sz w:val="24"/>
        </w:rPr>
        <w:footnoteReference w:id="103"/>
      </w:r>
      <w:r w:rsidRPr="00F86557">
        <w:rPr>
          <w:rFonts w:ascii="Times New Roman" w:hAnsi="Times New Roman"/>
        </w:rPr>
        <w:t>:</w:t>
      </w:r>
    </w:p>
    <w:p w14:paraId="07147393" w14:textId="77777777" w:rsidR="001E0F6D" w:rsidRDefault="001E0F6D" w:rsidP="00F86557">
      <w:pPr>
        <w:pStyle w:val="leftright"/>
        <w:spacing w:before="0" w:after="260" w:line="280" w:lineRule="exact"/>
        <w:ind w:right="0"/>
        <w:jc w:val="both"/>
        <w:rPr>
          <w:rFonts w:ascii="Times New Roman" w:hAnsi="Times New Roman"/>
        </w:rPr>
      </w:pPr>
      <w:r w:rsidRPr="00F86557">
        <w:rPr>
          <w:rFonts w:ascii="Times New Roman" w:hAnsi="Times New Roman"/>
        </w:rPr>
        <w:t xml:space="preserve">"[I]n all arrangements where the parties occupy a relationship </w:t>
      </w:r>
      <w:proofErr w:type="gramStart"/>
      <w:r w:rsidRPr="00F86557">
        <w:rPr>
          <w:rFonts w:ascii="Times New Roman" w:hAnsi="Times New Roman"/>
        </w:rPr>
        <w:t>in the nature of that</w:t>
      </w:r>
      <w:proofErr w:type="gramEnd"/>
      <w:r w:rsidRPr="00F86557">
        <w:rPr>
          <w:rFonts w:ascii="Times New Roman" w:hAnsi="Times New Roman"/>
        </w:rPr>
        <w:t xml:space="preserve"> of joint adventurers, there is necessarily involved a certain degree of direction and control arising out of the nature of the relationship created by the agreement itself. But this does not necessarily create the relationship of employer and employee, that question, all the surrounding circumstances having been taken into consideration, being </w:t>
      </w:r>
      <w:r w:rsidRPr="00F86557">
        <w:rPr>
          <w:rFonts w:ascii="Times New Roman" w:hAnsi="Times New Roman"/>
          <w:i/>
        </w:rPr>
        <w:t>mainly determined by the degree and extent of the detailed control vested in one party over the acts of the other party in the actual execution of the work contemplated in the joint venture</w:t>
      </w:r>
      <w:r w:rsidRPr="00F86557">
        <w:rPr>
          <w:rFonts w:ascii="Times New Roman" w:hAnsi="Times New Roman"/>
        </w:rPr>
        <w:t>."</w:t>
      </w:r>
    </w:p>
    <w:p w14:paraId="36A28B2C" w14:textId="77777777" w:rsidR="001E0F6D" w:rsidRPr="00F86557" w:rsidRDefault="001E0F6D" w:rsidP="00F86557">
      <w:pPr>
        <w:pStyle w:val="NormalBody"/>
        <w:spacing w:after="260" w:line="280" w:lineRule="exact"/>
        <w:ind w:right="0"/>
        <w:jc w:val="both"/>
        <w:rPr>
          <w:rFonts w:ascii="Times New Roman" w:hAnsi="Times New Roman"/>
        </w:rPr>
      </w:pPr>
      <w:r w:rsidRPr="00F86557">
        <w:rPr>
          <w:rFonts w:ascii="Times New Roman" w:hAnsi="Times New Roman"/>
        </w:rPr>
        <w:t>After referring to the terms of the "leases" and associated contractual documents, and to the work practices in place prior to the "lease" arrangements, their Honours continued</w:t>
      </w:r>
      <w:r w:rsidRPr="00F86557">
        <w:rPr>
          <w:rStyle w:val="FootnoteReference"/>
          <w:rFonts w:ascii="Times New Roman" w:hAnsi="Times New Roman"/>
          <w:sz w:val="24"/>
        </w:rPr>
        <w:footnoteReference w:id="104"/>
      </w:r>
      <w:r w:rsidRPr="00F86557">
        <w:rPr>
          <w:rFonts w:ascii="Times New Roman" w:hAnsi="Times New Roman"/>
        </w:rPr>
        <w:t>:</w:t>
      </w:r>
    </w:p>
    <w:p w14:paraId="14C1D660" w14:textId="77777777" w:rsidR="001E0F6D" w:rsidRDefault="001E0F6D" w:rsidP="00F86557">
      <w:pPr>
        <w:pStyle w:val="leftright"/>
        <w:spacing w:before="0" w:after="260" w:line="280" w:lineRule="exact"/>
        <w:ind w:right="0"/>
        <w:jc w:val="both"/>
        <w:rPr>
          <w:rFonts w:ascii="Times New Roman" w:hAnsi="Times New Roman"/>
        </w:rPr>
      </w:pPr>
      <w:r w:rsidRPr="00F86557">
        <w:rPr>
          <w:rFonts w:ascii="Times New Roman" w:hAnsi="Times New Roman"/>
        </w:rPr>
        <w:t>"Under the new system the drivers kept the cab at the company's garage or not, according to their own convenience, and they worked whatever days or hours they liked without control by the company. They were not bound to start from or finish at the company's garage, nor were they required to record their time on the bundy clock. They were not compelled to furnish any record of their hours, nor to work from any specified rank or under any orders as to the place or direction in which they should cruise for work. They paid for their own petrol and they were liable to repay to the company the cost of repairing any damage to the cab or its equipment."</w:t>
      </w:r>
    </w:p>
    <w:p w14:paraId="6B49EDF9" w14:textId="77777777" w:rsidR="001E0F6D" w:rsidRPr="00F86557" w:rsidRDefault="001E0F6D" w:rsidP="00F86557">
      <w:pPr>
        <w:pStyle w:val="NormalBody"/>
        <w:spacing w:after="260" w:line="280" w:lineRule="exact"/>
        <w:ind w:right="0"/>
        <w:jc w:val="both"/>
        <w:rPr>
          <w:rFonts w:ascii="Times New Roman" w:hAnsi="Times New Roman"/>
        </w:rPr>
      </w:pPr>
      <w:r w:rsidRPr="00F86557">
        <w:rPr>
          <w:rFonts w:ascii="Times New Roman" w:hAnsi="Times New Roman"/>
        </w:rPr>
        <w:t>In concluding that the previous relationship of employment had not been maintained under the new system, their Honours said</w:t>
      </w:r>
      <w:r w:rsidRPr="00F86557">
        <w:rPr>
          <w:rStyle w:val="FootnoteReference"/>
          <w:rFonts w:ascii="Times New Roman" w:hAnsi="Times New Roman"/>
          <w:sz w:val="24"/>
        </w:rPr>
        <w:footnoteReference w:id="105"/>
      </w:r>
      <w:r w:rsidRPr="00F86557">
        <w:rPr>
          <w:rFonts w:ascii="Times New Roman" w:hAnsi="Times New Roman"/>
        </w:rPr>
        <w:t xml:space="preserve">: </w:t>
      </w:r>
    </w:p>
    <w:p w14:paraId="0E3B6624" w14:textId="77777777" w:rsidR="001E0F6D" w:rsidRDefault="001E0F6D" w:rsidP="00F86557">
      <w:pPr>
        <w:pStyle w:val="leftright"/>
        <w:spacing w:before="0" w:after="260" w:line="280" w:lineRule="exact"/>
        <w:ind w:right="0"/>
        <w:jc w:val="both"/>
        <w:rPr>
          <w:rFonts w:ascii="Times New Roman" w:hAnsi="Times New Roman"/>
        </w:rPr>
      </w:pPr>
      <w:r w:rsidRPr="00F86557">
        <w:rPr>
          <w:rFonts w:ascii="Times New Roman" w:hAnsi="Times New Roman"/>
        </w:rPr>
        <w:tab/>
        <w:t xml:space="preserve">"Such a system does not appear to establish that the drivers were subject to the commands of the company as to the manner in which they shall do their work, but were independent in that, though they embarked upon the carrying out of a joint enterprise, each driver was substantially in the position of an independent contractor 'who undertakes to produce a given result, but so that in the actual execution of the work he is not under </w:t>
      </w:r>
      <w:r w:rsidRPr="00F86557">
        <w:rPr>
          <w:rFonts w:ascii="Times New Roman" w:hAnsi="Times New Roman"/>
        </w:rPr>
        <w:lastRenderedPageBreak/>
        <w:t>the order or control of the person for whom he does it, and may use his own discretion in things not specified beforehand.'"</w:t>
      </w:r>
    </w:p>
    <w:p w14:paraId="17CA3026"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 xml:space="preserve">In </w:t>
      </w:r>
      <w:r w:rsidRPr="00F86557">
        <w:rPr>
          <w:rFonts w:ascii="Times New Roman" w:hAnsi="Times New Roman"/>
          <w:i/>
        </w:rPr>
        <w:t>Cam and Sons Pty Ltd v Sargent</w:t>
      </w:r>
      <w:r w:rsidRPr="00F86557">
        <w:rPr>
          <w:rStyle w:val="FootnoteReference"/>
          <w:rFonts w:ascii="Times New Roman" w:hAnsi="Times New Roman"/>
          <w:sz w:val="24"/>
        </w:rPr>
        <w:footnoteReference w:id="106"/>
      </w:r>
      <w:r w:rsidRPr="00F86557">
        <w:rPr>
          <w:rFonts w:ascii="Times New Roman" w:hAnsi="Times New Roman"/>
        </w:rPr>
        <w:t xml:space="preserve">, Evatt J referred to </w:t>
      </w:r>
      <w:r w:rsidRPr="00F86557">
        <w:rPr>
          <w:rFonts w:ascii="Times New Roman" w:hAnsi="Times New Roman"/>
          <w:i/>
        </w:rPr>
        <w:t xml:space="preserve">Yellow Cabs </w:t>
      </w:r>
      <w:r w:rsidRPr="00F86557">
        <w:rPr>
          <w:rFonts w:ascii="Times New Roman" w:hAnsi="Times New Roman"/>
        </w:rPr>
        <w:t>as containing a discussion of the principles applicable to determining the issue in that case, which was whether a shipping company had succeeded by entering into a written agreement in turning the master and crew of one of its ships into a partnership chartering the ship. Proceeding on the understanding that "the relationship between the parties [was] to be determined by a careful consideration of the terms of the agreement made between them and their conduct whilst it was in force"</w:t>
      </w:r>
      <w:r w:rsidRPr="00F86557">
        <w:rPr>
          <w:rStyle w:val="FootnoteReference"/>
          <w:rFonts w:ascii="Times New Roman" w:hAnsi="Times New Roman"/>
          <w:sz w:val="24"/>
        </w:rPr>
        <w:footnoteReference w:id="107"/>
      </w:r>
      <w:r w:rsidRPr="00F86557">
        <w:rPr>
          <w:rFonts w:ascii="Times New Roman" w:hAnsi="Times New Roman"/>
        </w:rPr>
        <w:t xml:space="preserve">, Judge Markell had determined at first instance that the relationship between the shipping company and the master and crew during the period in which the written agreement was in force was "in fact" that of employer and employee. The Full Court of this Court (Rich, Dixon, Evatt and </w:t>
      </w:r>
      <w:proofErr w:type="spellStart"/>
      <w:r w:rsidRPr="00F86557">
        <w:rPr>
          <w:rFonts w:ascii="Times New Roman" w:hAnsi="Times New Roman"/>
        </w:rPr>
        <w:t>McTiernan</w:t>
      </w:r>
      <w:proofErr w:type="spellEnd"/>
      <w:r w:rsidRPr="00F86557">
        <w:rPr>
          <w:rFonts w:ascii="Times New Roman" w:hAnsi="Times New Roman"/>
        </w:rPr>
        <w:t> JJ) unanimously upheld that result in ex tempore reasons for judgment delivered seriatim. In the language of Dixon J, "the learned judge was perfectly right in treating the substance of the relation of master and servant as subsisting between the parties". His Honour explained</w:t>
      </w:r>
      <w:r w:rsidRPr="00F86557">
        <w:rPr>
          <w:rStyle w:val="FootnoteReference"/>
          <w:rFonts w:ascii="Times New Roman" w:hAnsi="Times New Roman"/>
          <w:sz w:val="24"/>
        </w:rPr>
        <w:footnoteReference w:id="108"/>
      </w:r>
      <w:r w:rsidRPr="00F86557">
        <w:rPr>
          <w:rFonts w:ascii="Times New Roman" w:hAnsi="Times New Roman"/>
        </w:rPr>
        <w:t xml:space="preserve">: </w:t>
      </w:r>
    </w:p>
    <w:p w14:paraId="42A5D6B4" w14:textId="77777777" w:rsidR="001E0F6D" w:rsidRDefault="001E0F6D" w:rsidP="00F86557">
      <w:pPr>
        <w:pStyle w:val="leftright"/>
        <w:spacing w:before="0" w:after="260" w:line="280" w:lineRule="exact"/>
        <w:ind w:right="0"/>
        <w:jc w:val="both"/>
        <w:rPr>
          <w:rFonts w:ascii="Times New Roman" w:hAnsi="Times New Roman"/>
        </w:rPr>
      </w:pPr>
      <w:r w:rsidRPr="00F86557">
        <w:rPr>
          <w:rFonts w:ascii="Times New Roman" w:hAnsi="Times New Roman"/>
        </w:rPr>
        <w:t xml:space="preserve">"In a matter of this sort we are to look at the substance of the transaction and not to treat a written agreement, which is designed to disguise its real nature, as succeeding in doing so if it amounts merely to a cloud of words and, without really altering the substantial relations between the parties, describes them by elaborate provisions expressed in terms appropriate to some other relation." </w:t>
      </w:r>
    </w:p>
    <w:p w14:paraId="6F2A9A5E"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 xml:space="preserve">The approach in </w:t>
      </w:r>
      <w:r w:rsidRPr="00F86557">
        <w:rPr>
          <w:rFonts w:ascii="Times New Roman" w:hAnsi="Times New Roman"/>
          <w:i/>
        </w:rPr>
        <w:t xml:space="preserve">Yellow Cabs </w:t>
      </w:r>
      <w:r w:rsidRPr="00F86557">
        <w:rPr>
          <w:rFonts w:ascii="Times New Roman" w:hAnsi="Times New Roman"/>
        </w:rPr>
        <w:t xml:space="preserve">was later reflected, and </w:t>
      </w:r>
      <w:r w:rsidRPr="00F86557">
        <w:rPr>
          <w:rFonts w:ascii="Times New Roman" w:hAnsi="Times New Roman"/>
          <w:i/>
        </w:rPr>
        <w:t>Yellow Cabs</w:t>
      </w:r>
      <w:r w:rsidRPr="00F86557">
        <w:rPr>
          <w:rFonts w:ascii="Times New Roman" w:hAnsi="Times New Roman"/>
        </w:rPr>
        <w:t xml:space="preserve"> was cited, in the reasoning in </w:t>
      </w:r>
      <w:r w:rsidRPr="00F86557">
        <w:rPr>
          <w:rFonts w:ascii="Times New Roman" w:hAnsi="Times New Roman"/>
          <w:i/>
        </w:rPr>
        <w:t xml:space="preserve">R v Foster; Ex </w:t>
      </w:r>
      <w:proofErr w:type="spellStart"/>
      <w:r w:rsidRPr="00F86557">
        <w:rPr>
          <w:rFonts w:ascii="Times New Roman" w:hAnsi="Times New Roman"/>
          <w:i/>
        </w:rPr>
        <w:t>parte</w:t>
      </w:r>
      <w:proofErr w:type="spellEnd"/>
      <w:r w:rsidRPr="00F86557">
        <w:rPr>
          <w:rFonts w:ascii="Times New Roman" w:hAnsi="Times New Roman"/>
          <w:i/>
        </w:rPr>
        <w:t xml:space="preserve"> The Commonwealth Life (Amalgamated) Assurances Ltd</w:t>
      </w:r>
      <w:r w:rsidRPr="00F86557">
        <w:rPr>
          <w:rStyle w:val="FootnoteReference"/>
          <w:rFonts w:ascii="Times New Roman" w:hAnsi="Times New Roman"/>
          <w:sz w:val="24"/>
        </w:rPr>
        <w:footnoteReference w:id="109"/>
      </w:r>
      <w:r w:rsidRPr="00F86557">
        <w:rPr>
          <w:rFonts w:ascii="Times New Roman" w:hAnsi="Times New Roman"/>
        </w:rPr>
        <w:t xml:space="preserve"> sufficiently set out in </w:t>
      </w:r>
      <w:r w:rsidRPr="00F86557">
        <w:rPr>
          <w:rFonts w:ascii="Times New Roman" w:hAnsi="Times New Roman"/>
          <w:i/>
        </w:rPr>
        <w:t>CFMMEU</w:t>
      </w:r>
      <w:r w:rsidRPr="00F86557">
        <w:rPr>
          <w:rStyle w:val="FootnoteReference"/>
          <w:rFonts w:ascii="Times New Roman" w:hAnsi="Times New Roman"/>
          <w:sz w:val="24"/>
        </w:rPr>
        <w:footnoteReference w:id="110"/>
      </w:r>
      <w:r w:rsidRPr="00F86557">
        <w:rPr>
          <w:rFonts w:ascii="Times New Roman" w:hAnsi="Times New Roman"/>
        </w:rPr>
        <w:t xml:space="preserve">. There, as noted in </w:t>
      </w:r>
      <w:r w:rsidRPr="00F86557">
        <w:rPr>
          <w:rFonts w:ascii="Times New Roman" w:hAnsi="Times New Roman"/>
          <w:i/>
        </w:rPr>
        <w:t>CFMMEU</w:t>
      </w:r>
      <w:r w:rsidRPr="00F86557">
        <w:rPr>
          <w:rFonts w:ascii="Times New Roman" w:hAnsi="Times New Roman"/>
        </w:rPr>
        <w:t xml:space="preserve">, application of that reasoning led to the result that an insurance </w:t>
      </w:r>
      <w:r w:rsidRPr="00F86557">
        <w:rPr>
          <w:rFonts w:ascii="Times New Roman" w:hAnsi="Times New Roman"/>
        </w:rPr>
        <w:lastRenderedPageBreak/>
        <w:t>company was not shown on the evidence to have been successful in making its insurance salesmen independent contractors.</w:t>
      </w:r>
    </w:p>
    <w:p w14:paraId="50710654"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Here, the primary judge (</w:t>
      </w:r>
      <w:proofErr w:type="spellStart"/>
      <w:r w:rsidRPr="00F86557">
        <w:rPr>
          <w:rFonts w:ascii="Times New Roman" w:hAnsi="Times New Roman"/>
        </w:rPr>
        <w:t>Thawley</w:t>
      </w:r>
      <w:proofErr w:type="spellEnd"/>
      <w:r w:rsidRPr="00F86557">
        <w:rPr>
          <w:rFonts w:ascii="Times New Roman" w:hAnsi="Times New Roman"/>
        </w:rPr>
        <w:t xml:space="preserve"> J) and the Full Court of the Federal Court (</w:t>
      </w:r>
      <w:proofErr w:type="spellStart"/>
      <w:r w:rsidRPr="00F86557">
        <w:rPr>
          <w:rFonts w:ascii="Times New Roman" w:hAnsi="Times New Roman"/>
        </w:rPr>
        <w:t>Perram</w:t>
      </w:r>
      <w:proofErr w:type="spellEnd"/>
      <w:r w:rsidRPr="00F86557">
        <w:rPr>
          <w:rFonts w:ascii="Times New Roman" w:hAnsi="Times New Roman"/>
        </w:rPr>
        <w:t xml:space="preserve">, </w:t>
      </w:r>
      <w:proofErr w:type="spellStart"/>
      <w:r w:rsidRPr="00F86557">
        <w:rPr>
          <w:rFonts w:ascii="Times New Roman" w:hAnsi="Times New Roman"/>
        </w:rPr>
        <w:t>Wigney</w:t>
      </w:r>
      <w:proofErr w:type="spellEnd"/>
      <w:r w:rsidRPr="00F86557">
        <w:rPr>
          <w:rFonts w:ascii="Times New Roman" w:hAnsi="Times New Roman"/>
        </w:rPr>
        <w:t xml:space="preserve"> and Anderson JJ) took essentially the same approach to the resolution of the ultimate question of whether Mr </w:t>
      </w:r>
      <w:proofErr w:type="spellStart"/>
      <w:r w:rsidRPr="00F86557">
        <w:rPr>
          <w:rFonts w:ascii="Times New Roman" w:hAnsi="Times New Roman"/>
        </w:rPr>
        <w:t>Jamsek</w:t>
      </w:r>
      <w:proofErr w:type="spellEnd"/>
      <w:r w:rsidRPr="00F86557">
        <w:rPr>
          <w:rFonts w:ascii="Times New Roman" w:hAnsi="Times New Roman"/>
        </w:rPr>
        <w:t xml:space="preserve"> and Mr Whitby remained employees of the company after each signed the 1986 contract. They were correct to do so. </w:t>
      </w:r>
    </w:p>
    <w:p w14:paraId="1B0C99DD"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Subject to one qualification, we see nothing wrong with the Full Court's identification of the applicable common law principles. The one qualification concerns the Full Court's apparent preparedness to contemplate that two persons who have contracted with each other might simultaneously be an employer and an employee and a hirer and an independent contractor</w:t>
      </w:r>
      <w:r w:rsidRPr="00F86557">
        <w:rPr>
          <w:rStyle w:val="FootnoteReference"/>
          <w:rFonts w:ascii="Times New Roman" w:hAnsi="Times New Roman"/>
          <w:sz w:val="24"/>
        </w:rPr>
        <w:footnoteReference w:id="111"/>
      </w:r>
      <w:r w:rsidRPr="00F86557">
        <w:rPr>
          <w:rFonts w:ascii="Times New Roman" w:hAnsi="Times New Roman"/>
        </w:rPr>
        <w:t>. If the contemplation was no more than that a contract under which a relationship of employment is established and maintained need not be a contract that deals solely with the subject-matter of employment or that admits of performance solely through the establishment and maintenance of a relationship of employment, the contemplation would have been wholly orthodox. If the contemplation was that a single relationship established and maintained under a contract could be simultaneously a relationship of employer and employee and of hirer and independent contractor, the contemplation would have been heterodox. For the purposes of determining who is an "employee" at common law, the distinction between an employee and an independent contractor is and has always been a true dichotomy.</w:t>
      </w:r>
    </w:p>
    <w:p w14:paraId="4D77627D"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 xml:space="preserve">Our disagreement is with the evaluative conclusion reached by the Full Court. Against the background of the facts set out by Kiefel CJ, Keane and Edelman JJ, and without repetition of the principles we have referred to in </w:t>
      </w:r>
      <w:r w:rsidRPr="00F86557">
        <w:rPr>
          <w:rFonts w:ascii="Times New Roman" w:hAnsi="Times New Roman"/>
          <w:i/>
        </w:rPr>
        <w:t>CFMMEU</w:t>
      </w:r>
      <w:r w:rsidRPr="00F86557">
        <w:rPr>
          <w:rFonts w:ascii="Times New Roman" w:hAnsi="Times New Roman"/>
        </w:rPr>
        <w:t>, our reasons for disagreement can be expressed briefly and sufficiently with reference to the relationship between Mr </w:t>
      </w:r>
      <w:proofErr w:type="spellStart"/>
      <w:r w:rsidRPr="00F86557">
        <w:rPr>
          <w:rFonts w:ascii="Times New Roman" w:hAnsi="Times New Roman"/>
        </w:rPr>
        <w:t>Jamsek</w:t>
      </w:r>
      <w:proofErr w:type="spellEnd"/>
      <w:r w:rsidRPr="00F86557">
        <w:rPr>
          <w:rFonts w:ascii="Times New Roman" w:hAnsi="Times New Roman"/>
        </w:rPr>
        <w:t xml:space="preserve"> and the company during the period of the 1993 contract. Implicit in our earlier identification of the ultimate question is that we adopt the abbreviations of Kiefel CJ, Keane and Edelman JJ.</w:t>
      </w:r>
    </w:p>
    <w:p w14:paraId="780A3FE1"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Leaving more equivocal indications to one side, two features of the relationship that existed in fact between Mr </w:t>
      </w:r>
      <w:proofErr w:type="spellStart"/>
      <w:r w:rsidRPr="00F86557">
        <w:rPr>
          <w:rFonts w:ascii="Times New Roman" w:hAnsi="Times New Roman"/>
        </w:rPr>
        <w:t>Jamsek</w:t>
      </w:r>
      <w:proofErr w:type="spellEnd"/>
      <w:r w:rsidRPr="00F86557">
        <w:rPr>
          <w:rFonts w:ascii="Times New Roman" w:hAnsi="Times New Roman"/>
        </w:rPr>
        <w:t xml:space="preserve"> and the company point inexorably to it having been a relationship within which Mr and Mrs </w:t>
      </w:r>
      <w:proofErr w:type="spellStart"/>
      <w:r w:rsidRPr="00F86557">
        <w:rPr>
          <w:rFonts w:ascii="Times New Roman" w:hAnsi="Times New Roman"/>
        </w:rPr>
        <w:t>Jamsek</w:t>
      </w:r>
      <w:proofErr w:type="spellEnd"/>
      <w:r w:rsidRPr="00F86557">
        <w:rPr>
          <w:rFonts w:ascii="Times New Roman" w:hAnsi="Times New Roman"/>
        </w:rPr>
        <w:t xml:space="preserve"> in partnership provided carriage services to the company using their own truck as </w:t>
      </w:r>
      <w:r w:rsidRPr="00F86557">
        <w:rPr>
          <w:rFonts w:ascii="Times New Roman" w:hAnsi="Times New Roman"/>
        </w:rPr>
        <w:lastRenderedPageBreak/>
        <w:t>distinct from a relationship within which Mr </w:t>
      </w:r>
      <w:proofErr w:type="spellStart"/>
      <w:r w:rsidRPr="00F86557">
        <w:rPr>
          <w:rFonts w:ascii="Times New Roman" w:hAnsi="Times New Roman"/>
        </w:rPr>
        <w:t>Jamsek</w:t>
      </w:r>
      <w:proofErr w:type="spellEnd"/>
      <w:r w:rsidRPr="00F86557">
        <w:rPr>
          <w:rFonts w:ascii="Times New Roman" w:hAnsi="Times New Roman"/>
        </w:rPr>
        <w:t xml:space="preserve"> provided personal service to the company as a truck driver.</w:t>
      </w:r>
    </w:p>
    <w:p w14:paraId="3C419F36"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The first is that Mr and Mrs </w:t>
      </w:r>
      <w:proofErr w:type="spellStart"/>
      <w:r w:rsidRPr="00F86557">
        <w:rPr>
          <w:rFonts w:ascii="Times New Roman" w:hAnsi="Times New Roman"/>
        </w:rPr>
        <w:t>Jamsek</w:t>
      </w:r>
      <w:proofErr w:type="spellEnd"/>
      <w:r w:rsidRPr="00F86557">
        <w:rPr>
          <w:rFonts w:ascii="Times New Roman" w:hAnsi="Times New Roman"/>
        </w:rPr>
        <w:t xml:space="preserve"> were obliged to, and did, maintain the truck which was used to perform the 1993 contract. A relationship of employment is a relationship of personal service. Personal service is not inherently inconsistent with the individual who provides service being responsible for the physical means by which his or her service is provided</w:t>
      </w:r>
      <w:r w:rsidRPr="00F86557">
        <w:rPr>
          <w:rStyle w:val="FootnoteReference"/>
          <w:rFonts w:ascii="Times New Roman" w:hAnsi="Times New Roman"/>
          <w:sz w:val="24"/>
        </w:rPr>
        <w:footnoteReference w:id="112"/>
      </w:r>
      <w:r w:rsidRPr="00F86557">
        <w:rPr>
          <w:rFonts w:ascii="Times New Roman" w:hAnsi="Times New Roman"/>
        </w:rPr>
        <w:t xml:space="preserve">. Bicycle couriers were found to be employees in </w:t>
      </w:r>
      <w:r w:rsidRPr="00F86557">
        <w:rPr>
          <w:rFonts w:ascii="Times New Roman" w:hAnsi="Times New Roman"/>
          <w:i/>
        </w:rPr>
        <w:t xml:space="preserve">Hollis v </w:t>
      </w:r>
      <w:proofErr w:type="spellStart"/>
      <w:r w:rsidRPr="00F86557">
        <w:rPr>
          <w:rFonts w:ascii="Times New Roman" w:hAnsi="Times New Roman"/>
          <w:i/>
        </w:rPr>
        <w:t>Vabu</w:t>
      </w:r>
      <w:proofErr w:type="spellEnd"/>
      <w:r w:rsidRPr="00F86557">
        <w:rPr>
          <w:rFonts w:ascii="Times New Roman" w:hAnsi="Times New Roman"/>
          <w:i/>
        </w:rPr>
        <w:t xml:space="preserve"> Pty Ltd</w:t>
      </w:r>
      <w:r w:rsidRPr="00F86557">
        <w:rPr>
          <w:rStyle w:val="FootnoteReference"/>
          <w:rFonts w:ascii="Times New Roman" w:hAnsi="Times New Roman"/>
          <w:sz w:val="24"/>
        </w:rPr>
        <w:footnoteReference w:id="113"/>
      </w:r>
      <w:r w:rsidRPr="00F86557">
        <w:rPr>
          <w:rFonts w:ascii="Times New Roman" w:hAnsi="Times New Roman"/>
        </w:rPr>
        <w:t xml:space="preserve"> despite having used their own bicycles, just as Mr McCourt has been found to be an employee in </w:t>
      </w:r>
      <w:r w:rsidRPr="00F86557">
        <w:rPr>
          <w:rFonts w:ascii="Times New Roman" w:hAnsi="Times New Roman"/>
          <w:i/>
        </w:rPr>
        <w:t xml:space="preserve">CFMMEU </w:t>
      </w:r>
      <w:r w:rsidRPr="00F86557">
        <w:rPr>
          <w:rFonts w:ascii="Times New Roman" w:hAnsi="Times New Roman"/>
        </w:rPr>
        <w:t xml:space="preserve">despite having purchased and presumably used his own hard hat. But acceptance by the plurality in </w:t>
      </w:r>
      <w:r w:rsidRPr="00F86557">
        <w:rPr>
          <w:rFonts w:ascii="Times New Roman" w:hAnsi="Times New Roman"/>
          <w:i/>
        </w:rPr>
        <w:t>Hollis</w:t>
      </w:r>
      <w:r w:rsidRPr="00F86557">
        <w:rPr>
          <w:rStyle w:val="FootnoteReference"/>
          <w:rFonts w:ascii="Times New Roman" w:hAnsi="Times New Roman"/>
          <w:sz w:val="24"/>
        </w:rPr>
        <w:footnoteReference w:id="114"/>
      </w:r>
      <w:r w:rsidRPr="00F86557">
        <w:rPr>
          <w:rFonts w:ascii="Times New Roman" w:hAnsi="Times New Roman"/>
        </w:rPr>
        <w:t xml:space="preserve"> that motor vehicle couriers and motorbike couriers in contractual arrangements </w:t>
      </w:r>
      <w:proofErr w:type="gramStart"/>
      <w:r w:rsidRPr="00F86557">
        <w:rPr>
          <w:rFonts w:ascii="Times New Roman" w:hAnsi="Times New Roman"/>
        </w:rPr>
        <w:t>similar to</w:t>
      </w:r>
      <w:proofErr w:type="gramEnd"/>
      <w:r w:rsidRPr="00F86557">
        <w:rPr>
          <w:rFonts w:ascii="Times New Roman" w:hAnsi="Times New Roman"/>
        </w:rPr>
        <w:t xml:space="preserve"> the bicycle couriers might not have been employees shows that questions of scale can be important and even decisive</w:t>
      </w:r>
      <w:r w:rsidRPr="00F86557">
        <w:rPr>
          <w:rStyle w:val="FootnoteReference"/>
          <w:rFonts w:ascii="Times New Roman" w:hAnsi="Times New Roman"/>
          <w:sz w:val="24"/>
        </w:rPr>
        <w:footnoteReference w:id="115"/>
      </w:r>
      <w:r w:rsidRPr="00F86557">
        <w:rPr>
          <w:rFonts w:ascii="Times New Roman" w:hAnsi="Times New Roman"/>
        </w:rPr>
        <w:t xml:space="preserve">. Where work contracted for, </w:t>
      </w:r>
      <w:proofErr w:type="gramStart"/>
      <w:r w:rsidRPr="00F86557">
        <w:rPr>
          <w:rFonts w:ascii="Times New Roman" w:hAnsi="Times New Roman"/>
        </w:rPr>
        <w:t>actually performed</w:t>
      </w:r>
      <w:proofErr w:type="gramEnd"/>
      <w:r w:rsidRPr="00F86557">
        <w:rPr>
          <w:rFonts w:ascii="Times New Roman" w:hAnsi="Times New Roman"/>
        </w:rPr>
        <w:t xml:space="preserve"> by an individual, and paid for, involves use of a substantial item of mechanical equipment for which the provider of the work is wholly responsible, the personal is overshadowed by the mechanical. That was recognised by this Court in </w:t>
      </w:r>
      <w:proofErr w:type="spellStart"/>
      <w:r w:rsidRPr="00F86557">
        <w:rPr>
          <w:rFonts w:ascii="Times New Roman" w:hAnsi="Times New Roman"/>
          <w:i/>
        </w:rPr>
        <w:t>Humberstone</w:t>
      </w:r>
      <w:proofErr w:type="spellEnd"/>
      <w:r w:rsidRPr="00F86557">
        <w:rPr>
          <w:rFonts w:ascii="Times New Roman" w:hAnsi="Times New Roman"/>
          <w:i/>
        </w:rPr>
        <w:t xml:space="preserve"> v Northern Timber Mills</w:t>
      </w:r>
      <w:r w:rsidRPr="00F86557">
        <w:rPr>
          <w:rStyle w:val="FootnoteReference"/>
          <w:rFonts w:ascii="Times New Roman" w:hAnsi="Times New Roman"/>
          <w:sz w:val="24"/>
        </w:rPr>
        <w:footnoteReference w:id="116"/>
      </w:r>
      <w:r w:rsidRPr="00F86557">
        <w:rPr>
          <w:rFonts w:ascii="Times New Roman" w:hAnsi="Times New Roman"/>
        </w:rPr>
        <w:t xml:space="preserve"> and again in </w:t>
      </w:r>
      <w:r w:rsidRPr="00F86557">
        <w:rPr>
          <w:rFonts w:ascii="Times New Roman" w:hAnsi="Times New Roman"/>
          <w:i/>
        </w:rPr>
        <w:t>Wright v Attorney-General for the State of Tasmania</w:t>
      </w:r>
      <w:r w:rsidRPr="00F86557">
        <w:rPr>
          <w:rStyle w:val="FootnoteReference"/>
          <w:rFonts w:ascii="Times New Roman" w:hAnsi="Times New Roman"/>
          <w:sz w:val="24"/>
        </w:rPr>
        <w:footnoteReference w:id="117"/>
      </w:r>
      <w:r w:rsidRPr="00F86557">
        <w:rPr>
          <w:rFonts w:ascii="Times New Roman" w:hAnsi="Times New Roman"/>
          <w:i/>
        </w:rPr>
        <w:t xml:space="preserve">. </w:t>
      </w:r>
      <w:r w:rsidRPr="00F86557">
        <w:rPr>
          <w:rFonts w:ascii="Times New Roman" w:hAnsi="Times New Roman"/>
        </w:rPr>
        <w:t xml:space="preserve">Those cases were cited as authorities for that proposition in </w:t>
      </w:r>
      <w:r w:rsidRPr="00F86557">
        <w:rPr>
          <w:rFonts w:ascii="Times New Roman" w:hAnsi="Times New Roman"/>
          <w:i/>
        </w:rPr>
        <w:t>Neale v Atlas Products (Vic) Pty Ltd</w:t>
      </w:r>
      <w:r w:rsidRPr="00F86557">
        <w:rPr>
          <w:rStyle w:val="FootnoteReference"/>
          <w:rFonts w:ascii="Times New Roman" w:hAnsi="Times New Roman"/>
          <w:sz w:val="24"/>
        </w:rPr>
        <w:footnoteReference w:id="118"/>
      </w:r>
      <w:r w:rsidRPr="00F86557">
        <w:rPr>
          <w:rFonts w:ascii="Times New Roman" w:hAnsi="Times New Roman"/>
        </w:rPr>
        <w:t>; they support what has become the "conventional view" that "owners of expensive equipment, such as [a truck], are independent contractors"</w:t>
      </w:r>
      <w:r w:rsidRPr="00F86557">
        <w:rPr>
          <w:rStyle w:val="FootnoteReference"/>
          <w:rFonts w:ascii="Times New Roman" w:hAnsi="Times New Roman"/>
          <w:sz w:val="24"/>
        </w:rPr>
        <w:footnoteReference w:id="119"/>
      </w:r>
      <w:r w:rsidRPr="00F86557">
        <w:rPr>
          <w:rFonts w:ascii="Times New Roman" w:hAnsi="Times New Roman"/>
        </w:rPr>
        <w:t>.</w:t>
      </w:r>
    </w:p>
    <w:p w14:paraId="3C85B9DA"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The second important feature of the relationship is that it was Mr and Mrs</w:t>
      </w:r>
      <w:r>
        <w:rPr>
          <w:rFonts w:ascii="Times New Roman" w:hAnsi="Times New Roman"/>
        </w:rPr>
        <w:t> </w:t>
      </w:r>
      <w:proofErr w:type="spellStart"/>
      <w:r w:rsidRPr="00F86557">
        <w:rPr>
          <w:rFonts w:ascii="Times New Roman" w:hAnsi="Times New Roman"/>
        </w:rPr>
        <w:t>Jamsek</w:t>
      </w:r>
      <w:proofErr w:type="spellEnd"/>
      <w:r w:rsidRPr="00F86557">
        <w:rPr>
          <w:rFonts w:ascii="Times New Roman" w:hAnsi="Times New Roman"/>
        </w:rPr>
        <w:t xml:space="preserve"> in partnership who contracted for the doing of the work involving the use of the truck, and who were therefore jointly and severally liable to the company for the performance of the 1993 contract and jointly and severally entitled to be </w:t>
      </w:r>
      <w:r w:rsidRPr="00F86557">
        <w:rPr>
          <w:rFonts w:ascii="Times New Roman" w:hAnsi="Times New Roman"/>
        </w:rPr>
        <w:lastRenderedPageBreak/>
        <w:t>paid by the company when performance in fact occurred. They together invoiced the company as partners and were together paid by the company as partners.</w:t>
      </w:r>
    </w:p>
    <w:p w14:paraId="7137B4DD" w14:textId="77777777" w:rsidR="001E0F6D" w:rsidRPr="00F86557"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No doubt in recognition of those difficulties, the argument for Mr </w:t>
      </w:r>
      <w:proofErr w:type="spellStart"/>
      <w:r w:rsidRPr="00F86557">
        <w:rPr>
          <w:rFonts w:ascii="Times New Roman" w:hAnsi="Times New Roman"/>
        </w:rPr>
        <w:t>Jamsek</w:t>
      </w:r>
      <w:proofErr w:type="spellEnd"/>
      <w:r w:rsidRPr="00F86557">
        <w:rPr>
          <w:rFonts w:ascii="Times New Roman" w:hAnsi="Times New Roman"/>
        </w:rPr>
        <w:t xml:space="preserve"> on the appeal involved an attempt to deconstruct and reconstruct the relationship under the 1993 contract, portraying it both as one within which Mr and Mrs </w:t>
      </w:r>
      <w:proofErr w:type="spellStart"/>
      <w:r w:rsidRPr="00F86557">
        <w:rPr>
          <w:rFonts w:ascii="Times New Roman" w:hAnsi="Times New Roman"/>
        </w:rPr>
        <w:t>Jamsek</w:t>
      </w:r>
      <w:proofErr w:type="spellEnd"/>
      <w:r w:rsidRPr="00F86557">
        <w:rPr>
          <w:rFonts w:ascii="Times New Roman" w:hAnsi="Times New Roman"/>
        </w:rPr>
        <w:t xml:space="preserve"> </w:t>
      </w:r>
      <w:r w:rsidRPr="00F86557">
        <w:rPr>
          <w:rFonts w:ascii="Times New Roman" w:hAnsi="Times New Roman"/>
          <w:i/>
        </w:rPr>
        <w:t>in partnership</w:t>
      </w:r>
      <w:r w:rsidRPr="00F86557">
        <w:rPr>
          <w:rFonts w:ascii="Times New Roman" w:hAnsi="Times New Roman"/>
        </w:rPr>
        <w:t xml:space="preserve"> were obliged to and did provide the truck and were responsible for invoicing and receiving payment and as one within which Mr </w:t>
      </w:r>
      <w:proofErr w:type="spellStart"/>
      <w:r w:rsidRPr="00F86557">
        <w:rPr>
          <w:rFonts w:ascii="Times New Roman" w:hAnsi="Times New Roman"/>
        </w:rPr>
        <w:t>Jamsek</w:t>
      </w:r>
      <w:proofErr w:type="spellEnd"/>
      <w:r w:rsidRPr="00F86557">
        <w:rPr>
          <w:rFonts w:ascii="Times New Roman" w:hAnsi="Times New Roman"/>
        </w:rPr>
        <w:t xml:space="preserve"> </w:t>
      </w:r>
      <w:r w:rsidRPr="00F86557">
        <w:rPr>
          <w:rFonts w:ascii="Times New Roman" w:hAnsi="Times New Roman"/>
          <w:i/>
        </w:rPr>
        <w:t>alone</w:t>
      </w:r>
      <w:r w:rsidRPr="00F86557">
        <w:rPr>
          <w:rFonts w:ascii="Times New Roman" w:hAnsi="Times New Roman"/>
        </w:rPr>
        <w:t xml:space="preserve"> was obliged to and did do the driving. Whilst there is no reason in principle why their relationships could not have been structured and performed that way, that is not what was contracted for and that is not what happened in practice. Mr </w:t>
      </w:r>
      <w:proofErr w:type="spellStart"/>
      <w:r w:rsidRPr="00F86557">
        <w:rPr>
          <w:rFonts w:ascii="Times New Roman" w:hAnsi="Times New Roman"/>
        </w:rPr>
        <w:t>Jamsek</w:t>
      </w:r>
      <w:proofErr w:type="spellEnd"/>
      <w:r w:rsidRPr="00F86557">
        <w:rPr>
          <w:rFonts w:ascii="Times New Roman" w:hAnsi="Times New Roman"/>
        </w:rPr>
        <w:t xml:space="preserve"> usually drove the truck, but he was not contractually obliged to do so, and on occasions he did not. Mr </w:t>
      </w:r>
      <w:proofErr w:type="spellStart"/>
      <w:r w:rsidRPr="00F86557">
        <w:rPr>
          <w:rFonts w:ascii="Times New Roman" w:hAnsi="Times New Roman"/>
        </w:rPr>
        <w:t>Jamsek</w:t>
      </w:r>
      <w:proofErr w:type="spellEnd"/>
      <w:r w:rsidRPr="00F86557">
        <w:rPr>
          <w:rFonts w:ascii="Times New Roman" w:hAnsi="Times New Roman"/>
        </w:rPr>
        <w:t xml:space="preserve"> did no substantial work in the performance of the contract other than to load, unload and drive the truck for the purpose of carrying the company's goods. When he did that work in the performance of the contract, the partnership invoiced and was paid for the carriage of goods he provided using the truck. What was contracted for, provided, and paid for, under the contract was the carriage of goods by means of a truck, not the truck and separately Mr </w:t>
      </w:r>
      <w:proofErr w:type="spellStart"/>
      <w:r w:rsidRPr="00F86557">
        <w:rPr>
          <w:rFonts w:ascii="Times New Roman" w:hAnsi="Times New Roman"/>
        </w:rPr>
        <w:t>Jamsek</w:t>
      </w:r>
      <w:proofErr w:type="spellEnd"/>
      <w:r w:rsidRPr="00F86557">
        <w:rPr>
          <w:rFonts w:ascii="Times New Roman" w:hAnsi="Times New Roman"/>
        </w:rPr>
        <w:t xml:space="preserve"> as an individual to drive it.</w:t>
      </w:r>
    </w:p>
    <w:p w14:paraId="6F964B7D" w14:textId="77777777" w:rsidR="001E0F6D" w:rsidRDefault="001E0F6D" w:rsidP="001E0F6D">
      <w:pPr>
        <w:pStyle w:val="FixListStyle"/>
        <w:numPr>
          <w:ilvl w:val="0"/>
          <w:numId w:val="18"/>
        </w:numPr>
        <w:spacing w:after="260" w:line="280" w:lineRule="exact"/>
        <w:ind w:left="0" w:right="0" w:hanging="720"/>
        <w:jc w:val="both"/>
        <w:rPr>
          <w:rFonts w:ascii="Times New Roman" w:hAnsi="Times New Roman"/>
        </w:rPr>
      </w:pPr>
      <w:r w:rsidRPr="00F86557">
        <w:rPr>
          <w:rFonts w:ascii="Times New Roman" w:hAnsi="Times New Roman"/>
        </w:rPr>
        <w:tab/>
        <w:t>We agree with the orders proposed by Kiefel CJ, Keane and Edelman JJ, including the order remitting the issues raised by the notice of cross-appeal to the Full Court for determination.</w:t>
      </w:r>
    </w:p>
    <w:p w14:paraId="2FFE8B1D" w14:textId="77777777" w:rsidR="001E0F6D" w:rsidRDefault="001E0F6D" w:rsidP="001E0F6D">
      <w:pPr>
        <w:pStyle w:val="FixListStyle"/>
        <w:numPr>
          <w:ilvl w:val="0"/>
          <w:numId w:val="18"/>
        </w:numPr>
        <w:spacing w:after="260" w:line="280" w:lineRule="exact"/>
        <w:ind w:left="0" w:right="0" w:hanging="720"/>
        <w:jc w:val="both"/>
        <w:rPr>
          <w:rFonts w:ascii="Times New Roman" w:hAnsi="Times New Roman"/>
        </w:rPr>
        <w:sectPr w:rsidR="001E0F6D" w:rsidSect="001E0F6D">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12D2EFD" w14:textId="77777777" w:rsidR="001E0F6D" w:rsidRPr="00A817F0" w:rsidRDefault="001E0F6D" w:rsidP="001E0F6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A817F0">
        <w:rPr>
          <w:rFonts w:ascii="Times New Roman" w:hAnsi="Times New Roman"/>
        </w:rPr>
        <w:lastRenderedPageBreak/>
        <w:t>GORDON AND STEWARD JJ.   The central question is whether Mr </w:t>
      </w:r>
      <w:proofErr w:type="spellStart"/>
      <w:r w:rsidRPr="00A817F0">
        <w:rPr>
          <w:rFonts w:ascii="Times New Roman" w:hAnsi="Times New Roman"/>
        </w:rPr>
        <w:t>Jamsek</w:t>
      </w:r>
      <w:proofErr w:type="spellEnd"/>
      <w:r w:rsidRPr="00A817F0">
        <w:rPr>
          <w:rFonts w:ascii="Times New Roman" w:hAnsi="Times New Roman"/>
        </w:rPr>
        <w:t xml:space="preserve"> and Mr Whitby were</w:t>
      </w:r>
      <w:r w:rsidRPr="00A817F0">
        <w:rPr>
          <w:rFonts w:ascii="Times New Roman" w:hAnsi="Times New Roman"/>
          <w:i/>
        </w:rPr>
        <w:t xml:space="preserve"> </w:t>
      </w:r>
      <w:r w:rsidRPr="00A817F0">
        <w:rPr>
          <w:rFonts w:ascii="Times New Roman" w:hAnsi="Times New Roman"/>
        </w:rPr>
        <w:t>"employed, or usually employed"</w:t>
      </w:r>
      <w:r w:rsidRPr="00A817F0">
        <w:rPr>
          <w:rFonts w:ascii="Times New Roman" w:hAnsi="Times New Roman"/>
          <w:i/>
        </w:rPr>
        <w:t xml:space="preserve"> </w:t>
      </w:r>
      <w:r w:rsidRPr="00A817F0">
        <w:rPr>
          <w:rFonts w:ascii="Times New Roman" w:hAnsi="Times New Roman"/>
        </w:rPr>
        <w:t xml:space="preserve">by a "national system employer" </w:t>
      </w:r>
      <w:proofErr w:type="gramStart"/>
      <w:r w:rsidRPr="00A817F0">
        <w:rPr>
          <w:rFonts w:ascii="Times New Roman" w:hAnsi="Times New Roman"/>
        </w:rPr>
        <w:t>so as to</w:t>
      </w:r>
      <w:proofErr w:type="gramEnd"/>
      <w:r w:rsidRPr="00A817F0">
        <w:rPr>
          <w:rFonts w:ascii="Times New Roman" w:hAnsi="Times New Roman"/>
        </w:rPr>
        <w:t xml:space="preserve"> be "national system employee[s]" for the purposes of ss 13 and 14 of the </w:t>
      </w:r>
      <w:r w:rsidRPr="00A817F0">
        <w:rPr>
          <w:rFonts w:ascii="Times New Roman" w:hAnsi="Times New Roman"/>
          <w:i/>
        </w:rPr>
        <w:t xml:space="preserve">Fair Work Act 2009 </w:t>
      </w:r>
      <w:r w:rsidRPr="00A817F0">
        <w:rPr>
          <w:rFonts w:ascii="Times New Roman" w:hAnsi="Times New Roman"/>
        </w:rPr>
        <w:t>(</w:t>
      </w:r>
      <w:proofErr w:type="spellStart"/>
      <w:r w:rsidRPr="00A817F0">
        <w:rPr>
          <w:rFonts w:ascii="Times New Roman" w:hAnsi="Times New Roman"/>
        </w:rPr>
        <w:t>Cth</w:t>
      </w:r>
      <w:proofErr w:type="spellEnd"/>
      <w:r w:rsidRPr="00A817F0">
        <w:rPr>
          <w:rFonts w:ascii="Times New Roman" w:hAnsi="Times New Roman"/>
        </w:rPr>
        <w:t>). The answer to this question is determinative of claims brought by Mr </w:t>
      </w:r>
      <w:proofErr w:type="spellStart"/>
      <w:r w:rsidRPr="00A817F0">
        <w:rPr>
          <w:rFonts w:ascii="Times New Roman" w:hAnsi="Times New Roman"/>
        </w:rPr>
        <w:t>Jamsek</w:t>
      </w:r>
      <w:proofErr w:type="spellEnd"/>
      <w:r w:rsidRPr="00A817F0">
        <w:rPr>
          <w:rFonts w:ascii="Times New Roman" w:hAnsi="Times New Roman"/>
        </w:rPr>
        <w:t xml:space="preserve"> and Mr Whitby for contraventions by one of the appellants or their predecessors ("ZG") of ss 44, 45 and 357 of the </w:t>
      </w:r>
      <w:r w:rsidRPr="00A817F0">
        <w:rPr>
          <w:rFonts w:ascii="Times New Roman" w:hAnsi="Times New Roman"/>
          <w:i/>
        </w:rPr>
        <w:t>Fair Work Act</w:t>
      </w:r>
      <w:r w:rsidRPr="00A817F0">
        <w:rPr>
          <w:rStyle w:val="FootnoteReference"/>
          <w:rFonts w:ascii="Times New Roman" w:hAnsi="Times New Roman"/>
          <w:sz w:val="24"/>
        </w:rPr>
        <w:footnoteReference w:id="120"/>
      </w:r>
      <w:r w:rsidRPr="00A817F0">
        <w:rPr>
          <w:rFonts w:ascii="Times New Roman" w:hAnsi="Times New Roman"/>
        </w:rPr>
        <w:t>.</w:t>
      </w:r>
    </w:p>
    <w:p w14:paraId="0D7050EB"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Other questions were raised in this appeal, namely: (2) for the purposes of the definition of "[w]</w:t>
      </w:r>
      <w:proofErr w:type="spellStart"/>
      <w:r w:rsidRPr="00A817F0">
        <w:rPr>
          <w:rFonts w:ascii="Times New Roman" w:hAnsi="Times New Roman"/>
        </w:rPr>
        <w:t>orker</w:t>
      </w:r>
      <w:proofErr w:type="spellEnd"/>
      <w:r w:rsidRPr="00A817F0">
        <w:rPr>
          <w:rFonts w:ascii="Times New Roman" w:hAnsi="Times New Roman"/>
        </w:rPr>
        <w:t xml:space="preserve">" in s 3(1) of the </w:t>
      </w:r>
      <w:r w:rsidRPr="00A817F0">
        <w:rPr>
          <w:rFonts w:ascii="Times New Roman" w:hAnsi="Times New Roman"/>
          <w:i/>
        </w:rPr>
        <w:t xml:space="preserve">Long Service Leave Act 1955 </w:t>
      </w:r>
      <w:r w:rsidRPr="00A817F0">
        <w:rPr>
          <w:rFonts w:ascii="Times New Roman" w:hAnsi="Times New Roman"/>
        </w:rPr>
        <w:t>(NSW), whether Mr </w:t>
      </w:r>
      <w:proofErr w:type="spellStart"/>
      <w:r w:rsidRPr="00A817F0">
        <w:rPr>
          <w:rFonts w:ascii="Times New Roman" w:hAnsi="Times New Roman"/>
        </w:rPr>
        <w:t>Jamsek</w:t>
      </w:r>
      <w:proofErr w:type="spellEnd"/>
      <w:r w:rsidRPr="00A817F0">
        <w:rPr>
          <w:rFonts w:ascii="Times New Roman" w:hAnsi="Times New Roman"/>
        </w:rPr>
        <w:t xml:space="preserve"> and Mr Whitby were "employed, whether on salary or wages or piecework rates" by ZG (so as to enliven an entitlement to long service leave and payment for untaken long service leave</w:t>
      </w:r>
      <w:r w:rsidRPr="00A817F0">
        <w:rPr>
          <w:rStyle w:val="FootnoteReference"/>
          <w:rFonts w:ascii="Times New Roman" w:hAnsi="Times New Roman"/>
          <w:sz w:val="24"/>
        </w:rPr>
        <w:footnoteReference w:id="121"/>
      </w:r>
      <w:r w:rsidRPr="00A817F0">
        <w:rPr>
          <w:rFonts w:ascii="Times New Roman" w:hAnsi="Times New Roman"/>
        </w:rPr>
        <w:t xml:space="preserve">); and (3) for the purposes of </w:t>
      </w:r>
      <w:r w:rsidRPr="00A817F0" w:rsidDel="00DF690D">
        <w:rPr>
          <w:rFonts w:ascii="Times New Roman" w:hAnsi="Times New Roman"/>
        </w:rPr>
        <w:t>s</w:t>
      </w:r>
      <w:r w:rsidRPr="00A817F0">
        <w:rPr>
          <w:rFonts w:ascii="Times New Roman" w:hAnsi="Times New Roman"/>
        </w:rPr>
        <w:t xml:space="preserve"> 12(1) and (3) of the </w:t>
      </w:r>
      <w:r w:rsidRPr="00A817F0">
        <w:rPr>
          <w:rFonts w:ascii="Times New Roman" w:hAnsi="Times New Roman"/>
          <w:i/>
        </w:rPr>
        <w:t xml:space="preserve">Superannuation Guarantee (Administration) Act 1992 </w:t>
      </w:r>
      <w:r w:rsidRPr="00A817F0">
        <w:rPr>
          <w:rFonts w:ascii="Times New Roman" w:hAnsi="Times New Roman"/>
        </w:rPr>
        <w:t>(</w:t>
      </w:r>
      <w:proofErr w:type="spellStart"/>
      <w:r w:rsidRPr="00A817F0">
        <w:rPr>
          <w:rFonts w:ascii="Times New Roman" w:hAnsi="Times New Roman"/>
        </w:rPr>
        <w:t>Cth</w:t>
      </w:r>
      <w:proofErr w:type="spellEnd"/>
      <w:r w:rsidRPr="00A817F0">
        <w:rPr>
          <w:rFonts w:ascii="Times New Roman" w:hAnsi="Times New Roman"/>
        </w:rPr>
        <w:t>), whether Mr </w:t>
      </w:r>
      <w:proofErr w:type="spellStart"/>
      <w:r w:rsidRPr="00A817F0">
        <w:rPr>
          <w:rFonts w:ascii="Times New Roman" w:hAnsi="Times New Roman"/>
        </w:rPr>
        <w:t>Jamsek</w:t>
      </w:r>
      <w:proofErr w:type="spellEnd"/>
      <w:r w:rsidRPr="00A817F0">
        <w:rPr>
          <w:rFonts w:ascii="Times New Roman" w:hAnsi="Times New Roman"/>
        </w:rPr>
        <w:t xml:space="preserve"> and Mr Whitby were employees of ZG, including on the basis that they</w:t>
      </w:r>
      <w:r w:rsidRPr="00A817F0" w:rsidDel="009F0F3F">
        <w:rPr>
          <w:rFonts w:ascii="Times New Roman" w:hAnsi="Times New Roman"/>
        </w:rPr>
        <w:t xml:space="preserve"> </w:t>
      </w:r>
      <w:r w:rsidRPr="00A817F0">
        <w:rPr>
          <w:rFonts w:ascii="Times New Roman" w:hAnsi="Times New Roman"/>
        </w:rPr>
        <w:t>worked under a contract that was wholly or principally for their labour (so as to create the possibility of a superannuation guarantee shortfall</w:t>
      </w:r>
      <w:r w:rsidRPr="00A817F0">
        <w:rPr>
          <w:rStyle w:val="FootnoteReference"/>
          <w:rFonts w:ascii="Times New Roman" w:hAnsi="Times New Roman"/>
          <w:sz w:val="24"/>
        </w:rPr>
        <w:footnoteReference w:id="122"/>
      </w:r>
      <w:r w:rsidRPr="00A817F0">
        <w:rPr>
          <w:rFonts w:ascii="Times New Roman" w:hAnsi="Times New Roman"/>
        </w:rPr>
        <w:t>).</w:t>
      </w:r>
    </w:p>
    <w:p w14:paraId="28DCF2E8"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It was common ground that the second question was resolved by the answer to the central question. One aspect of the</w:t>
      </w:r>
      <w:r w:rsidRPr="00A817F0" w:rsidDel="00026B30">
        <w:rPr>
          <w:rFonts w:ascii="Times New Roman" w:hAnsi="Times New Roman"/>
        </w:rPr>
        <w:t xml:space="preserve"> </w:t>
      </w:r>
      <w:r w:rsidRPr="00A817F0">
        <w:rPr>
          <w:rFonts w:ascii="Times New Roman" w:hAnsi="Times New Roman"/>
        </w:rPr>
        <w:t>third question was in a different category. The parties accepted that even if Mr </w:t>
      </w:r>
      <w:proofErr w:type="spellStart"/>
      <w:r w:rsidRPr="00A817F0">
        <w:rPr>
          <w:rFonts w:ascii="Times New Roman" w:hAnsi="Times New Roman"/>
        </w:rPr>
        <w:t>Jamsek</w:t>
      </w:r>
      <w:proofErr w:type="spellEnd"/>
      <w:r w:rsidRPr="00A817F0">
        <w:rPr>
          <w:rFonts w:ascii="Times New Roman" w:hAnsi="Times New Roman"/>
        </w:rPr>
        <w:t xml:space="preserve"> and Mr Whitby were not employees of ZG (and they were not), the separate question of whether for the purposes of </w:t>
      </w:r>
      <w:r w:rsidRPr="00A817F0" w:rsidDel="00DF690D">
        <w:rPr>
          <w:rFonts w:ascii="Times New Roman" w:hAnsi="Times New Roman"/>
        </w:rPr>
        <w:t>s</w:t>
      </w:r>
      <w:r w:rsidRPr="00A817F0">
        <w:rPr>
          <w:rFonts w:ascii="Times New Roman" w:hAnsi="Times New Roman"/>
        </w:rPr>
        <w:t> </w:t>
      </w:r>
      <w:r w:rsidRPr="00A817F0" w:rsidDel="005E086B">
        <w:rPr>
          <w:rFonts w:ascii="Times New Roman" w:hAnsi="Times New Roman"/>
        </w:rPr>
        <w:t>12(</w:t>
      </w:r>
      <w:r w:rsidRPr="00A817F0">
        <w:rPr>
          <w:rFonts w:ascii="Times New Roman" w:hAnsi="Times New Roman"/>
        </w:rPr>
        <w:t xml:space="preserve">3) of the </w:t>
      </w:r>
      <w:r w:rsidRPr="00A817F0">
        <w:rPr>
          <w:rFonts w:ascii="Times New Roman" w:hAnsi="Times New Roman"/>
          <w:i/>
        </w:rPr>
        <w:t>Superannuation Guarantee (Administration) Act</w:t>
      </w:r>
      <w:r w:rsidRPr="00A817F0">
        <w:rPr>
          <w:rFonts w:ascii="Times New Roman" w:hAnsi="Times New Roman"/>
        </w:rPr>
        <w:t xml:space="preserve"> they worked under a contract that was wholly or principally for their labour should be remitted to be determined according to law. It is a separate question about, and requires separate characterisation of, the contracts. </w:t>
      </w:r>
    </w:p>
    <w:p w14:paraId="3F5F7636"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 xml:space="preserve">The principles we consider should be applied and the approach to be adopted in deciding whether the totality of a relationship between two parties is one of employer and employee are set out in Gordon J's reasons for judgment in </w:t>
      </w:r>
      <w:r w:rsidRPr="00A817F0">
        <w:rPr>
          <w:rFonts w:ascii="Times New Roman" w:hAnsi="Times New Roman"/>
          <w:i/>
        </w:rPr>
        <w:t>Construction, Forestry, Maritime, Mining and Energy Union v Personnel Contracting Pty Ltd</w:t>
      </w:r>
      <w:r w:rsidRPr="00A817F0">
        <w:rPr>
          <w:rStyle w:val="FootnoteReference"/>
          <w:rFonts w:ascii="Times New Roman" w:hAnsi="Times New Roman"/>
          <w:sz w:val="24"/>
        </w:rPr>
        <w:footnoteReference w:id="123"/>
      </w:r>
      <w:r w:rsidRPr="00A817F0">
        <w:rPr>
          <w:rFonts w:ascii="Times New Roman" w:hAnsi="Times New Roman"/>
          <w:i/>
        </w:rPr>
        <w:t xml:space="preserve"> </w:t>
      </w:r>
      <w:r w:rsidRPr="00A817F0">
        <w:rPr>
          <w:rFonts w:ascii="Times New Roman" w:hAnsi="Times New Roman"/>
        </w:rPr>
        <w:t>("</w:t>
      </w:r>
      <w:r w:rsidRPr="00A817F0">
        <w:rPr>
          <w:rFonts w:ascii="Times New Roman" w:hAnsi="Times New Roman"/>
          <w:i/>
        </w:rPr>
        <w:t>CFMMEU</w:t>
      </w:r>
      <w:r w:rsidRPr="00A817F0">
        <w:rPr>
          <w:rFonts w:ascii="Times New Roman" w:hAnsi="Times New Roman"/>
        </w:rPr>
        <w:t xml:space="preserve">"). </w:t>
      </w:r>
    </w:p>
    <w:p w14:paraId="4C46DDD8"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The claims made by Mr </w:t>
      </w:r>
      <w:proofErr w:type="spellStart"/>
      <w:r w:rsidRPr="00A817F0">
        <w:rPr>
          <w:rFonts w:ascii="Times New Roman" w:hAnsi="Times New Roman"/>
        </w:rPr>
        <w:t>Jamsek</w:t>
      </w:r>
      <w:proofErr w:type="spellEnd"/>
      <w:r w:rsidRPr="00A817F0">
        <w:rPr>
          <w:rFonts w:ascii="Times New Roman" w:hAnsi="Times New Roman"/>
        </w:rPr>
        <w:t xml:space="preserve"> and Mr Whitby related to periods when the identity of the putative employer – the company that owned the business – changed. No party submitted that this affected the answer to the question whether </w:t>
      </w:r>
      <w:r w:rsidRPr="00A817F0">
        <w:rPr>
          <w:rFonts w:ascii="Times New Roman" w:hAnsi="Times New Roman"/>
        </w:rPr>
        <w:lastRenderedPageBreak/>
        <w:t>the relationships between Mr </w:t>
      </w:r>
      <w:proofErr w:type="spellStart"/>
      <w:r w:rsidRPr="00A817F0">
        <w:rPr>
          <w:rFonts w:ascii="Times New Roman" w:hAnsi="Times New Roman"/>
        </w:rPr>
        <w:t>Jamsek</w:t>
      </w:r>
      <w:proofErr w:type="spellEnd"/>
      <w:r w:rsidRPr="00A817F0">
        <w:rPr>
          <w:rFonts w:ascii="Times New Roman" w:hAnsi="Times New Roman"/>
        </w:rPr>
        <w:t xml:space="preserve"> and Mr Whitby and ZG</w:t>
      </w:r>
      <w:r w:rsidRPr="00A817F0" w:rsidDel="008E3B46">
        <w:rPr>
          <w:rFonts w:ascii="Times New Roman" w:hAnsi="Times New Roman"/>
        </w:rPr>
        <w:t xml:space="preserve"> </w:t>
      </w:r>
      <w:r w:rsidRPr="00A817F0">
        <w:rPr>
          <w:rFonts w:ascii="Times New Roman" w:hAnsi="Times New Roman"/>
        </w:rPr>
        <w:t xml:space="preserve">were relationships of employer and employee. It is therefore not necessary to differentiate between the two appellants or to differentiate between the two appellants and their predecessors. It is for this reason that the putative employer is referred to as "ZG". And, further, no party suggested that the various contracts which were in place during the claim period resulted in a different characterisation of the totality of the parties' relationships. It is therefore </w:t>
      </w:r>
      <w:proofErr w:type="gramStart"/>
      <w:r w:rsidRPr="00A817F0">
        <w:rPr>
          <w:rFonts w:ascii="Times New Roman" w:hAnsi="Times New Roman"/>
        </w:rPr>
        <w:t>sufficient</w:t>
      </w:r>
      <w:proofErr w:type="gramEnd"/>
      <w:r w:rsidRPr="00A817F0">
        <w:rPr>
          <w:rFonts w:ascii="Times New Roman" w:hAnsi="Times New Roman"/>
        </w:rPr>
        <w:t xml:space="preserve"> to primarily refer to two of the contracts – the 1986 Contract</w:t>
      </w:r>
      <w:r w:rsidRPr="00A817F0">
        <w:rPr>
          <w:rFonts w:ascii="Times New Roman" w:hAnsi="Times New Roman"/>
          <w:b/>
        </w:rPr>
        <w:t xml:space="preserve"> </w:t>
      </w:r>
      <w:r w:rsidRPr="00A817F0">
        <w:rPr>
          <w:rFonts w:ascii="Times New Roman" w:hAnsi="Times New Roman"/>
        </w:rPr>
        <w:t xml:space="preserve">and the 1993 Contract. </w:t>
      </w:r>
    </w:p>
    <w:p w14:paraId="55B97458"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 xml:space="preserve">The relevant facts may be stated simply. Mr </w:t>
      </w:r>
      <w:proofErr w:type="spellStart"/>
      <w:r w:rsidRPr="00A817F0">
        <w:rPr>
          <w:rFonts w:ascii="Times New Roman" w:hAnsi="Times New Roman"/>
        </w:rPr>
        <w:t>Jamsek</w:t>
      </w:r>
      <w:proofErr w:type="spellEnd"/>
      <w:r w:rsidRPr="00A817F0">
        <w:rPr>
          <w:rFonts w:ascii="Times New Roman" w:hAnsi="Times New Roman"/>
        </w:rPr>
        <w:t xml:space="preserve"> and Mr Whitby were each employed by ZG from 1977 until late 1985 or early 1986. For the latter part of that period, each was employed to drive ZG's trucks. In late 1985, ZG told Mr </w:t>
      </w:r>
      <w:proofErr w:type="spellStart"/>
      <w:r w:rsidRPr="00A817F0">
        <w:rPr>
          <w:rFonts w:ascii="Times New Roman" w:hAnsi="Times New Roman"/>
        </w:rPr>
        <w:t>Jamsek</w:t>
      </w:r>
      <w:proofErr w:type="spellEnd"/>
      <w:r w:rsidRPr="00A817F0">
        <w:rPr>
          <w:rFonts w:ascii="Times New Roman" w:hAnsi="Times New Roman"/>
        </w:rPr>
        <w:t xml:space="preserve"> and Mr Whitby (and the other drivers employed by ZG) that if they did not agree to become contractors and provide their own trucks, ZG could not guarantee them a job going forward. Mr </w:t>
      </w:r>
      <w:proofErr w:type="spellStart"/>
      <w:r w:rsidRPr="00A817F0">
        <w:rPr>
          <w:rFonts w:ascii="Times New Roman" w:hAnsi="Times New Roman"/>
        </w:rPr>
        <w:t>Jamsek</w:t>
      </w:r>
      <w:proofErr w:type="spellEnd"/>
      <w:r w:rsidRPr="00A817F0">
        <w:rPr>
          <w:rFonts w:ascii="Times New Roman" w:hAnsi="Times New Roman"/>
        </w:rPr>
        <w:t xml:space="preserve"> and Mr Whitby (and the other drivers) accepted ZG's offer. In 1986, the </w:t>
      </w:r>
      <w:proofErr w:type="spellStart"/>
      <w:r w:rsidRPr="00A817F0">
        <w:rPr>
          <w:rFonts w:ascii="Times New Roman" w:hAnsi="Times New Roman"/>
        </w:rPr>
        <w:t>Jamsek</w:t>
      </w:r>
      <w:proofErr w:type="spellEnd"/>
      <w:r w:rsidRPr="00A817F0">
        <w:rPr>
          <w:rFonts w:ascii="Times New Roman" w:hAnsi="Times New Roman"/>
        </w:rPr>
        <w:t xml:space="preserve"> Partnership (comprised of Mr</w:t>
      </w:r>
      <w:r>
        <w:rPr>
          <w:rFonts w:ascii="Times New Roman" w:hAnsi="Times New Roman"/>
        </w:rPr>
        <w:t> </w:t>
      </w:r>
      <w:proofErr w:type="spellStart"/>
      <w:r w:rsidRPr="00A817F0">
        <w:rPr>
          <w:rFonts w:ascii="Times New Roman" w:hAnsi="Times New Roman"/>
        </w:rPr>
        <w:t>Jamsek</w:t>
      </w:r>
      <w:proofErr w:type="spellEnd"/>
      <w:r w:rsidRPr="00A817F0">
        <w:rPr>
          <w:rFonts w:ascii="Times New Roman" w:hAnsi="Times New Roman"/>
        </w:rPr>
        <w:t xml:space="preserve"> and his wife, established in late 1985 or early 1986) and the Whitby Partnership (comprised of Mr Whitby and his wife, established in late 1985 or early 1986) each entered into a written contract with ZG ("the 1986 Contract"). Under the 1986 Contract, each partnership provided a truck and contracted to deliver goods for ZG for which the partnership was entitled to be paid a minimum "per carton" rate of $120 per day or $600 per week. A copy of the 1986 Contract could not be located and was not in evidence. </w:t>
      </w:r>
    </w:p>
    <w:p w14:paraId="46B13BBF"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In July 1993, each partnership and ZG executed a written "Contract Carriers Arrangement" ("the 1993 Contract"). The parties to the 1993 Contract again included each of the partnerships, identified as "Contractors", and ZG. Senior counsel for Mr </w:t>
      </w:r>
      <w:proofErr w:type="spellStart"/>
      <w:r w:rsidRPr="00A817F0">
        <w:rPr>
          <w:rFonts w:ascii="Times New Roman" w:hAnsi="Times New Roman"/>
        </w:rPr>
        <w:t>Jamsek</w:t>
      </w:r>
      <w:proofErr w:type="spellEnd"/>
      <w:r w:rsidRPr="00A817F0">
        <w:rPr>
          <w:rFonts w:ascii="Times New Roman" w:hAnsi="Times New Roman"/>
        </w:rPr>
        <w:t xml:space="preserve"> and Mr Whitby submitted that each contract,</w:t>
      </w:r>
      <w:r>
        <w:rPr>
          <w:rFonts w:ascii="Times New Roman" w:hAnsi="Times New Roman"/>
        </w:rPr>
        <w:t xml:space="preserve"> </w:t>
      </w:r>
      <w:r w:rsidRPr="00A817F0">
        <w:rPr>
          <w:rFonts w:ascii="Times New Roman" w:hAnsi="Times New Roman"/>
        </w:rPr>
        <w:t>or</w:t>
      </w:r>
      <w:r>
        <w:rPr>
          <w:rFonts w:ascii="Times New Roman" w:hAnsi="Times New Roman"/>
        </w:rPr>
        <w:t> </w:t>
      </w:r>
      <w:r w:rsidRPr="00A817F0">
        <w:rPr>
          <w:rFonts w:ascii="Times New Roman" w:hAnsi="Times New Roman"/>
        </w:rPr>
        <w:t>"instrument", constituted a multiplicity of contracts, including contracts "between [ZG] and several partnerships", contracts "between the partnerships" and</w:t>
      </w:r>
      <w:r>
        <w:rPr>
          <w:rFonts w:ascii="Times New Roman" w:hAnsi="Times New Roman"/>
        </w:rPr>
        <w:t> </w:t>
      </w:r>
      <w:r w:rsidRPr="00A817F0">
        <w:rPr>
          <w:rFonts w:ascii="Times New Roman" w:hAnsi="Times New Roman"/>
        </w:rPr>
        <w:t>contracts "</w:t>
      </w:r>
      <w:proofErr w:type="spellStart"/>
      <w:r w:rsidRPr="00A817F0">
        <w:rPr>
          <w:rFonts w:ascii="Times New Roman" w:hAnsi="Times New Roman"/>
        </w:rPr>
        <w:t>involv</w:t>
      </w:r>
      <w:proofErr w:type="spellEnd"/>
      <w:r w:rsidRPr="00A817F0">
        <w:rPr>
          <w:rFonts w:ascii="Times New Roman" w:hAnsi="Times New Roman"/>
        </w:rPr>
        <w:t>[</w:t>
      </w:r>
      <w:proofErr w:type="spellStart"/>
      <w:r w:rsidRPr="00A817F0">
        <w:rPr>
          <w:rFonts w:ascii="Times New Roman" w:hAnsi="Times New Roman"/>
        </w:rPr>
        <w:t>ing</w:t>
      </w:r>
      <w:proofErr w:type="spellEnd"/>
      <w:r w:rsidRPr="00A817F0">
        <w:rPr>
          <w:rFonts w:ascii="Times New Roman" w:hAnsi="Times New Roman"/>
        </w:rPr>
        <w:t>] rights which [were] particular to the male members of those partnerships". But then junior counsel for Mr </w:t>
      </w:r>
      <w:proofErr w:type="spellStart"/>
      <w:r w:rsidRPr="00A817F0">
        <w:rPr>
          <w:rFonts w:ascii="Times New Roman" w:hAnsi="Times New Roman"/>
        </w:rPr>
        <w:t>Jamsek</w:t>
      </w:r>
      <w:proofErr w:type="spellEnd"/>
      <w:r w:rsidRPr="00A817F0">
        <w:rPr>
          <w:rFonts w:ascii="Times New Roman" w:hAnsi="Times New Roman"/>
        </w:rPr>
        <w:t xml:space="preserve"> and Mr Whitby submitted that "a partnership is not a separate legal entity" and so the contract was directly with Mr </w:t>
      </w:r>
      <w:proofErr w:type="spellStart"/>
      <w:r w:rsidRPr="00A817F0">
        <w:rPr>
          <w:rFonts w:ascii="Times New Roman" w:hAnsi="Times New Roman"/>
        </w:rPr>
        <w:t>Jamsek</w:t>
      </w:r>
      <w:proofErr w:type="spellEnd"/>
      <w:r w:rsidRPr="00A817F0">
        <w:rPr>
          <w:rFonts w:ascii="Times New Roman" w:hAnsi="Times New Roman"/>
        </w:rPr>
        <w:t xml:space="preserve"> and Mr Whitby. </w:t>
      </w:r>
    </w:p>
    <w:p w14:paraId="184DD7D2"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The identity of the contracting parties was not in dispute. The 1993 Contract was a contract between the partnerships and the other drivers (referred to as "Contractors") and ZG. The nature of the contracting parties</w:t>
      </w:r>
      <w:r w:rsidRPr="00A817F0">
        <w:rPr>
          <w:rStyle w:val="FootnoteReference"/>
          <w:rFonts w:ascii="Times New Roman" w:hAnsi="Times New Roman"/>
          <w:sz w:val="24"/>
        </w:rPr>
        <w:footnoteReference w:id="124"/>
      </w:r>
      <w:r w:rsidRPr="00A817F0">
        <w:rPr>
          <w:rFonts w:ascii="Times New Roman" w:hAnsi="Times New Roman"/>
        </w:rPr>
        <w:t xml:space="preserve"> and the context </w:t>
      </w:r>
      <w:r w:rsidRPr="00A817F0">
        <w:rPr>
          <w:rFonts w:ascii="Times New Roman" w:hAnsi="Times New Roman"/>
        </w:rPr>
        <w:lastRenderedPageBreak/>
        <w:t>in which the contract was entered into assists to identify the purpose or object of the contract</w:t>
      </w:r>
      <w:r w:rsidRPr="00A817F0">
        <w:rPr>
          <w:rStyle w:val="FootnoteReference"/>
          <w:rFonts w:ascii="Times New Roman" w:hAnsi="Times New Roman"/>
          <w:sz w:val="24"/>
        </w:rPr>
        <w:footnoteReference w:id="125"/>
      </w:r>
      <w:r w:rsidRPr="00A817F0">
        <w:rPr>
          <w:rFonts w:ascii="Times New Roman" w:hAnsi="Times New Roman"/>
        </w:rPr>
        <w:t>. As we have seen, the partnerships were established in late 1985 or early 1986, contemporaneously with Mr </w:t>
      </w:r>
      <w:proofErr w:type="spellStart"/>
      <w:r w:rsidRPr="00A817F0">
        <w:rPr>
          <w:rFonts w:ascii="Times New Roman" w:hAnsi="Times New Roman"/>
        </w:rPr>
        <w:t>Jamsek</w:t>
      </w:r>
      <w:proofErr w:type="spellEnd"/>
      <w:r w:rsidRPr="00A817F0">
        <w:rPr>
          <w:rFonts w:ascii="Times New Roman" w:hAnsi="Times New Roman"/>
        </w:rPr>
        <w:t xml:space="preserve"> and Mr Whitby being offered, on a take it or leave it basis, the opportunity to "become contractors" with ZG and to "[u]</w:t>
      </w:r>
      <w:proofErr w:type="spellStart"/>
      <w:r w:rsidRPr="00A817F0">
        <w:rPr>
          <w:rFonts w:ascii="Times New Roman" w:hAnsi="Times New Roman"/>
        </w:rPr>
        <w:t>ndertake</w:t>
      </w:r>
      <w:proofErr w:type="spellEnd"/>
      <w:r w:rsidRPr="00A817F0">
        <w:rPr>
          <w:rFonts w:ascii="Times New Roman" w:hAnsi="Times New Roman"/>
        </w:rPr>
        <w:t xml:space="preserve"> carriage of goods as reasonably directed"</w:t>
      </w:r>
      <w:r w:rsidRPr="00A817F0">
        <w:rPr>
          <w:rStyle w:val="FootnoteReference"/>
          <w:rFonts w:ascii="Times New Roman" w:hAnsi="Times New Roman"/>
          <w:sz w:val="24"/>
        </w:rPr>
        <w:footnoteReference w:id="126"/>
      </w:r>
      <w:r w:rsidRPr="00A817F0">
        <w:rPr>
          <w:rFonts w:ascii="Times New Roman" w:hAnsi="Times New Roman"/>
        </w:rPr>
        <w:t xml:space="preserve"> by ZG, and that offer being taken up. A partnership, being </w:t>
      </w:r>
      <w:proofErr w:type="gramStart"/>
      <w:r w:rsidRPr="00A817F0">
        <w:rPr>
          <w:rFonts w:ascii="Times New Roman" w:hAnsi="Times New Roman"/>
        </w:rPr>
        <w:t>the relation</w:t>
      </w:r>
      <w:proofErr w:type="gramEnd"/>
      <w:r w:rsidRPr="00A817F0">
        <w:rPr>
          <w:rFonts w:ascii="Times New Roman" w:hAnsi="Times New Roman"/>
        </w:rPr>
        <w:t xml:space="preserve"> which exists between persons carrying on their own business with a view of profit</w:t>
      </w:r>
      <w:r w:rsidRPr="00A817F0">
        <w:rPr>
          <w:rStyle w:val="FootnoteReference"/>
          <w:rFonts w:ascii="Times New Roman" w:hAnsi="Times New Roman"/>
          <w:sz w:val="24"/>
        </w:rPr>
        <w:footnoteReference w:id="127"/>
      </w:r>
      <w:r w:rsidRPr="00A817F0">
        <w:rPr>
          <w:rFonts w:ascii="Times New Roman" w:hAnsi="Times New Roman"/>
        </w:rPr>
        <w:t>, cannot, with respect to the activities of the partnership, be contracted to work in another's business or enterprise.</w:t>
      </w:r>
    </w:p>
    <w:p w14:paraId="7D5D4710"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The relationships created by the 1993 Contract between each partnership and ZG</w:t>
      </w:r>
      <w:r w:rsidRPr="00A817F0" w:rsidDel="005C55BC">
        <w:rPr>
          <w:rFonts w:ascii="Times New Roman" w:hAnsi="Times New Roman"/>
        </w:rPr>
        <w:t xml:space="preserve"> </w:t>
      </w:r>
      <w:r w:rsidRPr="00A817F0">
        <w:rPr>
          <w:rFonts w:ascii="Times New Roman" w:hAnsi="Times New Roman"/>
        </w:rPr>
        <w:t>were not ones of employer and employee. Under the 1993 Contract, the</w:t>
      </w:r>
      <w:r>
        <w:rPr>
          <w:rFonts w:ascii="Times New Roman" w:hAnsi="Times New Roman"/>
        </w:rPr>
        <w:t> </w:t>
      </w:r>
      <w:r w:rsidRPr="00A817F0">
        <w:rPr>
          <w:rFonts w:ascii="Times New Roman" w:hAnsi="Times New Roman"/>
        </w:rPr>
        <w:t xml:space="preserve">partnerships were required to supply a vehicle of a </w:t>
      </w:r>
      <w:proofErr w:type="gramStart"/>
      <w:r w:rsidRPr="00A817F0">
        <w:rPr>
          <w:rFonts w:ascii="Times New Roman" w:hAnsi="Times New Roman"/>
        </w:rPr>
        <w:t>particular kind</w:t>
      </w:r>
      <w:proofErr w:type="gramEnd"/>
      <w:r w:rsidRPr="00A817F0">
        <w:rPr>
          <w:rFonts w:ascii="Times New Roman" w:hAnsi="Times New Roman"/>
        </w:rPr>
        <w:t xml:space="preserve"> if the partnership was to "[u]</w:t>
      </w:r>
      <w:proofErr w:type="spellStart"/>
      <w:r w:rsidRPr="00A817F0">
        <w:rPr>
          <w:rFonts w:ascii="Times New Roman" w:hAnsi="Times New Roman"/>
        </w:rPr>
        <w:t>ndertake</w:t>
      </w:r>
      <w:proofErr w:type="spellEnd"/>
      <w:r w:rsidRPr="00A817F0">
        <w:rPr>
          <w:rFonts w:ascii="Times New Roman" w:hAnsi="Times New Roman"/>
        </w:rPr>
        <w:t xml:space="preserve"> carriage of goods as reasonably directed"</w:t>
      </w:r>
      <w:r w:rsidRPr="00A817F0">
        <w:rPr>
          <w:rStyle w:val="FootnoteReference"/>
          <w:rFonts w:ascii="Times New Roman" w:hAnsi="Times New Roman"/>
          <w:sz w:val="24"/>
        </w:rPr>
        <w:footnoteReference w:id="128"/>
      </w:r>
      <w:r w:rsidRPr="00A817F0">
        <w:rPr>
          <w:rFonts w:ascii="Times New Roman" w:hAnsi="Times New Roman"/>
        </w:rPr>
        <w:t xml:space="preserve"> under</w:t>
      </w:r>
      <w:r>
        <w:rPr>
          <w:rFonts w:ascii="Times New Roman" w:hAnsi="Times New Roman"/>
        </w:rPr>
        <w:t> </w:t>
      </w:r>
      <w:r w:rsidRPr="00A817F0">
        <w:rPr>
          <w:rFonts w:ascii="Times New Roman" w:hAnsi="Times New Roman"/>
        </w:rPr>
        <w:t>that contract</w:t>
      </w:r>
      <w:r w:rsidRPr="00A817F0">
        <w:rPr>
          <w:rStyle w:val="FootnoteReference"/>
          <w:rFonts w:ascii="Times New Roman" w:hAnsi="Times New Roman"/>
          <w:sz w:val="24"/>
        </w:rPr>
        <w:footnoteReference w:id="129"/>
      </w:r>
      <w:r w:rsidRPr="00A817F0">
        <w:rPr>
          <w:rFonts w:ascii="Times New Roman" w:hAnsi="Times New Roman"/>
        </w:rPr>
        <w:t xml:space="preserve">. The pay rates under the 1993 Contract were set by reference to the partnerships supplying vehicles of a </w:t>
      </w:r>
      <w:proofErr w:type="gramStart"/>
      <w:r w:rsidRPr="00A817F0">
        <w:rPr>
          <w:rFonts w:ascii="Times New Roman" w:hAnsi="Times New Roman"/>
        </w:rPr>
        <w:t>particular kind</w:t>
      </w:r>
      <w:proofErr w:type="gramEnd"/>
      <w:r w:rsidRPr="00A817F0">
        <w:rPr>
          <w:rFonts w:ascii="Times New Roman" w:hAnsi="Times New Roman"/>
        </w:rPr>
        <w:t xml:space="preserve"> – "trucks over one year old with a carrying capacity of not less than 5 tonnes but less than 8 tonnes"</w:t>
      </w:r>
      <w:r w:rsidRPr="00A817F0">
        <w:rPr>
          <w:rStyle w:val="FootnoteReference"/>
          <w:rFonts w:ascii="Times New Roman" w:hAnsi="Times New Roman"/>
          <w:sz w:val="24"/>
        </w:rPr>
        <w:footnoteReference w:id="130"/>
      </w:r>
      <w:r w:rsidRPr="00A817F0">
        <w:rPr>
          <w:rFonts w:ascii="Times New Roman" w:hAnsi="Times New Roman"/>
        </w:rPr>
        <w:t xml:space="preserve">. </w:t>
      </w:r>
    </w:p>
    <w:p w14:paraId="7E7C1E5B"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Under the 1993 Contract, each partnership's obligations in relation to the truck it supplied included:</w:t>
      </w:r>
    </w:p>
    <w:p w14:paraId="7AA57879" w14:textId="77777777" w:rsidR="001E0F6D" w:rsidRPr="00A817F0" w:rsidRDefault="001E0F6D" w:rsidP="00A817F0">
      <w:pPr>
        <w:pStyle w:val="NormalBody"/>
        <w:spacing w:after="260" w:line="280" w:lineRule="exact"/>
        <w:ind w:left="720" w:right="0" w:hanging="720"/>
        <w:jc w:val="both"/>
        <w:rPr>
          <w:rFonts w:ascii="Times New Roman" w:hAnsi="Times New Roman"/>
        </w:rPr>
      </w:pPr>
      <w:r w:rsidRPr="00A817F0">
        <w:rPr>
          <w:rFonts w:ascii="Times New Roman" w:hAnsi="Times New Roman"/>
        </w:rPr>
        <w:t xml:space="preserve">(1) </w:t>
      </w:r>
      <w:r w:rsidRPr="00A817F0">
        <w:rPr>
          <w:rFonts w:ascii="Times New Roman" w:hAnsi="Times New Roman"/>
        </w:rPr>
        <w:tab/>
        <w:t>to pay all legal costs, such as tax and duty, in relation to the vehicle and keep the vehicle mechanically sound, road worthy and clean (cl 2.1(c));</w:t>
      </w:r>
    </w:p>
    <w:p w14:paraId="390BBE0E" w14:textId="77777777" w:rsidR="001E0F6D" w:rsidRPr="00A817F0" w:rsidRDefault="001E0F6D" w:rsidP="00A817F0">
      <w:pPr>
        <w:pStyle w:val="NormalBody"/>
        <w:spacing w:after="260" w:line="280" w:lineRule="exact"/>
        <w:ind w:left="720" w:right="0" w:hanging="720"/>
        <w:jc w:val="both"/>
        <w:rPr>
          <w:rFonts w:ascii="Times New Roman" w:hAnsi="Times New Roman"/>
        </w:rPr>
      </w:pPr>
      <w:r w:rsidRPr="00A817F0">
        <w:rPr>
          <w:rFonts w:ascii="Times New Roman" w:hAnsi="Times New Roman"/>
        </w:rPr>
        <w:lastRenderedPageBreak/>
        <w:t>(2)</w:t>
      </w:r>
      <w:r w:rsidRPr="00A817F0">
        <w:rPr>
          <w:rFonts w:ascii="Times New Roman" w:hAnsi="Times New Roman"/>
        </w:rPr>
        <w:tab/>
        <w:t>to obtain and maintain a public liability insurance policy for an amount of $2,000,000 or greater in respect of any liability incurred by the partnership in performing work for ZG (cl 2.1(h)); and</w:t>
      </w:r>
    </w:p>
    <w:p w14:paraId="128701EB" w14:textId="77777777" w:rsidR="001E0F6D" w:rsidRPr="00A817F0" w:rsidRDefault="001E0F6D" w:rsidP="00A817F0">
      <w:pPr>
        <w:pStyle w:val="NormalBody"/>
        <w:spacing w:after="260" w:line="280" w:lineRule="exact"/>
        <w:ind w:left="720" w:right="0" w:hanging="720"/>
        <w:jc w:val="both"/>
        <w:rPr>
          <w:rFonts w:ascii="Times New Roman" w:hAnsi="Times New Roman"/>
        </w:rPr>
      </w:pPr>
      <w:r w:rsidRPr="00A817F0">
        <w:rPr>
          <w:rFonts w:ascii="Times New Roman" w:hAnsi="Times New Roman"/>
        </w:rPr>
        <w:t>(3)</w:t>
      </w:r>
      <w:r w:rsidRPr="00A817F0">
        <w:rPr>
          <w:rFonts w:ascii="Times New Roman" w:hAnsi="Times New Roman"/>
        </w:rPr>
        <w:tab/>
        <w:t>to obtain and maintain a comprehensive motor insurance policy over the vehicle for an amount of $5,000,000 or greater for third party property damage in r</w:t>
      </w:r>
      <w:r w:rsidRPr="00A817F0">
        <w:rPr>
          <w:rFonts w:ascii="Times New Roman" w:eastAsia="Arial" w:hAnsi="Times New Roman"/>
        </w:rPr>
        <w:t>e</w:t>
      </w:r>
      <w:r w:rsidRPr="00A817F0">
        <w:rPr>
          <w:rFonts w:ascii="Times New Roman" w:hAnsi="Times New Roman"/>
        </w:rPr>
        <w:t>spect of one accident (cl 2.1(</w:t>
      </w:r>
      <w:proofErr w:type="spellStart"/>
      <w:r w:rsidRPr="00A817F0">
        <w:rPr>
          <w:rFonts w:ascii="Times New Roman" w:hAnsi="Times New Roman"/>
        </w:rPr>
        <w:t>i</w:t>
      </w:r>
      <w:proofErr w:type="spellEnd"/>
      <w:r w:rsidRPr="00A817F0">
        <w:rPr>
          <w:rFonts w:ascii="Times New Roman" w:hAnsi="Times New Roman"/>
        </w:rPr>
        <w:t>)).</w:t>
      </w:r>
    </w:p>
    <w:p w14:paraId="60615E40"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Consistent with those contractual obligations, each partnership also agreed "[n]</w:t>
      </w:r>
      <w:proofErr w:type="spellStart"/>
      <w:r w:rsidRPr="00A817F0">
        <w:rPr>
          <w:rFonts w:ascii="Times New Roman" w:hAnsi="Times New Roman"/>
        </w:rPr>
        <w:t>ot</w:t>
      </w:r>
      <w:proofErr w:type="spellEnd"/>
      <w:r w:rsidRPr="00A817F0">
        <w:rPr>
          <w:rFonts w:ascii="Times New Roman" w:hAnsi="Times New Roman"/>
        </w:rPr>
        <w:t xml:space="preserve"> [to] offer [its] vehicle for sale with any guarantee of either continuity of work for [ZG], or implied acceptance by [ZG] of the purchaser"</w:t>
      </w:r>
      <w:r w:rsidRPr="00A817F0">
        <w:rPr>
          <w:rStyle w:val="FootnoteReference"/>
          <w:rFonts w:ascii="Times New Roman" w:hAnsi="Times New Roman"/>
          <w:sz w:val="24"/>
        </w:rPr>
        <w:footnoteReference w:id="131"/>
      </w:r>
      <w:r w:rsidRPr="00A817F0">
        <w:rPr>
          <w:rFonts w:ascii="Times New Roman" w:hAnsi="Times New Roman"/>
        </w:rPr>
        <w:t xml:space="preserve">. The significance of the supply of the vehicle by each partnership under the contract was reinforced by cl 5(e), which </w:t>
      </w:r>
      <w:proofErr w:type="gramStart"/>
      <w:r w:rsidRPr="00A817F0">
        <w:rPr>
          <w:rFonts w:ascii="Times New Roman" w:hAnsi="Times New Roman"/>
        </w:rPr>
        <w:t>provided that</w:t>
      </w:r>
      <w:proofErr w:type="gramEnd"/>
      <w:r w:rsidRPr="00A817F0">
        <w:rPr>
          <w:rFonts w:ascii="Times New Roman" w:hAnsi="Times New Roman"/>
        </w:rPr>
        <w:t xml:space="preserve"> sale of "the vehicle" for any reason other than replacement "automatically terminate[d] [the 1993 Contract] ... unless specifically, and in writing, agreed otherwise with the NSW Branch Manager".</w:t>
      </w:r>
    </w:p>
    <w:p w14:paraId="12699AD7"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Next, cl 1(b)</w:t>
      </w:r>
      <w:r w:rsidRPr="00A817F0">
        <w:rPr>
          <w:rFonts w:ascii="Times New Roman" w:hAnsi="Times New Roman"/>
          <w:b/>
        </w:rPr>
        <w:t xml:space="preserve"> </w:t>
      </w:r>
      <w:r w:rsidRPr="00A817F0">
        <w:rPr>
          <w:rFonts w:ascii="Times New Roman" w:hAnsi="Times New Roman"/>
        </w:rPr>
        <w:t>provided that the partnerships were "[a]</w:t>
      </w:r>
      <w:proofErr w:type="spellStart"/>
      <w:r w:rsidRPr="00A817F0">
        <w:rPr>
          <w:rFonts w:ascii="Times New Roman" w:hAnsi="Times New Roman"/>
        </w:rPr>
        <w:t>ble</w:t>
      </w:r>
      <w:proofErr w:type="spellEnd"/>
      <w:r w:rsidRPr="00A817F0">
        <w:rPr>
          <w:rFonts w:ascii="Times New Roman" w:hAnsi="Times New Roman"/>
        </w:rPr>
        <w:t xml:space="preserve"> to work for other parties, providing that such work [was] not detrimental to either [ZG] or [ZG's] customers" and cl 2.1(g) provided that the partnerships agreed to "[n]</w:t>
      </w:r>
      <w:proofErr w:type="spellStart"/>
      <w:r w:rsidRPr="00A817F0">
        <w:rPr>
          <w:rFonts w:ascii="Times New Roman" w:hAnsi="Times New Roman"/>
        </w:rPr>
        <w:t>ot</w:t>
      </w:r>
      <w:proofErr w:type="spellEnd"/>
      <w:r w:rsidRPr="00A817F0">
        <w:rPr>
          <w:rFonts w:ascii="Times New Roman" w:hAnsi="Times New Roman"/>
        </w:rPr>
        <w:t xml:space="preserve"> engage or use the services of a driver for the vehicle without prior and continuing approval by [ZG]". This made explicit that the partnerships were not tied to ZG and that performance of the contractual obligations was not personal to Mr </w:t>
      </w:r>
      <w:proofErr w:type="spellStart"/>
      <w:r w:rsidRPr="00A817F0">
        <w:rPr>
          <w:rFonts w:ascii="Times New Roman" w:hAnsi="Times New Roman"/>
        </w:rPr>
        <w:t>Jamsek</w:t>
      </w:r>
      <w:proofErr w:type="spellEnd"/>
      <w:r w:rsidRPr="00A817F0">
        <w:rPr>
          <w:rFonts w:ascii="Times New Roman" w:hAnsi="Times New Roman"/>
        </w:rPr>
        <w:t xml:space="preserve"> and Mr Whitby</w:t>
      </w:r>
      <w:r w:rsidRPr="00A817F0">
        <w:rPr>
          <w:rStyle w:val="FootnoteReference"/>
          <w:rFonts w:ascii="Times New Roman" w:hAnsi="Times New Roman"/>
          <w:sz w:val="24"/>
        </w:rPr>
        <w:footnoteReference w:id="132"/>
      </w:r>
      <w:r w:rsidRPr="00A817F0">
        <w:rPr>
          <w:rFonts w:ascii="Times New Roman" w:hAnsi="Times New Roman"/>
        </w:rPr>
        <w:t xml:space="preserve">. </w:t>
      </w:r>
    </w:p>
    <w:p w14:paraId="7865D88F"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The work –</w:t>
      </w:r>
      <w:r w:rsidRPr="00A817F0" w:rsidDel="005B3187">
        <w:rPr>
          <w:rFonts w:ascii="Times New Roman" w:hAnsi="Times New Roman"/>
        </w:rPr>
        <w:t xml:space="preserve"> </w:t>
      </w:r>
      <w:r w:rsidRPr="00A817F0">
        <w:rPr>
          <w:rFonts w:ascii="Times New Roman" w:hAnsi="Times New Roman"/>
        </w:rPr>
        <w:t xml:space="preserve">carriage of goods – and the payment for that work do not suggest relationships of employer and employee. Under cl 1(c) of the 1993 Contract, the partnerships were to invoice ZG for the work carried out in the preceding week. Under the 1993 Contract, the pay rates changed. Under cl 7(a), the partnerships were entitled to invoice ZG on an hourly rate, rather than on a "per carton" basis. </w:t>
      </w:r>
    </w:p>
    <w:p w14:paraId="7631D776"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The work the partnerships</w:t>
      </w:r>
      <w:r w:rsidRPr="00A817F0" w:rsidDel="00A570FA">
        <w:rPr>
          <w:rFonts w:ascii="Times New Roman" w:hAnsi="Times New Roman"/>
        </w:rPr>
        <w:t xml:space="preserve"> </w:t>
      </w:r>
      <w:r w:rsidRPr="00A817F0">
        <w:rPr>
          <w:rFonts w:ascii="Times New Roman" w:hAnsi="Times New Roman"/>
        </w:rPr>
        <w:t>were contracted to carry out under the contract – carriage of goods – was as reasonably directed by ZG</w:t>
      </w:r>
      <w:r w:rsidRPr="00A817F0">
        <w:rPr>
          <w:rStyle w:val="FootnoteReference"/>
          <w:rFonts w:ascii="Times New Roman" w:hAnsi="Times New Roman"/>
          <w:sz w:val="24"/>
        </w:rPr>
        <w:footnoteReference w:id="133"/>
      </w:r>
      <w:r w:rsidRPr="00A817F0">
        <w:rPr>
          <w:rFonts w:ascii="Times New Roman" w:hAnsi="Times New Roman"/>
        </w:rPr>
        <w:t>. Much was made of this clause by senior counsel for Mr </w:t>
      </w:r>
      <w:proofErr w:type="spellStart"/>
      <w:r w:rsidRPr="00A817F0">
        <w:rPr>
          <w:rFonts w:ascii="Times New Roman" w:hAnsi="Times New Roman"/>
        </w:rPr>
        <w:t>Jamsek</w:t>
      </w:r>
      <w:proofErr w:type="spellEnd"/>
      <w:r w:rsidRPr="00A817F0">
        <w:rPr>
          <w:rFonts w:ascii="Times New Roman" w:hAnsi="Times New Roman"/>
        </w:rPr>
        <w:t xml:space="preserve"> and Mr Whitby, who suggested that it was "the most complete example of control one can conceive of". While cl 2.1(a)</w:t>
      </w:r>
      <w:r w:rsidRPr="00A817F0" w:rsidDel="00ED7EE7">
        <w:rPr>
          <w:rFonts w:ascii="Times New Roman" w:hAnsi="Times New Roman"/>
        </w:rPr>
        <w:t xml:space="preserve"> </w:t>
      </w:r>
      <w:r w:rsidRPr="00A817F0">
        <w:rPr>
          <w:rFonts w:ascii="Times New Roman" w:hAnsi="Times New Roman"/>
        </w:rPr>
        <w:t xml:space="preserve">did confer control on ZG, it was control of a </w:t>
      </w:r>
      <w:proofErr w:type="gramStart"/>
      <w:r w:rsidRPr="00A817F0">
        <w:rPr>
          <w:rFonts w:ascii="Times New Roman" w:hAnsi="Times New Roman"/>
        </w:rPr>
        <w:t>particular kind</w:t>
      </w:r>
      <w:proofErr w:type="gramEnd"/>
      <w:r w:rsidRPr="00A817F0">
        <w:rPr>
          <w:rFonts w:ascii="Times New Roman" w:hAnsi="Times New Roman"/>
        </w:rPr>
        <w:t xml:space="preserve">: a power to give directions to make deliveries rather than to direct how that should be done. Put in different </w:t>
      </w:r>
      <w:r w:rsidRPr="00A817F0">
        <w:rPr>
          <w:rFonts w:ascii="Times New Roman" w:hAnsi="Times New Roman"/>
        </w:rPr>
        <w:lastRenderedPageBreak/>
        <w:t xml:space="preserve">terms, ZG engaged the partnerships to carry its goods to its customers; not to carry goods absent a specified destination. </w:t>
      </w:r>
    </w:p>
    <w:p w14:paraId="7123D143"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There are clauses in the 1993 Contract that may suggest relationships of employer and employee. For example, cl 7(b)</w:t>
      </w:r>
      <w:r w:rsidRPr="00A817F0">
        <w:rPr>
          <w:rFonts w:ascii="Times New Roman" w:hAnsi="Times New Roman"/>
          <w:b/>
        </w:rPr>
        <w:t xml:space="preserve"> </w:t>
      </w:r>
      <w:r w:rsidRPr="00A817F0">
        <w:rPr>
          <w:rFonts w:ascii="Times New Roman" w:hAnsi="Times New Roman"/>
        </w:rPr>
        <w:t>provided that the parties had "agreed</w:t>
      </w:r>
      <w:r>
        <w:rPr>
          <w:rFonts w:ascii="Times New Roman" w:hAnsi="Times New Roman"/>
        </w:rPr>
        <w:t> </w:t>
      </w:r>
      <w:r w:rsidRPr="00A817F0">
        <w:rPr>
          <w:rFonts w:ascii="Times New Roman" w:hAnsi="Times New Roman"/>
        </w:rPr>
        <w:t>to a standard nine hour working day with a usual starting time of 6 am, both parties accepting that the actual hours may vary due to work load fluctuations". While this may tend slightly in favour of relationships of employer and employee, it should be viewed in the context of cl 9(a), which provided that "[ZG] [would] where ever possible, offer any extra work to the [partnerships] at a mutually agreed rate for each job". This suggests that while the parties agreed on a nine-hour working day as a starting point, there was flexibility built into the contract for the remuneration to increase as extra work was undertaken</w:t>
      </w:r>
      <w:r w:rsidRPr="00A817F0">
        <w:rPr>
          <w:rStyle w:val="FootnoteReference"/>
          <w:rFonts w:ascii="Times New Roman" w:hAnsi="Times New Roman"/>
          <w:sz w:val="24"/>
        </w:rPr>
        <w:footnoteReference w:id="134"/>
      </w:r>
      <w:r w:rsidRPr="00A817F0">
        <w:rPr>
          <w:rFonts w:ascii="Times New Roman" w:hAnsi="Times New Roman"/>
        </w:rPr>
        <w:t>.</w:t>
      </w:r>
    </w:p>
    <w:p w14:paraId="061FD9E0"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Assessing the totality of the relationships between the partnerships and ZG as set out in the 1993 Contract, Mr </w:t>
      </w:r>
      <w:proofErr w:type="spellStart"/>
      <w:r w:rsidRPr="00A817F0">
        <w:rPr>
          <w:rFonts w:ascii="Times New Roman" w:hAnsi="Times New Roman"/>
        </w:rPr>
        <w:t>Jamsek</w:t>
      </w:r>
      <w:proofErr w:type="spellEnd"/>
      <w:r w:rsidRPr="00A817F0">
        <w:rPr>
          <w:rFonts w:ascii="Times New Roman" w:hAnsi="Times New Roman"/>
        </w:rPr>
        <w:t xml:space="preserve"> and Mr Whitby were not employed by ZG. The partnerships, not Mr </w:t>
      </w:r>
      <w:proofErr w:type="spellStart"/>
      <w:r w:rsidRPr="00A817F0">
        <w:rPr>
          <w:rFonts w:ascii="Times New Roman" w:hAnsi="Times New Roman"/>
        </w:rPr>
        <w:t>Jamsek</w:t>
      </w:r>
      <w:proofErr w:type="spellEnd"/>
      <w:r w:rsidRPr="00A817F0">
        <w:rPr>
          <w:rFonts w:ascii="Times New Roman" w:hAnsi="Times New Roman"/>
        </w:rPr>
        <w:t xml:space="preserve"> and Mr Whitby, were the contracting parties. The partnerships each contracted to provide, to operate and to maintain a truck to carry ZG's goods to its customers. The partnerships were entitled to invoice ZG for carrying the goods that they carried. It is true that the 1993 Contract between the partnerships and ZG addressed the obligations of the partnerships providing drivers. But that is to be expected. A truck could not in 1986 or 1993 carry and deliver goods without a driver.</w:t>
      </w:r>
    </w:p>
    <w:p w14:paraId="0EF61476"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In 2012, the Whitby Partnership was dissolved after the dissolution of Mr Whitby's marriage. The evidence at trial was that Mr Whitby alone continued to provide, to operate and to maintain a truck to carry ZG's goods to its customers and, in return, Mr Whitby for himself (not on behalf of the Whitby Partnership) invoiced ZG for carrying the goods that he carried. That evidence was admissible to establish discharge of what had by that time become the contract terms pursuant to the "Contract Carriers Agreement Rate Review – 23rd May 2008" ("the 2008 Contract")</w:t>
      </w:r>
      <w:r w:rsidRPr="00A817F0">
        <w:rPr>
          <w:rStyle w:val="FootnoteReference"/>
          <w:rFonts w:ascii="Times New Roman" w:hAnsi="Times New Roman"/>
          <w:sz w:val="24"/>
        </w:rPr>
        <w:footnoteReference w:id="135"/>
      </w:r>
      <w:r w:rsidRPr="00A817F0">
        <w:rPr>
          <w:rFonts w:ascii="Times New Roman" w:hAnsi="Times New Roman"/>
        </w:rPr>
        <w:t xml:space="preserve"> and the making of a new contract between Mr Whitby alone and ZG on terms identical to the 2008 Contract. The totality of that relationship was not that of employer and employee. </w:t>
      </w:r>
    </w:p>
    <w:p w14:paraId="117B9B2F"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lastRenderedPageBreak/>
        <w:tab/>
        <w:t xml:space="preserve">Consistent with the principles set out in </w:t>
      </w:r>
      <w:r w:rsidRPr="00A817F0">
        <w:rPr>
          <w:rFonts w:ascii="Times New Roman" w:hAnsi="Times New Roman"/>
          <w:i/>
        </w:rPr>
        <w:t>CFMMEU</w:t>
      </w:r>
      <w:r w:rsidRPr="00A817F0">
        <w:rPr>
          <w:rStyle w:val="FootnoteReference"/>
          <w:rFonts w:ascii="Times New Roman" w:hAnsi="Times New Roman"/>
          <w:sz w:val="24"/>
        </w:rPr>
        <w:footnoteReference w:id="136"/>
      </w:r>
      <w:r w:rsidRPr="00A817F0">
        <w:rPr>
          <w:rFonts w:ascii="Times New Roman" w:hAnsi="Times New Roman"/>
        </w:rPr>
        <w:t>, it was both relevant and admissible to adduce evidence to establish, in the case of the Whitby Partnership and Mr Whitby, that the 2008 Contract was discharged, that a new contract was formed and what the terms of that contract were. By contrast, however, how the parties exercised their rights, performed their duties or unilaterally conducted themselves, whether at the time of a change in ownership of the business, the time of the dissolution of the Whitby Partnership or any other time during the period of the claim, was not relevant</w:t>
      </w:r>
      <w:r w:rsidRPr="00A817F0">
        <w:rPr>
          <w:rStyle w:val="FootnoteReference"/>
          <w:rFonts w:ascii="Times New Roman" w:hAnsi="Times New Roman"/>
          <w:sz w:val="24"/>
        </w:rPr>
        <w:footnoteReference w:id="137"/>
      </w:r>
      <w:r w:rsidRPr="00A817F0">
        <w:rPr>
          <w:rFonts w:ascii="Times New Roman" w:hAnsi="Times New Roman"/>
        </w:rPr>
        <w:t xml:space="preserve">. </w:t>
      </w:r>
    </w:p>
    <w:p w14:paraId="4DFD02E9" w14:textId="77777777" w:rsidR="001E0F6D" w:rsidRPr="00A817F0"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Throughout the claim period, there were changes to the pay rates which were agreed between ZG and the partnerships. It was both relevant and admissible to adduce evidence to establish that an increase in pay rates was agreed and the terms of that agreement</w:t>
      </w:r>
      <w:r w:rsidRPr="00A817F0">
        <w:rPr>
          <w:rStyle w:val="FootnoteReference"/>
          <w:rFonts w:ascii="Times New Roman" w:hAnsi="Times New Roman"/>
          <w:sz w:val="24"/>
        </w:rPr>
        <w:footnoteReference w:id="138"/>
      </w:r>
      <w:r w:rsidRPr="00A817F0">
        <w:rPr>
          <w:rFonts w:ascii="Times New Roman" w:hAnsi="Times New Roman"/>
        </w:rPr>
        <w:t>. So, for example, evidence was adduced that in 1998 Mr</w:t>
      </w:r>
      <w:r>
        <w:rPr>
          <w:rFonts w:ascii="Times New Roman" w:hAnsi="Times New Roman"/>
        </w:rPr>
        <w:t> </w:t>
      </w:r>
      <w:r w:rsidRPr="00A817F0">
        <w:rPr>
          <w:rFonts w:ascii="Times New Roman" w:hAnsi="Times New Roman"/>
        </w:rPr>
        <w:t>Whitby approached the New South Wales State Manager of ZG to seek an increase in the pay rates from those set out in the 1993 Contract and that an increase was agreed which was then set out in the 1998 Contract. Evidence was adduced that similar requests were made in 2001 and 2008</w:t>
      </w:r>
      <w:r w:rsidRPr="00A817F0">
        <w:rPr>
          <w:rFonts w:ascii="Times New Roman" w:hAnsi="Times New Roman"/>
          <w:b/>
        </w:rPr>
        <w:t xml:space="preserve"> </w:t>
      </w:r>
      <w:r w:rsidRPr="00A817F0">
        <w:rPr>
          <w:rFonts w:ascii="Times New Roman" w:hAnsi="Times New Roman"/>
        </w:rPr>
        <w:t xml:space="preserve">and increased rates were agreed. </w:t>
      </w:r>
    </w:p>
    <w:p w14:paraId="42B06DC7" w14:textId="550BD88E" w:rsidR="001C1112" w:rsidRPr="001E0F6D" w:rsidRDefault="001E0F6D" w:rsidP="001E0F6D">
      <w:pPr>
        <w:pStyle w:val="FixListStyle"/>
        <w:numPr>
          <w:ilvl w:val="0"/>
          <w:numId w:val="18"/>
        </w:numPr>
        <w:spacing w:after="260" w:line="280" w:lineRule="exact"/>
        <w:ind w:left="0" w:right="0" w:hanging="720"/>
        <w:jc w:val="both"/>
        <w:rPr>
          <w:rFonts w:ascii="Times New Roman" w:hAnsi="Times New Roman"/>
        </w:rPr>
      </w:pPr>
      <w:r w:rsidRPr="00A817F0">
        <w:rPr>
          <w:rFonts w:ascii="Times New Roman" w:hAnsi="Times New Roman"/>
        </w:rPr>
        <w:tab/>
        <w:t>We agree with the orders proposed by Kiefel CJ, Keane and Edelman JJ.</w:t>
      </w:r>
    </w:p>
    <w:sectPr w:rsidR="001C1112" w:rsidRPr="001E0F6D" w:rsidSect="001E0F6D">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A0E51" w14:textId="77777777" w:rsidR="00185919" w:rsidRDefault="00185919">
      <w:pPr>
        <w:spacing w:line="240" w:lineRule="auto"/>
      </w:pPr>
      <w:r>
        <w:separator/>
      </w:r>
    </w:p>
  </w:endnote>
  <w:endnote w:type="continuationSeparator" w:id="0">
    <w:p w14:paraId="10FC381F" w14:textId="77777777" w:rsidR="00185919" w:rsidRDefault="00185919">
      <w:pPr>
        <w:spacing w:line="240" w:lineRule="auto"/>
      </w:pPr>
      <w:r>
        <w:continuationSeparator/>
      </w:r>
    </w:p>
  </w:endnote>
  <w:endnote w:type="continuationNotice" w:id="1">
    <w:p w14:paraId="583F04D0" w14:textId="77777777" w:rsidR="00185919" w:rsidRDefault="001859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C774" w14:textId="77777777" w:rsidR="00D44E44" w:rsidRDefault="00D44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17E0" w14:textId="77777777" w:rsidR="00D44E44" w:rsidRDefault="00D44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ACAD" w14:textId="77777777" w:rsidR="00D44E44" w:rsidRDefault="00D44E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02C5" w14:textId="77777777" w:rsidR="00D44E44" w:rsidRDefault="00D44E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FD09" w14:textId="77777777" w:rsidR="00D44E44" w:rsidRDefault="00D44E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699B" w14:textId="77777777" w:rsidR="00D44E44" w:rsidRDefault="00D4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DF1C" w14:textId="77777777" w:rsidR="00185919" w:rsidRPr="00B7520B" w:rsidRDefault="00185919" w:rsidP="00B7520B">
      <w:pPr>
        <w:pStyle w:val="Footer"/>
        <w:spacing w:before="120" w:after="20"/>
        <w:ind w:right="0"/>
        <w:rPr>
          <w:rFonts w:ascii="Times New Roman" w:hAnsi="Times New Roman"/>
        </w:rPr>
      </w:pPr>
      <w:r>
        <w:continuationSeparator/>
      </w:r>
    </w:p>
  </w:footnote>
  <w:footnote w:type="continuationSeparator" w:id="0">
    <w:p w14:paraId="0FB8A101" w14:textId="77777777" w:rsidR="00185919" w:rsidRPr="00B7520B" w:rsidRDefault="00185919" w:rsidP="00B7520B">
      <w:pPr>
        <w:pStyle w:val="Footer"/>
        <w:spacing w:before="120" w:after="20"/>
        <w:ind w:right="0"/>
        <w:rPr>
          <w:rFonts w:ascii="Times New Roman" w:hAnsi="Times New Roman"/>
        </w:rPr>
      </w:pPr>
      <w:r w:rsidRPr="00B7520B">
        <w:rPr>
          <w:rFonts w:ascii="Times New Roman" w:hAnsi="Times New Roman"/>
        </w:rPr>
        <w:continuationSeparator/>
      </w:r>
    </w:p>
  </w:footnote>
  <w:footnote w:type="continuationNotice" w:id="1">
    <w:p w14:paraId="1D5A0259" w14:textId="77777777" w:rsidR="00185919" w:rsidRPr="001E0F6D" w:rsidRDefault="00185919">
      <w:pPr>
        <w:jc w:val="right"/>
        <w:rPr>
          <w:rFonts w:ascii="Times New Roman" w:hAnsi="Times New Roman"/>
          <w:sz w:val="24"/>
        </w:rPr>
      </w:pPr>
    </w:p>
  </w:footnote>
  <w:footnote w:id="2">
    <w:p w14:paraId="57B8B455" w14:textId="3295028F"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t>Mr Whitby having been declared bankrupt, the second and third respondents in the appeal to this Court were the trustees of Mr Whitby's estate in bankruptcy. It is convenient, however, in these reasons to refer to Mr Whitby personally.</w:t>
      </w:r>
    </w:p>
  </w:footnote>
  <w:footnote w:id="3">
    <w:p w14:paraId="3BACA9F2" w14:textId="7777777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121 [27], 131 [</w:t>
      </w:r>
      <w:r w:rsidRPr="00B7520B">
        <w:rPr>
          <w:rFonts w:ascii="Times New Roman" w:hAnsi="Times New Roman"/>
          <w:sz w:val="24"/>
        </w:rPr>
        <w:t>89]</w:t>
      </w:r>
      <w:r w:rsidRPr="00B7520B">
        <w:rPr>
          <w:rFonts w:ascii="Times New Roman" w:hAnsi="Times New Roman"/>
          <w:sz w:val="24"/>
        </w:rPr>
        <w:noBreakHyphen/>
        <w:t>[91], 132 [95].</w:t>
      </w:r>
    </w:p>
  </w:footnote>
  <w:footnote w:id="4">
    <w:p w14:paraId="5627D4C1" w14:textId="5A847379"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t>See ss</w:t>
      </w:r>
      <w:r w:rsidR="00314FEB" w:rsidRPr="00B7520B">
        <w:rPr>
          <w:rFonts w:ascii="Times New Roman" w:hAnsi="Times New Roman"/>
          <w:sz w:val="24"/>
        </w:rPr>
        <w:t> </w:t>
      </w:r>
      <w:r w:rsidRPr="00B7520B">
        <w:rPr>
          <w:rFonts w:ascii="Times New Roman" w:hAnsi="Times New Roman"/>
          <w:sz w:val="24"/>
        </w:rPr>
        <w:t>11</w:t>
      </w:r>
      <w:r w:rsidRPr="00B7520B">
        <w:rPr>
          <w:rFonts w:ascii="Times New Roman" w:hAnsi="Times New Roman"/>
          <w:sz w:val="24"/>
        </w:rPr>
        <w:noBreakHyphen/>
        <w:t xml:space="preserve">13, 15, 30C, 30E of the </w:t>
      </w:r>
      <w:r w:rsidRPr="00B7520B">
        <w:rPr>
          <w:rFonts w:ascii="Times New Roman" w:hAnsi="Times New Roman"/>
          <w:i/>
          <w:sz w:val="24"/>
        </w:rPr>
        <w:t>FW Act</w:t>
      </w:r>
      <w:r w:rsidR="00E00823" w:rsidRPr="00B7520B">
        <w:rPr>
          <w:rFonts w:ascii="Times New Roman" w:hAnsi="Times New Roman"/>
          <w:sz w:val="24"/>
        </w:rPr>
        <w:t xml:space="preserve">; s 12(1) of the </w:t>
      </w:r>
      <w:r w:rsidR="00E00823" w:rsidRPr="00B7520B">
        <w:rPr>
          <w:rFonts w:ascii="Times New Roman" w:hAnsi="Times New Roman"/>
          <w:i/>
          <w:sz w:val="24"/>
        </w:rPr>
        <w:t>SGA Act</w:t>
      </w:r>
      <w:r w:rsidR="00E00823" w:rsidRPr="00B7520B">
        <w:rPr>
          <w:rFonts w:ascii="Times New Roman" w:hAnsi="Times New Roman"/>
          <w:sz w:val="24"/>
        </w:rPr>
        <w:t xml:space="preserve">; </w:t>
      </w:r>
      <w:r w:rsidR="00A632EF" w:rsidRPr="00B7520B">
        <w:rPr>
          <w:rFonts w:ascii="Times New Roman" w:hAnsi="Times New Roman"/>
          <w:sz w:val="24"/>
        </w:rPr>
        <w:t xml:space="preserve">s 3(1) of the </w:t>
      </w:r>
      <w:r w:rsidR="00A632EF" w:rsidRPr="00B7520B">
        <w:rPr>
          <w:rFonts w:ascii="Times New Roman" w:hAnsi="Times New Roman"/>
          <w:i/>
          <w:sz w:val="24"/>
        </w:rPr>
        <w:t>LSL Act</w:t>
      </w:r>
      <w:r w:rsidRPr="00B7520B">
        <w:rPr>
          <w:rFonts w:ascii="Times New Roman" w:hAnsi="Times New Roman"/>
          <w:sz w:val="24"/>
        </w:rPr>
        <w:t>.</w:t>
      </w:r>
    </w:p>
  </w:footnote>
  <w:footnote w:id="5">
    <w:p w14:paraId="61315041" w14:textId="72748331"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w:t>
      </w:r>
    </w:p>
  </w:footnote>
  <w:footnote w:id="6">
    <w:p w14:paraId="136E253D" w14:textId="36C7D8BB"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w:t>
      </w:r>
    </w:p>
  </w:footnote>
  <w:footnote w:id="7">
    <w:p w14:paraId="6CDCCD65" w14:textId="72E12F41" w:rsidR="006F4D61" w:rsidRPr="00B7520B" w:rsidRDefault="006F4D61"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t>[</w:t>
      </w:r>
      <w:r w:rsidR="004458C0" w:rsidRPr="00B7520B">
        <w:rPr>
          <w:rFonts w:ascii="Times New Roman" w:hAnsi="Times New Roman"/>
          <w:sz w:val="24"/>
        </w:rPr>
        <w:t>2022</w:t>
      </w:r>
      <w:r w:rsidRPr="00B7520B">
        <w:rPr>
          <w:rFonts w:ascii="Times New Roman" w:hAnsi="Times New Roman"/>
          <w:sz w:val="24"/>
        </w:rPr>
        <w:t xml:space="preserve">] HCA </w:t>
      </w:r>
      <w:r w:rsidR="00442DD0" w:rsidRPr="00B7520B">
        <w:rPr>
          <w:rFonts w:ascii="Times New Roman" w:hAnsi="Times New Roman"/>
          <w:sz w:val="24"/>
        </w:rPr>
        <w:t>1</w:t>
      </w:r>
      <w:r w:rsidRPr="00B7520B">
        <w:rPr>
          <w:rFonts w:ascii="Times New Roman" w:hAnsi="Times New Roman"/>
          <w:sz w:val="24"/>
        </w:rPr>
        <w:t>.</w:t>
      </w:r>
    </w:p>
  </w:footnote>
  <w:footnote w:id="8">
    <w:p w14:paraId="0FC5F846" w14:textId="52B0C29A"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w:t>
      </w:r>
      <w:r w:rsidR="00C70D36" w:rsidRPr="00B7520B">
        <w:rPr>
          <w:rFonts w:ascii="Times New Roman" w:hAnsi="Times New Roman"/>
          <w:sz w:val="24"/>
        </w:rPr>
        <w:t> </w:t>
      </w:r>
      <w:r w:rsidRPr="00B7520B">
        <w:rPr>
          <w:rFonts w:ascii="Times New Roman" w:hAnsi="Times New Roman"/>
          <w:sz w:val="24"/>
        </w:rPr>
        <w:t>121</w:t>
      </w:r>
      <w:r w:rsidRPr="00B7520B">
        <w:rPr>
          <w:rFonts w:ascii="Times New Roman" w:hAnsi="Times New Roman"/>
          <w:sz w:val="24"/>
        </w:rPr>
        <w:noBreakHyphen/>
        <w:t>122 [</w:t>
      </w:r>
      <w:r w:rsidRPr="00B7520B">
        <w:rPr>
          <w:rFonts w:ascii="Times New Roman" w:hAnsi="Times New Roman"/>
          <w:sz w:val="24"/>
        </w:rPr>
        <w:t>30]</w:t>
      </w:r>
      <w:r w:rsidRPr="00B7520B">
        <w:rPr>
          <w:rFonts w:ascii="Times New Roman" w:hAnsi="Times New Roman"/>
          <w:sz w:val="24"/>
        </w:rPr>
        <w:noBreakHyphen/>
        <w:t>[32], [34].</w:t>
      </w:r>
    </w:p>
  </w:footnote>
  <w:footnote w:id="9">
    <w:p w14:paraId="569BB96C" w14:textId="77FAC995"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w:t>
      </w:r>
      <w:r w:rsidR="00C70D36" w:rsidRPr="00B7520B">
        <w:rPr>
          <w:rFonts w:ascii="Times New Roman" w:hAnsi="Times New Roman"/>
          <w:sz w:val="24"/>
        </w:rPr>
        <w:t> </w:t>
      </w:r>
      <w:r w:rsidRPr="00B7520B">
        <w:rPr>
          <w:rFonts w:ascii="Times New Roman" w:hAnsi="Times New Roman"/>
          <w:sz w:val="24"/>
        </w:rPr>
        <w:t>153 [202].</w:t>
      </w:r>
    </w:p>
  </w:footnote>
  <w:footnote w:id="10">
    <w:p w14:paraId="3DA3E6C0" w14:textId="6A2DBFFF"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w:t>
      </w:r>
      <w:r w:rsidR="007D14EE" w:rsidRPr="00B7520B">
        <w:rPr>
          <w:rFonts w:ascii="Times New Roman" w:hAnsi="Times New Roman"/>
          <w:sz w:val="24"/>
        </w:rPr>
        <w:t> </w:t>
      </w:r>
      <w:r w:rsidRPr="00B7520B">
        <w:rPr>
          <w:rFonts w:ascii="Times New Roman" w:hAnsi="Times New Roman"/>
          <w:sz w:val="24"/>
        </w:rPr>
        <w:t>122 [</w:t>
      </w:r>
      <w:r w:rsidRPr="00B7520B">
        <w:rPr>
          <w:rFonts w:ascii="Times New Roman" w:hAnsi="Times New Roman"/>
          <w:sz w:val="24"/>
        </w:rPr>
        <w:t>38]</w:t>
      </w:r>
      <w:r w:rsidRPr="00B7520B">
        <w:rPr>
          <w:rFonts w:ascii="Times New Roman" w:hAnsi="Times New Roman"/>
          <w:sz w:val="24"/>
        </w:rPr>
        <w:noBreakHyphen/>
        <w:t>[39].</w:t>
      </w:r>
    </w:p>
  </w:footnote>
  <w:footnote w:id="11">
    <w:p w14:paraId="0961D592" w14:textId="3997775A"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w:t>
      </w:r>
      <w:r w:rsidR="007D14EE" w:rsidRPr="00B7520B">
        <w:rPr>
          <w:rFonts w:ascii="Times New Roman" w:hAnsi="Times New Roman"/>
          <w:sz w:val="24"/>
        </w:rPr>
        <w:t> </w:t>
      </w:r>
      <w:r w:rsidRPr="00B7520B">
        <w:rPr>
          <w:rFonts w:ascii="Times New Roman" w:hAnsi="Times New Roman"/>
          <w:sz w:val="24"/>
        </w:rPr>
        <w:t>12</w:t>
      </w:r>
      <w:r w:rsidR="00DC4DDE" w:rsidRPr="00B7520B">
        <w:rPr>
          <w:rFonts w:ascii="Times New Roman" w:hAnsi="Times New Roman"/>
          <w:sz w:val="24"/>
        </w:rPr>
        <w:t>2</w:t>
      </w:r>
      <w:r w:rsidRPr="00B7520B">
        <w:rPr>
          <w:rFonts w:ascii="Times New Roman" w:hAnsi="Times New Roman"/>
          <w:sz w:val="24"/>
        </w:rPr>
        <w:t> [40].</w:t>
      </w:r>
    </w:p>
  </w:footnote>
  <w:footnote w:id="12">
    <w:p w14:paraId="168836DB" w14:textId="06AAE876"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122 [</w:t>
      </w:r>
      <w:r w:rsidRPr="00B7520B">
        <w:rPr>
          <w:rFonts w:ascii="Times New Roman" w:hAnsi="Times New Roman"/>
          <w:sz w:val="24"/>
        </w:rPr>
        <w:t>35]</w:t>
      </w:r>
      <w:r w:rsidRPr="00B7520B">
        <w:rPr>
          <w:rFonts w:ascii="Times New Roman" w:hAnsi="Times New Roman"/>
          <w:sz w:val="24"/>
        </w:rPr>
        <w:noBreakHyphen/>
        <w:t>[36].</w:t>
      </w:r>
    </w:p>
  </w:footnote>
  <w:footnote w:id="13">
    <w:p w14:paraId="27DEBCB9" w14:textId="0EEED46F"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[22].</w:t>
      </w:r>
    </w:p>
  </w:footnote>
  <w:footnote w:id="14">
    <w:p w14:paraId="19965789" w14:textId="7777777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122-123 [</w:t>
      </w:r>
      <w:r w:rsidRPr="00B7520B">
        <w:rPr>
          <w:rFonts w:ascii="Times New Roman" w:hAnsi="Times New Roman"/>
          <w:sz w:val="24"/>
        </w:rPr>
        <w:t>39]</w:t>
      </w:r>
      <w:r w:rsidRPr="00B7520B">
        <w:rPr>
          <w:rFonts w:ascii="Times New Roman" w:hAnsi="Times New Roman"/>
          <w:sz w:val="24"/>
        </w:rPr>
        <w:noBreakHyphen/>
        <w:t>[41].</w:t>
      </w:r>
    </w:p>
  </w:footnote>
  <w:footnote w:id="15">
    <w:p w14:paraId="4A0E11D6" w14:textId="7777777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123 [42].</w:t>
      </w:r>
    </w:p>
  </w:footnote>
  <w:footnote w:id="16">
    <w:p w14:paraId="36A8F9FD" w14:textId="177C9E9D"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123 [</w:t>
      </w:r>
      <w:r w:rsidRPr="00B7520B">
        <w:rPr>
          <w:rFonts w:ascii="Times New Roman" w:hAnsi="Times New Roman"/>
          <w:sz w:val="24"/>
        </w:rPr>
        <w:t>43]</w:t>
      </w:r>
      <w:r w:rsidRPr="00B7520B">
        <w:rPr>
          <w:rFonts w:ascii="Times New Roman" w:hAnsi="Times New Roman"/>
          <w:sz w:val="24"/>
        </w:rPr>
        <w:noBreakHyphen/>
        <w:t>[45].</w:t>
      </w:r>
    </w:p>
  </w:footnote>
  <w:footnote w:id="17">
    <w:p w14:paraId="385C5C1C" w14:textId="2B9D10AD"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[23].</w:t>
      </w:r>
    </w:p>
  </w:footnote>
  <w:footnote w:id="18">
    <w:p w14:paraId="389BF4A4" w14:textId="5BD6FA36"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123 [46].</w:t>
      </w:r>
    </w:p>
  </w:footnote>
  <w:footnote w:id="19">
    <w:p w14:paraId="6F1FEE93" w14:textId="6A70FC69"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123</w:t>
      </w:r>
      <w:r w:rsidRPr="00B7520B">
        <w:rPr>
          <w:rFonts w:ascii="Times New Roman" w:hAnsi="Times New Roman"/>
          <w:sz w:val="24"/>
        </w:rPr>
        <w:noBreakHyphen/>
        <w:t>124 [50].</w:t>
      </w:r>
    </w:p>
  </w:footnote>
  <w:footnote w:id="20">
    <w:p w14:paraId="26332E21" w14:textId="645C9FC9"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124 [51].</w:t>
      </w:r>
    </w:p>
  </w:footnote>
  <w:footnote w:id="21">
    <w:p w14:paraId="794ED2E8" w14:textId="2DFA0774"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127 [61].</w:t>
      </w:r>
    </w:p>
  </w:footnote>
  <w:footnote w:id="22">
    <w:p w14:paraId="00076FC5" w14:textId="56A1D3F2"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123</w:t>
      </w:r>
      <w:r w:rsidRPr="00B7520B">
        <w:rPr>
          <w:rFonts w:ascii="Times New Roman" w:hAnsi="Times New Roman"/>
          <w:sz w:val="24"/>
        </w:rPr>
        <w:noBreakHyphen/>
        <w:t>124 [50]-[51].</w:t>
      </w:r>
    </w:p>
  </w:footnote>
  <w:footnote w:id="23">
    <w:p w14:paraId="0BE6E9FD" w14:textId="3574C020"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124 [50], 127 [61].</w:t>
      </w:r>
    </w:p>
  </w:footnote>
  <w:footnote w:id="24">
    <w:p w14:paraId="495393C3" w14:textId="7F7E33D3"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130 [81].</w:t>
      </w:r>
    </w:p>
  </w:footnote>
  <w:footnote w:id="25">
    <w:p w14:paraId="7C8B809F" w14:textId="6D3DACBF"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131 [84].</w:t>
      </w:r>
    </w:p>
  </w:footnote>
  <w:footnote w:id="26">
    <w:p w14:paraId="67E4C735" w14:textId="183CFCFF"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w:t>
      </w:r>
      <w:r w:rsidR="00B57918" w:rsidRPr="00B7520B">
        <w:rPr>
          <w:rFonts w:ascii="Times New Roman" w:hAnsi="Times New Roman"/>
          <w:sz w:val="24"/>
        </w:rPr>
        <w:t> </w:t>
      </w:r>
      <w:r w:rsidRPr="00B7520B">
        <w:rPr>
          <w:rFonts w:ascii="Times New Roman" w:hAnsi="Times New Roman"/>
          <w:sz w:val="24"/>
        </w:rPr>
        <w:t xml:space="preserve">130 [82]. </w:t>
      </w:r>
    </w:p>
  </w:footnote>
  <w:footnote w:id="27">
    <w:p w14:paraId="7BC99712" w14:textId="485860C6"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124 [52], [</w:t>
      </w:r>
      <w:r w:rsidRPr="00B7520B">
        <w:rPr>
          <w:rFonts w:ascii="Times New Roman" w:hAnsi="Times New Roman"/>
          <w:sz w:val="24"/>
        </w:rPr>
        <w:t>54]</w:t>
      </w:r>
      <w:r w:rsidRPr="00B7520B">
        <w:rPr>
          <w:rFonts w:ascii="Times New Roman" w:hAnsi="Times New Roman"/>
          <w:sz w:val="24"/>
        </w:rPr>
        <w:noBreakHyphen/>
        <w:t>[56].</w:t>
      </w:r>
    </w:p>
  </w:footnote>
  <w:footnote w:id="28">
    <w:p w14:paraId="7B62A31F" w14:textId="1FFB38CA"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125 [57].</w:t>
      </w:r>
    </w:p>
  </w:footnote>
  <w:footnote w:id="29">
    <w:p w14:paraId="1D292936" w14:textId="11D942B3"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127 [</w:t>
      </w:r>
      <w:r w:rsidRPr="00B7520B">
        <w:rPr>
          <w:rFonts w:ascii="Times New Roman" w:hAnsi="Times New Roman"/>
          <w:sz w:val="24"/>
        </w:rPr>
        <w:t>62]</w:t>
      </w:r>
      <w:r w:rsidRPr="00B7520B">
        <w:rPr>
          <w:rFonts w:ascii="Times New Roman" w:hAnsi="Times New Roman"/>
          <w:sz w:val="24"/>
        </w:rPr>
        <w:noBreakHyphen/>
        <w:t>[63], [65]</w:t>
      </w:r>
      <w:r w:rsidRPr="00B7520B">
        <w:rPr>
          <w:rFonts w:ascii="Times New Roman" w:hAnsi="Times New Roman"/>
          <w:sz w:val="24"/>
        </w:rPr>
        <w:noBreakHyphen/>
        <w:t>[66].</w:t>
      </w:r>
    </w:p>
  </w:footnote>
  <w:footnote w:id="30">
    <w:p w14:paraId="65B92F29" w14:textId="00A2A48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129</w:t>
      </w:r>
      <w:r w:rsidRPr="00B7520B">
        <w:rPr>
          <w:rFonts w:ascii="Times New Roman" w:hAnsi="Times New Roman"/>
          <w:sz w:val="24"/>
        </w:rPr>
        <w:noBreakHyphen/>
        <w:t>130 [</w:t>
      </w:r>
      <w:r w:rsidRPr="00B7520B">
        <w:rPr>
          <w:rFonts w:ascii="Times New Roman" w:hAnsi="Times New Roman"/>
          <w:sz w:val="24"/>
        </w:rPr>
        <w:t>77]</w:t>
      </w:r>
      <w:r w:rsidRPr="00B7520B">
        <w:rPr>
          <w:rFonts w:ascii="Times New Roman" w:hAnsi="Times New Roman"/>
          <w:sz w:val="24"/>
        </w:rPr>
        <w:noBreakHyphen/>
        <w:t>[78].</w:t>
      </w:r>
    </w:p>
  </w:footnote>
  <w:footnote w:id="31">
    <w:p w14:paraId="53E40B1A" w14:textId="46ADEB73"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128 [</w:t>
      </w:r>
      <w:r w:rsidRPr="00B7520B">
        <w:rPr>
          <w:rFonts w:ascii="Times New Roman" w:hAnsi="Times New Roman"/>
          <w:sz w:val="24"/>
        </w:rPr>
        <w:t>71]</w:t>
      </w:r>
      <w:r w:rsidRPr="00B7520B">
        <w:rPr>
          <w:rFonts w:ascii="Times New Roman" w:hAnsi="Times New Roman"/>
          <w:sz w:val="24"/>
        </w:rPr>
        <w:noBreakHyphen/>
        <w:t>[72].</w:t>
      </w:r>
    </w:p>
  </w:footnote>
  <w:footnote w:id="32">
    <w:p w14:paraId="1A5B2884" w14:textId="71CC732A"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127</w:t>
      </w:r>
      <w:r w:rsidRPr="00B7520B">
        <w:rPr>
          <w:rFonts w:ascii="Times New Roman" w:hAnsi="Times New Roman"/>
          <w:sz w:val="24"/>
        </w:rPr>
        <w:noBreakHyphen/>
        <w:t>128 [</w:t>
      </w:r>
      <w:r w:rsidRPr="00B7520B">
        <w:rPr>
          <w:rFonts w:ascii="Times New Roman" w:hAnsi="Times New Roman"/>
          <w:sz w:val="24"/>
        </w:rPr>
        <w:t>68]</w:t>
      </w:r>
      <w:r w:rsidRPr="00B7520B">
        <w:rPr>
          <w:rFonts w:ascii="Times New Roman" w:hAnsi="Times New Roman"/>
          <w:sz w:val="24"/>
        </w:rPr>
        <w:noBreakHyphen/>
        <w:t>[69].</w:t>
      </w:r>
    </w:p>
  </w:footnote>
  <w:footnote w:id="33">
    <w:p w14:paraId="11D22B8B" w14:textId="629F4DFE"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135 [120].</w:t>
      </w:r>
    </w:p>
  </w:footnote>
  <w:footnote w:id="34">
    <w:p w14:paraId="08768384" w14:textId="0D1E1456"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122 [33], 128</w:t>
      </w:r>
      <w:r w:rsidRPr="00B7520B">
        <w:rPr>
          <w:rFonts w:ascii="Times New Roman" w:hAnsi="Times New Roman"/>
          <w:sz w:val="24"/>
        </w:rPr>
        <w:noBreakHyphen/>
        <w:t>129 [</w:t>
      </w:r>
      <w:r w:rsidRPr="00B7520B">
        <w:rPr>
          <w:rFonts w:ascii="Times New Roman" w:hAnsi="Times New Roman"/>
          <w:sz w:val="24"/>
        </w:rPr>
        <w:t>74]</w:t>
      </w:r>
      <w:r w:rsidRPr="00B7520B">
        <w:rPr>
          <w:rFonts w:ascii="Times New Roman" w:hAnsi="Times New Roman"/>
          <w:sz w:val="24"/>
        </w:rPr>
        <w:noBreakHyphen/>
        <w:t>[75].</w:t>
      </w:r>
    </w:p>
  </w:footnote>
  <w:footnote w:id="35">
    <w:p w14:paraId="3F56E1DC" w14:textId="2B73098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130 [80].</w:t>
      </w:r>
    </w:p>
  </w:footnote>
  <w:footnote w:id="36">
    <w:p w14:paraId="0085B254" w14:textId="1FDD3364"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133 [110], 135 [119].</w:t>
      </w:r>
    </w:p>
  </w:footnote>
  <w:footnote w:id="37">
    <w:p w14:paraId="5B0C47D4" w14:textId="714605F8"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133</w:t>
      </w:r>
      <w:r w:rsidRPr="00B7520B">
        <w:rPr>
          <w:rFonts w:ascii="Times New Roman" w:hAnsi="Times New Roman"/>
          <w:sz w:val="24"/>
        </w:rPr>
        <w:noBreakHyphen/>
        <w:t>134 [</w:t>
      </w:r>
      <w:r w:rsidRPr="00B7520B">
        <w:rPr>
          <w:rFonts w:ascii="Times New Roman" w:hAnsi="Times New Roman"/>
          <w:sz w:val="24"/>
        </w:rPr>
        <w:t>111]</w:t>
      </w:r>
      <w:r w:rsidRPr="00B7520B">
        <w:rPr>
          <w:rFonts w:ascii="Times New Roman" w:hAnsi="Times New Roman"/>
          <w:sz w:val="24"/>
        </w:rPr>
        <w:noBreakHyphen/>
        <w:t>[117], 135 [120]</w:t>
      </w:r>
      <w:r w:rsidRPr="00B7520B">
        <w:rPr>
          <w:rFonts w:ascii="Times New Roman" w:hAnsi="Times New Roman"/>
          <w:sz w:val="24"/>
        </w:rPr>
        <w:noBreakHyphen/>
        <w:t>[121].</w:t>
      </w:r>
    </w:p>
  </w:footnote>
  <w:footnote w:id="38">
    <w:p w14:paraId="7478E347" w14:textId="4AA2EB15"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135 [120].</w:t>
      </w:r>
    </w:p>
  </w:footnote>
  <w:footnote w:id="39">
    <w:p w14:paraId="5BDF019A" w14:textId="04CAA36F"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149 [188].</w:t>
      </w:r>
    </w:p>
  </w:footnote>
  <w:footnote w:id="40">
    <w:p w14:paraId="7F51602B" w14:textId="4C46AA99"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134 [118], 135 [122].</w:t>
      </w:r>
    </w:p>
  </w:footnote>
  <w:footnote w:id="41">
    <w:p w14:paraId="74DE10A2" w14:textId="2C44BEAA"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135 [</w:t>
      </w:r>
      <w:r w:rsidRPr="00B7520B">
        <w:rPr>
          <w:rFonts w:ascii="Times New Roman" w:hAnsi="Times New Roman"/>
          <w:sz w:val="24"/>
        </w:rPr>
        <w:t>123]</w:t>
      </w:r>
      <w:r w:rsidRPr="00B7520B">
        <w:rPr>
          <w:rFonts w:ascii="Times New Roman" w:hAnsi="Times New Roman"/>
          <w:sz w:val="24"/>
        </w:rPr>
        <w:noBreakHyphen/>
        <w:t>[124].</w:t>
      </w:r>
    </w:p>
  </w:footnote>
  <w:footnote w:id="42">
    <w:p w14:paraId="2627EDB0" w14:textId="2C01E4B9"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132 [</w:t>
      </w:r>
      <w:r w:rsidRPr="00B7520B">
        <w:rPr>
          <w:rFonts w:ascii="Times New Roman" w:hAnsi="Times New Roman"/>
          <w:sz w:val="24"/>
        </w:rPr>
        <w:t>100]</w:t>
      </w:r>
      <w:r w:rsidRPr="00B7520B">
        <w:rPr>
          <w:rFonts w:ascii="Times New Roman" w:hAnsi="Times New Roman"/>
          <w:sz w:val="24"/>
        </w:rPr>
        <w:noBreakHyphen/>
        <w:t>[103], 163 [233].</w:t>
      </w:r>
    </w:p>
  </w:footnote>
  <w:footnote w:id="43">
    <w:p w14:paraId="4DA0CD9E" w14:textId="09FE709C"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132 [97].</w:t>
      </w:r>
    </w:p>
  </w:footnote>
  <w:footnote w:id="44">
    <w:p w14:paraId="3DC99DAF" w14:textId="12CCC0CB"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132 [98].</w:t>
      </w:r>
    </w:p>
  </w:footnote>
  <w:footnote w:id="45">
    <w:p w14:paraId="4975F753" w14:textId="0B443D40"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132 [</w:t>
      </w:r>
      <w:r w:rsidRPr="00B7520B">
        <w:rPr>
          <w:rFonts w:ascii="Times New Roman" w:hAnsi="Times New Roman"/>
          <w:sz w:val="24"/>
        </w:rPr>
        <w:t>98]</w:t>
      </w:r>
      <w:r w:rsidRPr="00B7520B">
        <w:rPr>
          <w:rFonts w:ascii="Times New Roman" w:hAnsi="Times New Roman"/>
          <w:sz w:val="24"/>
        </w:rPr>
        <w:noBreakHyphen/>
        <w:t>[99].</w:t>
      </w:r>
    </w:p>
  </w:footnote>
  <w:footnote w:id="46">
    <w:p w14:paraId="72B7F807" w14:textId="7BAFB133"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124 [51], 127 [61], [64], 128 [73], 130 [79].</w:t>
      </w:r>
    </w:p>
  </w:footnote>
  <w:footnote w:id="47">
    <w:p w14:paraId="436E6714" w14:textId="62045719"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131 [83].</w:t>
      </w:r>
    </w:p>
  </w:footnote>
  <w:footnote w:id="48">
    <w:p w14:paraId="142EEF34" w14:textId="7B6D3F41"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126 [58], 133 [</w:t>
      </w:r>
      <w:r w:rsidRPr="00B7520B">
        <w:rPr>
          <w:rFonts w:ascii="Times New Roman" w:hAnsi="Times New Roman"/>
          <w:sz w:val="24"/>
        </w:rPr>
        <w:t>108]</w:t>
      </w:r>
      <w:r w:rsidRPr="00B7520B">
        <w:rPr>
          <w:rFonts w:ascii="Times New Roman" w:hAnsi="Times New Roman"/>
          <w:sz w:val="24"/>
        </w:rPr>
        <w:noBreakHyphen/>
        <w:t>[109].</w:t>
      </w:r>
    </w:p>
  </w:footnote>
  <w:footnote w:id="49">
    <w:p w14:paraId="276AB687" w14:textId="6264B381"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[188].</w:t>
      </w:r>
    </w:p>
  </w:footnote>
  <w:footnote w:id="50">
    <w:p w14:paraId="4803E2D7" w14:textId="02C590A5"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133 [108], 138 [137].</w:t>
      </w:r>
    </w:p>
  </w:footnote>
  <w:footnote w:id="51">
    <w:p w14:paraId="45CDDAF2" w14:textId="7E968070"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131 [</w:t>
      </w:r>
      <w:r w:rsidRPr="00B7520B">
        <w:rPr>
          <w:rFonts w:ascii="Times New Roman" w:hAnsi="Times New Roman"/>
          <w:sz w:val="24"/>
        </w:rPr>
        <w:t>85]</w:t>
      </w:r>
      <w:r w:rsidRPr="00B7520B">
        <w:rPr>
          <w:rFonts w:ascii="Times New Roman" w:hAnsi="Times New Roman"/>
          <w:sz w:val="24"/>
        </w:rPr>
        <w:noBreakHyphen/>
        <w:t>[87].</w:t>
      </w:r>
    </w:p>
  </w:footnote>
  <w:footnote w:id="52">
    <w:p w14:paraId="34D20CD4" w14:textId="616C63CC"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132</w:t>
      </w:r>
      <w:r w:rsidRPr="00B7520B">
        <w:rPr>
          <w:rFonts w:ascii="Times New Roman" w:hAnsi="Times New Roman"/>
          <w:sz w:val="24"/>
        </w:rPr>
        <w:noBreakHyphen/>
        <w:t>133 [</w:t>
      </w:r>
      <w:r w:rsidRPr="00B7520B">
        <w:rPr>
          <w:rFonts w:ascii="Times New Roman" w:hAnsi="Times New Roman"/>
          <w:sz w:val="24"/>
        </w:rPr>
        <w:t>104]</w:t>
      </w:r>
      <w:r w:rsidRPr="00B7520B">
        <w:rPr>
          <w:rFonts w:ascii="Times New Roman" w:hAnsi="Times New Roman"/>
          <w:sz w:val="24"/>
        </w:rPr>
        <w:noBreakHyphen/>
        <w:t>[106].</w:t>
      </w:r>
    </w:p>
  </w:footnote>
  <w:footnote w:id="53">
    <w:p w14:paraId="5764D17E" w14:textId="4F11F308"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133 [107].</w:t>
      </w:r>
    </w:p>
  </w:footnote>
  <w:footnote w:id="54">
    <w:p w14:paraId="5EFCBA4D" w14:textId="7777777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[212], [218], [224].</w:t>
      </w:r>
    </w:p>
  </w:footnote>
  <w:footnote w:id="55">
    <w:p w14:paraId="2083FE5B" w14:textId="7777777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[213].</w:t>
      </w:r>
    </w:p>
  </w:footnote>
  <w:footnote w:id="56">
    <w:p w14:paraId="21A265BA" w14:textId="342349FC"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[133].</w:t>
      </w:r>
    </w:p>
  </w:footnote>
  <w:footnote w:id="57">
    <w:p w14:paraId="72F676D0" w14:textId="2A1B23F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[177].</w:t>
      </w:r>
    </w:p>
  </w:footnote>
  <w:footnote w:id="58">
    <w:p w14:paraId="67AD1714" w14:textId="175EC049"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[156], [166].</w:t>
      </w:r>
    </w:p>
  </w:footnote>
  <w:footnote w:id="59">
    <w:p w14:paraId="1A44E412" w14:textId="01C40373"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[145].</w:t>
      </w:r>
    </w:p>
  </w:footnote>
  <w:footnote w:id="60">
    <w:p w14:paraId="1154B176" w14:textId="3F006118"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w:t>
      </w:r>
      <w:r w:rsidRPr="00B7520B">
        <w:rPr>
          <w:rFonts w:ascii="Times New Roman" w:hAnsi="Times New Roman"/>
          <w:sz w:val="24"/>
        </w:rPr>
        <w:t>145]</w:t>
      </w:r>
      <w:r w:rsidRPr="00B7520B">
        <w:rPr>
          <w:rFonts w:ascii="Times New Roman" w:hAnsi="Times New Roman"/>
          <w:sz w:val="24"/>
        </w:rPr>
        <w:noBreakHyphen/>
        <w:t>[147], [149]</w:t>
      </w:r>
      <w:r w:rsidRPr="00B7520B">
        <w:rPr>
          <w:rFonts w:ascii="Times New Roman" w:hAnsi="Times New Roman"/>
          <w:sz w:val="24"/>
        </w:rPr>
        <w:noBreakHyphen/>
        <w:t>[150]. See also [184].</w:t>
      </w:r>
    </w:p>
  </w:footnote>
  <w:footnote w:id="61">
    <w:p w14:paraId="0D5EBE71" w14:textId="7FEAE75E"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w:t>
      </w:r>
      <w:r w:rsidRPr="00B7520B">
        <w:rPr>
          <w:rFonts w:ascii="Times New Roman" w:hAnsi="Times New Roman"/>
          <w:sz w:val="24"/>
        </w:rPr>
        <w:t>151]</w:t>
      </w:r>
      <w:r w:rsidRPr="00B7520B">
        <w:rPr>
          <w:rFonts w:ascii="Times New Roman" w:hAnsi="Times New Roman"/>
          <w:sz w:val="24"/>
        </w:rPr>
        <w:noBreakHyphen/>
        <w:t>[152].</w:t>
      </w:r>
    </w:p>
  </w:footnote>
  <w:footnote w:id="62">
    <w:p w14:paraId="2D988B1D" w14:textId="2C21A309"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[189].</w:t>
      </w:r>
    </w:p>
  </w:footnote>
  <w:footnote w:id="63">
    <w:p w14:paraId="0B5318B4" w14:textId="21861D20"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[188].</w:t>
      </w:r>
    </w:p>
  </w:footnote>
  <w:footnote w:id="64">
    <w:p w14:paraId="44078104" w14:textId="03D8C9A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[187], [205].</w:t>
      </w:r>
    </w:p>
  </w:footnote>
  <w:footnote w:id="65">
    <w:p w14:paraId="215410CB" w14:textId="1AE3B5C5"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[211].</w:t>
      </w:r>
    </w:p>
  </w:footnote>
  <w:footnote w:id="66">
    <w:p w14:paraId="78BA08F1" w14:textId="0489EF8C"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[190], [199].</w:t>
      </w:r>
    </w:p>
  </w:footnote>
  <w:footnote w:id="67">
    <w:p w14:paraId="66B605C5" w14:textId="2E92FEC6"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[183].</w:t>
      </w:r>
    </w:p>
  </w:footnote>
  <w:footnote w:id="68">
    <w:p w14:paraId="40570190" w14:textId="62CE504A"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[185].</w:t>
      </w:r>
    </w:p>
  </w:footnote>
  <w:footnote w:id="69">
    <w:p w14:paraId="6F0529B5" w14:textId="6281A080"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[209].</w:t>
      </w:r>
    </w:p>
  </w:footnote>
  <w:footnote w:id="70">
    <w:p w14:paraId="5A470067" w14:textId="5F5E89DC"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147 [182].</w:t>
      </w:r>
    </w:p>
  </w:footnote>
  <w:footnote w:id="71">
    <w:p w14:paraId="45BBD0AF" w14:textId="363947C6"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147 [181].</w:t>
      </w:r>
      <w:r w:rsidR="00043D60" w:rsidRPr="00B7520B">
        <w:rPr>
          <w:rFonts w:ascii="Times New Roman" w:hAnsi="Times New Roman"/>
          <w:sz w:val="24"/>
        </w:rPr>
        <w:t xml:space="preserve"> See also 118 [8], 119 [14].</w:t>
      </w:r>
    </w:p>
  </w:footnote>
  <w:footnote w:id="72">
    <w:p w14:paraId="4049BB04" w14:textId="32AC37D1"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009D4B28" w:rsidRPr="00B7520B">
        <w:rPr>
          <w:rFonts w:ascii="Times New Roman" w:hAnsi="Times New Roman"/>
          <w:sz w:val="24"/>
        </w:rPr>
        <w:t>(2020) 279 FCR 114</w:t>
      </w:r>
      <w:r w:rsidR="009D4B28" w:rsidRPr="00B7520B" w:rsidDel="009D4B28">
        <w:rPr>
          <w:rFonts w:ascii="Times New Roman" w:hAnsi="Times New Roman"/>
          <w:sz w:val="24"/>
        </w:rPr>
        <w:t xml:space="preserve"> </w:t>
      </w:r>
      <w:r w:rsidRPr="00B7520B">
        <w:rPr>
          <w:rFonts w:ascii="Times New Roman" w:hAnsi="Times New Roman"/>
          <w:sz w:val="24"/>
        </w:rPr>
        <w:t>at </w:t>
      </w:r>
      <w:r w:rsidR="009D4B28" w:rsidRPr="00B7520B">
        <w:rPr>
          <w:rFonts w:ascii="Times New Roman" w:hAnsi="Times New Roman"/>
          <w:sz w:val="24"/>
        </w:rPr>
        <w:t>165 </w:t>
      </w:r>
      <w:r w:rsidRPr="00B7520B">
        <w:rPr>
          <w:rFonts w:ascii="Times New Roman" w:hAnsi="Times New Roman"/>
          <w:sz w:val="24"/>
        </w:rPr>
        <w:t>[242].</w:t>
      </w:r>
    </w:p>
  </w:footnote>
  <w:footnote w:id="73">
    <w:p w14:paraId="3C356EFA" w14:textId="13E6291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009D4B28" w:rsidRPr="00B7520B">
        <w:rPr>
          <w:rFonts w:ascii="Times New Roman" w:hAnsi="Times New Roman"/>
          <w:sz w:val="24"/>
        </w:rPr>
        <w:t>(2020) 279 FCR 114</w:t>
      </w:r>
      <w:r w:rsidR="009D4B28" w:rsidRPr="00B7520B" w:rsidDel="009D4B28">
        <w:rPr>
          <w:rFonts w:ascii="Times New Roman" w:hAnsi="Times New Roman"/>
          <w:sz w:val="24"/>
        </w:rPr>
        <w:t xml:space="preserve"> </w:t>
      </w:r>
      <w:r w:rsidRPr="00B7520B">
        <w:rPr>
          <w:rFonts w:ascii="Times New Roman" w:hAnsi="Times New Roman"/>
          <w:sz w:val="24"/>
        </w:rPr>
        <w:t>at </w:t>
      </w:r>
      <w:r w:rsidR="009D4B28" w:rsidRPr="00B7520B">
        <w:rPr>
          <w:rFonts w:ascii="Times New Roman" w:hAnsi="Times New Roman"/>
          <w:sz w:val="24"/>
        </w:rPr>
        <w:t>165 </w:t>
      </w:r>
      <w:r w:rsidRPr="00B7520B">
        <w:rPr>
          <w:rFonts w:ascii="Times New Roman" w:hAnsi="Times New Roman"/>
          <w:sz w:val="24"/>
        </w:rPr>
        <w:t>[242].</w:t>
      </w:r>
    </w:p>
  </w:footnote>
  <w:footnote w:id="74">
    <w:p w14:paraId="765B7D65" w14:textId="0E8764D0"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009D4B28" w:rsidRPr="00B7520B">
        <w:rPr>
          <w:rFonts w:ascii="Times New Roman" w:hAnsi="Times New Roman"/>
          <w:sz w:val="24"/>
        </w:rPr>
        <w:t>(2020) 279 FCR 114</w:t>
      </w:r>
      <w:r w:rsidRPr="00B7520B">
        <w:rPr>
          <w:rFonts w:ascii="Times New Roman" w:hAnsi="Times New Roman"/>
          <w:sz w:val="24"/>
        </w:rPr>
        <w:t xml:space="preserve"> at </w:t>
      </w:r>
      <w:r w:rsidR="009D4B28" w:rsidRPr="00B7520B">
        <w:rPr>
          <w:rFonts w:ascii="Times New Roman" w:hAnsi="Times New Roman"/>
          <w:sz w:val="24"/>
        </w:rPr>
        <w:t>165 </w:t>
      </w:r>
      <w:r w:rsidRPr="00B7520B">
        <w:rPr>
          <w:rFonts w:ascii="Times New Roman" w:hAnsi="Times New Roman"/>
          <w:sz w:val="24"/>
        </w:rPr>
        <w:t>[243].</w:t>
      </w:r>
    </w:p>
  </w:footnote>
  <w:footnote w:id="75">
    <w:p w14:paraId="48C61F67" w14:textId="48BC731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009D4B28" w:rsidRPr="00B7520B">
        <w:rPr>
          <w:rFonts w:ascii="Times New Roman" w:hAnsi="Times New Roman"/>
          <w:sz w:val="24"/>
        </w:rPr>
        <w:t>(2020) 279 FCR 114</w:t>
      </w:r>
      <w:r w:rsidRPr="00B7520B">
        <w:rPr>
          <w:rFonts w:ascii="Times New Roman" w:hAnsi="Times New Roman"/>
          <w:sz w:val="24"/>
        </w:rPr>
        <w:t xml:space="preserve"> at </w:t>
      </w:r>
      <w:r w:rsidR="009D4B28" w:rsidRPr="00B7520B">
        <w:rPr>
          <w:rFonts w:ascii="Times New Roman" w:hAnsi="Times New Roman"/>
          <w:sz w:val="24"/>
        </w:rPr>
        <w:t>165 </w:t>
      </w:r>
      <w:r w:rsidRPr="00B7520B">
        <w:rPr>
          <w:rFonts w:ascii="Times New Roman" w:hAnsi="Times New Roman"/>
          <w:sz w:val="24"/>
        </w:rPr>
        <w:t>[243].</w:t>
      </w:r>
    </w:p>
  </w:footnote>
  <w:footnote w:id="76">
    <w:p w14:paraId="5DF6C38A" w14:textId="53BECD89" w:rsidR="00F717A9" w:rsidRPr="00B7520B" w:rsidRDefault="00F717A9"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t>[</w:t>
      </w:r>
      <w:r w:rsidR="001E310E" w:rsidRPr="00B7520B">
        <w:rPr>
          <w:rFonts w:ascii="Times New Roman" w:hAnsi="Times New Roman"/>
          <w:sz w:val="24"/>
        </w:rPr>
        <w:t>2022</w:t>
      </w:r>
      <w:r w:rsidRPr="00B7520B">
        <w:rPr>
          <w:rFonts w:ascii="Times New Roman" w:hAnsi="Times New Roman"/>
          <w:sz w:val="24"/>
        </w:rPr>
        <w:t xml:space="preserve">] HCA </w:t>
      </w:r>
      <w:r w:rsidR="00442DD0" w:rsidRPr="00B7520B">
        <w:rPr>
          <w:rFonts w:ascii="Times New Roman" w:hAnsi="Times New Roman"/>
          <w:sz w:val="24"/>
        </w:rPr>
        <w:t>1</w:t>
      </w:r>
      <w:r w:rsidRPr="00B7520B">
        <w:rPr>
          <w:rFonts w:ascii="Times New Roman" w:hAnsi="Times New Roman"/>
          <w:sz w:val="24"/>
        </w:rPr>
        <w:t xml:space="preserve"> at [</w:t>
      </w:r>
      <w:r w:rsidR="00816C24" w:rsidRPr="00B7520B">
        <w:rPr>
          <w:rFonts w:ascii="Times New Roman" w:hAnsi="Times New Roman"/>
          <w:sz w:val="24"/>
        </w:rPr>
        <w:t>40</w:t>
      </w:r>
      <w:r w:rsidRPr="00B7520B">
        <w:rPr>
          <w:rFonts w:ascii="Times New Roman" w:hAnsi="Times New Roman"/>
          <w:sz w:val="24"/>
        </w:rPr>
        <w:t>]</w:t>
      </w:r>
      <w:r w:rsidR="00816C24" w:rsidRPr="00B7520B">
        <w:rPr>
          <w:rFonts w:ascii="Times New Roman" w:hAnsi="Times New Roman"/>
          <w:sz w:val="24"/>
        </w:rPr>
        <w:noBreakHyphen/>
        <w:t>[62</w:t>
      </w:r>
      <w:r w:rsidRPr="00B7520B">
        <w:rPr>
          <w:rFonts w:ascii="Times New Roman" w:hAnsi="Times New Roman"/>
          <w:sz w:val="24"/>
        </w:rPr>
        <w:t>].</w:t>
      </w:r>
    </w:p>
  </w:footnote>
  <w:footnote w:id="77">
    <w:p w14:paraId="01BF7850" w14:textId="208EC39F"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149 [191].</w:t>
      </w:r>
    </w:p>
  </w:footnote>
  <w:footnote w:id="78">
    <w:p w14:paraId="4CC3490C" w14:textId="572273F1"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151 [196].</w:t>
      </w:r>
    </w:p>
  </w:footnote>
  <w:footnote w:id="79">
    <w:p w14:paraId="15AC5B58" w14:textId="6903D728"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149</w:t>
      </w:r>
      <w:r w:rsidRPr="00B7520B">
        <w:rPr>
          <w:rFonts w:ascii="Times New Roman" w:hAnsi="Times New Roman"/>
          <w:sz w:val="24"/>
        </w:rPr>
        <w:noBreakHyphen/>
        <w:t>152 [</w:t>
      </w:r>
      <w:r w:rsidRPr="00B7520B">
        <w:rPr>
          <w:rFonts w:ascii="Times New Roman" w:hAnsi="Times New Roman"/>
          <w:sz w:val="24"/>
        </w:rPr>
        <w:t>192]</w:t>
      </w:r>
      <w:r w:rsidRPr="00B7520B">
        <w:rPr>
          <w:rFonts w:ascii="Times New Roman" w:hAnsi="Times New Roman"/>
          <w:sz w:val="24"/>
        </w:rPr>
        <w:noBreakHyphen/>
        <w:t>[201], 165 [245].</w:t>
      </w:r>
    </w:p>
  </w:footnote>
  <w:footnote w:id="80">
    <w:p w14:paraId="128440DD" w14:textId="75B2F0C4"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153</w:t>
      </w:r>
      <w:r w:rsidRPr="00B7520B">
        <w:rPr>
          <w:rFonts w:ascii="Times New Roman" w:hAnsi="Times New Roman"/>
          <w:sz w:val="24"/>
        </w:rPr>
        <w:noBreakHyphen/>
        <w:t>154 [</w:t>
      </w:r>
      <w:r w:rsidRPr="00B7520B">
        <w:rPr>
          <w:rFonts w:ascii="Times New Roman" w:hAnsi="Times New Roman"/>
          <w:sz w:val="24"/>
        </w:rPr>
        <w:t>205]</w:t>
      </w:r>
      <w:r w:rsidRPr="00B7520B">
        <w:rPr>
          <w:rFonts w:ascii="Times New Roman" w:hAnsi="Times New Roman"/>
          <w:sz w:val="24"/>
        </w:rPr>
        <w:noBreakHyphen/>
        <w:t>[207].</w:t>
      </w:r>
    </w:p>
  </w:footnote>
  <w:footnote w:id="81">
    <w:p w14:paraId="1E61F2B6" w14:textId="346033E6" w:rsidR="00A212AB" w:rsidRPr="00B7520B" w:rsidRDefault="00A212AB"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Autoclenz</w:t>
      </w:r>
      <w:r w:rsidR="00F44FB7" w:rsidRPr="00B7520B">
        <w:rPr>
          <w:rFonts w:ascii="Times New Roman" w:hAnsi="Times New Roman"/>
          <w:i/>
          <w:sz w:val="24"/>
        </w:rPr>
        <w:t xml:space="preserve"> Ltd v Belcher </w:t>
      </w:r>
      <w:r w:rsidR="00F44FB7" w:rsidRPr="00B7520B">
        <w:rPr>
          <w:rFonts w:ascii="Times New Roman" w:hAnsi="Times New Roman"/>
          <w:sz w:val="24"/>
        </w:rPr>
        <w:t>[2011] 4 All ER 745.</w:t>
      </w:r>
    </w:p>
  </w:footnote>
  <w:footnote w:id="82">
    <w:p w14:paraId="03E55FBE" w14:textId="1AD5772F"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00FD70C5" w:rsidRPr="00B7520B">
        <w:rPr>
          <w:rFonts w:ascii="Times New Roman" w:hAnsi="Times New Roman"/>
          <w:sz w:val="24"/>
        </w:rPr>
        <w:t>(2021) 95 ALJR 681 at</w:t>
      </w:r>
      <w:r w:rsidR="00793A43" w:rsidRPr="00B7520B">
        <w:rPr>
          <w:rFonts w:ascii="Times New Roman" w:hAnsi="Times New Roman"/>
          <w:sz w:val="24"/>
        </w:rPr>
        <w:t> </w:t>
      </w:r>
      <w:r w:rsidR="00BE162D" w:rsidRPr="00B7520B">
        <w:rPr>
          <w:rFonts w:ascii="Times New Roman" w:hAnsi="Times New Roman"/>
          <w:sz w:val="24"/>
        </w:rPr>
        <w:t>694</w:t>
      </w:r>
      <w:r w:rsidR="00BE162D" w:rsidRPr="00B7520B">
        <w:rPr>
          <w:rFonts w:ascii="Times New Roman" w:hAnsi="Times New Roman"/>
          <w:sz w:val="24"/>
        </w:rPr>
        <w:noBreakHyphen/>
        <w:t>695 [</w:t>
      </w:r>
      <w:r w:rsidR="00BE162D" w:rsidRPr="00B7520B">
        <w:rPr>
          <w:rFonts w:ascii="Times New Roman" w:hAnsi="Times New Roman"/>
          <w:sz w:val="24"/>
        </w:rPr>
        <w:t>62]</w:t>
      </w:r>
      <w:r w:rsidR="00BE162D" w:rsidRPr="00B7520B">
        <w:rPr>
          <w:rFonts w:ascii="Times New Roman" w:hAnsi="Times New Roman"/>
          <w:sz w:val="24"/>
        </w:rPr>
        <w:noBreakHyphen/>
        <w:t xml:space="preserve">[64]; </w:t>
      </w:r>
      <w:r w:rsidR="00AA2E58" w:rsidRPr="00B7520B">
        <w:rPr>
          <w:rFonts w:ascii="Times New Roman" w:hAnsi="Times New Roman"/>
          <w:sz w:val="24"/>
        </w:rPr>
        <w:t>392 ALR 39 at</w:t>
      </w:r>
      <w:r w:rsidR="00793A43" w:rsidRPr="00B7520B">
        <w:rPr>
          <w:rFonts w:ascii="Times New Roman" w:hAnsi="Times New Roman"/>
          <w:sz w:val="24"/>
        </w:rPr>
        <w:t> </w:t>
      </w:r>
      <w:r w:rsidR="00AA2E58" w:rsidRPr="00B7520B">
        <w:rPr>
          <w:rFonts w:ascii="Times New Roman" w:hAnsi="Times New Roman"/>
          <w:sz w:val="24"/>
        </w:rPr>
        <w:t>53</w:t>
      </w:r>
      <w:r w:rsidR="00AA2E58" w:rsidRPr="00B7520B">
        <w:rPr>
          <w:rFonts w:ascii="Times New Roman" w:hAnsi="Times New Roman"/>
          <w:sz w:val="24"/>
        </w:rPr>
        <w:noBreakHyphen/>
        <w:t>54.</w:t>
      </w:r>
    </w:p>
  </w:footnote>
  <w:footnote w:id="83">
    <w:p w14:paraId="17A937A4" w14:textId="546DBA91" w:rsidR="008B0110" w:rsidRPr="00B7520B" w:rsidRDefault="008B0110"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t>[</w:t>
      </w:r>
      <w:r w:rsidR="002F7D7E" w:rsidRPr="00B7520B">
        <w:rPr>
          <w:rFonts w:ascii="Times New Roman" w:hAnsi="Times New Roman"/>
          <w:sz w:val="24"/>
        </w:rPr>
        <w:t>2022</w:t>
      </w:r>
      <w:r w:rsidRPr="00B7520B">
        <w:rPr>
          <w:rFonts w:ascii="Times New Roman" w:hAnsi="Times New Roman"/>
          <w:sz w:val="24"/>
        </w:rPr>
        <w:t xml:space="preserve">] HCA </w:t>
      </w:r>
      <w:r w:rsidR="00B75BA9" w:rsidRPr="00B7520B">
        <w:rPr>
          <w:rFonts w:ascii="Times New Roman" w:hAnsi="Times New Roman"/>
          <w:sz w:val="24"/>
        </w:rPr>
        <w:t>1</w:t>
      </w:r>
      <w:r w:rsidRPr="00B7520B">
        <w:rPr>
          <w:rFonts w:ascii="Times New Roman" w:hAnsi="Times New Roman"/>
          <w:sz w:val="24"/>
        </w:rPr>
        <w:t xml:space="preserve"> at [</w:t>
      </w:r>
      <w:r w:rsidR="00EB3397" w:rsidRPr="00B7520B">
        <w:rPr>
          <w:rFonts w:ascii="Times New Roman" w:hAnsi="Times New Roman"/>
          <w:sz w:val="24"/>
        </w:rPr>
        <w:t>40</w:t>
      </w:r>
      <w:r w:rsidRPr="00B7520B">
        <w:rPr>
          <w:rFonts w:ascii="Times New Roman" w:hAnsi="Times New Roman"/>
          <w:sz w:val="24"/>
        </w:rPr>
        <w:t>]</w:t>
      </w:r>
      <w:r w:rsidR="00EB3397" w:rsidRPr="00B7520B">
        <w:rPr>
          <w:rFonts w:ascii="Times New Roman" w:hAnsi="Times New Roman"/>
          <w:sz w:val="24"/>
        </w:rPr>
        <w:noBreakHyphen/>
        <w:t>[62</w:t>
      </w:r>
      <w:r w:rsidRPr="00B7520B">
        <w:rPr>
          <w:rFonts w:ascii="Times New Roman" w:hAnsi="Times New Roman"/>
          <w:sz w:val="24"/>
        </w:rPr>
        <w:t>].</w:t>
      </w:r>
    </w:p>
  </w:footnote>
  <w:footnote w:id="84">
    <w:p w14:paraId="57CE73ED" w14:textId="55644BF6" w:rsidR="00402AC5" w:rsidRPr="00B7520B" w:rsidRDefault="00402AC5"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w:t>
      </w:r>
      <w:r w:rsidR="00793A43" w:rsidRPr="00B7520B">
        <w:rPr>
          <w:rFonts w:ascii="Times New Roman" w:hAnsi="Times New Roman"/>
          <w:sz w:val="24"/>
        </w:rPr>
        <w:t> </w:t>
      </w:r>
      <w:r w:rsidRPr="00B7520B">
        <w:rPr>
          <w:rFonts w:ascii="Times New Roman" w:hAnsi="Times New Roman"/>
          <w:sz w:val="24"/>
        </w:rPr>
        <w:t>160 [224].</w:t>
      </w:r>
    </w:p>
  </w:footnote>
  <w:footnote w:id="85">
    <w:p w14:paraId="6A16E2A5" w14:textId="682FEF26"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w:t>
      </w:r>
      <w:r w:rsidR="00793A43" w:rsidRPr="00B7520B">
        <w:rPr>
          <w:rFonts w:ascii="Times New Roman" w:hAnsi="Times New Roman"/>
          <w:sz w:val="24"/>
        </w:rPr>
        <w:t> </w:t>
      </w:r>
      <w:r w:rsidR="009D4B28" w:rsidRPr="00B7520B">
        <w:rPr>
          <w:rFonts w:ascii="Times New Roman" w:hAnsi="Times New Roman"/>
          <w:sz w:val="24"/>
        </w:rPr>
        <w:t>1</w:t>
      </w:r>
      <w:r w:rsidRPr="00B7520B">
        <w:rPr>
          <w:rFonts w:ascii="Times New Roman" w:hAnsi="Times New Roman"/>
          <w:sz w:val="24"/>
        </w:rPr>
        <w:t>60 [224].</w:t>
      </w:r>
    </w:p>
  </w:footnote>
  <w:footnote w:id="86">
    <w:p w14:paraId="5F31565F" w14:textId="1C09E7AD"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160</w:t>
      </w:r>
      <w:r w:rsidRPr="00B7520B">
        <w:rPr>
          <w:rFonts w:ascii="Times New Roman" w:hAnsi="Times New Roman"/>
          <w:sz w:val="24"/>
        </w:rPr>
        <w:noBreakHyphen/>
        <w:t>161 [225]. See also 120 [</w:t>
      </w:r>
      <w:r w:rsidRPr="00B7520B">
        <w:rPr>
          <w:rFonts w:ascii="Times New Roman" w:hAnsi="Times New Roman"/>
          <w:sz w:val="24"/>
        </w:rPr>
        <w:t>17]</w:t>
      </w:r>
      <w:r w:rsidRPr="00B7520B">
        <w:rPr>
          <w:rFonts w:ascii="Times New Roman" w:hAnsi="Times New Roman"/>
          <w:sz w:val="24"/>
        </w:rPr>
        <w:noBreakHyphen/>
        <w:t>[18].</w:t>
      </w:r>
    </w:p>
  </w:footnote>
  <w:footnote w:id="87">
    <w:p w14:paraId="055E2F72" w14:textId="0805F417" w:rsidR="009D4B28" w:rsidRPr="00B7520B" w:rsidRDefault="009D4B28"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002B1212" w:rsidRPr="00B7520B">
        <w:rPr>
          <w:rFonts w:ascii="Times New Roman" w:hAnsi="Times New Roman"/>
          <w:sz w:val="24"/>
        </w:rPr>
        <w:t>cf</w:t>
      </w:r>
      <w:r w:rsidRPr="00B7520B">
        <w:rPr>
          <w:rFonts w:ascii="Times New Roman" w:hAnsi="Times New Roman"/>
          <w:sz w:val="24"/>
        </w:rPr>
        <w:t xml:space="preserve"> </w:t>
      </w:r>
      <w:r w:rsidRPr="00B7520B">
        <w:rPr>
          <w:rFonts w:ascii="Times New Roman" w:hAnsi="Times New Roman"/>
          <w:i/>
          <w:sz w:val="24"/>
        </w:rPr>
        <w:t>Work</w:t>
      </w:r>
      <w:r w:rsidR="00F66C79" w:rsidRPr="00B7520B">
        <w:rPr>
          <w:rFonts w:ascii="Times New Roman" w:hAnsi="Times New Roman"/>
          <w:i/>
          <w:sz w:val="24"/>
        </w:rPr>
        <w:t>P</w:t>
      </w:r>
      <w:r w:rsidRPr="00B7520B">
        <w:rPr>
          <w:rFonts w:ascii="Times New Roman" w:hAnsi="Times New Roman"/>
          <w:i/>
          <w:sz w:val="24"/>
        </w:rPr>
        <w:t xml:space="preserve">ac Pty Ltd v Rossato </w:t>
      </w:r>
      <w:r w:rsidR="001C3370" w:rsidRPr="00B7520B">
        <w:rPr>
          <w:rFonts w:ascii="Times New Roman" w:hAnsi="Times New Roman"/>
          <w:sz w:val="24"/>
        </w:rPr>
        <w:t>(2021) 95 ALJR 681 at</w:t>
      </w:r>
      <w:r w:rsidR="00F14603" w:rsidRPr="00B7520B">
        <w:rPr>
          <w:rFonts w:ascii="Times New Roman" w:hAnsi="Times New Roman"/>
          <w:sz w:val="24"/>
        </w:rPr>
        <w:t> </w:t>
      </w:r>
      <w:r w:rsidR="001C3370" w:rsidRPr="00B7520B">
        <w:rPr>
          <w:rFonts w:ascii="Times New Roman" w:hAnsi="Times New Roman"/>
          <w:sz w:val="24"/>
        </w:rPr>
        <w:t>694</w:t>
      </w:r>
      <w:r w:rsidR="001C3370" w:rsidRPr="00B7520B">
        <w:rPr>
          <w:rFonts w:ascii="Times New Roman" w:hAnsi="Times New Roman"/>
          <w:sz w:val="24"/>
        </w:rPr>
        <w:noBreakHyphen/>
        <w:t>695 [</w:t>
      </w:r>
      <w:r w:rsidR="001C3370" w:rsidRPr="00B7520B">
        <w:rPr>
          <w:rFonts w:ascii="Times New Roman" w:hAnsi="Times New Roman"/>
          <w:sz w:val="24"/>
        </w:rPr>
        <w:t>62]</w:t>
      </w:r>
      <w:r w:rsidR="001C3370" w:rsidRPr="00B7520B">
        <w:rPr>
          <w:rFonts w:ascii="Times New Roman" w:hAnsi="Times New Roman"/>
          <w:sz w:val="24"/>
        </w:rPr>
        <w:noBreakHyphen/>
        <w:t>[64]; 392 ALR 39 at</w:t>
      </w:r>
      <w:r w:rsidR="00F14603" w:rsidRPr="00B7520B">
        <w:rPr>
          <w:rFonts w:ascii="Times New Roman" w:hAnsi="Times New Roman"/>
          <w:sz w:val="24"/>
        </w:rPr>
        <w:t> </w:t>
      </w:r>
      <w:r w:rsidR="001C3370" w:rsidRPr="00B7520B">
        <w:rPr>
          <w:rFonts w:ascii="Times New Roman" w:hAnsi="Times New Roman"/>
          <w:sz w:val="24"/>
        </w:rPr>
        <w:t>53</w:t>
      </w:r>
      <w:r w:rsidR="001C3370" w:rsidRPr="00B7520B">
        <w:rPr>
          <w:rFonts w:ascii="Times New Roman" w:hAnsi="Times New Roman"/>
          <w:sz w:val="24"/>
        </w:rPr>
        <w:noBreakHyphen/>
        <w:t>54.</w:t>
      </w:r>
    </w:p>
  </w:footnote>
  <w:footnote w:id="88">
    <w:p w14:paraId="32B80AB9" w14:textId="6457711A"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162</w:t>
      </w:r>
      <w:r w:rsidRPr="00B7520B">
        <w:rPr>
          <w:rFonts w:ascii="Times New Roman" w:hAnsi="Times New Roman"/>
          <w:sz w:val="24"/>
        </w:rPr>
        <w:noBreakHyphen/>
        <w:t>163 [</w:t>
      </w:r>
      <w:r w:rsidRPr="00B7520B">
        <w:rPr>
          <w:rFonts w:ascii="Times New Roman" w:hAnsi="Times New Roman"/>
          <w:sz w:val="24"/>
        </w:rPr>
        <w:t>229]</w:t>
      </w:r>
      <w:r w:rsidRPr="00B7520B">
        <w:rPr>
          <w:rFonts w:ascii="Times New Roman" w:hAnsi="Times New Roman"/>
          <w:sz w:val="24"/>
        </w:rPr>
        <w:noBreakHyphen/>
        <w:t>[233].</w:t>
      </w:r>
    </w:p>
  </w:footnote>
  <w:footnote w:id="89">
    <w:p w14:paraId="187741CF" w14:textId="3F7D9AD9"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 xml:space="preserve">(2020) 279 FCR 114 at 165 [244], citing </w:t>
      </w:r>
      <w:r w:rsidRPr="00B7520B">
        <w:rPr>
          <w:rFonts w:ascii="Times New Roman" w:hAnsi="Times New Roman"/>
          <w:i/>
          <w:sz w:val="24"/>
        </w:rPr>
        <w:t xml:space="preserve">On Call Interpreters </w:t>
      </w:r>
      <w:r w:rsidR="009D4B28" w:rsidRPr="00B7520B">
        <w:rPr>
          <w:rFonts w:ascii="Times New Roman" w:hAnsi="Times New Roman"/>
          <w:i/>
          <w:sz w:val="24"/>
        </w:rPr>
        <w:t>and</w:t>
      </w:r>
      <w:r w:rsidRPr="00B7520B">
        <w:rPr>
          <w:rFonts w:ascii="Times New Roman" w:hAnsi="Times New Roman"/>
          <w:i/>
          <w:sz w:val="24"/>
        </w:rPr>
        <w:t xml:space="preserve"> Translators Agency Pty Ltd v Federal Commissioner of Taxation </w:t>
      </w:r>
      <w:r w:rsidR="002F7D7E" w:rsidRPr="00B7520B">
        <w:rPr>
          <w:rFonts w:ascii="Times New Roman" w:hAnsi="Times New Roman"/>
          <w:i/>
          <w:sz w:val="24"/>
        </w:rPr>
        <w:t>[</w:t>
      </w:r>
      <w:r w:rsidRPr="00B7520B">
        <w:rPr>
          <w:rFonts w:ascii="Times New Roman" w:hAnsi="Times New Roman"/>
          <w:i/>
          <w:sz w:val="24"/>
        </w:rPr>
        <w:t>No 3</w:t>
      </w:r>
      <w:r w:rsidR="002F7D7E" w:rsidRPr="00B7520B">
        <w:rPr>
          <w:rFonts w:ascii="Times New Roman" w:hAnsi="Times New Roman"/>
          <w:i/>
          <w:sz w:val="24"/>
        </w:rPr>
        <w:t>]</w:t>
      </w:r>
      <w:r w:rsidRPr="00B7520B">
        <w:rPr>
          <w:rFonts w:ascii="Times New Roman" w:hAnsi="Times New Roman"/>
          <w:i/>
          <w:sz w:val="24"/>
        </w:rPr>
        <w:t xml:space="preserve"> </w:t>
      </w:r>
      <w:r w:rsidRPr="00B7520B">
        <w:rPr>
          <w:rFonts w:ascii="Times New Roman" w:hAnsi="Times New Roman"/>
          <w:sz w:val="24"/>
        </w:rPr>
        <w:t>(2011) 214 FCR 82 at </w:t>
      </w:r>
      <w:r w:rsidR="009D4B28" w:rsidRPr="00B7520B">
        <w:rPr>
          <w:rFonts w:ascii="Times New Roman" w:hAnsi="Times New Roman"/>
          <w:sz w:val="24"/>
        </w:rPr>
        <w:t>142 </w:t>
      </w:r>
      <w:r w:rsidRPr="00B7520B">
        <w:rPr>
          <w:rFonts w:ascii="Times New Roman" w:hAnsi="Times New Roman"/>
          <w:sz w:val="24"/>
        </w:rPr>
        <w:t xml:space="preserve">[291]; </w:t>
      </w:r>
      <w:r w:rsidRPr="00B7520B">
        <w:rPr>
          <w:rFonts w:ascii="Times New Roman" w:hAnsi="Times New Roman"/>
          <w:i/>
          <w:sz w:val="24"/>
        </w:rPr>
        <w:t xml:space="preserve">Fair Work Ombudsman v Quest South Perth Holdings Pty Ltd </w:t>
      </w:r>
      <w:r w:rsidRPr="00B7520B">
        <w:rPr>
          <w:rFonts w:ascii="Times New Roman" w:hAnsi="Times New Roman"/>
          <w:sz w:val="24"/>
        </w:rPr>
        <w:t>(2015) 228 FCR 346 at </w:t>
      </w:r>
      <w:r w:rsidR="009D4B28" w:rsidRPr="00B7520B">
        <w:rPr>
          <w:rFonts w:ascii="Times New Roman" w:hAnsi="Times New Roman"/>
          <w:sz w:val="24"/>
        </w:rPr>
        <w:t>390 </w:t>
      </w:r>
      <w:r w:rsidRPr="00B7520B">
        <w:rPr>
          <w:rFonts w:ascii="Times New Roman" w:hAnsi="Times New Roman"/>
          <w:sz w:val="24"/>
        </w:rPr>
        <w:t>[181].</w:t>
      </w:r>
    </w:p>
  </w:footnote>
  <w:footnote w:id="90">
    <w:p w14:paraId="47383A58" w14:textId="3A235FA1"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165 [244].</w:t>
      </w:r>
    </w:p>
  </w:footnote>
  <w:footnote w:id="91">
    <w:p w14:paraId="4BC3BDFD" w14:textId="1992656C"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166 [247].</w:t>
      </w:r>
    </w:p>
  </w:footnote>
  <w:footnote w:id="92">
    <w:p w14:paraId="190AE247" w14:textId="42F0B090"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164 [237].</w:t>
      </w:r>
    </w:p>
  </w:footnote>
  <w:footnote w:id="93">
    <w:p w14:paraId="03FD7985" w14:textId="752F1587"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Pr="00B7520B">
        <w:rPr>
          <w:rFonts w:ascii="Times New Roman" w:hAnsi="Times New Roman"/>
          <w:sz w:val="24"/>
        </w:rPr>
        <w:t>(2020) 279 FCR 114 at 118 [9].</w:t>
      </w:r>
    </w:p>
  </w:footnote>
  <w:footnote w:id="94">
    <w:p w14:paraId="570E991A" w14:textId="43CAEBEA"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 xml:space="preserve">[2018] FCA 1934 at [213]; </w:t>
      </w:r>
      <w:r w:rsidRPr="00B7520B">
        <w:rPr>
          <w:rFonts w:ascii="Times New Roman" w:hAnsi="Times New Roman"/>
          <w:i/>
          <w:sz w:val="24"/>
        </w:rPr>
        <w:t xml:space="preserve">Jamsek v ZG Operations Australia Pty Ltd </w:t>
      </w:r>
      <w:r w:rsidRPr="00B7520B">
        <w:rPr>
          <w:rFonts w:ascii="Times New Roman" w:hAnsi="Times New Roman"/>
          <w:sz w:val="24"/>
        </w:rPr>
        <w:t>(2020) 279 FCR 114</w:t>
      </w:r>
      <w:r w:rsidR="006C0DA1" w:rsidRPr="00B7520B">
        <w:rPr>
          <w:rFonts w:ascii="Times New Roman" w:hAnsi="Times New Roman"/>
          <w:sz w:val="24"/>
        </w:rPr>
        <w:t> </w:t>
      </w:r>
      <w:r w:rsidRPr="00B7520B">
        <w:rPr>
          <w:rFonts w:ascii="Times New Roman" w:hAnsi="Times New Roman"/>
          <w:sz w:val="24"/>
        </w:rPr>
        <w:t>at </w:t>
      </w:r>
      <w:r w:rsidR="001870BB" w:rsidRPr="00B7520B">
        <w:rPr>
          <w:rFonts w:ascii="Times New Roman" w:hAnsi="Times New Roman"/>
          <w:sz w:val="24"/>
        </w:rPr>
        <w:t>1</w:t>
      </w:r>
      <w:r w:rsidRPr="00B7520B">
        <w:rPr>
          <w:rFonts w:ascii="Times New Roman" w:hAnsi="Times New Roman"/>
          <w:sz w:val="24"/>
        </w:rPr>
        <w:t>19 [11], 149 [190].</w:t>
      </w:r>
    </w:p>
  </w:footnote>
  <w:footnote w:id="95">
    <w:p w14:paraId="71A02F05" w14:textId="28AA559D"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00775EB4" w:rsidRPr="00B7520B">
        <w:rPr>
          <w:rFonts w:ascii="Times New Roman" w:hAnsi="Times New Roman"/>
          <w:i/>
          <w:sz w:val="24"/>
        </w:rPr>
        <w:t xml:space="preserve">Codelfa Construction Pty Ltd v State Rail Authority of NSW </w:t>
      </w:r>
      <w:r w:rsidR="00775EB4" w:rsidRPr="00B7520B">
        <w:rPr>
          <w:rFonts w:ascii="Times New Roman" w:hAnsi="Times New Roman"/>
          <w:sz w:val="24"/>
        </w:rPr>
        <w:t xml:space="preserve">(1982) 149 CLR 337 at 352; </w:t>
      </w:r>
      <w:r w:rsidRPr="00B7520B">
        <w:rPr>
          <w:rFonts w:ascii="Times New Roman" w:hAnsi="Times New Roman"/>
          <w:i/>
          <w:iCs/>
          <w:sz w:val="24"/>
        </w:rPr>
        <w:t>Narich Pty Ltd v Commissioner of Pay</w:t>
      </w:r>
      <w:r w:rsidRPr="00B7520B">
        <w:rPr>
          <w:rFonts w:ascii="Times New Roman" w:hAnsi="Times New Roman"/>
          <w:i/>
          <w:iCs/>
          <w:sz w:val="24"/>
        </w:rPr>
        <w:noBreakHyphen/>
        <w:t xml:space="preserve">roll Tax </w:t>
      </w:r>
      <w:r w:rsidRPr="00B7520B">
        <w:rPr>
          <w:rFonts w:ascii="Times New Roman" w:hAnsi="Times New Roman"/>
          <w:sz w:val="24"/>
        </w:rPr>
        <w:t>[1983] 2 NSWLR 597 at 601</w:t>
      </w:r>
      <w:r w:rsidR="00BF5236" w:rsidRPr="00B7520B">
        <w:rPr>
          <w:rFonts w:ascii="Times New Roman" w:hAnsi="Times New Roman"/>
          <w:sz w:val="24"/>
        </w:rPr>
        <w:t>.</w:t>
      </w:r>
    </w:p>
  </w:footnote>
  <w:footnote w:id="96">
    <w:p w14:paraId="09126262" w14:textId="45A0ACD4" w:rsidR="000D5EC8" w:rsidRPr="00B7520B" w:rsidRDefault="000D5EC8" w:rsidP="00B7520B">
      <w:pPr>
        <w:pStyle w:val="FootnoteText"/>
        <w:spacing w:line="280" w:lineRule="exact"/>
        <w:ind w:right="0"/>
        <w:jc w:val="both"/>
        <w:rPr>
          <w:rFonts w:ascii="Times New Roman" w:hAnsi="Times New Roman"/>
          <w:i/>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t xml:space="preserve">See </w:t>
      </w:r>
      <w:r w:rsidRPr="00B7520B">
        <w:rPr>
          <w:rFonts w:ascii="Times New Roman" w:hAnsi="Times New Roman"/>
          <w:i/>
          <w:sz w:val="24"/>
        </w:rPr>
        <w:t>WorkPac Pty Ltd v Rossato</w:t>
      </w:r>
      <w:r w:rsidR="00FE320E" w:rsidRPr="00B7520B">
        <w:rPr>
          <w:rFonts w:ascii="Times New Roman" w:hAnsi="Times New Roman"/>
          <w:i/>
          <w:sz w:val="24"/>
        </w:rPr>
        <w:t xml:space="preserve"> </w:t>
      </w:r>
      <w:r w:rsidR="00FE320E" w:rsidRPr="00B7520B">
        <w:rPr>
          <w:rFonts w:ascii="Times New Roman" w:hAnsi="Times New Roman"/>
          <w:sz w:val="24"/>
        </w:rPr>
        <w:t>(2021) 95 ALJR 681 at</w:t>
      </w:r>
      <w:r w:rsidR="00C473C8" w:rsidRPr="00B7520B">
        <w:rPr>
          <w:rFonts w:ascii="Times New Roman" w:hAnsi="Times New Roman"/>
          <w:sz w:val="24"/>
        </w:rPr>
        <w:t> </w:t>
      </w:r>
      <w:r w:rsidR="00FE320E" w:rsidRPr="00B7520B">
        <w:rPr>
          <w:rFonts w:ascii="Times New Roman" w:hAnsi="Times New Roman"/>
          <w:sz w:val="24"/>
        </w:rPr>
        <w:t>694</w:t>
      </w:r>
      <w:r w:rsidR="00FE320E" w:rsidRPr="00B7520B">
        <w:rPr>
          <w:rFonts w:ascii="Times New Roman" w:hAnsi="Times New Roman"/>
          <w:sz w:val="24"/>
        </w:rPr>
        <w:noBreakHyphen/>
        <w:t>695 [</w:t>
      </w:r>
      <w:r w:rsidR="00FE320E" w:rsidRPr="00B7520B">
        <w:rPr>
          <w:rFonts w:ascii="Times New Roman" w:hAnsi="Times New Roman"/>
          <w:sz w:val="24"/>
        </w:rPr>
        <w:t>62]</w:t>
      </w:r>
      <w:r w:rsidR="00FE320E" w:rsidRPr="00B7520B">
        <w:rPr>
          <w:rFonts w:ascii="Times New Roman" w:hAnsi="Times New Roman"/>
          <w:sz w:val="24"/>
        </w:rPr>
        <w:noBreakHyphen/>
        <w:t>[64]; 392 ALR 39 at</w:t>
      </w:r>
      <w:r w:rsidR="00C473C8" w:rsidRPr="00B7520B">
        <w:rPr>
          <w:rFonts w:ascii="Times New Roman" w:hAnsi="Times New Roman"/>
          <w:sz w:val="24"/>
        </w:rPr>
        <w:t> </w:t>
      </w:r>
      <w:r w:rsidR="00FE320E" w:rsidRPr="00B7520B">
        <w:rPr>
          <w:rFonts w:ascii="Times New Roman" w:hAnsi="Times New Roman"/>
          <w:sz w:val="24"/>
        </w:rPr>
        <w:t>53</w:t>
      </w:r>
      <w:r w:rsidR="00FE320E" w:rsidRPr="00B7520B">
        <w:rPr>
          <w:rFonts w:ascii="Times New Roman" w:hAnsi="Times New Roman"/>
          <w:sz w:val="24"/>
        </w:rPr>
        <w:noBreakHyphen/>
        <w:t>54</w:t>
      </w:r>
      <w:r w:rsidR="002B1212" w:rsidRPr="00B7520B">
        <w:rPr>
          <w:rFonts w:ascii="Times New Roman" w:hAnsi="Times New Roman"/>
          <w:sz w:val="24"/>
        </w:rPr>
        <w:t>; cf</w:t>
      </w:r>
      <w:r w:rsidR="000150E3" w:rsidRPr="00B7520B">
        <w:rPr>
          <w:rFonts w:ascii="Times New Roman" w:hAnsi="Times New Roman"/>
          <w:sz w:val="24"/>
        </w:rPr>
        <w:t xml:space="preserve"> </w:t>
      </w:r>
      <w:r w:rsidR="000150E3" w:rsidRPr="00B7520B">
        <w:rPr>
          <w:rFonts w:ascii="Times New Roman" w:hAnsi="Times New Roman"/>
          <w:i/>
          <w:sz w:val="24"/>
        </w:rPr>
        <w:t xml:space="preserve">Autoclenz Ltd v Belcher </w:t>
      </w:r>
      <w:r w:rsidR="000150E3" w:rsidRPr="00B7520B">
        <w:rPr>
          <w:rFonts w:ascii="Times New Roman" w:hAnsi="Times New Roman"/>
          <w:sz w:val="24"/>
        </w:rPr>
        <w:t>[2011] 4 All ER 745 at</w:t>
      </w:r>
      <w:r w:rsidR="005114E2" w:rsidRPr="00B7520B">
        <w:rPr>
          <w:rFonts w:ascii="Times New Roman" w:hAnsi="Times New Roman"/>
          <w:sz w:val="24"/>
        </w:rPr>
        <w:t> </w:t>
      </w:r>
      <w:r w:rsidR="000150E3" w:rsidRPr="00B7520B">
        <w:rPr>
          <w:rFonts w:ascii="Times New Roman" w:hAnsi="Times New Roman"/>
          <w:sz w:val="24"/>
        </w:rPr>
        <w:t>752</w:t>
      </w:r>
      <w:r w:rsidR="000150E3" w:rsidRPr="00B7520B">
        <w:rPr>
          <w:rFonts w:ascii="Times New Roman" w:hAnsi="Times New Roman"/>
          <w:sz w:val="24"/>
        </w:rPr>
        <w:noBreakHyphen/>
        <w:t>757 [</w:t>
      </w:r>
      <w:r w:rsidR="009420C5" w:rsidRPr="00B7520B">
        <w:rPr>
          <w:rFonts w:ascii="Times New Roman" w:hAnsi="Times New Roman"/>
          <w:sz w:val="24"/>
        </w:rPr>
        <w:t>20]</w:t>
      </w:r>
      <w:r w:rsidR="009420C5" w:rsidRPr="00B7520B">
        <w:rPr>
          <w:rFonts w:ascii="Times New Roman" w:hAnsi="Times New Roman"/>
          <w:sz w:val="24"/>
        </w:rPr>
        <w:noBreakHyphen/>
        <w:t>[35]</w:t>
      </w:r>
      <w:r w:rsidR="000150E3" w:rsidRPr="00B7520B">
        <w:rPr>
          <w:rFonts w:ascii="Times New Roman" w:hAnsi="Times New Roman"/>
          <w:sz w:val="24"/>
        </w:rPr>
        <w:t>.</w:t>
      </w:r>
    </w:p>
  </w:footnote>
  <w:footnote w:id="97">
    <w:p w14:paraId="3B6C616D" w14:textId="7708CBA2" w:rsidR="00FA7844" w:rsidRPr="00B7520B" w:rsidRDefault="00FA7844"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[190], [199].</w:t>
      </w:r>
    </w:p>
  </w:footnote>
  <w:footnote w:id="98">
    <w:p w14:paraId="30F2672B" w14:textId="77777777" w:rsidR="002707C1" w:rsidRPr="00B7520B" w:rsidRDefault="002707C1"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iCs/>
          <w:sz w:val="24"/>
        </w:rPr>
        <w:t xml:space="preserve">Humberstone v Northern Timber Mills </w:t>
      </w:r>
      <w:r w:rsidRPr="00B7520B">
        <w:rPr>
          <w:rFonts w:ascii="Times New Roman" w:hAnsi="Times New Roman"/>
          <w:sz w:val="24"/>
        </w:rPr>
        <w:t xml:space="preserve">(1949) 79 CLR 389; </w:t>
      </w:r>
      <w:r w:rsidRPr="00B7520B">
        <w:rPr>
          <w:rFonts w:ascii="Times New Roman" w:hAnsi="Times New Roman"/>
          <w:i/>
          <w:iCs/>
          <w:sz w:val="24"/>
        </w:rPr>
        <w:t xml:space="preserve">Barro Group Pty Ltd v Fraser </w:t>
      </w:r>
      <w:r w:rsidRPr="00B7520B">
        <w:rPr>
          <w:rFonts w:ascii="Times New Roman" w:hAnsi="Times New Roman"/>
          <w:sz w:val="24"/>
        </w:rPr>
        <w:t xml:space="preserve">[1985] VR 577; </w:t>
      </w:r>
      <w:r w:rsidRPr="00B7520B">
        <w:rPr>
          <w:rFonts w:ascii="Times New Roman" w:hAnsi="Times New Roman"/>
          <w:i/>
          <w:iCs/>
          <w:sz w:val="24"/>
        </w:rPr>
        <w:t xml:space="preserve">Ready Mixed Concrete (South East) Ltd v Minister of Pensions and National Insurance </w:t>
      </w:r>
      <w:r w:rsidRPr="00B7520B">
        <w:rPr>
          <w:rFonts w:ascii="Times New Roman" w:hAnsi="Times New Roman"/>
          <w:sz w:val="24"/>
        </w:rPr>
        <w:t>[1968] 2 QB 497.</w:t>
      </w:r>
    </w:p>
  </w:footnote>
  <w:footnote w:id="99">
    <w:p w14:paraId="0570333A" w14:textId="305F13D8"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Whitby v ZG Operations Australia Pty Ltd </w:t>
      </w:r>
      <w:r w:rsidRPr="00B7520B">
        <w:rPr>
          <w:rFonts w:ascii="Times New Roman" w:hAnsi="Times New Roman"/>
          <w:sz w:val="24"/>
        </w:rPr>
        <w:t>[2018] FCA 1934 at [</w:t>
      </w:r>
      <w:r w:rsidRPr="00B7520B">
        <w:rPr>
          <w:rFonts w:ascii="Times New Roman" w:hAnsi="Times New Roman"/>
          <w:sz w:val="24"/>
        </w:rPr>
        <w:t>218]</w:t>
      </w:r>
      <w:r w:rsidRPr="00B7520B">
        <w:rPr>
          <w:rFonts w:ascii="Times New Roman" w:hAnsi="Times New Roman"/>
          <w:sz w:val="24"/>
        </w:rPr>
        <w:noBreakHyphen/>
        <w:t>[220].</w:t>
      </w:r>
    </w:p>
  </w:footnote>
  <w:footnote w:id="100">
    <w:p w14:paraId="48A612B3" w14:textId="11BED3B8" w:rsidR="00F00AFC" w:rsidRPr="00B7520B" w:rsidRDefault="00F00AFC" w:rsidP="00B7520B">
      <w:pPr>
        <w:pStyle w:val="FootnoteText"/>
        <w:spacing w:line="280" w:lineRule="exact"/>
        <w:ind w:right="0"/>
        <w:jc w:val="both"/>
        <w:rPr>
          <w:rFonts w:ascii="Times New Roman" w:hAnsi="Times New Roman"/>
          <w:sz w:val="24"/>
        </w:rPr>
      </w:pPr>
      <w:r w:rsidRPr="00B7520B">
        <w:rPr>
          <w:rStyle w:val="FootnoteReference"/>
          <w:rFonts w:ascii="Times New Roman" w:hAnsi="Times New Roman"/>
          <w:sz w:val="22"/>
          <w:vertAlign w:val="baseline"/>
        </w:rPr>
        <w:footnoteRef/>
      </w:r>
      <w:r w:rsidRPr="00B7520B">
        <w:rPr>
          <w:rFonts w:ascii="Times New Roman" w:hAnsi="Times New Roman"/>
          <w:sz w:val="24"/>
        </w:rPr>
        <w:t xml:space="preserve"> </w:t>
      </w:r>
      <w:r w:rsidRPr="00B7520B">
        <w:rPr>
          <w:rFonts w:ascii="Times New Roman" w:hAnsi="Times New Roman"/>
          <w:sz w:val="24"/>
        </w:rPr>
        <w:tab/>
      </w:r>
      <w:r w:rsidRPr="00B7520B">
        <w:rPr>
          <w:rFonts w:ascii="Times New Roman" w:hAnsi="Times New Roman"/>
          <w:i/>
          <w:sz w:val="24"/>
        </w:rPr>
        <w:t xml:space="preserve">Jamsek v ZG Operations Australia Pty Ltd </w:t>
      </w:r>
      <w:r w:rsidR="00FA7844" w:rsidRPr="00B7520B">
        <w:rPr>
          <w:rFonts w:ascii="Times New Roman" w:hAnsi="Times New Roman"/>
          <w:sz w:val="24"/>
        </w:rPr>
        <w:t>(2020) 279 FCR 114 at 168 [255].</w:t>
      </w:r>
    </w:p>
  </w:footnote>
  <w:footnote w:id="101">
    <w:p w14:paraId="1FAAB890"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 xml:space="preserve">[2022] HCA </w:t>
      </w:r>
      <w:r>
        <w:rPr>
          <w:rFonts w:ascii="Times New Roman" w:hAnsi="Times New Roman"/>
          <w:sz w:val="24"/>
        </w:rPr>
        <w:t>1</w:t>
      </w:r>
      <w:r w:rsidRPr="00F86557">
        <w:rPr>
          <w:rFonts w:ascii="Times New Roman" w:hAnsi="Times New Roman"/>
          <w:sz w:val="24"/>
        </w:rPr>
        <w:t>.</w:t>
      </w:r>
    </w:p>
  </w:footnote>
  <w:footnote w:id="102">
    <w:p w14:paraId="737727A7"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[1930] AR (NSW) 137.</w:t>
      </w:r>
    </w:p>
  </w:footnote>
  <w:footnote w:id="103">
    <w:p w14:paraId="3D3937FA"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[1930] AR (NSW) 137 at 163 (emphasis added).</w:t>
      </w:r>
    </w:p>
  </w:footnote>
  <w:footnote w:id="104">
    <w:p w14:paraId="57254F41"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[1930] AR (NSW) 137 at 165.</w:t>
      </w:r>
    </w:p>
  </w:footnote>
  <w:footnote w:id="105">
    <w:p w14:paraId="4D5E5DDC"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 xml:space="preserve">[1930] AR (NSW) 137 at 169, quoting </w:t>
      </w:r>
      <w:r w:rsidRPr="00F86557">
        <w:rPr>
          <w:rFonts w:ascii="Times New Roman" w:hAnsi="Times New Roman"/>
          <w:i/>
          <w:sz w:val="24"/>
        </w:rPr>
        <w:t xml:space="preserve">Performing Right Society Ltd v Mitchell and Booker (Palais de </w:t>
      </w:r>
      <w:r w:rsidRPr="00F86557">
        <w:rPr>
          <w:rFonts w:ascii="Times New Roman" w:hAnsi="Times New Roman"/>
          <w:i/>
          <w:sz w:val="24"/>
        </w:rPr>
        <w:t>Danse) Ltd</w:t>
      </w:r>
      <w:r w:rsidRPr="00F86557">
        <w:rPr>
          <w:rFonts w:ascii="Times New Roman" w:hAnsi="Times New Roman"/>
          <w:sz w:val="24"/>
        </w:rPr>
        <w:t xml:space="preserve"> [1924] 1 KB 762 at 768.</w:t>
      </w:r>
    </w:p>
  </w:footnote>
  <w:footnote w:id="106">
    <w:p w14:paraId="38439451"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(1940) 14 ALJ 162; High Court of Australia file (proceeding No 7 of 1940).</w:t>
      </w:r>
    </w:p>
  </w:footnote>
  <w:footnote w:id="107">
    <w:p w14:paraId="139DC7A3"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r>
      <w:r w:rsidRPr="00F86557">
        <w:rPr>
          <w:rFonts w:ascii="Times New Roman" w:hAnsi="Times New Roman"/>
          <w:i/>
          <w:sz w:val="24"/>
        </w:rPr>
        <w:t xml:space="preserve">Sargent v Cam &amp; Sons Pty Ltd </w:t>
      </w:r>
      <w:r w:rsidRPr="00F86557">
        <w:rPr>
          <w:rFonts w:ascii="Times New Roman" w:hAnsi="Times New Roman"/>
          <w:sz w:val="24"/>
        </w:rPr>
        <w:t>(unreported, District Court of the Metropolitan District Holden at Sydney, 20 March 1940).</w:t>
      </w:r>
    </w:p>
  </w:footnote>
  <w:footnote w:id="108">
    <w:p w14:paraId="27007462"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Oral reasons of Dixon J, High Court of Australia file (proceeding No 7 of 1940).</w:t>
      </w:r>
    </w:p>
  </w:footnote>
  <w:footnote w:id="109">
    <w:p w14:paraId="577DA7F8"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(1952) 85 CLR 138.</w:t>
      </w:r>
    </w:p>
  </w:footnote>
  <w:footnote w:id="110">
    <w:p w14:paraId="0AA1C32B"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 xml:space="preserve">[2022] HCA </w:t>
      </w:r>
      <w:r>
        <w:rPr>
          <w:rFonts w:ascii="Times New Roman" w:hAnsi="Times New Roman"/>
          <w:sz w:val="24"/>
        </w:rPr>
        <w:t>1</w:t>
      </w:r>
      <w:r w:rsidRPr="00F86557">
        <w:rPr>
          <w:rFonts w:ascii="Times New Roman" w:hAnsi="Times New Roman"/>
          <w:sz w:val="24"/>
        </w:rPr>
        <w:t xml:space="preserve"> at [</w:t>
      </w:r>
      <w:r>
        <w:rPr>
          <w:rFonts w:ascii="Times New Roman" w:hAnsi="Times New Roman"/>
          <w:sz w:val="24"/>
        </w:rPr>
        <w:t>134</w:t>
      </w:r>
      <w:r w:rsidRPr="00F86557">
        <w:rPr>
          <w:rFonts w:ascii="Times New Roman" w:hAnsi="Times New Roman"/>
          <w:sz w:val="24"/>
        </w:rPr>
        <w:t>].</w:t>
      </w:r>
    </w:p>
  </w:footnote>
  <w:footnote w:id="111">
    <w:p w14:paraId="7AC8F593"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r>
      <w:r w:rsidRPr="00F86557">
        <w:rPr>
          <w:rFonts w:ascii="Times New Roman" w:hAnsi="Times New Roman"/>
          <w:i/>
          <w:sz w:val="24"/>
        </w:rPr>
        <w:t xml:space="preserve">Jamsek v ZG Operations Australia Pty Ltd </w:t>
      </w:r>
      <w:r w:rsidRPr="00F86557">
        <w:rPr>
          <w:rFonts w:ascii="Times New Roman" w:hAnsi="Times New Roman"/>
          <w:sz w:val="24"/>
        </w:rPr>
        <w:t>(2020) 279 FCR 114 at 117-118 [6]-[8], 147 [181].</w:t>
      </w:r>
    </w:p>
  </w:footnote>
  <w:footnote w:id="112">
    <w:p w14:paraId="0A820802"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r>
      <w:r w:rsidRPr="00F86557">
        <w:rPr>
          <w:rFonts w:ascii="Times New Roman" w:hAnsi="Times New Roman"/>
          <w:i/>
          <w:sz w:val="24"/>
        </w:rPr>
        <w:t>Neale v Atlas Products (Vic) Pty Ltd</w:t>
      </w:r>
      <w:r w:rsidRPr="00F86557">
        <w:rPr>
          <w:rFonts w:ascii="Times New Roman" w:hAnsi="Times New Roman"/>
          <w:sz w:val="24"/>
        </w:rPr>
        <w:t xml:space="preserve"> (1955) 94 CLR 419 at 425.</w:t>
      </w:r>
    </w:p>
  </w:footnote>
  <w:footnote w:id="113">
    <w:p w14:paraId="3979F517"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(2001) 207 CLR 21 at 41-42 [47], 44 [56].</w:t>
      </w:r>
    </w:p>
  </w:footnote>
  <w:footnote w:id="114">
    <w:p w14:paraId="16BC4E52"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 xml:space="preserve">(2001) 207 CLR 21 at 31-32 [22], distinguishing </w:t>
      </w:r>
      <w:r w:rsidRPr="00F86557">
        <w:rPr>
          <w:rFonts w:ascii="Times New Roman" w:hAnsi="Times New Roman"/>
          <w:i/>
          <w:sz w:val="24"/>
        </w:rPr>
        <w:t>Vabu Pty Ltd v Federal Commissioner of Taxation</w:t>
      </w:r>
      <w:r w:rsidRPr="00F86557">
        <w:rPr>
          <w:rFonts w:ascii="Times New Roman" w:hAnsi="Times New Roman"/>
          <w:sz w:val="24"/>
        </w:rPr>
        <w:t xml:space="preserve"> (1996) 33 ATR 537.</w:t>
      </w:r>
    </w:p>
  </w:footnote>
  <w:footnote w:id="115">
    <w:p w14:paraId="511566E5"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r>
      <w:r w:rsidRPr="00F86557">
        <w:rPr>
          <w:rFonts w:ascii="Times New Roman" w:hAnsi="Times New Roman"/>
          <w:i/>
          <w:sz w:val="24"/>
        </w:rPr>
        <w:t xml:space="preserve">ACE Insurance Ltd v </w:t>
      </w:r>
      <w:r w:rsidRPr="00F86557">
        <w:rPr>
          <w:rFonts w:ascii="Times New Roman" w:hAnsi="Times New Roman"/>
          <w:i/>
          <w:sz w:val="24"/>
        </w:rPr>
        <w:t xml:space="preserve">Trifunovski </w:t>
      </w:r>
      <w:r w:rsidRPr="00F86557">
        <w:rPr>
          <w:rFonts w:ascii="Times New Roman" w:hAnsi="Times New Roman"/>
          <w:sz w:val="24"/>
        </w:rPr>
        <w:t>(2013) 209 FCR 146 at 171 [95].</w:t>
      </w:r>
    </w:p>
  </w:footnote>
  <w:footnote w:id="116">
    <w:p w14:paraId="3D19477E"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(1949) 79 CLR 389.</w:t>
      </w:r>
    </w:p>
  </w:footnote>
  <w:footnote w:id="117">
    <w:p w14:paraId="0DD8809F"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(1954) 94 CLR 409.</w:t>
      </w:r>
    </w:p>
  </w:footnote>
  <w:footnote w:id="118">
    <w:p w14:paraId="45CB110E"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t>(1955) 94 CLR 419 at 426.</w:t>
      </w:r>
    </w:p>
  </w:footnote>
  <w:footnote w:id="119">
    <w:p w14:paraId="1A5A0FE5" w14:textId="77777777" w:rsidR="001E0F6D" w:rsidRPr="00F86557" w:rsidRDefault="001E0F6D" w:rsidP="00F86557">
      <w:pPr>
        <w:pStyle w:val="FootnoteText"/>
        <w:spacing w:line="280" w:lineRule="exact"/>
        <w:ind w:right="0"/>
        <w:jc w:val="both"/>
        <w:rPr>
          <w:rFonts w:ascii="Times New Roman" w:hAnsi="Times New Roman"/>
          <w:sz w:val="24"/>
        </w:rPr>
      </w:pPr>
      <w:r w:rsidRPr="00F86557">
        <w:rPr>
          <w:rStyle w:val="FootnoteReference"/>
          <w:rFonts w:ascii="Times New Roman" w:hAnsi="Times New Roman"/>
          <w:sz w:val="22"/>
          <w:vertAlign w:val="baseline"/>
        </w:rPr>
        <w:footnoteRef/>
      </w:r>
      <w:r w:rsidRPr="00F86557">
        <w:rPr>
          <w:rFonts w:ascii="Times New Roman" w:hAnsi="Times New Roman"/>
          <w:sz w:val="24"/>
        </w:rPr>
        <w:t xml:space="preserve"> </w:t>
      </w:r>
      <w:r w:rsidRPr="00F86557">
        <w:rPr>
          <w:rFonts w:ascii="Times New Roman" w:hAnsi="Times New Roman"/>
          <w:sz w:val="24"/>
        </w:rPr>
        <w:tab/>
      </w:r>
      <w:r w:rsidRPr="00F86557">
        <w:rPr>
          <w:rFonts w:ascii="Times New Roman" w:hAnsi="Times New Roman"/>
          <w:i/>
          <w:sz w:val="24"/>
        </w:rPr>
        <w:t xml:space="preserve">Jamsek v ZG Operations Australia Pty Ltd </w:t>
      </w:r>
      <w:r w:rsidRPr="00F86557">
        <w:rPr>
          <w:rFonts w:ascii="Times New Roman" w:hAnsi="Times New Roman"/>
          <w:sz w:val="24"/>
        </w:rPr>
        <w:t>(2020) 279 FCR 114 at 153 [205].</w:t>
      </w:r>
    </w:p>
  </w:footnote>
  <w:footnote w:id="120">
    <w:p w14:paraId="16A98D1C"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r>
      <w:r w:rsidRPr="00A817F0">
        <w:rPr>
          <w:rFonts w:ascii="Times New Roman" w:hAnsi="Times New Roman"/>
          <w:i/>
          <w:sz w:val="24"/>
        </w:rPr>
        <w:t>Fair Work Act</w:t>
      </w:r>
      <w:r w:rsidRPr="00A817F0">
        <w:rPr>
          <w:rFonts w:ascii="Times New Roman" w:hAnsi="Times New Roman"/>
          <w:sz w:val="24"/>
        </w:rPr>
        <w:t>, ss 42, 335, 339(a)-(b).</w:t>
      </w:r>
    </w:p>
  </w:footnote>
  <w:footnote w:id="121">
    <w:p w14:paraId="01972AA4"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r>
      <w:r w:rsidRPr="00A817F0">
        <w:rPr>
          <w:rFonts w:ascii="Times New Roman" w:hAnsi="Times New Roman"/>
          <w:i/>
          <w:sz w:val="24"/>
        </w:rPr>
        <w:t>Long Service Leave Act</w:t>
      </w:r>
      <w:r w:rsidRPr="00A817F0">
        <w:rPr>
          <w:rFonts w:ascii="Times New Roman" w:hAnsi="Times New Roman"/>
          <w:sz w:val="24"/>
        </w:rPr>
        <w:t>, s 4(1) and (5).</w:t>
      </w:r>
    </w:p>
  </w:footnote>
  <w:footnote w:id="122">
    <w:p w14:paraId="1F4B8349"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r>
      <w:r w:rsidRPr="00A817F0">
        <w:rPr>
          <w:rFonts w:ascii="Times New Roman" w:hAnsi="Times New Roman"/>
          <w:i/>
          <w:sz w:val="24"/>
        </w:rPr>
        <w:t>Superannuation Guarantee (Administration) Act</w:t>
      </w:r>
      <w:r w:rsidRPr="00A817F0">
        <w:rPr>
          <w:rFonts w:ascii="Times New Roman" w:hAnsi="Times New Roman"/>
          <w:sz w:val="24"/>
        </w:rPr>
        <w:t>, ss 19(1), 33, 46.</w:t>
      </w:r>
    </w:p>
  </w:footnote>
  <w:footnote w:id="123">
    <w:p w14:paraId="2EF859B8"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 xml:space="preserve">[2022] HCA </w:t>
      </w:r>
      <w:r>
        <w:rPr>
          <w:rFonts w:ascii="Times New Roman" w:hAnsi="Times New Roman"/>
          <w:sz w:val="24"/>
        </w:rPr>
        <w:t>1</w:t>
      </w:r>
      <w:r w:rsidRPr="00A817F0">
        <w:rPr>
          <w:rFonts w:ascii="Times New Roman" w:hAnsi="Times New Roman"/>
          <w:sz w:val="24"/>
        </w:rPr>
        <w:t>.</w:t>
      </w:r>
    </w:p>
  </w:footnote>
  <w:footnote w:id="124">
    <w:p w14:paraId="0896B0CA"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r>
      <w:r w:rsidRPr="00A817F0">
        <w:rPr>
          <w:rFonts w:ascii="Times New Roman" w:hAnsi="Times New Roman"/>
          <w:i/>
          <w:sz w:val="24"/>
        </w:rPr>
        <w:t>CFMMEU</w:t>
      </w:r>
      <w:r w:rsidRPr="00A817F0">
        <w:rPr>
          <w:rFonts w:ascii="Times New Roman" w:hAnsi="Times New Roman"/>
          <w:sz w:val="24"/>
        </w:rPr>
        <w:t xml:space="preserve"> [2022] HCA </w:t>
      </w:r>
      <w:r>
        <w:rPr>
          <w:rFonts w:ascii="Times New Roman" w:hAnsi="Times New Roman"/>
          <w:sz w:val="24"/>
        </w:rPr>
        <w:t>1</w:t>
      </w:r>
      <w:r w:rsidRPr="00A817F0">
        <w:rPr>
          <w:rFonts w:ascii="Times New Roman" w:hAnsi="Times New Roman"/>
          <w:sz w:val="24"/>
        </w:rPr>
        <w:t xml:space="preserve"> at [1</w:t>
      </w:r>
      <w:r>
        <w:rPr>
          <w:rFonts w:ascii="Times New Roman" w:hAnsi="Times New Roman"/>
          <w:sz w:val="24"/>
        </w:rPr>
        <w:t>7</w:t>
      </w:r>
      <w:r w:rsidRPr="00A817F0">
        <w:rPr>
          <w:rFonts w:ascii="Times New Roman" w:hAnsi="Times New Roman"/>
          <w:sz w:val="24"/>
        </w:rPr>
        <w:t xml:space="preserve">4], citing </w:t>
      </w:r>
      <w:r w:rsidRPr="00A817F0">
        <w:rPr>
          <w:rFonts w:ascii="Times New Roman" w:hAnsi="Times New Roman"/>
          <w:i/>
          <w:sz w:val="24"/>
        </w:rPr>
        <w:t>Australian Mutual Provident Society v Chaplin</w:t>
      </w:r>
      <w:r w:rsidRPr="00A817F0">
        <w:rPr>
          <w:rFonts w:ascii="Times New Roman" w:hAnsi="Times New Roman"/>
          <w:sz w:val="24"/>
        </w:rPr>
        <w:t xml:space="preserve"> (1978) 52 ALJR 407 at 410; 18 ALR 385 at 391 and </w:t>
      </w:r>
      <w:r w:rsidRPr="00A817F0">
        <w:rPr>
          <w:rFonts w:ascii="Times New Roman" w:hAnsi="Times New Roman"/>
          <w:i/>
          <w:sz w:val="24"/>
        </w:rPr>
        <w:t xml:space="preserve">Hollis v </w:t>
      </w:r>
      <w:r w:rsidRPr="00A817F0">
        <w:rPr>
          <w:rFonts w:ascii="Times New Roman" w:hAnsi="Times New Roman"/>
          <w:i/>
          <w:sz w:val="24"/>
        </w:rPr>
        <w:t>Vabu Pty Ltd</w:t>
      </w:r>
      <w:r w:rsidRPr="00A817F0">
        <w:rPr>
          <w:rFonts w:ascii="Times New Roman" w:hAnsi="Times New Roman"/>
          <w:sz w:val="24"/>
        </w:rPr>
        <w:t xml:space="preserve"> (2001) 207 CLR 21 at 48-49 [68]. </w:t>
      </w:r>
    </w:p>
  </w:footnote>
  <w:footnote w:id="125">
    <w:p w14:paraId="1808F569"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r>
      <w:r w:rsidRPr="00A817F0">
        <w:rPr>
          <w:rFonts w:ascii="Times New Roman" w:hAnsi="Times New Roman"/>
          <w:i/>
          <w:sz w:val="24"/>
        </w:rPr>
        <w:t>CFMMEU</w:t>
      </w:r>
      <w:r w:rsidRPr="00A817F0">
        <w:rPr>
          <w:rFonts w:ascii="Times New Roman" w:hAnsi="Times New Roman"/>
          <w:sz w:val="24"/>
        </w:rPr>
        <w:t xml:space="preserve"> [2022] HCA </w:t>
      </w:r>
      <w:r>
        <w:rPr>
          <w:rFonts w:ascii="Times New Roman" w:hAnsi="Times New Roman"/>
          <w:sz w:val="24"/>
        </w:rPr>
        <w:t>1</w:t>
      </w:r>
      <w:r w:rsidRPr="00A817F0">
        <w:rPr>
          <w:rFonts w:ascii="Times New Roman" w:hAnsi="Times New Roman"/>
          <w:sz w:val="24"/>
        </w:rPr>
        <w:t xml:space="preserve"> at [1</w:t>
      </w:r>
      <w:r>
        <w:rPr>
          <w:rFonts w:ascii="Times New Roman" w:hAnsi="Times New Roman"/>
          <w:sz w:val="24"/>
        </w:rPr>
        <w:t>7</w:t>
      </w:r>
      <w:r w:rsidRPr="00A817F0">
        <w:rPr>
          <w:rFonts w:ascii="Times New Roman" w:hAnsi="Times New Roman"/>
          <w:sz w:val="24"/>
        </w:rPr>
        <w:t xml:space="preserve">5], citing, among other cases, </w:t>
      </w:r>
      <w:r w:rsidRPr="00A817F0">
        <w:rPr>
          <w:rFonts w:ascii="Times New Roman" w:hAnsi="Times New Roman"/>
          <w:i/>
          <w:sz w:val="24"/>
        </w:rPr>
        <w:t xml:space="preserve">Codelfa </w:t>
      </w:r>
      <w:r w:rsidRPr="00A817F0">
        <w:rPr>
          <w:rFonts w:ascii="Times New Roman" w:hAnsi="Times New Roman"/>
          <w:i/>
          <w:sz w:val="24"/>
          <w:szCs w:val="24"/>
        </w:rPr>
        <w:t>Construction Pty Ltd v State Rail Authority of NSW</w:t>
      </w:r>
      <w:r w:rsidRPr="00A817F0">
        <w:rPr>
          <w:rFonts w:ascii="Times New Roman" w:hAnsi="Times New Roman"/>
          <w:sz w:val="24"/>
        </w:rPr>
        <w:t xml:space="preserve"> </w:t>
      </w:r>
      <w:r w:rsidRPr="00A817F0">
        <w:rPr>
          <w:rFonts w:ascii="Times New Roman" w:hAnsi="Times New Roman"/>
          <w:sz w:val="24"/>
          <w:szCs w:val="24"/>
        </w:rPr>
        <w:t xml:space="preserve">(1982) 149 CLR 337 </w:t>
      </w:r>
      <w:r w:rsidRPr="00A817F0">
        <w:rPr>
          <w:rFonts w:ascii="Times New Roman" w:hAnsi="Times New Roman"/>
          <w:sz w:val="24"/>
        </w:rPr>
        <w:t xml:space="preserve">at 350, 352 and </w:t>
      </w:r>
      <w:r w:rsidRPr="00A817F0">
        <w:rPr>
          <w:rFonts w:ascii="Times New Roman" w:hAnsi="Times New Roman"/>
          <w:i/>
          <w:sz w:val="24"/>
        </w:rPr>
        <w:t xml:space="preserve">Mount Bruce Mining </w:t>
      </w:r>
      <w:r w:rsidRPr="00A817F0">
        <w:rPr>
          <w:rFonts w:ascii="Times New Roman" w:hAnsi="Times New Roman"/>
          <w:i/>
          <w:sz w:val="24"/>
          <w:szCs w:val="24"/>
        </w:rPr>
        <w:t>Pty Ltd v Wright Prospecting Pty Ltd</w:t>
      </w:r>
      <w:r w:rsidRPr="00A817F0">
        <w:rPr>
          <w:rFonts w:ascii="Times New Roman" w:hAnsi="Times New Roman"/>
          <w:sz w:val="24"/>
        </w:rPr>
        <w:t xml:space="preserve"> (</w:t>
      </w:r>
      <w:r w:rsidRPr="00A817F0">
        <w:rPr>
          <w:rFonts w:ascii="Times New Roman" w:hAnsi="Times New Roman"/>
          <w:sz w:val="24"/>
          <w:szCs w:val="24"/>
        </w:rPr>
        <w:t xml:space="preserve">2015) 256 CLR 104 </w:t>
      </w:r>
      <w:r w:rsidRPr="00A817F0">
        <w:rPr>
          <w:rFonts w:ascii="Times New Roman" w:hAnsi="Times New Roman"/>
          <w:sz w:val="24"/>
        </w:rPr>
        <w:t>at 117 [50].</w:t>
      </w:r>
    </w:p>
  </w:footnote>
  <w:footnote w:id="126">
    <w:p w14:paraId="2ABB8BEF"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1993 Contract, cl 2.1(a).</w:t>
      </w:r>
    </w:p>
  </w:footnote>
  <w:footnote w:id="127">
    <w:p w14:paraId="77F4164B"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r>
      <w:r w:rsidRPr="00A817F0">
        <w:rPr>
          <w:rFonts w:ascii="Times New Roman" w:hAnsi="Times New Roman"/>
          <w:i/>
          <w:sz w:val="24"/>
        </w:rPr>
        <w:t>Partnership Act 1892</w:t>
      </w:r>
      <w:r w:rsidRPr="00A817F0">
        <w:rPr>
          <w:rFonts w:ascii="Times New Roman" w:hAnsi="Times New Roman"/>
          <w:sz w:val="24"/>
        </w:rPr>
        <w:t xml:space="preserve"> (NSW), s 1(1); </w:t>
      </w:r>
      <w:r w:rsidRPr="00A817F0">
        <w:rPr>
          <w:rFonts w:ascii="Times New Roman" w:hAnsi="Times New Roman"/>
          <w:i/>
          <w:sz w:val="24"/>
        </w:rPr>
        <w:t>Partnership Act 1958</w:t>
      </w:r>
      <w:r w:rsidRPr="00A817F0">
        <w:rPr>
          <w:rFonts w:ascii="Times New Roman" w:hAnsi="Times New Roman"/>
          <w:sz w:val="24"/>
        </w:rPr>
        <w:t xml:space="preserve"> (Vic), s 5(1); </w:t>
      </w:r>
      <w:r w:rsidRPr="00A817F0">
        <w:rPr>
          <w:rFonts w:ascii="Times New Roman" w:hAnsi="Times New Roman"/>
          <w:i/>
          <w:sz w:val="24"/>
        </w:rPr>
        <w:t>Partnership Act 1891</w:t>
      </w:r>
      <w:r w:rsidRPr="00A817F0">
        <w:rPr>
          <w:rFonts w:ascii="Times New Roman" w:hAnsi="Times New Roman"/>
          <w:sz w:val="24"/>
        </w:rPr>
        <w:t xml:space="preserve"> (SA), s 1(1); </w:t>
      </w:r>
      <w:r w:rsidRPr="00A817F0">
        <w:rPr>
          <w:rFonts w:ascii="Times New Roman" w:hAnsi="Times New Roman"/>
          <w:i/>
          <w:sz w:val="24"/>
        </w:rPr>
        <w:t>Partnership Act 1891</w:t>
      </w:r>
      <w:r w:rsidRPr="00A817F0">
        <w:rPr>
          <w:rFonts w:ascii="Times New Roman" w:hAnsi="Times New Roman"/>
          <w:sz w:val="24"/>
        </w:rPr>
        <w:t xml:space="preserve"> (Qld), s 5(1); </w:t>
      </w:r>
      <w:r w:rsidRPr="00A817F0">
        <w:rPr>
          <w:rFonts w:ascii="Times New Roman" w:hAnsi="Times New Roman"/>
          <w:i/>
          <w:sz w:val="24"/>
        </w:rPr>
        <w:t>Partnership Act 1895</w:t>
      </w:r>
      <w:r w:rsidRPr="00A817F0">
        <w:rPr>
          <w:rFonts w:ascii="Times New Roman" w:hAnsi="Times New Roman"/>
          <w:sz w:val="24"/>
        </w:rPr>
        <w:t xml:space="preserve"> (WA), s 7(1); </w:t>
      </w:r>
      <w:r w:rsidRPr="00A817F0">
        <w:rPr>
          <w:rFonts w:ascii="Times New Roman" w:hAnsi="Times New Roman"/>
          <w:i/>
          <w:sz w:val="24"/>
        </w:rPr>
        <w:t>Partnership Act 1891</w:t>
      </w:r>
      <w:r w:rsidRPr="00A817F0">
        <w:rPr>
          <w:rFonts w:ascii="Times New Roman" w:hAnsi="Times New Roman"/>
          <w:sz w:val="24"/>
        </w:rPr>
        <w:t xml:space="preserve"> (Tas), s 6(1); </w:t>
      </w:r>
      <w:r w:rsidRPr="00A817F0">
        <w:rPr>
          <w:rFonts w:ascii="Times New Roman" w:hAnsi="Times New Roman"/>
          <w:i/>
          <w:sz w:val="24"/>
        </w:rPr>
        <w:t>Partnership Act 1997</w:t>
      </w:r>
      <w:r w:rsidRPr="00A817F0">
        <w:rPr>
          <w:rFonts w:ascii="Times New Roman" w:hAnsi="Times New Roman"/>
          <w:sz w:val="24"/>
        </w:rPr>
        <w:t xml:space="preserve"> (NT), s 5(1); </w:t>
      </w:r>
      <w:r w:rsidRPr="00A817F0">
        <w:rPr>
          <w:rFonts w:ascii="Times New Roman" w:hAnsi="Times New Roman"/>
          <w:i/>
          <w:sz w:val="24"/>
        </w:rPr>
        <w:t>Partnership Act 1963</w:t>
      </w:r>
      <w:r w:rsidRPr="00A817F0">
        <w:rPr>
          <w:rFonts w:ascii="Times New Roman" w:hAnsi="Times New Roman"/>
          <w:sz w:val="24"/>
        </w:rPr>
        <w:t xml:space="preserve"> (ACT), s 6(1).</w:t>
      </w:r>
    </w:p>
  </w:footnote>
  <w:footnote w:id="128">
    <w:p w14:paraId="6A0821DC"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1993 Contract, cl 2.1(a).</w:t>
      </w:r>
    </w:p>
  </w:footnote>
  <w:footnote w:id="129">
    <w:p w14:paraId="5507D8A7"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 xml:space="preserve">1993 Contract, </w:t>
      </w:r>
      <w:r w:rsidRPr="00A817F0">
        <w:rPr>
          <w:rFonts w:ascii="Times New Roman" w:hAnsi="Times New Roman"/>
          <w:sz w:val="24"/>
        </w:rPr>
        <w:t>cll 2.1(c), 2.1(i), 7(a).</w:t>
      </w:r>
    </w:p>
  </w:footnote>
  <w:footnote w:id="130">
    <w:p w14:paraId="290F4F71"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1993 Contract, cl 7(a).</w:t>
      </w:r>
    </w:p>
  </w:footnote>
  <w:footnote w:id="131">
    <w:p w14:paraId="4B67748C"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1993 Contract, cl 2.1(k).</w:t>
      </w:r>
    </w:p>
  </w:footnote>
  <w:footnote w:id="132">
    <w:p w14:paraId="5AEEF82C"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 xml:space="preserve">See </w:t>
      </w:r>
      <w:r w:rsidRPr="00A817F0">
        <w:rPr>
          <w:rFonts w:ascii="Times New Roman" w:hAnsi="Times New Roman"/>
          <w:i/>
          <w:sz w:val="24"/>
        </w:rPr>
        <w:t>CFMMEU</w:t>
      </w:r>
      <w:r w:rsidRPr="00A817F0">
        <w:rPr>
          <w:rFonts w:ascii="Times New Roman" w:hAnsi="Times New Roman"/>
          <w:sz w:val="24"/>
        </w:rPr>
        <w:t xml:space="preserve"> [2022] HCA </w:t>
      </w:r>
      <w:r>
        <w:rPr>
          <w:rFonts w:ascii="Times New Roman" w:hAnsi="Times New Roman"/>
          <w:sz w:val="24"/>
        </w:rPr>
        <w:t>1</w:t>
      </w:r>
      <w:r w:rsidRPr="00A817F0">
        <w:rPr>
          <w:rFonts w:ascii="Times New Roman" w:hAnsi="Times New Roman"/>
          <w:sz w:val="24"/>
        </w:rPr>
        <w:t xml:space="preserve"> at [</w:t>
      </w:r>
      <w:r>
        <w:rPr>
          <w:rFonts w:ascii="Times New Roman" w:hAnsi="Times New Roman"/>
          <w:sz w:val="24"/>
        </w:rPr>
        <w:t>19</w:t>
      </w:r>
      <w:r w:rsidRPr="00A817F0">
        <w:rPr>
          <w:rFonts w:ascii="Times New Roman" w:hAnsi="Times New Roman"/>
          <w:sz w:val="24"/>
        </w:rPr>
        <w:t xml:space="preserve">8], citing </w:t>
      </w:r>
      <w:r w:rsidRPr="00A817F0">
        <w:rPr>
          <w:rFonts w:ascii="Times New Roman" w:hAnsi="Times New Roman"/>
          <w:i/>
          <w:sz w:val="24"/>
        </w:rPr>
        <w:t xml:space="preserve">Stevens v </w:t>
      </w:r>
      <w:r w:rsidRPr="00A817F0">
        <w:rPr>
          <w:rFonts w:ascii="Times New Roman" w:hAnsi="Times New Roman"/>
          <w:i/>
          <w:sz w:val="24"/>
        </w:rPr>
        <w:t>Brodribb Sawmilling Co Pty Ltd</w:t>
      </w:r>
      <w:r w:rsidRPr="00A817F0">
        <w:rPr>
          <w:rFonts w:ascii="Times New Roman" w:hAnsi="Times New Roman"/>
          <w:sz w:val="24"/>
        </w:rPr>
        <w:t xml:space="preserve"> (1986) 160 CLR 16 at 24, 36-37.</w:t>
      </w:r>
    </w:p>
  </w:footnote>
  <w:footnote w:id="133">
    <w:p w14:paraId="1CB39D9B"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1993 Contract, cl 2.1(a).</w:t>
      </w:r>
    </w:p>
  </w:footnote>
  <w:footnote w:id="134">
    <w:p w14:paraId="31B2132F"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r>
      <w:r w:rsidRPr="00A817F0">
        <w:rPr>
          <w:rFonts w:ascii="Times New Roman" w:hAnsi="Times New Roman"/>
          <w:i/>
          <w:sz w:val="24"/>
        </w:rPr>
        <w:t xml:space="preserve">CFMMEU </w:t>
      </w:r>
      <w:r w:rsidRPr="00A817F0">
        <w:rPr>
          <w:rFonts w:ascii="Times New Roman" w:hAnsi="Times New Roman"/>
          <w:sz w:val="24"/>
        </w:rPr>
        <w:t xml:space="preserve">[2022] HCA </w:t>
      </w:r>
      <w:r>
        <w:rPr>
          <w:rFonts w:ascii="Times New Roman" w:hAnsi="Times New Roman"/>
          <w:sz w:val="24"/>
        </w:rPr>
        <w:t>1</w:t>
      </w:r>
      <w:r w:rsidRPr="00A817F0">
        <w:rPr>
          <w:rFonts w:ascii="Times New Roman" w:hAnsi="Times New Roman"/>
          <w:sz w:val="24"/>
        </w:rPr>
        <w:t xml:space="preserve"> at [1</w:t>
      </w:r>
      <w:r>
        <w:rPr>
          <w:rFonts w:ascii="Times New Roman" w:hAnsi="Times New Roman"/>
          <w:sz w:val="24"/>
        </w:rPr>
        <w:t>7</w:t>
      </w:r>
      <w:r w:rsidRPr="00A817F0">
        <w:rPr>
          <w:rFonts w:ascii="Times New Roman" w:hAnsi="Times New Roman"/>
          <w:sz w:val="24"/>
        </w:rPr>
        <w:t xml:space="preserve">4], citing </w:t>
      </w:r>
      <w:r w:rsidRPr="00A817F0">
        <w:rPr>
          <w:rFonts w:ascii="Times New Roman" w:hAnsi="Times New Roman"/>
          <w:i/>
          <w:sz w:val="24"/>
        </w:rPr>
        <w:t xml:space="preserve">Stevens </w:t>
      </w:r>
      <w:r w:rsidRPr="00A817F0" w:rsidDel="00900ECD">
        <w:rPr>
          <w:rFonts w:ascii="Times New Roman" w:hAnsi="Times New Roman"/>
          <w:sz w:val="24"/>
        </w:rPr>
        <w:t xml:space="preserve">(1986) 160 CLR 16 at </w:t>
      </w:r>
      <w:r w:rsidRPr="00A817F0">
        <w:rPr>
          <w:rFonts w:ascii="Times New Roman" w:hAnsi="Times New Roman"/>
          <w:sz w:val="24"/>
        </w:rPr>
        <w:t>24.</w:t>
      </w:r>
    </w:p>
  </w:footnote>
  <w:footnote w:id="135">
    <w:p w14:paraId="1796BDAE"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It was common ground that, but for the substitution of Mr Whitby for the Whitby Partnership and the change of pay rates, there were no material changes between the 1993 Contract, the 1998 Contract, the 2001 Contract and the 2008 Contract.</w:t>
      </w:r>
    </w:p>
  </w:footnote>
  <w:footnote w:id="136">
    <w:p w14:paraId="0CF77A41"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t xml:space="preserve">See </w:t>
      </w:r>
      <w:r w:rsidRPr="00A817F0">
        <w:rPr>
          <w:rFonts w:ascii="Times New Roman" w:hAnsi="Times New Roman"/>
          <w:i/>
          <w:sz w:val="24"/>
        </w:rPr>
        <w:t>CFMMEU</w:t>
      </w:r>
      <w:r w:rsidRPr="00A817F0">
        <w:rPr>
          <w:rFonts w:ascii="Times New Roman" w:hAnsi="Times New Roman"/>
          <w:sz w:val="24"/>
        </w:rPr>
        <w:t xml:space="preserve"> [2022] HCA </w:t>
      </w:r>
      <w:r>
        <w:rPr>
          <w:rFonts w:ascii="Times New Roman" w:hAnsi="Times New Roman"/>
          <w:sz w:val="24"/>
        </w:rPr>
        <w:t>1</w:t>
      </w:r>
      <w:r w:rsidRPr="00A817F0">
        <w:rPr>
          <w:rFonts w:ascii="Times New Roman" w:hAnsi="Times New Roman"/>
          <w:sz w:val="24"/>
        </w:rPr>
        <w:t xml:space="preserve"> at [1</w:t>
      </w:r>
      <w:r>
        <w:rPr>
          <w:rFonts w:ascii="Times New Roman" w:hAnsi="Times New Roman"/>
          <w:sz w:val="24"/>
        </w:rPr>
        <w:t>7</w:t>
      </w:r>
      <w:r w:rsidRPr="00A817F0">
        <w:rPr>
          <w:rFonts w:ascii="Times New Roman" w:hAnsi="Times New Roman"/>
          <w:sz w:val="24"/>
        </w:rPr>
        <w:t>7], [</w:t>
      </w:r>
      <w:r>
        <w:rPr>
          <w:rFonts w:ascii="Times New Roman" w:hAnsi="Times New Roman"/>
          <w:sz w:val="24"/>
        </w:rPr>
        <w:t>18</w:t>
      </w:r>
      <w:r w:rsidRPr="00A817F0">
        <w:rPr>
          <w:rFonts w:ascii="Times New Roman" w:hAnsi="Times New Roman"/>
          <w:sz w:val="24"/>
        </w:rPr>
        <w:t>3], [</w:t>
      </w:r>
      <w:r>
        <w:rPr>
          <w:rFonts w:ascii="Times New Roman" w:hAnsi="Times New Roman"/>
          <w:sz w:val="24"/>
        </w:rPr>
        <w:t>18</w:t>
      </w:r>
      <w:r w:rsidRPr="00A817F0">
        <w:rPr>
          <w:rFonts w:ascii="Times New Roman" w:hAnsi="Times New Roman"/>
          <w:sz w:val="24"/>
        </w:rPr>
        <w:t xml:space="preserve">8], citing, among other cases, </w:t>
      </w:r>
      <w:r w:rsidRPr="00A817F0">
        <w:rPr>
          <w:rFonts w:ascii="Times New Roman" w:hAnsi="Times New Roman"/>
          <w:i/>
          <w:sz w:val="24"/>
        </w:rPr>
        <w:t>Tallerman &amp; Co Pty Ltd v Nathan's Merchandise (Victoria) Pty Ltd</w:t>
      </w:r>
      <w:r w:rsidRPr="00A817F0">
        <w:rPr>
          <w:rFonts w:ascii="Times New Roman" w:hAnsi="Times New Roman"/>
          <w:sz w:val="24"/>
        </w:rPr>
        <w:t xml:space="preserve"> (1957) 98 CLR 93 at 112-113, </w:t>
      </w:r>
      <w:r w:rsidRPr="00A817F0">
        <w:rPr>
          <w:rFonts w:ascii="Times New Roman" w:hAnsi="Times New Roman"/>
          <w:i/>
          <w:sz w:val="24"/>
        </w:rPr>
        <w:t xml:space="preserve">Byrne v Australian Airlines Ltd </w:t>
      </w:r>
      <w:r w:rsidRPr="00A817F0">
        <w:rPr>
          <w:rFonts w:ascii="Times New Roman" w:hAnsi="Times New Roman"/>
          <w:sz w:val="24"/>
        </w:rPr>
        <w:t xml:space="preserve">(1995) 185 CLR 410 at 442, </w:t>
      </w:r>
      <w:r w:rsidRPr="00A817F0">
        <w:rPr>
          <w:rFonts w:ascii="Times New Roman" w:hAnsi="Times New Roman"/>
          <w:i/>
          <w:sz w:val="24"/>
        </w:rPr>
        <w:t xml:space="preserve">Brambles Holdings Ltd v Bathurst City Council </w:t>
      </w:r>
      <w:r w:rsidRPr="00A817F0">
        <w:rPr>
          <w:rFonts w:ascii="Times New Roman" w:hAnsi="Times New Roman"/>
          <w:sz w:val="24"/>
        </w:rPr>
        <w:t xml:space="preserve">(2001) 53 NSWLR 153 at 163-164 [25], </w:t>
      </w:r>
      <w:r w:rsidRPr="00A817F0">
        <w:rPr>
          <w:rFonts w:ascii="Times New Roman" w:hAnsi="Times New Roman"/>
          <w:i/>
          <w:sz w:val="24"/>
        </w:rPr>
        <w:t>ALH Group Property Holdings Pty Ltd v Chief Commissioner of State Revenue (NSW)</w:t>
      </w:r>
      <w:r w:rsidRPr="00A817F0">
        <w:rPr>
          <w:rFonts w:ascii="Times New Roman" w:hAnsi="Times New Roman"/>
          <w:sz w:val="24"/>
        </w:rPr>
        <w:t xml:space="preserve"> (2012) 245 CLR 338 at 350-351 [31]-[32] and </w:t>
      </w:r>
      <w:r w:rsidRPr="00A817F0">
        <w:rPr>
          <w:rFonts w:ascii="Times New Roman" w:hAnsi="Times New Roman"/>
          <w:i/>
          <w:sz w:val="24"/>
        </w:rPr>
        <w:t>Chitty on Contracts</w:t>
      </w:r>
      <w:r w:rsidRPr="00A817F0">
        <w:rPr>
          <w:rFonts w:ascii="Times New Roman" w:hAnsi="Times New Roman"/>
          <w:sz w:val="24"/>
        </w:rPr>
        <w:t>, 33rd</w:t>
      </w:r>
      <w:r>
        <w:rPr>
          <w:rFonts w:ascii="Times New Roman" w:hAnsi="Times New Roman"/>
          <w:sz w:val="24"/>
        </w:rPr>
        <w:t> </w:t>
      </w:r>
      <w:r w:rsidRPr="00A817F0">
        <w:rPr>
          <w:rFonts w:ascii="Times New Roman" w:hAnsi="Times New Roman"/>
          <w:sz w:val="24"/>
        </w:rPr>
        <w:t>ed</w:t>
      </w:r>
      <w:r>
        <w:rPr>
          <w:rFonts w:ascii="Times New Roman" w:hAnsi="Times New Roman"/>
          <w:sz w:val="24"/>
        </w:rPr>
        <w:t> </w:t>
      </w:r>
      <w:r w:rsidRPr="00A817F0">
        <w:rPr>
          <w:rFonts w:ascii="Times New Roman" w:hAnsi="Times New Roman"/>
          <w:sz w:val="24"/>
        </w:rPr>
        <w:t>(2018), vol 1 at 1087 [13-124].</w:t>
      </w:r>
    </w:p>
  </w:footnote>
  <w:footnote w:id="137">
    <w:p w14:paraId="0D19D261"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r>
      <w:r w:rsidRPr="00A817F0">
        <w:rPr>
          <w:rFonts w:ascii="Times New Roman" w:hAnsi="Times New Roman"/>
          <w:i/>
          <w:sz w:val="24"/>
        </w:rPr>
        <w:t>CFMMEU</w:t>
      </w:r>
      <w:r w:rsidRPr="00A817F0">
        <w:rPr>
          <w:rFonts w:ascii="Times New Roman" w:hAnsi="Times New Roman"/>
          <w:sz w:val="24"/>
        </w:rPr>
        <w:t xml:space="preserve"> [2022] HCA </w:t>
      </w:r>
      <w:r>
        <w:rPr>
          <w:rFonts w:ascii="Times New Roman" w:hAnsi="Times New Roman"/>
          <w:sz w:val="24"/>
        </w:rPr>
        <w:t>1</w:t>
      </w:r>
      <w:r w:rsidRPr="00A817F0">
        <w:rPr>
          <w:rFonts w:ascii="Times New Roman" w:hAnsi="Times New Roman"/>
          <w:sz w:val="24"/>
        </w:rPr>
        <w:t xml:space="preserve"> at [1</w:t>
      </w:r>
      <w:r>
        <w:rPr>
          <w:rFonts w:ascii="Times New Roman" w:hAnsi="Times New Roman"/>
          <w:sz w:val="24"/>
        </w:rPr>
        <w:t>7</w:t>
      </w:r>
      <w:r w:rsidRPr="00A817F0">
        <w:rPr>
          <w:rFonts w:ascii="Times New Roman" w:hAnsi="Times New Roman"/>
          <w:sz w:val="24"/>
        </w:rPr>
        <w:t xml:space="preserve">6], citing </w:t>
      </w:r>
      <w:r w:rsidRPr="00A817F0">
        <w:rPr>
          <w:rFonts w:ascii="Times New Roman" w:hAnsi="Times New Roman"/>
          <w:i/>
          <w:sz w:val="24"/>
        </w:rPr>
        <w:t xml:space="preserve">Agricultural and Rural Finance Pty Ltd v Gardiner </w:t>
      </w:r>
      <w:r w:rsidRPr="00A817F0">
        <w:rPr>
          <w:rFonts w:ascii="Times New Roman" w:hAnsi="Times New Roman"/>
          <w:sz w:val="24"/>
        </w:rPr>
        <w:t xml:space="preserve">(2008) 238 CLR 570 at 582 [35], </w:t>
      </w:r>
      <w:r w:rsidRPr="00A817F0">
        <w:rPr>
          <w:rFonts w:ascii="Times New Roman" w:hAnsi="Times New Roman"/>
          <w:i/>
          <w:sz w:val="24"/>
        </w:rPr>
        <w:t>James Miller &amp; Partners Ltd v Whitworth Street Estates (Manchester) Ltd</w:t>
      </w:r>
      <w:r w:rsidRPr="00A817F0">
        <w:rPr>
          <w:rFonts w:ascii="Times New Roman" w:hAnsi="Times New Roman"/>
          <w:sz w:val="24"/>
        </w:rPr>
        <w:t xml:space="preserve"> [1970] AC 583 at 603 and </w:t>
      </w:r>
      <w:r w:rsidRPr="00A817F0">
        <w:rPr>
          <w:rFonts w:ascii="Times New Roman" w:hAnsi="Times New Roman"/>
          <w:i/>
          <w:sz w:val="24"/>
        </w:rPr>
        <w:t xml:space="preserve">Administration of Papua and New Guinea v </w:t>
      </w:r>
      <w:r w:rsidRPr="00A817F0">
        <w:rPr>
          <w:rFonts w:ascii="Times New Roman" w:hAnsi="Times New Roman"/>
          <w:i/>
          <w:sz w:val="24"/>
        </w:rPr>
        <w:t>Daera Guba</w:t>
      </w:r>
      <w:r w:rsidRPr="00A817F0">
        <w:rPr>
          <w:rFonts w:ascii="Times New Roman" w:hAnsi="Times New Roman"/>
          <w:sz w:val="24"/>
        </w:rPr>
        <w:t xml:space="preserve"> (1973) 130 CLR 353 at 446.</w:t>
      </w:r>
    </w:p>
  </w:footnote>
  <w:footnote w:id="138">
    <w:p w14:paraId="32A880A5" w14:textId="77777777" w:rsidR="001E0F6D" w:rsidRPr="00A817F0" w:rsidRDefault="001E0F6D" w:rsidP="00A817F0">
      <w:pPr>
        <w:pStyle w:val="FootnoteText"/>
        <w:spacing w:line="280" w:lineRule="exact"/>
        <w:ind w:right="0"/>
        <w:jc w:val="both"/>
        <w:rPr>
          <w:rFonts w:ascii="Times New Roman" w:hAnsi="Times New Roman"/>
          <w:sz w:val="24"/>
        </w:rPr>
      </w:pPr>
      <w:r w:rsidRPr="00A817F0">
        <w:rPr>
          <w:rStyle w:val="FootnoteReference"/>
          <w:rFonts w:ascii="Times New Roman" w:hAnsi="Times New Roman"/>
          <w:sz w:val="22"/>
          <w:vertAlign w:val="baseline"/>
        </w:rPr>
        <w:footnoteRef/>
      </w:r>
      <w:r w:rsidRPr="00A817F0">
        <w:rPr>
          <w:rFonts w:ascii="Times New Roman" w:hAnsi="Times New Roman"/>
          <w:sz w:val="24"/>
        </w:rPr>
        <w:t xml:space="preserve"> </w:t>
      </w:r>
      <w:r w:rsidRPr="00A817F0">
        <w:rPr>
          <w:rFonts w:ascii="Times New Roman" w:hAnsi="Times New Roman"/>
          <w:sz w:val="24"/>
        </w:rPr>
        <w:tab/>
      </w:r>
      <w:r w:rsidRPr="00A817F0">
        <w:rPr>
          <w:rFonts w:ascii="Times New Roman" w:hAnsi="Times New Roman"/>
          <w:i/>
          <w:sz w:val="24"/>
        </w:rPr>
        <w:t xml:space="preserve">CFMMEU </w:t>
      </w:r>
      <w:r w:rsidRPr="00A817F0">
        <w:rPr>
          <w:rFonts w:ascii="Times New Roman" w:hAnsi="Times New Roman"/>
          <w:sz w:val="24"/>
        </w:rPr>
        <w:t xml:space="preserve">[2022] HCA </w:t>
      </w:r>
      <w:r>
        <w:rPr>
          <w:rFonts w:ascii="Times New Roman" w:hAnsi="Times New Roman"/>
          <w:sz w:val="24"/>
        </w:rPr>
        <w:t>1</w:t>
      </w:r>
      <w:r w:rsidRPr="00A817F0">
        <w:rPr>
          <w:rFonts w:ascii="Times New Roman" w:hAnsi="Times New Roman"/>
          <w:sz w:val="24"/>
        </w:rPr>
        <w:t xml:space="preserve"> at [17</w:t>
      </w:r>
      <w:r>
        <w:rPr>
          <w:rFonts w:ascii="Times New Roman" w:hAnsi="Times New Roman"/>
          <w:sz w:val="24"/>
        </w:rPr>
        <w:t>7</w:t>
      </w:r>
      <w:r w:rsidRPr="00A817F0">
        <w:rPr>
          <w:rFonts w:ascii="Times New Roman" w:hAnsi="Times New Roman"/>
          <w:sz w:val="24"/>
        </w:rPr>
        <w:t>], [</w:t>
      </w:r>
      <w:r>
        <w:rPr>
          <w:rFonts w:ascii="Times New Roman" w:hAnsi="Times New Roman"/>
          <w:sz w:val="24"/>
        </w:rPr>
        <w:t>18</w:t>
      </w:r>
      <w:r w:rsidRPr="00A817F0">
        <w:rPr>
          <w:rFonts w:ascii="Times New Roman" w:hAnsi="Times New Roman"/>
          <w:sz w:val="24"/>
        </w:rPr>
        <w:t>3], [</w:t>
      </w:r>
      <w:r>
        <w:rPr>
          <w:rFonts w:ascii="Times New Roman" w:hAnsi="Times New Roman"/>
          <w:sz w:val="24"/>
        </w:rPr>
        <w:t>18</w:t>
      </w:r>
      <w:r w:rsidRPr="00A817F0">
        <w:rPr>
          <w:rFonts w:ascii="Times New Roman" w:hAnsi="Times New Roman"/>
          <w:sz w:val="24"/>
        </w:rPr>
        <w:t xml:space="preserve">8], citing </w:t>
      </w:r>
      <w:r w:rsidRPr="00A817F0">
        <w:rPr>
          <w:rFonts w:ascii="Times New Roman" w:hAnsi="Times New Roman"/>
          <w:i/>
          <w:sz w:val="24"/>
        </w:rPr>
        <w:t xml:space="preserve">Phillips v </w:t>
      </w:r>
      <w:r w:rsidRPr="00A817F0">
        <w:rPr>
          <w:rFonts w:ascii="Times New Roman" w:hAnsi="Times New Roman"/>
          <w:i/>
          <w:sz w:val="24"/>
        </w:rPr>
        <w:t xml:space="preserve">Ellinson Brothers Pty Ltd </w:t>
      </w:r>
      <w:r w:rsidRPr="00A817F0">
        <w:rPr>
          <w:rFonts w:ascii="Times New Roman" w:hAnsi="Times New Roman"/>
          <w:sz w:val="24"/>
        </w:rPr>
        <w:t>(1941) 65 CLR 221 at 243</w:t>
      </w:r>
      <w:r w:rsidRPr="00A817F0">
        <w:rPr>
          <w:rFonts w:ascii="Times New Roman" w:hAnsi="Times New Roman"/>
          <w:sz w:val="24"/>
        </w:rPr>
        <w:noBreakHyphen/>
        <w:t xml:space="preserve">244, </w:t>
      </w:r>
      <w:r w:rsidRPr="00A817F0">
        <w:rPr>
          <w:rFonts w:ascii="Times New Roman" w:hAnsi="Times New Roman"/>
          <w:i/>
          <w:sz w:val="24"/>
        </w:rPr>
        <w:t xml:space="preserve">Tallerman </w:t>
      </w:r>
      <w:r w:rsidRPr="00A817F0">
        <w:rPr>
          <w:rFonts w:ascii="Times New Roman" w:hAnsi="Times New Roman"/>
          <w:sz w:val="24"/>
        </w:rPr>
        <w:t xml:space="preserve">(1957) 98 CLR 93 at 112-113 and </w:t>
      </w:r>
      <w:r w:rsidRPr="00A817F0">
        <w:rPr>
          <w:rFonts w:ascii="Times New Roman" w:hAnsi="Times New Roman"/>
          <w:i/>
          <w:sz w:val="24"/>
        </w:rPr>
        <w:t xml:space="preserve">Chaplin </w:t>
      </w:r>
      <w:r w:rsidRPr="00A817F0">
        <w:rPr>
          <w:rFonts w:ascii="Times New Roman" w:hAnsi="Times New Roman"/>
          <w:sz w:val="24"/>
        </w:rPr>
        <w:t>(1978) 52 ALJR 407 at 411; 18 ALR 385 at 392-393.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0223" w14:textId="77777777" w:rsidR="00B7520B" w:rsidRPr="00D44E44" w:rsidRDefault="00B7520B" w:rsidP="00D44E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16A2" w14:textId="77777777" w:rsidR="00A817F0" w:rsidRPr="00A817F0" w:rsidRDefault="007F69C8" w:rsidP="00A817F0">
    <w:pPr>
      <w:pStyle w:val="Header"/>
      <w:tabs>
        <w:tab w:val="clear" w:pos="4153"/>
        <w:tab w:val="clear" w:pos="8306"/>
        <w:tab w:val="right" w:pos="1304"/>
      </w:tabs>
      <w:spacing w:line="280" w:lineRule="exact"/>
      <w:ind w:firstLine="0"/>
      <w:rPr>
        <w:rFonts w:ascii="Times New Roman" w:hAnsi="Times New Roman"/>
        <w:i/>
        <w:sz w:val="22"/>
      </w:rPr>
    </w:pPr>
    <w:r w:rsidRPr="00A817F0">
      <w:rPr>
        <w:rFonts w:ascii="Times New Roman" w:hAnsi="Times New Roman"/>
        <w:i/>
        <w:sz w:val="22"/>
      </w:rPr>
      <w:t>Gordon</w:t>
    </w:r>
    <w:r w:rsidRPr="00A817F0">
      <w:rPr>
        <w:rFonts w:ascii="Times New Roman" w:hAnsi="Times New Roman"/>
        <w:i/>
        <w:sz w:val="22"/>
      </w:rPr>
      <w:tab/>
      <w:t>J</w:t>
    </w:r>
  </w:p>
  <w:p w14:paraId="38DCEC6A" w14:textId="77777777" w:rsidR="00A817F0" w:rsidRDefault="007F69C8" w:rsidP="00A817F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E6674C1" w14:textId="77777777" w:rsidR="00A817F0" w:rsidRDefault="00185919" w:rsidP="00A817F0">
    <w:pPr>
      <w:pStyle w:val="Header"/>
      <w:tabs>
        <w:tab w:val="clear" w:pos="4153"/>
        <w:tab w:val="clear" w:pos="8306"/>
        <w:tab w:val="right" w:pos="1304"/>
      </w:tabs>
      <w:spacing w:line="280" w:lineRule="exact"/>
      <w:ind w:firstLine="0"/>
      <w:rPr>
        <w:rFonts w:ascii="Times New Roman" w:hAnsi="Times New Roman"/>
        <w:i/>
        <w:sz w:val="22"/>
      </w:rPr>
    </w:pPr>
  </w:p>
  <w:p w14:paraId="0B99C637" w14:textId="77777777" w:rsidR="00A817F0" w:rsidRDefault="007F69C8" w:rsidP="00A817F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55E501" w14:textId="77777777" w:rsidR="00A817F0" w:rsidRPr="00A817F0" w:rsidRDefault="00185919" w:rsidP="00A817F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FCA5" w14:textId="77777777" w:rsidR="00A817F0" w:rsidRPr="00A817F0" w:rsidRDefault="007F69C8" w:rsidP="00A817F0">
    <w:pPr>
      <w:pStyle w:val="Header"/>
      <w:tabs>
        <w:tab w:val="clear" w:pos="4153"/>
        <w:tab w:val="clear" w:pos="8306"/>
        <w:tab w:val="left" w:pos="7200"/>
        <w:tab w:val="right" w:pos="8504"/>
      </w:tabs>
      <w:spacing w:line="280" w:lineRule="exact"/>
      <w:jc w:val="right"/>
      <w:rPr>
        <w:rFonts w:ascii="Times New Roman" w:hAnsi="Times New Roman"/>
        <w:i/>
        <w:sz w:val="22"/>
      </w:rPr>
    </w:pPr>
    <w:r w:rsidRPr="00A817F0">
      <w:rPr>
        <w:rFonts w:ascii="Times New Roman" w:hAnsi="Times New Roman"/>
        <w:i/>
        <w:sz w:val="22"/>
      </w:rPr>
      <w:tab/>
      <w:t>Gordon</w:t>
    </w:r>
    <w:r w:rsidRPr="00A817F0">
      <w:rPr>
        <w:rFonts w:ascii="Times New Roman" w:hAnsi="Times New Roman"/>
        <w:i/>
        <w:sz w:val="22"/>
      </w:rPr>
      <w:tab/>
      <w:t>J</w:t>
    </w:r>
  </w:p>
  <w:p w14:paraId="44EC2FF7" w14:textId="77777777" w:rsidR="00A817F0" w:rsidRDefault="007F69C8" w:rsidP="00A817F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33F8F178" w14:textId="77777777" w:rsidR="00A817F0" w:rsidRDefault="00185919" w:rsidP="00A817F0">
    <w:pPr>
      <w:pStyle w:val="Header"/>
      <w:tabs>
        <w:tab w:val="clear" w:pos="4153"/>
        <w:tab w:val="clear" w:pos="8306"/>
        <w:tab w:val="left" w:pos="7200"/>
        <w:tab w:val="right" w:pos="8504"/>
      </w:tabs>
      <w:spacing w:line="280" w:lineRule="exact"/>
      <w:jc w:val="right"/>
      <w:rPr>
        <w:rFonts w:ascii="Times New Roman" w:hAnsi="Times New Roman"/>
        <w:i/>
        <w:sz w:val="22"/>
      </w:rPr>
    </w:pPr>
  </w:p>
  <w:p w14:paraId="70546128" w14:textId="77777777" w:rsidR="00A817F0" w:rsidRDefault="007F69C8" w:rsidP="00A817F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0203031" w14:textId="77777777" w:rsidR="00A817F0" w:rsidRPr="00A817F0" w:rsidRDefault="00185919" w:rsidP="00A817F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6C45" w14:textId="77777777" w:rsidR="00A817F0" w:rsidRDefault="00185919" w:rsidP="00A817F0">
    <w:pPr>
      <w:pStyle w:val="Header"/>
      <w:tabs>
        <w:tab w:val="clear" w:pos="4153"/>
        <w:tab w:val="clear" w:pos="8306"/>
        <w:tab w:val="center" w:pos="1134"/>
      </w:tabs>
      <w:spacing w:line="280" w:lineRule="exact"/>
      <w:ind w:firstLine="0"/>
      <w:rPr>
        <w:rFonts w:ascii="Times New Roman" w:hAnsi="Times New Roman"/>
        <w:i/>
        <w:sz w:val="22"/>
      </w:rPr>
    </w:pPr>
  </w:p>
  <w:p w14:paraId="33CE50CF" w14:textId="77777777" w:rsidR="00A817F0" w:rsidRDefault="00185919" w:rsidP="00A817F0">
    <w:pPr>
      <w:pStyle w:val="Header"/>
      <w:tabs>
        <w:tab w:val="clear" w:pos="4153"/>
        <w:tab w:val="clear" w:pos="8306"/>
        <w:tab w:val="center" w:pos="1134"/>
      </w:tabs>
      <w:spacing w:line="280" w:lineRule="exact"/>
      <w:ind w:firstLine="0"/>
      <w:rPr>
        <w:rFonts w:ascii="Times New Roman" w:hAnsi="Times New Roman"/>
        <w:i/>
        <w:sz w:val="22"/>
      </w:rPr>
    </w:pPr>
  </w:p>
  <w:p w14:paraId="0CFEE274" w14:textId="77777777" w:rsidR="00A817F0" w:rsidRDefault="00185919" w:rsidP="00A817F0">
    <w:pPr>
      <w:pStyle w:val="Header"/>
      <w:tabs>
        <w:tab w:val="clear" w:pos="4153"/>
        <w:tab w:val="clear" w:pos="8306"/>
        <w:tab w:val="center" w:pos="1134"/>
      </w:tabs>
      <w:spacing w:line="280" w:lineRule="exact"/>
      <w:ind w:firstLine="0"/>
      <w:rPr>
        <w:rFonts w:ascii="Times New Roman" w:hAnsi="Times New Roman"/>
        <w:i/>
        <w:sz w:val="22"/>
      </w:rPr>
    </w:pPr>
  </w:p>
  <w:p w14:paraId="29423A08" w14:textId="77777777" w:rsidR="00A817F0" w:rsidRDefault="00185919" w:rsidP="00A817F0">
    <w:pPr>
      <w:pStyle w:val="Header"/>
      <w:tabs>
        <w:tab w:val="clear" w:pos="4153"/>
        <w:tab w:val="clear" w:pos="8306"/>
        <w:tab w:val="center" w:pos="1134"/>
      </w:tabs>
      <w:spacing w:line="280" w:lineRule="exact"/>
      <w:ind w:firstLine="0"/>
      <w:rPr>
        <w:rFonts w:ascii="Times New Roman" w:hAnsi="Times New Roman"/>
        <w:i/>
        <w:sz w:val="22"/>
      </w:rPr>
    </w:pPr>
  </w:p>
  <w:p w14:paraId="6CB92017" w14:textId="77777777" w:rsidR="005C1E28" w:rsidRPr="00A817F0" w:rsidRDefault="00185919" w:rsidP="00A817F0">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CC216" w14:textId="216F160E" w:rsidR="00B7520B" w:rsidRPr="00D44E44" w:rsidRDefault="00D44E44" w:rsidP="00D44E4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7262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7262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F7AC" w14:textId="1B76515E" w:rsidR="00BD0357" w:rsidRPr="00D44E44" w:rsidRDefault="00BD0357" w:rsidP="00D44E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BF0E" w14:textId="77777777" w:rsidR="00D44E44" w:rsidRPr="00B7520B" w:rsidRDefault="00D44E44" w:rsidP="00B7520B">
    <w:pPr>
      <w:pStyle w:val="Header"/>
      <w:tabs>
        <w:tab w:val="clear" w:pos="4153"/>
        <w:tab w:val="clear" w:pos="8306"/>
        <w:tab w:val="right" w:pos="1304"/>
      </w:tabs>
      <w:spacing w:line="280" w:lineRule="exact"/>
      <w:ind w:firstLine="0"/>
      <w:rPr>
        <w:rFonts w:ascii="Times New Roman" w:hAnsi="Times New Roman"/>
        <w:i/>
        <w:sz w:val="22"/>
      </w:rPr>
    </w:pPr>
    <w:r w:rsidRPr="00B7520B">
      <w:rPr>
        <w:rFonts w:ascii="Times New Roman" w:hAnsi="Times New Roman"/>
        <w:i/>
        <w:sz w:val="22"/>
      </w:rPr>
      <w:t>Kiefel</w:t>
    </w:r>
    <w:r w:rsidRPr="00B7520B">
      <w:rPr>
        <w:rFonts w:ascii="Times New Roman" w:hAnsi="Times New Roman"/>
        <w:i/>
        <w:sz w:val="22"/>
      </w:rPr>
      <w:tab/>
      <w:t>CJ</w:t>
    </w:r>
  </w:p>
  <w:p w14:paraId="20F75DA5" w14:textId="77777777" w:rsidR="00D44E44" w:rsidRPr="00B7520B" w:rsidRDefault="00D44E44" w:rsidP="00B7520B">
    <w:pPr>
      <w:pStyle w:val="Header"/>
      <w:tabs>
        <w:tab w:val="clear" w:pos="4153"/>
        <w:tab w:val="clear" w:pos="8306"/>
        <w:tab w:val="right" w:pos="1304"/>
      </w:tabs>
      <w:spacing w:line="280" w:lineRule="exact"/>
      <w:ind w:firstLine="0"/>
      <w:rPr>
        <w:rFonts w:ascii="Times New Roman" w:hAnsi="Times New Roman"/>
        <w:i/>
        <w:sz w:val="22"/>
      </w:rPr>
    </w:pPr>
    <w:r w:rsidRPr="00B7520B">
      <w:rPr>
        <w:rFonts w:ascii="Times New Roman" w:hAnsi="Times New Roman"/>
        <w:i/>
        <w:sz w:val="22"/>
      </w:rPr>
      <w:t>Keane</w:t>
    </w:r>
    <w:r w:rsidRPr="00B7520B">
      <w:rPr>
        <w:rFonts w:ascii="Times New Roman" w:hAnsi="Times New Roman"/>
        <w:i/>
        <w:sz w:val="22"/>
      </w:rPr>
      <w:tab/>
      <w:t>J</w:t>
    </w:r>
  </w:p>
  <w:p w14:paraId="4CD04973" w14:textId="77777777" w:rsidR="00D44E44" w:rsidRDefault="00D44E44" w:rsidP="00B7520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6D9E97B1" w14:textId="77777777" w:rsidR="00D44E44" w:rsidRDefault="00D44E44" w:rsidP="00B7520B">
    <w:pPr>
      <w:pStyle w:val="Header"/>
      <w:tabs>
        <w:tab w:val="clear" w:pos="4153"/>
        <w:tab w:val="clear" w:pos="8306"/>
        <w:tab w:val="right" w:pos="1304"/>
      </w:tabs>
      <w:spacing w:line="280" w:lineRule="exact"/>
      <w:ind w:firstLine="0"/>
      <w:rPr>
        <w:rFonts w:ascii="Times New Roman" w:hAnsi="Times New Roman"/>
        <w:i/>
        <w:sz w:val="22"/>
      </w:rPr>
    </w:pPr>
  </w:p>
  <w:p w14:paraId="782E561C" w14:textId="77777777" w:rsidR="00D44E44" w:rsidRDefault="00D44E44" w:rsidP="00B7520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4AA7745" w14:textId="77777777" w:rsidR="00D44E44" w:rsidRPr="00B7520B" w:rsidRDefault="00D44E44" w:rsidP="00B7520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B320" w14:textId="77777777" w:rsidR="00D44E44" w:rsidRPr="00B7520B" w:rsidRDefault="00D44E44" w:rsidP="00B7520B">
    <w:pPr>
      <w:pStyle w:val="Header"/>
      <w:tabs>
        <w:tab w:val="clear" w:pos="4153"/>
        <w:tab w:val="clear" w:pos="8306"/>
        <w:tab w:val="left" w:pos="7200"/>
        <w:tab w:val="right" w:pos="8504"/>
      </w:tabs>
      <w:spacing w:line="280" w:lineRule="exact"/>
      <w:jc w:val="right"/>
      <w:rPr>
        <w:rFonts w:ascii="Times New Roman" w:hAnsi="Times New Roman"/>
        <w:i/>
        <w:sz w:val="22"/>
      </w:rPr>
    </w:pPr>
    <w:r w:rsidRPr="00B7520B">
      <w:rPr>
        <w:rFonts w:ascii="Times New Roman" w:hAnsi="Times New Roman"/>
        <w:i/>
        <w:sz w:val="22"/>
      </w:rPr>
      <w:tab/>
      <w:t>Kiefel</w:t>
    </w:r>
    <w:r w:rsidRPr="00B7520B">
      <w:rPr>
        <w:rFonts w:ascii="Times New Roman" w:hAnsi="Times New Roman"/>
        <w:i/>
        <w:sz w:val="22"/>
      </w:rPr>
      <w:tab/>
      <w:t>CJ</w:t>
    </w:r>
  </w:p>
  <w:p w14:paraId="3F8A9516" w14:textId="77777777" w:rsidR="00D44E44" w:rsidRPr="00B7520B" w:rsidRDefault="00D44E44" w:rsidP="00B7520B">
    <w:pPr>
      <w:pStyle w:val="Header"/>
      <w:tabs>
        <w:tab w:val="clear" w:pos="4153"/>
        <w:tab w:val="clear" w:pos="8306"/>
        <w:tab w:val="left" w:pos="7200"/>
        <w:tab w:val="right" w:pos="8504"/>
      </w:tabs>
      <w:spacing w:line="280" w:lineRule="exact"/>
      <w:jc w:val="right"/>
      <w:rPr>
        <w:rFonts w:ascii="Times New Roman" w:hAnsi="Times New Roman"/>
        <w:i/>
        <w:sz w:val="22"/>
      </w:rPr>
    </w:pPr>
    <w:r w:rsidRPr="00B7520B">
      <w:rPr>
        <w:rFonts w:ascii="Times New Roman" w:hAnsi="Times New Roman"/>
        <w:i/>
        <w:sz w:val="22"/>
      </w:rPr>
      <w:tab/>
      <w:t>Keane</w:t>
    </w:r>
    <w:r w:rsidRPr="00B7520B">
      <w:rPr>
        <w:rFonts w:ascii="Times New Roman" w:hAnsi="Times New Roman"/>
        <w:i/>
        <w:sz w:val="22"/>
      </w:rPr>
      <w:tab/>
      <w:t>J</w:t>
    </w:r>
  </w:p>
  <w:p w14:paraId="42864B41" w14:textId="77777777" w:rsidR="00D44E44" w:rsidRDefault="00D44E44" w:rsidP="00B7520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501C36C" w14:textId="77777777" w:rsidR="00D44E44" w:rsidRDefault="00D44E44" w:rsidP="00B7520B">
    <w:pPr>
      <w:pStyle w:val="Header"/>
      <w:tabs>
        <w:tab w:val="clear" w:pos="4153"/>
        <w:tab w:val="clear" w:pos="8306"/>
        <w:tab w:val="left" w:pos="7200"/>
        <w:tab w:val="right" w:pos="8504"/>
      </w:tabs>
      <w:spacing w:line="280" w:lineRule="exact"/>
      <w:jc w:val="right"/>
      <w:rPr>
        <w:rFonts w:ascii="Times New Roman" w:hAnsi="Times New Roman"/>
        <w:i/>
        <w:sz w:val="22"/>
      </w:rPr>
    </w:pPr>
  </w:p>
  <w:p w14:paraId="1FB2D2AA" w14:textId="77777777" w:rsidR="00D44E44" w:rsidRDefault="00D44E44" w:rsidP="00B7520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A4881BA" w14:textId="77777777" w:rsidR="00D44E44" w:rsidRPr="00B7520B" w:rsidRDefault="00D44E44" w:rsidP="00B7520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0CDB" w14:textId="77777777" w:rsidR="00D44E44" w:rsidRDefault="00D44E44" w:rsidP="00B7520B">
    <w:pPr>
      <w:pStyle w:val="Header"/>
      <w:tabs>
        <w:tab w:val="clear" w:pos="4153"/>
        <w:tab w:val="clear" w:pos="8306"/>
        <w:tab w:val="center" w:pos="1134"/>
      </w:tabs>
      <w:spacing w:line="280" w:lineRule="exact"/>
      <w:ind w:firstLine="0"/>
      <w:rPr>
        <w:rFonts w:ascii="Times New Roman" w:hAnsi="Times New Roman"/>
        <w:i/>
        <w:sz w:val="22"/>
      </w:rPr>
    </w:pPr>
  </w:p>
  <w:p w14:paraId="5F13FF9A" w14:textId="77777777" w:rsidR="00D44E44" w:rsidRDefault="00D44E44" w:rsidP="00B7520B">
    <w:pPr>
      <w:pStyle w:val="Header"/>
      <w:tabs>
        <w:tab w:val="clear" w:pos="4153"/>
        <w:tab w:val="clear" w:pos="8306"/>
        <w:tab w:val="center" w:pos="1134"/>
      </w:tabs>
      <w:spacing w:line="280" w:lineRule="exact"/>
      <w:ind w:firstLine="0"/>
      <w:rPr>
        <w:rFonts w:ascii="Times New Roman" w:hAnsi="Times New Roman"/>
        <w:i/>
        <w:sz w:val="22"/>
      </w:rPr>
    </w:pPr>
  </w:p>
  <w:p w14:paraId="1D41B32E" w14:textId="77777777" w:rsidR="00D44E44" w:rsidRDefault="00D44E44" w:rsidP="00B7520B">
    <w:pPr>
      <w:pStyle w:val="Header"/>
      <w:tabs>
        <w:tab w:val="clear" w:pos="4153"/>
        <w:tab w:val="clear" w:pos="8306"/>
        <w:tab w:val="center" w:pos="1134"/>
      </w:tabs>
      <w:spacing w:line="280" w:lineRule="exact"/>
      <w:ind w:firstLine="0"/>
      <w:rPr>
        <w:rFonts w:ascii="Times New Roman" w:hAnsi="Times New Roman"/>
        <w:i/>
        <w:sz w:val="22"/>
      </w:rPr>
    </w:pPr>
  </w:p>
  <w:p w14:paraId="7C83A554" w14:textId="77777777" w:rsidR="00D44E44" w:rsidRDefault="00D44E44" w:rsidP="00B7520B">
    <w:pPr>
      <w:pStyle w:val="Header"/>
      <w:tabs>
        <w:tab w:val="clear" w:pos="4153"/>
        <w:tab w:val="clear" w:pos="8306"/>
        <w:tab w:val="center" w:pos="1134"/>
      </w:tabs>
      <w:spacing w:line="280" w:lineRule="exact"/>
      <w:ind w:firstLine="0"/>
      <w:rPr>
        <w:rFonts w:ascii="Times New Roman" w:hAnsi="Times New Roman"/>
        <w:i/>
        <w:sz w:val="22"/>
      </w:rPr>
    </w:pPr>
  </w:p>
  <w:p w14:paraId="616A7B81" w14:textId="77777777" w:rsidR="00D44E44" w:rsidRDefault="00D44E44" w:rsidP="00B7520B">
    <w:pPr>
      <w:pStyle w:val="Header"/>
      <w:tabs>
        <w:tab w:val="clear" w:pos="4153"/>
        <w:tab w:val="clear" w:pos="8306"/>
        <w:tab w:val="center" w:pos="1134"/>
      </w:tabs>
      <w:spacing w:line="280" w:lineRule="exact"/>
      <w:ind w:firstLine="0"/>
      <w:rPr>
        <w:rFonts w:ascii="Times New Roman" w:hAnsi="Times New Roman"/>
        <w:i/>
        <w:sz w:val="22"/>
      </w:rPr>
    </w:pPr>
  </w:p>
  <w:p w14:paraId="4D10E498" w14:textId="77777777" w:rsidR="00D44E44" w:rsidRPr="00B7520B" w:rsidRDefault="00D44E44" w:rsidP="00B7520B">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7473" w14:textId="77777777" w:rsidR="00F86557" w:rsidRPr="00F86557" w:rsidRDefault="007F69C8" w:rsidP="00F86557">
    <w:pPr>
      <w:pStyle w:val="Header"/>
      <w:tabs>
        <w:tab w:val="clear" w:pos="4153"/>
        <w:tab w:val="clear" w:pos="8306"/>
        <w:tab w:val="right" w:pos="1304"/>
      </w:tabs>
      <w:spacing w:line="280" w:lineRule="exact"/>
      <w:ind w:firstLine="0"/>
      <w:rPr>
        <w:rFonts w:ascii="Times New Roman" w:hAnsi="Times New Roman"/>
        <w:i/>
        <w:sz w:val="22"/>
      </w:rPr>
    </w:pPr>
    <w:proofErr w:type="spellStart"/>
    <w:r w:rsidRPr="00F86557">
      <w:rPr>
        <w:rFonts w:ascii="Times New Roman" w:hAnsi="Times New Roman"/>
        <w:i/>
        <w:sz w:val="22"/>
      </w:rPr>
      <w:t>Gageler</w:t>
    </w:r>
    <w:proofErr w:type="spellEnd"/>
    <w:r w:rsidRPr="00F86557">
      <w:rPr>
        <w:rFonts w:ascii="Times New Roman" w:hAnsi="Times New Roman"/>
        <w:i/>
        <w:sz w:val="22"/>
      </w:rPr>
      <w:tab/>
      <w:t>J</w:t>
    </w:r>
  </w:p>
  <w:p w14:paraId="5420125A" w14:textId="77777777" w:rsidR="00F86557" w:rsidRDefault="007F69C8" w:rsidP="00F8655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D6CF7D6" w14:textId="77777777" w:rsidR="00F86557" w:rsidRDefault="00185919" w:rsidP="00F86557">
    <w:pPr>
      <w:pStyle w:val="Header"/>
      <w:tabs>
        <w:tab w:val="clear" w:pos="4153"/>
        <w:tab w:val="clear" w:pos="8306"/>
        <w:tab w:val="right" w:pos="1304"/>
      </w:tabs>
      <w:spacing w:line="280" w:lineRule="exact"/>
      <w:ind w:firstLine="0"/>
      <w:rPr>
        <w:rFonts w:ascii="Times New Roman" w:hAnsi="Times New Roman"/>
        <w:i/>
        <w:sz w:val="22"/>
      </w:rPr>
    </w:pPr>
  </w:p>
  <w:p w14:paraId="086CB13A" w14:textId="77777777" w:rsidR="00F86557" w:rsidRDefault="007F69C8" w:rsidP="00F8655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CD7A183" w14:textId="77777777" w:rsidR="00F86557" w:rsidRPr="00F86557" w:rsidRDefault="00185919" w:rsidP="00F8655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CB31" w14:textId="77777777" w:rsidR="00F86557" w:rsidRPr="00F86557" w:rsidRDefault="007F69C8" w:rsidP="00F86557">
    <w:pPr>
      <w:pStyle w:val="Header"/>
      <w:tabs>
        <w:tab w:val="clear" w:pos="4153"/>
        <w:tab w:val="clear" w:pos="8306"/>
        <w:tab w:val="left" w:pos="7200"/>
        <w:tab w:val="right" w:pos="8504"/>
      </w:tabs>
      <w:spacing w:line="280" w:lineRule="exact"/>
      <w:jc w:val="right"/>
      <w:rPr>
        <w:rFonts w:ascii="Times New Roman" w:hAnsi="Times New Roman"/>
        <w:i/>
        <w:sz w:val="22"/>
      </w:rPr>
    </w:pPr>
    <w:r w:rsidRPr="00F86557">
      <w:rPr>
        <w:rFonts w:ascii="Times New Roman" w:hAnsi="Times New Roman"/>
        <w:i/>
        <w:sz w:val="22"/>
      </w:rPr>
      <w:tab/>
      <w:t>Gageler</w:t>
    </w:r>
    <w:r w:rsidRPr="00F86557">
      <w:rPr>
        <w:rFonts w:ascii="Times New Roman" w:hAnsi="Times New Roman"/>
        <w:i/>
        <w:sz w:val="22"/>
      </w:rPr>
      <w:tab/>
      <w:t>J</w:t>
    </w:r>
  </w:p>
  <w:p w14:paraId="7DB207F0" w14:textId="77777777" w:rsidR="00F86557" w:rsidRDefault="007F69C8" w:rsidP="00F8655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1E78D2E" w14:textId="77777777" w:rsidR="00F86557" w:rsidRDefault="00185919" w:rsidP="00F86557">
    <w:pPr>
      <w:pStyle w:val="Header"/>
      <w:tabs>
        <w:tab w:val="clear" w:pos="4153"/>
        <w:tab w:val="clear" w:pos="8306"/>
        <w:tab w:val="left" w:pos="7200"/>
        <w:tab w:val="right" w:pos="8504"/>
      </w:tabs>
      <w:spacing w:line="280" w:lineRule="exact"/>
      <w:jc w:val="right"/>
      <w:rPr>
        <w:rFonts w:ascii="Times New Roman" w:hAnsi="Times New Roman"/>
        <w:i/>
        <w:sz w:val="22"/>
      </w:rPr>
    </w:pPr>
  </w:p>
  <w:p w14:paraId="1B1FF574" w14:textId="77777777" w:rsidR="00F86557" w:rsidRDefault="007F69C8" w:rsidP="00F8655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4183184" w14:textId="77777777" w:rsidR="00F86557" w:rsidRPr="00F86557" w:rsidRDefault="00185919" w:rsidP="00F8655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73AE" w14:textId="77777777" w:rsidR="00F86557" w:rsidRDefault="00185919" w:rsidP="00F86557">
    <w:pPr>
      <w:pStyle w:val="Header"/>
      <w:tabs>
        <w:tab w:val="clear" w:pos="4153"/>
        <w:tab w:val="clear" w:pos="8306"/>
        <w:tab w:val="center" w:pos="1134"/>
      </w:tabs>
      <w:spacing w:line="280" w:lineRule="exact"/>
      <w:ind w:firstLine="0"/>
      <w:rPr>
        <w:rFonts w:ascii="Times New Roman" w:hAnsi="Times New Roman"/>
        <w:i/>
        <w:sz w:val="22"/>
      </w:rPr>
    </w:pPr>
  </w:p>
  <w:p w14:paraId="588F957A" w14:textId="77777777" w:rsidR="00F86557" w:rsidRDefault="00185919" w:rsidP="00F86557">
    <w:pPr>
      <w:pStyle w:val="Header"/>
      <w:tabs>
        <w:tab w:val="clear" w:pos="4153"/>
        <w:tab w:val="clear" w:pos="8306"/>
        <w:tab w:val="center" w:pos="1134"/>
      </w:tabs>
      <w:spacing w:line="280" w:lineRule="exact"/>
      <w:ind w:firstLine="0"/>
      <w:rPr>
        <w:rFonts w:ascii="Times New Roman" w:hAnsi="Times New Roman"/>
        <w:i/>
        <w:sz w:val="22"/>
      </w:rPr>
    </w:pPr>
  </w:p>
  <w:p w14:paraId="17665D2A" w14:textId="77777777" w:rsidR="00F86557" w:rsidRDefault="00185919" w:rsidP="00F86557">
    <w:pPr>
      <w:pStyle w:val="Header"/>
      <w:tabs>
        <w:tab w:val="clear" w:pos="4153"/>
        <w:tab w:val="clear" w:pos="8306"/>
        <w:tab w:val="center" w:pos="1134"/>
      </w:tabs>
      <w:spacing w:line="280" w:lineRule="exact"/>
      <w:ind w:firstLine="0"/>
      <w:rPr>
        <w:rFonts w:ascii="Times New Roman" w:hAnsi="Times New Roman"/>
        <w:i/>
        <w:sz w:val="22"/>
      </w:rPr>
    </w:pPr>
  </w:p>
  <w:p w14:paraId="4D10C0B1" w14:textId="77777777" w:rsidR="00F86557" w:rsidRDefault="00185919" w:rsidP="00F86557">
    <w:pPr>
      <w:pStyle w:val="Header"/>
      <w:tabs>
        <w:tab w:val="clear" w:pos="4153"/>
        <w:tab w:val="clear" w:pos="8306"/>
        <w:tab w:val="center" w:pos="1134"/>
      </w:tabs>
      <w:spacing w:line="280" w:lineRule="exact"/>
      <w:ind w:firstLine="0"/>
      <w:rPr>
        <w:rFonts w:ascii="Times New Roman" w:hAnsi="Times New Roman"/>
        <w:i/>
        <w:sz w:val="22"/>
      </w:rPr>
    </w:pPr>
  </w:p>
  <w:p w14:paraId="16BD1521" w14:textId="77777777" w:rsidR="007E6401" w:rsidRPr="00F86557" w:rsidRDefault="00185919" w:rsidP="00F8655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1001856"/>
    <w:multiLevelType w:val="hybridMultilevel"/>
    <w:tmpl w:val="C0D42596"/>
    <w:lvl w:ilvl="0" w:tplc="97AE9906">
      <w:start w:val="1"/>
      <w:numFmt w:val="decimal"/>
      <w:lvlText w:val="%1."/>
      <w:lvlJc w:val="left"/>
      <w:pPr>
        <w:ind w:left="720" w:hanging="1440"/>
      </w:pPr>
      <w:rPr>
        <w:rFonts w:hint="default"/>
      </w:rPr>
    </w:lvl>
    <w:lvl w:ilvl="1" w:tplc="ED76675E">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2"/>
    <w:rsid w:val="00000364"/>
    <w:rsid w:val="00002069"/>
    <w:rsid w:val="00002CE6"/>
    <w:rsid w:val="0000316A"/>
    <w:rsid w:val="0000375C"/>
    <w:rsid w:val="000039F1"/>
    <w:rsid w:val="0000406D"/>
    <w:rsid w:val="000045D0"/>
    <w:rsid w:val="00004607"/>
    <w:rsid w:val="000049B7"/>
    <w:rsid w:val="00004CE9"/>
    <w:rsid w:val="00005345"/>
    <w:rsid w:val="00006C36"/>
    <w:rsid w:val="00007940"/>
    <w:rsid w:val="00010032"/>
    <w:rsid w:val="000128F2"/>
    <w:rsid w:val="00013B3A"/>
    <w:rsid w:val="000141E1"/>
    <w:rsid w:val="00014491"/>
    <w:rsid w:val="00014B34"/>
    <w:rsid w:val="000150E3"/>
    <w:rsid w:val="000168C9"/>
    <w:rsid w:val="00016C20"/>
    <w:rsid w:val="00016DBB"/>
    <w:rsid w:val="00017144"/>
    <w:rsid w:val="00022C7A"/>
    <w:rsid w:val="00022E93"/>
    <w:rsid w:val="00024434"/>
    <w:rsid w:val="00024840"/>
    <w:rsid w:val="00024C0C"/>
    <w:rsid w:val="000250AF"/>
    <w:rsid w:val="00025490"/>
    <w:rsid w:val="0002561E"/>
    <w:rsid w:val="00025900"/>
    <w:rsid w:val="000268E1"/>
    <w:rsid w:val="00027BEE"/>
    <w:rsid w:val="000300F9"/>
    <w:rsid w:val="0003181B"/>
    <w:rsid w:val="000332FA"/>
    <w:rsid w:val="00035305"/>
    <w:rsid w:val="0003575A"/>
    <w:rsid w:val="000360EB"/>
    <w:rsid w:val="00036300"/>
    <w:rsid w:val="00036CDF"/>
    <w:rsid w:val="00037A5F"/>
    <w:rsid w:val="00037D73"/>
    <w:rsid w:val="00037D87"/>
    <w:rsid w:val="00040A67"/>
    <w:rsid w:val="0004182C"/>
    <w:rsid w:val="000423F9"/>
    <w:rsid w:val="00042FC3"/>
    <w:rsid w:val="00043D2C"/>
    <w:rsid w:val="00043D60"/>
    <w:rsid w:val="0004410B"/>
    <w:rsid w:val="00044C06"/>
    <w:rsid w:val="000453BB"/>
    <w:rsid w:val="0004542B"/>
    <w:rsid w:val="00045624"/>
    <w:rsid w:val="00046812"/>
    <w:rsid w:val="00047A16"/>
    <w:rsid w:val="0005040E"/>
    <w:rsid w:val="000507EB"/>
    <w:rsid w:val="00053FCE"/>
    <w:rsid w:val="00054AC7"/>
    <w:rsid w:val="00055044"/>
    <w:rsid w:val="00055ACD"/>
    <w:rsid w:val="00055E3D"/>
    <w:rsid w:val="00056F27"/>
    <w:rsid w:val="000573AF"/>
    <w:rsid w:val="00057557"/>
    <w:rsid w:val="00057791"/>
    <w:rsid w:val="00060223"/>
    <w:rsid w:val="0006063E"/>
    <w:rsid w:val="0006169E"/>
    <w:rsid w:val="00062491"/>
    <w:rsid w:val="000626FD"/>
    <w:rsid w:val="00063473"/>
    <w:rsid w:val="0006432B"/>
    <w:rsid w:val="00064AE5"/>
    <w:rsid w:val="000650B8"/>
    <w:rsid w:val="000653D4"/>
    <w:rsid w:val="000654B4"/>
    <w:rsid w:val="00071C35"/>
    <w:rsid w:val="0007271E"/>
    <w:rsid w:val="00073FC9"/>
    <w:rsid w:val="000746D5"/>
    <w:rsid w:val="00075F43"/>
    <w:rsid w:val="00075F50"/>
    <w:rsid w:val="00080D77"/>
    <w:rsid w:val="00081DE5"/>
    <w:rsid w:val="000831BD"/>
    <w:rsid w:val="00083E33"/>
    <w:rsid w:val="0008435D"/>
    <w:rsid w:val="0008558C"/>
    <w:rsid w:val="00085E10"/>
    <w:rsid w:val="00085F13"/>
    <w:rsid w:val="0008617F"/>
    <w:rsid w:val="000868F2"/>
    <w:rsid w:val="00090BB2"/>
    <w:rsid w:val="00092693"/>
    <w:rsid w:val="00093705"/>
    <w:rsid w:val="0009452D"/>
    <w:rsid w:val="00094E0A"/>
    <w:rsid w:val="000A1D19"/>
    <w:rsid w:val="000A28D4"/>
    <w:rsid w:val="000A2EB4"/>
    <w:rsid w:val="000A3732"/>
    <w:rsid w:val="000A3DA3"/>
    <w:rsid w:val="000A5313"/>
    <w:rsid w:val="000A5761"/>
    <w:rsid w:val="000A5893"/>
    <w:rsid w:val="000A60A9"/>
    <w:rsid w:val="000A63C6"/>
    <w:rsid w:val="000B1449"/>
    <w:rsid w:val="000B16A2"/>
    <w:rsid w:val="000B2936"/>
    <w:rsid w:val="000B423B"/>
    <w:rsid w:val="000B4349"/>
    <w:rsid w:val="000B4630"/>
    <w:rsid w:val="000B497F"/>
    <w:rsid w:val="000B55BE"/>
    <w:rsid w:val="000B56B5"/>
    <w:rsid w:val="000B5986"/>
    <w:rsid w:val="000B6410"/>
    <w:rsid w:val="000B710D"/>
    <w:rsid w:val="000B7409"/>
    <w:rsid w:val="000B7558"/>
    <w:rsid w:val="000C04DC"/>
    <w:rsid w:val="000C0875"/>
    <w:rsid w:val="000C0D98"/>
    <w:rsid w:val="000C1F17"/>
    <w:rsid w:val="000C34CC"/>
    <w:rsid w:val="000C4A82"/>
    <w:rsid w:val="000C4E9A"/>
    <w:rsid w:val="000C5436"/>
    <w:rsid w:val="000C58E9"/>
    <w:rsid w:val="000C66E8"/>
    <w:rsid w:val="000C6796"/>
    <w:rsid w:val="000C6819"/>
    <w:rsid w:val="000D16B3"/>
    <w:rsid w:val="000D25E6"/>
    <w:rsid w:val="000D274B"/>
    <w:rsid w:val="000D31EE"/>
    <w:rsid w:val="000D5EC8"/>
    <w:rsid w:val="000E19B3"/>
    <w:rsid w:val="000E1EB3"/>
    <w:rsid w:val="000E1F95"/>
    <w:rsid w:val="000E2B52"/>
    <w:rsid w:val="000E30E4"/>
    <w:rsid w:val="000E3A4B"/>
    <w:rsid w:val="000E4D17"/>
    <w:rsid w:val="000E65F7"/>
    <w:rsid w:val="000E6C2D"/>
    <w:rsid w:val="000F1345"/>
    <w:rsid w:val="000F1560"/>
    <w:rsid w:val="000F1D60"/>
    <w:rsid w:val="000F29A4"/>
    <w:rsid w:val="000F2D0D"/>
    <w:rsid w:val="000F2D1E"/>
    <w:rsid w:val="000F354A"/>
    <w:rsid w:val="000F58DD"/>
    <w:rsid w:val="000F6D68"/>
    <w:rsid w:val="001001B9"/>
    <w:rsid w:val="00100374"/>
    <w:rsid w:val="00102254"/>
    <w:rsid w:val="00102D01"/>
    <w:rsid w:val="00105117"/>
    <w:rsid w:val="00106976"/>
    <w:rsid w:val="00106B0B"/>
    <w:rsid w:val="0010702C"/>
    <w:rsid w:val="0010722F"/>
    <w:rsid w:val="00110970"/>
    <w:rsid w:val="00111235"/>
    <w:rsid w:val="00111568"/>
    <w:rsid w:val="00111C38"/>
    <w:rsid w:val="001120C0"/>
    <w:rsid w:val="0011399F"/>
    <w:rsid w:val="001146D6"/>
    <w:rsid w:val="00114A5A"/>
    <w:rsid w:val="00114FAB"/>
    <w:rsid w:val="001150BF"/>
    <w:rsid w:val="0011597B"/>
    <w:rsid w:val="00115EB0"/>
    <w:rsid w:val="00116165"/>
    <w:rsid w:val="001168F2"/>
    <w:rsid w:val="00116E34"/>
    <w:rsid w:val="00117573"/>
    <w:rsid w:val="00120207"/>
    <w:rsid w:val="00120287"/>
    <w:rsid w:val="0012138A"/>
    <w:rsid w:val="001215AC"/>
    <w:rsid w:val="00121EE7"/>
    <w:rsid w:val="001227A5"/>
    <w:rsid w:val="00122BE2"/>
    <w:rsid w:val="0012301D"/>
    <w:rsid w:val="00123411"/>
    <w:rsid w:val="00123C1B"/>
    <w:rsid w:val="0012405B"/>
    <w:rsid w:val="00124630"/>
    <w:rsid w:val="001248C9"/>
    <w:rsid w:val="00125236"/>
    <w:rsid w:val="00125E3C"/>
    <w:rsid w:val="001267C0"/>
    <w:rsid w:val="00126FA1"/>
    <w:rsid w:val="00130949"/>
    <w:rsid w:val="00130C02"/>
    <w:rsid w:val="00132FE8"/>
    <w:rsid w:val="0013397C"/>
    <w:rsid w:val="00133E7E"/>
    <w:rsid w:val="0013456F"/>
    <w:rsid w:val="00134D85"/>
    <w:rsid w:val="001354B2"/>
    <w:rsid w:val="00135A95"/>
    <w:rsid w:val="00135E7E"/>
    <w:rsid w:val="0013624E"/>
    <w:rsid w:val="00136857"/>
    <w:rsid w:val="0014040F"/>
    <w:rsid w:val="00140821"/>
    <w:rsid w:val="00140A91"/>
    <w:rsid w:val="00142072"/>
    <w:rsid w:val="00142A6C"/>
    <w:rsid w:val="00142E5E"/>
    <w:rsid w:val="00143FCB"/>
    <w:rsid w:val="0014550F"/>
    <w:rsid w:val="00145627"/>
    <w:rsid w:val="0014565C"/>
    <w:rsid w:val="00145F37"/>
    <w:rsid w:val="00146A41"/>
    <w:rsid w:val="00147107"/>
    <w:rsid w:val="00150766"/>
    <w:rsid w:val="001507CD"/>
    <w:rsid w:val="00151679"/>
    <w:rsid w:val="001529F2"/>
    <w:rsid w:val="0015318E"/>
    <w:rsid w:val="00154116"/>
    <w:rsid w:val="00154400"/>
    <w:rsid w:val="00154C42"/>
    <w:rsid w:val="00155D98"/>
    <w:rsid w:val="00157345"/>
    <w:rsid w:val="001579ED"/>
    <w:rsid w:val="00160CCA"/>
    <w:rsid w:val="00161BCE"/>
    <w:rsid w:val="00161E2B"/>
    <w:rsid w:val="00163D92"/>
    <w:rsid w:val="00164144"/>
    <w:rsid w:val="00164464"/>
    <w:rsid w:val="001646E1"/>
    <w:rsid w:val="001647E4"/>
    <w:rsid w:val="0016557D"/>
    <w:rsid w:val="0016600F"/>
    <w:rsid w:val="001702C1"/>
    <w:rsid w:val="001726DA"/>
    <w:rsid w:val="001728C4"/>
    <w:rsid w:val="00172924"/>
    <w:rsid w:val="00172ADE"/>
    <w:rsid w:val="00175703"/>
    <w:rsid w:val="001758DE"/>
    <w:rsid w:val="001761C6"/>
    <w:rsid w:val="00176D25"/>
    <w:rsid w:val="00177A5F"/>
    <w:rsid w:val="00177B8C"/>
    <w:rsid w:val="00180705"/>
    <w:rsid w:val="00180FC6"/>
    <w:rsid w:val="0018342E"/>
    <w:rsid w:val="001840C2"/>
    <w:rsid w:val="00184B46"/>
    <w:rsid w:val="00185919"/>
    <w:rsid w:val="00185939"/>
    <w:rsid w:val="001870BB"/>
    <w:rsid w:val="001876F6"/>
    <w:rsid w:val="001904CA"/>
    <w:rsid w:val="00190CCC"/>
    <w:rsid w:val="001919AA"/>
    <w:rsid w:val="00191E23"/>
    <w:rsid w:val="00192A83"/>
    <w:rsid w:val="00192C4D"/>
    <w:rsid w:val="00193254"/>
    <w:rsid w:val="0019349F"/>
    <w:rsid w:val="00193EBC"/>
    <w:rsid w:val="001953B1"/>
    <w:rsid w:val="00195AC1"/>
    <w:rsid w:val="001963C0"/>
    <w:rsid w:val="00197956"/>
    <w:rsid w:val="00197E70"/>
    <w:rsid w:val="001A0E61"/>
    <w:rsid w:val="001A1535"/>
    <w:rsid w:val="001A17D5"/>
    <w:rsid w:val="001A2E10"/>
    <w:rsid w:val="001A446E"/>
    <w:rsid w:val="001A46ED"/>
    <w:rsid w:val="001A4FC9"/>
    <w:rsid w:val="001A720F"/>
    <w:rsid w:val="001A7518"/>
    <w:rsid w:val="001B0E9F"/>
    <w:rsid w:val="001B17A8"/>
    <w:rsid w:val="001B1BEF"/>
    <w:rsid w:val="001B1CA9"/>
    <w:rsid w:val="001B626B"/>
    <w:rsid w:val="001B63C6"/>
    <w:rsid w:val="001B6F7C"/>
    <w:rsid w:val="001B7C70"/>
    <w:rsid w:val="001C05FE"/>
    <w:rsid w:val="001C1112"/>
    <w:rsid w:val="001C24AC"/>
    <w:rsid w:val="001C25B7"/>
    <w:rsid w:val="001C3370"/>
    <w:rsid w:val="001C3DB5"/>
    <w:rsid w:val="001C48D4"/>
    <w:rsid w:val="001C4EDD"/>
    <w:rsid w:val="001C5303"/>
    <w:rsid w:val="001C57CE"/>
    <w:rsid w:val="001C7C93"/>
    <w:rsid w:val="001C7F89"/>
    <w:rsid w:val="001D36CD"/>
    <w:rsid w:val="001D4F49"/>
    <w:rsid w:val="001D4F9E"/>
    <w:rsid w:val="001D552A"/>
    <w:rsid w:val="001D7982"/>
    <w:rsid w:val="001E0F6D"/>
    <w:rsid w:val="001E0FF3"/>
    <w:rsid w:val="001E150A"/>
    <w:rsid w:val="001E1B9A"/>
    <w:rsid w:val="001E1D3D"/>
    <w:rsid w:val="001E1FEF"/>
    <w:rsid w:val="001E310E"/>
    <w:rsid w:val="001E47D1"/>
    <w:rsid w:val="001E5AE1"/>
    <w:rsid w:val="001E662D"/>
    <w:rsid w:val="001E6A64"/>
    <w:rsid w:val="001E6EE8"/>
    <w:rsid w:val="001E75C5"/>
    <w:rsid w:val="001F3099"/>
    <w:rsid w:val="001F3209"/>
    <w:rsid w:val="001F3F2A"/>
    <w:rsid w:val="001F4CA6"/>
    <w:rsid w:val="001F4D2F"/>
    <w:rsid w:val="001F4F86"/>
    <w:rsid w:val="001F535F"/>
    <w:rsid w:val="001F6002"/>
    <w:rsid w:val="001F6409"/>
    <w:rsid w:val="001F69C2"/>
    <w:rsid w:val="001F6A9F"/>
    <w:rsid w:val="00201DA2"/>
    <w:rsid w:val="002026F5"/>
    <w:rsid w:val="00203806"/>
    <w:rsid w:val="00203C8F"/>
    <w:rsid w:val="00204583"/>
    <w:rsid w:val="002048D1"/>
    <w:rsid w:val="00204BFA"/>
    <w:rsid w:val="00205D86"/>
    <w:rsid w:val="002079CB"/>
    <w:rsid w:val="002100E8"/>
    <w:rsid w:val="0021096E"/>
    <w:rsid w:val="00210D71"/>
    <w:rsid w:val="00210DE8"/>
    <w:rsid w:val="002111EA"/>
    <w:rsid w:val="00211D73"/>
    <w:rsid w:val="00212A3E"/>
    <w:rsid w:val="0021420C"/>
    <w:rsid w:val="00214964"/>
    <w:rsid w:val="00214BF2"/>
    <w:rsid w:val="00215A7F"/>
    <w:rsid w:val="00216201"/>
    <w:rsid w:val="00216522"/>
    <w:rsid w:val="00217B25"/>
    <w:rsid w:val="00220755"/>
    <w:rsid w:val="00220C8A"/>
    <w:rsid w:val="00221584"/>
    <w:rsid w:val="00221D19"/>
    <w:rsid w:val="00221FF3"/>
    <w:rsid w:val="00223909"/>
    <w:rsid w:val="0022666B"/>
    <w:rsid w:val="00226A06"/>
    <w:rsid w:val="00226CF6"/>
    <w:rsid w:val="00226E47"/>
    <w:rsid w:val="0022734D"/>
    <w:rsid w:val="00227585"/>
    <w:rsid w:val="00227635"/>
    <w:rsid w:val="002278C7"/>
    <w:rsid w:val="00227F82"/>
    <w:rsid w:val="00231A5E"/>
    <w:rsid w:val="002336CC"/>
    <w:rsid w:val="00233A60"/>
    <w:rsid w:val="00233CB9"/>
    <w:rsid w:val="00233F20"/>
    <w:rsid w:val="0023447F"/>
    <w:rsid w:val="00234B9D"/>
    <w:rsid w:val="002350B3"/>
    <w:rsid w:val="0023561B"/>
    <w:rsid w:val="00235C71"/>
    <w:rsid w:val="0023630E"/>
    <w:rsid w:val="0023750B"/>
    <w:rsid w:val="0023798E"/>
    <w:rsid w:val="00237B12"/>
    <w:rsid w:val="002407AA"/>
    <w:rsid w:val="00240B5F"/>
    <w:rsid w:val="00240C2C"/>
    <w:rsid w:val="00240E12"/>
    <w:rsid w:val="00242EE4"/>
    <w:rsid w:val="00242FA8"/>
    <w:rsid w:val="0024462E"/>
    <w:rsid w:val="0024483D"/>
    <w:rsid w:val="002474FA"/>
    <w:rsid w:val="00250796"/>
    <w:rsid w:val="0025188B"/>
    <w:rsid w:val="00251D9E"/>
    <w:rsid w:val="00252333"/>
    <w:rsid w:val="00253493"/>
    <w:rsid w:val="002536C5"/>
    <w:rsid w:val="002549B0"/>
    <w:rsid w:val="00255BE3"/>
    <w:rsid w:val="00255EC7"/>
    <w:rsid w:val="00257AFB"/>
    <w:rsid w:val="00257F1D"/>
    <w:rsid w:val="0026293D"/>
    <w:rsid w:val="00262DA0"/>
    <w:rsid w:val="00263D79"/>
    <w:rsid w:val="00263F50"/>
    <w:rsid w:val="0026451D"/>
    <w:rsid w:val="00265982"/>
    <w:rsid w:val="00265D09"/>
    <w:rsid w:val="002673ED"/>
    <w:rsid w:val="00267B58"/>
    <w:rsid w:val="00270154"/>
    <w:rsid w:val="002707C1"/>
    <w:rsid w:val="00271F70"/>
    <w:rsid w:val="00273CFD"/>
    <w:rsid w:val="00273F89"/>
    <w:rsid w:val="0027408B"/>
    <w:rsid w:val="0027427F"/>
    <w:rsid w:val="0027659F"/>
    <w:rsid w:val="00276B56"/>
    <w:rsid w:val="0027740F"/>
    <w:rsid w:val="00280F46"/>
    <w:rsid w:val="002816EB"/>
    <w:rsid w:val="002819FD"/>
    <w:rsid w:val="002822CC"/>
    <w:rsid w:val="002843FB"/>
    <w:rsid w:val="0028515F"/>
    <w:rsid w:val="0028583A"/>
    <w:rsid w:val="00286AC9"/>
    <w:rsid w:val="00287368"/>
    <w:rsid w:val="00287873"/>
    <w:rsid w:val="0029150B"/>
    <w:rsid w:val="002916CC"/>
    <w:rsid w:val="00292666"/>
    <w:rsid w:val="0029278C"/>
    <w:rsid w:val="002927B4"/>
    <w:rsid w:val="00292B46"/>
    <w:rsid w:val="00292E65"/>
    <w:rsid w:val="00294667"/>
    <w:rsid w:val="00295091"/>
    <w:rsid w:val="0029697C"/>
    <w:rsid w:val="00297327"/>
    <w:rsid w:val="002979F1"/>
    <w:rsid w:val="002A0BC3"/>
    <w:rsid w:val="002A0F53"/>
    <w:rsid w:val="002A13E1"/>
    <w:rsid w:val="002A1935"/>
    <w:rsid w:val="002A1B04"/>
    <w:rsid w:val="002A208F"/>
    <w:rsid w:val="002A3248"/>
    <w:rsid w:val="002A3345"/>
    <w:rsid w:val="002A3B41"/>
    <w:rsid w:val="002A50C3"/>
    <w:rsid w:val="002B0846"/>
    <w:rsid w:val="002B1212"/>
    <w:rsid w:val="002B1304"/>
    <w:rsid w:val="002B15A8"/>
    <w:rsid w:val="002B1DA6"/>
    <w:rsid w:val="002B376D"/>
    <w:rsid w:val="002B3E49"/>
    <w:rsid w:val="002B54F3"/>
    <w:rsid w:val="002B591C"/>
    <w:rsid w:val="002B61E9"/>
    <w:rsid w:val="002B6B5C"/>
    <w:rsid w:val="002B7FCA"/>
    <w:rsid w:val="002C0688"/>
    <w:rsid w:val="002C06C0"/>
    <w:rsid w:val="002C0A83"/>
    <w:rsid w:val="002C0C11"/>
    <w:rsid w:val="002C0EA4"/>
    <w:rsid w:val="002C0FE8"/>
    <w:rsid w:val="002C175F"/>
    <w:rsid w:val="002C369D"/>
    <w:rsid w:val="002C4F50"/>
    <w:rsid w:val="002C549F"/>
    <w:rsid w:val="002C5981"/>
    <w:rsid w:val="002D0410"/>
    <w:rsid w:val="002D0899"/>
    <w:rsid w:val="002D1707"/>
    <w:rsid w:val="002D17E2"/>
    <w:rsid w:val="002D3F5B"/>
    <w:rsid w:val="002D4D37"/>
    <w:rsid w:val="002D5B5D"/>
    <w:rsid w:val="002E0E87"/>
    <w:rsid w:val="002E0EC8"/>
    <w:rsid w:val="002E18EA"/>
    <w:rsid w:val="002E1DB0"/>
    <w:rsid w:val="002E278F"/>
    <w:rsid w:val="002E3B4D"/>
    <w:rsid w:val="002E48F6"/>
    <w:rsid w:val="002E5FA5"/>
    <w:rsid w:val="002E6438"/>
    <w:rsid w:val="002E7923"/>
    <w:rsid w:val="002E7D58"/>
    <w:rsid w:val="002F0394"/>
    <w:rsid w:val="002F0522"/>
    <w:rsid w:val="002F0734"/>
    <w:rsid w:val="002F1431"/>
    <w:rsid w:val="002F1FAB"/>
    <w:rsid w:val="002F25C1"/>
    <w:rsid w:val="002F3399"/>
    <w:rsid w:val="002F353C"/>
    <w:rsid w:val="002F4B7C"/>
    <w:rsid w:val="002F5BB8"/>
    <w:rsid w:val="002F5D11"/>
    <w:rsid w:val="002F655F"/>
    <w:rsid w:val="002F718C"/>
    <w:rsid w:val="002F7B7C"/>
    <w:rsid w:val="002F7D7E"/>
    <w:rsid w:val="00300C26"/>
    <w:rsid w:val="00300DFA"/>
    <w:rsid w:val="00301975"/>
    <w:rsid w:val="003037C5"/>
    <w:rsid w:val="0030527C"/>
    <w:rsid w:val="0030542C"/>
    <w:rsid w:val="00307122"/>
    <w:rsid w:val="00307140"/>
    <w:rsid w:val="00307C4D"/>
    <w:rsid w:val="00310418"/>
    <w:rsid w:val="003110B6"/>
    <w:rsid w:val="00311454"/>
    <w:rsid w:val="003123F8"/>
    <w:rsid w:val="00312FFC"/>
    <w:rsid w:val="00313B10"/>
    <w:rsid w:val="00314FEB"/>
    <w:rsid w:val="003150BF"/>
    <w:rsid w:val="003150CE"/>
    <w:rsid w:val="00315E92"/>
    <w:rsid w:val="00316E4E"/>
    <w:rsid w:val="00317555"/>
    <w:rsid w:val="00317DC6"/>
    <w:rsid w:val="0032190A"/>
    <w:rsid w:val="0032291E"/>
    <w:rsid w:val="003239FA"/>
    <w:rsid w:val="00323B9E"/>
    <w:rsid w:val="00325767"/>
    <w:rsid w:val="003267CB"/>
    <w:rsid w:val="00330804"/>
    <w:rsid w:val="00330C5A"/>
    <w:rsid w:val="00331477"/>
    <w:rsid w:val="00331555"/>
    <w:rsid w:val="00334A6B"/>
    <w:rsid w:val="00335B40"/>
    <w:rsid w:val="003366B2"/>
    <w:rsid w:val="00336FDC"/>
    <w:rsid w:val="003374A8"/>
    <w:rsid w:val="0033786E"/>
    <w:rsid w:val="00340066"/>
    <w:rsid w:val="00340077"/>
    <w:rsid w:val="00341CC0"/>
    <w:rsid w:val="0034288B"/>
    <w:rsid w:val="00342D15"/>
    <w:rsid w:val="0034332B"/>
    <w:rsid w:val="00343463"/>
    <w:rsid w:val="0034681C"/>
    <w:rsid w:val="00350EB1"/>
    <w:rsid w:val="003522BB"/>
    <w:rsid w:val="00354236"/>
    <w:rsid w:val="003543F1"/>
    <w:rsid w:val="0035514C"/>
    <w:rsid w:val="00356593"/>
    <w:rsid w:val="00356BE8"/>
    <w:rsid w:val="003600A8"/>
    <w:rsid w:val="00364BCA"/>
    <w:rsid w:val="00364C9C"/>
    <w:rsid w:val="0036558B"/>
    <w:rsid w:val="00366524"/>
    <w:rsid w:val="003672C3"/>
    <w:rsid w:val="0037034C"/>
    <w:rsid w:val="00371505"/>
    <w:rsid w:val="00372DC4"/>
    <w:rsid w:val="003737CC"/>
    <w:rsid w:val="00373E58"/>
    <w:rsid w:val="00375CB3"/>
    <w:rsid w:val="00376073"/>
    <w:rsid w:val="003762E9"/>
    <w:rsid w:val="00377452"/>
    <w:rsid w:val="003807EF"/>
    <w:rsid w:val="00381223"/>
    <w:rsid w:val="00381303"/>
    <w:rsid w:val="00381478"/>
    <w:rsid w:val="00381849"/>
    <w:rsid w:val="003823A0"/>
    <w:rsid w:val="00383223"/>
    <w:rsid w:val="00384DC3"/>
    <w:rsid w:val="00384F36"/>
    <w:rsid w:val="00385271"/>
    <w:rsid w:val="003863D7"/>
    <w:rsid w:val="00386B0B"/>
    <w:rsid w:val="00390C7F"/>
    <w:rsid w:val="003911BC"/>
    <w:rsid w:val="003917D3"/>
    <w:rsid w:val="003920D3"/>
    <w:rsid w:val="0039226E"/>
    <w:rsid w:val="00392CC8"/>
    <w:rsid w:val="003939A1"/>
    <w:rsid w:val="00393A96"/>
    <w:rsid w:val="00393FE2"/>
    <w:rsid w:val="00395E31"/>
    <w:rsid w:val="00396B6B"/>
    <w:rsid w:val="00396BDE"/>
    <w:rsid w:val="00396F64"/>
    <w:rsid w:val="003A1886"/>
    <w:rsid w:val="003A2017"/>
    <w:rsid w:val="003A48CC"/>
    <w:rsid w:val="003A58D0"/>
    <w:rsid w:val="003A689B"/>
    <w:rsid w:val="003A6ADF"/>
    <w:rsid w:val="003A72EF"/>
    <w:rsid w:val="003B2862"/>
    <w:rsid w:val="003B2B0B"/>
    <w:rsid w:val="003B32BD"/>
    <w:rsid w:val="003B4EED"/>
    <w:rsid w:val="003B6B2C"/>
    <w:rsid w:val="003B7576"/>
    <w:rsid w:val="003C0EC3"/>
    <w:rsid w:val="003C15C6"/>
    <w:rsid w:val="003C266A"/>
    <w:rsid w:val="003C3B42"/>
    <w:rsid w:val="003C4C4A"/>
    <w:rsid w:val="003C4EB9"/>
    <w:rsid w:val="003C576A"/>
    <w:rsid w:val="003C602A"/>
    <w:rsid w:val="003C630B"/>
    <w:rsid w:val="003D14BC"/>
    <w:rsid w:val="003D1759"/>
    <w:rsid w:val="003D1896"/>
    <w:rsid w:val="003D3750"/>
    <w:rsid w:val="003D3B14"/>
    <w:rsid w:val="003D44B1"/>
    <w:rsid w:val="003D62F7"/>
    <w:rsid w:val="003D6FB0"/>
    <w:rsid w:val="003D72BF"/>
    <w:rsid w:val="003E0679"/>
    <w:rsid w:val="003E0F55"/>
    <w:rsid w:val="003E0FE0"/>
    <w:rsid w:val="003E1035"/>
    <w:rsid w:val="003E17F2"/>
    <w:rsid w:val="003E19F7"/>
    <w:rsid w:val="003E1B33"/>
    <w:rsid w:val="003E1EB2"/>
    <w:rsid w:val="003E21FE"/>
    <w:rsid w:val="003E2234"/>
    <w:rsid w:val="003E33FE"/>
    <w:rsid w:val="003E38EE"/>
    <w:rsid w:val="003E3B44"/>
    <w:rsid w:val="003E492C"/>
    <w:rsid w:val="003E5E29"/>
    <w:rsid w:val="003E6D64"/>
    <w:rsid w:val="003E710D"/>
    <w:rsid w:val="003E7A9C"/>
    <w:rsid w:val="003E7F33"/>
    <w:rsid w:val="003F0975"/>
    <w:rsid w:val="003F1C48"/>
    <w:rsid w:val="003F286B"/>
    <w:rsid w:val="003F2FBF"/>
    <w:rsid w:val="003F328F"/>
    <w:rsid w:val="003F384D"/>
    <w:rsid w:val="003F4A0F"/>
    <w:rsid w:val="003F531A"/>
    <w:rsid w:val="003F77DC"/>
    <w:rsid w:val="003F781C"/>
    <w:rsid w:val="003F7C9E"/>
    <w:rsid w:val="00400259"/>
    <w:rsid w:val="004025E8"/>
    <w:rsid w:val="00402768"/>
    <w:rsid w:val="00402975"/>
    <w:rsid w:val="00402AC5"/>
    <w:rsid w:val="00404C36"/>
    <w:rsid w:val="00404CFF"/>
    <w:rsid w:val="00406F38"/>
    <w:rsid w:val="004073C5"/>
    <w:rsid w:val="004107CA"/>
    <w:rsid w:val="00410CFC"/>
    <w:rsid w:val="004111BC"/>
    <w:rsid w:val="004114CB"/>
    <w:rsid w:val="004115FE"/>
    <w:rsid w:val="004121CF"/>
    <w:rsid w:val="004125F4"/>
    <w:rsid w:val="004126D4"/>
    <w:rsid w:val="00414703"/>
    <w:rsid w:val="00415D2B"/>
    <w:rsid w:val="004169F3"/>
    <w:rsid w:val="00416C0A"/>
    <w:rsid w:val="00416D7E"/>
    <w:rsid w:val="00417428"/>
    <w:rsid w:val="004174E8"/>
    <w:rsid w:val="004208E4"/>
    <w:rsid w:val="00421941"/>
    <w:rsid w:val="00423315"/>
    <w:rsid w:val="00424DE2"/>
    <w:rsid w:val="00425467"/>
    <w:rsid w:val="00426628"/>
    <w:rsid w:val="004268CD"/>
    <w:rsid w:val="00426A0E"/>
    <w:rsid w:val="00426EDF"/>
    <w:rsid w:val="00427DD1"/>
    <w:rsid w:val="00430F52"/>
    <w:rsid w:val="00430F8E"/>
    <w:rsid w:val="00432528"/>
    <w:rsid w:val="004327FB"/>
    <w:rsid w:val="00432836"/>
    <w:rsid w:val="00436557"/>
    <w:rsid w:val="0043683C"/>
    <w:rsid w:val="004373D1"/>
    <w:rsid w:val="0043778D"/>
    <w:rsid w:val="004403EC"/>
    <w:rsid w:val="004408FD"/>
    <w:rsid w:val="00440C93"/>
    <w:rsid w:val="00442DD0"/>
    <w:rsid w:val="00444B58"/>
    <w:rsid w:val="00444EF3"/>
    <w:rsid w:val="004454C2"/>
    <w:rsid w:val="004458C0"/>
    <w:rsid w:val="00445EE5"/>
    <w:rsid w:val="00447347"/>
    <w:rsid w:val="00447F33"/>
    <w:rsid w:val="00450A27"/>
    <w:rsid w:val="004519EC"/>
    <w:rsid w:val="00451EC2"/>
    <w:rsid w:val="004558B5"/>
    <w:rsid w:val="00455B8C"/>
    <w:rsid w:val="00456C4E"/>
    <w:rsid w:val="00460A47"/>
    <w:rsid w:val="00460ACB"/>
    <w:rsid w:val="00461397"/>
    <w:rsid w:val="00463357"/>
    <w:rsid w:val="00463A04"/>
    <w:rsid w:val="00464640"/>
    <w:rsid w:val="004646E1"/>
    <w:rsid w:val="00465255"/>
    <w:rsid w:val="004656AE"/>
    <w:rsid w:val="004674D5"/>
    <w:rsid w:val="00470FE3"/>
    <w:rsid w:val="004717FE"/>
    <w:rsid w:val="00471F6F"/>
    <w:rsid w:val="0047258E"/>
    <w:rsid w:val="00472CC0"/>
    <w:rsid w:val="00473718"/>
    <w:rsid w:val="00473869"/>
    <w:rsid w:val="0047410E"/>
    <w:rsid w:val="0047503F"/>
    <w:rsid w:val="0047614D"/>
    <w:rsid w:val="004761E0"/>
    <w:rsid w:val="00477211"/>
    <w:rsid w:val="0048054A"/>
    <w:rsid w:val="00480C70"/>
    <w:rsid w:val="00480FEB"/>
    <w:rsid w:val="004818E8"/>
    <w:rsid w:val="00481E50"/>
    <w:rsid w:val="00482F67"/>
    <w:rsid w:val="00483006"/>
    <w:rsid w:val="00483C53"/>
    <w:rsid w:val="00483D92"/>
    <w:rsid w:val="0048400D"/>
    <w:rsid w:val="00484915"/>
    <w:rsid w:val="00484922"/>
    <w:rsid w:val="004850C7"/>
    <w:rsid w:val="00485961"/>
    <w:rsid w:val="00485DA4"/>
    <w:rsid w:val="00486DF3"/>
    <w:rsid w:val="00487233"/>
    <w:rsid w:val="00487387"/>
    <w:rsid w:val="00487A6E"/>
    <w:rsid w:val="00490438"/>
    <w:rsid w:val="004906B7"/>
    <w:rsid w:val="00490C8A"/>
    <w:rsid w:val="00490FAB"/>
    <w:rsid w:val="00491472"/>
    <w:rsid w:val="004919FD"/>
    <w:rsid w:val="004945AB"/>
    <w:rsid w:val="004954F3"/>
    <w:rsid w:val="00497A06"/>
    <w:rsid w:val="004A12A0"/>
    <w:rsid w:val="004A132C"/>
    <w:rsid w:val="004A1952"/>
    <w:rsid w:val="004A27AA"/>
    <w:rsid w:val="004A2ACD"/>
    <w:rsid w:val="004A3365"/>
    <w:rsid w:val="004A560C"/>
    <w:rsid w:val="004A7597"/>
    <w:rsid w:val="004B148A"/>
    <w:rsid w:val="004B26D9"/>
    <w:rsid w:val="004B293F"/>
    <w:rsid w:val="004B29D0"/>
    <w:rsid w:val="004B2BBA"/>
    <w:rsid w:val="004B2C5E"/>
    <w:rsid w:val="004B2FC9"/>
    <w:rsid w:val="004B5EF0"/>
    <w:rsid w:val="004B6470"/>
    <w:rsid w:val="004B654B"/>
    <w:rsid w:val="004B6588"/>
    <w:rsid w:val="004B774B"/>
    <w:rsid w:val="004B7F63"/>
    <w:rsid w:val="004C0226"/>
    <w:rsid w:val="004C1A93"/>
    <w:rsid w:val="004C1C26"/>
    <w:rsid w:val="004C201A"/>
    <w:rsid w:val="004C3A5C"/>
    <w:rsid w:val="004C3BA4"/>
    <w:rsid w:val="004C4629"/>
    <w:rsid w:val="004C4B71"/>
    <w:rsid w:val="004D07AF"/>
    <w:rsid w:val="004D087E"/>
    <w:rsid w:val="004D0A7A"/>
    <w:rsid w:val="004D19DB"/>
    <w:rsid w:val="004D1E88"/>
    <w:rsid w:val="004D365F"/>
    <w:rsid w:val="004D3CD7"/>
    <w:rsid w:val="004D493E"/>
    <w:rsid w:val="004D58DE"/>
    <w:rsid w:val="004D63E2"/>
    <w:rsid w:val="004D67EE"/>
    <w:rsid w:val="004E0081"/>
    <w:rsid w:val="004E01B5"/>
    <w:rsid w:val="004E2C65"/>
    <w:rsid w:val="004E2D77"/>
    <w:rsid w:val="004E3F30"/>
    <w:rsid w:val="004E43A9"/>
    <w:rsid w:val="004E46F8"/>
    <w:rsid w:val="004E50C8"/>
    <w:rsid w:val="004E5C1E"/>
    <w:rsid w:val="004E5C7D"/>
    <w:rsid w:val="004E5DED"/>
    <w:rsid w:val="004E653E"/>
    <w:rsid w:val="004E65F5"/>
    <w:rsid w:val="004E6B3F"/>
    <w:rsid w:val="004F00DA"/>
    <w:rsid w:val="004F015E"/>
    <w:rsid w:val="004F0B28"/>
    <w:rsid w:val="004F2D77"/>
    <w:rsid w:val="004F3726"/>
    <w:rsid w:val="004F39E7"/>
    <w:rsid w:val="004F3E28"/>
    <w:rsid w:val="004F621F"/>
    <w:rsid w:val="004F671F"/>
    <w:rsid w:val="004F7E58"/>
    <w:rsid w:val="0050038C"/>
    <w:rsid w:val="00500650"/>
    <w:rsid w:val="005016B4"/>
    <w:rsid w:val="00501C72"/>
    <w:rsid w:val="00502EAE"/>
    <w:rsid w:val="00503A1B"/>
    <w:rsid w:val="00504518"/>
    <w:rsid w:val="00504ADE"/>
    <w:rsid w:val="0050500F"/>
    <w:rsid w:val="00505279"/>
    <w:rsid w:val="005053FC"/>
    <w:rsid w:val="005063E1"/>
    <w:rsid w:val="005072B9"/>
    <w:rsid w:val="00507CC5"/>
    <w:rsid w:val="0051025C"/>
    <w:rsid w:val="005114E2"/>
    <w:rsid w:val="0051455B"/>
    <w:rsid w:val="00514BA7"/>
    <w:rsid w:val="00516BBB"/>
    <w:rsid w:val="00520C1B"/>
    <w:rsid w:val="0052109C"/>
    <w:rsid w:val="00522ADE"/>
    <w:rsid w:val="00523A43"/>
    <w:rsid w:val="00523E83"/>
    <w:rsid w:val="0052412D"/>
    <w:rsid w:val="00524577"/>
    <w:rsid w:val="005248BB"/>
    <w:rsid w:val="005308A5"/>
    <w:rsid w:val="005314E9"/>
    <w:rsid w:val="00531723"/>
    <w:rsid w:val="0053182C"/>
    <w:rsid w:val="00531860"/>
    <w:rsid w:val="00531D27"/>
    <w:rsid w:val="0053275E"/>
    <w:rsid w:val="00532C1D"/>
    <w:rsid w:val="0053324F"/>
    <w:rsid w:val="0053574B"/>
    <w:rsid w:val="005364D7"/>
    <w:rsid w:val="00537AA9"/>
    <w:rsid w:val="00541EF9"/>
    <w:rsid w:val="00542915"/>
    <w:rsid w:val="005431CF"/>
    <w:rsid w:val="005433D0"/>
    <w:rsid w:val="00543D0A"/>
    <w:rsid w:val="005443B8"/>
    <w:rsid w:val="005454F3"/>
    <w:rsid w:val="005455E5"/>
    <w:rsid w:val="005466FA"/>
    <w:rsid w:val="0054681B"/>
    <w:rsid w:val="0054752A"/>
    <w:rsid w:val="0054779A"/>
    <w:rsid w:val="00547BA1"/>
    <w:rsid w:val="00550E84"/>
    <w:rsid w:val="00551C18"/>
    <w:rsid w:val="00552444"/>
    <w:rsid w:val="00552499"/>
    <w:rsid w:val="005546D6"/>
    <w:rsid w:val="00556101"/>
    <w:rsid w:val="005571BC"/>
    <w:rsid w:val="005574E9"/>
    <w:rsid w:val="00557CB1"/>
    <w:rsid w:val="0056091E"/>
    <w:rsid w:val="00561371"/>
    <w:rsid w:val="0056172D"/>
    <w:rsid w:val="00562B08"/>
    <w:rsid w:val="005635F3"/>
    <w:rsid w:val="0056411C"/>
    <w:rsid w:val="00564457"/>
    <w:rsid w:val="00565B4C"/>
    <w:rsid w:val="005663FF"/>
    <w:rsid w:val="005671A8"/>
    <w:rsid w:val="005677E5"/>
    <w:rsid w:val="0056797C"/>
    <w:rsid w:val="00570D24"/>
    <w:rsid w:val="0057146B"/>
    <w:rsid w:val="00572897"/>
    <w:rsid w:val="0057314A"/>
    <w:rsid w:val="00574C1A"/>
    <w:rsid w:val="00576115"/>
    <w:rsid w:val="0057787C"/>
    <w:rsid w:val="00580EEB"/>
    <w:rsid w:val="00580FCF"/>
    <w:rsid w:val="005818D4"/>
    <w:rsid w:val="00583673"/>
    <w:rsid w:val="00583D08"/>
    <w:rsid w:val="005841CE"/>
    <w:rsid w:val="00585A92"/>
    <w:rsid w:val="005868FB"/>
    <w:rsid w:val="00587BE7"/>
    <w:rsid w:val="00587CBC"/>
    <w:rsid w:val="00590602"/>
    <w:rsid w:val="005925FA"/>
    <w:rsid w:val="005942D4"/>
    <w:rsid w:val="005946B1"/>
    <w:rsid w:val="00595DF1"/>
    <w:rsid w:val="00596524"/>
    <w:rsid w:val="005967B5"/>
    <w:rsid w:val="00596F2D"/>
    <w:rsid w:val="005971B2"/>
    <w:rsid w:val="005973B3"/>
    <w:rsid w:val="005976D9"/>
    <w:rsid w:val="00597D35"/>
    <w:rsid w:val="005A12E2"/>
    <w:rsid w:val="005A1BAF"/>
    <w:rsid w:val="005A28AC"/>
    <w:rsid w:val="005A4A36"/>
    <w:rsid w:val="005A537F"/>
    <w:rsid w:val="005A60C1"/>
    <w:rsid w:val="005A66DE"/>
    <w:rsid w:val="005A6D6D"/>
    <w:rsid w:val="005A7258"/>
    <w:rsid w:val="005A7264"/>
    <w:rsid w:val="005A765B"/>
    <w:rsid w:val="005B1399"/>
    <w:rsid w:val="005B1601"/>
    <w:rsid w:val="005B17B1"/>
    <w:rsid w:val="005B4356"/>
    <w:rsid w:val="005B48D9"/>
    <w:rsid w:val="005B4CFC"/>
    <w:rsid w:val="005B5144"/>
    <w:rsid w:val="005B58B0"/>
    <w:rsid w:val="005B5E21"/>
    <w:rsid w:val="005B6091"/>
    <w:rsid w:val="005B6608"/>
    <w:rsid w:val="005B66AC"/>
    <w:rsid w:val="005B6994"/>
    <w:rsid w:val="005B6DC3"/>
    <w:rsid w:val="005C0298"/>
    <w:rsid w:val="005C0769"/>
    <w:rsid w:val="005C2979"/>
    <w:rsid w:val="005C2B59"/>
    <w:rsid w:val="005C2FC9"/>
    <w:rsid w:val="005C360A"/>
    <w:rsid w:val="005C38F7"/>
    <w:rsid w:val="005C4036"/>
    <w:rsid w:val="005D001C"/>
    <w:rsid w:val="005D04E5"/>
    <w:rsid w:val="005D11D0"/>
    <w:rsid w:val="005D1634"/>
    <w:rsid w:val="005D221C"/>
    <w:rsid w:val="005D2A43"/>
    <w:rsid w:val="005D4FB6"/>
    <w:rsid w:val="005D5348"/>
    <w:rsid w:val="005D6597"/>
    <w:rsid w:val="005D6EA0"/>
    <w:rsid w:val="005D71AB"/>
    <w:rsid w:val="005D799E"/>
    <w:rsid w:val="005E011E"/>
    <w:rsid w:val="005E0161"/>
    <w:rsid w:val="005E0426"/>
    <w:rsid w:val="005E0542"/>
    <w:rsid w:val="005E114C"/>
    <w:rsid w:val="005E2D1A"/>
    <w:rsid w:val="005E320D"/>
    <w:rsid w:val="005E4EA5"/>
    <w:rsid w:val="005E629B"/>
    <w:rsid w:val="005E66B5"/>
    <w:rsid w:val="005E67F8"/>
    <w:rsid w:val="005E6B76"/>
    <w:rsid w:val="005E710C"/>
    <w:rsid w:val="005E7366"/>
    <w:rsid w:val="005E74F8"/>
    <w:rsid w:val="005E79C1"/>
    <w:rsid w:val="005E7B36"/>
    <w:rsid w:val="005F02E6"/>
    <w:rsid w:val="005F047A"/>
    <w:rsid w:val="005F10F1"/>
    <w:rsid w:val="005F1911"/>
    <w:rsid w:val="005F27B4"/>
    <w:rsid w:val="005F2CBA"/>
    <w:rsid w:val="005F2D7C"/>
    <w:rsid w:val="005F3216"/>
    <w:rsid w:val="005F3286"/>
    <w:rsid w:val="005F3DB9"/>
    <w:rsid w:val="005F425A"/>
    <w:rsid w:val="005F459C"/>
    <w:rsid w:val="005F4DFE"/>
    <w:rsid w:val="005F4EF9"/>
    <w:rsid w:val="005F5780"/>
    <w:rsid w:val="005F6365"/>
    <w:rsid w:val="0060032F"/>
    <w:rsid w:val="00600D84"/>
    <w:rsid w:val="006015AE"/>
    <w:rsid w:val="006017B1"/>
    <w:rsid w:val="00602CB7"/>
    <w:rsid w:val="00603B18"/>
    <w:rsid w:val="00604D5F"/>
    <w:rsid w:val="0060685F"/>
    <w:rsid w:val="0060687F"/>
    <w:rsid w:val="00607066"/>
    <w:rsid w:val="00607197"/>
    <w:rsid w:val="0060762E"/>
    <w:rsid w:val="006079C8"/>
    <w:rsid w:val="00607A16"/>
    <w:rsid w:val="00610035"/>
    <w:rsid w:val="006109F8"/>
    <w:rsid w:val="00611626"/>
    <w:rsid w:val="006118A2"/>
    <w:rsid w:val="00611F93"/>
    <w:rsid w:val="006147EA"/>
    <w:rsid w:val="00615442"/>
    <w:rsid w:val="00615569"/>
    <w:rsid w:val="006161FA"/>
    <w:rsid w:val="00616728"/>
    <w:rsid w:val="00616E5F"/>
    <w:rsid w:val="006172AC"/>
    <w:rsid w:val="00620759"/>
    <w:rsid w:val="00621A1D"/>
    <w:rsid w:val="00621C00"/>
    <w:rsid w:val="00623075"/>
    <w:rsid w:val="00623481"/>
    <w:rsid w:val="00623538"/>
    <w:rsid w:val="00623910"/>
    <w:rsid w:val="00624A27"/>
    <w:rsid w:val="00624D74"/>
    <w:rsid w:val="00625662"/>
    <w:rsid w:val="00625707"/>
    <w:rsid w:val="00625FE7"/>
    <w:rsid w:val="00626399"/>
    <w:rsid w:val="0062716D"/>
    <w:rsid w:val="00627AF2"/>
    <w:rsid w:val="00631094"/>
    <w:rsid w:val="006310AA"/>
    <w:rsid w:val="00631787"/>
    <w:rsid w:val="0063234F"/>
    <w:rsid w:val="00632F94"/>
    <w:rsid w:val="0063396B"/>
    <w:rsid w:val="006348F6"/>
    <w:rsid w:val="00634F1A"/>
    <w:rsid w:val="0063632F"/>
    <w:rsid w:val="006376D1"/>
    <w:rsid w:val="00640C84"/>
    <w:rsid w:val="00641047"/>
    <w:rsid w:val="0064159C"/>
    <w:rsid w:val="0064169F"/>
    <w:rsid w:val="0064272E"/>
    <w:rsid w:val="00642D02"/>
    <w:rsid w:val="00645FF0"/>
    <w:rsid w:val="00650C56"/>
    <w:rsid w:val="00651541"/>
    <w:rsid w:val="00652858"/>
    <w:rsid w:val="006558DC"/>
    <w:rsid w:val="00655FD6"/>
    <w:rsid w:val="00656B27"/>
    <w:rsid w:val="00657F8B"/>
    <w:rsid w:val="00660401"/>
    <w:rsid w:val="00661790"/>
    <w:rsid w:val="006618FC"/>
    <w:rsid w:val="00662238"/>
    <w:rsid w:val="00662AAB"/>
    <w:rsid w:val="00662F6C"/>
    <w:rsid w:val="00663D00"/>
    <w:rsid w:val="00663E86"/>
    <w:rsid w:val="006646E9"/>
    <w:rsid w:val="00664AD1"/>
    <w:rsid w:val="0066788B"/>
    <w:rsid w:val="00667AB7"/>
    <w:rsid w:val="006703FE"/>
    <w:rsid w:val="00671B7E"/>
    <w:rsid w:val="00671C24"/>
    <w:rsid w:val="00671D4E"/>
    <w:rsid w:val="00671DF0"/>
    <w:rsid w:val="00673B36"/>
    <w:rsid w:val="006767BC"/>
    <w:rsid w:val="00676962"/>
    <w:rsid w:val="006779BA"/>
    <w:rsid w:val="006817CC"/>
    <w:rsid w:val="00681D75"/>
    <w:rsid w:val="0068242E"/>
    <w:rsid w:val="00682C1B"/>
    <w:rsid w:val="00683CB2"/>
    <w:rsid w:val="006846B4"/>
    <w:rsid w:val="00684BAF"/>
    <w:rsid w:val="00685A0D"/>
    <w:rsid w:val="00685FE1"/>
    <w:rsid w:val="00686E97"/>
    <w:rsid w:val="0069007A"/>
    <w:rsid w:val="00692838"/>
    <w:rsid w:val="00693ECC"/>
    <w:rsid w:val="006942F8"/>
    <w:rsid w:val="00696EBB"/>
    <w:rsid w:val="0069770A"/>
    <w:rsid w:val="006A02BD"/>
    <w:rsid w:val="006A0D6E"/>
    <w:rsid w:val="006A1F10"/>
    <w:rsid w:val="006A29FD"/>
    <w:rsid w:val="006A3E90"/>
    <w:rsid w:val="006A3F7A"/>
    <w:rsid w:val="006A4D4E"/>
    <w:rsid w:val="006A5D10"/>
    <w:rsid w:val="006A6795"/>
    <w:rsid w:val="006B1496"/>
    <w:rsid w:val="006B3791"/>
    <w:rsid w:val="006B4741"/>
    <w:rsid w:val="006B4E1A"/>
    <w:rsid w:val="006B630A"/>
    <w:rsid w:val="006B675A"/>
    <w:rsid w:val="006B6FD0"/>
    <w:rsid w:val="006B76E5"/>
    <w:rsid w:val="006C02D4"/>
    <w:rsid w:val="006C0428"/>
    <w:rsid w:val="006C0661"/>
    <w:rsid w:val="006C07C2"/>
    <w:rsid w:val="006C08D3"/>
    <w:rsid w:val="006C0DA1"/>
    <w:rsid w:val="006C1577"/>
    <w:rsid w:val="006C2593"/>
    <w:rsid w:val="006C26B4"/>
    <w:rsid w:val="006C2771"/>
    <w:rsid w:val="006C3950"/>
    <w:rsid w:val="006C50B2"/>
    <w:rsid w:val="006C5AA2"/>
    <w:rsid w:val="006C5ACD"/>
    <w:rsid w:val="006C6300"/>
    <w:rsid w:val="006C6782"/>
    <w:rsid w:val="006C7063"/>
    <w:rsid w:val="006D1544"/>
    <w:rsid w:val="006D3301"/>
    <w:rsid w:val="006D36B7"/>
    <w:rsid w:val="006D3A49"/>
    <w:rsid w:val="006D4086"/>
    <w:rsid w:val="006D6F7A"/>
    <w:rsid w:val="006E027E"/>
    <w:rsid w:val="006E07ED"/>
    <w:rsid w:val="006E0C98"/>
    <w:rsid w:val="006E0FCB"/>
    <w:rsid w:val="006E16F1"/>
    <w:rsid w:val="006E177C"/>
    <w:rsid w:val="006E17E3"/>
    <w:rsid w:val="006E184B"/>
    <w:rsid w:val="006E1FAC"/>
    <w:rsid w:val="006E23EA"/>
    <w:rsid w:val="006E3239"/>
    <w:rsid w:val="006E359B"/>
    <w:rsid w:val="006E38DF"/>
    <w:rsid w:val="006E3B14"/>
    <w:rsid w:val="006E467F"/>
    <w:rsid w:val="006E49E3"/>
    <w:rsid w:val="006E528B"/>
    <w:rsid w:val="006E5E71"/>
    <w:rsid w:val="006E7286"/>
    <w:rsid w:val="006E75BF"/>
    <w:rsid w:val="006F06D6"/>
    <w:rsid w:val="006F09B5"/>
    <w:rsid w:val="006F0CF9"/>
    <w:rsid w:val="006F11ED"/>
    <w:rsid w:val="006F1349"/>
    <w:rsid w:val="006F201F"/>
    <w:rsid w:val="006F2A01"/>
    <w:rsid w:val="006F2C03"/>
    <w:rsid w:val="006F35BE"/>
    <w:rsid w:val="006F48B3"/>
    <w:rsid w:val="006F48B8"/>
    <w:rsid w:val="006F4D61"/>
    <w:rsid w:val="006F52CB"/>
    <w:rsid w:val="006F553C"/>
    <w:rsid w:val="006F5924"/>
    <w:rsid w:val="006F6258"/>
    <w:rsid w:val="006F65E1"/>
    <w:rsid w:val="006F7F8E"/>
    <w:rsid w:val="00700150"/>
    <w:rsid w:val="00700AE0"/>
    <w:rsid w:val="00700DEA"/>
    <w:rsid w:val="007011FE"/>
    <w:rsid w:val="00701552"/>
    <w:rsid w:val="00701F7A"/>
    <w:rsid w:val="00702310"/>
    <w:rsid w:val="0070247F"/>
    <w:rsid w:val="00702F3B"/>
    <w:rsid w:val="0070343E"/>
    <w:rsid w:val="007036E9"/>
    <w:rsid w:val="00704440"/>
    <w:rsid w:val="00704FDE"/>
    <w:rsid w:val="00705448"/>
    <w:rsid w:val="00705EE6"/>
    <w:rsid w:val="007103FB"/>
    <w:rsid w:val="00710BC8"/>
    <w:rsid w:val="00711551"/>
    <w:rsid w:val="007117F5"/>
    <w:rsid w:val="007122EC"/>
    <w:rsid w:val="00712AD5"/>
    <w:rsid w:val="00713E69"/>
    <w:rsid w:val="00714504"/>
    <w:rsid w:val="00714974"/>
    <w:rsid w:val="00715936"/>
    <w:rsid w:val="00717354"/>
    <w:rsid w:val="0071742A"/>
    <w:rsid w:val="0072135F"/>
    <w:rsid w:val="007223AF"/>
    <w:rsid w:val="007231D7"/>
    <w:rsid w:val="007236F0"/>
    <w:rsid w:val="0072373F"/>
    <w:rsid w:val="00723DE0"/>
    <w:rsid w:val="00724845"/>
    <w:rsid w:val="00725F3B"/>
    <w:rsid w:val="0072618D"/>
    <w:rsid w:val="007276CE"/>
    <w:rsid w:val="00730620"/>
    <w:rsid w:val="00730E8F"/>
    <w:rsid w:val="00731252"/>
    <w:rsid w:val="00731B0E"/>
    <w:rsid w:val="00731D48"/>
    <w:rsid w:val="00733903"/>
    <w:rsid w:val="00734484"/>
    <w:rsid w:val="00734D6C"/>
    <w:rsid w:val="00735DCB"/>
    <w:rsid w:val="0073605A"/>
    <w:rsid w:val="00737D7F"/>
    <w:rsid w:val="00740392"/>
    <w:rsid w:val="00740E52"/>
    <w:rsid w:val="007414EF"/>
    <w:rsid w:val="007415F2"/>
    <w:rsid w:val="00742076"/>
    <w:rsid w:val="007427CB"/>
    <w:rsid w:val="0074389D"/>
    <w:rsid w:val="007439A3"/>
    <w:rsid w:val="00744BBF"/>
    <w:rsid w:val="00744E48"/>
    <w:rsid w:val="00745136"/>
    <w:rsid w:val="00745312"/>
    <w:rsid w:val="00745A15"/>
    <w:rsid w:val="00745DD2"/>
    <w:rsid w:val="00745DEF"/>
    <w:rsid w:val="00747B3E"/>
    <w:rsid w:val="00750472"/>
    <w:rsid w:val="00750A6F"/>
    <w:rsid w:val="007512DD"/>
    <w:rsid w:val="00751354"/>
    <w:rsid w:val="0075174B"/>
    <w:rsid w:val="00753938"/>
    <w:rsid w:val="0075429D"/>
    <w:rsid w:val="0075608E"/>
    <w:rsid w:val="00756909"/>
    <w:rsid w:val="00760D10"/>
    <w:rsid w:val="00762108"/>
    <w:rsid w:val="00762351"/>
    <w:rsid w:val="00766106"/>
    <w:rsid w:val="007672E1"/>
    <w:rsid w:val="00767AF0"/>
    <w:rsid w:val="00770204"/>
    <w:rsid w:val="00770E38"/>
    <w:rsid w:val="00771003"/>
    <w:rsid w:val="007712A2"/>
    <w:rsid w:val="00774230"/>
    <w:rsid w:val="007751DE"/>
    <w:rsid w:val="007759D8"/>
    <w:rsid w:val="00775EB4"/>
    <w:rsid w:val="00776A81"/>
    <w:rsid w:val="00777933"/>
    <w:rsid w:val="0078133D"/>
    <w:rsid w:val="00781598"/>
    <w:rsid w:val="00781CC1"/>
    <w:rsid w:val="00781E34"/>
    <w:rsid w:val="00782711"/>
    <w:rsid w:val="007845DB"/>
    <w:rsid w:val="00785635"/>
    <w:rsid w:val="00785785"/>
    <w:rsid w:val="00785905"/>
    <w:rsid w:val="00785FCE"/>
    <w:rsid w:val="007876A9"/>
    <w:rsid w:val="00787CC2"/>
    <w:rsid w:val="00787EC1"/>
    <w:rsid w:val="007907A2"/>
    <w:rsid w:val="00791255"/>
    <w:rsid w:val="00791C4B"/>
    <w:rsid w:val="00791D7F"/>
    <w:rsid w:val="00791DED"/>
    <w:rsid w:val="00792AA8"/>
    <w:rsid w:val="00793A43"/>
    <w:rsid w:val="00793A6E"/>
    <w:rsid w:val="00793AAE"/>
    <w:rsid w:val="00793F9B"/>
    <w:rsid w:val="00794972"/>
    <w:rsid w:val="007966B3"/>
    <w:rsid w:val="00796EE7"/>
    <w:rsid w:val="00797022"/>
    <w:rsid w:val="00797363"/>
    <w:rsid w:val="007A01D6"/>
    <w:rsid w:val="007A15D9"/>
    <w:rsid w:val="007A1F29"/>
    <w:rsid w:val="007A365C"/>
    <w:rsid w:val="007A3ABE"/>
    <w:rsid w:val="007A3ED0"/>
    <w:rsid w:val="007A4B5F"/>
    <w:rsid w:val="007A4CB0"/>
    <w:rsid w:val="007A4D91"/>
    <w:rsid w:val="007A50E1"/>
    <w:rsid w:val="007A5B52"/>
    <w:rsid w:val="007A62C3"/>
    <w:rsid w:val="007B0C40"/>
    <w:rsid w:val="007B239D"/>
    <w:rsid w:val="007B268D"/>
    <w:rsid w:val="007B2EC9"/>
    <w:rsid w:val="007B30F2"/>
    <w:rsid w:val="007B378C"/>
    <w:rsid w:val="007B3AE9"/>
    <w:rsid w:val="007B4102"/>
    <w:rsid w:val="007B651A"/>
    <w:rsid w:val="007B6648"/>
    <w:rsid w:val="007B6669"/>
    <w:rsid w:val="007B672D"/>
    <w:rsid w:val="007B700D"/>
    <w:rsid w:val="007B7C0F"/>
    <w:rsid w:val="007C0345"/>
    <w:rsid w:val="007C2CF5"/>
    <w:rsid w:val="007C311B"/>
    <w:rsid w:val="007C506B"/>
    <w:rsid w:val="007C7D4D"/>
    <w:rsid w:val="007D037D"/>
    <w:rsid w:val="007D0986"/>
    <w:rsid w:val="007D14EE"/>
    <w:rsid w:val="007D2CF6"/>
    <w:rsid w:val="007D322E"/>
    <w:rsid w:val="007D5845"/>
    <w:rsid w:val="007D59A7"/>
    <w:rsid w:val="007D698B"/>
    <w:rsid w:val="007D6CDD"/>
    <w:rsid w:val="007D71F9"/>
    <w:rsid w:val="007D7BB6"/>
    <w:rsid w:val="007E18FD"/>
    <w:rsid w:val="007E1E25"/>
    <w:rsid w:val="007E2397"/>
    <w:rsid w:val="007E2491"/>
    <w:rsid w:val="007E37E6"/>
    <w:rsid w:val="007E39C7"/>
    <w:rsid w:val="007E5D35"/>
    <w:rsid w:val="007F0542"/>
    <w:rsid w:val="007F1426"/>
    <w:rsid w:val="007F1716"/>
    <w:rsid w:val="007F4F9E"/>
    <w:rsid w:val="007F52A6"/>
    <w:rsid w:val="007F557E"/>
    <w:rsid w:val="007F5789"/>
    <w:rsid w:val="007F68DA"/>
    <w:rsid w:val="007F69C8"/>
    <w:rsid w:val="007F6B8B"/>
    <w:rsid w:val="007F6DD7"/>
    <w:rsid w:val="007F7F2C"/>
    <w:rsid w:val="008004E7"/>
    <w:rsid w:val="00800C67"/>
    <w:rsid w:val="00801F2A"/>
    <w:rsid w:val="0080276C"/>
    <w:rsid w:val="00802900"/>
    <w:rsid w:val="00803A61"/>
    <w:rsid w:val="00803C5F"/>
    <w:rsid w:val="00804449"/>
    <w:rsid w:val="008060C8"/>
    <w:rsid w:val="00806A52"/>
    <w:rsid w:val="008109BA"/>
    <w:rsid w:val="00810F5C"/>
    <w:rsid w:val="0081166B"/>
    <w:rsid w:val="008119D5"/>
    <w:rsid w:val="00812723"/>
    <w:rsid w:val="0081273D"/>
    <w:rsid w:val="008128CD"/>
    <w:rsid w:val="00813648"/>
    <w:rsid w:val="00814A6A"/>
    <w:rsid w:val="00814ED4"/>
    <w:rsid w:val="0081512A"/>
    <w:rsid w:val="0081523E"/>
    <w:rsid w:val="008152E3"/>
    <w:rsid w:val="0081557C"/>
    <w:rsid w:val="008159B1"/>
    <w:rsid w:val="00816C24"/>
    <w:rsid w:val="00817B88"/>
    <w:rsid w:val="00817C7B"/>
    <w:rsid w:val="00820282"/>
    <w:rsid w:val="00820C12"/>
    <w:rsid w:val="0082117F"/>
    <w:rsid w:val="0082140F"/>
    <w:rsid w:val="00821BDB"/>
    <w:rsid w:val="00822339"/>
    <w:rsid w:val="00824EB0"/>
    <w:rsid w:val="0082528E"/>
    <w:rsid w:val="0082619C"/>
    <w:rsid w:val="008262F4"/>
    <w:rsid w:val="00826DEA"/>
    <w:rsid w:val="00827A26"/>
    <w:rsid w:val="00830759"/>
    <w:rsid w:val="0083142B"/>
    <w:rsid w:val="00831A0D"/>
    <w:rsid w:val="00831CB0"/>
    <w:rsid w:val="00832B6E"/>
    <w:rsid w:val="00833A4D"/>
    <w:rsid w:val="00833B86"/>
    <w:rsid w:val="0083454C"/>
    <w:rsid w:val="008349FB"/>
    <w:rsid w:val="00834B42"/>
    <w:rsid w:val="00836AD2"/>
    <w:rsid w:val="008375CC"/>
    <w:rsid w:val="00840A93"/>
    <w:rsid w:val="008415CC"/>
    <w:rsid w:val="00842862"/>
    <w:rsid w:val="00842D27"/>
    <w:rsid w:val="008433E2"/>
    <w:rsid w:val="00845199"/>
    <w:rsid w:val="008467B6"/>
    <w:rsid w:val="00847DFE"/>
    <w:rsid w:val="00851111"/>
    <w:rsid w:val="00851534"/>
    <w:rsid w:val="008525CF"/>
    <w:rsid w:val="008537A6"/>
    <w:rsid w:val="008542CC"/>
    <w:rsid w:val="008544D7"/>
    <w:rsid w:val="0085478F"/>
    <w:rsid w:val="00856473"/>
    <w:rsid w:val="0085686B"/>
    <w:rsid w:val="00860973"/>
    <w:rsid w:val="00860B77"/>
    <w:rsid w:val="0086183E"/>
    <w:rsid w:val="0086205E"/>
    <w:rsid w:val="00862547"/>
    <w:rsid w:val="008645E9"/>
    <w:rsid w:val="0086480B"/>
    <w:rsid w:val="008648B5"/>
    <w:rsid w:val="00865D3A"/>
    <w:rsid w:val="0086641A"/>
    <w:rsid w:val="008670B1"/>
    <w:rsid w:val="00867F68"/>
    <w:rsid w:val="00870CDD"/>
    <w:rsid w:val="00870E47"/>
    <w:rsid w:val="00871583"/>
    <w:rsid w:val="00873714"/>
    <w:rsid w:val="008737D3"/>
    <w:rsid w:val="00873BEC"/>
    <w:rsid w:val="0087490D"/>
    <w:rsid w:val="0087702B"/>
    <w:rsid w:val="00877CBF"/>
    <w:rsid w:val="00880486"/>
    <w:rsid w:val="00881BB8"/>
    <w:rsid w:val="00882D53"/>
    <w:rsid w:val="00883437"/>
    <w:rsid w:val="008834C5"/>
    <w:rsid w:val="00883C24"/>
    <w:rsid w:val="008845CB"/>
    <w:rsid w:val="008853F8"/>
    <w:rsid w:val="008856F0"/>
    <w:rsid w:val="00887412"/>
    <w:rsid w:val="00887B2D"/>
    <w:rsid w:val="00887EBA"/>
    <w:rsid w:val="00891479"/>
    <w:rsid w:val="00891914"/>
    <w:rsid w:val="00891A00"/>
    <w:rsid w:val="00891B96"/>
    <w:rsid w:val="00892C19"/>
    <w:rsid w:val="0089342B"/>
    <w:rsid w:val="008934E5"/>
    <w:rsid w:val="008953BD"/>
    <w:rsid w:val="00896577"/>
    <w:rsid w:val="008A1A74"/>
    <w:rsid w:val="008A3836"/>
    <w:rsid w:val="008A3EEB"/>
    <w:rsid w:val="008A4628"/>
    <w:rsid w:val="008A483D"/>
    <w:rsid w:val="008A5000"/>
    <w:rsid w:val="008A6E72"/>
    <w:rsid w:val="008A70AA"/>
    <w:rsid w:val="008B0110"/>
    <w:rsid w:val="008B0729"/>
    <w:rsid w:val="008B14F7"/>
    <w:rsid w:val="008B2643"/>
    <w:rsid w:val="008B3AD6"/>
    <w:rsid w:val="008B44A5"/>
    <w:rsid w:val="008B47CB"/>
    <w:rsid w:val="008B4F72"/>
    <w:rsid w:val="008B6A6C"/>
    <w:rsid w:val="008B6B3A"/>
    <w:rsid w:val="008B6DD0"/>
    <w:rsid w:val="008B7604"/>
    <w:rsid w:val="008C0817"/>
    <w:rsid w:val="008C0A75"/>
    <w:rsid w:val="008C15BB"/>
    <w:rsid w:val="008C28E5"/>
    <w:rsid w:val="008C3E38"/>
    <w:rsid w:val="008C4117"/>
    <w:rsid w:val="008C4363"/>
    <w:rsid w:val="008C4E5F"/>
    <w:rsid w:val="008C6C82"/>
    <w:rsid w:val="008C7088"/>
    <w:rsid w:val="008C78CA"/>
    <w:rsid w:val="008C7B97"/>
    <w:rsid w:val="008D15F7"/>
    <w:rsid w:val="008D1FDE"/>
    <w:rsid w:val="008D351D"/>
    <w:rsid w:val="008D3872"/>
    <w:rsid w:val="008D3979"/>
    <w:rsid w:val="008D4A8B"/>
    <w:rsid w:val="008D5002"/>
    <w:rsid w:val="008D6299"/>
    <w:rsid w:val="008D75E7"/>
    <w:rsid w:val="008D77A2"/>
    <w:rsid w:val="008E13A8"/>
    <w:rsid w:val="008E1C45"/>
    <w:rsid w:val="008E242E"/>
    <w:rsid w:val="008E4A49"/>
    <w:rsid w:val="008E517F"/>
    <w:rsid w:val="008E647B"/>
    <w:rsid w:val="008E739E"/>
    <w:rsid w:val="008E7B61"/>
    <w:rsid w:val="008E7DBA"/>
    <w:rsid w:val="008F035F"/>
    <w:rsid w:val="008F1961"/>
    <w:rsid w:val="008F225D"/>
    <w:rsid w:val="008F3AE2"/>
    <w:rsid w:val="008F5843"/>
    <w:rsid w:val="008F6221"/>
    <w:rsid w:val="008F6FB0"/>
    <w:rsid w:val="008F722B"/>
    <w:rsid w:val="008F777B"/>
    <w:rsid w:val="008F7A0C"/>
    <w:rsid w:val="008F7CCE"/>
    <w:rsid w:val="00900897"/>
    <w:rsid w:val="0090171C"/>
    <w:rsid w:val="00902E6F"/>
    <w:rsid w:val="00903203"/>
    <w:rsid w:val="009064E2"/>
    <w:rsid w:val="009077C7"/>
    <w:rsid w:val="009115B5"/>
    <w:rsid w:val="0091220E"/>
    <w:rsid w:val="00914348"/>
    <w:rsid w:val="0091465A"/>
    <w:rsid w:val="00916BFF"/>
    <w:rsid w:val="00920216"/>
    <w:rsid w:val="00920463"/>
    <w:rsid w:val="00920EC3"/>
    <w:rsid w:val="00921D17"/>
    <w:rsid w:val="009231E5"/>
    <w:rsid w:val="00923558"/>
    <w:rsid w:val="009238C7"/>
    <w:rsid w:val="00923CB5"/>
    <w:rsid w:val="00923D68"/>
    <w:rsid w:val="009245CA"/>
    <w:rsid w:val="00924B7C"/>
    <w:rsid w:val="00925D32"/>
    <w:rsid w:val="00926E4D"/>
    <w:rsid w:val="0093154E"/>
    <w:rsid w:val="00931974"/>
    <w:rsid w:val="009319F2"/>
    <w:rsid w:val="00932EF5"/>
    <w:rsid w:val="00932F41"/>
    <w:rsid w:val="0093352D"/>
    <w:rsid w:val="00933A80"/>
    <w:rsid w:val="00933FD3"/>
    <w:rsid w:val="009358CA"/>
    <w:rsid w:val="00935A23"/>
    <w:rsid w:val="009376FF"/>
    <w:rsid w:val="009400F0"/>
    <w:rsid w:val="00940185"/>
    <w:rsid w:val="0094062F"/>
    <w:rsid w:val="00940BCD"/>
    <w:rsid w:val="00941279"/>
    <w:rsid w:val="009420C5"/>
    <w:rsid w:val="00942863"/>
    <w:rsid w:val="009443A1"/>
    <w:rsid w:val="00944F3A"/>
    <w:rsid w:val="009462D5"/>
    <w:rsid w:val="00947F45"/>
    <w:rsid w:val="0095005C"/>
    <w:rsid w:val="009505FF"/>
    <w:rsid w:val="0095456C"/>
    <w:rsid w:val="009547B3"/>
    <w:rsid w:val="00955490"/>
    <w:rsid w:val="00955AFF"/>
    <w:rsid w:val="009563A7"/>
    <w:rsid w:val="00956905"/>
    <w:rsid w:val="009571C7"/>
    <w:rsid w:val="00957A39"/>
    <w:rsid w:val="009607B0"/>
    <w:rsid w:val="00960CA1"/>
    <w:rsid w:val="009614C6"/>
    <w:rsid w:val="00962BFB"/>
    <w:rsid w:val="00962E1C"/>
    <w:rsid w:val="0096349D"/>
    <w:rsid w:val="0096430A"/>
    <w:rsid w:val="00964954"/>
    <w:rsid w:val="00965BF9"/>
    <w:rsid w:val="0096626F"/>
    <w:rsid w:val="00966B0B"/>
    <w:rsid w:val="00966DEC"/>
    <w:rsid w:val="00967EA2"/>
    <w:rsid w:val="00970D8E"/>
    <w:rsid w:val="00971154"/>
    <w:rsid w:val="00971CD8"/>
    <w:rsid w:val="009723B2"/>
    <w:rsid w:val="00972D44"/>
    <w:rsid w:val="00973241"/>
    <w:rsid w:val="009757BB"/>
    <w:rsid w:val="009759E9"/>
    <w:rsid w:val="0097673B"/>
    <w:rsid w:val="00976935"/>
    <w:rsid w:val="00980CB3"/>
    <w:rsid w:val="00982240"/>
    <w:rsid w:val="00982A97"/>
    <w:rsid w:val="00984CD9"/>
    <w:rsid w:val="00985D88"/>
    <w:rsid w:val="0098704A"/>
    <w:rsid w:val="00987824"/>
    <w:rsid w:val="00987A94"/>
    <w:rsid w:val="00987C7D"/>
    <w:rsid w:val="00990380"/>
    <w:rsid w:val="00990747"/>
    <w:rsid w:val="00990DA8"/>
    <w:rsid w:val="009913C3"/>
    <w:rsid w:val="009921DB"/>
    <w:rsid w:val="00992704"/>
    <w:rsid w:val="00993819"/>
    <w:rsid w:val="009940EF"/>
    <w:rsid w:val="00994A8D"/>
    <w:rsid w:val="00994D06"/>
    <w:rsid w:val="009956DF"/>
    <w:rsid w:val="00995830"/>
    <w:rsid w:val="00996447"/>
    <w:rsid w:val="00997BD0"/>
    <w:rsid w:val="00997CF0"/>
    <w:rsid w:val="009A0039"/>
    <w:rsid w:val="009A0BBC"/>
    <w:rsid w:val="009A234C"/>
    <w:rsid w:val="009A24F0"/>
    <w:rsid w:val="009A3B6D"/>
    <w:rsid w:val="009A51F4"/>
    <w:rsid w:val="009A5365"/>
    <w:rsid w:val="009A5746"/>
    <w:rsid w:val="009A5AFD"/>
    <w:rsid w:val="009A6494"/>
    <w:rsid w:val="009A655D"/>
    <w:rsid w:val="009A6EFD"/>
    <w:rsid w:val="009A715A"/>
    <w:rsid w:val="009A776F"/>
    <w:rsid w:val="009B1E80"/>
    <w:rsid w:val="009B2D2A"/>
    <w:rsid w:val="009B2F93"/>
    <w:rsid w:val="009B39DC"/>
    <w:rsid w:val="009B414B"/>
    <w:rsid w:val="009B56A0"/>
    <w:rsid w:val="009B61E7"/>
    <w:rsid w:val="009B6345"/>
    <w:rsid w:val="009B7194"/>
    <w:rsid w:val="009C0238"/>
    <w:rsid w:val="009C08A4"/>
    <w:rsid w:val="009C0C66"/>
    <w:rsid w:val="009C18E1"/>
    <w:rsid w:val="009C2C47"/>
    <w:rsid w:val="009C38F5"/>
    <w:rsid w:val="009C66F3"/>
    <w:rsid w:val="009C6E72"/>
    <w:rsid w:val="009C74D9"/>
    <w:rsid w:val="009C7AF8"/>
    <w:rsid w:val="009D0E32"/>
    <w:rsid w:val="009D173E"/>
    <w:rsid w:val="009D38AD"/>
    <w:rsid w:val="009D3C3F"/>
    <w:rsid w:val="009D4B28"/>
    <w:rsid w:val="009D4D67"/>
    <w:rsid w:val="009D635B"/>
    <w:rsid w:val="009D6394"/>
    <w:rsid w:val="009D66DC"/>
    <w:rsid w:val="009D7F6F"/>
    <w:rsid w:val="009E0393"/>
    <w:rsid w:val="009E07D3"/>
    <w:rsid w:val="009E1D73"/>
    <w:rsid w:val="009E2E73"/>
    <w:rsid w:val="009E31D3"/>
    <w:rsid w:val="009E351A"/>
    <w:rsid w:val="009E406F"/>
    <w:rsid w:val="009E49A0"/>
    <w:rsid w:val="009E6CCF"/>
    <w:rsid w:val="009E725A"/>
    <w:rsid w:val="009E7442"/>
    <w:rsid w:val="009E799A"/>
    <w:rsid w:val="009F06F2"/>
    <w:rsid w:val="009F26C5"/>
    <w:rsid w:val="009F2A31"/>
    <w:rsid w:val="009F57BE"/>
    <w:rsid w:val="009F635E"/>
    <w:rsid w:val="009F71EC"/>
    <w:rsid w:val="00A02C5D"/>
    <w:rsid w:val="00A02F2B"/>
    <w:rsid w:val="00A04274"/>
    <w:rsid w:val="00A04A49"/>
    <w:rsid w:val="00A072E0"/>
    <w:rsid w:val="00A12714"/>
    <w:rsid w:val="00A13F40"/>
    <w:rsid w:val="00A140D3"/>
    <w:rsid w:val="00A1446B"/>
    <w:rsid w:val="00A167F2"/>
    <w:rsid w:val="00A169FA"/>
    <w:rsid w:val="00A17EFE"/>
    <w:rsid w:val="00A20A71"/>
    <w:rsid w:val="00A20C78"/>
    <w:rsid w:val="00A212AB"/>
    <w:rsid w:val="00A2131A"/>
    <w:rsid w:val="00A21CF3"/>
    <w:rsid w:val="00A2295B"/>
    <w:rsid w:val="00A2312E"/>
    <w:rsid w:val="00A24323"/>
    <w:rsid w:val="00A24710"/>
    <w:rsid w:val="00A2512C"/>
    <w:rsid w:val="00A2515B"/>
    <w:rsid w:val="00A25760"/>
    <w:rsid w:val="00A2588E"/>
    <w:rsid w:val="00A25E05"/>
    <w:rsid w:val="00A25EA3"/>
    <w:rsid w:val="00A26113"/>
    <w:rsid w:val="00A26EDF"/>
    <w:rsid w:val="00A30CC9"/>
    <w:rsid w:val="00A31312"/>
    <w:rsid w:val="00A3142D"/>
    <w:rsid w:val="00A34789"/>
    <w:rsid w:val="00A3508D"/>
    <w:rsid w:val="00A3630E"/>
    <w:rsid w:val="00A36813"/>
    <w:rsid w:val="00A368EC"/>
    <w:rsid w:val="00A37BB8"/>
    <w:rsid w:val="00A37E89"/>
    <w:rsid w:val="00A414B0"/>
    <w:rsid w:val="00A41591"/>
    <w:rsid w:val="00A416D9"/>
    <w:rsid w:val="00A41CF9"/>
    <w:rsid w:val="00A41FF8"/>
    <w:rsid w:val="00A42D87"/>
    <w:rsid w:val="00A44BD3"/>
    <w:rsid w:val="00A4521D"/>
    <w:rsid w:val="00A45978"/>
    <w:rsid w:val="00A46ADC"/>
    <w:rsid w:val="00A46D6F"/>
    <w:rsid w:val="00A479B1"/>
    <w:rsid w:val="00A47A9D"/>
    <w:rsid w:val="00A47C7E"/>
    <w:rsid w:val="00A47D5F"/>
    <w:rsid w:val="00A50633"/>
    <w:rsid w:val="00A51153"/>
    <w:rsid w:val="00A5151C"/>
    <w:rsid w:val="00A51F0A"/>
    <w:rsid w:val="00A52221"/>
    <w:rsid w:val="00A53652"/>
    <w:rsid w:val="00A54EF2"/>
    <w:rsid w:val="00A557D3"/>
    <w:rsid w:val="00A55B54"/>
    <w:rsid w:val="00A55D48"/>
    <w:rsid w:val="00A5623D"/>
    <w:rsid w:val="00A5721C"/>
    <w:rsid w:val="00A57BEB"/>
    <w:rsid w:val="00A61673"/>
    <w:rsid w:val="00A61F38"/>
    <w:rsid w:val="00A62400"/>
    <w:rsid w:val="00A62E84"/>
    <w:rsid w:val="00A632EF"/>
    <w:rsid w:val="00A6407B"/>
    <w:rsid w:val="00A6424F"/>
    <w:rsid w:val="00A64926"/>
    <w:rsid w:val="00A64A58"/>
    <w:rsid w:val="00A665CF"/>
    <w:rsid w:val="00A6700B"/>
    <w:rsid w:val="00A67CA7"/>
    <w:rsid w:val="00A67D48"/>
    <w:rsid w:val="00A700E0"/>
    <w:rsid w:val="00A70655"/>
    <w:rsid w:val="00A7115F"/>
    <w:rsid w:val="00A7119C"/>
    <w:rsid w:val="00A72304"/>
    <w:rsid w:val="00A72BC2"/>
    <w:rsid w:val="00A7397E"/>
    <w:rsid w:val="00A73989"/>
    <w:rsid w:val="00A74CC0"/>
    <w:rsid w:val="00A75E73"/>
    <w:rsid w:val="00A7645E"/>
    <w:rsid w:val="00A7752F"/>
    <w:rsid w:val="00A83839"/>
    <w:rsid w:val="00A83939"/>
    <w:rsid w:val="00A857F5"/>
    <w:rsid w:val="00A85C35"/>
    <w:rsid w:val="00A865DA"/>
    <w:rsid w:val="00A86E63"/>
    <w:rsid w:val="00A8748C"/>
    <w:rsid w:val="00A87624"/>
    <w:rsid w:val="00A877DC"/>
    <w:rsid w:val="00A9018B"/>
    <w:rsid w:val="00A9096A"/>
    <w:rsid w:val="00A914BC"/>
    <w:rsid w:val="00A92061"/>
    <w:rsid w:val="00A92070"/>
    <w:rsid w:val="00A938A3"/>
    <w:rsid w:val="00A94087"/>
    <w:rsid w:val="00A94249"/>
    <w:rsid w:val="00A94BC9"/>
    <w:rsid w:val="00A9527E"/>
    <w:rsid w:val="00A959BC"/>
    <w:rsid w:val="00AA01C2"/>
    <w:rsid w:val="00AA17E1"/>
    <w:rsid w:val="00AA1E33"/>
    <w:rsid w:val="00AA2E58"/>
    <w:rsid w:val="00AA3516"/>
    <w:rsid w:val="00AA3C60"/>
    <w:rsid w:val="00AA4229"/>
    <w:rsid w:val="00AA44A3"/>
    <w:rsid w:val="00AA7158"/>
    <w:rsid w:val="00AA7644"/>
    <w:rsid w:val="00AA7B91"/>
    <w:rsid w:val="00AB1F28"/>
    <w:rsid w:val="00AB26BC"/>
    <w:rsid w:val="00AB2C05"/>
    <w:rsid w:val="00AB2FF4"/>
    <w:rsid w:val="00AB332A"/>
    <w:rsid w:val="00AB5F9C"/>
    <w:rsid w:val="00AC0469"/>
    <w:rsid w:val="00AC1ACE"/>
    <w:rsid w:val="00AC1AD6"/>
    <w:rsid w:val="00AC1B79"/>
    <w:rsid w:val="00AC47A2"/>
    <w:rsid w:val="00AC4C41"/>
    <w:rsid w:val="00AC542C"/>
    <w:rsid w:val="00AC5C66"/>
    <w:rsid w:val="00AC79B5"/>
    <w:rsid w:val="00AC7DE2"/>
    <w:rsid w:val="00AD1269"/>
    <w:rsid w:val="00AD1304"/>
    <w:rsid w:val="00AD3C21"/>
    <w:rsid w:val="00AD4208"/>
    <w:rsid w:val="00AD45BF"/>
    <w:rsid w:val="00AD4ECF"/>
    <w:rsid w:val="00AD55FF"/>
    <w:rsid w:val="00AD5E49"/>
    <w:rsid w:val="00AD62B1"/>
    <w:rsid w:val="00AD64DF"/>
    <w:rsid w:val="00AD64F6"/>
    <w:rsid w:val="00AD69FE"/>
    <w:rsid w:val="00AE08B1"/>
    <w:rsid w:val="00AE1025"/>
    <w:rsid w:val="00AE2CB9"/>
    <w:rsid w:val="00AE3F03"/>
    <w:rsid w:val="00AE41C5"/>
    <w:rsid w:val="00AE4BA1"/>
    <w:rsid w:val="00AE5175"/>
    <w:rsid w:val="00AE5187"/>
    <w:rsid w:val="00AE64BA"/>
    <w:rsid w:val="00AE64F0"/>
    <w:rsid w:val="00AF23C8"/>
    <w:rsid w:val="00AF2717"/>
    <w:rsid w:val="00AF2AE2"/>
    <w:rsid w:val="00AF379C"/>
    <w:rsid w:val="00AF423B"/>
    <w:rsid w:val="00AF42B5"/>
    <w:rsid w:val="00AF522D"/>
    <w:rsid w:val="00AF5757"/>
    <w:rsid w:val="00AF626A"/>
    <w:rsid w:val="00AF7A97"/>
    <w:rsid w:val="00AF7FDE"/>
    <w:rsid w:val="00B01C78"/>
    <w:rsid w:val="00B0377E"/>
    <w:rsid w:val="00B04B3A"/>
    <w:rsid w:val="00B067AE"/>
    <w:rsid w:val="00B06FE1"/>
    <w:rsid w:val="00B07BA9"/>
    <w:rsid w:val="00B10055"/>
    <w:rsid w:val="00B101A6"/>
    <w:rsid w:val="00B1141E"/>
    <w:rsid w:val="00B1278B"/>
    <w:rsid w:val="00B12998"/>
    <w:rsid w:val="00B14507"/>
    <w:rsid w:val="00B145E2"/>
    <w:rsid w:val="00B14AF5"/>
    <w:rsid w:val="00B15FAC"/>
    <w:rsid w:val="00B16027"/>
    <w:rsid w:val="00B16643"/>
    <w:rsid w:val="00B1710A"/>
    <w:rsid w:val="00B17295"/>
    <w:rsid w:val="00B175D0"/>
    <w:rsid w:val="00B2037C"/>
    <w:rsid w:val="00B20500"/>
    <w:rsid w:val="00B215F5"/>
    <w:rsid w:val="00B223C3"/>
    <w:rsid w:val="00B22C4A"/>
    <w:rsid w:val="00B24E64"/>
    <w:rsid w:val="00B26696"/>
    <w:rsid w:val="00B26DEE"/>
    <w:rsid w:val="00B27A54"/>
    <w:rsid w:val="00B30783"/>
    <w:rsid w:val="00B308C2"/>
    <w:rsid w:val="00B3127E"/>
    <w:rsid w:val="00B31A25"/>
    <w:rsid w:val="00B34C3C"/>
    <w:rsid w:val="00B37E6E"/>
    <w:rsid w:val="00B41F0F"/>
    <w:rsid w:val="00B42560"/>
    <w:rsid w:val="00B441D8"/>
    <w:rsid w:val="00B455AA"/>
    <w:rsid w:val="00B45778"/>
    <w:rsid w:val="00B457A1"/>
    <w:rsid w:val="00B46041"/>
    <w:rsid w:val="00B4630F"/>
    <w:rsid w:val="00B464B1"/>
    <w:rsid w:val="00B465FE"/>
    <w:rsid w:val="00B47050"/>
    <w:rsid w:val="00B47A4A"/>
    <w:rsid w:val="00B47B99"/>
    <w:rsid w:val="00B47F05"/>
    <w:rsid w:val="00B5012E"/>
    <w:rsid w:val="00B506F2"/>
    <w:rsid w:val="00B50A3E"/>
    <w:rsid w:val="00B510E3"/>
    <w:rsid w:val="00B521AC"/>
    <w:rsid w:val="00B52702"/>
    <w:rsid w:val="00B52E84"/>
    <w:rsid w:val="00B5498D"/>
    <w:rsid w:val="00B5501D"/>
    <w:rsid w:val="00B57918"/>
    <w:rsid w:val="00B6151E"/>
    <w:rsid w:val="00B619B2"/>
    <w:rsid w:val="00B61AF1"/>
    <w:rsid w:val="00B63F02"/>
    <w:rsid w:val="00B64962"/>
    <w:rsid w:val="00B66984"/>
    <w:rsid w:val="00B671A8"/>
    <w:rsid w:val="00B676EC"/>
    <w:rsid w:val="00B7016C"/>
    <w:rsid w:val="00B7039B"/>
    <w:rsid w:val="00B71D4F"/>
    <w:rsid w:val="00B72E52"/>
    <w:rsid w:val="00B7384D"/>
    <w:rsid w:val="00B73E7C"/>
    <w:rsid w:val="00B74D1E"/>
    <w:rsid w:val="00B7520B"/>
    <w:rsid w:val="00B75BA9"/>
    <w:rsid w:val="00B75BC0"/>
    <w:rsid w:val="00B76899"/>
    <w:rsid w:val="00B76A18"/>
    <w:rsid w:val="00B7799A"/>
    <w:rsid w:val="00B77E2E"/>
    <w:rsid w:val="00B815E3"/>
    <w:rsid w:val="00B838B6"/>
    <w:rsid w:val="00B84547"/>
    <w:rsid w:val="00B84A7B"/>
    <w:rsid w:val="00B84C6C"/>
    <w:rsid w:val="00B85797"/>
    <w:rsid w:val="00B85AB6"/>
    <w:rsid w:val="00B86941"/>
    <w:rsid w:val="00B86A3E"/>
    <w:rsid w:val="00B86DBB"/>
    <w:rsid w:val="00B86FB5"/>
    <w:rsid w:val="00B875D3"/>
    <w:rsid w:val="00B87739"/>
    <w:rsid w:val="00B87E79"/>
    <w:rsid w:val="00B91E79"/>
    <w:rsid w:val="00B92687"/>
    <w:rsid w:val="00B93A8D"/>
    <w:rsid w:val="00B94248"/>
    <w:rsid w:val="00B942A1"/>
    <w:rsid w:val="00B94B4F"/>
    <w:rsid w:val="00B94C10"/>
    <w:rsid w:val="00B95BD1"/>
    <w:rsid w:val="00B95EFA"/>
    <w:rsid w:val="00B966E4"/>
    <w:rsid w:val="00B976F6"/>
    <w:rsid w:val="00BA05A4"/>
    <w:rsid w:val="00BA2271"/>
    <w:rsid w:val="00BA2EFD"/>
    <w:rsid w:val="00BA3D57"/>
    <w:rsid w:val="00BA4053"/>
    <w:rsid w:val="00BA4910"/>
    <w:rsid w:val="00BA4DC4"/>
    <w:rsid w:val="00BA56A2"/>
    <w:rsid w:val="00BA5B90"/>
    <w:rsid w:val="00BA5F41"/>
    <w:rsid w:val="00BA62E0"/>
    <w:rsid w:val="00BA7385"/>
    <w:rsid w:val="00BB0107"/>
    <w:rsid w:val="00BB187C"/>
    <w:rsid w:val="00BB296B"/>
    <w:rsid w:val="00BB3622"/>
    <w:rsid w:val="00BB3B89"/>
    <w:rsid w:val="00BB5CEC"/>
    <w:rsid w:val="00BB5FA2"/>
    <w:rsid w:val="00BB64D6"/>
    <w:rsid w:val="00BB64FD"/>
    <w:rsid w:val="00BB682C"/>
    <w:rsid w:val="00BB7CA9"/>
    <w:rsid w:val="00BC01E5"/>
    <w:rsid w:val="00BC0420"/>
    <w:rsid w:val="00BC0AAE"/>
    <w:rsid w:val="00BC0DA3"/>
    <w:rsid w:val="00BC236B"/>
    <w:rsid w:val="00BC29EB"/>
    <w:rsid w:val="00BC2BB4"/>
    <w:rsid w:val="00BC324D"/>
    <w:rsid w:val="00BC4829"/>
    <w:rsid w:val="00BC64C8"/>
    <w:rsid w:val="00BC65D9"/>
    <w:rsid w:val="00BC7C52"/>
    <w:rsid w:val="00BD0357"/>
    <w:rsid w:val="00BD0CF6"/>
    <w:rsid w:val="00BD1471"/>
    <w:rsid w:val="00BD14C5"/>
    <w:rsid w:val="00BD196A"/>
    <w:rsid w:val="00BD2081"/>
    <w:rsid w:val="00BD2311"/>
    <w:rsid w:val="00BD2936"/>
    <w:rsid w:val="00BD330D"/>
    <w:rsid w:val="00BD4B57"/>
    <w:rsid w:val="00BD53D4"/>
    <w:rsid w:val="00BD60DA"/>
    <w:rsid w:val="00BD6262"/>
    <w:rsid w:val="00BD6FFF"/>
    <w:rsid w:val="00BD75B3"/>
    <w:rsid w:val="00BD7F8F"/>
    <w:rsid w:val="00BE04FB"/>
    <w:rsid w:val="00BE138C"/>
    <w:rsid w:val="00BE13E9"/>
    <w:rsid w:val="00BE162D"/>
    <w:rsid w:val="00BE16BD"/>
    <w:rsid w:val="00BE1C3F"/>
    <w:rsid w:val="00BE4C48"/>
    <w:rsid w:val="00BE4C82"/>
    <w:rsid w:val="00BE5233"/>
    <w:rsid w:val="00BE5900"/>
    <w:rsid w:val="00BE5A75"/>
    <w:rsid w:val="00BE61C1"/>
    <w:rsid w:val="00BE64AF"/>
    <w:rsid w:val="00BE6597"/>
    <w:rsid w:val="00BE6717"/>
    <w:rsid w:val="00BE6F8D"/>
    <w:rsid w:val="00BE78B6"/>
    <w:rsid w:val="00BF0381"/>
    <w:rsid w:val="00BF1F10"/>
    <w:rsid w:val="00BF2D4D"/>
    <w:rsid w:val="00BF2D50"/>
    <w:rsid w:val="00BF3025"/>
    <w:rsid w:val="00BF4CDE"/>
    <w:rsid w:val="00BF50F4"/>
    <w:rsid w:val="00BF5236"/>
    <w:rsid w:val="00BF583B"/>
    <w:rsid w:val="00BF5FD6"/>
    <w:rsid w:val="00BF6ADE"/>
    <w:rsid w:val="00BF6E7B"/>
    <w:rsid w:val="00BF7AB8"/>
    <w:rsid w:val="00C00946"/>
    <w:rsid w:val="00C01021"/>
    <w:rsid w:val="00C0141F"/>
    <w:rsid w:val="00C0268B"/>
    <w:rsid w:val="00C02A59"/>
    <w:rsid w:val="00C03187"/>
    <w:rsid w:val="00C047DD"/>
    <w:rsid w:val="00C048AF"/>
    <w:rsid w:val="00C06024"/>
    <w:rsid w:val="00C06D02"/>
    <w:rsid w:val="00C06D9A"/>
    <w:rsid w:val="00C077E0"/>
    <w:rsid w:val="00C07DE6"/>
    <w:rsid w:val="00C11205"/>
    <w:rsid w:val="00C11CAD"/>
    <w:rsid w:val="00C121B1"/>
    <w:rsid w:val="00C13CA1"/>
    <w:rsid w:val="00C14349"/>
    <w:rsid w:val="00C154B5"/>
    <w:rsid w:val="00C156F6"/>
    <w:rsid w:val="00C15B8B"/>
    <w:rsid w:val="00C1695B"/>
    <w:rsid w:val="00C173F6"/>
    <w:rsid w:val="00C17617"/>
    <w:rsid w:val="00C17872"/>
    <w:rsid w:val="00C17938"/>
    <w:rsid w:val="00C205E9"/>
    <w:rsid w:val="00C212FC"/>
    <w:rsid w:val="00C21C13"/>
    <w:rsid w:val="00C23F48"/>
    <w:rsid w:val="00C26156"/>
    <w:rsid w:val="00C262BD"/>
    <w:rsid w:val="00C264D0"/>
    <w:rsid w:val="00C266D3"/>
    <w:rsid w:val="00C26DEA"/>
    <w:rsid w:val="00C275BD"/>
    <w:rsid w:val="00C278DA"/>
    <w:rsid w:val="00C308F1"/>
    <w:rsid w:val="00C310C2"/>
    <w:rsid w:val="00C31A4C"/>
    <w:rsid w:val="00C346EE"/>
    <w:rsid w:val="00C35619"/>
    <w:rsid w:val="00C35F89"/>
    <w:rsid w:val="00C36525"/>
    <w:rsid w:val="00C407D6"/>
    <w:rsid w:val="00C40C48"/>
    <w:rsid w:val="00C40EB3"/>
    <w:rsid w:val="00C41BD9"/>
    <w:rsid w:val="00C434FD"/>
    <w:rsid w:val="00C43C3C"/>
    <w:rsid w:val="00C451E0"/>
    <w:rsid w:val="00C468A2"/>
    <w:rsid w:val="00C47385"/>
    <w:rsid w:val="00C473C8"/>
    <w:rsid w:val="00C478BE"/>
    <w:rsid w:val="00C47A25"/>
    <w:rsid w:val="00C47AC7"/>
    <w:rsid w:val="00C5192E"/>
    <w:rsid w:val="00C52275"/>
    <w:rsid w:val="00C52DE6"/>
    <w:rsid w:val="00C54803"/>
    <w:rsid w:val="00C55D2A"/>
    <w:rsid w:val="00C565F9"/>
    <w:rsid w:val="00C567D4"/>
    <w:rsid w:val="00C573BA"/>
    <w:rsid w:val="00C57BA1"/>
    <w:rsid w:val="00C6016B"/>
    <w:rsid w:val="00C60F91"/>
    <w:rsid w:val="00C61179"/>
    <w:rsid w:val="00C6273E"/>
    <w:rsid w:val="00C634A7"/>
    <w:rsid w:val="00C638D7"/>
    <w:rsid w:val="00C638DF"/>
    <w:rsid w:val="00C63DF9"/>
    <w:rsid w:val="00C64720"/>
    <w:rsid w:val="00C6517F"/>
    <w:rsid w:val="00C6550B"/>
    <w:rsid w:val="00C678B2"/>
    <w:rsid w:val="00C67A9C"/>
    <w:rsid w:val="00C67BA6"/>
    <w:rsid w:val="00C67E9D"/>
    <w:rsid w:val="00C70D36"/>
    <w:rsid w:val="00C70DA3"/>
    <w:rsid w:val="00C71920"/>
    <w:rsid w:val="00C722A5"/>
    <w:rsid w:val="00C7243A"/>
    <w:rsid w:val="00C72A63"/>
    <w:rsid w:val="00C73445"/>
    <w:rsid w:val="00C75BBC"/>
    <w:rsid w:val="00C76848"/>
    <w:rsid w:val="00C8073D"/>
    <w:rsid w:val="00C80AE4"/>
    <w:rsid w:val="00C83F76"/>
    <w:rsid w:val="00C843BF"/>
    <w:rsid w:val="00C850AD"/>
    <w:rsid w:val="00C85338"/>
    <w:rsid w:val="00C857F1"/>
    <w:rsid w:val="00C86698"/>
    <w:rsid w:val="00C871C4"/>
    <w:rsid w:val="00C87441"/>
    <w:rsid w:val="00C877DC"/>
    <w:rsid w:val="00C927EB"/>
    <w:rsid w:val="00C9330D"/>
    <w:rsid w:val="00C9363E"/>
    <w:rsid w:val="00C936E8"/>
    <w:rsid w:val="00C93AFB"/>
    <w:rsid w:val="00C94ACF"/>
    <w:rsid w:val="00C95785"/>
    <w:rsid w:val="00C95E35"/>
    <w:rsid w:val="00CA1130"/>
    <w:rsid w:val="00CA1232"/>
    <w:rsid w:val="00CA2B74"/>
    <w:rsid w:val="00CA3855"/>
    <w:rsid w:val="00CA3E6C"/>
    <w:rsid w:val="00CA415F"/>
    <w:rsid w:val="00CA420A"/>
    <w:rsid w:val="00CA4D68"/>
    <w:rsid w:val="00CA5AEE"/>
    <w:rsid w:val="00CA5EA7"/>
    <w:rsid w:val="00CB026C"/>
    <w:rsid w:val="00CB182D"/>
    <w:rsid w:val="00CB1D44"/>
    <w:rsid w:val="00CB2C14"/>
    <w:rsid w:val="00CB4C17"/>
    <w:rsid w:val="00CB59D8"/>
    <w:rsid w:val="00CB5A49"/>
    <w:rsid w:val="00CB5C15"/>
    <w:rsid w:val="00CB678B"/>
    <w:rsid w:val="00CB6FDF"/>
    <w:rsid w:val="00CC1228"/>
    <w:rsid w:val="00CC1442"/>
    <w:rsid w:val="00CC1A21"/>
    <w:rsid w:val="00CC2142"/>
    <w:rsid w:val="00CC3C0A"/>
    <w:rsid w:val="00CC4B38"/>
    <w:rsid w:val="00CC65CC"/>
    <w:rsid w:val="00CC66DE"/>
    <w:rsid w:val="00CC6743"/>
    <w:rsid w:val="00CC73AA"/>
    <w:rsid w:val="00CC7C0C"/>
    <w:rsid w:val="00CD0CC4"/>
    <w:rsid w:val="00CD1337"/>
    <w:rsid w:val="00CD2459"/>
    <w:rsid w:val="00CD4BEB"/>
    <w:rsid w:val="00CD4ECE"/>
    <w:rsid w:val="00CD5387"/>
    <w:rsid w:val="00CD5392"/>
    <w:rsid w:val="00CD70F4"/>
    <w:rsid w:val="00CD75E3"/>
    <w:rsid w:val="00CE2627"/>
    <w:rsid w:val="00CE2EB2"/>
    <w:rsid w:val="00CE32A6"/>
    <w:rsid w:val="00CE3303"/>
    <w:rsid w:val="00CE3449"/>
    <w:rsid w:val="00CE3B9E"/>
    <w:rsid w:val="00CE511F"/>
    <w:rsid w:val="00CE525D"/>
    <w:rsid w:val="00CE52C4"/>
    <w:rsid w:val="00CE5C99"/>
    <w:rsid w:val="00CE64A9"/>
    <w:rsid w:val="00CE665C"/>
    <w:rsid w:val="00CE69F0"/>
    <w:rsid w:val="00CE71F5"/>
    <w:rsid w:val="00CE72D5"/>
    <w:rsid w:val="00CE74DB"/>
    <w:rsid w:val="00CF01C9"/>
    <w:rsid w:val="00CF03CE"/>
    <w:rsid w:val="00CF1930"/>
    <w:rsid w:val="00CF23EE"/>
    <w:rsid w:val="00CF3DBF"/>
    <w:rsid w:val="00CF44B1"/>
    <w:rsid w:val="00CF4902"/>
    <w:rsid w:val="00CF68F6"/>
    <w:rsid w:val="00D00284"/>
    <w:rsid w:val="00D01899"/>
    <w:rsid w:val="00D0224A"/>
    <w:rsid w:val="00D02444"/>
    <w:rsid w:val="00D03307"/>
    <w:rsid w:val="00D03743"/>
    <w:rsid w:val="00D03ABE"/>
    <w:rsid w:val="00D03B91"/>
    <w:rsid w:val="00D04036"/>
    <w:rsid w:val="00D064F1"/>
    <w:rsid w:val="00D0664A"/>
    <w:rsid w:val="00D11357"/>
    <w:rsid w:val="00D118AD"/>
    <w:rsid w:val="00D126F7"/>
    <w:rsid w:val="00D128C7"/>
    <w:rsid w:val="00D129F5"/>
    <w:rsid w:val="00D12B37"/>
    <w:rsid w:val="00D12ED9"/>
    <w:rsid w:val="00D13306"/>
    <w:rsid w:val="00D141DD"/>
    <w:rsid w:val="00D1494A"/>
    <w:rsid w:val="00D14D64"/>
    <w:rsid w:val="00D15819"/>
    <w:rsid w:val="00D163AC"/>
    <w:rsid w:val="00D16C7E"/>
    <w:rsid w:val="00D21887"/>
    <w:rsid w:val="00D22EB2"/>
    <w:rsid w:val="00D2321B"/>
    <w:rsid w:val="00D24A5B"/>
    <w:rsid w:val="00D266DE"/>
    <w:rsid w:val="00D26FE6"/>
    <w:rsid w:val="00D27173"/>
    <w:rsid w:val="00D2746C"/>
    <w:rsid w:val="00D30218"/>
    <w:rsid w:val="00D305DD"/>
    <w:rsid w:val="00D31689"/>
    <w:rsid w:val="00D31B8F"/>
    <w:rsid w:val="00D32226"/>
    <w:rsid w:val="00D33FE9"/>
    <w:rsid w:val="00D345D2"/>
    <w:rsid w:val="00D355E8"/>
    <w:rsid w:val="00D35E44"/>
    <w:rsid w:val="00D36D85"/>
    <w:rsid w:val="00D37CFC"/>
    <w:rsid w:val="00D40548"/>
    <w:rsid w:val="00D40583"/>
    <w:rsid w:val="00D416D6"/>
    <w:rsid w:val="00D43B44"/>
    <w:rsid w:val="00D43DA6"/>
    <w:rsid w:val="00D43DD6"/>
    <w:rsid w:val="00D44E44"/>
    <w:rsid w:val="00D4540C"/>
    <w:rsid w:val="00D468CE"/>
    <w:rsid w:val="00D47037"/>
    <w:rsid w:val="00D47650"/>
    <w:rsid w:val="00D50D5C"/>
    <w:rsid w:val="00D51C2C"/>
    <w:rsid w:val="00D53B78"/>
    <w:rsid w:val="00D55A36"/>
    <w:rsid w:val="00D560B9"/>
    <w:rsid w:val="00D5689A"/>
    <w:rsid w:val="00D57072"/>
    <w:rsid w:val="00D57B24"/>
    <w:rsid w:val="00D61249"/>
    <w:rsid w:val="00D61AE5"/>
    <w:rsid w:val="00D61E60"/>
    <w:rsid w:val="00D6250C"/>
    <w:rsid w:val="00D6267B"/>
    <w:rsid w:val="00D627B4"/>
    <w:rsid w:val="00D629BE"/>
    <w:rsid w:val="00D64636"/>
    <w:rsid w:val="00D647AB"/>
    <w:rsid w:val="00D65E20"/>
    <w:rsid w:val="00D668E4"/>
    <w:rsid w:val="00D671B8"/>
    <w:rsid w:val="00D671F8"/>
    <w:rsid w:val="00D67466"/>
    <w:rsid w:val="00D70041"/>
    <w:rsid w:val="00D7047B"/>
    <w:rsid w:val="00D718BC"/>
    <w:rsid w:val="00D71FC7"/>
    <w:rsid w:val="00D722FC"/>
    <w:rsid w:val="00D729A9"/>
    <w:rsid w:val="00D73BA5"/>
    <w:rsid w:val="00D741F4"/>
    <w:rsid w:val="00D74D61"/>
    <w:rsid w:val="00D74FEC"/>
    <w:rsid w:val="00D75505"/>
    <w:rsid w:val="00D76695"/>
    <w:rsid w:val="00D76A0D"/>
    <w:rsid w:val="00D77DAB"/>
    <w:rsid w:val="00D8029D"/>
    <w:rsid w:val="00D81B37"/>
    <w:rsid w:val="00D81C27"/>
    <w:rsid w:val="00D81C61"/>
    <w:rsid w:val="00D8228F"/>
    <w:rsid w:val="00D82A29"/>
    <w:rsid w:val="00D83CB1"/>
    <w:rsid w:val="00D848D9"/>
    <w:rsid w:val="00D862DA"/>
    <w:rsid w:val="00D8640C"/>
    <w:rsid w:val="00D86456"/>
    <w:rsid w:val="00D870BD"/>
    <w:rsid w:val="00D87FF7"/>
    <w:rsid w:val="00D90ED8"/>
    <w:rsid w:val="00D91EFF"/>
    <w:rsid w:val="00D9335D"/>
    <w:rsid w:val="00D9521B"/>
    <w:rsid w:val="00DA0037"/>
    <w:rsid w:val="00DA2C33"/>
    <w:rsid w:val="00DA2C4E"/>
    <w:rsid w:val="00DA3D7B"/>
    <w:rsid w:val="00DA4297"/>
    <w:rsid w:val="00DA622A"/>
    <w:rsid w:val="00DA6721"/>
    <w:rsid w:val="00DA7119"/>
    <w:rsid w:val="00DA7189"/>
    <w:rsid w:val="00DA7370"/>
    <w:rsid w:val="00DA7CAD"/>
    <w:rsid w:val="00DB1190"/>
    <w:rsid w:val="00DB2566"/>
    <w:rsid w:val="00DB2946"/>
    <w:rsid w:val="00DB3C66"/>
    <w:rsid w:val="00DB4594"/>
    <w:rsid w:val="00DB4AA3"/>
    <w:rsid w:val="00DB6044"/>
    <w:rsid w:val="00DB68FF"/>
    <w:rsid w:val="00DB69D7"/>
    <w:rsid w:val="00DB7230"/>
    <w:rsid w:val="00DB7308"/>
    <w:rsid w:val="00DC0B11"/>
    <w:rsid w:val="00DC0C6B"/>
    <w:rsid w:val="00DC21E0"/>
    <w:rsid w:val="00DC3207"/>
    <w:rsid w:val="00DC32BA"/>
    <w:rsid w:val="00DC3D49"/>
    <w:rsid w:val="00DC4A4D"/>
    <w:rsid w:val="00DC4DDE"/>
    <w:rsid w:val="00DC5EBD"/>
    <w:rsid w:val="00DC5FD8"/>
    <w:rsid w:val="00DC60B2"/>
    <w:rsid w:val="00DC7655"/>
    <w:rsid w:val="00DD00BB"/>
    <w:rsid w:val="00DD0A8A"/>
    <w:rsid w:val="00DD12CC"/>
    <w:rsid w:val="00DD1920"/>
    <w:rsid w:val="00DD2D8A"/>
    <w:rsid w:val="00DD3A5A"/>
    <w:rsid w:val="00DD3C9D"/>
    <w:rsid w:val="00DD40BB"/>
    <w:rsid w:val="00DD6537"/>
    <w:rsid w:val="00DD6667"/>
    <w:rsid w:val="00DD74A2"/>
    <w:rsid w:val="00DE096C"/>
    <w:rsid w:val="00DE13AB"/>
    <w:rsid w:val="00DE383B"/>
    <w:rsid w:val="00DE49BE"/>
    <w:rsid w:val="00DE6360"/>
    <w:rsid w:val="00DE6576"/>
    <w:rsid w:val="00DE671D"/>
    <w:rsid w:val="00DE6E78"/>
    <w:rsid w:val="00DF11AC"/>
    <w:rsid w:val="00DF248B"/>
    <w:rsid w:val="00DF3032"/>
    <w:rsid w:val="00DF3709"/>
    <w:rsid w:val="00DF3B27"/>
    <w:rsid w:val="00DF4614"/>
    <w:rsid w:val="00DF4B69"/>
    <w:rsid w:val="00DF6D10"/>
    <w:rsid w:val="00DF7B25"/>
    <w:rsid w:val="00E00823"/>
    <w:rsid w:val="00E00B67"/>
    <w:rsid w:val="00E044F5"/>
    <w:rsid w:val="00E04C7D"/>
    <w:rsid w:val="00E11DEF"/>
    <w:rsid w:val="00E135A1"/>
    <w:rsid w:val="00E14207"/>
    <w:rsid w:val="00E1496E"/>
    <w:rsid w:val="00E14E4A"/>
    <w:rsid w:val="00E15B89"/>
    <w:rsid w:val="00E16EF1"/>
    <w:rsid w:val="00E17189"/>
    <w:rsid w:val="00E177A0"/>
    <w:rsid w:val="00E17F63"/>
    <w:rsid w:val="00E2362F"/>
    <w:rsid w:val="00E25F0A"/>
    <w:rsid w:val="00E26B85"/>
    <w:rsid w:val="00E27241"/>
    <w:rsid w:val="00E273D7"/>
    <w:rsid w:val="00E3080D"/>
    <w:rsid w:val="00E30C8B"/>
    <w:rsid w:val="00E31512"/>
    <w:rsid w:val="00E328E6"/>
    <w:rsid w:val="00E33117"/>
    <w:rsid w:val="00E35860"/>
    <w:rsid w:val="00E3692C"/>
    <w:rsid w:val="00E40B99"/>
    <w:rsid w:val="00E42826"/>
    <w:rsid w:val="00E42D35"/>
    <w:rsid w:val="00E43132"/>
    <w:rsid w:val="00E43C06"/>
    <w:rsid w:val="00E43CDA"/>
    <w:rsid w:val="00E4412D"/>
    <w:rsid w:val="00E449B1"/>
    <w:rsid w:val="00E4521D"/>
    <w:rsid w:val="00E46EAF"/>
    <w:rsid w:val="00E47B31"/>
    <w:rsid w:val="00E47E34"/>
    <w:rsid w:val="00E501F7"/>
    <w:rsid w:val="00E5082D"/>
    <w:rsid w:val="00E50A6C"/>
    <w:rsid w:val="00E53315"/>
    <w:rsid w:val="00E5645E"/>
    <w:rsid w:val="00E574A9"/>
    <w:rsid w:val="00E57688"/>
    <w:rsid w:val="00E61355"/>
    <w:rsid w:val="00E613BC"/>
    <w:rsid w:val="00E61F1E"/>
    <w:rsid w:val="00E623A0"/>
    <w:rsid w:val="00E628AA"/>
    <w:rsid w:val="00E63BD5"/>
    <w:rsid w:val="00E63D9E"/>
    <w:rsid w:val="00E64B9A"/>
    <w:rsid w:val="00E65474"/>
    <w:rsid w:val="00E65489"/>
    <w:rsid w:val="00E66342"/>
    <w:rsid w:val="00E66861"/>
    <w:rsid w:val="00E66E21"/>
    <w:rsid w:val="00E67063"/>
    <w:rsid w:val="00E675E6"/>
    <w:rsid w:val="00E67AE4"/>
    <w:rsid w:val="00E70F38"/>
    <w:rsid w:val="00E710FC"/>
    <w:rsid w:val="00E71915"/>
    <w:rsid w:val="00E71E02"/>
    <w:rsid w:val="00E73661"/>
    <w:rsid w:val="00E759E7"/>
    <w:rsid w:val="00E75B67"/>
    <w:rsid w:val="00E75E58"/>
    <w:rsid w:val="00E760F9"/>
    <w:rsid w:val="00E80916"/>
    <w:rsid w:val="00E80D43"/>
    <w:rsid w:val="00E840DF"/>
    <w:rsid w:val="00E8560F"/>
    <w:rsid w:val="00E863A3"/>
    <w:rsid w:val="00E8780A"/>
    <w:rsid w:val="00E920F6"/>
    <w:rsid w:val="00E921E1"/>
    <w:rsid w:val="00E92C3A"/>
    <w:rsid w:val="00E950C4"/>
    <w:rsid w:val="00E957EA"/>
    <w:rsid w:val="00E957FC"/>
    <w:rsid w:val="00E971F7"/>
    <w:rsid w:val="00EA0289"/>
    <w:rsid w:val="00EA065E"/>
    <w:rsid w:val="00EA0E13"/>
    <w:rsid w:val="00EA35FD"/>
    <w:rsid w:val="00EB0DE8"/>
    <w:rsid w:val="00EB1077"/>
    <w:rsid w:val="00EB11D1"/>
    <w:rsid w:val="00EB181B"/>
    <w:rsid w:val="00EB1CA4"/>
    <w:rsid w:val="00EB2DEA"/>
    <w:rsid w:val="00EB2F27"/>
    <w:rsid w:val="00EB2F89"/>
    <w:rsid w:val="00EB3397"/>
    <w:rsid w:val="00EB36EE"/>
    <w:rsid w:val="00EB5A9F"/>
    <w:rsid w:val="00EB6ACB"/>
    <w:rsid w:val="00EC1138"/>
    <w:rsid w:val="00EC15AF"/>
    <w:rsid w:val="00EC1772"/>
    <w:rsid w:val="00EC32A6"/>
    <w:rsid w:val="00EC341C"/>
    <w:rsid w:val="00EC424B"/>
    <w:rsid w:val="00EC5C5D"/>
    <w:rsid w:val="00EC6362"/>
    <w:rsid w:val="00EC6466"/>
    <w:rsid w:val="00EC67BB"/>
    <w:rsid w:val="00EC694A"/>
    <w:rsid w:val="00EC7CD6"/>
    <w:rsid w:val="00ED07B6"/>
    <w:rsid w:val="00ED08E8"/>
    <w:rsid w:val="00ED1657"/>
    <w:rsid w:val="00ED2204"/>
    <w:rsid w:val="00ED2666"/>
    <w:rsid w:val="00ED3347"/>
    <w:rsid w:val="00ED3E87"/>
    <w:rsid w:val="00ED471A"/>
    <w:rsid w:val="00ED5081"/>
    <w:rsid w:val="00ED5637"/>
    <w:rsid w:val="00ED5E23"/>
    <w:rsid w:val="00ED6618"/>
    <w:rsid w:val="00ED6916"/>
    <w:rsid w:val="00EE0993"/>
    <w:rsid w:val="00EE12F8"/>
    <w:rsid w:val="00EE227E"/>
    <w:rsid w:val="00EE27AD"/>
    <w:rsid w:val="00EE2EA9"/>
    <w:rsid w:val="00EE2FC2"/>
    <w:rsid w:val="00EE38B2"/>
    <w:rsid w:val="00EE51BB"/>
    <w:rsid w:val="00EE5E49"/>
    <w:rsid w:val="00EE6B52"/>
    <w:rsid w:val="00EE71C9"/>
    <w:rsid w:val="00EE7A45"/>
    <w:rsid w:val="00EF0572"/>
    <w:rsid w:val="00EF1CF7"/>
    <w:rsid w:val="00EF352D"/>
    <w:rsid w:val="00EF4AEE"/>
    <w:rsid w:val="00EF60A7"/>
    <w:rsid w:val="00EF653C"/>
    <w:rsid w:val="00EF6E41"/>
    <w:rsid w:val="00EF7944"/>
    <w:rsid w:val="00F00AFC"/>
    <w:rsid w:val="00F011F2"/>
    <w:rsid w:val="00F01B21"/>
    <w:rsid w:val="00F03F3B"/>
    <w:rsid w:val="00F058F9"/>
    <w:rsid w:val="00F05AE1"/>
    <w:rsid w:val="00F064C3"/>
    <w:rsid w:val="00F073A7"/>
    <w:rsid w:val="00F07468"/>
    <w:rsid w:val="00F113AC"/>
    <w:rsid w:val="00F11DDC"/>
    <w:rsid w:val="00F12AE0"/>
    <w:rsid w:val="00F12E7A"/>
    <w:rsid w:val="00F1302B"/>
    <w:rsid w:val="00F13227"/>
    <w:rsid w:val="00F13697"/>
    <w:rsid w:val="00F13B57"/>
    <w:rsid w:val="00F13F76"/>
    <w:rsid w:val="00F14603"/>
    <w:rsid w:val="00F172A2"/>
    <w:rsid w:val="00F2176B"/>
    <w:rsid w:val="00F22C30"/>
    <w:rsid w:val="00F22D82"/>
    <w:rsid w:val="00F22F94"/>
    <w:rsid w:val="00F231B3"/>
    <w:rsid w:val="00F23A8E"/>
    <w:rsid w:val="00F23C86"/>
    <w:rsid w:val="00F24218"/>
    <w:rsid w:val="00F24334"/>
    <w:rsid w:val="00F2557D"/>
    <w:rsid w:val="00F26D40"/>
    <w:rsid w:val="00F319A3"/>
    <w:rsid w:val="00F31BEF"/>
    <w:rsid w:val="00F31E5A"/>
    <w:rsid w:val="00F32E02"/>
    <w:rsid w:val="00F340B6"/>
    <w:rsid w:val="00F35818"/>
    <w:rsid w:val="00F361B7"/>
    <w:rsid w:val="00F375C1"/>
    <w:rsid w:val="00F408EF"/>
    <w:rsid w:val="00F40BAE"/>
    <w:rsid w:val="00F425EB"/>
    <w:rsid w:val="00F43AD0"/>
    <w:rsid w:val="00F44BDD"/>
    <w:rsid w:val="00F44FB7"/>
    <w:rsid w:val="00F46014"/>
    <w:rsid w:val="00F47CEE"/>
    <w:rsid w:val="00F500EE"/>
    <w:rsid w:val="00F51C9F"/>
    <w:rsid w:val="00F51CB8"/>
    <w:rsid w:val="00F52616"/>
    <w:rsid w:val="00F52F93"/>
    <w:rsid w:val="00F53069"/>
    <w:rsid w:val="00F531ED"/>
    <w:rsid w:val="00F5371A"/>
    <w:rsid w:val="00F54608"/>
    <w:rsid w:val="00F552F2"/>
    <w:rsid w:val="00F55E52"/>
    <w:rsid w:val="00F570BE"/>
    <w:rsid w:val="00F5720C"/>
    <w:rsid w:val="00F57EF0"/>
    <w:rsid w:val="00F627E2"/>
    <w:rsid w:val="00F6318D"/>
    <w:rsid w:val="00F63D24"/>
    <w:rsid w:val="00F6435F"/>
    <w:rsid w:val="00F66202"/>
    <w:rsid w:val="00F66C79"/>
    <w:rsid w:val="00F66DFC"/>
    <w:rsid w:val="00F71520"/>
    <w:rsid w:val="00F717A9"/>
    <w:rsid w:val="00F72048"/>
    <w:rsid w:val="00F72623"/>
    <w:rsid w:val="00F73940"/>
    <w:rsid w:val="00F7565D"/>
    <w:rsid w:val="00F7590F"/>
    <w:rsid w:val="00F75FE2"/>
    <w:rsid w:val="00F765ED"/>
    <w:rsid w:val="00F7729E"/>
    <w:rsid w:val="00F772CC"/>
    <w:rsid w:val="00F82766"/>
    <w:rsid w:val="00F8569E"/>
    <w:rsid w:val="00F85A14"/>
    <w:rsid w:val="00F85BD2"/>
    <w:rsid w:val="00F85EBF"/>
    <w:rsid w:val="00F86FEC"/>
    <w:rsid w:val="00F90E26"/>
    <w:rsid w:val="00F90EB0"/>
    <w:rsid w:val="00F913C6"/>
    <w:rsid w:val="00F91493"/>
    <w:rsid w:val="00F92BE7"/>
    <w:rsid w:val="00F9321B"/>
    <w:rsid w:val="00F93BD0"/>
    <w:rsid w:val="00F94864"/>
    <w:rsid w:val="00F94BED"/>
    <w:rsid w:val="00F95BDD"/>
    <w:rsid w:val="00F97060"/>
    <w:rsid w:val="00F970A3"/>
    <w:rsid w:val="00FA02EE"/>
    <w:rsid w:val="00FA0393"/>
    <w:rsid w:val="00FA15A3"/>
    <w:rsid w:val="00FA2D11"/>
    <w:rsid w:val="00FA33A6"/>
    <w:rsid w:val="00FA448E"/>
    <w:rsid w:val="00FA6C3D"/>
    <w:rsid w:val="00FA7844"/>
    <w:rsid w:val="00FA78D5"/>
    <w:rsid w:val="00FA7B80"/>
    <w:rsid w:val="00FB0B18"/>
    <w:rsid w:val="00FB2351"/>
    <w:rsid w:val="00FB2ACA"/>
    <w:rsid w:val="00FB2E5F"/>
    <w:rsid w:val="00FB47DE"/>
    <w:rsid w:val="00FB6378"/>
    <w:rsid w:val="00FB673E"/>
    <w:rsid w:val="00FB7150"/>
    <w:rsid w:val="00FB753B"/>
    <w:rsid w:val="00FB79BB"/>
    <w:rsid w:val="00FB7EB6"/>
    <w:rsid w:val="00FC0C7B"/>
    <w:rsid w:val="00FC0FF2"/>
    <w:rsid w:val="00FC20B2"/>
    <w:rsid w:val="00FC375F"/>
    <w:rsid w:val="00FC3D57"/>
    <w:rsid w:val="00FC3EB4"/>
    <w:rsid w:val="00FC51B8"/>
    <w:rsid w:val="00FC5FD1"/>
    <w:rsid w:val="00FC66C2"/>
    <w:rsid w:val="00FC6C2D"/>
    <w:rsid w:val="00FC6EDC"/>
    <w:rsid w:val="00FC7595"/>
    <w:rsid w:val="00FD16AB"/>
    <w:rsid w:val="00FD24ED"/>
    <w:rsid w:val="00FD2B66"/>
    <w:rsid w:val="00FD2E3A"/>
    <w:rsid w:val="00FD38AB"/>
    <w:rsid w:val="00FD38DC"/>
    <w:rsid w:val="00FD408E"/>
    <w:rsid w:val="00FD525A"/>
    <w:rsid w:val="00FD6457"/>
    <w:rsid w:val="00FD68F6"/>
    <w:rsid w:val="00FD70C5"/>
    <w:rsid w:val="00FD755E"/>
    <w:rsid w:val="00FD7B1C"/>
    <w:rsid w:val="00FD7CD3"/>
    <w:rsid w:val="00FE078F"/>
    <w:rsid w:val="00FE1F93"/>
    <w:rsid w:val="00FE2B43"/>
    <w:rsid w:val="00FE320E"/>
    <w:rsid w:val="00FE4034"/>
    <w:rsid w:val="00FE44C5"/>
    <w:rsid w:val="00FE4F0F"/>
    <w:rsid w:val="00FE7A0D"/>
    <w:rsid w:val="00FE7D74"/>
    <w:rsid w:val="00FF0E48"/>
    <w:rsid w:val="00FF1021"/>
    <w:rsid w:val="00FF10C3"/>
    <w:rsid w:val="00FF10E2"/>
    <w:rsid w:val="00FF141F"/>
    <w:rsid w:val="00FF2175"/>
    <w:rsid w:val="00FF31AA"/>
    <w:rsid w:val="00FF406D"/>
    <w:rsid w:val="00FF442D"/>
    <w:rsid w:val="00FF5CE3"/>
    <w:rsid w:val="00FF7573"/>
    <w:rsid w:val="00FF76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2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99"/>
    <w:rsid w:val="00D629BE"/>
  </w:style>
  <w:style w:type="paragraph" w:customStyle="1" w:styleId="Body">
    <w:name w:val="Body"/>
    <w:basedOn w:val="Normal"/>
    <w:qFormat/>
    <w:rsid w:val="00D44E4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44E4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44E4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44E4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44E4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44E44"/>
    <w:pPr>
      <w:jc w:val="center"/>
    </w:pPr>
    <w:rPr>
      <w:rFonts w:ascii="Times New Roman" w:hAnsi="Times New Roman"/>
      <w:bCs/>
      <w:szCs w:val="20"/>
      <w:lang w:val="en-GB"/>
    </w:rPr>
  </w:style>
  <w:style w:type="paragraph" w:customStyle="1" w:styleId="Default">
    <w:name w:val="Default"/>
    <w:rsid w:val="00D44E44"/>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365">
      <w:bodyDiv w:val="1"/>
      <w:marLeft w:val="0"/>
      <w:marRight w:val="0"/>
      <w:marTop w:val="0"/>
      <w:marBottom w:val="0"/>
      <w:divBdr>
        <w:top w:val="none" w:sz="0" w:space="0" w:color="auto"/>
        <w:left w:val="none" w:sz="0" w:space="0" w:color="auto"/>
        <w:bottom w:val="none" w:sz="0" w:space="0" w:color="auto"/>
        <w:right w:val="none" w:sz="0" w:space="0" w:color="auto"/>
      </w:divBdr>
      <w:divsChild>
        <w:div w:id="2116242089">
          <w:marLeft w:val="0"/>
          <w:marRight w:val="0"/>
          <w:marTop w:val="0"/>
          <w:marBottom w:val="0"/>
          <w:divBdr>
            <w:top w:val="none" w:sz="0" w:space="0" w:color="auto"/>
            <w:left w:val="none" w:sz="0" w:space="0" w:color="auto"/>
            <w:bottom w:val="none" w:sz="0" w:space="0" w:color="auto"/>
            <w:right w:val="none" w:sz="0" w:space="0" w:color="auto"/>
          </w:divBdr>
          <w:divsChild>
            <w:div w:id="701856686">
              <w:marLeft w:val="0"/>
              <w:marRight w:val="0"/>
              <w:marTop w:val="0"/>
              <w:marBottom w:val="0"/>
              <w:divBdr>
                <w:top w:val="none" w:sz="0" w:space="0" w:color="auto"/>
                <w:left w:val="none" w:sz="0" w:space="0" w:color="auto"/>
                <w:bottom w:val="none" w:sz="0" w:space="0" w:color="auto"/>
                <w:right w:val="none" w:sz="0" w:space="0" w:color="auto"/>
              </w:divBdr>
              <w:divsChild>
                <w:div w:id="1943948998">
                  <w:marLeft w:val="0"/>
                  <w:marRight w:val="0"/>
                  <w:marTop w:val="0"/>
                  <w:marBottom w:val="0"/>
                  <w:divBdr>
                    <w:top w:val="none" w:sz="0" w:space="0" w:color="auto"/>
                    <w:left w:val="none" w:sz="0" w:space="0" w:color="auto"/>
                    <w:bottom w:val="none" w:sz="0" w:space="0" w:color="auto"/>
                    <w:right w:val="none" w:sz="0" w:space="0" w:color="auto"/>
                  </w:divBdr>
                  <w:divsChild>
                    <w:div w:id="492913325">
                      <w:marLeft w:val="0"/>
                      <w:marRight w:val="0"/>
                      <w:marTop w:val="0"/>
                      <w:marBottom w:val="0"/>
                      <w:divBdr>
                        <w:top w:val="none" w:sz="0" w:space="0" w:color="auto"/>
                        <w:left w:val="none" w:sz="0" w:space="0" w:color="auto"/>
                        <w:bottom w:val="none" w:sz="0" w:space="0" w:color="auto"/>
                        <w:right w:val="none" w:sz="0" w:space="0" w:color="auto"/>
                      </w:divBdr>
                      <w:divsChild>
                        <w:div w:id="2038775630">
                          <w:marLeft w:val="0"/>
                          <w:marRight w:val="0"/>
                          <w:marTop w:val="0"/>
                          <w:marBottom w:val="0"/>
                          <w:divBdr>
                            <w:top w:val="none" w:sz="0" w:space="0" w:color="auto"/>
                            <w:left w:val="none" w:sz="0" w:space="0" w:color="auto"/>
                            <w:bottom w:val="none" w:sz="0" w:space="0" w:color="auto"/>
                            <w:right w:val="none" w:sz="0" w:space="0" w:color="auto"/>
                          </w:divBdr>
                          <w:divsChild>
                            <w:div w:id="835724534">
                              <w:marLeft w:val="0"/>
                              <w:marRight w:val="0"/>
                              <w:marTop w:val="0"/>
                              <w:marBottom w:val="0"/>
                              <w:divBdr>
                                <w:top w:val="none" w:sz="0" w:space="0" w:color="auto"/>
                                <w:left w:val="none" w:sz="0" w:space="0" w:color="auto"/>
                                <w:bottom w:val="none" w:sz="0" w:space="0" w:color="auto"/>
                                <w:right w:val="none" w:sz="0" w:space="0" w:color="auto"/>
                              </w:divBdr>
                              <w:divsChild>
                                <w:div w:id="13398880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1917510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49272">
      <w:bodyDiv w:val="1"/>
      <w:marLeft w:val="0"/>
      <w:marRight w:val="0"/>
      <w:marTop w:val="0"/>
      <w:marBottom w:val="0"/>
      <w:divBdr>
        <w:top w:val="none" w:sz="0" w:space="0" w:color="auto"/>
        <w:left w:val="none" w:sz="0" w:space="0" w:color="auto"/>
        <w:bottom w:val="none" w:sz="0" w:space="0" w:color="auto"/>
        <w:right w:val="none" w:sz="0" w:space="0" w:color="auto"/>
      </w:divBdr>
      <w:divsChild>
        <w:div w:id="1734043011">
          <w:marLeft w:val="0"/>
          <w:marRight w:val="0"/>
          <w:marTop w:val="0"/>
          <w:marBottom w:val="0"/>
          <w:divBdr>
            <w:top w:val="none" w:sz="0" w:space="0" w:color="auto"/>
            <w:left w:val="none" w:sz="0" w:space="0" w:color="auto"/>
            <w:bottom w:val="none" w:sz="0" w:space="0" w:color="auto"/>
            <w:right w:val="none" w:sz="0" w:space="0" w:color="auto"/>
          </w:divBdr>
          <w:divsChild>
            <w:div w:id="9468151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0197615">
          <w:marLeft w:val="0"/>
          <w:marRight w:val="0"/>
          <w:marTop w:val="0"/>
          <w:marBottom w:val="0"/>
          <w:divBdr>
            <w:top w:val="none" w:sz="0" w:space="0" w:color="auto"/>
            <w:left w:val="none" w:sz="0" w:space="0" w:color="auto"/>
            <w:bottom w:val="none" w:sz="0" w:space="0" w:color="auto"/>
            <w:right w:val="none" w:sz="0" w:space="0" w:color="auto"/>
          </w:divBdr>
          <w:divsChild>
            <w:div w:id="21302784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24090796">
      <w:bodyDiv w:val="1"/>
      <w:marLeft w:val="0"/>
      <w:marRight w:val="0"/>
      <w:marTop w:val="0"/>
      <w:marBottom w:val="0"/>
      <w:divBdr>
        <w:top w:val="none" w:sz="0" w:space="0" w:color="auto"/>
        <w:left w:val="none" w:sz="0" w:space="0" w:color="auto"/>
        <w:bottom w:val="none" w:sz="0" w:space="0" w:color="auto"/>
        <w:right w:val="none" w:sz="0" w:space="0" w:color="auto"/>
      </w:divBdr>
      <w:divsChild>
        <w:div w:id="1700201417">
          <w:marLeft w:val="0"/>
          <w:marRight w:val="0"/>
          <w:marTop w:val="160"/>
          <w:marBottom w:val="200"/>
          <w:divBdr>
            <w:top w:val="none" w:sz="0" w:space="0" w:color="auto"/>
            <w:left w:val="none" w:sz="0" w:space="0" w:color="auto"/>
            <w:bottom w:val="none" w:sz="0" w:space="0" w:color="auto"/>
            <w:right w:val="none" w:sz="0" w:space="0" w:color="auto"/>
          </w:divBdr>
        </w:div>
      </w:divsChild>
    </w:div>
    <w:div w:id="1604650540">
      <w:bodyDiv w:val="1"/>
      <w:marLeft w:val="0"/>
      <w:marRight w:val="0"/>
      <w:marTop w:val="0"/>
      <w:marBottom w:val="0"/>
      <w:divBdr>
        <w:top w:val="none" w:sz="0" w:space="0" w:color="auto"/>
        <w:left w:val="none" w:sz="0" w:space="0" w:color="auto"/>
        <w:bottom w:val="none" w:sz="0" w:space="0" w:color="auto"/>
        <w:right w:val="none" w:sz="0" w:space="0" w:color="auto"/>
      </w:divBdr>
      <w:divsChild>
        <w:div w:id="7963397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AF57F301-3BC6-48AA-A83E-1F1C46FBA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FD786-735D-4C43-9493-C1F266C0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43</Pages>
  <Words>10895</Words>
  <Characters>62105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2022-02-06T23:49:00Z</dcterms:created>
  <dcterms:modified xsi:type="dcterms:W3CDTF">2022-02-08T06:05:00Z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