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F79F" w14:textId="77777777" w:rsidR="005071A7" w:rsidRPr="00704FF8" w:rsidRDefault="005071A7" w:rsidP="00704FF8">
      <w:pPr>
        <w:pStyle w:val="OrdersTopLine"/>
      </w:pPr>
      <w:r w:rsidRPr="00704FF8">
        <w:t>HIGH COURT OF AUSTRALIA</w:t>
      </w:r>
    </w:p>
    <w:p w14:paraId="480E4DB4" w14:textId="77777777" w:rsidR="005071A7" w:rsidRPr="00704FF8" w:rsidRDefault="005071A7" w:rsidP="00704FF8">
      <w:pPr>
        <w:pStyle w:val="OrderCentre"/>
      </w:pPr>
    </w:p>
    <w:p w14:paraId="67C7BC0B" w14:textId="77777777" w:rsidR="005071A7" w:rsidRPr="00052598" w:rsidRDefault="005071A7" w:rsidP="00704FF8">
      <w:pPr>
        <w:pStyle w:val="OrderCentre"/>
        <w:rPr>
          <w:sz w:val="24"/>
          <w:szCs w:val="24"/>
        </w:rPr>
      </w:pPr>
      <w:r w:rsidRPr="00052598">
        <w:rPr>
          <w:sz w:val="24"/>
          <w:szCs w:val="24"/>
        </w:rPr>
        <w:t>KIEFEL CJ,</w:t>
      </w:r>
    </w:p>
    <w:p w14:paraId="7485E109" w14:textId="77777777" w:rsidR="005071A7" w:rsidRPr="00BD7EC7" w:rsidRDefault="005071A7" w:rsidP="00704FF8">
      <w:pPr>
        <w:pStyle w:val="OrderCentre"/>
        <w:rPr>
          <w:sz w:val="24"/>
          <w:szCs w:val="24"/>
        </w:rPr>
      </w:pPr>
      <w:r w:rsidRPr="00BD7EC7">
        <w:rPr>
          <w:sz w:val="24"/>
          <w:szCs w:val="24"/>
        </w:rPr>
        <w:t>GAGELER, KEANE, GORDON, EDELMAN, STEWARD AND GLEESON JJ</w:t>
      </w:r>
    </w:p>
    <w:p w14:paraId="4F171DD0" w14:textId="77777777" w:rsidR="005071A7" w:rsidRPr="00427F3A" w:rsidRDefault="005071A7" w:rsidP="00EE5374">
      <w:pPr>
        <w:pStyle w:val="Centre"/>
        <w:rPr>
          <w:lang w:val="en-AU"/>
        </w:rPr>
      </w:pPr>
    </w:p>
    <w:p w14:paraId="44DFA508" w14:textId="77777777" w:rsidR="005071A7" w:rsidRPr="00704FF8" w:rsidRDefault="005071A7" w:rsidP="00704FF8">
      <w:pPr>
        <w:pStyle w:val="OrdersCenteredBorder"/>
      </w:pPr>
    </w:p>
    <w:p w14:paraId="52CAF008" w14:textId="77777777" w:rsidR="005071A7" w:rsidRPr="00704FF8" w:rsidRDefault="005071A7" w:rsidP="0032341F">
      <w:pPr>
        <w:pStyle w:val="OrdersBodyHeading"/>
      </w:pPr>
    </w:p>
    <w:p w14:paraId="4E6751BA" w14:textId="77777777" w:rsidR="005071A7" w:rsidRPr="0032341F" w:rsidRDefault="005071A7" w:rsidP="009362E8">
      <w:pPr>
        <w:pStyle w:val="OrdersPartyName"/>
        <w:ind w:right="-1"/>
      </w:pPr>
      <w:r w:rsidRPr="003A5979">
        <w:t>BRENDAN CRAIG</w:t>
      </w:r>
      <w:r>
        <w:t xml:space="preserve"> </w:t>
      </w:r>
      <w:r w:rsidRPr="003A5979">
        <w:t>THOMS</w:t>
      </w:r>
      <w:r w:rsidRPr="0032341F">
        <w:tab/>
      </w:r>
      <w:r w:rsidRPr="00D42CBC">
        <w:t>APPLICANT</w:t>
      </w:r>
    </w:p>
    <w:p w14:paraId="6CB718D8" w14:textId="77777777" w:rsidR="005071A7" w:rsidRPr="0032341F" w:rsidRDefault="005071A7" w:rsidP="009362E8">
      <w:pPr>
        <w:pStyle w:val="OrdersPartyName"/>
        <w:ind w:right="-1"/>
      </w:pPr>
    </w:p>
    <w:p w14:paraId="47411339" w14:textId="77777777" w:rsidR="005071A7" w:rsidRPr="0032341F" w:rsidRDefault="005071A7" w:rsidP="009362E8">
      <w:pPr>
        <w:pStyle w:val="OrdersPartyName"/>
        <w:ind w:right="-1"/>
      </w:pPr>
      <w:r w:rsidRPr="0032341F">
        <w:t>AND</w:t>
      </w:r>
    </w:p>
    <w:p w14:paraId="268B5C2F" w14:textId="77777777" w:rsidR="005071A7" w:rsidRPr="0032341F" w:rsidRDefault="005071A7" w:rsidP="009362E8">
      <w:pPr>
        <w:pStyle w:val="OrdersPartyName"/>
        <w:ind w:right="-1"/>
      </w:pPr>
    </w:p>
    <w:p w14:paraId="4B5C2ED2" w14:textId="77777777" w:rsidR="005071A7" w:rsidRPr="0032341F" w:rsidRDefault="005071A7" w:rsidP="009362E8">
      <w:pPr>
        <w:pStyle w:val="OrdersPartyName"/>
        <w:ind w:right="-1"/>
      </w:pPr>
      <w:r w:rsidRPr="003A5979">
        <w:t>COMMONWEALTH OF AUSTRALIA</w:t>
      </w:r>
      <w:r w:rsidRPr="0032341F">
        <w:tab/>
        <w:t>RESPONDENT</w:t>
      </w:r>
    </w:p>
    <w:p w14:paraId="2A7D0D86" w14:textId="77777777" w:rsidR="005071A7" w:rsidRPr="00427F3A" w:rsidRDefault="005071A7" w:rsidP="00AF0A5E">
      <w:pPr>
        <w:pStyle w:val="BodyHeading"/>
      </w:pPr>
    </w:p>
    <w:p w14:paraId="1A7CA25A" w14:textId="77777777" w:rsidR="005071A7" w:rsidRPr="00427F3A" w:rsidRDefault="005071A7" w:rsidP="00BE0A6C">
      <w:pPr>
        <w:pStyle w:val="BodyHeading"/>
      </w:pPr>
    </w:p>
    <w:p w14:paraId="3A6D13EA" w14:textId="77777777" w:rsidR="005071A7" w:rsidRPr="00427F3A" w:rsidRDefault="005071A7" w:rsidP="00EE5374">
      <w:pPr>
        <w:pStyle w:val="CentreItalics"/>
      </w:pPr>
      <w:proofErr w:type="spellStart"/>
      <w:r w:rsidRPr="00D42CBC">
        <w:t>Thoms</w:t>
      </w:r>
      <w:proofErr w:type="spellEnd"/>
      <w:r w:rsidRPr="00D42CBC">
        <w:t xml:space="preserve"> v Commonwealth</w:t>
      </w:r>
      <w:r>
        <w:t xml:space="preserve"> of Australia</w:t>
      </w:r>
    </w:p>
    <w:p w14:paraId="05A1BAD9" w14:textId="77777777" w:rsidR="005071A7" w:rsidRPr="00427F3A" w:rsidRDefault="005071A7" w:rsidP="00E90E4F">
      <w:pPr>
        <w:pStyle w:val="OrdersCentre"/>
      </w:pPr>
      <w:r>
        <w:t>[2022</w:t>
      </w:r>
      <w:r w:rsidRPr="00427F3A">
        <w:t xml:space="preserve">] HCA </w:t>
      </w:r>
      <w:r>
        <w:t>20</w:t>
      </w:r>
    </w:p>
    <w:p w14:paraId="2889CB35" w14:textId="77777777" w:rsidR="005071A7" w:rsidRDefault="005071A7" w:rsidP="00E90E4F">
      <w:pPr>
        <w:pStyle w:val="OrdersCentreItalics"/>
      </w:pPr>
      <w:r>
        <w:t>Date of Hearing: 9 March 2022</w:t>
      </w:r>
    </w:p>
    <w:p w14:paraId="494588D2" w14:textId="77777777" w:rsidR="005071A7" w:rsidRPr="00427F3A" w:rsidRDefault="005071A7" w:rsidP="00E90E4F">
      <w:pPr>
        <w:pStyle w:val="OrdersCentreItalics"/>
      </w:pPr>
      <w:r>
        <w:t>Date of Judgment: 8 June 2022</w:t>
      </w:r>
    </w:p>
    <w:p w14:paraId="0B9EAE98" w14:textId="77777777" w:rsidR="005071A7" w:rsidRDefault="005071A7" w:rsidP="00E90E4F">
      <w:pPr>
        <w:pStyle w:val="OrdersCentre"/>
      </w:pPr>
      <w:r w:rsidRPr="00D42CBC">
        <w:t>B56/2021</w:t>
      </w:r>
    </w:p>
    <w:p w14:paraId="619CA993" w14:textId="77777777" w:rsidR="005071A7" w:rsidRPr="00427F3A" w:rsidRDefault="005071A7" w:rsidP="00E90E4F">
      <w:pPr>
        <w:pStyle w:val="OrdersCentre"/>
      </w:pPr>
    </w:p>
    <w:p w14:paraId="52225A9F" w14:textId="77777777" w:rsidR="005071A7" w:rsidRPr="00BE0A6C" w:rsidRDefault="005071A7" w:rsidP="00E90E4F">
      <w:pPr>
        <w:pStyle w:val="OrderCentreBold"/>
      </w:pPr>
      <w:r w:rsidRPr="00BE0A6C">
        <w:t>ORDER</w:t>
      </w:r>
    </w:p>
    <w:p w14:paraId="0AFB6706" w14:textId="77777777" w:rsidR="005071A7" w:rsidRPr="00427F3A" w:rsidRDefault="005071A7" w:rsidP="00736C52">
      <w:pPr>
        <w:pStyle w:val="Centre"/>
        <w:rPr>
          <w:lang w:val="en-AU"/>
        </w:rPr>
      </w:pPr>
    </w:p>
    <w:p w14:paraId="69ABFBD0" w14:textId="77777777" w:rsidR="005071A7" w:rsidRDefault="005071A7" w:rsidP="00DA1328">
      <w:pPr>
        <w:pStyle w:val="OrdersText"/>
        <w:ind w:left="0" w:firstLine="0"/>
      </w:pPr>
      <w:r>
        <w:t xml:space="preserve">The question ordered to be heard and determined separately and removed into this Court pursuant to s 40 of the </w:t>
      </w:r>
      <w:r w:rsidRPr="00962F34">
        <w:rPr>
          <w:i w:val="0"/>
        </w:rPr>
        <w:t>Judiciary Act 1903</w:t>
      </w:r>
      <w:r>
        <w:t xml:space="preserve"> (</w:t>
      </w:r>
      <w:proofErr w:type="spellStart"/>
      <w:r>
        <w:t>Cth</w:t>
      </w:r>
      <w:proofErr w:type="spellEnd"/>
      <w:r>
        <w:t>) be answered as follows:</w:t>
      </w:r>
    </w:p>
    <w:p w14:paraId="05E841F8" w14:textId="77777777" w:rsidR="005071A7" w:rsidRDefault="005071A7" w:rsidP="00DA1328">
      <w:pPr>
        <w:pStyle w:val="OrdersText"/>
      </w:pPr>
    </w:p>
    <w:p w14:paraId="3A376DAF" w14:textId="77777777" w:rsidR="005071A7" w:rsidRDefault="005071A7" w:rsidP="00816F2E">
      <w:pPr>
        <w:pStyle w:val="OrdersText"/>
        <w:ind w:left="1440" w:hanging="1440"/>
      </w:pPr>
      <w:r w:rsidRPr="00172A50">
        <w:rPr>
          <w:b/>
        </w:rPr>
        <w:t>Question</w:t>
      </w:r>
      <w:r>
        <w:t xml:space="preserve">: </w:t>
      </w:r>
      <w:r>
        <w:tab/>
        <w:t xml:space="preserve">Was the </w:t>
      </w:r>
      <w:r w:rsidRPr="005044A9">
        <w:t>detention</w:t>
      </w:r>
      <w:r>
        <w:t xml:space="preserve"> of Brendan Craig </w:t>
      </w:r>
      <w:proofErr w:type="spellStart"/>
      <w:r>
        <w:t>Thoms</w:t>
      </w:r>
      <w:proofErr w:type="spellEnd"/>
      <w:r>
        <w:t xml:space="preserve"> between 28 September 2018 and 11 February 2020 unlawful?</w:t>
      </w:r>
    </w:p>
    <w:p w14:paraId="7B779AF4" w14:textId="77777777" w:rsidR="005071A7" w:rsidRDefault="005071A7" w:rsidP="00DA1328">
      <w:pPr>
        <w:pStyle w:val="OrdersText"/>
      </w:pPr>
    </w:p>
    <w:p w14:paraId="36806E50" w14:textId="77777777" w:rsidR="005071A7" w:rsidRPr="00497274" w:rsidRDefault="005071A7" w:rsidP="00DA1328">
      <w:pPr>
        <w:pStyle w:val="OrdersText"/>
      </w:pPr>
      <w:r w:rsidRPr="00172A50">
        <w:rPr>
          <w:b/>
        </w:rPr>
        <w:t>Answer</w:t>
      </w:r>
      <w:r>
        <w:t>:</w:t>
      </w:r>
      <w:r>
        <w:tab/>
        <w:t>No.</w:t>
      </w:r>
    </w:p>
    <w:p w14:paraId="7814CDA6" w14:textId="77777777" w:rsidR="005071A7" w:rsidRPr="00190784" w:rsidRDefault="005071A7" w:rsidP="0032341F">
      <w:pPr>
        <w:pStyle w:val="OrdersText"/>
      </w:pPr>
    </w:p>
    <w:p w14:paraId="51224A4C" w14:textId="77777777" w:rsidR="005071A7" w:rsidRPr="00427F3A" w:rsidRDefault="005071A7" w:rsidP="00E90E4F">
      <w:pPr>
        <w:pStyle w:val="OrdersBodyHeading"/>
      </w:pPr>
      <w:r w:rsidRPr="00427F3A">
        <w:t>Representation</w:t>
      </w:r>
    </w:p>
    <w:p w14:paraId="2B891C27" w14:textId="77777777" w:rsidR="005071A7" w:rsidRDefault="005071A7" w:rsidP="00EE5374">
      <w:pPr>
        <w:pStyle w:val="Body"/>
      </w:pPr>
    </w:p>
    <w:p w14:paraId="4609D624" w14:textId="77777777" w:rsidR="005071A7" w:rsidRPr="00487CEA" w:rsidRDefault="005071A7" w:rsidP="00E90E4F">
      <w:pPr>
        <w:pStyle w:val="OrdersBody"/>
      </w:pPr>
      <w:r w:rsidRPr="00487CEA">
        <w:t xml:space="preserve">S J </w:t>
      </w:r>
      <w:proofErr w:type="spellStart"/>
      <w:r w:rsidRPr="00487CEA">
        <w:t>Keim</w:t>
      </w:r>
      <w:proofErr w:type="spellEnd"/>
      <w:r w:rsidRPr="00487CEA">
        <w:t xml:space="preserve"> SC with K E Slack and A J Hartnett for the applicant (instructed by Maurice Blackburn Lawyers)</w:t>
      </w:r>
    </w:p>
    <w:p w14:paraId="0268F1FB" w14:textId="77777777" w:rsidR="005071A7" w:rsidRPr="00487CEA" w:rsidRDefault="005071A7" w:rsidP="001B3C97">
      <w:pPr>
        <w:pStyle w:val="Body"/>
      </w:pPr>
    </w:p>
    <w:p w14:paraId="0F17E7EE" w14:textId="77777777" w:rsidR="005071A7" w:rsidRPr="00487CEA" w:rsidRDefault="005071A7" w:rsidP="00E90E4F">
      <w:pPr>
        <w:pStyle w:val="OrdersBody"/>
      </w:pPr>
      <w:r w:rsidRPr="00487CEA">
        <w:t xml:space="preserve">S P </w:t>
      </w:r>
      <w:proofErr w:type="spellStart"/>
      <w:r w:rsidRPr="00487CEA">
        <w:t>Donaghue</w:t>
      </w:r>
      <w:proofErr w:type="spellEnd"/>
      <w:r w:rsidRPr="00487CEA">
        <w:t xml:space="preserve"> QC, Solicitor-General of the Commonwealth, with S B Lloyd SC and C J Tran for the respondent (instructed by Australian Government Solicitor)</w:t>
      </w:r>
    </w:p>
    <w:p w14:paraId="23293C5A" w14:textId="77777777" w:rsidR="005071A7" w:rsidRDefault="005071A7" w:rsidP="00A01277">
      <w:pPr>
        <w:pStyle w:val="Body"/>
      </w:pPr>
    </w:p>
    <w:p w14:paraId="7FFD1D96" w14:textId="77777777" w:rsidR="005071A7" w:rsidRPr="00427F3A" w:rsidRDefault="005071A7" w:rsidP="00F9713B">
      <w:pPr>
        <w:pStyle w:val="Notice"/>
        <w:rPr>
          <w:lang w:val="en-AU"/>
        </w:rPr>
      </w:pPr>
      <w:r w:rsidRPr="00427F3A">
        <w:rPr>
          <w:lang w:val="en-AU"/>
        </w:rPr>
        <w:t>Notice:  This copy of the Court's Reasons for Judgment is subject to formal revision prior to publication in the Commonwealth Law Reports.</w:t>
      </w:r>
    </w:p>
    <w:p w14:paraId="1BDD3F5A" w14:textId="2C64FBFA" w:rsidR="005071A7" w:rsidRDefault="005071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6E2D6E" w14:textId="77777777" w:rsidR="005071A7" w:rsidRDefault="005071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071A7" w:rsidSect="005071A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AC0ABEB" w14:textId="77777777" w:rsidR="005071A7" w:rsidRDefault="005071A7" w:rsidP="005071A7">
      <w:pPr>
        <w:spacing w:line="280" w:lineRule="exact"/>
        <w:ind w:firstLine="0"/>
        <w:jc w:val="right"/>
        <w:rPr>
          <w:rFonts w:ascii="Times New Roman" w:hAnsi="Times New Roman"/>
        </w:rPr>
      </w:pPr>
    </w:p>
    <w:p w14:paraId="7C904B7B" w14:textId="77777777" w:rsidR="005071A7" w:rsidRDefault="005071A7" w:rsidP="005071A7">
      <w:pPr>
        <w:spacing w:line="280" w:lineRule="exact"/>
        <w:ind w:firstLine="0"/>
        <w:jc w:val="right"/>
        <w:rPr>
          <w:rFonts w:ascii="Times New Roman" w:hAnsi="Times New Roman"/>
        </w:rPr>
      </w:pPr>
    </w:p>
    <w:p w14:paraId="46ACAA37" w14:textId="77777777" w:rsidR="005071A7" w:rsidRDefault="005071A7" w:rsidP="007E4FD2">
      <w:pPr>
        <w:pStyle w:val="CatchwordsBold"/>
      </w:pPr>
      <w:r>
        <w:t>CATCHWORDS</w:t>
      </w:r>
    </w:p>
    <w:p w14:paraId="690AD59F" w14:textId="77777777" w:rsidR="005071A7" w:rsidRDefault="005071A7" w:rsidP="007E4FD2">
      <w:pPr>
        <w:pStyle w:val="CatchwordsBold"/>
      </w:pPr>
    </w:p>
    <w:p w14:paraId="5FB22634" w14:textId="77777777" w:rsidR="005071A7" w:rsidRPr="007E4EAF" w:rsidRDefault="005071A7" w:rsidP="007E4FD2">
      <w:pPr>
        <w:pStyle w:val="CatchwordsBold"/>
      </w:pPr>
      <w:bookmarkStart w:id="0" w:name="CaseName"/>
      <w:proofErr w:type="spellStart"/>
      <w:r>
        <w:t>Thoms</w:t>
      </w:r>
      <w:proofErr w:type="spellEnd"/>
      <w:r>
        <w:t xml:space="preserve"> v Commonwealth of Australia</w:t>
      </w:r>
    </w:p>
    <w:bookmarkEnd w:id="0"/>
    <w:p w14:paraId="507072E1" w14:textId="77777777" w:rsidR="005071A7" w:rsidRDefault="005071A7" w:rsidP="005071A7">
      <w:pPr>
        <w:spacing w:line="280" w:lineRule="exact"/>
        <w:ind w:firstLine="0"/>
        <w:jc w:val="both"/>
        <w:rPr>
          <w:rFonts w:ascii="Times New Roman" w:hAnsi="Times New Roman"/>
        </w:rPr>
      </w:pPr>
    </w:p>
    <w:p w14:paraId="04F4015A" w14:textId="2EEE1717" w:rsidR="005071A7" w:rsidRPr="00542BF8" w:rsidRDefault="005071A7" w:rsidP="007E4FD2">
      <w:pPr>
        <w:pStyle w:val="CatchwordsText"/>
      </w:pPr>
      <w:r>
        <w:t>Constitutional law (</w:t>
      </w:r>
      <w:proofErr w:type="spellStart"/>
      <w:r>
        <w:t>Cth</w:t>
      </w:r>
      <w:proofErr w:type="spellEnd"/>
      <w:r>
        <w:t>) – Powers of Commonwealth Parliament – Power to make laws with respect to naturalisation and aliens – Detention of unlawful non</w:t>
      </w:r>
      <w:r>
        <w:noBreakHyphen/>
        <w:t>citizens</w:t>
      </w:r>
      <w:r w:rsidR="00203EC4">
        <w:t> </w:t>
      </w:r>
      <w:r>
        <w:t xml:space="preserve">– Where applicant "unlawful non-citizen" within meaning of s 14(1) of </w:t>
      </w:r>
      <w:r>
        <w:rPr>
          <w:i/>
        </w:rPr>
        <w:t xml:space="preserve">Migration Act 1958 </w:t>
      </w:r>
      <w:r>
        <w:t>(</w:t>
      </w:r>
      <w:proofErr w:type="spellStart"/>
      <w:r>
        <w:t>Cth</w:t>
      </w:r>
      <w:proofErr w:type="spellEnd"/>
      <w:r>
        <w:t xml:space="preserve">) – Where applicant detained by officers in purported exercise of s 189(1) of </w:t>
      </w:r>
      <w:r w:rsidRPr="005F1BCA">
        <w:rPr>
          <w:i/>
        </w:rPr>
        <w:t>Migration Act</w:t>
      </w:r>
      <w:r>
        <w:t xml:space="preserve"> – Where majority of High Court of Australia determined applicant not "alien" within meaning of s 51(xix) of </w:t>
      </w:r>
      <w:r>
        <w:rPr>
          <w:i/>
        </w:rPr>
        <w:t>Constitution</w:t>
      </w:r>
      <w:r>
        <w:t xml:space="preserve"> in </w:t>
      </w:r>
      <w:r>
        <w:rPr>
          <w:i/>
        </w:rPr>
        <w:t xml:space="preserve">Love v The Commonwealth </w:t>
      </w:r>
      <w:r>
        <w:t>(2020) 270 CLR 152 ("</w:t>
      </w:r>
      <w:r>
        <w:rPr>
          <w:i/>
        </w:rPr>
        <w:t>Love</w:t>
      </w:r>
      <w:r>
        <w:t xml:space="preserve">") – Where applicant released from detention after delivery of judgment in </w:t>
      </w:r>
      <w:r>
        <w:rPr>
          <w:i/>
        </w:rPr>
        <w:t xml:space="preserve">Love </w:t>
      </w:r>
      <w:r>
        <w:t xml:space="preserve">– Where detaining officers held reasonable suspicion that applicant was "unlawful non-citizen" to whom s 189(1) of </w:t>
      </w:r>
      <w:r w:rsidRPr="00FB1460">
        <w:rPr>
          <w:i/>
        </w:rPr>
        <w:t>Migration Act</w:t>
      </w:r>
      <w:r>
        <w:t xml:space="preserve"> applied until delivery of judgment in </w:t>
      </w:r>
      <w:r>
        <w:rPr>
          <w:i/>
        </w:rPr>
        <w:t>Love</w:t>
      </w:r>
      <w:r w:rsidRPr="00FB454E">
        <w:t xml:space="preserve"> </w:t>
      </w:r>
      <w:r>
        <w:t xml:space="preserve">– Whether detention lawful under s 189(1) of </w:t>
      </w:r>
      <w:r w:rsidRPr="005F1BCA">
        <w:rPr>
          <w:i/>
        </w:rPr>
        <w:t xml:space="preserve">Migration Act </w:t>
      </w:r>
      <w:r>
        <w:t xml:space="preserve">– Whether s 51(xix) of </w:t>
      </w:r>
      <w:r>
        <w:rPr>
          <w:i/>
        </w:rPr>
        <w:t xml:space="preserve">Constitution </w:t>
      </w:r>
      <w:r>
        <w:t xml:space="preserve">supported valid application of s 189(1) of </w:t>
      </w:r>
      <w:r w:rsidRPr="005F1BCA">
        <w:rPr>
          <w:i/>
        </w:rPr>
        <w:t xml:space="preserve">Migration Act </w:t>
      </w:r>
      <w:r>
        <w:t>to applicant during time of detention.</w:t>
      </w:r>
    </w:p>
    <w:p w14:paraId="1FE4847B" w14:textId="77777777" w:rsidR="005071A7" w:rsidRDefault="005071A7" w:rsidP="007E4FD2">
      <w:pPr>
        <w:pStyle w:val="CatchwordsText"/>
      </w:pPr>
    </w:p>
    <w:p w14:paraId="1CBB31A9" w14:textId="77777777" w:rsidR="005071A7" w:rsidRDefault="005071A7" w:rsidP="007E4FD2">
      <w:pPr>
        <w:pStyle w:val="CatchwordsText"/>
      </w:pPr>
      <w:r>
        <w:t xml:space="preserve">Words </w:t>
      </w:r>
      <w:r w:rsidRPr="00122F39">
        <w:t>and phrases –</w:t>
      </w:r>
      <w:r>
        <w:t xml:space="preserve"> "alien", "</w:t>
      </w:r>
      <w:proofErr w:type="gramStart"/>
      <w:r>
        <w:t>aliens</w:t>
      </w:r>
      <w:proofErr w:type="gramEnd"/>
      <w:r>
        <w:t xml:space="preserve"> power", "detention", "non-citizen, non</w:t>
      </w:r>
      <w:r>
        <w:noBreakHyphen/>
        <w:t>alien", "partially disapply", "reasonable suspicion", "</w:t>
      </w:r>
      <w:r w:rsidRPr="00334F9E">
        <w:t>so insubstantial, tenuous or distant</w:t>
      </w:r>
      <w:r>
        <w:t>", "sufficient connection", "unlawful non-citizen".</w:t>
      </w:r>
    </w:p>
    <w:p w14:paraId="546CE51A" w14:textId="77777777" w:rsidR="005071A7" w:rsidRDefault="005071A7" w:rsidP="007E4FD2">
      <w:pPr>
        <w:pStyle w:val="CatchwordsText"/>
      </w:pPr>
    </w:p>
    <w:p w14:paraId="709E05F0" w14:textId="77777777" w:rsidR="005071A7" w:rsidRPr="001E6A09" w:rsidRDefault="005071A7" w:rsidP="007E4FD2">
      <w:pPr>
        <w:pStyle w:val="CatchwordsText"/>
      </w:pPr>
      <w:r>
        <w:rPr>
          <w:i/>
        </w:rPr>
        <w:t>Constitution</w:t>
      </w:r>
      <w:r>
        <w:t>, s 51(xix).</w:t>
      </w:r>
    </w:p>
    <w:p w14:paraId="7956ACD0" w14:textId="77777777" w:rsidR="005071A7" w:rsidRPr="00E62AD6" w:rsidRDefault="005071A7" w:rsidP="007E4FD2">
      <w:pPr>
        <w:pStyle w:val="CatchwordsText"/>
      </w:pPr>
      <w:r>
        <w:rPr>
          <w:i/>
        </w:rPr>
        <w:t xml:space="preserve">Acts Interpretation Act 1901 </w:t>
      </w:r>
      <w:r>
        <w:t>(</w:t>
      </w:r>
      <w:proofErr w:type="spellStart"/>
      <w:r>
        <w:t>Cth</w:t>
      </w:r>
      <w:proofErr w:type="spellEnd"/>
      <w:r>
        <w:t>), s 15A.</w:t>
      </w:r>
    </w:p>
    <w:p w14:paraId="0D30A5AC" w14:textId="77777777" w:rsidR="005071A7" w:rsidRPr="00400EEF" w:rsidRDefault="005071A7" w:rsidP="007E4FD2">
      <w:pPr>
        <w:pStyle w:val="CatchwordsText"/>
      </w:pPr>
      <w:r>
        <w:rPr>
          <w:i/>
        </w:rPr>
        <w:t xml:space="preserve">Migration Act 1958 </w:t>
      </w:r>
      <w:r>
        <w:t>(</w:t>
      </w:r>
      <w:proofErr w:type="spellStart"/>
      <w:r>
        <w:t>Cth</w:t>
      </w:r>
      <w:proofErr w:type="spellEnd"/>
      <w:r>
        <w:t>), ss 3A, 189.</w:t>
      </w:r>
    </w:p>
    <w:p w14:paraId="1E505F93" w14:textId="77777777" w:rsidR="005071A7" w:rsidRPr="001E6A09" w:rsidRDefault="005071A7" w:rsidP="005071A7">
      <w:pPr>
        <w:spacing w:line="280" w:lineRule="exact"/>
        <w:ind w:firstLine="0"/>
        <w:jc w:val="both"/>
        <w:rPr>
          <w:rFonts w:ascii="Times New Roman" w:hAnsi="Times New Roman"/>
          <w:i/>
        </w:rPr>
      </w:pPr>
    </w:p>
    <w:p w14:paraId="0C6F44B3" w14:textId="77777777" w:rsidR="005071A7" w:rsidRPr="0097128D" w:rsidRDefault="005071A7" w:rsidP="005071A7">
      <w:pPr>
        <w:ind w:firstLine="0"/>
        <w:rPr>
          <w:rFonts w:ascii="Times New Roman" w:hAnsi="Times New Roman"/>
        </w:rPr>
      </w:pPr>
    </w:p>
    <w:p w14:paraId="23AB46A5" w14:textId="77777777" w:rsidR="005071A7" w:rsidRDefault="005071A7" w:rsidP="005071A7">
      <w:pPr>
        <w:ind w:firstLine="0"/>
        <w:rPr>
          <w:rFonts w:ascii="Times New Roman" w:hAnsi="Times New Roman"/>
        </w:rPr>
      </w:pPr>
    </w:p>
    <w:p w14:paraId="7CC1E395" w14:textId="77777777" w:rsidR="005071A7" w:rsidRPr="0097128D" w:rsidRDefault="005071A7" w:rsidP="005071A7">
      <w:pPr>
        <w:tabs>
          <w:tab w:val="clear" w:pos="720"/>
          <w:tab w:val="clear" w:pos="1440"/>
          <w:tab w:val="clear" w:pos="2160"/>
          <w:tab w:val="clear" w:pos="2880"/>
          <w:tab w:val="clear" w:pos="3600"/>
          <w:tab w:val="clear" w:pos="6480"/>
          <w:tab w:val="left" w:pos="5488"/>
        </w:tabs>
        <w:ind w:firstLine="0"/>
        <w:rPr>
          <w:rFonts w:ascii="Times New Roman" w:hAnsi="Times New Roman"/>
        </w:rPr>
      </w:pPr>
      <w:r>
        <w:rPr>
          <w:rFonts w:ascii="Times New Roman" w:hAnsi="Times New Roman"/>
        </w:rPr>
        <w:tab/>
      </w:r>
    </w:p>
    <w:p w14:paraId="392382A8" w14:textId="57D24A03" w:rsidR="005071A7" w:rsidRDefault="005071A7" w:rsidP="005071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F0B1931" w14:textId="3544BB73" w:rsidR="005071A7" w:rsidRDefault="005071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8D7E90B" w14:textId="7E1422A9" w:rsidR="005071A7" w:rsidRDefault="005071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5829B2A" w14:textId="77777777" w:rsidR="005071A7" w:rsidRDefault="005071A7" w:rsidP="008F19D1">
      <w:pPr>
        <w:pStyle w:val="FixListStyle"/>
        <w:tabs>
          <w:tab w:val="clear" w:pos="720"/>
          <w:tab w:val="left" w:pos="0"/>
        </w:tabs>
        <w:spacing w:after="260" w:line="280" w:lineRule="exact"/>
        <w:ind w:right="0"/>
        <w:jc w:val="both"/>
        <w:rPr>
          <w:rFonts w:ascii="Times New Roman" w:hAnsi="Times New Roman"/>
        </w:rPr>
        <w:sectPr w:rsidR="005071A7" w:rsidSect="005071A7">
          <w:pgSz w:w="11907" w:h="16839" w:code="9"/>
          <w:pgMar w:top="1440" w:right="1701" w:bottom="1984" w:left="1701" w:header="720" w:footer="720" w:gutter="0"/>
          <w:pgNumType w:start="1"/>
          <w:cols w:space="720"/>
          <w:titlePg/>
          <w:docGrid w:linePitch="354"/>
        </w:sectPr>
      </w:pPr>
    </w:p>
    <w:p w14:paraId="5CF13992" w14:textId="44195BA2" w:rsidR="00A73989" w:rsidRPr="008F19D1" w:rsidRDefault="008F19D1" w:rsidP="008F19D1">
      <w:pPr>
        <w:pStyle w:val="FixListStyle"/>
        <w:tabs>
          <w:tab w:val="clear" w:pos="720"/>
          <w:tab w:val="left" w:pos="0"/>
        </w:tabs>
        <w:spacing w:after="260" w:line="280" w:lineRule="exact"/>
        <w:ind w:right="0"/>
        <w:jc w:val="both"/>
        <w:rPr>
          <w:rFonts w:ascii="Times New Roman" w:hAnsi="Times New Roman"/>
        </w:rPr>
      </w:pPr>
      <w:r w:rsidRPr="008F19D1">
        <w:rPr>
          <w:rFonts w:ascii="Times New Roman" w:hAnsi="Times New Roman"/>
        </w:rPr>
        <w:lastRenderedPageBreak/>
        <w:t xml:space="preserve">KIEFEL CJ, KEANE AND GLEESON JJ.   </w:t>
      </w:r>
      <w:r w:rsidR="0090343B" w:rsidRPr="008F19D1">
        <w:rPr>
          <w:rFonts w:ascii="Times New Roman" w:hAnsi="Times New Roman"/>
        </w:rPr>
        <w:t xml:space="preserve">The applicant was born in New Zealand </w:t>
      </w:r>
      <w:r w:rsidR="00063D20" w:rsidRPr="008F19D1">
        <w:rPr>
          <w:rFonts w:ascii="Times New Roman" w:hAnsi="Times New Roman"/>
        </w:rPr>
        <w:t xml:space="preserve">in 1988 </w:t>
      </w:r>
      <w:r w:rsidR="0090343B" w:rsidRPr="008F19D1">
        <w:rPr>
          <w:rFonts w:ascii="Times New Roman" w:hAnsi="Times New Roman"/>
        </w:rPr>
        <w:t xml:space="preserve">and is a citizen of that country. </w:t>
      </w:r>
      <w:r w:rsidR="004407D0" w:rsidRPr="008F19D1">
        <w:rPr>
          <w:rFonts w:ascii="Times New Roman" w:hAnsi="Times New Roman"/>
        </w:rPr>
        <w:t>He</w:t>
      </w:r>
      <w:r w:rsidR="00B21CE1" w:rsidRPr="008F19D1">
        <w:rPr>
          <w:rFonts w:ascii="Times New Roman" w:hAnsi="Times New Roman"/>
        </w:rPr>
        <w:t xml:space="preserve"> </w:t>
      </w:r>
      <w:r w:rsidR="006A7069" w:rsidRPr="008F19D1">
        <w:rPr>
          <w:rFonts w:ascii="Times New Roman" w:hAnsi="Times New Roman"/>
        </w:rPr>
        <w:t>first arrived in Australia in 1988</w:t>
      </w:r>
      <w:r w:rsidR="004F1368" w:rsidRPr="008F19D1">
        <w:rPr>
          <w:rFonts w:ascii="Times New Roman" w:hAnsi="Times New Roman"/>
        </w:rPr>
        <w:t xml:space="preserve"> and </w:t>
      </w:r>
      <w:r w:rsidR="00010185" w:rsidRPr="008F19D1">
        <w:rPr>
          <w:rFonts w:ascii="Times New Roman" w:hAnsi="Times New Roman"/>
        </w:rPr>
        <w:t xml:space="preserve">began residing </w:t>
      </w:r>
      <w:r w:rsidR="005E2F3F" w:rsidRPr="008F19D1">
        <w:rPr>
          <w:rFonts w:ascii="Times New Roman" w:hAnsi="Times New Roman"/>
        </w:rPr>
        <w:t xml:space="preserve">in Australia </w:t>
      </w:r>
      <w:r w:rsidR="00010185" w:rsidRPr="008F19D1">
        <w:rPr>
          <w:rFonts w:ascii="Times New Roman" w:hAnsi="Times New Roman"/>
        </w:rPr>
        <w:t>in</w:t>
      </w:r>
      <w:r w:rsidR="005E2F3F" w:rsidRPr="008F19D1">
        <w:rPr>
          <w:rFonts w:ascii="Times New Roman" w:hAnsi="Times New Roman"/>
        </w:rPr>
        <w:t xml:space="preserve"> 1994</w:t>
      </w:r>
      <w:r w:rsidR="0024339B" w:rsidRPr="008F19D1">
        <w:rPr>
          <w:rFonts w:ascii="Times New Roman" w:hAnsi="Times New Roman"/>
        </w:rPr>
        <w:t xml:space="preserve"> pursuant to a Subclass 444 Special Category (temporary) visa </w:t>
      </w:r>
      <w:r w:rsidR="00010185" w:rsidRPr="008F19D1">
        <w:rPr>
          <w:rFonts w:ascii="Times New Roman" w:hAnsi="Times New Roman"/>
        </w:rPr>
        <w:t>granted to him on his date of entry</w:t>
      </w:r>
      <w:r w:rsidR="004407D0" w:rsidRPr="008F19D1">
        <w:rPr>
          <w:rFonts w:ascii="Times New Roman" w:hAnsi="Times New Roman"/>
        </w:rPr>
        <w:t xml:space="preserve">. </w:t>
      </w:r>
      <w:r w:rsidR="0090343B" w:rsidRPr="008F19D1">
        <w:rPr>
          <w:rFonts w:ascii="Times New Roman" w:hAnsi="Times New Roman"/>
        </w:rPr>
        <w:t xml:space="preserve">On his </w:t>
      </w:r>
      <w:r w:rsidR="00063D20" w:rsidRPr="008F19D1">
        <w:rPr>
          <w:rFonts w:ascii="Times New Roman" w:hAnsi="Times New Roman"/>
        </w:rPr>
        <w:t xml:space="preserve">most recent </w:t>
      </w:r>
      <w:r w:rsidR="001320C4" w:rsidRPr="008F19D1">
        <w:rPr>
          <w:rFonts w:ascii="Times New Roman" w:hAnsi="Times New Roman"/>
        </w:rPr>
        <w:t>entry into</w:t>
      </w:r>
      <w:r w:rsidR="0090343B" w:rsidRPr="008F19D1">
        <w:rPr>
          <w:rFonts w:ascii="Times New Roman" w:hAnsi="Times New Roman"/>
        </w:rPr>
        <w:t xml:space="preserve"> Australia </w:t>
      </w:r>
      <w:r w:rsidR="00063D20" w:rsidRPr="008F19D1">
        <w:rPr>
          <w:rFonts w:ascii="Times New Roman" w:hAnsi="Times New Roman"/>
        </w:rPr>
        <w:t xml:space="preserve">on 8 January 2003, </w:t>
      </w:r>
      <w:r w:rsidR="0090343B" w:rsidRPr="008F19D1">
        <w:rPr>
          <w:rFonts w:ascii="Times New Roman" w:hAnsi="Times New Roman"/>
        </w:rPr>
        <w:t xml:space="preserve">he </w:t>
      </w:r>
      <w:r w:rsidR="00274F1C" w:rsidRPr="008F19D1">
        <w:rPr>
          <w:rFonts w:ascii="Times New Roman" w:hAnsi="Times New Roman"/>
        </w:rPr>
        <w:t>w</w:t>
      </w:r>
      <w:r w:rsidR="0090343B" w:rsidRPr="008F19D1">
        <w:rPr>
          <w:rFonts w:ascii="Times New Roman" w:hAnsi="Times New Roman"/>
        </w:rPr>
        <w:t xml:space="preserve">as </w:t>
      </w:r>
      <w:r w:rsidR="0024339B" w:rsidRPr="008F19D1">
        <w:rPr>
          <w:rFonts w:ascii="Times New Roman" w:hAnsi="Times New Roman"/>
        </w:rPr>
        <w:t xml:space="preserve">again </w:t>
      </w:r>
      <w:r w:rsidR="0090343B" w:rsidRPr="008F19D1">
        <w:rPr>
          <w:rFonts w:ascii="Times New Roman" w:hAnsi="Times New Roman"/>
        </w:rPr>
        <w:t xml:space="preserve">granted a </w:t>
      </w:r>
      <w:r w:rsidR="0075103F" w:rsidRPr="008F19D1">
        <w:rPr>
          <w:rFonts w:ascii="Times New Roman" w:hAnsi="Times New Roman"/>
        </w:rPr>
        <w:t xml:space="preserve">Subclass 444 Special Category (temporary) </w:t>
      </w:r>
      <w:r w:rsidR="0090343B" w:rsidRPr="008F19D1">
        <w:rPr>
          <w:rFonts w:ascii="Times New Roman" w:hAnsi="Times New Roman"/>
        </w:rPr>
        <w:t xml:space="preserve">visa which permitted him to reside temporarily in Australia. That visa was cancelled on 27 September 2018 pursuant to s 501(3A) of the </w:t>
      </w:r>
      <w:r w:rsidR="0090343B" w:rsidRPr="008F19D1">
        <w:rPr>
          <w:rFonts w:ascii="Times New Roman" w:hAnsi="Times New Roman"/>
          <w:i/>
        </w:rPr>
        <w:t>Migration Act 1958</w:t>
      </w:r>
      <w:r w:rsidR="0090343B" w:rsidRPr="008F19D1">
        <w:rPr>
          <w:rFonts w:ascii="Times New Roman" w:hAnsi="Times New Roman"/>
        </w:rPr>
        <w:t xml:space="preserve"> (</w:t>
      </w:r>
      <w:proofErr w:type="spellStart"/>
      <w:r w:rsidR="0090343B" w:rsidRPr="008F19D1">
        <w:rPr>
          <w:rFonts w:ascii="Times New Roman" w:hAnsi="Times New Roman"/>
        </w:rPr>
        <w:t>Cth</w:t>
      </w:r>
      <w:proofErr w:type="spellEnd"/>
      <w:r w:rsidR="0090343B" w:rsidRPr="008F19D1">
        <w:rPr>
          <w:rFonts w:ascii="Times New Roman" w:hAnsi="Times New Roman"/>
        </w:rPr>
        <w:t>) ("the Act"). The applicant did not hold any other visa.</w:t>
      </w:r>
    </w:p>
    <w:p w14:paraId="10C68097" w14:textId="0A91130A" w:rsidR="0090343B" w:rsidRPr="008F19D1" w:rsidRDefault="0090343B" w:rsidP="008F19D1">
      <w:pPr>
        <w:pStyle w:val="FixListStyle"/>
        <w:spacing w:after="260" w:line="280" w:lineRule="exact"/>
        <w:ind w:right="0"/>
        <w:jc w:val="both"/>
        <w:rPr>
          <w:rFonts w:ascii="Times New Roman" w:hAnsi="Times New Roman"/>
        </w:rPr>
      </w:pPr>
      <w:r w:rsidRPr="008F19D1">
        <w:rPr>
          <w:rFonts w:ascii="Times New Roman" w:hAnsi="Times New Roman"/>
        </w:rPr>
        <w:tab/>
        <w:t>Section 189(1) of the Act provides:</w:t>
      </w:r>
    </w:p>
    <w:p w14:paraId="5ACD43F6" w14:textId="77777777" w:rsidR="008F19D1" w:rsidRDefault="00F937CB" w:rsidP="008F19D1">
      <w:pPr>
        <w:pStyle w:val="LeftrightafterHC"/>
        <w:spacing w:before="0" w:after="260" w:line="280" w:lineRule="exact"/>
        <w:ind w:right="0" w:hanging="720"/>
        <w:jc w:val="both"/>
        <w:rPr>
          <w:rFonts w:ascii="Times New Roman" w:hAnsi="Times New Roman"/>
        </w:rPr>
      </w:pPr>
      <w:r w:rsidRPr="008F19D1">
        <w:rPr>
          <w:rFonts w:ascii="Times New Roman" w:hAnsi="Times New Roman"/>
        </w:rPr>
        <w:tab/>
      </w:r>
      <w:r w:rsidR="0090343B" w:rsidRPr="008F19D1">
        <w:rPr>
          <w:rFonts w:ascii="Times New Roman" w:hAnsi="Times New Roman"/>
        </w:rPr>
        <w:t xml:space="preserve">"If an officer knows or reasonably suspects that a person in the migration </w:t>
      </w:r>
      <w:r w:rsidR="00A847C1" w:rsidRPr="008F19D1">
        <w:rPr>
          <w:rFonts w:ascii="Times New Roman" w:hAnsi="Times New Roman"/>
        </w:rPr>
        <w:t>zone … is an unlawful non</w:t>
      </w:r>
      <w:r w:rsidR="00A847C1" w:rsidRPr="008F19D1">
        <w:rPr>
          <w:rFonts w:ascii="Times New Roman" w:hAnsi="Times New Roman"/>
        </w:rPr>
        <w:noBreakHyphen/>
        <w:t>citizen</w:t>
      </w:r>
      <w:r w:rsidR="009C61E2" w:rsidRPr="008F19D1">
        <w:rPr>
          <w:rFonts w:ascii="Times New Roman" w:hAnsi="Times New Roman"/>
          <w:sz w:val="24"/>
          <w:vertAlign w:val="superscript"/>
        </w:rPr>
        <w:t>[</w:t>
      </w:r>
      <w:r w:rsidR="00953BD6" w:rsidRPr="008F19D1">
        <w:rPr>
          <w:rStyle w:val="FootnoteReference"/>
          <w:rFonts w:ascii="Times New Roman" w:hAnsi="Times New Roman"/>
          <w:sz w:val="24"/>
        </w:rPr>
        <w:footnoteReference w:id="2"/>
      </w:r>
      <w:r w:rsidR="009C61E2" w:rsidRPr="008F19D1">
        <w:rPr>
          <w:rFonts w:ascii="Times New Roman" w:hAnsi="Times New Roman"/>
          <w:sz w:val="24"/>
          <w:vertAlign w:val="superscript"/>
        </w:rPr>
        <w:t>]</w:t>
      </w:r>
      <w:r w:rsidR="00A847C1" w:rsidRPr="008F19D1">
        <w:rPr>
          <w:rFonts w:ascii="Times New Roman" w:hAnsi="Times New Roman"/>
        </w:rPr>
        <w:t>, the officer must detain the person."</w:t>
      </w:r>
    </w:p>
    <w:p w14:paraId="20899DFC" w14:textId="3F487C17" w:rsidR="00167AF9" w:rsidRPr="008F19D1" w:rsidRDefault="00845404"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167AF9" w:rsidRPr="008F19D1">
        <w:rPr>
          <w:rFonts w:ascii="Times New Roman" w:hAnsi="Times New Roman"/>
        </w:rPr>
        <w:t>On 28 September 2018</w:t>
      </w:r>
      <w:r w:rsidR="00342955" w:rsidRPr="008F19D1">
        <w:rPr>
          <w:rFonts w:ascii="Times New Roman" w:hAnsi="Times New Roman"/>
        </w:rPr>
        <w:t>,</w:t>
      </w:r>
      <w:r w:rsidR="00167AF9" w:rsidRPr="008F19D1">
        <w:rPr>
          <w:rFonts w:ascii="Times New Roman" w:hAnsi="Times New Roman"/>
        </w:rPr>
        <w:t xml:space="preserve"> the applicant was detained by an officer of the Department of Home Affairs in the purported exercise of </w:t>
      </w:r>
      <w:r w:rsidR="00206B9F" w:rsidRPr="008F19D1">
        <w:rPr>
          <w:rFonts w:ascii="Times New Roman" w:hAnsi="Times New Roman"/>
        </w:rPr>
        <w:t>s</w:t>
      </w:r>
      <w:r w:rsidR="00167AF9" w:rsidRPr="008F19D1">
        <w:rPr>
          <w:rFonts w:ascii="Times New Roman" w:hAnsi="Times New Roman"/>
        </w:rPr>
        <w:t> 189</w:t>
      </w:r>
      <w:r w:rsidR="00206B9F" w:rsidRPr="008F19D1">
        <w:rPr>
          <w:rFonts w:ascii="Times New Roman" w:hAnsi="Times New Roman"/>
        </w:rPr>
        <w:t>(1)</w:t>
      </w:r>
      <w:r w:rsidR="00167AF9" w:rsidRPr="008F19D1">
        <w:rPr>
          <w:rFonts w:ascii="Times New Roman" w:hAnsi="Times New Roman"/>
        </w:rPr>
        <w:t xml:space="preserve"> and he remained in detention until 11 February 2020</w:t>
      </w:r>
      <w:r w:rsidR="0047573F" w:rsidRPr="008F19D1">
        <w:rPr>
          <w:rFonts w:ascii="Times New Roman" w:hAnsi="Times New Roman"/>
        </w:rPr>
        <w:t>.</w:t>
      </w:r>
    </w:p>
    <w:p w14:paraId="160B2E22" w14:textId="40A7D118" w:rsidR="0047573F" w:rsidRPr="008F19D1" w:rsidRDefault="0047573F" w:rsidP="008F19D1">
      <w:pPr>
        <w:pStyle w:val="FixListStyle"/>
        <w:spacing w:after="260" w:line="280" w:lineRule="exact"/>
        <w:ind w:right="0"/>
        <w:jc w:val="both"/>
        <w:rPr>
          <w:rFonts w:ascii="Times New Roman" w:hAnsi="Times New Roman"/>
        </w:rPr>
      </w:pPr>
      <w:r w:rsidRPr="008F19D1">
        <w:rPr>
          <w:rFonts w:ascii="Times New Roman" w:hAnsi="Times New Roman"/>
        </w:rPr>
        <w:tab/>
        <w:t>On 5 December 2018</w:t>
      </w:r>
      <w:r w:rsidR="00342955" w:rsidRPr="008F19D1">
        <w:rPr>
          <w:rFonts w:ascii="Times New Roman" w:hAnsi="Times New Roman"/>
        </w:rPr>
        <w:t>,</w:t>
      </w:r>
      <w:r w:rsidRPr="008F19D1">
        <w:rPr>
          <w:rFonts w:ascii="Times New Roman" w:hAnsi="Times New Roman"/>
        </w:rPr>
        <w:t xml:space="preserve"> the applicant commenced proceedings </w:t>
      </w:r>
      <w:r w:rsidR="00190AE5" w:rsidRPr="008F19D1">
        <w:rPr>
          <w:rFonts w:ascii="Times New Roman" w:hAnsi="Times New Roman"/>
        </w:rPr>
        <w:t xml:space="preserve">against the Commonwealth </w:t>
      </w:r>
      <w:r w:rsidR="00A13B1D" w:rsidRPr="008F19D1">
        <w:rPr>
          <w:rFonts w:ascii="Times New Roman" w:hAnsi="Times New Roman"/>
        </w:rPr>
        <w:t>in the original jurisdiction of this Court</w:t>
      </w:r>
      <w:r w:rsidR="002E1E95" w:rsidRPr="008F19D1">
        <w:rPr>
          <w:rFonts w:ascii="Times New Roman" w:hAnsi="Times New Roman"/>
        </w:rPr>
        <w:t>.</w:t>
      </w:r>
      <w:r w:rsidR="000D3E76" w:rsidRPr="008F19D1">
        <w:rPr>
          <w:rFonts w:ascii="Times New Roman" w:hAnsi="Times New Roman"/>
        </w:rPr>
        <w:t xml:space="preserve"> In those proceedings he sought</w:t>
      </w:r>
      <w:r w:rsidR="001E4BA6" w:rsidRPr="008F19D1">
        <w:rPr>
          <w:rFonts w:ascii="Times New Roman" w:hAnsi="Times New Roman"/>
        </w:rPr>
        <w:t>: a</w:t>
      </w:r>
      <w:r w:rsidR="000D3E76" w:rsidRPr="008F19D1">
        <w:rPr>
          <w:rFonts w:ascii="Times New Roman" w:hAnsi="Times New Roman"/>
        </w:rPr>
        <w:t xml:space="preserve"> declaration that his detention subsequent to the cancellation of his visa</w:t>
      </w:r>
      <w:r w:rsidR="00403A9C" w:rsidRPr="008F19D1">
        <w:rPr>
          <w:rFonts w:ascii="Times New Roman" w:hAnsi="Times New Roman"/>
        </w:rPr>
        <w:t xml:space="preserve"> was unlawful and not supported by s 189 of the Act; </w:t>
      </w:r>
      <w:r w:rsidR="001E4BA6" w:rsidRPr="008F19D1">
        <w:rPr>
          <w:rFonts w:ascii="Times New Roman" w:hAnsi="Times New Roman"/>
        </w:rPr>
        <w:t xml:space="preserve">a declaration </w:t>
      </w:r>
      <w:r w:rsidR="00403A9C" w:rsidRPr="008F19D1">
        <w:rPr>
          <w:rFonts w:ascii="Times New Roman" w:hAnsi="Times New Roman"/>
        </w:rPr>
        <w:t>that he was not an alien for the purpose</w:t>
      </w:r>
      <w:r w:rsidR="001E4BA6" w:rsidRPr="008F19D1">
        <w:rPr>
          <w:rFonts w:ascii="Times New Roman" w:hAnsi="Times New Roman"/>
        </w:rPr>
        <w:t>s</w:t>
      </w:r>
      <w:r w:rsidR="00403A9C" w:rsidRPr="008F19D1">
        <w:rPr>
          <w:rFonts w:ascii="Times New Roman" w:hAnsi="Times New Roman"/>
        </w:rPr>
        <w:t xml:space="preserve"> of s 51(xix) of the </w:t>
      </w:r>
      <w:r w:rsidR="00403A9C" w:rsidRPr="008F19D1">
        <w:rPr>
          <w:rFonts w:ascii="Times New Roman" w:hAnsi="Times New Roman"/>
          <w:i/>
        </w:rPr>
        <w:t>Constitution</w:t>
      </w:r>
      <w:r w:rsidR="00403A9C" w:rsidRPr="008F19D1">
        <w:rPr>
          <w:rFonts w:ascii="Times New Roman" w:hAnsi="Times New Roman"/>
        </w:rPr>
        <w:t xml:space="preserve">; </w:t>
      </w:r>
      <w:r w:rsidR="00D51703" w:rsidRPr="008F19D1">
        <w:rPr>
          <w:rFonts w:ascii="Times New Roman" w:hAnsi="Times New Roman"/>
        </w:rPr>
        <w:t>injunctions directing his release</w:t>
      </w:r>
      <w:r w:rsidR="001E4BA6" w:rsidRPr="008F19D1">
        <w:rPr>
          <w:rFonts w:ascii="Times New Roman" w:hAnsi="Times New Roman"/>
        </w:rPr>
        <w:t xml:space="preserve"> from detention</w:t>
      </w:r>
      <w:r w:rsidR="00206B9F" w:rsidRPr="008F19D1">
        <w:rPr>
          <w:rFonts w:ascii="Times New Roman" w:hAnsi="Times New Roman"/>
        </w:rPr>
        <w:t>;</w:t>
      </w:r>
      <w:r w:rsidR="00D51703" w:rsidRPr="008F19D1">
        <w:rPr>
          <w:rFonts w:ascii="Times New Roman" w:hAnsi="Times New Roman"/>
        </w:rPr>
        <w:t xml:space="preserve"> damages for </w:t>
      </w:r>
      <w:r w:rsidR="00C6672B" w:rsidRPr="008F19D1">
        <w:rPr>
          <w:rFonts w:ascii="Times New Roman" w:hAnsi="Times New Roman"/>
        </w:rPr>
        <w:t xml:space="preserve">wrongful </w:t>
      </w:r>
      <w:r w:rsidR="00D51703" w:rsidRPr="008F19D1">
        <w:rPr>
          <w:rFonts w:ascii="Times New Roman" w:hAnsi="Times New Roman"/>
        </w:rPr>
        <w:t>imprisonment; and costs</w:t>
      </w:r>
      <w:r w:rsidR="001A6B8F" w:rsidRPr="008F19D1">
        <w:rPr>
          <w:rFonts w:ascii="Times New Roman" w:hAnsi="Times New Roman"/>
        </w:rPr>
        <w:t>.</w:t>
      </w:r>
      <w:r w:rsidR="002E1E95" w:rsidRPr="008F19D1">
        <w:rPr>
          <w:rFonts w:ascii="Times New Roman" w:hAnsi="Times New Roman"/>
        </w:rPr>
        <w:t xml:space="preserve"> The parties </w:t>
      </w:r>
      <w:r w:rsidR="001A6B8F" w:rsidRPr="008F19D1">
        <w:rPr>
          <w:rFonts w:ascii="Times New Roman" w:hAnsi="Times New Roman"/>
        </w:rPr>
        <w:t xml:space="preserve">later </w:t>
      </w:r>
      <w:r w:rsidR="001D1E7E" w:rsidRPr="008F19D1">
        <w:rPr>
          <w:rFonts w:ascii="Times New Roman" w:hAnsi="Times New Roman"/>
        </w:rPr>
        <w:t xml:space="preserve">agreed </w:t>
      </w:r>
      <w:r w:rsidR="00B32E6F" w:rsidRPr="008F19D1">
        <w:rPr>
          <w:rFonts w:ascii="Times New Roman" w:hAnsi="Times New Roman"/>
        </w:rPr>
        <w:t xml:space="preserve">to </w:t>
      </w:r>
      <w:r w:rsidR="002E1E95" w:rsidRPr="008F19D1">
        <w:rPr>
          <w:rFonts w:ascii="Times New Roman" w:hAnsi="Times New Roman"/>
        </w:rPr>
        <w:t xml:space="preserve">a Special Case in which the following </w:t>
      </w:r>
      <w:r w:rsidR="00527979" w:rsidRPr="008F19D1">
        <w:rPr>
          <w:rFonts w:ascii="Times New Roman" w:hAnsi="Times New Roman"/>
        </w:rPr>
        <w:t xml:space="preserve">question of law was stated for the opinion of the Full </w:t>
      </w:r>
      <w:r w:rsidR="00B130EE" w:rsidRPr="008F19D1">
        <w:rPr>
          <w:rFonts w:ascii="Times New Roman" w:hAnsi="Times New Roman"/>
        </w:rPr>
        <w:t>C</w:t>
      </w:r>
      <w:r w:rsidR="00527979" w:rsidRPr="008F19D1">
        <w:rPr>
          <w:rFonts w:ascii="Times New Roman" w:hAnsi="Times New Roman"/>
        </w:rPr>
        <w:t>ourt:</w:t>
      </w:r>
    </w:p>
    <w:p w14:paraId="3BA09B6D" w14:textId="77777777" w:rsidR="008F19D1" w:rsidRDefault="00527979" w:rsidP="008F19D1">
      <w:pPr>
        <w:pStyle w:val="LeftrightafterHC"/>
        <w:spacing w:before="0" w:after="260" w:line="280" w:lineRule="exact"/>
        <w:ind w:right="0"/>
        <w:jc w:val="both"/>
        <w:rPr>
          <w:rFonts w:ascii="Times New Roman" w:hAnsi="Times New Roman"/>
        </w:rPr>
      </w:pPr>
      <w:r w:rsidRPr="008F19D1">
        <w:rPr>
          <w:rFonts w:ascii="Times New Roman" w:hAnsi="Times New Roman"/>
        </w:rPr>
        <w:t>"I</w:t>
      </w:r>
      <w:r w:rsidR="00141727" w:rsidRPr="008F19D1">
        <w:rPr>
          <w:rFonts w:ascii="Times New Roman" w:hAnsi="Times New Roman"/>
        </w:rPr>
        <w:t>s</w:t>
      </w:r>
      <w:r w:rsidRPr="008F19D1">
        <w:rPr>
          <w:rFonts w:ascii="Times New Roman" w:hAnsi="Times New Roman"/>
        </w:rPr>
        <w:t xml:space="preserve"> </w:t>
      </w:r>
      <w:r w:rsidR="009529DE" w:rsidRPr="008F19D1">
        <w:rPr>
          <w:rFonts w:ascii="Times New Roman" w:hAnsi="Times New Roman"/>
        </w:rPr>
        <w:t>[</w:t>
      </w:r>
      <w:r w:rsidR="00A8103C" w:rsidRPr="008F19D1">
        <w:rPr>
          <w:rFonts w:ascii="Times New Roman" w:hAnsi="Times New Roman"/>
        </w:rPr>
        <w:t>the applicant</w:t>
      </w:r>
      <w:r w:rsidR="009529DE" w:rsidRPr="008F19D1">
        <w:rPr>
          <w:rFonts w:ascii="Times New Roman" w:hAnsi="Times New Roman"/>
        </w:rPr>
        <w:t>] an 'alien' within the meaning of s 51(xix) of the Constitution</w:t>
      </w:r>
      <w:r w:rsidR="00141727" w:rsidRPr="008F19D1">
        <w:rPr>
          <w:rFonts w:ascii="Times New Roman" w:hAnsi="Times New Roman"/>
        </w:rPr>
        <w:t>?</w:t>
      </w:r>
      <w:r w:rsidR="009529DE" w:rsidRPr="008F19D1">
        <w:rPr>
          <w:rFonts w:ascii="Times New Roman" w:hAnsi="Times New Roman"/>
        </w:rPr>
        <w:t>"</w:t>
      </w:r>
    </w:p>
    <w:p w14:paraId="7F0ACD6F" w14:textId="025CC28F" w:rsidR="00141727" w:rsidRPr="008F19D1" w:rsidRDefault="00E56114"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141727" w:rsidRPr="008F19D1">
        <w:rPr>
          <w:rFonts w:ascii="Times New Roman" w:hAnsi="Times New Roman"/>
        </w:rPr>
        <w:t>The Special Case was ordered to be heard</w:t>
      </w:r>
      <w:r w:rsidR="00B537DD" w:rsidRPr="008F19D1">
        <w:rPr>
          <w:rFonts w:ascii="Times New Roman" w:hAnsi="Times New Roman"/>
        </w:rPr>
        <w:t xml:space="preserve"> concurrently</w:t>
      </w:r>
      <w:r w:rsidR="00141727" w:rsidRPr="008F19D1">
        <w:rPr>
          <w:rFonts w:ascii="Times New Roman" w:hAnsi="Times New Roman"/>
        </w:rPr>
        <w:t xml:space="preserve"> with a related proceeding</w:t>
      </w:r>
      <w:r w:rsidR="00206B9F" w:rsidRPr="008F19D1">
        <w:rPr>
          <w:rFonts w:ascii="Times New Roman" w:hAnsi="Times New Roman"/>
        </w:rPr>
        <w:t xml:space="preserve"> brought by Mr</w:t>
      </w:r>
      <w:r w:rsidR="00E216BB" w:rsidRPr="008F19D1">
        <w:rPr>
          <w:rFonts w:ascii="Times New Roman" w:hAnsi="Times New Roman"/>
        </w:rPr>
        <w:t> Daniel Alexander</w:t>
      </w:r>
      <w:r w:rsidR="00206B9F" w:rsidRPr="008F19D1">
        <w:rPr>
          <w:rFonts w:ascii="Times New Roman" w:hAnsi="Times New Roman"/>
        </w:rPr>
        <w:t> Love</w:t>
      </w:r>
      <w:r w:rsidR="00141727" w:rsidRPr="008F19D1">
        <w:rPr>
          <w:rFonts w:ascii="Times New Roman" w:hAnsi="Times New Roman"/>
        </w:rPr>
        <w:t xml:space="preserve">. </w:t>
      </w:r>
      <w:r w:rsidR="00CC4AB5" w:rsidRPr="008F19D1">
        <w:rPr>
          <w:rFonts w:ascii="Times New Roman" w:hAnsi="Times New Roman"/>
        </w:rPr>
        <w:t xml:space="preserve">The Special Case stated as facts that the </w:t>
      </w:r>
      <w:r w:rsidR="00630EB6" w:rsidRPr="008F19D1">
        <w:rPr>
          <w:rFonts w:ascii="Times New Roman" w:hAnsi="Times New Roman"/>
        </w:rPr>
        <w:t>a</w:t>
      </w:r>
      <w:r w:rsidR="00CC4AB5" w:rsidRPr="008F19D1">
        <w:rPr>
          <w:rFonts w:ascii="Times New Roman" w:hAnsi="Times New Roman"/>
        </w:rPr>
        <w:t>pplicant's maternal grandmother was born in Australia</w:t>
      </w:r>
      <w:r w:rsidR="001D5FAC" w:rsidRPr="008F19D1">
        <w:rPr>
          <w:rFonts w:ascii="Times New Roman" w:hAnsi="Times New Roman"/>
        </w:rPr>
        <w:t>;</w:t>
      </w:r>
      <w:r w:rsidR="006D54B1" w:rsidRPr="008F19D1">
        <w:rPr>
          <w:rFonts w:ascii="Times New Roman" w:hAnsi="Times New Roman"/>
        </w:rPr>
        <w:t xml:space="preserve"> identifies</w:t>
      </w:r>
      <w:r w:rsidR="001D5FAC" w:rsidRPr="008F19D1">
        <w:rPr>
          <w:rFonts w:ascii="Times New Roman" w:hAnsi="Times New Roman"/>
        </w:rPr>
        <w:t>,</w:t>
      </w:r>
      <w:r w:rsidR="006D54B1" w:rsidRPr="008F19D1">
        <w:rPr>
          <w:rFonts w:ascii="Times New Roman" w:hAnsi="Times New Roman"/>
        </w:rPr>
        <w:t xml:space="preserve"> and is accepted by other </w:t>
      </w:r>
      <w:proofErr w:type="spellStart"/>
      <w:r w:rsidR="00F4625D" w:rsidRPr="008F19D1">
        <w:rPr>
          <w:rFonts w:ascii="Times New Roman" w:hAnsi="Times New Roman"/>
        </w:rPr>
        <w:t>Gunggari</w:t>
      </w:r>
      <w:proofErr w:type="spellEnd"/>
      <w:r w:rsidR="00F4625D" w:rsidRPr="008F19D1">
        <w:rPr>
          <w:rFonts w:ascii="Times New Roman" w:hAnsi="Times New Roman"/>
        </w:rPr>
        <w:t xml:space="preserve"> </w:t>
      </w:r>
      <w:r w:rsidR="005856D9" w:rsidRPr="008F19D1">
        <w:rPr>
          <w:rFonts w:ascii="Times New Roman" w:hAnsi="Times New Roman"/>
        </w:rPr>
        <w:t>People</w:t>
      </w:r>
      <w:r w:rsidR="008F7BF4" w:rsidRPr="008F19D1">
        <w:rPr>
          <w:rFonts w:ascii="Times New Roman" w:hAnsi="Times New Roman"/>
        </w:rPr>
        <w:t>,</w:t>
      </w:r>
      <w:r w:rsidR="005856D9" w:rsidRPr="008F19D1">
        <w:rPr>
          <w:rFonts w:ascii="Times New Roman" w:hAnsi="Times New Roman"/>
        </w:rPr>
        <w:t xml:space="preserve"> as a member of </w:t>
      </w:r>
      <w:r w:rsidR="006B0D3A" w:rsidRPr="008F19D1">
        <w:rPr>
          <w:rFonts w:ascii="Times New Roman" w:hAnsi="Times New Roman"/>
        </w:rPr>
        <w:t xml:space="preserve">the </w:t>
      </w:r>
      <w:proofErr w:type="spellStart"/>
      <w:r w:rsidR="00F4625D" w:rsidRPr="008F19D1">
        <w:rPr>
          <w:rFonts w:ascii="Times New Roman" w:hAnsi="Times New Roman"/>
        </w:rPr>
        <w:t>Gunggari</w:t>
      </w:r>
      <w:proofErr w:type="spellEnd"/>
      <w:r w:rsidR="00F4625D" w:rsidRPr="008F19D1">
        <w:rPr>
          <w:rFonts w:ascii="Times New Roman" w:hAnsi="Times New Roman"/>
        </w:rPr>
        <w:t xml:space="preserve"> </w:t>
      </w:r>
      <w:r w:rsidR="005856D9" w:rsidRPr="008F19D1">
        <w:rPr>
          <w:rFonts w:ascii="Times New Roman" w:hAnsi="Times New Roman"/>
        </w:rPr>
        <w:t>People</w:t>
      </w:r>
      <w:r w:rsidR="008F7BF4" w:rsidRPr="008F19D1">
        <w:rPr>
          <w:rFonts w:ascii="Times New Roman" w:hAnsi="Times New Roman"/>
        </w:rPr>
        <w:t>;</w:t>
      </w:r>
      <w:r w:rsidR="005856D9" w:rsidRPr="008F19D1">
        <w:rPr>
          <w:rFonts w:ascii="Times New Roman" w:hAnsi="Times New Roman"/>
        </w:rPr>
        <w:t xml:space="preserve"> and is a common law holder of native title following determinations made by the Federal Court of Australia. The </w:t>
      </w:r>
      <w:r w:rsidR="00977E46" w:rsidRPr="008F19D1">
        <w:rPr>
          <w:rFonts w:ascii="Times New Roman" w:hAnsi="Times New Roman"/>
        </w:rPr>
        <w:t xml:space="preserve">Special Case stated that the </w:t>
      </w:r>
      <w:r w:rsidR="00B92291" w:rsidRPr="008F19D1">
        <w:rPr>
          <w:rFonts w:ascii="Times New Roman" w:hAnsi="Times New Roman"/>
        </w:rPr>
        <w:t>a</w:t>
      </w:r>
      <w:r w:rsidR="005856D9" w:rsidRPr="008F19D1">
        <w:rPr>
          <w:rFonts w:ascii="Times New Roman" w:hAnsi="Times New Roman"/>
        </w:rPr>
        <w:t xml:space="preserve">pplicant also </w:t>
      </w:r>
      <w:r w:rsidR="005856D9" w:rsidRPr="008F19D1">
        <w:rPr>
          <w:rFonts w:ascii="Times New Roman" w:hAnsi="Times New Roman"/>
        </w:rPr>
        <w:lastRenderedPageBreak/>
        <w:t>identifies</w:t>
      </w:r>
      <w:r w:rsidR="003312F9" w:rsidRPr="008F19D1">
        <w:rPr>
          <w:rFonts w:ascii="Times New Roman" w:hAnsi="Times New Roman"/>
        </w:rPr>
        <w:t>,</w:t>
      </w:r>
      <w:r w:rsidR="00FB0FA8" w:rsidRPr="008F19D1">
        <w:rPr>
          <w:rFonts w:ascii="Times New Roman" w:hAnsi="Times New Roman"/>
        </w:rPr>
        <w:t xml:space="preserve"> and is accepted</w:t>
      </w:r>
      <w:r w:rsidR="002114E5" w:rsidRPr="008F19D1">
        <w:rPr>
          <w:rFonts w:ascii="Times New Roman" w:hAnsi="Times New Roman"/>
        </w:rPr>
        <w:t xml:space="preserve"> by the </w:t>
      </w:r>
      <w:proofErr w:type="spellStart"/>
      <w:r w:rsidR="00F4625D" w:rsidRPr="008F19D1">
        <w:rPr>
          <w:rFonts w:ascii="Times New Roman" w:hAnsi="Times New Roman"/>
        </w:rPr>
        <w:t>Gunggari</w:t>
      </w:r>
      <w:proofErr w:type="spellEnd"/>
      <w:r w:rsidR="00F4625D" w:rsidRPr="008F19D1">
        <w:rPr>
          <w:rFonts w:ascii="Times New Roman" w:hAnsi="Times New Roman"/>
        </w:rPr>
        <w:t xml:space="preserve"> </w:t>
      </w:r>
      <w:r w:rsidR="002114E5" w:rsidRPr="008F19D1">
        <w:rPr>
          <w:rFonts w:ascii="Times New Roman" w:hAnsi="Times New Roman"/>
        </w:rPr>
        <w:t>People</w:t>
      </w:r>
      <w:r w:rsidR="003312F9" w:rsidRPr="008F19D1">
        <w:rPr>
          <w:rFonts w:ascii="Times New Roman" w:hAnsi="Times New Roman"/>
        </w:rPr>
        <w:t>,</w:t>
      </w:r>
      <w:r w:rsidR="00FB0FA8" w:rsidRPr="008F19D1">
        <w:rPr>
          <w:rFonts w:ascii="Times New Roman" w:hAnsi="Times New Roman"/>
        </w:rPr>
        <w:t xml:space="preserve"> </w:t>
      </w:r>
      <w:r w:rsidR="003312F9" w:rsidRPr="008F19D1">
        <w:rPr>
          <w:rFonts w:ascii="Times New Roman" w:hAnsi="Times New Roman"/>
        </w:rPr>
        <w:t>a</w:t>
      </w:r>
      <w:r w:rsidR="00385478" w:rsidRPr="008F19D1">
        <w:rPr>
          <w:rFonts w:ascii="Times New Roman" w:hAnsi="Times New Roman"/>
        </w:rPr>
        <w:t xml:space="preserve">s </w:t>
      </w:r>
      <w:r w:rsidR="00FB0FA8" w:rsidRPr="008F19D1">
        <w:rPr>
          <w:rFonts w:ascii="Times New Roman" w:hAnsi="Times New Roman"/>
        </w:rPr>
        <w:t>a member of</w:t>
      </w:r>
      <w:r w:rsidR="002114E5" w:rsidRPr="008F19D1">
        <w:rPr>
          <w:rFonts w:ascii="Times New Roman" w:hAnsi="Times New Roman"/>
        </w:rPr>
        <w:t xml:space="preserve"> </w:t>
      </w:r>
      <w:r w:rsidR="006B0D3A" w:rsidRPr="008F19D1">
        <w:rPr>
          <w:rFonts w:ascii="Times New Roman" w:hAnsi="Times New Roman"/>
        </w:rPr>
        <w:t xml:space="preserve">the </w:t>
      </w:r>
      <w:proofErr w:type="spellStart"/>
      <w:r w:rsidR="00F4625D" w:rsidRPr="008F19D1">
        <w:rPr>
          <w:rFonts w:ascii="Times New Roman" w:hAnsi="Times New Roman"/>
        </w:rPr>
        <w:t>Gunggari</w:t>
      </w:r>
      <w:proofErr w:type="spellEnd"/>
      <w:r w:rsidR="00F4625D" w:rsidRPr="008F19D1">
        <w:rPr>
          <w:rFonts w:ascii="Times New Roman" w:hAnsi="Times New Roman"/>
        </w:rPr>
        <w:t xml:space="preserve"> </w:t>
      </w:r>
      <w:r w:rsidR="00AC59A8" w:rsidRPr="008F19D1">
        <w:rPr>
          <w:rFonts w:ascii="Times New Roman" w:hAnsi="Times New Roman"/>
        </w:rPr>
        <w:t>People</w:t>
      </w:r>
      <w:r w:rsidR="009443AF" w:rsidRPr="008F19D1">
        <w:rPr>
          <w:rFonts w:ascii="Times New Roman" w:hAnsi="Times New Roman"/>
        </w:rPr>
        <w:t>;</w:t>
      </w:r>
      <w:r w:rsidR="00AC59A8" w:rsidRPr="008F19D1">
        <w:rPr>
          <w:rFonts w:ascii="Times New Roman" w:hAnsi="Times New Roman"/>
        </w:rPr>
        <w:t xml:space="preserve"> </w:t>
      </w:r>
      <w:r w:rsidR="002114E5" w:rsidRPr="008F19D1">
        <w:rPr>
          <w:rFonts w:ascii="Times New Roman" w:hAnsi="Times New Roman"/>
        </w:rPr>
        <w:t>and is</w:t>
      </w:r>
      <w:r w:rsidR="00AC59A8" w:rsidRPr="008F19D1">
        <w:rPr>
          <w:rFonts w:ascii="Times New Roman" w:hAnsi="Times New Roman"/>
        </w:rPr>
        <w:t xml:space="preserve"> also</w:t>
      </w:r>
      <w:r w:rsidR="002114E5" w:rsidRPr="008F19D1">
        <w:rPr>
          <w:rFonts w:ascii="Times New Roman" w:hAnsi="Times New Roman"/>
        </w:rPr>
        <w:t xml:space="preserve"> a</w:t>
      </w:r>
      <w:r w:rsidR="00E1298A" w:rsidRPr="008F19D1">
        <w:rPr>
          <w:rFonts w:ascii="Times New Roman" w:hAnsi="Times New Roman"/>
        </w:rPr>
        <w:t xml:space="preserve"> native title holder.</w:t>
      </w:r>
    </w:p>
    <w:p w14:paraId="28B11ED9" w14:textId="0DB973F1" w:rsidR="00385478" w:rsidRPr="008F19D1" w:rsidRDefault="00385478"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In those proceedings the applicant and Mr Love </w:t>
      </w:r>
      <w:r w:rsidR="00AB725F" w:rsidRPr="008F19D1">
        <w:rPr>
          <w:rFonts w:ascii="Times New Roman" w:hAnsi="Times New Roman"/>
        </w:rPr>
        <w:t xml:space="preserve">argued </w:t>
      </w:r>
      <w:r w:rsidR="00E97CF5" w:rsidRPr="008F19D1">
        <w:rPr>
          <w:rFonts w:ascii="Times New Roman" w:hAnsi="Times New Roman"/>
        </w:rPr>
        <w:t>that</w:t>
      </w:r>
      <w:r w:rsidR="003772C0" w:rsidRPr="008F19D1">
        <w:rPr>
          <w:rFonts w:ascii="Times New Roman" w:hAnsi="Times New Roman"/>
        </w:rPr>
        <w:t>,</w:t>
      </w:r>
      <w:r w:rsidR="00E97CF5" w:rsidRPr="008F19D1">
        <w:rPr>
          <w:rFonts w:ascii="Times New Roman" w:hAnsi="Times New Roman"/>
        </w:rPr>
        <w:t xml:space="preserve"> because they are Aboriginal </w:t>
      </w:r>
      <w:r w:rsidR="000B4D80" w:rsidRPr="008F19D1">
        <w:rPr>
          <w:rFonts w:ascii="Times New Roman" w:hAnsi="Times New Roman"/>
        </w:rPr>
        <w:t xml:space="preserve">Australians </w:t>
      </w:r>
      <w:r w:rsidR="00E97CF5" w:rsidRPr="008F19D1">
        <w:rPr>
          <w:rFonts w:ascii="Times New Roman" w:hAnsi="Times New Roman"/>
        </w:rPr>
        <w:t xml:space="preserve">who satisfy the tripartite test in </w:t>
      </w:r>
      <w:r w:rsidR="00E97CF5" w:rsidRPr="008F19D1">
        <w:rPr>
          <w:rFonts w:ascii="Times New Roman" w:hAnsi="Times New Roman"/>
          <w:i/>
        </w:rPr>
        <w:t>Mabo v Queensland [No</w:t>
      </w:r>
      <w:r w:rsidR="007446ED" w:rsidRPr="008F19D1">
        <w:rPr>
          <w:rFonts w:ascii="Times New Roman" w:hAnsi="Times New Roman"/>
          <w:i/>
        </w:rPr>
        <w:t xml:space="preserve"> </w:t>
      </w:r>
      <w:r w:rsidR="00E97CF5" w:rsidRPr="008F19D1">
        <w:rPr>
          <w:rFonts w:ascii="Times New Roman" w:hAnsi="Times New Roman"/>
          <w:i/>
        </w:rPr>
        <w:t>2]</w:t>
      </w:r>
      <w:r w:rsidR="00E97CF5" w:rsidRPr="008F19D1">
        <w:rPr>
          <w:rStyle w:val="FootnoteReference"/>
          <w:rFonts w:ascii="Times New Roman" w:hAnsi="Times New Roman"/>
          <w:sz w:val="24"/>
        </w:rPr>
        <w:footnoteReference w:id="3"/>
      </w:r>
      <w:r w:rsidR="00E97CF5" w:rsidRPr="008F19D1">
        <w:rPr>
          <w:rFonts w:ascii="Times New Roman" w:hAnsi="Times New Roman"/>
        </w:rPr>
        <w:t>, they have the special status of being a "non</w:t>
      </w:r>
      <w:r w:rsidR="00E97CF5" w:rsidRPr="008F19D1">
        <w:rPr>
          <w:rFonts w:ascii="Times New Roman" w:hAnsi="Times New Roman"/>
        </w:rPr>
        <w:noBreakHyphen/>
        <w:t>citizen</w:t>
      </w:r>
      <w:r w:rsidR="00F66807" w:rsidRPr="008F19D1">
        <w:rPr>
          <w:rFonts w:ascii="Times New Roman" w:hAnsi="Times New Roman"/>
        </w:rPr>
        <w:t xml:space="preserve">, </w:t>
      </w:r>
      <w:r w:rsidR="0031286F" w:rsidRPr="008F19D1">
        <w:rPr>
          <w:rFonts w:ascii="Times New Roman" w:hAnsi="Times New Roman"/>
        </w:rPr>
        <w:t>non</w:t>
      </w:r>
      <w:r w:rsidR="0031286F" w:rsidRPr="008F19D1">
        <w:rPr>
          <w:rFonts w:ascii="Times New Roman" w:hAnsi="Times New Roman"/>
        </w:rPr>
        <w:noBreakHyphen/>
        <w:t>alien" and as such are not within the</w:t>
      </w:r>
      <w:r w:rsidR="008727ED" w:rsidRPr="008F19D1">
        <w:rPr>
          <w:rFonts w:ascii="Times New Roman" w:hAnsi="Times New Roman"/>
        </w:rPr>
        <w:t xml:space="preserve"> </w:t>
      </w:r>
      <w:r w:rsidR="006038F6" w:rsidRPr="008F19D1">
        <w:rPr>
          <w:rFonts w:ascii="Times New Roman" w:hAnsi="Times New Roman"/>
        </w:rPr>
        <w:t>reach</w:t>
      </w:r>
      <w:r w:rsidR="008727ED" w:rsidRPr="008F19D1">
        <w:rPr>
          <w:rFonts w:ascii="Times New Roman" w:hAnsi="Times New Roman"/>
        </w:rPr>
        <w:t xml:space="preserve"> of the</w:t>
      </w:r>
      <w:r w:rsidR="0031286F" w:rsidRPr="008F19D1">
        <w:rPr>
          <w:rFonts w:ascii="Times New Roman" w:hAnsi="Times New Roman"/>
        </w:rPr>
        <w:t xml:space="preserve"> aliens power in s 51(xix) of the </w:t>
      </w:r>
      <w:r w:rsidR="0031286F" w:rsidRPr="008F19D1">
        <w:rPr>
          <w:rFonts w:ascii="Times New Roman" w:hAnsi="Times New Roman"/>
          <w:i/>
        </w:rPr>
        <w:t>Constitution</w:t>
      </w:r>
      <w:r w:rsidR="0031286F" w:rsidRPr="008F19D1">
        <w:rPr>
          <w:rFonts w:ascii="Times New Roman" w:hAnsi="Times New Roman"/>
        </w:rPr>
        <w:t>.</w:t>
      </w:r>
    </w:p>
    <w:p w14:paraId="44DED62D" w14:textId="617D2132" w:rsidR="00402F93" w:rsidRPr="008F19D1" w:rsidRDefault="00402F93" w:rsidP="008F19D1">
      <w:pPr>
        <w:pStyle w:val="FixListStyle"/>
        <w:spacing w:after="260" w:line="280" w:lineRule="exact"/>
        <w:ind w:right="0"/>
        <w:jc w:val="both"/>
        <w:rPr>
          <w:rFonts w:ascii="Times New Roman" w:hAnsi="Times New Roman"/>
        </w:rPr>
      </w:pPr>
      <w:r w:rsidRPr="008F19D1">
        <w:rPr>
          <w:rFonts w:ascii="Times New Roman" w:hAnsi="Times New Roman"/>
        </w:rPr>
        <w:tab/>
        <w:t>On 11 February 2020</w:t>
      </w:r>
      <w:r w:rsidR="004530DE" w:rsidRPr="008F19D1">
        <w:rPr>
          <w:rFonts w:ascii="Times New Roman" w:hAnsi="Times New Roman"/>
        </w:rPr>
        <w:t>,</w:t>
      </w:r>
      <w:r w:rsidRPr="008F19D1">
        <w:rPr>
          <w:rFonts w:ascii="Times New Roman" w:hAnsi="Times New Roman"/>
        </w:rPr>
        <w:t xml:space="preserve"> this Court, by a majority, gave judgment in </w:t>
      </w:r>
      <w:r w:rsidRPr="008F19D1">
        <w:rPr>
          <w:rFonts w:ascii="Times New Roman" w:hAnsi="Times New Roman"/>
          <w:i/>
        </w:rPr>
        <w:t>Love v The Commonwealth</w:t>
      </w:r>
      <w:r w:rsidR="003A26AC" w:rsidRPr="008F19D1">
        <w:rPr>
          <w:rFonts w:ascii="Times New Roman" w:hAnsi="Times New Roman"/>
          <w:i/>
        </w:rPr>
        <w:t xml:space="preserve">; </w:t>
      </w:r>
      <w:proofErr w:type="spellStart"/>
      <w:r w:rsidR="003A26AC" w:rsidRPr="008F19D1">
        <w:rPr>
          <w:rFonts w:ascii="Times New Roman" w:hAnsi="Times New Roman"/>
          <w:i/>
        </w:rPr>
        <w:t>Thoms</w:t>
      </w:r>
      <w:proofErr w:type="spellEnd"/>
      <w:r w:rsidR="003A26AC" w:rsidRPr="008F19D1">
        <w:rPr>
          <w:rFonts w:ascii="Times New Roman" w:hAnsi="Times New Roman"/>
          <w:i/>
        </w:rPr>
        <w:t xml:space="preserve"> v The Commonwealth</w:t>
      </w:r>
      <w:r w:rsidR="00AF188A" w:rsidRPr="008F19D1">
        <w:rPr>
          <w:rStyle w:val="FootnoteReference"/>
          <w:rFonts w:ascii="Times New Roman" w:hAnsi="Times New Roman"/>
          <w:sz w:val="24"/>
        </w:rPr>
        <w:footnoteReference w:id="4"/>
      </w:r>
      <w:r w:rsidR="00AF188A" w:rsidRPr="008F19D1">
        <w:rPr>
          <w:rFonts w:ascii="Times New Roman" w:hAnsi="Times New Roman"/>
        </w:rPr>
        <w:t xml:space="preserve"> ("</w:t>
      </w:r>
      <w:r w:rsidR="00AF188A" w:rsidRPr="008F19D1">
        <w:rPr>
          <w:rFonts w:ascii="Times New Roman" w:hAnsi="Times New Roman"/>
          <w:i/>
        </w:rPr>
        <w:t>Love</w:t>
      </w:r>
      <w:r w:rsidR="00C93C74" w:rsidRPr="008F19D1">
        <w:rPr>
          <w:rFonts w:ascii="Times New Roman" w:hAnsi="Times New Roman"/>
          <w:i/>
        </w:rPr>
        <w:t xml:space="preserve"> and</w:t>
      </w:r>
      <w:r w:rsidR="000D73DC" w:rsidRPr="008F19D1">
        <w:rPr>
          <w:rFonts w:ascii="Times New Roman" w:hAnsi="Times New Roman"/>
          <w:i/>
        </w:rPr>
        <w:t xml:space="preserve"> </w:t>
      </w:r>
      <w:proofErr w:type="spellStart"/>
      <w:r w:rsidR="000D73DC" w:rsidRPr="008F19D1">
        <w:rPr>
          <w:rFonts w:ascii="Times New Roman" w:hAnsi="Times New Roman"/>
          <w:i/>
        </w:rPr>
        <w:t>Thoms</w:t>
      </w:r>
      <w:proofErr w:type="spellEnd"/>
      <w:r w:rsidR="00AF188A" w:rsidRPr="008F19D1">
        <w:rPr>
          <w:rFonts w:ascii="Times New Roman" w:hAnsi="Times New Roman"/>
        </w:rPr>
        <w:t>")</w:t>
      </w:r>
      <w:r w:rsidR="00D70319" w:rsidRPr="008F19D1">
        <w:rPr>
          <w:rFonts w:ascii="Times New Roman" w:hAnsi="Times New Roman"/>
        </w:rPr>
        <w:t xml:space="preserve"> in which the answer to the question state</w:t>
      </w:r>
      <w:r w:rsidR="00C83073" w:rsidRPr="008F19D1">
        <w:rPr>
          <w:rFonts w:ascii="Times New Roman" w:hAnsi="Times New Roman"/>
        </w:rPr>
        <w:t>d</w:t>
      </w:r>
      <w:r w:rsidR="00D70319" w:rsidRPr="008F19D1">
        <w:rPr>
          <w:rFonts w:ascii="Times New Roman" w:hAnsi="Times New Roman"/>
        </w:rPr>
        <w:t xml:space="preserve"> </w:t>
      </w:r>
      <w:r w:rsidR="003A4E09" w:rsidRPr="008F19D1">
        <w:rPr>
          <w:rFonts w:ascii="Times New Roman" w:hAnsi="Times New Roman"/>
        </w:rPr>
        <w:t xml:space="preserve">in </w:t>
      </w:r>
      <w:r w:rsidR="00D47502" w:rsidRPr="008F19D1">
        <w:rPr>
          <w:rFonts w:ascii="Times New Roman" w:hAnsi="Times New Roman"/>
        </w:rPr>
        <w:t xml:space="preserve">the </w:t>
      </w:r>
      <w:r w:rsidR="00F4625D" w:rsidRPr="008F19D1">
        <w:rPr>
          <w:rFonts w:ascii="Times New Roman" w:hAnsi="Times New Roman"/>
        </w:rPr>
        <w:t>Special Case</w:t>
      </w:r>
      <w:r w:rsidR="00D47502" w:rsidRPr="008F19D1">
        <w:rPr>
          <w:rFonts w:ascii="Times New Roman" w:hAnsi="Times New Roman"/>
        </w:rPr>
        <w:t xml:space="preserve"> </w:t>
      </w:r>
      <w:r w:rsidR="00D70319" w:rsidRPr="008F19D1">
        <w:rPr>
          <w:rFonts w:ascii="Times New Roman" w:hAnsi="Times New Roman"/>
        </w:rPr>
        <w:t>was</w:t>
      </w:r>
      <w:r w:rsidR="0002221D" w:rsidRPr="008F19D1">
        <w:rPr>
          <w:rFonts w:ascii="Times New Roman" w:hAnsi="Times New Roman"/>
        </w:rPr>
        <w:t xml:space="preserve"> given as</w:t>
      </w:r>
      <w:r w:rsidR="00D70319" w:rsidRPr="008F19D1">
        <w:rPr>
          <w:rFonts w:ascii="Times New Roman" w:hAnsi="Times New Roman"/>
        </w:rPr>
        <w:t>:</w:t>
      </w:r>
    </w:p>
    <w:p w14:paraId="0B4E0C2D" w14:textId="77777777" w:rsidR="008F19D1" w:rsidRDefault="00D70319" w:rsidP="008F19D1">
      <w:pPr>
        <w:pStyle w:val="LeftrightafterHC"/>
        <w:spacing w:before="0" w:after="260" w:line="280" w:lineRule="exact"/>
        <w:ind w:right="0"/>
        <w:jc w:val="both"/>
        <w:rPr>
          <w:rFonts w:ascii="Times New Roman" w:hAnsi="Times New Roman"/>
        </w:rPr>
      </w:pPr>
      <w:r w:rsidRPr="008F19D1">
        <w:rPr>
          <w:rFonts w:ascii="Times New Roman" w:hAnsi="Times New Roman"/>
        </w:rPr>
        <w:t xml:space="preserve">"Aboriginal Australians (understood according to the tripartite test in </w:t>
      </w:r>
      <w:r w:rsidRPr="008F19D1">
        <w:rPr>
          <w:rFonts w:ascii="Times New Roman" w:hAnsi="Times New Roman"/>
          <w:i/>
        </w:rPr>
        <w:t>Mabo v Queensland [No</w:t>
      </w:r>
      <w:r w:rsidR="00235F72" w:rsidRPr="008F19D1">
        <w:rPr>
          <w:rFonts w:ascii="Times New Roman" w:hAnsi="Times New Roman"/>
          <w:i/>
        </w:rPr>
        <w:t xml:space="preserve"> </w:t>
      </w:r>
      <w:r w:rsidRPr="008F19D1">
        <w:rPr>
          <w:rFonts w:ascii="Times New Roman" w:hAnsi="Times New Roman"/>
          <w:i/>
        </w:rPr>
        <w:t>2]</w:t>
      </w:r>
      <w:r w:rsidRPr="008F19D1">
        <w:rPr>
          <w:rFonts w:ascii="Times New Roman" w:hAnsi="Times New Roman"/>
        </w:rPr>
        <w:t xml:space="preserve"> (1992) 175 CLR 1 at 70</w:t>
      </w:r>
      <w:r w:rsidR="00C67EAC" w:rsidRPr="008F19D1">
        <w:rPr>
          <w:rFonts w:ascii="Times New Roman" w:hAnsi="Times New Roman"/>
        </w:rPr>
        <w:t>)</w:t>
      </w:r>
      <w:r w:rsidR="00401DD0" w:rsidRPr="008F19D1">
        <w:rPr>
          <w:rFonts w:ascii="Times New Roman" w:hAnsi="Times New Roman"/>
        </w:rPr>
        <w:t xml:space="preserve"> are not within the reach of the </w:t>
      </w:r>
      <w:r w:rsidR="00FC6FC6" w:rsidRPr="008F19D1">
        <w:rPr>
          <w:rFonts w:ascii="Times New Roman" w:hAnsi="Times New Roman"/>
        </w:rPr>
        <w:t>'</w:t>
      </w:r>
      <w:r w:rsidR="00401DD0" w:rsidRPr="008F19D1">
        <w:rPr>
          <w:rFonts w:ascii="Times New Roman" w:hAnsi="Times New Roman"/>
        </w:rPr>
        <w:t>aliens</w:t>
      </w:r>
      <w:r w:rsidR="00FC6FC6" w:rsidRPr="008F19D1">
        <w:rPr>
          <w:rFonts w:ascii="Times New Roman" w:hAnsi="Times New Roman"/>
        </w:rPr>
        <w:t>'</w:t>
      </w:r>
      <w:r w:rsidR="00401DD0" w:rsidRPr="008F19D1">
        <w:rPr>
          <w:rFonts w:ascii="Times New Roman" w:hAnsi="Times New Roman"/>
        </w:rPr>
        <w:t xml:space="preserve"> power conferred by s 51(xix)</w:t>
      </w:r>
      <w:r w:rsidR="005107F3" w:rsidRPr="008F19D1">
        <w:rPr>
          <w:rFonts w:ascii="Times New Roman" w:hAnsi="Times New Roman"/>
        </w:rPr>
        <w:t xml:space="preserve"> of the </w:t>
      </w:r>
      <w:r w:rsidR="005107F3" w:rsidRPr="008F19D1">
        <w:rPr>
          <w:rFonts w:ascii="Times New Roman" w:hAnsi="Times New Roman"/>
          <w:i/>
        </w:rPr>
        <w:t>Constitution</w:t>
      </w:r>
      <w:r w:rsidR="005107F3" w:rsidRPr="008F19D1">
        <w:rPr>
          <w:rFonts w:ascii="Times New Roman" w:hAnsi="Times New Roman"/>
        </w:rPr>
        <w:t xml:space="preserve">. The </w:t>
      </w:r>
      <w:r w:rsidR="00D47502" w:rsidRPr="008F19D1">
        <w:rPr>
          <w:rFonts w:ascii="Times New Roman" w:hAnsi="Times New Roman"/>
        </w:rPr>
        <w:t xml:space="preserve">[applicant] </w:t>
      </w:r>
      <w:r w:rsidR="005107F3" w:rsidRPr="008F19D1">
        <w:rPr>
          <w:rFonts w:ascii="Times New Roman" w:hAnsi="Times New Roman"/>
        </w:rPr>
        <w:t xml:space="preserve">is an Aboriginal Australian </w:t>
      </w:r>
      <w:r w:rsidR="00BB5B3B" w:rsidRPr="008F19D1">
        <w:rPr>
          <w:rFonts w:ascii="Times New Roman" w:hAnsi="Times New Roman"/>
        </w:rPr>
        <w:t xml:space="preserve">and, </w:t>
      </w:r>
      <w:r w:rsidR="000C5E97" w:rsidRPr="008F19D1">
        <w:rPr>
          <w:rFonts w:ascii="Times New Roman" w:hAnsi="Times New Roman"/>
        </w:rPr>
        <w:t>therefore</w:t>
      </w:r>
      <w:r w:rsidR="00BB5B3B" w:rsidRPr="008F19D1">
        <w:rPr>
          <w:rFonts w:ascii="Times New Roman" w:hAnsi="Times New Roman"/>
        </w:rPr>
        <w:t>, the answer is 'No'."</w:t>
      </w:r>
    </w:p>
    <w:p w14:paraId="1241CA61" w14:textId="48CA132A" w:rsidR="00BB5B3B" w:rsidRPr="008F19D1" w:rsidRDefault="00BB5B3B" w:rsidP="008F19D1">
      <w:pPr>
        <w:pStyle w:val="NormalBody"/>
        <w:spacing w:after="260" w:line="280" w:lineRule="exact"/>
        <w:ind w:right="0"/>
        <w:jc w:val="both"/>
        <w:rPr>
          <w:rFonts w:ascii="Times New Roman" w:hAnsi="Times New Roman"/>
        </w:rPr>
      </w:pPr>
      <w:r w:rsidRPr="008F19D1">
        <w:rPr>
          <w:rFonts w:ascii="Times New Roman" w:hAnsi="Times New Roman"/>
        </w:rPr>
        <w:t>On the same day</w:t>
      </w:r>
      <w:r w:rsidR="0027677B" w:rsidRPr="008F19D1">
        <w:rPr>
          <w:rFonts w:ascii="Times New Roman" w:hAnsi="Times New Roman"/>
        </w:rPr>
        <w:t xml:space="preserve"> the applicant was released from detention.</w:t>
      </w:r>
    </w:p>
    <w:p w14:paraId="1FEF8428" w14:textId="529E15EE" w:rsidR="0027677B" w:rsidRPr="008F19D1" w:rsidRDefault="0027677B" w:rsidP="008F19D1">
      <w:pPr>
        <w:pStyle w:val="FixListStyle"/>
        <w:spacing w:after="260" w:line="280" w:lineRule="exact"/>
        <w:ind w:right="0"/>
        <w:jc w:val="both"/>
        <w:rPr>
          <w:rFonts w:ascii="Times New Roman" w:hAnsi="Times New Roman"/>
        </w:rPr>
      </w:pPr>
      <w:r w:rsidRPr="008F19D1">
        <w:rPr>
          <w:rFonts w:ascii="Times New Roman" w:hAnsi="Times New Roman"/>
        </w:rPr>
        <w:tab/>
        <w:t>On 1 July 2020</w:t>
      </w:r>
      <w:r w:rsidR="004530DE" w:rsidRPr="008F19D1">
        <w:rPr>
          <w:rFonts w:ascii="Times New Roman" w:hAnsi="Times New Roman"/>
        </w:rPr>
        <w:t>,</w:t>
      </w:r>
      <w:r w:rsidRPr="008F19D1">
        <w:rPr>
          <w:rFonts w:ascii="Times New Roman" w:hAnsi="Times New Roman"/>
        </w:rPr>
        <w:t xml:space="preserve"> it was ordered that the balance of the applicant's matter be remitted to the Federal Court</w:t>
      </w:r>
      <w:r w:rsidR="00E534BF" w:rsidRPr="008F19D1">
        <w:rPr>
          <w:rFonts w:ascii="Times New Roman" w:hAnsi="Times New Roman"/>
        </w:rPr>
        <w:t xml:space="preserve"> pursuant to s</w:t>
      </w:r>
      <w:r w:rsidR="00583DB2" w:rsidRPr="008F19D1">
        <w:rPr>
          <w:rFonts w:ascii="Times New Roman" w:hAnsi="Times New Roman"/>
        </w:rPr>
        <w:t> </w:t>
      </w:r>
      <w:r w:rsidR="00E534BF" w:rsidRPr="008F19D1">
        <w:rPr>
          <w:rFonts w:ascii="Times New Roman" w:hAnsi="Times New Roman"/>
        </w:rPr>
        <w:t xml:space="preserve">44(1) of the </w:t>
      </w:r>
      <w:r w:rsidR="00E534BF" w:rsidRPr="008F19D1">
        <w:rPr>
          <w:rFonts w:ascii="Times New Roman" w:hAnsi="Times New Roman"/>
          <w:i/>
        </w:rPr>
        <w:t xml:space="preserve">Judiciary Act 1903 </w:t>
      </w:r>
      <w:r w:rsidR="00E534BF" w:rsidRPr="008F19D1">
        <w:rPr>
          <w:rFonts w:ascii="Times New Roman" w:hAnsi="Times New Roman"/>
        </w:rPr>
        <w:t>(</w:t>
      </w:r>
      <w:proofErr w:type="spellStart"/>
      <w:r w:rsidR="00E534BF" w:rsidRPr="008F19D1">
        <w:rPr>
          <w:rFonts w:ascii="Times New Roman" w:hAnsi="Times New Roman"/>
        </w:rPr>
        <w:t>Cth</w:t>
      </w:r>
      <w:proofErr w:type="spellEnd"/>
      <w:r w:rsidR="00E534BF" w:rsidRPr="008F19D1">
        <w:rPr>
          <w:rFonts w:ascii="Times New Roman" w:hAnsi="Times New Roman"/>
        </w:rPr>
        <w:t>)</w:t>
      </w:r>
      <w:r w:rsidRPr="008F19D1">
        <w:rPr>
          <w:rFonts w:ascii="Times New Roman" w:hAnsi="Times New Roman"/>
        </w:rPr>
        <w:t xml:space="preserve"> for </w:t>
      </w:r>
      <w:r w:rsidR="00E534BF" w:rsidRPr="008F19D1">
        <w:rPr>
          <w:rFonts w:ascii="Times New Roman" w:hAnsi="Times New Roman"/>
        </w:rPr>
        <w:t xml:space="preserve">further </w:t>
      </w:r>
      <w:r w:rsidRPr="008F19D1">
        <w:rPr>
          <w:rFonts w:ascii="Times New Roman" w:hAnsi="Times New Roman"/>
        </w:rPr>
        <w:t xml:space="preserve">hearing and determination in accordance </w:t>
      </w:r>
      <w:r w:rsidR="00F2609A" w:rsidRPr="008F19D1">
        <w:rPr>
          <w:rFonts w:ascii="Times New Roman" w:hAnsi="Times New Roman"/>
        </w:rPr>
        <w:t xml:space="preserve">with </w:t>
      </w:r>
      <w:r w:rsidR="00E534BF" w:rsidRPr="008F19D1">
        <w:rPr>
          <w:rFonts w:ascii="Times New Roman" w:hAnsi="Times New Roman"/>
        </w:rPr>
        <w:t xml:space="preserve">the reasons of </w:t>
      </w:r>
      <w:r w:rsidR="00F2609A" w:rsidRPr="008F19D1">
        <w:rPr>
          <w:rFonts w:ascii="Times New Roman" w:hAnsi="Times New Roman"/>
        </w:rPr>
        <w:t>this Court. On 6 July 2021</w:t>
      </w:r>
      <w:r w:rsidR="004530DE" w:rsidRPr="008F19D1">
        <w:rPr>
          <w:rFonts w:ascii="Times New Roman" w:hAnsi="Times New Roman"/>
        </w:rPr>
        <w:t>,</w:t>
      </w:r>
      <w:r w:rsidR="00F2609A" w:rsidRPr="008F19D1">
        <w:rPr>
          <w:rFonts w:ascii="Times New Roman" w:hAnsi="Times New Roman"/>
        </w:rPr>
        <w:t xml:space="preserve"> </w:t>
      </w:r>
      <w:proofErr w:type="spellStart"/>
      <w:r w:rsidR="00F2609A" w:rsidRPr="008F19D1">
        <w:rPr>
          <w:rFonts w:ascii="Times New Roman" w:hAnsi="Times New Roman"/>
        </w:rPr>
        <w:t>Jagot</w:t>
      </w:r>
      <w:proofErr w:type="spellEnd"/>
      <w:r w:rsidR="00F2609A" w:rsidRPr="008F19D1">
        <w:rPr>
          <w:rFonts w:ascii="Times New Roman" w:hAnsi="Times New Roman"/>
        </w:rPr>
        <w:t xml:space="preserve"> J </w:t>
      </w:r>
      <w:r w:rsidR="007A2E4B" w:rsidRPr="008F19D1">
        <w:rPr>
          <w:rFonts w:ascii="Times New Roman" w:hAnsi="Times New Roman"/>
        </w:rPr>
        <w:t xml:space="preserve">of that Court </w:t>
      </w:r>
      <w:r w:rsidR="00F2609A" w:rsidRPr="008F19D1">
        <w:rPr>
          <w:rFonts w:ascii="Times New Roman" w:hAnsi="Times New Roman"/>
        </w:rPr>
        <w:t>ordered that the following question be heard</w:t>
      </w:r>
      <w:r w:rsidR="008422C6" w:rsidRPr="008F19D1">
        <w:rPr>
          <w:rFonts w:ascii="Times New Roman" w:hAnsi="Times New Roman"/>
        </w:rPr>
        <w:t xml:space="preserve"> and determined</w:t>
      </w:r>
      <w:r w:rsidR="00F2609A" w:rsidRPr="008F19D1">
        <w:rPr>
          <w:rFonts w:ascii="Times New Roman" w:hAnsi="Times New Roman"/>
        </w:rPr>
        <w:t xml:space="preserve"> separat</w:t>
      </w:r>
      <w:r w:rsidR="0002221D" w:rsidRPr="008F19D1">
        <w:rPr>
          <w:rFonts w:ascii="Times New Roman" w:hAnsi="Times New Roman"/>
        </w:rPr>
        <w:t>ely</w:t>
      </w:r>
      <w:r w:rsidR="00F2609A" w:rsidRPr="008F19D1">
        <w:rPr>
          <w:rFonts w:ascii="Times New Roman" w:hAnsi="Times New Roman"/>
        </w:rPr>
        <w:t>:</w:t>
      </w:r>
    </w:p>
    <w:p w14:paraId="605846D7" w14:textId="77777777" w:rsidR="008F19D1" w:rsidRDefault="00C85137" w:rsidP="008F19D1">
      <w:pPr>
        <w:pStyle w:val="LeftrightafterHC"/>
        <w:spacing w:before="0" w:after="260" w:line="280" w:lineRule="exact"/>
        <w:ind w:right="0"/>
        <w:jc w:val="both"/>
        <w:rPr>
          <w:rFonts w:ascii="Times New Roman" w:hAnsi="Times New Roman"/>
        </w:rPr>
      </w:pPr>
      <w:r w:rsidRPr="008F19D1">
        <w:rPr>
          <w:rFonts w:ascii="Times New Roman" w:hAnsi="Times New Roman"/>
        </w:rPr>
        <w:t>"</w:t>
      </w:r>
      <w:r w:rsidR="0002221D" w:rsidRPr="008F19D1">
        <w:rPr>
          <w:rFonts w:ascii="Times New Roman" w:hAnsi="Times New Roman"/>
        </w:rPr>
        <w:t>W</w:t>
      </w:r>
      <w:r w:rsidRPr="008F19D1">
        <w:rPr>
          <w:rFonts w:ascii="Times New Roman" w:hAnsi="Times New Roman"/>
        </w:rPr>
        <w:t>as the detention of the applicant between 28 September 2018 and 11 February 2020 unlawful?"</w:t>
      </w:r>
    </w:p>
    <w:p w14:paraId="10ED0517" w14:textId="7FE3C70D" w:rsidR="00C85137" w:rsidRPr="008F19D1" w:rsidRDefault="00C85137" w:rsidP="008F19D1">
      <w:pPr>
        <w:pStyle w:val="FixListStyle"/>
        <w:spacing w:after="260" w:line="280" w:lineRule="exact"/>
        <w:ind w:right="0"/>
        <w:jc w:val="both"/>
        <w:rPr>
          <w:rFonts w:ascii="Times New Roman" w:hAnsi="Times New Roman"/>
        </w:rPr>
      </w:pPr>
      <w:r w:rsidRPr="008F19D1">
        <w:rPr>
          <w:rFonts w:ascii="Times New Roman" w:hAnsi="Times New Roman"/>
        </w:rPr>
        <w:tab/>
        <w:t>On 11 October 2021, following an application by the Attorney</w:t>
      </w:r>
      <w:r w:rsidRPr="008F19D1">
        <w:rPr>
          <w:rFonts w:ascii="Times New Roman" w:hAnsi="Times New Roman"/>
        </w:rPr>
        <w:noBreakHyphen/>
        <w:t xml:space="preserve">General </w:t>
      </w:r>
      <w:r w:rsidR="0072307A" w:rsidRPr="008F19D1">
        <w:rPr>
          <w:rFonts w:ascii="Times New Roman" w:hAnsi="Times New Roman"/>
        </w:rPr>
        <w:t xml:space="preserve">of </w:t>
      </w:r>
      <w:r w:rsidRPr="008F19D1">
        <w:rPr>
          <w:rFonts w:ascii="Times New Roman" w:hAnsi="Times New Roman"/>
        </w:rPr>
        <w:t xml:space="preserve">the Commonwealth, Keane J ordered, pursuant to s 40(1) of the </w:t>
      </w:r>
      <w:r w:rsidRPr="008F19D1">
        <w:rPr>
          <w:rFonts w:ascii="Times New Roman" w:hAnsi="Times New Roman"/>
          <w:i/>
        </w:rPr>
        <w:t>Judiciary Act 1903</w:t>
      </w:r>
      <w:r w:rsidRPr="008F19D1">
        <w:rPr>
          <w:rFonts w:ascii="Times New Roman" w:hAnsi="Times New Roman"/>
        </w:rPr>
        <w:t xml:space="preserve"> (</w:t>
      </w:r>
      <w:proofErr w:type="spellStart"/>
      <w:r w:rsidRPr="008F19D1">
        <w:rPr>
          <w:rFonts w:ascii="Times New Roman" w:hAnsi="Times New Roman"/>
        </w:rPr>
        <w:t>Cth</w:t>
      </w:r>
      <w:proofErr w:type="spellEnd"/>
      <w:r w:rsidRPr="008F19D1">
        <w:rPr>
          <w:rFonts w:ascii="Times New Roman" w:hAnsi="Times New Roman"/>
        </w:rPr>
        <w:t>), that th</w:t>
      </w:r>
      <w:r w:rsidR="00C75364" w:rsidRPr="008F19D1">
        <w:rPr>
          <w:rFonts w:ascii="Times New Roman" w:hAnsi="Times New Roman"/>
        </w:rPr>
        <w:t>at</w:t>
      </w:r>
      <w:r w:rsidRPr="008F19D1">
        <w:rPr>
          <w:rFonts w:ascii="Times New Roman" w:hAnsi="Times New Roman"/>
        </w:rPr>
        <w:t xml:space="preserve"> question be removed </w:t>
      </w:r>
      <w:r w:rsidR="00EC4157" w:rsidRPr="008F19D1">
        <w:rPr>
          <w:rFonts w:ascii="Times New Roman" w:hAnsi="Times New Roman"/>
        </w:rPr>
        <w:t>into this Court.</w:t>
      </w:r>
    </w:p>
    <w:p w14:paraId="249E237E" w14:textId="4103E0A4" w:rsidR="00EC4157" w:rsidRPr="008F19D1" w:rsidRDefault="00EC4157" w:rsidP="008F19D1">
      <w:pPr>
        <w:pStyle w:val="HeadingL1"/>
        <w:spacing w:after="260" w:line="280" w:lineRule="exact"/>
        <w:ind w:right="0"/>
        <w:jc w:val="both"/>
        <w:rPr>
          <w:rFonts w:ascii="Times New Roman" w:hAnsi="Times New Roman"/>
        </w:rPr>
      </w:pPr>
      <w:r w:rsidRPr="008F19D1">
        <w:rPr>
          <w:rFonts w:ascii="Times New Roman" w:hAnsi="Times New Roman"/>
        </w:rPr>
        <w:t>The decisions to detain</w:t>
      </w:r>
    </w:p>
    <w:p w14:paraId="4CCDBC42" w14:textId="3785692D" w:rsidR="00EC4157" w:rsidRPr="008F19D1" w:rsidRDefault="00EC4157"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The applicant was initially detained and </w:t>
      </w:r>
      <w:r w:rsidR="00920DE9" w:rsidRPr="008F19D1">
        <w:rPr>
          <w:rFonts w:ascii="Times New Roman" w:hAnsi="Times New Roman"/>
        </w:rPr>
        <w:t xml:space="preserve">then </w:t>
      </w:r>
      <w:r w:rsidRPr="008F19D1">
        <w:rPr>
          <w:rFonts w:ascii="Times New Roman" w:hAnsi="Times New Roman"/>
        </w:rPr>
        <w:t xml:space="preserve">continued to be detained as a result of the decisions </w:t>
      </w:r>
      <w:r w:rsidR="00884956" w:rsidRPr="008F19D1">
        <w:rPr>
          <w:rFonts w:ascii="Times New Roman" w:hAnsi="Times New Roman"/>
        </w:rPr>
        <w:t xml:space="preserve">of three officers of the Department of Home Affairs (respectively officers </w:t>
      </w:r>
      <w:r w:rsidR="0002221D" w:rsidRPr="008F19D1">
        <w:rPr>
          <w:rFonts w:ascii="Times New Roman" w:hAnsi="Times New Roman"/>
        </w:rPr>
        <w:t>"</w:t>
      </w:r>
      <w:r w:rsidR="00884956" w:rsidRPr="008F19D1">
        <w:rPr>
          <w:rFonts w:ascii="Times New Roman" w:hAnsi="Times New Roman"/>
        </w:rPr>
        <w:t>A</w:t>
      </w:r>
      <w:r w:rsidR="0002221D" w:rsidRPr="008F19D1">
        <w:rPr>
          <w:rFonts w:ascii="Times New Roman" w:hAnsi="Times New Roman"/>
        </w:rPr>
        <w:t>"</w:t>
      </w:r>
      <w:r w:rsidR="00884956" w:rsidRPr="008F19D1">
        <w:rPr>
          <w:rFonts w:ascii="Times New Roman" w:hAnsi="Times New Roman"/>
        </w:rPr>
        <w:t xml:space="preserve">, </w:t>
      </w:r>
      <w:r w:rsidR="0002221D" w:rsidRPr="008F19D1">
        <w:rPr>
          <w:rFonts w:ascii="Times New Roman" w:hAnsi="Times New Roman"/>
        </w:rPr>
        <w:t>"</w:t>
      </w:r>
      <w:r w:rsidR="00884956" w:rsidRPr="008F19D1">
        <w:rPr>
          <w:rFonts w:ascii="Times New Roman" w:hAnsi="Times New Roman"/>
        </w:rPr>
        <w:t>B</w:t>
      </w:r>
      <w:r w:rsidR="0002221D" w:rsidRPr="008F19D1">
        <w:rPr>
          <w:rFonts w:ascii="Times New Roman" w:hAnsi="Times New Roman"/>
        </w:rPr>
        <w:t>"</w:t>
      </w:r>
      <w:r w:rsidR="00884956" w:rsidRPr="008F19D1">
        <w:rPr>
          <w:rFonts w:ascii="Times New Roman" w:hAnsi="Times New Roman"/>
        </w:rPr>
        <w:t xml:space="preserve"> and </w:t>
      </w:r>
      <w:r w:rsidR="0002221D" w:rsidRPr="008F19D1">
        <w:rPr>
          <w:rFonts w:ascii="Times New Roman" w:hAnsi="Times New Roman"/>
        </w:rPr>
        <w:t>"</w:t>
      </w:r>
      <w:r w:rsidR="00884956" w:rsidRPr="008F19D1">
        <w:rPr>
          <w:rFonts w:ascii="Times New Roman" w:hAnsi="Times New Roman"/>
        </w:rPr>
        <w:t>C</w:t>
      </w:r>
      <w:r w:rsidR="0002221D" w:rsidRPr="008F19D1">
        <w:rPr>
          <w:rFonts w:ascii="Times New Roman" w:hAnsi="Times New Roman"/>
        </w:rPr>
        <w:t>"</w:t>
      </w:r>
      <w:r w:rsidR="00884956" w:rsidRPr="008F19D1">
        <w:rPr>
          <w:rFonts w:ascii="Times New Roman" w:hAnsi="Times New Roman"/>
        </w:rPr>
        <w:t>).</w:t>
      </w:r>
    </w:p>
    <w:p w14:paraId="75056ACA" w14:textId="52D303AA" w:rsidR="00884956" w:rsidRPr="008F19D1" w:rsidRDefault="00884956" w:rsidP="008F19D1">
      <w:pPr>
        <w:pStyle w:val="FixListStyle"/>
        <w:spacing w:after="260" w:line="280" w:lineRule="exact"/>
        <w:ind w:right="0"/>
        <w:jc w:val="both"/>
        <w:rPr>
          <w:rFonts w:ascii="Times New Roman" w:hAnsi="Times New Roman"/>
        </w:rPr>
      </w:pPr>
      <w:r w:rsidRPr="008F19D1">
        <w:rPr>
          <w:rFonts w:ascii="Times New Roman" w:hAnsi="Times New Roman"/>
        </w:rPr>
        <w:tab/>
        <w:t>At some time on 27 or 28 September 2018</w:t>
      </w:r>
      <w:r w:rsidR="00353E8E" w:rsidRPr="008F19D1">
        <w:rPr>
          <w:rFonts w:ascii="Times New Roman" w:hAnsi="Times New Roman"/>
        </w:rPr>
        <w:t>,</w:t>
      </w:r>
      <w:r w:rsidRPr="008F19D1">
        <w:rPr>
          <w:rFonts w:ascii="Times New Roman" w:hAnsi="Times New Roman"/>
        </w:rPr>
        <w:t xml:space="preserve"> </w:t>
      </w:r>
      <w:r w:rsidR="0002221D" w:rsidRPr="008F19D1">
        <w:rPr>
          <w:rFonts w:ascii="Times New Roman" w:hAnsi="Times New Roman"/>
        </w:rPr>
        <w:t>o</w:t>
      </w:r>
      <w:r w:rsidRPr="008F19D1">
        <w:rPr>
          <w:rFonts w:ascii="Times New Roman" w:hAnsi="Times New Roman"/>
        </w:rPr>
        <w:t xml:space="preserve">fficer A </w:t>
      </w:r>
      <w:r w:rsidR="0039086D" w:rsidRPr="008F19D1">
        <w:rPr>
          <w:rFonts w:ascii="Times New Roman" w:hAnsi="Times New Roman"/>
        </w:rPr>
        <w:t>re</w:t>
      </w:r>
      <w:r w:rsidRPr="008F19D1">
        <w:rPr>
          <w:rFonts w:ascii="Times New Roman" w:hAnsi="Times New Roman"/>
        </w:rPr>
        <w:t xml:space="preserve">viewed departmental records relating to the applicant. They included the notice of his visa cancellation. </w:t>
      </w:r>
      <w:r w:rsidRPr="008F19D1">
        <w:rPr>
          <w:rFonts w:ascii="Times New Roman" w:hAnsi="Times New Roman"/>
        </w:rPr>
        <w:lastRenderedPageBreak/>
        <w:t>Those records indicated that the applicant was not an Australian citizen and that he did not hold any visa that was in effect. On 28 September 2018</w:t>
      </w:r>
      <w:r w:rsidR="004530DE" w:rsidRPr="008F19D1">
        <w:rPr>
          <w:rFonts w:ascii="Times New Roman" w:hAnsi="Times New Roman"/>
        </w:rPr>
        <w:t>,</w:t>
      </w:r>
      <w:r w:rsidRPr="008F19D1">
        <w:rPr>
          <w:rFonts w:ascii="Times New Roman" w:hAnsi="Times New Roman"/>
        </w:rPr>
        <w:t xml:space="preserve"> </w:t>
      </w:r>
      <w:r w:rsidR="0002221D" w:rsidRPr="008F19D1">
        <w:rPr>
          <w:rFonts w:ascii="Times New Roman" w:hAnsi="Times New Roman"/>
        </w:rPr>
        <w:t>o</w:t>
      </w:r>
      <w:r w:rsidRPr="008F19D1">
        <w:rPr>
          <w:rFonts w:ascii="Times New Roman" w:hAnsi="Times New Roman"/>
        </w:rPr>
        <w:t>fficer A interviewed the applicant</w:t>
      </w:r>
      <w:r w:rsidR="0016510F" w:rsidRPr="008F19D1">
        <w:rPr>
          <w:rFonts w:ascii="Times New Roman" w:hAnsi="Times New Roman"/>
        </w:rPr>
        <w:t xml:space="preserve"> and</w:t>
      </w:r>
      <w:r w:rsidRPr="008F19D1">
        <w:rPr>
          <w:rFonts w:ascii="Times New Roman" w:hAnsi="Times New Roman"/>
        </w:rPr>
        <w:t xml:space="preserve"> confirmed his identi</w:t>
      </w:r>
      <w:r w:rsidR="00664F95" w:rsidRPr="008F19D1">
        <w:rPr>
          <w:rFonts w:ascii="Times New Roman" w:hAnsi="Times New Roman"/>
        </w:rPr>
        <w:t>t</w:t>
      </w:r>
      <w:r w:rsidRPr="008F19D1">
        <w:rPr>
          <w:rFonts w:ascii="Times New Roman" w:hAnsi="Times New Roman"/>
        </w:rPr>
        <w:t xml:space="preserve">y, </w:t>
      </w:r>
      <w:r w:rsidR="00E05B84" w:rsidRPr="008F19D1">
        <w:rPr>
          <w:rFonts w:ascii="Times New Roman" w:hAnsi="Times New Roman"/>
        </w:rPr>
        <w:t>h</w:t>
      </w:r>
      <w:r w:rsidRPr="008F19D1">
        <w:rPr>
          <w:rFonts w:ascii="Times New Roman" w:hAnsi="Times New Roman"/>
        </w:rPr>
        <w:t xml:space="preserve">is New Zealand citizenship and the fact that he did not hold a </w:t>
      </w:r>
      <w:r w:rsidR="00293465" w:rsidRPr="008F19D1">
        <w:rPr>
          <w:rFonts w:ascii="Times New Roman" w:hAnsi="Times New Roman"/>
        </w:rPr>
        <w:t xml:space="preserve">valid Australian </w:t>
      </w:r>
      <w:r w:rsidRPr="008F19D1">
        <w:rPr>
          <w:rFonts w:ascii="Times New Roman" w:hAnsi="Times New Roman"/>
        </w:rPr>
        <w:t xml:space="preserve">visa. On the basis of </w:t>
      </w:r>
      <w:r w:rsidR="00EE41A9" w:rsidRPr="008F19D1">
        <w:rPr>
          <w:rFonts w:ascii="Times New Roman" w:hAnsi="Times New Roman"/>
        </w:rPr>
        <w:t xml:space="preserve">her review of </w:t>
      </w:r>
      <w:r w:rsidRPr="008F19D1">
        <w:rPr>
          <w:rFonts w:ascii="Times New Roman" w:hAnsi="Times New Roman"/>
        </w:rPr>
        <w:t xml:space="preserve">the </w:t>
      </w:r>
      <w:r w:rsidR="00EE41A9" w:rsidRPr="008F19D1">
        <w:rPr>
          <w:rFonts w:ascii="Times New Roman" w:hAnsi="Times New Roman"/>
        </w:rPr>
        <w:t xml:space="preserve">departmental </w:t>
      </w:r>
      <w:r w:rsidRPr="008F19D1">
        <w:rPr>
          <w:rFonts w:ascii="Times New Roman" w:hAnsi="Times New Roman"/>
        </w:rPr>
        <w:t xml:space="preserve">records and the interview, </w:t>
      </w:r>
      <w:r w:rsidR="0002221D" w:rsidRPr="008F19D1">
        <w:rPr>
          <w:rFonts w:ascii="Times New Roman" w:hAnsi="Times New Roman"/>
        </w:rPr>
        <w:t>o</w:t>
      </w:r>
      <w:r w:rsidRPr="008F19D1">
        <w:rPr>
          <w:rFonts w:ascii="Times New Roman" w:hAnsi="Times New Roman"/>
        </w:rPr>
        <w:t>fficer A suspected that the applicant was an unlawful non</w:t>
      </w:r>
      <w:r w:rsidRPr="008F19D1">
        <w:rPr>
          <w:rFonts w:ascii="Times New Roman" w:hAnsi="Times New Roman"/>
        </w:rPr>
        <w:noBreakHyphen/>
        <w:t>citizen</w:t>
      </w:r>
      <w:r w:rsidR="00D147FB" w:rsidRPr="008F19D1">
        <w:rPr>
          <w:rFonts w:ascii="Times New Roman" w:hAnsi="Times New Roman"/>
        </w:rPr>
        <w:t>.</w:t>
      </w:r>
      <w:r w:rsidRPr="008F19D1">
        <w:rPr>
          <w:rFonts w:ascii="Times New Roman" w:hAnsi="Times New Roman"/>
        </w:rPr>
        <w:t xml:space="preserve"> </w:t>
      </w:r>
      <w:r w:rsidR="00D147FB" w:rsidRPr="008F19D1">
        <w:rPr>
          <w:rFonts w:ascii="Times New Roman" w:hAnsi="Times New Roman"/>
        </w:rPr>
        <w:t xml:space="preserve">The </w:t>
      </w:r>
      <w:r w:rsidRPr="008F19D1">
        <w:rPr>
          <w:rFonts w:ascii="Times New Roman" w:hAnsi="Times New Roman"/>
        </w:rPr>
        <w:t xml:space="preserve">applicant was detained </w:t>
      </w:r>
      <w:r w:rsidR="00910C7B" w:rsidRPr="008F19D1">
        <w:rPr>
          <w:rFonts w:ascii="Times New Roman" w:hAnsi="Times New Roman"/>
        </w:rPr>
        <w:t>pursuant to</w:t>
      </w:r>
      <w:r w:rsidR="00785BD6" w:rsidRPr="008F19D1">
        <w:rPr>
          <w:rFonts w:ascii="Times New Roman" w:hAnsi="Times New Roman"/>
        </w:rPr>
        <w:t xml:space="preserve"> s 189(1) </w:t>
      </w:r>
      <w:r w:rsidRPr="008F19D1">
        <w:rPr>
          <w:rFonts w:ascii="Times New Roman" w:hAnsi="Times New Roman"/>
        </w:rPr>
        <w:t>on the basis of that suspicion</w:t>
      </w:r>
      <w:r w:rsidR="00030CD4" w:rsidRPr="008F19D1">
        <w:rPr>
          <w:rFonts w:ascii="Times New Roman" w:hAnsi="Times New Roman"/>
        </w:rPr>
        <w:t>.</w:t>
      </w:r>
    </w:p>
    <w:p w14:paraId="602475BC" w14:textId="044070E5" w:rsidR="00D656E2" w:rsidRPr="008F19D1" w:rsidRDefault="00030CD4"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E05B84" w:rsidRPr="008F19D1">
        <w:rPr>
          <w:rFonts w:ascii="Times New Roman" w:hAnsi="Times New Roman"/>
        </w:rPr>
        <w:t>Between 29 September 2018 and 3 October 2018</w:t>
      </w:r>
      <w:r w:rsidR="00910C7B" w:rsidRPr="008F19D1">
        <w:rPr>
          <w:rFonts w:ascii="Times New Roman" w:hAnsi="Times New Roman"/>
        </w:rPr>
        <w:t>,</w:t>
      </w:r>
      <w:r w:rsidR="00E05B84" w:rsidRPr="008F19D1">
        <w:rPr>
          <w:rFonts w:ascii="Times New Roman" w:hAnsi="Times New Roman"/>
        </w:rPr>
        <w:t xml:space="preserve"> o</w:t>
      </w:r>
      <w:r w:rsidRPr="008F19D1">
        <w:rPr>
          <w:rFonts w:ascii="Times New Roman" w:hAnsi="Times New Roman"/>
        </w:rPr>
        <w:t xml:space="preserve">fficer B, a </w:t>
      </w:r>
      <w:r w:rsidR="00A27799" w:rsidRPr="008F19D1">
        <w:rPr>
          <w:rFonts w:ascii="Times New Roman" w:hAnsi="Times New Roman"/>
        </w:rPr>
        <w:t>D</w:t>
      </w:r>
      <w:r w:rsidR="00522D97" w:rsidRPr="008F19D1">
        <w:rPr>
          <w:rFonts w:ascii="Times New Roman" w:hAnsi="Times New Roman"/>
        </w:rPr>
        <w:t xml:space="preserve">etention </w:t>
      </w:r>
      <w:r w:rsidR="00A27799" w:rsidRPr="008F19D1">
        <w:rPr>
          <w:rFonts w:ascii="Times New Roman" w:hAnsi="Times New Roman"/>
        </w:rPr>
        <w:t>Review Manager</w:t>
      </w:r>
      <w:r w:rsidRPr="008F19D1">
        <w:rPr>
          <w:rFonts w:ascii="Times New Roman" w:hAnsi="Times New Roman"/>
        </w:rPr>
        <w:t>, reviewed the lawfulness of the applicant's detention</w:t>
      </w:r>
      <w:r w:rsidR="00DD377F" w:rsidRPr="008F19D1">
        <w:rPr>
          <w:rFonts w:ascii="Times New Roman" w:hAnsi="Times New Roman"/>
        </w:rPr>
        <w:t>. As a result of that review</w:t>
      </w:r>
      <w:r w:rsidR="00591871" w:rsidRPr="008F19D1">
        <w:rPr>
          <w:rFonts w:ascii="Times New Roman" w:hAnsi="Times New Roman"/>
        </w:rPr>
        <w:t>,</w:t>
      </w:r>
      <w:r w:rsidR="00C36A9B" w:rsidRPr="008F19D1">
        <w:rPr>
          <w:rFonts w:ascii="Times New Roman" w:hAnsi="Times New Roman"/>
        </w:rPr>
        <w:t xml:space="preserve"> which included inquiries about the applicant's citizenship status,</w:t>
      </w:r>
      <w:r w:rsidR="00DD377F" w:rsidRPr="008F19D1">
        <w:rPr>
          <w:rFonts w:ascii="Times New Roman" w:hAnsi="Times New Roman"/>
        </w:rPr>
        <w:t xml:space="preserve"> </w:t>
      </w:r>
      <w:r w:rsidR="00D13048" w:rsidRPr="008F19D1">
        <w:rPr>
          <w:rFonts w:ascii="Times New Roman" w:hAnsi="Times New Roman"/>
        </w:rPr>
        <w:t>o</w:t>
      </w:r>
      <w:r w:rsidR="00DD377F" w:rsidRPr="008F19D1">
        <w:rPr>
          <w:rFonts w:ascii="Times New Roman" w:hAnsi="Times New Roman"/>
        </w:rPr>
        <w:t>fficer B suspected that the applicant was an unlawful non</w:t>
      </w:r>
      <w:r w:rsidR="00DD377F" w:rsidRPr="008F19D1">
        <w:rPr>
          <w:rFonts w:ascii="Times New Roman" w:hAnsi="Times New Roman"/>
        </w:rPr>
        <w:noBreakHyphen/>
        <w:t>citizen</w:t>
      </w:r>
      <w:r w:rsidR="00482380" w:rsidRPr="008F19D1">
        <w:rPr>
          <w:rFonts w:ascii="Times New Roman" w:hAnsi="Times New Roman"/>
        </w:rPr>
        <w:t xml:space="preserve"> and therefore </w:t>
      </w:r>
      <w:r w:rsidR="00D13048" w:rsidRPr="008F19D1">
        <w:rPr>
          <w:rFonts w:ascii="Times New Roman" w:hAnsi="Times New Roman"/>
        </w:rPr>
        <w:t xml:space="preserve">considered </w:t>
      </w:r>
      <w:r w:rsidR="00482380" w:rsidRPr="008F19D1">
        <w:rPr>
          <w:rFonts w:ascii="Times New Roman" w:hAnsi="Times New Roman"/>
        </w:rPr>
        <w:t>that s 189(1) of the Act required him to</w:t>
      </w:r>
      <w:r w:rsidR="009A3A69" w:rsidRPr="008F19D1">
        <w:rPr>
          <w:rFonts w:ascii="Times New Roman" w:hAnsi="Times New Roman"/>
        </w:rPr>
        <w:t xml:space="preserve"> continue to</w:t>
      </w:r>
      <w:r w:rsidR="00482380" w:rsidRPr="008F19D1">
        <w:rPr>
          <w:rFonts w:ascii="Times New Roman" w:hAnsi="Times New Roman"/>
        </w:rPr>
        <w:t xml:space="preserve"> be held in immigration detention. </w:t>
      </w:r>
    </w:p>
    <w:p w14:paraId="59C7FB82" w14:textId="3737B664" w:rsidR="00482380" w:rsidRPr="008F19D1" w:rsidRDefault="00D656E2"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482380" w:rsidRPr="008F19D1">
        <w:rPr>
          <w:rFonts w:ascii="Times New Roman" w:hAnsi="Times New Roman"/>
        </w:rPr>
        <w:t>On 1 November 2018</w:t>
      </w:r>
      <w:r w:rsidR="00040455" w:rsidRPr="008F19D1">
        <w:rPr>
          <w:rFonts w:ascii="Times New Roman" w:hAnsi="Times New Roman"/>
        </w:rPr>
        <w:t>,</w:t>
      </w:r>
      <w:r w:rsidR="00482380" w:rsidRPr="008F19D1">
        <w:rPr>
          <w:rFonts w:ascii="Times New Roman" w:hAnsi="Times New Roman"/>
        </w:rPr>
        <w:t xml:space="preserve"> the applicant's case was referred to</w:t>
      </w:r>
      <w:r w:rsidR="006A7272" w:rsidRPr="008F19D1">
        <w:rPr>
          <w:rFonts w:ascii="Times New Roman" w:hAnsi="Times New Roman"/>
        </w:rPr>
        <w:t xml:space="preserve"> o</w:t>
      </w:r>
      <w:r w:rsidR="00482380" w:rsidRPr="008F19D1">
        <w:rPr>
          <w:rFonts w:ascii="Times New Roman" w:hAnsi="Times New Roman"/>
        </w:rPr>
        <w:t>fficer C. On the basis of a review of the departmental records</w:t>
      </w:r>
      <w:r w:rsidR="00AD4EC4" w:rsidRPr="008F19D1">
        <w:rPr>
          <w:rFonts w:ascii="Times New Roman" w:hAnsi="Times New Roman"/>
        </w:rPr>
        <w:t>,</w:t>
      </w:r>
      <w:r w:rsidR="00482380" w:rsidRPr="008F19D1">
        <w:rPr>
          <w:rFonts w:ascii="Times New Roman" w:hAnsi="Times New Roman"/>
        </w:rPr>
        <w:t xml:space="preserve"> </w:t>
      </w:r>
      <w:r w:rsidR="006A7272" w:rsidRPr="008F19D1">
        <w:rPr>
          <w:rFonts w:ascii="Times New Roman" w:hAnsi="Times New Roman"/>
        </w:rPr>
        <w:t>o</w:t>
      </w:r>
      <w:r w:rsidR="00482380" w:rsidRPr="008F19D1">
        <w:rPr>
          <w:rFonts w:ascii="Times New Roman" w:hAnsi="Times New Roman"/>
        </w:rPr>
        <w:t>fficer C suspected that the applicant was an unlawful non</w:t>
      </w:r>
      <w:r w:rsidR="00482380" w:rsidRPr="008F19D1">
        <w:rPr>
          <w:rFonts w:ascii="Times New Roman" w:hAnsi="Times New Roman"/>
        </w:rPr>
        <w:noBreakHyphen/>
        <w:t>citizen</w:t>
      </w:r>
      <w:r w:rsidR="00BB3765" w:rsidRPr="008F19D1">
        <w:rPr>
          <w:rFonts w:ascii="Times New Roman" w:hAnsi="Times New Roman"/>
        </w:rPr>
        <w:t xml:space="preserve"> </w:t>
      </w:r>
      <w:r w:rsidR="00EF7B03" w:rsidRPr="008F19D1">
        <w:rPr>
          <w:rFonts w:ascii="Times New Roman" w:hAnsi="Times New Roman"/>
        </w:rPr>
        <w:t xml:space="preserve">and </w:t>
      </w:r>
      <w:r w:rsidR="004C354A" w:rsidRPr="008F19D1">
        <w:rPr>
          <w:rFonts w:ascii="Times New Roman" w:hAnsi="Times New Roman"/>
        </w:rPr>
        <w:t xml:space="preserve">determined that he </w:t>
      </w:r>
      <w:r w:rsidR="00BB3765" w:rsidRPr="008F19D1">
        <w:rPr>
          <w:rFonts w:ascii="Times New Roman" w:hAnsi="Times New Roman"/>
        </w:rPr>
        <w:t xml:space="preserve">was required to be detained </w:t>
      </w:r>
      <w:r w:rsidR="00F956F7" w:rsidRPr="008F19D1">
        <w:rPr>
          <w:rFonts w:ascii="Times New Roman" w:hAnsi="Times New Roman"/>
        </w:rPr>
        <w:t xml:space="preserve">pursuant to </w:t>
      </w:r>
      <w:r w:rsidR="00BB3765" w:rsidRPr="008F19D1">
        <w:rPr>
          <w:rFonts w:ascii="Times New Roman" w:hAnsi="Times New Roman"/>
        </w:rPr>
        <w:t>s 189(1) of the Act.</w:t>
      </w:r>
    </w:p>
    <w:p w14:paraId="31C9DDC4" w14:textId="6F5CF2D1" w:rsidR="00BB5822" w:rsidRPr="008F19D1" w:rsidRDefault="00BB3765" w:rsidP="008F19D1">
      <w:pPr>
        <w:pStyle w:val="FixListStyle"/>
        <w:spacing w:after="260" w:line="280" w:lineRule="exact"/>
        <w:ind w:right="0"/>
        <w:jc w:val="both"/>
        <w:rPr>
          <w:rFonts w:ascii="Times New Roman" w:hAnsi="Times New Roman"/>
        </w:rPr>
      </w:pPr>
      <w:r w:rsidRPr="008F19D1">
        <w:rPr>
          <w:rFonts w:ascii="Times New Roman" w:hAnsi="Times New Roman"/>
        </w:rPr>
        <w:tab/>
        <w:t>On 5 November 2018</w:t>
      </w:r>
      <w:r w:rsidR="00F956F7" w:rsidRPr="008F19D1">
        <w:rPr>
          <w:rFonts w:ascii="Times New Roman" w:hAnsi="Times New Roman"/>
        </w:rPr>
        <w:t>,</w:t>
      </w:r>
      <w:r w:rsidRPr="008F19D1">
        <w:rPr>
          <w:rFonts w:ascii="Times New Roman" w:hAnsi="Times New Roman"/>
        </w:rPr>
        <w:t xml:space="preserve"> </w:t>
      </w:r>
      <w:r w:rsidR="006A7272" w:rsidRPr="008F19D1">
        <w:rPr>
          <w:rFonts w:ascii="Times New Roman" w:hAnsi="Times New Roman"/>
        </w:rPr>
        <w:t>o</w:t>
      </w:r>
      <w:r w:rsidRPr="008F19D1">
        <w:rPr>
          <w:rFonts w:ascii="Times New Roman" w:hAnsi="Times New Roman"/>
        </w:rPr>
        <w:t xml:space="preserve">fficer C received </w:t>
      </w:r>
      <w:r w:rsidR="00427E40" w:rsidRPr="008F19D1">
        <w:rPr>
          <w:rFonts w:ascii="Times New Roman" w:hAnsi="Times New Roman"/>
        </w:rPr>
        <w:t>copies</w:t>
      </w:r>
      <w:r w:rsidRPr="008F19D1">
        <w:rPr>
          <w:rFonts w:ascii="Times New Roman" w:hAnsi="Times New Roman"/>
        </w:rPr>
        <w:t xml:space="preserve"> of a certificate of Aboriginality </w:t>
      </w:r>
      <w:r w:rsidR="004701AD" w:rsidRPr="008F19D1">
        <w:rPr>
          <w:rFonts w:ascii="Times New Roman" w:hAnsi="Times New Roman"/>
        </w:rPr>
        <w:t>and a family tree which had been provided by the applicant</w:t>
      </w:r>
      <w:r w:rsidR="00427E40" w:rsidRPr="008F19D1">
        <w:rPr>
          <w:rFonts w:ascii="Times New Roman" w:hAnsi="Times New Roman"/>
        </w:rPr>
        <w:t>,</w:t>
      </w:r>
      <w:r w:rsidR="004701AD" w:rsidRPr="008F19D1">
        <w:rPr>
          <w:rFonts w:ascii="Times New Roman" w:hAnsi="Times New Roman"/>
        </w:rPr>
        <w:t xml:space="preserve"> and an opinion from another officer with</w:t>
      </w:r>
      <w:r w:rsidR="00427E40" w:rsidRPr="008F19D1">
        <w:rPr>
          <w:rFonts w:ascii="Times New Roman" w:hAnsi="Times New Roman"/>
        </w:rPr>
        <w:t>in</w:t>
      </w:r>
      <w:r w:rsidR="004701AD" w:rsidRPr="008F19D1">
        <w:rPr>
          <w:rFonts w:ascii="Times New Roman" w:hAnsi="Times New Roman"/>
        </w:rPr>
        <w:t xml:space="preserve"> the Department</w:t>
      </w:r>
      <w:r w:rsidR="00722701" w:rsidRPr="008F19D1">
        <w:rPr>
          <w:rFonts w:ascii="Times New Roman" w:hAnsi="Times New Roman"/>
        </w:rPr>
        <w:t xml:space="preserve"> of Home Affairs</w:t>
      </w:r>
      <w:r w:rsidR="004701AD" w:rsidRPr="008F19D1">
        <w:rPr>
          <w:rFonts w:ascii="Times New Roman" w:hAnsi="Times New Roman"/>
        </w:rPr>
        <w:t xml:space="preserve"> </w:t>
      </w:r>
      <w:r w:rsidR="00980119" w:rsidRPr="008F19D1">
        <w:rPr>
          <w:rFonts w:ascii="Times New Roman" w:hAnsi="Times New Roman"/>
        </w:rPr>
        <w:t xml:space="preserve">to the effect </w:t>
      </w:r>
      <w:r w:rsidR="004701AD" w:rsidRPr="008F19D1">
        <w:rPr>
          <w:rFonts w:ascii="Times New Roman" w:hAnsi="Times New Roman"/>
        </w:rPr>
        <w:t>that the applicant</w:t>
      </w:r>
      <w:r w:rsidR="00980119" w:rsidRPr="008F19D1">
        <w:rPr>
          <w:rFonts w:ascii="Times New Roman" w:hAnsi="Times New Roman"/>
        </w:rPr>
        <w:t>'</w:t>
      </w:r>
      <w:r w:rsidR="004701AD" w:rsidRPr="008F19D1">
        <w:rPr>
          <w:rFonts w:ascii="Times New Roman" w:hAnsi="Times New Roman"/>
        </w:rPr>
        <w:t>s claim to be of Abor</w:t>
      </w:r>
      <w:r w:rsidR="00BB5822" w:rsidRPr="008F19D1">
        <w:rPr>
          <w:rFonts w:ascii="Times New Roman" w:hAnsi="Times New Roman"/>
        </w:rPr>
        <w:t xml:space="preserve">iginal descent was not a relevant matter when determining whether he was an Australian citizen. The information provided by the applicant did not alter </w:t>
      </w:r>
      <w:r w:rsidR="00980119" w:rsidRPr="008F19D1">
        <w:rPr>
          <w:rFonts w:ascii="Times New Roman" w:hAnsi="Times New Roman"/>
        </w:rPr>
        <w:t>o</w:t>
      </w:r>
      <w:r w:rsidR="00BB5822" w:rsidRPr="008F19D1">
        <w:rPr>
          <w:rFonts w:ascii="Times New Roman" w:hAnsi="Times New Roman"/>
        </w:rPr>
        <w:t>fficer C's suspicion</w:t>
      </w:r>
      <w:r w:rsidR="00E2362E" w:rsidRPr="008F19D1">
        <w:rPr>
          <w:rFonts w:ascii="Times New Roman" w:hAnsi="Times New Roman"/>
        </w:rPr>
        <w:t xml:space="preserve"> that the applicant was an unlawful non</w:t>
      </w:r>
      <w:r w:rsidR="00E2362E" w:rsidRPr="008F19D1">
        <w:rPr>
          <w:rFonts w:ascii="Times New Roman" w:hAnsi="Times New Roman"/>
        </w:rPr>
        <w:noBreakHyphen/>
        <w:t>citizen.</w:t>
      </w:r>
    </w:p>
    <w:p w14:paraId="3570BE23" w14:textId="02C2E080" w:rsidR="00E2362E" w:rsidRPr="008F19D1" w:rsidRDefault="00E92F00" w:rsidP="008F19D1">
      <w:pPr>
        <w:pStyle w:val="FixListStyle"/>
        <w:spacing w:after="260" w:line="280" w:lineRule="exact"/>
        <w:ind w:right="0"/>
        <w:jc w:val="both"/>
        <w:rPr>
          <w:rFonts w:ascii="Times New Roman" w:hAnsi="Times New Roman"/>
        </w:rPr>
      </w:pPr>
      <w:r w:rsidRPr="008F19D1">
        <w:rPr>
          <w:rFonts w:ascii="Times New Roman" w:hAnsi="Times New Roman"/>
        </w:rPr>
        <w:tab/>
        <w:t>On 6 November 2018</w:t>
      </w:r>
      <w:r w:rsidR="00AC5E60" w:rsidRPr="008F19D1">
        <w:rPr>
          <w:rFonts w:ascii="Times New Roman" w:hAnsi="Times New Roman"/>
        </w:rPr>
        <w:t>,</w:t>
      </w:r>
      <w:r w:rsidRPr="008F19D1">
        <w:rPr>
          <w:rFonts w:ascii="Times New Roman" w:hAnsi="Times New Roman"/>
        </w:rPr>
        <w:t xml:space="preserve"> </w:t>
      </w:r>
      <w:r w:rsidR="00980119" w:rsidRPr="008F19D1">
        <w:rPr>
          <w:rFonts w:ascii="Times New Roman" w:hAnsi="Times New Roman"/>
        </w:rPr>
        <w:t>o</w:t>
      </w:r>
      <w:r w:rsidRPr="008F19D1">
        <w:rPr>
          <w:rFonts w:ascii="Times New Roman" w:hAnsi="Times New Roman"/>
        </w:rPr>
        <w:t>fficer C interviewed the applicant. During the interview</w:t>
      </w:r>
      <w:r w:rsidR="00DE5DEB" w:rsidRPr="008F19D1">
        <w:rPr>
          <w:rFonts w:ascii="Times New Roman" w:hAnsi="Times New Roman"/>
        </w:rPr>
        <w:t>,</w:t>
      </w:r>
      <w:r w:rsidRPr="008F19D1">
        <w:rPr>
          <w:rFonts w:ascii="Times New Roman" w:hAnsi="Times New Roman"/>
        </w:rPr>
        <w:t xml:space="preserve"> the applicant informed </w:t>
      </w:r>
      <w:r w:rsidR="00980119" w:rsidRPr="008F19D1">
        <w:rPr>
          <w:rFonts w:ascii="Times New Roman" w:hAnsi="Times New Roman"/>
        </w:rPr>
        <w:t>o</w:t>
      </w:r>
      <w:r w:rsidRPr="008F19D1">
        <w:rPr>
          <w:rFonts w:ascii="Times New Roman" w:hAnsi="Times New Roman"/>
        </w:rPr>
        <w:t>fficer C that he identified as an Aboriginal Australian and his mother was an Australian citizen of Aboriginal descent. Later that day</w:t>
      </w:r>
      <w:r w:rsidR="00DE5DEB" w:rsidRPr="008F19D1">
        <w:rPr>
          <w:rFonts w:ascii="Times New Roman" w:hAnsi="Times New Roman"/>
        </w:rPr>
        <w:t>,</w:t>
      </w:r>
      <w:r w:rsidRPr="008F19D1">
        <w:rPr>
          <w:rFonts w:ascii="Times New Roman" w:hAnsi="Times New Roman"/>
        </w:rPr>
        <w:t xml:space="preserve"> the applicant sent </w:t>
      </w:r>
      <w:r w:rsidR="00980119" w:rsidRPr="008F19D1">
        <w:rPr>
          <w:rFonts w:ascii="Times New Roman" w:hAnsi="Times New Roman"/>
        </w:rPr>
        <w:t>o</w:t>
      </w:r>
      <w:r w:rsidRPr="008F19D1">
        <w:rPr>
          <w:rFonts w:ascii="Times New Roman" w:hAnsi="Times New Roman"/>
        </w:rPr>
        <w:t>fficer </w:t>
      </w:r>
      <w:proofErr w:type="spellStart"/>
      <w:r w:rsidRPr="008F19D1">
        <w:rPr>
          <w:rFonts w:ascii="Times New Roman" w:hAnsi="Times New Roman"/>
        </w:rPr>
        <w:t>C an</w:t>
      </w:r>
      <w:proofErr w:type="spellEnd"/>
      <w:r w:rsidRPr="008F19D1">
        <w:rPr>
          <w:rFonts w:ascii="Times New Roman" w:hAnsi="Times New Roman"/>
        </w:rPr>
        <w:t xml:space="preserve"> email attaching a family tree, which the officer observed contained similar information as that already received. On 7 November 2018</w:t>
      </w:r>
      <w:r w:rsidR="008179BC" w:rsidRPr="008F19D1">
        <w:rPr>
          <w:rFonts w:ascii="Times New Roman" w:hAnsi="Times New Roman"/>
        </w:rPr>
        <w:t>,</w:t>
      </w:r>
      <w:r w:rsidRPr="008F19D1">
        <w:rPr>
          <w:rFonts w:ascii="Times New Roman" w:hAnsi="Times New Roman"/>
        </w:rPr>
        <w:t xml:space="preserve"> </w:t>
      </w:r>
      <w:r w:rsidR="00980119" w:rsidRPr="008F19D1">
        <w:rPr>
          <w:rFonts w:ascii="Times New Roman" w:hAnsi="Times New Roman"/>
        </w:rPr>
        <w:t>o</w:t>
      </w:r>
      <w:r w:rsidR="00E26BE9" w:rsidRPr="008F19D1">
        <w:rPr>
          <w:rFonts w:ascii="Times New Roman" w:hAnsi="Times New Roman"/>
        </w:rPr>
        <w:t xml:space="preserve">fficer C informed the applicant by email that there was no record of him having applied for Australian citizenship </w:t>
      </w:r>
      <w:r w:rsidR="00520D7A" w:rsidRPr="008F19D1">
        <w:rPr>
          <w:rFonts w:ascii="Times New Roman" w:hAnsi="Times New Roman"/>
        </w:rPr>
        <w:t xml:space="preserve">or </w:t>
      </w:r>
      <w:r w:rsidR="0046081C" w:rsidRPr="008F19D1">
        <w:rPr>
          <w:rFonts w:ascii="Times New Roman" w:hAnsi="Times New Roman"/>
        </w:rPr>
        <w:t>having</w:t>
      </w:r>
      <w:r w:rsidR="00E26BE9" w:rsidRPr="008F19D1">
        <w:rPr>
          <w:rFonts w:ascii="Times New Roman" w:hAnsi="Times New Roman"/>
        </w:rPr>
        <w:t xml:space="preserve"> acquired </w:t>
      </w:r>
      <w:r w:rsidR="008F7282" w:rsidRPr="008F19D1">
        <w:rPr>
          <w:rFonts w:ascii="Times New Roman" w:hAnsi="Times New Roman"/>
        </w:rPr>
        <w:t xml:space="preserve">Australian </w:t>
      </w:r>
      <w:r w:rsidR="00E26BE9" w:rsidRPr="008F19D1">
        <w:rPr>
          <w:rFonts w:ascii="Times New Roman" w:hAnsi="Times New Roman"/>
        </w:rPr>
        <w:t xml:space="preserve">citizenship by operation of law. </w:t>
      </w:r>
      <w:r w:rsidR="00C8633F" w:rsidRPr="008F19D1">
        <w:rPr>
          <w:rFonts w:ascii="Times New Roman" w:hAnsi="Times New Roman"/>
        </w:rPr>
        <w:t>The officer also informed the applicant that h</w:t>
      </w:r>
      <w:r w:rsidR="00E26BE9" w:rsidRPr="008F19D1">
        <w:rPr>
          <w:rFonts w:ascii="Times New Roman" w:hAnsi="Times New Roman"/>
        </w:rPr>
        <w:t xml:space="preserve">is claim to be of Aboriginal descent was not a relevant matter in determining whether he </w:t>
      </w:r>
      <w:r w:rsidR="00A72D46" w:rsidRPr="008F19D1">
        <w:rPr>
          <w:rFonts w:ascii="Times New Roman" w:hAnsi="Times New Roman"/>
        </w:rPr>
        <w:t>w</w:t>
      </w:r>
      <w:r w:rsidR="00E26BE9" w:rsidRPr="008F19D1">
        <w:rPr>
          <w:rFonts w:ascii="Times New Roman" w:hAnsi="Times New Roman"/>
        </w:rPr>
        <w:t>as an Australian citizen. O</w:t>
      </w:r>
      <w:r w:rsidR="00A72D46" w:rsidRPr="008F19D1">
        <w:rPr>
          <w:rFonts w:ascii="Times New Roman" w:hAnsi="Times New Roman"/>
        </w:rPr>
        <w:t>n</w:t>
      </w:r>
      <w:r w:rsidR="00E26BE9" w:rsidRPr="008F19D1">
        <w:rPr>
          <w:rFonts w:ascii="Times New Roman" w:hAnsi="Times New Roman"/>
        </w:rPr>
        <w:t xml:space="preserve"> the same day</w:t>
      </w:r>
      <w:r w:rsidR="00260A2F" w:rsidRPr="008F19D1">
        <w:rPr>
          <w:rFonts w:ascii="Times New Roman" w:hAnsi="Times New Roman"/>
        </w:rPr>
        <w:t>,</w:t>
      </w:r>
      <w:r w:rsidR="00E26BE9" w:rsidRPr="008F19D1">
        <w:rPr>
          <w:rFonts w:ascii="Times New Roman" w:hAnsi="Times New Roman"/>
        </w:rPr>
        <w:t xml:space="preserve"> the applicant sent </w:t>
      </w:r>
      <w:r w:rsidR="00A72D46" w:rsidRPr="008F19D1">
        <w:rPr>
          <w:rFonts w:ascii="Times New Roman" w:hAnsi="Times New Roman"/>
        </w:rPr>
        <w:t>o</w:t>
      </w:r>
      <w:r w:rsidR="00E26BE9" w:rsidRPr="008F19D1">
        <w:rPr>
          <w:rFonts w:ascii="Times New Roman" w:hAnsi="Times New Roman"/>
        </w:rPr>
        <w:t xml:space="preserve">fficer C a document titled "Confirmation of Aboriginality" in which he </w:t>
      </w:r>
      <w:r w:rsidR="00A72D46" w:rsidRPr="008F19D1">
        <w:rPr>
          <w:rFonts w:ascii="Times New Roman" w:hAnsi="Times New Roman"/>
        </w:rPr>
        <w:t xml:space="preserve">made a declaration </w:t>
      </w:r>
      <w:r w:rsidR="00E26BE9" w:rsidRPr="008F19D1">
        <w:rPr>
          <w:rFonts w:ascii="Times New Roman" w:hAnsi="Times New Roman"/>
        </w:rPr>
        <w:t xml:space="preserve">under the </w:t>
      </w:r>
      <w:r w:rsidR="00E26BE9" w:rsidRPr="008F19D1">
        <w:rPr>
          <w:rFonts w:ascii="Times New Roman" w:hAnsi="Times New Roman"/>
          <w:i/>
        </w:rPr>
        <w:t>Statutory Declarations Act 1959</w:t>
      </w:r>
      <w:r w:rsidR="00A26556" w:rsidRPr="008F19D1">
        <w:rPr>
          <w:rFonts w:ascii="Times New Roman" w:hAnsi="Times New Roman"/>
          <w:i/>
        </w:rPr>
        <w:t xml:space="preserve"> </w:t>
      </w:r>
      <w:r w:rsidR="00A26556" w:rsidRPr="008F19D1">
        <w:rPr>
          <w:rFonts w:ascii="Times New Roman" w:hAnsi="Times New Roman"/>
        </w:rPr>
        <w:t>(</w:t>
      </w:r>
      <w:proofErr w:type="spellStart"/>
      <w:r w:rsidR="00A26556" w:rsidRPr="008F19D1">
        <w:rPr>
          <w:rFonts w:ascii="Times New Roman" w:hAnsi="Times New Roman"/>
        </w:rPr>
        <w:t>Cth</w:t>
      </w:r>
      <w:proofErr w:type="spellEnd"/>
      <w:r w:rsidR="00A26556" w:rsidRPr="008F19D1">
        <w:rPr>
          <w:rFonts w:ascii="Times New Roman" w:hAnsi="Times New Roman"/>
        </w:rPr>
        <w:t>)</w:t>
      </w:r>
      <w:r w:rsidR="00E26BE9" w:rsidRPr="008F19D1">
        <w:rPr>
          <w:rFonts w:ascii="Times New Roman" w:hAnsi="Times New Roman"/>
        </w:rPr>
        <w:t xml:space="preserve"> that he is of Aboriginal descent and identifies as an Aboriginal person.</w:t>
      </w:r>
    </w:p>
    <w:p w14:paraId="5CF47A7E" w14:textId="092B4DAB" w:rsidR="00E26BE9" w:rsidRPr="008F19D1" w:rsidRDefault="00E26BE9" w:rsidP="008F19D1">
      <w:pPr>
        <w:pStyle w:val="FixListStyle"/>
        <w:spacing w:after="260" w:line="280" w:lineRule="exact"/>
        <w:ind w:right="0"/>
        <w:jc w:val="both"/>
        <w:rPr>
          <w:rFonts w:ascii="Times New Roman" w:hAnsi="Times New Roman"/>
        </w:rPr>
      </w:pPr>
      <w:r w:rsidRPr="008F19D1">
        <w:rPr>
          <w:rFonts w:ascii="Times New Roman" w:hAnsi="Times New Roman"/>
        </w:rPr>
        <w:tab/>
        <w:t>On 12 December 2018</w:t>
      </w:r>
      <w:r w:rsidR="005D4B68" w:rsidRPr="008F19D1">
        <w:rPr>
          <w:rFonts w:ascii="Times New Roman" w:hAnsi="Times New Roman"/>
        </w:rPr>
        <w:t>,</w:t>
      </w:r>
      <w:r w:rsidRPr="008F19D1">
        <w:rPr>
          <w:rFonts w:ascii="Times New Roman" w:hAnsi="Times New Roman"/>
        </w:rPr>
        <w:t xml:space="preserve"> </w:t>
      </w:r>
      <w:r w:rsidR="00A72D46" w:rsidRPr="008F19D1">
        <w:rPr>
          <w:rFonts w:ascii="Times New Roman" w:hAnsi="Times New Roman"/>
        </w:rPr>
        <w:t>o</w:t>
      </w:r>
      <w:r w:rsidRPr="008F19D1">
        <w:rPr>
          <w:rFonts w:ascii="Times New Roman" w:hAnsi="Times New Roman"/>
        </w:rPr>
        <w:t xml:space="preserve">fficer C </w:t>
      </w:r>
      <w:r w:rsidR="003338E2" w:rsidRPr="008F19D1">
        <w:rPr>
          <w:rFonts w:ascii="Times New Roman" w:hAnsi="Times New Roman"/>
        </w:rPr>
        <w:t xml:space="preserve">was advised by email </w:t>
      </w:r>
      <w:r w:rsidRPr="008F19D1">
        <w:rPr>
          <w:rFonts w:ascii="Times New Roman" w:hAnsi="Times New Roman"/>
        </w:rPr>
        <w:t xml:space="preserve">that the applicant had commenced proceedings in this Court challenging the Commonwealth's </w:t>
      </w:r>
      <w:r w:rsidRPr="008F19D1">
        <w:rPr>
          <w:rFonts w:ascii="Times New Roman" w:hAnsi="Times New Roman"/>
        </w:rPr>
        <w:lastRenderedPageBreak/>
        <w:t>authority to detain him</w:t>
      </w:r>
      <w:r w:rsidR="00B55AEE" w:rsidRPr="008F19D1">
        <w:rPr>
          <w:rFonts w:ascii="Times New Roman" w:hAnsi="Times New Roman"/>
        </w:rPr>
        <w:t xml:space="preserve">. </w:t>
      </w:r>
      <w:r w:rsidR="00882D52" w:rsidRPr="008F19D1">
        <w:rPr>
          <w:rFonts w:ascii="Times New Roman" w:hAnsi="Times New Roman"/>
        </w:rPr>
        <w:t xml:space="preserve">The email </w:t>
      </w:r>
      <w:r w:rsidR="00324360" w:rsidRPr="008F19D1">
        <w:rPr>
          <w:rFonts w:ascii="Times New Roman" w:hAnsi="Times New Roman"/>
        </w:rPr>
        <w:t>contained</w:t>
      </w:r>
      <w:r w:rsidRPr="008F19D1">
        <w:rPr>
          <w:rFonts w:ascii="Times New Roman" w:hAnsi="Times New Roman"/>
        </w:rPr>
        <w:t xml:space="preserve"> </w:t>
      </w:r>
      <w:r w:rsidR="0078540C" w:rsidRPr="008F19D1">
        <w:rPr>
          <w:rFonts w:ascii="Times New Roman" w:hAnsi="Times New Roman"/>
        </w:rPr>
        <w:t xml:space="preserve">legal advice </w:t>
      </w:r>
      <w:r w:rsidR="003338E2" w:rsidRPr="008F19D1">
        <w:rPr>
          <w:rFonts w:ascii="Times New Roman" w:hAnsi="Times New Roman"/>
        </w:rPr>
        <w:t xml:space="preserve">stating </w:t>
      </w:r>
      <w:r w:rsidR="0078540C" w:rsidRPr="008F19D1">
        <w:rPr>
          <w:rFonts w:ascii="Times New Roman" w:hAnsi="Times New Roman"/>
        </w:rPr>
        <w:t>that it was open to a detaining officer to maintain a reasonable suspicion that the applicant was an unlawful non</w:t>
      </w:r>
      <w:r w:rsidR="0078540C" w:rsidRPr="008F19D1">
        <w:rPr>
          <w:rFonts w:ascii="Times New Roman" w:hAnsi="Times New Roman"/>
        </w:rPr>
        <w:noBreakHyphen/>
        <w:t>citizen for the purposes of s 189 of the Act</w:t>
      </w:r>
      <w:r w:rsidR="00324360" w:rsidRPr="008F19D1">
        <w:rPr>
          <w:rFonts w:ascii="Times New Roman" w:hAnsi="Times New Roman"/>
        </w:rPr>
        <w:t xml:space="preserve">, notwithstanding </w:t>
      </w:r>
      <w:r w:rsidR="00661FBB" w:rsidRPr="008F19D1">
        <w:rPr>
          <w:rFonts w:ascii="Times New Roman" w:hAnsi="Times New Roman"/>
        </w:rPr>
        <w:t xml:space="preserve">the nature of </w:t>
      </w:r>
      <w:r w:rsidR="00F14F76" w:rsidRPr="008F19D1">
        <w:rPr>
          <w:rFonts w:ascii="Times New Roman" w:hAnsi="Times New Roman"/>
        </w:rPr>
        <w:t>his</w:t>
      </w:r>
      <w:r w:rsidR="00661FBB" w:rsidRPr="008F19D1">
        <w:rPr>
          <w:rFonts w:ascii="Times New Roman" w:hAnsi="Times New Roman"/>
        </w:rPr>
        <w:t xml:space="preserve"> claim</w:t>
      </w:r>
      <w:r w:rsidR="00F14F76" w:rsidRPr="008F19D1">
        <w:rPr>
          <w:rFonts w:ascii="Times New Roman" w:hAnsi="Times New Roman"/>
        </w:rPr>
        <w:t xml:space="preserve"> in the proceedings</w:t>
      </w:r>
      <w:r w:rsidR="00C17F37" w:rsidRPr="008F19D1">
        <w:rPr>
          <w:rFonts w:ascii="Times New Roman" w:hAnsi="Times New Roman"/>
        </w:rPr>
        <w:t>. After reading these advices</w:t>
      </w:r>
      <w:r w:rsidR="00324360" w:rsidRPr="008F19D1">
        <w:rPr>
          <w:rFonts w:ascii="Times New Roman" w:hAnsi="Times New Roman"/>
        </w:rPr>
        <w:t>,</w:t>
      </w:r>
      <w:r w:rsidR="00C17F37" w:rsidRPr="008F19D1">
        <w:rPr>
          <w:rFonts w:ascii="Times New Roman" w:hAnsi="Times New Roman"/>
        </w:rPr>
        <w:t xml:space="preserve"> </w:t>
      </w:r>
      <w:r w:rsidR="00A72D46" w:rsidRPr="008F19D1">
        <w:rPr>
          <w:rFonts w:ascii="Times New Roman" w:hAnsi="Times New Roman"/>
        </w:rPr>
        <w:t>o</w:t>
      </w:r>
      <w:r w:rsidR="00C17F37" w:rsidRPr="008F19D1">
        <w:rPr>
          <w:rFonts w:ascii="Times New Roman" w:hAnsi="Times New Roman"/>
        </w:rPr>
        <w:t>fficer C was satisfied that the</w:t>
      </w:r>
      <w:r w:rsidR="00CB1507" w:rsidRPr="008F19D1">
        <w:rPr>
          <w:rFonts w:ascii="Times New Roman" w:hAnsi="Times New Roman"/>
        </w:rPr>
        <w:t xml:space="preserve"> applicant's</w:t>
      </w:r>
      <w:r w:rsidR="00C17F37" w:rsidRPr="008F19D1">
        <w:rPr>
          <w:rFonts w:ascii="Times New Roman" w:hAnsi="Times New Roman"/>
        </w:rPr>
        <w:t xml:space="preserve"> proceeding</w:t>
      </w:r>
      <w:r w:rsidR="0086546C" w:rsidRPr="008F19D1">
        <w:rPr>
          <w:rFonts w:ascii="Times New Roman" w:hAnsi="Times New Roman"/>
        </w:rPr>
        <w:t>s</w:t>
      </w:r>
      <w:r w:rsidR="00C17F37" w:rsidRPr="008F19D1">
        <w:rPr>
          <w:rFonts w:ascii="Times New Roman" w:hAnsi="Times New Roman"/>
        </w:rPr>
        <w:t xml:space="preserve"> did not mean that a suspicion could no longer reasonably be held that the applicant </w:t>
      </w:r>
      <w:r w:rsidR="00892EAC" w:rsidRPr="008F19D1">
        <w:rPr>
          <w:rFonts w:ascii="Times New Roman" w:hAnsi="Times New Roman"/>
        </w:rPr>
        <w:t>w</w:t>
      </w:r>
      <w:r w:rsidR="00C17F37" w:rsidRPr="008F19D1">
        <w:rPr>
          <w:rFonts w:ascii="Times New Roman" w:hAnsi="Times New Roman"/>
        </w:rPr>
        <w:t>as an unlawful non</w:t>
      </w:r>
      <w:r w:rsidR="00C17F37" w:rsidRPr="008F19D1">
        <w:rPr>
          <w:rFonts w:ascii="Times New Roman" w:hAnsi="Times New Roman"/>
        </w:rPr>
        <w:noBreakHyphen/>
        <w:t>citizen. Officer C remained satisfied that the applicant was an unlawful non</w:t>
      </w:r>
      <w:r w:rsidR="00C17F37" w:rsidRPr="008F19D1">
        <w:rPr>
          <w:rFonts w:ascii="Times New Roman" w:hAnsi="Times New Roman"/>
        </w:rPr>
        <w:noBreakHyphen/>
        <w:t>citizen and that s 189(1) required</w:t>
      </w:r>
      <w:r w:rsidR="007B164E" w:rsidRPr="008F19D1">
        <w:rPr>
          <w:rFonts w:ascii="Times New Roman" w:hAnsi="Times New Roman"/>
        </w:rPr>
        <w:t xml:space="preserve"> his detention</w:t>
      </w:r>
      <w:r w:rsidR="00C17F37" w:rsidRPr="008F19D1">
        <w:rPr>
          <w:rFonts w:ascii="Times New Roman" w:hAnsi="Times New Roman"/>
        </w:rPr>
        <w:t xml:space="preserve">. At all times until 11 February </w:t>
      </w:r>
      <w:r w:rsidR="007B164E" w:rsidRPr="008F19D1">
        <w:rPr>
          <w:rFonts w:ascii="Times New Roman" w:hAnsi="Times New Roman"/>
        </w:rPr>
        <w:t xml:space="preserve">2020, </w:t>
      </w:r>
      <w:r w:rsidR="00892EAC" w:rsidRPr="008F19D1">
        <w:rPr>
          <w:rFonts w:ascii="Times New Roman" w:hAnsi="Times New Roman"/>
        </w:rPr>
        <w:t>o</w:t>
      </w:r>
      <w:r w:rsidR="00C17F37" w:rsidRPr="008F19D1">
        <w:rPr>
          <w:rFonts w:ascii="Times New Roman" w:hAnsi="Times New Roman"/>
        </w:rPr>
        <w:t xml:space="preserve">fficer C </w:t>
      </w:r>
      <w:r w:rsidR="00220845" w:rsidRPr="008F19D1">
        <w:rPr>
          <w:rFonts w:ascii="Times New Roman" w:hAnsi="Times New Roman"/>
        </w:rPr>
        <w:t>maintained that suspicion, which was recorded in monthly case reviews of the applicant's case</w:t>
      </w:r>
      <w:r w:rsidR="0078074B" w:rsidRPr="008F19D1">
        <w:rPr>
          <w:rFonts w:ascii="Times New Roman" w:hAnsi="Times New Roman"/>
        </w:rPr>
        <w:t xml:space="preserve"> </w:t>
      </w:r>
      <w:r w:rsidR="0086546C" w:rsidRPr="008F19D1">
        <w:rPr>
          <w:rFonts w:ascii="Times New Roman" w:hAnsi="Times New Roman"/>
        </w:rPr>
        <w:t xml:space="preserve">prepared by </w:t>
      </w:r>
      <w:r w:rsidR="00C44C21" w:rsidRPr="008F19D1">
        <w:rPr>
          <w:rFonts w:ascii="Times New Roman" w:hAnsi="Times New Roman"/>
        </w:rPr>
        <w:t>the officer</w:t>
      </w:r>
      <w:r w:rsidR="0078074B" w:rsidRPr="008F19D1">
        <w:rPr>
          <w:rFonts w:ascii="Times New Roman" w:hAnsi="Times New Roman"/>
        </w:rPr>
        <w:t>.</w:t>
      </w:r>
    </w:p>
    <w:p w14:paraId="0AC8DFE8" w14:textId="5D4F5151" w:rsidR="0078074B" w:rsidRPr="008F19D1" w:rsidRDefault="0078074B"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On 11 February 2020, after </w:t>
      </w:r>
      <w:r w:rsidR="00892EAC" w:rsidRPr="008F19D1">
        <w:rPr>
          <w:rFonts w:ascii="Times New Roman" w:hAnsi="Times New Roman"/>
        </w:rPr>
        <w:t>receiving</w:t>
      </w:r>
      <w:r w:rsidR="00D42528" w:rsidRPr="008F19D1">
        <w:rPr>
          <w:rFonts w:ascii="Times New Roman" w:hAnsi="Times New Roman"/>
        </w:rPr>
        <w:t xml:space="preserve"> legal advice </w:t>
      </w:r>
      <w:r w:rsidR="00892EAC" w:rsidRPr="008F19D1">
        <w:rPr>
          <w:rFonts w:ascii="Times New Roman" w:hAnsi="Times New Roman"/>
        </w:rPr>
        <w:t xml:space="preserve">concerning </w:t>
      </w:r>
      <w:r w:rsidR="00D42528" w:rsidRPr="008F19D1">
        <w:rPr>
          <w:rFonts w:ascii="Times New Roman" w:hAnsi="Times New Roman"/>
        </w:rPr>
        <w:t xml:space="preserve">the decision of this Court in </w:t>
      </w:r>
      <w:r w:rsidR="00D42528" w:rsidRPr="008F19D1">
        <w:rPr>
          <w:rFonts w:ascii="Times New Roman" w:hAnsi="Times New Roman"/>
          <w:i/>
        </w:rPr>
        <w:t>Love</w:t>
      </w:r>
      <w:r w:rsidR="005506A7" w:rsidRPr="008F19D1">
        <w:rPr>
          <w:rFonts w:ascii="Times New Roman" w:hAnsi="Times New Roman"/>
          <w:i/>
        </w:rPr>
        <w:t xml:space="preserve"> and</w:t>
      </w:r>
      <w:r w:rsidR="002823D7" w:rsidRPr="008F19D1">
        <w:rPr>
          <w:rFonts w:ascii="Times New Roman" w:hAnsi="Times New Roman"/>
          <w:i/>
        </w:rPr>
        <w:t xml:space="preserve"> </w:t>
      </w:r>
      <w:proofErr w:type="spellStart"/>
      <w:r w:rsidR="002823D7" w:rsidRPr="008F19D1">
        <w:rPr>
          <w:rFonts w:ascii="Times New Roman" w:hAnsi="Times New Roman"/>
          <w:i/>
        </w:rPr>
        <w:t>Thoms</w:t>
      </w:r>
      <w:proofErr w:type="spellEnd"/>
      <w:r w:rsidR="00892EAC" w:rsidRPr="008F19D1">
        <w:rPr>
          <w:rFonts w:ascii="Times New Roman" w:hAnsi="Times New Roman"/>
        </w:rPr>
        <w:t>,</w:t>
      </w:r>
      <w:r w:rsidR="00D42528" w:rsidRPr="008F19D1">
        <w:rPr>
          <w:rFonts w:ascii="Times New Roman" w:hAnsi="Times New Roman"/>
        </w:rPr>
        <w:t xml:space="preserve"> which had been handed down that morning, </w:t>
      </w:r>
      <w:r w:rsidR="00892EAC" w:rsidRPr="008F19D1">
        <w:rPr>
          <w:rFonts w:ascii="Times New Roman" w:hAnsi="Times New Roman"/>
        </w:rPr>
        <w:t>o</w:t>
      </w:r>
      <w:r w:rsidR="00D42528" w:rsidRPr="008F19D1">
        <w:rPr>
          <w:rFonts w:ascii="Times New Roman" w:hAnsi="Times New Roman"/>
        </w:rPr>
        <w:t>fficer C arranged for the applicant's immediate release.</w:t>
      </w:r>
      <w:r w:rsidR="002823D7" w:rsidRPr="008F19D1">
        <w:rPr>
          <w:rFonts w:ascii="Times New Roman" w:hAnsi="Times New Roman"/>
        </w:rPr>
        <w:t xml:space="preserve"> </w:t>
      </w:r>
    </w:p>
    <w:p w14:paraId="18AEA0BC" w14:textId="367D5694" w:rsidR="00D42528" w:rsidRPr="008F19D1" w:rsidRDefault="007E1258" w:rsidP="008F19D1">
      <w:pPr>
        <w:pStyle w:val="HeadingL1"/>
        <w:spacing w:after="260" w:line="280" w:lineRule="exact"/>
        <w:ind w:right="0"/>
        <w:jc w:val="both"/>
        <w:rPr>
          <w:rFonts w:ascii="Times New Roman" w:hAnsi="Times New Roman"/>
        </w:rPr>
      </w:pPr>
      <w:r w:rsidRPr="008F19D1">
        <w:rPr>
          <w:rFonts w:ascii="Times New Roman" w:hAnsi="Times New Roman"/>
        </w:rPr>
        <w:t xml:space="preserve">The applicant's </w:t>
      </w:r>
      <w:r w:rsidR="00765AD9" w:rsidRPr="008F19D1">
        <w:rPr>
          <w:rFonts w:ascii="Times New Roman" w:hAnsi="Times New Roman"/>
        </w:rPr>
        <w:t>case</w:t>
      </w:r>
    </w:p>
    <w:p w14:paraId="4E8AE290" w14:textId="09D8A386" w:rsidR="00765AD9" w:rsidRPr="008F19D1" w:rsidRDefault="00355B45"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765AD9" w:rsidRPr="008F19D1">
        <w:rPr>
          <w:rFonts w:ascii="Times New Roman" w:hAnsi="Times New Roman"/>
        </w:rPr>
        <w:t>The applicant's case is that</w:t>
      </w:r>
      <w:r w:rsidR="00415348" w:rsidRPr="008F19D1">
        <w:rPr>
          <w:rFonts w:ascii="Times New Roman" w:hAnsi="Times New Roman"/>
        </w:rPr>
        <w:t>,</w:t>
      </w:r>
      <w:r w:rsidR="00765AD9" w:rsidRPr="008F19D1">
        <w:rPr>
          <w:rFonts w:ascii="Times New Roman" w:hAnsi="Times New Roman"/>
        </w:rPr>
        <w:t xml:space="preserve"> in its application to him, s 189(1) </w:t>
      </w:r>
      <w:r w:rsidR="000828A1" w:rsidRPr="008F19D1">
        <w:rPr>
          <w:rFonts w:ascii="Times New Roman" w:hAnsi="Times New Roman"/>
        </w:rPr>
        <w:t xml:space="preserve">of the Act </w:t>
      </w:r>
      <w:r w:rsidR="00765AD9" w:rsidRPr="008F19D1">
        <w:rPr>
          <w:rFonts w:ascii="Times New Roman" w:hAnsi="Times New Roman"/>
        </w:rPr>
        <w:t xml:space="preserve">is not supported by </w:t>
      </w:r>
      <w:r w:rsidR="00FC0E7B" w:rsidRPr="008F19D1">
        <w:rPr>
          <w:rFonts w:ascii="Times New Roman" w:hAnsi="Times New Roman"/>
        </w:rPr>
        <w:t>s 51(xix)</w:t>
      </w:r>
      <w:r w:rsidR="000828A1" w:rsidRPr="008F19D1">
        <w:rPr>
          <w:rFonts w:ascii="Times New Roman" w:hAnsi="Times New Roman"/>
        </w:rPr>
        <w:t xml:space="preserve"> of the </w:t>
      </w:r>
      <w:r w:rsidR="000828A1" w:rsidRPr="008F19D1">
        <w:rPr>
          <w:rFonts w:ascii="Times New Roman" w:hAnsi="Times New Roman"/>
          <w:i/>
        </w:rPr>
        <w:t>Constitution</w:t>
      </w:r>
      <w:r w:rsidR="00A14E2E" w:rsidRPr="008F19D1">
        <w:rPr>
          <w:rFonts w:ascii="Times New Roman" w:hAnsi="Times New Roman"/>
        </w:rPr>
        <w:t xml:space="preserve">, the constitutional head of power which </w:t>
      </w:r>
      <w:r w:rsidR="00C4305F" w:rsidRPr="008F19D1">
        <w:rPr>
          <w:rFonts w:ascii="Times New Roman" w:hAnsi="Times New Roman"/>
        </w:rPr>
        <w:t xml:space="preserve">includes </w:t>
      </w:r>
      <w:r w:rsidR="00A14E2E" w:rsidRPr="008F19D1">
        <w:rPr>
          <w:rFonts w:ascii="Times New Roman" w:hAnsi="Times New Roman"/>
        </w:rPr>
        <w:t xml:space="preserve">as its subject </w:t>
      </w:r>
      <w:r w:rsidR="00BF2C9B" w:rsidRPr="008F19D1">
        <w:rPr>
          <w:rFonts w:ascii="Times New Roman" w:hAnsi="Times New Roman"/>
        </w:rPr>
        <w:t xml:space="preserve">matter </w:t>
      </w:r>
      <w:r w:rsidR="00664241" w:rsidRPr="008F19D1">
        <w:rPr>
          <w:rFonts w:ascii="Times New Roman" w:hAnsi="Times New Roman"/>
        </w:rPr>
        <w:t>"</w:t>
      </w:r>
      <w:r w:rsidR="00A14E2E" w:rsidRPr="008F19D1">
        <w:rPr>
          <w:rFonts w:ascii="Times New Roman" w:hAnsi="Times New Roman"/>
        </w:rPr>
        <w:t>aliens</w:t>
      </w:r>
      <w:r w:rsidR="00664241" w:rsidRPr="008F19D1">
        <w:rPr>
          <w:rFonts w:ascii="Times New Roman" w:hAnsi="Times New Roman"/>
        </w:rPr>
        <w:t>"</w:t>
      </w:r>
      <w:r w:rsidR="00BB0895" w:rsidRPr="008F19D1">
        <w:rPr>
          <w:rFonts w:ascii="Times New Roman" w:hAnsi="Times New Roman"/>
        </w:rPr>
        <w:t xml:space="preserve">. The applicant accepts </w:t>
      </w:r>
      <w:r w:rsidR="00BB0895" w:rsidRPr="008F19D1" w:rsidDel="00291EE8">
        <w:rPr>
          <w:rFonts w:ascii="Times New Roman" w:hAnsi="Times New Roman"/>
        </w:rPr>
        <w:t>that the Act is supported by s 51(xix)</w:t>
      </w:r>
      <w:r w:rsidR="00C31AAE" w:rsidRPr="008F19D1">
        <w:rPr>
          <w:rFonts w:ascii="Times New Roman" w:hAnsi="Times New Roman"/>
        </w:rPr>
        <w:t xml:space="preserve"> </w:t>
      </w:r>
      <w:r w:rsidR="00FE0576" w:rsidRPr="008F19D1" w:rsidDel="00291EE8">
        <w:rPr>
          <w:rFonts w:ascii="Times New Roman" w:hAnsi="Times New Roman"/>
        </w:rPr>
        <w:t xml:space="preserve">and </w:t>
      </w:r>
      <w:r w:rsidR="00D1432B" w:rsidRPr="008F19D1">
        <w:rPr>
          <w:rFonts w:ascii="Times New Roman" w:hAnsi="Times New Roman"/>
        </w:rPr>
        <w:t>t</w:t>
      </w:r>
      <w:r w:rsidR="00FE0576" w:rsidRPr="008F19D1">
        <w:rPr>
          <w:rFonts w:ascii="Times New Roman" w:hAnsi="Times New Roman"/>
        </w:rPr>
        <w:t>hat s</w:t>
      </w:r>
      <w:r w:rsidR="00D1432B" w:rsidRPr="008F19D1">
        <w:rPr>
          <w:rFonts w:ascii="Times New Roman" w:hAnsi="Times New Roman"/>
        </w:rPr>
        <w:t> </w:t>
      </w:r>
      <w:r w:rsidR="00FE0576" w:rsidRPr="008F19D1">
        <w:rPr>
          <w:rFonts w:ascii="Times New Roman" w:hAnsi="Times New Roman"/>
        </w:rPr>
        <w:t xml:space="preserve">189(1) is authorised by s 51(xix) except in the case of Aboriginal Australians. </w:t>
      </w:r>
      <w:r w:rsidR="006134D4" w:rsidRPr="008F19D1">
        <w:rPr>
          <w:rFonts w:ascii="Times New Roman" w:hAnsi="Times New Roman"/>
        </w:rPr>
        <w:t xml:space="preserve">The effect of the decision in </w:t>
      </w:r>
      <w:r w:rsidR="006134D4" w:rsidRPr="008F19D1">
        <w:rPr>
          <w:rFonts w:ascii="Times New Roman" w:hAnsi="Times New Roman"/>
          <w:i/>
        </w:rPr>
        <w:t>Love</w:t>
      </w:r>
      <w:r w:rsidR="004A347D" w:rsidRPr="008F19D1">
        <w:rPr>
          <w:rFonts w:ascii="Times New Roman" w:hAnsi="Times New Roman"/>
          <w:i/>
        </w:rPr>
        <w:t xml:space="preserve"> and</w:t>
      </w:r>
      <w:r w:rsidR="006134D4" w:rsidRPr="008F19D1">
        <w:rPr>
          <w:rFonts w:ascii="Times New Roman" w:hAnsi="Times New Roman"/>
          <w:i/>
        </w:rPr>
        <w:t xml:space="preserve"> </w:t>
      </w:r>
      <w:proofErr w:type="spellStart"/>
      <w:r w:rsidR="006134D4" w:rsidRPr="008F19D1">
        <w:rPr>
          <w:rFonts w:ascii="Times New Roman" w:hAnsi="Times New Roman"/>
          <w:i/>
        </w:rPr>
        <w:t>Thoms</w:t>
      </w:r>
      <w:proofErr w:type="spellEnd"/>
      <w:r w:rsidR="006134D4" w:rsidRPr="008F19D1">
        <w:rPr>
          <w:rFonts w:ascii="Times New Roman" w:hAnsi="Times New Roman"/>
        </w:rPr>
        <w:t xml:space="preserve"> is that he is not an alien as that word is used </w:t>
      </w:r>
      <w:r w:rsidR="008D6DEE" w:rsidRPr="008F19D1">
        <w:rPr>
          <w:rFonts w:ascii="Times New Roman" w:hAnsi="Times New Roman"/>
        </w:rPr>
        <w:t xml:space="preserve">in s 51(xix). It follows that, in its application to him, s 189(1) is not a law "with respect to </w:t>
      </w:r>
      <w:r w:rsidR="00940428" w:rsidRPr="008F19D1">
        <w:rPr>
          <w:rFonts w:ascii="Times New Roman" w:hAnsi="Times New Roman"/>
        </w:rPr>
        <w:t xml:space="preserve">... </w:t>
      </w:r>
      <w:r w:rsidR="008D6DEE" w:rsidRPr="008F19D1">
        <w:rPr>
          <w:rFonts w:ascii="Times New Roman" w:hAnsi="Times New Roman"/>
        </w:rPr>
        <w:t>aliens"</w:t>
      </w:r>
      <w:r w:rsidR="00E52F99" w:rsidRPr="008F19D1">
        <w:rPr>
          <w:rFonts w:ascii="Times New Roman" w:hAnsi="Times New Roman"/>
        </w:rPr>
        <w:t>.</w:t>
      </w:r>
    </w:p>
    <w:p w14:paraId="73929B9B" w14:textId="345F58E1" w:rsidR="00355B45" w:rsidRPr="008F19D1" w:rsidRDefault="00E52F99"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The applicant accepts that </w:t>
      </w:r>
      <w:r w:rsidR="00BD7AC6" w:rsidRPr="008F19D1">
        <w:rPr>
          <w:rFonts w:ascii="Times New Roman" w:hAnsi="Times New Roman"/>
        </w:rPr>
        <w:t xml:space="preserve">a </w:t>
      </w:r>
      <w:r w:rsidRPr="008F19D1">
        <w:rPr>
          <w:rFonts w:ascii="Times New Roman" w:hAnsi="Times New Roman"/>
        </w:rPr>
        <w:t>law</w:t>
      </w:r>
      <w:r w:rsidR="000F4F90" w:rsidRPr="008F19D1">
        <w:rPr>
          <w:rFonts w:ascii="Times New Roman" w:hAnsi="Times New Roman"/>
        </w:rPr>
        <w:t xml:space="preserve"> "with respect to ... aliens"</w:t>
      </w:r>
      <w:r w:rsidRPr="008F19D1">
        <w:rPr>
          <w:rFonts w:ascii="Times New Roman" w:hAnsi="Times New Roman"/>
        </w:rPr>
        <w:t xml:space="preserve"> </w:t>
      </w:r>
      <w:r w:rsidR="00BD7AC6" w:rsidRPr="008F19D1">
        <w:rPr>
          <w:rFonts w:ascii="Times New Roman" w:hAnsi="Times New Roman"/>
        </w:rPr>
        <w:t xml:space="preserve">can </w:t>
      </w:r>
      <w:r w:rsidRPr="008F19D1">
        <w:rPr>
          <w:rFonts w:ascii="Times New Roman" w:hAnsi="Times New Roman"/>
        </w:rPr>
        <w:t xml:space="preserve">confer a power to detain someone reasonably suspected </w:t>
      </w:r>
      <w:r w:rsidR="00B85F80" w:rsidRPr="008F19D1">
        <w:rPr>
          <w:rFonts w:ascii="Times New Roman" w:hAnsi="Times New Roman"/>
        </w:rPr>
        <w:t>of being an alien</w:t>
      </w:r>
      <w:r w:rsidR="00E1636A" w:rsidRPr="008F19D1">
        <w:rPr>
          <w:rFonts w:ascii="Times New Roman" w:hAnsi="Times New Roman"/>
        </w:rPr>
        <w:t>,</w:t>
      </w:r>
      <w:r w:rsidR="00B85F80" w:rsidRPr="008F19D1">
        <w:rPr>
          <w:rFonts w:ascii="Times New Roman" w:hAnsi="Times New Roman"/>
        </w:rPr>
        <w:t xml:space="preserve"> but contends that </w:t>
      </w:r>
      <w:r w:rsidR="006D3DBE" w:rsidRPr="008F19D1">
        <w:rPr>
          <w:rFonts w:ascii="Times New Roman" w:hAnsi="Times New Roman"/>
        </w:rPr>
        <w:t xml:space="preserve">such </w:t>
      </w:r>
      <w:r w:rsidR="00B85F80" w:rsidRPr="008F19D1">
        <w:rPr>
          <w:rFonts w:ascii="Times New Roman" w:hAnsi="Times New Roman"/>
        </w:rPr>
        <w:t xml:space="preserve">a law cannot </w:t>
      </w:r>
      <w:r w:rsidR="00790AC5" w:rsidRPr="008F19D1">
        <w:rPr>
          <w:rFonts w:ascii="Times New Roman" w:hAnsi="Times New Roman"/>
        </w:rPr>
        <w:t xml:space="preserve">validly </w:t>
      </w:r>
      <w:r w:rsidR="00B85F80" w:rsidRPr="008F19D1">
        <w:rPr>
          <w:rFonts w:ascii="Times New Roman" w:hAnsi="Times New Roman"/>
        </w:rPr>
        <w:t xml:space="preserve">confer a power to detain someone reasonably suspected of being an </w:t>
      </w:r>
      <w:r w:rsidR="006D3DBE" w:rsidRPr="008F19D1">
        <w:rPr>
          <w:rFonts w:ascii="Times New Roman" w:hAnsi="Times New Roman"/>
        </w:rPr>
        <w:t>"</w:t>
      </w:r>
      <w:r w:rsidR="00B85F80" w:rsidRPr="008F19D1">
        <w:rPr>
          <w:rFonts w:ascii="Times New Roman" w:hAnsi="Times New Roman"/>
        </w:rPr>
        <w:t>unlawful non</w:t>
      </w:r>
      <w:r w:rsidR="00B85F80" w:rsidRPr="008F19D1">
        <w:rPr>
          <w:rFonts w:ascii="Times New Roman" w:hAnsi="Times New Roman"/>
        </w:rPr>
        <w:noBreakHyphen/>
        <w:t>citizen</w:t>
      </w:r>
      <w:r w:rsidR="006D3DBE" w:rsidRPr="008F19D1">
        <w:rPr>
          <w:rFonts w:ascii="Times New Roman" w:hAnsi="Times New Roman"/>
        </w:rPr>
        <w:t>"</w:t>
      </w:r>
      <w:r w:rsidR="00B85F80" w:rsidRPr="008F19D1">
        <w:rPr>
          <w:rFonts w:ascii="Times New Roman" w:hAnsi="Times New Roman"/>
        </w:rPr>
        <w:t xml:space="preserve"> when that person is not in fact an alien. Section 189(1) is valid only in its application to </w:t>
      </w:r>
      <w:r w:rsidR="00B13E00" w:rsidRPr="008F19D1">
        <w:rPr>
          <w:rFonts w:ascii="Times New Roman" w:hAnsi="Times New Roman"/>
        </w:rPr>
        <w:t xml:space="preserve">unlawful </w:t>
      </w:r>
      <w:r w:rsidR="00B85F80" w:rsidRPr="008F19D1">
        <w:rPr>
          <w:rFonts w:ascii="Times New Roman" w:hAnsi="Times New Roman"/>
        </w:rPr>
        <w:t>non</w:t>
      </w:r>
      <w:r w:rsidR="00B85F80" w:rsidRPr="008F19D1">
        <w:rPr>
          <w:rFonts w:ascii="Times New Roman" w:hAnsi="Times New Roman"/>
        </w:rPr>
        <w:noBreakHyphen/>
        <w:t>citizens who are also aliens.</w:t>
      </w:r>
      <w:r w:rsidR="0081559B" w:rsidRPr="008F19D1">
        <w:rPr>
          <w:rFonts w:ascii="Times New Roman" w:hAnsi="Times New Roman"/>
        </w:rPr>
        <w:t xml:space="preserve"> It follows</w:t>
      </w:r>
      <w:r w:rsidR="00050845" w:rsidRPr="008F19D1">
        <w:rPr>
          <w:rFonts w:ascii="Times New Roman" w:hAnsi="Times New Roman"/>
        </w:rPr>
        <w:t>,</w:t>
      </w:r>
      <w:r w:rsidR="00943F37" w:rsidRPr="008F19D1">
        <w:rPr>
          <w:rFonts w:ascii="Times New Roman" w:hAnsi="Times New Roman"/>
        </w:rPr>
        <w:t xml:space="preserve"> the applicant submits, that </w:t>
      </w:r>
      <w:r w:rsidR="00BA04D6" w:rsidRPr="008F19D1">
        <w:rPr>
          <w:rFonts w:ascii="Times New Roman" w:hAnsi="Times New Roman"/>
        </w:rPr>
        <w:t xml:space="preserve">the fact that an officer held a reasonable suspicion as to </w:t>
      </w:r>
      <w:r w:rsidR="00943F37" w:rsidRPr="008F19D1">
        <w:rPr>
          <w:rFonts w:ascii="Times New Roman" w:hAnsi="Times New Roman"/>
        </w:rPr>
        <w:t xml:space="preserve">the applicant's </w:t>
      </w:r>
      <w:r w:rsidR="00BA04D6" w:rsidRPr="008F19D1">
        <w:rPr>
          <w:rFonts w:ascii="Times New Roman" w:hAnsi="Times New Roman"/>
        </w:rPr>
        <w:t xml:space="preserve">immigration status is irrelevant. </w:t>
      </w:r>
      <w:r w:rsidR="00C4191A" w:rsidRPr="008F19D1">
        <w:rPr>
          <w:rFonts w:ascii="Times New Roman" w:hAnsi="Times New Roman"/>
        </w:rPr>
        <w:t>T</w:t>
      </w:r>
      <w:r w:rsidR="008F74C6" w:rsidRPr="008F19D1">
        <w:rPr>
          <w:rFonts w:ascii="Times New Roman" w:hAnsi="Times New Roman"/>
        </w:rPr>
        <w:t>he applicant submits in the alternative that</w:t>
      </w:r>
      <w:r w:rsidR="00BA04D6" w:rsidRPr="008F19D1">
        <w:rPr>
          <w:rFonts w:ascii="Times New Roman" w:hAnsi="Times New Roman"/>
        </w:rPr>
        <w:t xml:space="preserve">, </w:t>
      </w:r>
      <w:r w:rsidR="002238A5" w:rsidRPr="008F19D1">
        <w:rPr>
          <w:rFonts w:ascii="Times New Roman" w:hAnsi="Times New Roman"/>
        </w:rPr>
        <w:t xml:space="preserve">from </w:t>
      </w:r>
      <w:r w:rsidR="00DD2B4F" w:rsidRPr="008F19D1">
        <w:rPr>
          <w:rFonts w:ascii="Times New Roman" w:hAnsi="Times New Roman"/>
        </w:rPr>
        <w:t>5 November 2018</w:t>
      </w:r>
      <w:r w:rsidR="0014668C" w:rsidRPr="008F19D1">
        <w:rPr>
          <w:rFonts w:ascii="Times New Roman" w:hAnsi="Times New Roman"/>
        </w:rPr>
        <w:t>,</w:t>
      </w:r>
      <w:r w:rsidR="00DD2B4F" w:rsidRPr="008F19D1">
        <w:rPr>
          <w:rFonts w:ascii="Times New Roman" w:hAnsi="Times New Roman"/>
        </w:rPr>
        <w:t xml:space="preserve"> the Commonwealth was on notice that he </w:t>
      </w:r>
      <w:r w:rsidR="00B6348D" w:rsidRPr="008F19D1">
        <w:rPr>
          <w:rFonts w:ascii="Times New Roman" w:hAnsi="Times New Roman"/>
        </w:rPr>
        <w:t xml:space="preserve">asserted </w:t>
      </w:r>
      <w:r w:rsidR="008C6E6B" w:rsidRPr="008F19D1">
        <w:rPr>
          <w:rFonts w:ascii="Times New Roman" w:hAnsi="Times New Roman"/>
        </w:rPr>
        <w:t xml:space="preserve">that </w:t>
      </w:r>
      <w:r w:rsidR="00284AE7" w:rsidRPr="008F19D1">
        <w:rPr>
          <w:rFonts w:ascii="Times New Roman" w:hAnsi="Times New Roman"/>
        </w:rPr>
        <w:t xml:space="preserve">he </w:t>
      </w:r>
      <w:r w:rsidR="00DD2B4F" w:rsidRPr="008F19D1">
        <w:rPr>
          <w:rFonts w:ascii="Times New Roman" w:hAnsi="Times New Roman"/>
        </w:rPr>
        <w:t>was an Aboriginal Australian</w:t>
      </w:r>
      <w:r w:rsidR="00A02630" w:rsidRPr="008F19D1">
        <w:rPr>
          <w:rFonts w:ascii="Times New Roman" w:hAnsi="Times New Roman"/>
        </w:rPr>
        <w:t>.</w:t>
      </w:r>
      <w:r w:rsidR="00DD2B4F" w:rsidRPr="008F19D1">
        <w:rPr>
          <w:rFonts w:ascii="Times New Roman" w:hAnsi="Times New Roman"/>
        </w:rPr>
        <w:t xml:space="preserve"> </w:t>
      </w:r>
      <w:r w:rsidR="00A02630" w:rsidRPr="008F19D1">
        <w:rPr>
          <w:rFonts w:ascii="Times New Roman" w:hAnsi="Times New Roman"/>
        </w:rPr>
        <w:t>N</w:t>
      </w:r>
      <w:r w:rsidR="00DD2B4F" w:rsidRPr="008F19D1">
        <w:rPr>
          <w:rFonts w:ascii="Times New Roman" w:hAnsi="Times New Roman"/>
        </w:rPr>
        <w:t xml:space="preserve">o steps were taken to </w:t>
      </w:r>
      <w:r w:rsidR="00653012" w:rsidRPr="008F19D1">
        <w:rPr>
          <w:rFonts w:ascii="Times New Roman" w:hAnsi="Times New Roman"/>
        </w:rPr>
        <w:t>enquire into that assertion</w:t>
      </w:r>
      <w:r w:rsidR="00A02630" w:rsidRPr="008F19D1">
        <w:rPr>
          <w:rFonts w:ascii="Times New Roman" w:hAnsi="Times New Roman"/>
        </w:rPr>
        <w:t xml:space="preserve"> and</w:t>
      </w:r>
      <w:r w:rsidR="003800F8" w:rsidRPr="008F19D1">
        <w:rPr>
          <w:rFonts w:ascii="Times New Roman" w:hAnsi="Times New Roman"/>
        </w:rPr>
        <w:t xml:space="preserve"> </w:t>
      </w:r>
      <w:r w:rsidR="00835FB3" w:rsidRPr="008F19D1">
        <w:rPr>
          <w:rFonts w:ascii="Times New Roman" w:hAnsi="Times New Roman"/>
        </w:rPr>
        <w:t xml:space="preserve">his continuing detention </w:t>
      </w:r>
      <w:r w:rsidR="003800F8" w:rsidRPr="008F19D1">
        <w:rPr>
          <w:rFonts w:ascii="Times New Roman" w:hAnsi="Times New Roman"/>
        </w:rPr>
        <w:t xml:space="preserve">was justified </w:t>
      </w:r>
      <w:r w:rsidR="00835FB3" w:rsidRPr="008F19D1">
        <w:rPr>
          <w:rFonts w:ascii="Times New Roman" w:hAnsi="Times New Roman"/>
        </w:rPr>
        <w:t xml:space="preserve">on the basis that his Aboriginality was </w:t>
      </w:r>
      <w:r w:rsidR="00A45250" w:rsidRPr="008F19D1">
        <w:rPr>
          <w:rFonts w:ascii="Times New Roman" w:hAnsi="Times New Roman"/>
        </w:rPr>
        <w:t xml:space="preserve">not a relevant </w:t>
      </w:r>
      <w:r w:rsidR="00835FB3" w:rsidRPr="008F19D1">
        <w:rPr>
          <w:rFonts w:ascii="Times New Roman" w:hAnsi="Times New Roman"/>
        </w:rPr>
        <w:t>matter</w:t>
      </w:r>
      <w:r w:rsidR="00DD2B4F" w:rsidRPr="008F19D1">
        <w:rPr>
          <w:rFonts w:ascii="Times New Roman" w:hAnsi="Times New Roman"/>
        </w:rPr>
        <w:t>. Any suspicion that he was an alien or an unlawful non</w:t>
      </w:r>
      <w:r w:rsidR="00DD2B4F" w:rsidRPr="008F19D1">
        <w:rPr>
          <w:rFonts w:ascii="Times New Roman" w:hAnsi="Times New Roman"/>
        </w:rPr>
        <w:noBreakHyphen/>
        <w:t xml:space="preserve">citizen </w:t>
      </w:r>
      <w:r w:rsidR="004A60F1" w:rsidRPr="008F19D1">
        <w:rPr>
          <w:rFonts w:ascii="Times New Roman" w:hAnsi="Times New Roman"/>
        </w:rPr>
        <w:t xml:space="preserve">could not therefore </w:t>
      </w:r>
      <w:r w:rsidR="00DD2B4F" w:rsidRPr="008F19D1">
        <w:rPr>
          <w:rFonts w:ascii="Times New Roman" w:hAnsi="Times New Roman"/>
        </w:rPr>
        <w:t>be a reasonable one.</w:t>
      </w:r>
    </w:p>
    <w:p w14:paraId="2B197C5E" w14:textId="48E18169" w:rsidR="00876CDE" w:rsidRPr="008F19D1" w:rsidRDefault="00A44B48"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876CDE" w:rsidRPr="008F19D1">
        <w:rPr>
          <w:rFonts w:ascii="Times New Roman" w:hAnsi="Times New Roman"/>
        </w:rPr>
        <w:t>The applicant accepts that</w:t>
      </w:r>
      <w:r w:rsidR="003B2E96" w:rsidRPr="008F19D1">
        <w:rPr>
          <w:rFonts w:ascii="Times New Roman" w:hAnsi="Times New Roman"/>
        </w:rPr>
        <w:t>,</w:t>
      </w:r>
      <w:r w:rsidR="00876CDE" w:rsidRPr="008F19D1">
        <w:rPr>
          <w:rFonts w:ascii="Times New Roman" w:hAnsi="Times New Roman"/>
        </w:rPr>
        <w:t xml:space="preserve"> but for the decision in </w:t>
      </w:r>
      <w:r w:rsidR="00876CDE" w:rsidRPr="008F19D1">
        <w:rPr>
          <w:rFonts w:ascii="Times New Roman" w:hAnsi="Times New Roman"/>
          <w:i/>
        </w:rPr>
        <w:t>Love</w:t>
      </w:r>
      <w:r w:rsidR="00834513" w:rsidRPr="008F19D1">
        <w:rPr>
          <w:rFonts w:ascii="Times New Roman" w:hAnsi="Times New Roman"/>
          <w:i/>
        </w:rPr>
        <w:t xml:space="preserve"> and</w:t>
      </w:r>
      <w:r w:rsidR="00604479" w:rsidRPr="008F19D1">
        <w:rPr>
          <w:rFonts w:ascii="Times New Roman" w:hAnsi="Times New Roman"/>
          <w:i/>
        </w:rPr>
        <w:t> </w:t>
      </w:r>
      <w:proofErr w:type="spellStart"/>
      <w:r w:rsidR="00604479" w:rsidRPr="008F19D1">
        <w:rPr>
          <w:rFonts w:ascii="Times New Roman" w:hAnsi="Times New Roman"/>
          <w:i/>
        </w:rPr>
        <w:t>Thoms</w:t>
      </w:r>
      <w:proofErr w:type="spellEnd"/>
      <w:r w:rsidR="00876CDE" w:rsidRPr="008F19D1">
        <w:rPr>
          <w:rFonts w:ascii="Times New Roman" w:hAnsi="Times New Roman"/>
        </w:rPr>
        <w:t xml:space="preserve">, s 189(1) would apply to him; but he does not accept that the question </w:t>
      </w:r>
      <w:r w:rsidR="004E2412" w:rsidRPr="008F19D1">
        <w:rPr>
          <w:rFonts w:ascii="Times New Roman" w:hAnsi="Times New Roman"/>
        </w:rPr>
        <w:t>comes down</w:t>
      </w:r>
      <w:r w:rsidR="00390212" w:rsidRPr="008F19D1">
        <w:rPr>
          <w:rFonts w:ascii="Times New Roman" w:hAnsi="Times New Roman"/>
        </w:rPr>
        <w:t xml:space="preserve"> to </w:t>
      </w:r>
      <w:r w:rsidR="00876CDE" w:rsidRPr="008F19D1">
        <w:rPr>
          <w:rFonts w:ascii="Times New Roman" w:hAnsi="Times New Roman"/>
        </w:rPr>
        <w:t>whether the officer's suspicion that he was an unlawful non</w:t>
      </w:r>
      <w:r w:rsidR="00876CDE" w:rsidRPr="008F19D1">
        <w:rPr>
          <w:rFonts w:ascii="Times New Roman" w:hAnsi="Times New Roman"/>
        </w:rPr>
        <w:noBreakHyphen/>
        <w:t xml:space="preserve">citizen </w:t>
      </w:r>
      <w:r w:rsidR="00A14E2E" w:rsidRPr="008F19D1">
        <w:rPr>
          <w:rFonts w:ascii="Times New Roman" w:hAnsi="Times New Roman"/>
        </w:rPr>
        <w:t xml:space="preserve">was </w:t>
      </w:r>
      <w:r w:rsidR="00876CDE" w:rsidRPr="008F19D1">
        <w:rPr>
          <w:rFonts w:ascii="Times New Roman" w:hAnsi="Times New Roman"/>
        </w:rPr>
        <w:t>reasonable</w:t>
      </w:r>
      <w:r w:rsidR="00F04DB7" w:rsidRPr="008F19D1">
        <w:rPr>
          <w:rFonts w:ascii="Times New Roman" w:hAnsi="Times New Roman"/>
        </w:rPr>
        <w:t>, as</w:t>
      </w:r>
      <w:r w:rsidR="00876CDE" w:rsidRPr="008F19D1">
        <w:rPr>
          <w:rFonts w:ascii="Times New Roman" w:hAnsi="Times New Roman"/>
        </w:rPr>
        <w:t xml:space="preserve"> assessed according to what was known prior to the decision in </w:t>
      </w:r>
      <w:r w:rsidR="00876CDE" w:rsidRPr="008F19D1">
        <w:rPr>
          <w:rFonts w:ascii="Times New Roman" w:hAnsi="Times New Roman"/>
          <w:i/>
        </w:rPr>
        <w:t>Love</w:t>
      </w:r>
      <w:r w:rsidR="00F04DB7" w:rsidRPr="008F19D1">
        <w:rPr>
          <w:rFonts w:ascii="Times New Roman" w:hAnsi="Times New Roman"/>
          <w:i/>
        </w:rPr>
        <w:t xml:space="preserve"> and</w:t>
      </w:r>
      <w:r w:rsidR="00876CDE" w:rsidRPr="008F19D1">
        <w:rPr>
          <w:rFonts w:ascii="Times New Roman" w:hAnsi="Times New Roman"/>
          <w:i/>
        </w:rPr>
        <w:t xml:space="preserve"> </w:t>
      </w:r>
      <w:proofErr w:type="spellStart"/>
      <w:r w:rsidR="00876CDE" w:rsidRPr="008F19D1">
        <w:rPr>
          <w:rFonts w:ascii="Times New Roman" w:hAnsi="Times New Roman"/>
          <w:i/>
        </w:rPr>
        <w:t>Thoms</w:t>
      </w:r>
      <w:proofErr w:type="spellEnd"/>
      <w:r w:rsidR="00876CDE" w:rsidRPr="008F19D1">
        <w:rPr>
          <w:rFonts w:ascii="Times New Roman" w:hAnsi="Times New Roman"/>
        </w:rPr>
        <w:t>.</w:t>
      </w:r>
    </w:p>
    <w:p w14:paraId="5767B228" w14:textId="11558289" w:rsidR="00892320" w:rsidRPr="008F19D1" w:rsidRDefault="00892320" w:rsidP="008F19D1">
      <w:pPr>
        <w:pStyle w:val="HeadingL1"/>
        <w:spacing w:after="260" w:line="280" w:lineRule="exact"/>
        <w:ind w:right="0"/>
        <w:jc w:val="both"/>
        <w:rPr>
          <w:rFonts w:ascii="Times New Roman" w:hAnsi="Times New Roman"/>
        </w:rPr>
      </w:pPr>
      <w:r w:rsidRPr="008F19D1">
        <w:rPr>
          <w:rFonts w:ascii="Times New Roman" w:hAnsi="Times New Roman"/>
        </w:rPr>
        <w:lastRenderedPageBreak/>
        <w:t>Conclusion as to the applicant's case</w:t>
      </w:r>
    </w:p>
    <w:p w14:paraId="3A556E5E" w14:textId="198AAD82" w:rsidR="00BF21E6" w:rsidRPr="008F19D1" w:rsidRDefault="00892320"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BF21E6" w:rsidRPr="008F19D1">
        <w:rPr>
          <w:rFonts w:ascii="Times New Roman" w:hAnsi="Times New Roman"/>
        </w:rPr>
        <w:t xml:space="preserve">The issues raised by the applicant are largely disposed of by the decision of this Court in </w:t>
      </w:r>
      <w:r w:rsidR="00BF21E6" w:rsidRPr="008F19D1">
        <w:rPr>
          <w:rFonts w:ascii="Times New Roman" w:hAnsi="Times New Roman"/>
          <w:i/>
        </w:rPr>
        <w:t>Ruddock v Taylor</w:t>
      </w:r>
      <w:r w:rsidR="00BF21E6" w:rsidRPr="008F19D1">
        <w:rPr>
          <w:rStyle w:val="FootnoteReference"/>
          <w:rFonts w:ascii="Times New Roman" w:hAnsi="Times New Roman"/>
          <w:sz w:val="24"/>
        </w:rPr>
        <w:footnoteReference w:id="5"/>
      </w:r>
      <w:r w:rsidR="00BF21E6" w:rsidRPr="008F19D1">
        <w:rPr>
          <w:rFonts w:ascii="Times New Roman" w:hAnsi="Times New Roman"/>
        </w:rPr>
        <w:t xml:space="preserve">. </w:t>
      </w:r>
      <w:r w:rsidR="007D6ED1" w:rsidRPr="008F19D1">
        <w:rPr>
          <w:rFonts w:ascii="Times New Roman" w:hAnsi="Times New Roman"/>
        </w:rPr>
        <w:t xml:space="preserve">Mr Taylor's </w:t>
      </w:r>
      <w:r w:rsidR="00BF21E6" w:rsidRPr="008F19D1">
        <w:rPr>
          <w:rFonts w:ascii="Times New Roman" w:hAnsi="Times New Roman"/>
        </w:rPr>
        <w:t xml:space="preserve">detention was held by the Court to be validly authorised and required by s 189(1) </w:t>
      </w:r>
      <w:r w:rsidR="00F91BE8" w:rsidRPr="008F19D1">
        <w:rPr>
          <w:rFonts w:ascii="Times New Roman" w:hAnsi="Times New Roman"/>
        </w:rPr>
        <w:t xml:space="preserve">regardless of whether or not he was an alien. </w:t>
      </w:r>
      <w:r w:rsidR="007D6ED1" w:rsidRPr="008F19D1">
        <w:rPr>
          <w:rFonts w:ascii="Times New Roman" w:hAnsi="Times New Roman"/>
        </w:rPr>
        <w:t>As a matter of construction, t</w:t>
      </w:r>
      <w:r w:rsidR="00F91BE8" w:rsidRPr="008F19D1">
        <w:rPr>
          <w:rFonts w:ascii="Times New Roman" w:hAnsi="Times New Roman"/>
        </w:rPr>
        <w:t xml:space="preserve">he question raised by s 189(1) is whether an officer held a reasonable suspicion that the person to be detained </w:t>
      </w:r>
      <w:r w:rsidR="00ED5C36" w:rsidRPr="008F19D1">
        <w:rPr>
          <w:rFonts w:ascii="Times New Roman" w:hAnsi="Times New Roman"/>
        </w:rPr>
        <w:t xml:space="preserve">was </w:t>
      </w:r>
      <w:r w:rsidR="00F91BE8" w:rsidRPr="008F19D1">
        <w:rPr>
          <w:rFonts w:ascii="Times New Roman" w:hAnsi="Times New Roman"/>
        </w:rPr>
        <w:t>an unlawful non</w:t>
      </w:r>
      <w:r w:rsidR="00F91BE8" w:rsidRPr="008F19D1">
        <w:rPr>
          <w:rFonts w:ascii="Times New Roman" w:hAnsi="Times New Roman"/>
        </w:rPr>
        <w:noBreakHyphen/>
        <w:t>citizen</w:t>
      </w:r>
      <w:r w:rsidR="009C44C6" w:rsidRPr="008F19D1">
        <w:rPr>
          <w:rFonts w:ascii="Times New Roman" w:hAnsi="Times New Roman"/>
        </w:rPr>
        <w:t>,</w:t>
      </w:r>
      <w:r w:rsidR="00F91BE8" w:rsidRPr="008F19D1">
        <w:rPr>
          <w:rFonts w:ascii="Times New Roman" w:hAnsi="Times New Roman"/>
        </w:rPr>
        <w:t xml:space="preserve"> </w:t>
      </w:r>
      <w:r w:rsidR="00577EF1" w:rsidRPr="008F19D1">
        <w:rPr>
          <w:rFonts w:ascii="Times New Roman" w:hAnsi="Times New Roman"/>
        </w:rPr>
        <w:t xml:space="preserve">not whether the person in </w:t>
      </w:r>
      <w:r w:rsidR="00C15414" w:rsidRPr="008F19D1">
        <w:rPr>
          <w:rFonts w:ascii="Times New Roman" w:hAnsi="Times New Roman"/>
        </w:rPr>
        <w:t>fact had that status</w:t>
      </w:r>
      <w:r w:rsidR="00170DE1" w:rsidRPr="008F19D1">
        <w:rPr>
          <w:rStyle w:val="FootnoteReference"/>
          <w:rFonts w:ascii="Times New Roman" w:hAnsi="Times New Roman"/>
          <w:sz w:val="24"/>
        </w:rPr>
        <w:footnoteReference w:id="6"/>
      </w:r>
      <w:r w:rsidR="00C15414" w:rsidRPr="008F19D1">
        <w:rPr>
          <w:rFonts w:ascii="Times New Roman" w:hAnsi="Times New Roman"/>
        </w:rPr>
        <w:t xml:space="preserve">. What constitutes reasonable grounds for suspecting a person to be an unlawful </w:t>
      </w:r>
      <w:r w:rsidR="00CC7FD6" w:rsidRPr="008F19D1">
        <w:rPr>
          <w:rFonts w:ascii="Times New Roman" w:hAnsi="Times New Roman"/>
        </w:rPr>
        <w:t>non</w:t>
      </w:r>
      <w:r w:rsidR="00CC7FD6" w:rsidRPr="008F19D1">
        <w:rPr>
          <w:rFonts w:ascii="Times New Roman" w:hAnsi="Times New Roman"/>
        </w:rPr>
        <w:noBreakHyphen/>
        <w:t xml:space="preserve">citizen is to be judged </w:t>
      </w:r>
      <w:r w:rsidR="003829DB" w:rsidRPr="008F19D1">
        <w:rPr>
          <w:rFonts w:ascii="Times New Roman" w:hAnsi="Times New Roman"/>
        </w:rPr>
        <w:t xml:space="preserve">as </w:t>
      </w:r>
      <w:r w:rsidR="00CC7FD6" w:rsidRPr="008F19D1">
        <w:rPr>
          <w:rFonts w:ascii="Times New Roman" w:hAnsi="Times New Roman"/>
        </w:rPr>
        <w:t>at the time</w:t>
      </w:r>
      <w:r w:rsidR="00CF0CC4" w:rsidRPr="008F19D1">
        <w:rPr>
          <w:rFonts w:ascii="Times New Roman" w:hAnsi="Times New Roman"/>
        </w:rPr>
        <w:t xml:space="preserve"> t</w:t>
      </w:r>
      <w:r w:rsidR="00C15433" w:rsidRPr="008F19D1">
        <w:rPr>
          <w:rFonts w:ascii="Times New Roman" w:hAnsi="Times New Roman"/>
        </w:rPr>
        <w:t>he detention was effected</w:t>
      </w:r>
      <w:r w:rsidR="00C15433" w:rsidRPr="008F19D1">
        <w:rPr>
          <w:rStyle w:val="FootnoteReference"/>
          <w:rFonts w:ascii="Times New Roman" w:hAnsi="Times New Roman"/>
          <w:sz w:val="24"/>
        </w:rPr>
        <w:footnoteReference w:id="7"/>
      </w:r>
      <w:r w:rsidR="00CC7FD6" w:rsidRPr="008F19D1">
        <w:rPr>
          <w:rFonts w:ascii="Times New Roman" w:hAnsi="Times New Roman"/>
        </w:rPr>
        <w:t>.</w:t>
      </w:r>
      <w:r w:rsidR="00CF0CC4" w:rsidRPr="008F19D1">
        <w:rPr>
          <w:rFonts w:ascii="Times New Roman" w:hAnsi="Times New Roman"/>
        </w:rPr>
        <w:t xml:space="preserve"> There can be no doubt that</w:t>
      </w:r>
      <w:r w:rsidR="0013628C" w:rsidRPr="008F19D1">
        <w:rPr>
          <w:rFonts w:ascii="Times New Roman" w:hAnsi="Times New Roman"/>
        </w:rPr>
        <w:t xml:space="preserve"> the</w:t>
      </w:r>
      <w:r w:rsidR="00CF0CC4" w:rsidRPr="008F19D1">
        <w:rPr>
          <w:rFonts w:ascii="Times New Roman" w:hAnsi="Times New Roman"/>
        </w:rPr>
        <w:t xml:space="preserve"> </w:t>
      </w:r>
      <w:r w:rsidR="008B535F" w:rsidRPr="008F19D1">
        <w:rPr>
          <w:rFonts w:ascii="Times New Roman" w:hAnsi="Times New Roman"/>
        </w:rPr>
        <w:t xml:space="preserve">constitutional </w:t>
      </w:r>
      <w:r w:rsidR="00CF0CC4" w:rsidRPr="008F19D1">
        <w:rPr>
          <w:rFonts w:ascii="Times New Roman" w:hAnsi="Times New Roman"/>
        </w:rPr>
        <w:t xml:space="preserve">validity of s 189(1) was raised in </w:t>
      </w:r>
      <w:r w:rsidR="00CF0CC4" w:rsidRPr="008F19D1">
        <w:rPr>
          <w:rFonts w:ascii="Times New Roman" w:hAnsi="Times New Roman"/>
          <w:i/>
        </w:rPr>
        <w:t>Ruddock v Taylor</w:t>
      </w:r>
      <w:r w:rsidR="00CF0CC4" w:rsidRPr="008F19D1">
        <w:rPr>
          <w:rFonts w:ascii="Times New Roman" w:hAnsi="Times New Roman"/>
        </w:rPr>
        <w:t xml:space="preserve"> and that the answer given by the majority </w:t>
      </w:r>
      <w:r w:rsidR="00C27548" w:rsidRPr="008F19D1">
        <w:rPr>
          <w:rFonts w:ascii="Times New Roman" w:hAnsi="Times New Roman"/>
        </w:rPr>
        <w:t>w</w:t>
      </w:r>
      <w:r w:rsidR="00CF0CC4" w:rsidRPr="008F19D1">
        <w:rPr>
          <w:rFonts w:ascii="Times New Roman" w:hAnsi="Times New Roman"/>
        </w:rPr>
        <w:t>as that it wa</w:t>
      </w:r>
      <w:r w:rsidR="00A20B06" w:rsidRPr="008F19D1">
        <w:rPr>
          <w:rFonts w:ascii="Times New Roman" w:hAnsi="Times New Roman"/>
        </w:rPr>
        <w:t>s</w:t>
      </w:r>
      <w:r w:rsidR="00CF0CC4" w:rsidRPr="008F19D1">
        <w:rPr>
          <w:rFonts w:ascii="Times New Roman" w:hAnsi="Times New Roman"/>
        </w:rPr>
        <w:t xml:space="preserve"> a valid law. T</w:t>
      </w:r>
      <w:r w:rsidR="00A20B06" w:rsidRPr="008F19D1">
        <w:rPr>
          <w:rFonts w:ascii="Times New Roman" w:hAnsi="Times New Roman"/>
        </w:rPr>
        <w:t>h</w:t>
      </w:r>
      <w:r w:rsidR="00CF0CC4" w:rsidRPr="008F19D1">
        <w:rPr>
          <w:rFonts w:ascii="Times New Roman" w:hAnsi="Times New Roman"/>
        </w:rPr>
        <w:t xml:space="preserve">at can only have been because it was supported by the aliens power in the </w:t>
      </w:r>
      <w:r w:rsidR="00CF0CC4" w:rsidRPr="008F19D1">
        <w:rPr>
          <w:rFonts w:ascii="Times New Roman" w:hAnsi="Times New Roman"/>
          <w:i/>
        </w:rPr>
        <w:t>Constitution</w:t>
      </w:r>
      <w:r w:rsidR="00CF0CC4" w:rsidRPr="008F19D1">
        <w:rPr>
          <w:rFonts w:ascii="Times New Roman" w:hAnsi="Times New Roman"/>
        </w:rPr>
        <w:t>.</w:t>
      </w:r>
    </w:p>
    <w:p w14:paraId="4B2DB7E5" w14:textId="437FC7A8" w:rsidR="00CF0CC4" w:rsidRPr="008F19D1" w:rsidRDefault="00CF0CC4"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The separate question </w:t>
      </w:r>
      <w:r w:rsidR="007F2EAF" w:rsidRPr="008F19D1">
        <w:rPr>
          <w:rFonts w:ascii="Times New Roman" w:hAnsi="Times New Roman"/>
        </w:rPr>
        <w:t xml:space="preserve">removed </w:t>
      </w:r>
      <w:r w:rsidRPr="008F19D1">
        <w:rPr>
          <w:rFonts w:ascii="Times New Roman" w:hAnsi="Times New Roman"/>
        </w:rPr>
        <w:t>should be answered "No". No question as to costs arises.</w:t>
      </w:r>
    </w:p>
    <w:p w14:paraId="68DBF886" w14:textId="41830059" w:rsidR="00C54FCD" w:rsidRPr="008F19D1" w:rsidRDefault="00C84A90" w:rsidP="008F19D1">
      <w:pPr>
        <w:pStyle w:val="HeadingL1"/>
        <w:spacing w:after="260" w:line="280" w:lineRule="exact"/>
        <w:ind w:right="0"/>
        <w:jc w:val="both"/>
        <w:rPr>
          <w:rFonts w:ascii="Times New Roman" w:hAnsi="Times New Roman"/>
          <w:i/>
        </w:rPr>
      </w:pPr>
      <w:r w:rsidRPr="008F19D1">
        <w:rPr>
          <w:rFonts w:ascii="Times New Roman" w:hAnsi="Times New Roman"/>
        </w:rPr>
        <w:t xml:space="preserve">The language of the </w:t>
      </w:r>
      <w:r w:rsidRPr="008F19D1">
        <w:rPr>
          <w:rFonts w:ascii="Times New Roman" w:hAnsi="Times New Roman"/>
          <w:i/>
        </w:rPr>
        <w:t>Migration Act</w:t>
      </w:r>
    </w:p>
    <w:p w14:paraId="59B13DF5" w14:textId="6F91D233" w:rsidR="00C84A90" w:rsidRPr="008F19D1" w:rsidRDefault="00C84A90" w:rsidP="008F19D1">
      <w:pPr>
        <w:pStyle w:val="FixListStyle"/>
        <w:spacing w:after="260" w:line="280" w:lineRule="exact"/>
        <w:ind w:right="0"/>
        <w:jc w:val="both"/>
        <w:rPr>
          <w:rFonts w:ascii="Times New Roman" w:hAnsi="Times New Roman"/>
        </w:rPr>
      </w:pPr>
      <w:r w:rsidRPr="008F19D1">
        <w:rPr>
          <w:rFonts w:ascii="Times New Roman" w:hAnsi="Times New Roman"/>
        </w:rPr>
        <w:tab/>
        <w:t>It has been observed</w:t>
      </w:r>
      <w:r w:rsidRPr="008F19D1">
        <w:rPr>
          <w:rStyle w:val="FootnoteReference"/>
          <w:rFonts w:ascii="Times New Roman" w:hAnsi="Times New Roman"/>
          <w:sz w:val="24"/>
        </w:rPr>
        <w:footnoteReference w:id="8"/>
      </w:r>
      <w:r w:rsidR="00156BC2" w:rsidRPr="008F19D1">
        <w:rPr>
          <w:rFonts w:ascii="Times New Roman" w:hAnsi="Times New Roman"/>
        </w:rPr>
        <w:t xml:space="preserve"> that</w:t>
      </w:r>
      <w:r w:rsidR="00596733" w:rsidRPr="008F19D1">
        <w:rPr>
          <w:rFonts w:ascii="Times New Roman" w:hAnsi="Times New Roman"/>
        </w:rPr>
        <w:t>,</w:t>
      </w:r>
      <w:r w:rsidR="00156BC2" w:rsidRPr="008F19D1">
        <w:rPr>
          <w:rFonts w:ascii="Times New Roman" w:hAnsi="Times New Roman"/>
        </w:rPr>
        <w:t xml:space="preserve"> since 2 April 1984</w:t>
      </w:r>
      <w:r w:rsidR="00CA58D2" w:rsidRPr="008F19D1">
        <w:rPr>
          <w:rFonts w:ascii="Times New Roman" w:hAnsi="Times New Roman"/>
        </w:rPr>
        <w:t>,</w:t>
      </w:r>
      <w:r w:rsidR="00156BC2" w:rsidRPr="008F19D1">
        <w:rPr>
          <w:rFonts w:ascii="Times New Roman" w:hAnsi="Times New Roman"/>
        </w:rPr>
        <w:t xml:space="preserve"> the Commonwealth Parliament has relied on the aliens power to sustain the Act. Apart from the reference to </w:t>
      </w:r>
      <w:r w:rsidR="0044259F" w:rsidRPr="008F19D1">
        <w:rPr>
          <w:rFonts w:ascii="Times New Roman" w:hAnsi="Times New Roman"/>
        </w:rPr>
        <w:t>"</w:t>
      </w:r>
      <w:r w:rsidR="00156BC2" w:rsidRPr="008F19D1">
        <w:rPr>
          <w:rFonts w:ascii="Times New Roman" w:hAnsi="Times New Roman"/>
        </w:rPr>
        <w:t>aliens</w:t>
      </w:r>
      <w:r w:rsidR="0044259F" w:rsidRPr="008F19D1">
        <w:rPr>
          <w:rFonts w:ascii="Times New Roman" w:hAnsi="Times New Roman"/>
        </w:rPr>
        <w:t>"</w:t>
      </w:r>
      <w:r w:rsidR="00156BC2" w:rsidRPr="008F19D1">
        <w:rPr>
          <w:rFonts w:ascii="Times New Roman" w:hAnsi="Times New Roman"/>
        </w:rPr>
        <w:t xml:space="preserve"> in the long title of the Act</w:t>
      </w:r>
      <w:r w:rsidR="00156BC2" w:rsidRPr="008F19D1">
        <w:rPr>
          <w:rStyle w:val="FootnoteReference"/>
          <w:rFonts w:ascii="Times New Roman" w:hAnsi="Times New Roman"/>
          <w:sz w:val="24"/>
        </w:rPr>
        <w:footnoteReference w:id="9"/>
      </w:r>
      <w:r w:rsidR="002D37F3" w:rsidRPr="008F19D1">
        <w:rPr>
          <w:rFonts w:ascii="Times New Roman" w:hAnsi="Times New Roman"/>
        </w:rPr>
        <w:t>, the Act employs the term "unlawful non</w:t>
      </w:r>
      <w:r w:rsidR="002D37F3" w:rsidRPr="008F19D1">
        <w:rPr>
          <w:rFonts w:ascii="Times New Roman" w:hAnsi="Times New Roman"/>
        </w:rPr>
        <w:noBreakHyphen/>
        <w:t>citizen"</w:t>
      </w:r>
      <w:r w:rsidR="000C37BD" w:rsidRPr="008F19D1">
        <w:rPr>
          <w:rFonts w:ascii="Times New Roman" w:hAnsi="Times New Roman"/>
        </w:rPr>
        <w:t xml:space="preserve"> throughout</w:t>
      </w:r>
      <w:r w:rsidR="002D37F3" w:rsidRPr="008F19D1">
        <w:rPr>
          <w:rFonts w:ascii="Times New Roman" w:hAnsi="Times New Roman"/>
        </w:rPr>
        <w:t xml:space="preserve">. </w:t>
      </w:r>
      <w:r w:rsidR="005966E2" w:rsidRPr="008F19D1">
        <w:rPr>
          <w:rFonts w:ascii="Times New Roman" w:hAnsi="Times New Roman"/>
        </w:rPr>
        <w:t>T</w:t>
      </w:r>
      <w:r w:rsidR="002D37F3" w:rsidRPr="008F19D1">
        <w:rPr>
          <w:rFonts w:ascii="Times New Roman" w:hAnsi="Times New Roman"/>
        </w:rPr>
        <w:t>he term "non</w:t>
      </w:r>
      <w:r w:rsidR="002D37F3" w:rsidRPr="008F19D1">
        <w:rPr>
          <w:rFonts w:ascii="Times New Roman" w:hAnsi="Times New Roman"/>
        </w:rPr>
        <w:noBreakHyphen/>
        <w:t>citizen"</w:t>
      </w:r>
      <w:r w:rsidR="00436C49" w:rsidRPr="008F19D1">
        <w:rPr>
          <w:rFonts w:ascii="Times New Roman" w:hAnsi="Times New Roman"/>
        </w:rPr>
        <w:t xml:space="preserve"> as used in the Act</w:t>
      </w:r>
      <w:r w:rsidR="002D37F3" w:rsidRPr="008F19D1">
        <w:rPr>
          <w:rFonts w:ascii="Times New Roman" w:hAnsi="Times New Roman"/>
        </w:rPr>
        <w:t xml:space="preserve"> </w:t>
      </w:r>
      <w:r w:rsidR="005966E2" w:rsidRPr="008F19D1">
        <w:rPr>
          <w:rFonts w:ascii="Times New Roman" w:hAnsi="Times New Roman"/>
        </w:rPr>
        <w:t xml:space="preserve">has been understood by this Court to </w:t>
      </w:r>
      <w:r w:rsidR="007B1C81" w:rsidRPr="008F19D1">
        <w:rPr>
          <w:rFonts w:ascii="Times New Roman" w:hAnsi="Times New Roman"/>
        </w:rPr>
        <w:t>be</w:t>
      </w:r>
      <w:r w:rsidR="005966E2" w:rsidRPr="008F19D1">
        <w:rPr>
          <w:rFonts w:ascii="Times New Roman" w:hAnsi="Times New Roman"/>
        </w:rPr>
        <w:t xml:space="preserve"> </w:t>
      </w:r>
      <w:r w:rsidR="002D37F3" w:rsidRPr="008F19D1">
        <w:rPr>
          <w:rFonts w:ascii="Times New Roman" w:hAnsi="Times New Roman"/>
        </w:rPr>
        <w:t>synonymous with "alien"</w:t>
      </w:r>
      <w:r w:rsidR="002D37F3" w:rsidRPr="008F19D1">
        <w:rPr>
          <w:rStyle w:val="FootnoteReference"/>
          <w:rFonts w:ascii="Times New Roman" w:hAnsi="Times New Roman"/>
          <w:sz w:val="24"/>
        </w:rPr>
        <w:footnoteReference w:id="10"/>
      </w:r>
      <w:r w:rsidR="002D37F3" w:rsidRPr="008F19D1">
        <w:rPr>
          <w:rFonts w:ascii="Times New Roman" w:hAnsi="Times New Roman"/>
        </w:rPr>
        <w:t>.</w:t>
      </w:r>
      <w:r w:rsidR="003F369B" w:rsidRPr="008F19D1">
        <w:rPr>
          <w:rFonts w:ascii="Times New Roman" w:hAnsi="Times New Roman"/>
        </w:rPr>
        <w:t xml:space="preserve"> </w:t>
      </w:r>
      <w:r w:rsidR="005428C6" w:rsidRPr="008F19D1">
        <w:rPr>
          <w:rFonts w:ascii="Times New Roman" w:hAnsi="Times New Roman"/>
        </w:rPr>
        <w:t>Section </w:t>
      </w:r>
      <w:r w:rsidR="000C37BD" w:rsidRPr="008F19D1">
        <w:rPr>
          <w:rFonts w:ascii="Times New Roman" w:hAnsi="Times New Roman"/>
        </w:rPr>
        <w:t xml:space="preserve">189(1) </w:t>
      </w:r>
      <w:r w:rsidR="002D37F3" w:rsidRPr="008F19D1">
        <w:rPr>
          <w:rFonts w:ascii="Times New Roman" w:hAnsi="Times New Roman"/>
        </w:rPr>
        <w:t xml:space="preserve">is to be read </w:t>
      </w:r>
      <w:r w:rsidR="005428C6" w:rsidRPr="008F19D1">
        <w:rPr>
          <w:rFonts w:ascii="Times New Roman" w:hAnsi="Times New Roman"/>
        </w:rPr>
        <w:t>consistently with that understanding</w:t>
      </w:r>
      <w:r w:rsidR="002D37F3" w:rsidRPr="008F19D1">
        <w:rPr>
          <w:rFonts w:ascii="Times New Roman" w:hAnsi="Times New Roman"/>
        </w:rPr>
        <w:t>.</w:t>
      </w:r>
    </w:p>
    <w:p w14:paraId="66CAC1A8" w14:textId="60D04FD3" w:rsidR="00215F72" w:rsidRPr="008F19D1" w:rsidRDefault="002D37F3" w:rsidP="008F19D1">
      <w:pPr>
        <w:pStyle w:val="FixListStyle"/>
        <w:spacing w:after="260" w:line="280" w:lineRule="exact"/>
        <w:ind w:right="0"/>
        <w:jc w:val="both"/>
        <w:rPr>
          <w:rFonts w:ascii="Times New Roman" w:hAnsi="Times New Roman"/>
        </w:rPr>
      </w:pPr>
      <w:r w:rsidRPr="008F19D1">
        <w:rPr>
          <w:rFonts w:ascii="Times New Roman" w:hAnsi="Times New Roman"/>
        </w:rPr>
        <w:lastRenderedPageBreak/>
        <w:tab/>
        <w:t xml:space="preserve">In </w:t>
      </w:r>
      <w:proofErr w:type="spellStart"/>
      <w:r w:rsidRPr="008F19D1">
        <w:rPr>
          <w:rFonts w:ascii="Times New Roman" w:hAnsi="Times New Roman"/>
          <w:i/>
        </w:rPr>
        <w:t>Chetcuti</w:t>
      </w:r>
      <w:proofErr w:type="spellEnd"/>
      <w:r w:rsidRPr="008F19D1">
        <w:rPr>
          <w:rFonts w:ascii="Times New Roman" w:hAnsi="Times New Roman"/>
          <w:i/>
        </w:rPr>
        <w:t xml:space="preserve"> v </w:t>
      </w:r>
      <w:r w:rsidR="00A03A49" w:rsidRPr="008F19D1">
        <w:rPr>
          <w:rFonts w:ascii="Times New Roman" w:hAnsi="Times New Roman"/>
          <w:i/>
        </w:rPr>
        <w:t xml:space="preserve">The </w:t>
      </w:r>
      <w:r w:rsidRPr="008F19D1">
        <w:rPr>
          <w:rFonts w:ascii="Times New Roman" w:hAnsi="Times New Roman"/>
          <w:i/>
        </w:rPr>
        <w:t>Commonwealth</w:t>
      </w:r>
      <w:r w:rsidRPr="008F19D1">
        <w:rPr>
          <w:rStyle w:val="FootnoteReference"/>
          <w:rFonts w:ascii="Times New Roman" w:hAnsi="Times New Roman"/>
          <w:sz w:val="24"/>
        </w:rPr>
        <w:footnoteReference w:id="11"/>
      </w:r>
      <w:r w:rsidRPr="008F19D1">
        <w:rPr>
          <w:rFonts w:ascii="Times New Roman" w:hAnsi="Times New Roman"/>
        </w:rPr>
        <w:t>, it was explained that</w:t>
      </w:r>
      <w:r w:rsidR="001C387A" w:rsidRPr="008F19D1">
        <w:rPr>
          <w:rFonts w:ascii="Times New Roman" w:hAnsi="Times New Roman"/>
        </w:rPr>
        <w:t>:</w:t>
      </w:r>
      <w:r w:rsidRPr="008F19D1">
        <w:rPr>
          <w:rFonts w:ascii="Times New Roman" w:hAnsi="Times New Roman"/>
        </w:rPr>
        <w:t xml:space="preserve"> </w:t>
      </w:r>
    </w:p>
    <w:p w14:paraId="16547C96" w14:textId="77777777" w:rsidR="008F19D1" w:rsidRDefault="002D37F3" w:rsidP="008F19D1">
      <w:pPr>
        <w:pStyle w:val="leftright"/>
        <w:spacing w:before="0" w:after="260" w:line="280" w:lineRule="exact"/>
        <w:ind w:right="0"/>
        <w:jc w:val="both"/>
        <w:rPr>
          <w:rFonts w:ascii="Times New Roman" w:hAnsi="Times New Roman"/>
        </w:rPr>
      </w:pPr>
      <w:r w:rsidRPr="008F19D1">
        <w:rPr>
          <w:rFonts w:ascii="Times New Roman" w:hAnsi="Times New Roman"/>
        </w:rPr>
        <w:t>"[s]</w:t>
      </w:r>
      <w:proofErr w:type="spellStart"/>
      <w:r w:rsidRPr="008F19D1">
        <w:rPr>
          <w:rFonts w:ascii="Times New Roman" w:hAnsi="Times New Roman"/>
        </w:rPr>
        <w:t>ubject</w:t>
      </w:r>
      <w:proofErr w:type="spellEnd"/>
      <w:r w:rsidRPr="008F19D1">
        <w:rPr>
          <w:rFonts w:ascii="Times New Roman" w:hAnsi="Times New Roman"/>
        </w:rPr>
        <w:t xml:space="preserve"> to providing through s 15A of the </w:t>
      </w:r>
      <w:r w:rsidR="007B1A16" w:rsidRPr="008F19D1">
        <w:rPr>
          <w:rFonts w:ascii="Times New Roman" w:hAnsi="Times New Roman"/>
          <w:i/>
        </w:rPr>
        <w:t>Acts Interpretation Act 1901</w:t>
      </w:r>
      <w:r w:rsidR="007B1A16" w:rsidRPr="008F19D1">
        <w:rPr>
          <w:rFonts w:ascii="Times New Roman" w:hAnsi="Times New Roman"/>
        </w:rPr>
        <w:t xml:space="preserve"> (</w:t>
      </w:r>
      <w:proofErr w:type="spellStart"/>
      <w:r w:rsidR="007B1A16" w:rsidRPr="008F19D1">
        <w:rPr>
          <w:rFonts w:ascii="Times New Roman" w:hAnsi="Times New Roman"/>
        </w:rPr>
        <w:t>Cth</w:t>
      </w:r>
      <w:proofErr w:type="spellEnd"/>
      <w:r w:rsidR="007B1A16" w:rsidRPr="008F19D1">
        <w:rPr>
          <w:rFonts w:ascii="Times New Roman" w:hAnsi="Times New Roman"/>
        </w:rPr>
        <w:t xml:space="preserve">) for the </w:t>
      </w:r>
      <w:r w:rsidR="007B1A16" w:rsidRPr="008F19D1">
        <w:rPr>
          <w:rFonts w:ascii="Times New Roman" w:hAnsi="Times New Roman"/>
          <w:i/>
        </w:rPr>
        <w:t>Migration Act</w:t>
      </w:r>
      <w:r w:rsidR="007B1A16" w:rsidRPr="008F19D1">
        <w:rPr>
          <w:rFonts w:ascii="Times New Roman" w:hAnsi="Times New Roman"/>
        </w:rPr>
        <w:t xml:space="preserve"> to have a distributive </w:t>
      </w:r>
      <w:r w:rsidR="00693732" w:rsidRPr="008F19D1">
        <w:rPr>
          <w:rFonts w:ascii="Times New Roman" w:hAnsi="Times New Roman"/>
        </w:rPr>
        <w:t>and severable operation to the extent of any constitutional overreach</w:t>
      </w:r>
      <w:r w:rsidR="00623190" w:rsidRPr="008F19D1">
        <w:rPr>
          <w:rFonts w:ascii="Times New Roman" w:hAnsi="Times New Roman"/>
          <w:sz w:val="24"/>
          <w:vertAlign w:val="superscript"/>
        </w:rPr>
        <w:t>[</w:t>
      </w:r>
      <w:r w:rsidR="00693732" w:rsidRPr="008F19D1">
        <w:rPr>
          <w:rStyle w:val="FootnoteReference"/>
          <w:rFonts w:ascii="Times New Roman" w:hAnsi="Times New Roman"/>
          <w:sz w:val="24"/>
        </w:rPr>
        <w:footnoteReference w:id="12"/>
      </w:r>
      <w:r w:rsidR="00623190" w:rsidRPr="008F19D1">
        <w:rPr>
          <w:rFonts w:ascii="Times New Roman" w:hAnsi="Times New Roman"/>
          <w:sz w:val="24"/>
          <w:vertAlign w:val="superscript"/>
        </w:rPr>
        <w:t>]</w:t>
      </w:r>
      <w:r w:rsidR="00186912" w:rsidRPr="008F19D1">
        <w:rPr>
          <w:rFonts w:ascii="Times New Roman" w:hAnsi="Times New Roman"/>
        </w:rPr>
        <w:t>, the Parliament has done so treating all non</w:t>
      </w:r>
      <w:r w:rsidR="00186912" w:rsidRPr="008F19D1">
        <w:rPr>
          <w:rFonts w:ascii="Times New Roman" w:hAnsi="Times New Roman"/>
        </w:rPr>
        <w:noBreakHyphen/>
        <w:t>citizens as aliens. And since</w:t>
      </w:r>
      <w:r w:rsidR="0077303C" w:rsidRPr="008F19D1">
        <w:rPr>
          <w:rFonts w:ascii="Times New Roman" w:hAnsi="Times New Roman"/>
        </w:rPr>
        <w:t xml:space="preserve"> </w:t>
      </w:r>
      <w:r w:rsidR="001B2A4E" w:rsidRPr="008F19D1">
        <w:rPr>
          <w:rFonts w:ascii="Times New Roman" w:hAnsi="Times New Roman"/>
        </w:rPr>
        <w:t>1 </w:t>
      </w:r>
      <w:r w:rsidR="0077303C" w:rsidRPr="008F19D1">
        <w:rPr>
          <w:rFonts w:ascii="Times New Roman" w:hAnsi="Times New Roman"/>
        </w:rPr>
        <w:t>September</w:t>
      </w:r>
      <w:r w:rsidR="00186912" w:rsidRPr="008F19D1">
        <w:rPr>
          <w:rFonts w:ascii="Times New Roman" w:hAnsi="Times New Roman"/>
        </w:rPr>
        <w:t xml:space="preserve"> 1994</w:t>
      </w:r>
      <w:r w:rsidR="005D1554" w:rsidRPr="008F19D1">
        <w:rPr>
          <w:rFonts w:ascii="Times New Roman" w:hAnsi="Times New Roman"/>
        </w:rPr>
        <w:t>,</w:t>
      </w:r>
      <w:r w:rsidR="00186912" w:rsidRPr="008F19D1">
        <w:rPr>
          <w:rFonts w:ascii="Times New Roman" w:hAnsi="Times New Roman"/>
        </w:rPr>
        <w:t xml:space="preserve"> </w:t>
      </w:r>
      <w:r w:rsidR="00186912" w:rsidRPr="008F19D1" w:rsidDel="005D1554">
        <w:rPr>
          <w:rFonts w:ascii="Times New Roman" w:hAnsi="Times New Roman"/>
        </w:rPr>
        <w:t>it</w:t>
      </w:r>
      <w:r w:rsidR="005D1554" w:rsidRPr="008F19D1">
        <w:rPr>
          <w:rFonts w:ascii="Times New Roman" w:hAnsi="Times New Roman"/>
        </w:rPr>
        <w:t xml:space="preserve"> </w:t>
      </w:r>
      <w:r w:rsidR="00186912" w:rsidRPr="008F19D1">
        <w:rPr>
          <w:rFonts w:ascii="Times New Roman" w:hAnsi="Times New Roman"/>
        </w:rPr>
        <w:t xml:space="preserve">has </w:t>
      </w:r>
      <w:r w:rsidR="002D6092" w:rsidRPr="008F19D1">
        <w:rPr>
          <w:rFonts w:ascii="Times New Roman" w:hAnsi="Times New Roman"/>
        </w:rPr>
        <w:t xml:space="preserve">done so </w:t>
      </w:r>
      <w:r w:rsidR="005A3423" w:rsidRPr="008F19D1">
        <w:rPr>
          <w:rFonts w:ascii="Times New Roman" w:hAnsi="Times New Roman"/>
        </w:rPr>
        <w:t xml:space="preserve">creating </w:t>
      </w:r>
      <w:r w:rsidR="00186912" w:rsidRPr="008F19D1">
        <w:rPr>
          <w:rFonts w:ascii="Times New Roman" w:hAnsi="Times New Roman"/>
        </w:rPr>
        <w:t>a clear</w:t>
      </w:r>
      <w:r w:rsidR="006012E7" w:rsidRPr="008F19D1">
        <w:rPr>
          <w:rFonts w:ascii="Times New Roman" w:hAnsi="Times New Roman"/>
        </w:rPr>
        <w:t>-cut</w:t>
      </w:r>
      <w:r w:rsidR="00186912" w:rsidRPr="008F19D1">
        <w:rPr>
          <w:rFonts w:ascii="Times New Roman" w:hAnsi="Times New Roman"/>
        </w:rPr>
        <w:t xml:space="preserve"> distinction between lawful non</w:t>
      </w:r>
      <w:r w:rsidR="00186912" w:rsidRPr="008F19D1">
        <w:rPr>
          <w:rFonts w:ascii="Times New Roman" w:hAnsi="Times New Roman"/>
        </w:rPr>
        <w:noBreakHyphen/>
        <w:t>citizens, being non</w:t>
      </w:r>
      <w:r w:rsidR="00186912" w:rsidRPr="008F19D1">
        <w:rPr>
          <w:rFonts w:ascii="Times New Roman" w:hAnsi="Times New Roman"/>
        </w:rPr>
        <w:noBreakHyphen/>
        <w:t>citizens</w:t>
      </w:r>
      <w:r w:rsidR="00961789" w:rsidRPr="008F19D1">
        <w:rPr>
          <w:rFonts w:ascii="Times New Roman" w:hAnsi="Times New Roman"/>
        </w:rPr>
        <w:t xml:space="preserve"> who hold visas permitting them to enter and remain in Australia</w:t>
      </w:r>
      <w:r w:rsidR="00E0035A" w:rsidRPr="008F19D1">
        <w:rPr>
          <w:rFonts w:ascii="Times New Roman" w:hAnsi="Times New Roman"/>
          <w:sz w:val="24"/>
          <w:vertAlign w:val="superscript"/>
        </w:rPr>
        <w:t>[</w:t>
      </w:r>
      <w:r w:rsidR="00961789" w:rsidRPr="008F19D1">
        <w:rPr>
          <w:rStyle w:val="FootnoteReference"/>
          <w:rFonts w:ascii="Times New Roman" w:hAnsi="Times New Roman"/>
          <w:sz w:val="24"/>
        </w:rPr>
        <w:footnoteReference w:id="13"/>
      </w:r>
      <w:r w:rsidR="00E0035A" w:rsidRPr="008F19D1">
        <w:rPr>
          <w:rFonts w:ascii="Times New Roman" w:hAnsi="Times New Roman"/>
          <w:sz w:val="24"/>
          <w:vertAlign w:val="superscript"/>
        </w:rPr>
        <w:t>]</w:t>
      </w:r>
      <w:r w:rsidR="00CB3D5B" w:rsidRPr="008F19D1">
        <w:rPr>
          <w:rFonts w:ascii="Times New Roman" w:hAnsi="Times New Roman"/>
        </w:rPr>
        <w:t>,</w:t>
      </w:r>
      <w:r w:rsidR="00567ACB" w:rsidRPr="008F19D1">
        <w:rPr>
          <w:rFonts w:ascii="Times New Roman" w:hAnsi="Times New Roman"/>
        </w:rPr>
        <w:t xml:space="preserve"> and unlawful non</w:t>
      </w:r>
      <w:r w:rsidR="00567ACB" w:rsidRPr="008F19D1">
        <w:rPr>
          <w:rFonts w:ascii="Times New Roman" w:hAnsi="Times New Roman"/>
        </w:rPr>
        <w:noBreakHyphen/>
        <w:t>citizens</w:t>
      </w:r>
      <w:r w:rsidR="00D303B3" w:rsidRPr="008F19D1">
        <w:rPr>
          <w:rFonts w:ascii="Times New Roman" w:hAnsi="Times New Roman"/>
        </w:rPr>
        <w:t>,</w:t>
      </w:r>
      <w:r w:rsidR="004F66FA" w:rsidRPr="008F19D1">
        <w:rPr>
          <w:rFonts w:ascii="Times New Roman" w:hAnsi="Times New Roman"/>
        </w:rPr>
        <w:t xml:space="preserve"> being non</w:t>
      </w:r>
      <w:r w:rsidR="004F66FA" w:rsidRPr="008F19D1">
        <w:rPr>
          <w:rFonts w:ascii="Times New Roman" w:hAnsi="Times New Roman"/>
        </w:rPr>
        <w:noBreakHyphen/>
        <w:t>citizens who do not hold visas</w:t>
      </w:r>
      <w:r w:rsidR="00F61A20" w:rsidRPr="008F19D1">
        <w:rPr>
          <w:rFonts w:ascii="Times New Roman" w:hAnsi="Times New Roman"/>
          <w:sz w:val="24"/>
          <w:vertAlign w:val="superscript"/>
        </w:rPr>
        <w:t>[</w:t>
      </w:r>
      <w:r w:rsidR="00F61A20" w:rsidRPr="008F19D1">
        <w:rPr>
          <w:rStyle w:val="FootnoteReference"/>
          <w:rFonts w:ascii="Times New Roman" w:hAnsi="Times New Roman"/>
          <w:sz w:val="24"/>
        </w:rPr>
        <w:footnoteReference w:id="14"/>
      </w:r>
      <w:r w:rsidR="00F61A20" w:rsidRPr="008F19D1">
        <w:rPr>
          <w:rFonts w:ascii="Times New Roman" w:hAnsi="Times New Roman"/>
          <w:sz w:val="24"/>
          <w:vertAlign w:val="superscript"/>
        </w:rPr>
        <w:t>]</w:t>
      </w:r>
      <w:r w:rsidR="004F66FA" w:rsidRPr="008F19D1">
        <w:rPr>
          <w:rFonts w:ascii="Times New Roman" w:hAnsi="Times New Roman"/>
        </w:rPr>
        <w:t xml:space="preserve"> and who are </w:t>
      </w:r>
      <w:r w:rsidR="00B5775B" w:rsidRPr="008F19D1">
        <w:rPr>
          <w:rFonts w:ascii="Times New Roman" w:hAnsi="Times New Roman"/>
        </w:rPr>
        <w:t>in consequence</w:t>
      </w:r>
      <w:r w:rsidR="004F66FA" w:rsidRPr="008F19D1">
        <w:rPr>
          <w:rFonts w:ascii="Times New Roman" w:hAnsi="Times New Roman"/>
        </w:rPr>
        <w:t xml:space="preserve"> liable to detention and to removal from Australia</w:t>
      </w:r>
      <w:r w:rsidR="00F4008B" w:rsidRPr="008F19D1">
        <w:rPr>
          <w:rFonts w:ascii="Times New Roman" w:hAnsi="Times New Roman"/>
          <w:sz w:val="24"/>
          <w:vertAlign w:val="superscript"/>
        </w:rPr>
        <w:t>[</w:t>
      </w:r>
      <w:r w:rsidR="004F66FA" w:rsidRPr="008F19D1">
        <w:rPr>
          <w:rStyle w:val="FootnoteReference"/>
          <w:rFonts w:ascii="Times New Roman" w:hAnsi="Times New Roman"/>
          <w:sz w:val="24"/>
        </w:rPr>
        <w:footnoteReference w:id="15"/>
      </w:r>
      <w:r w:rsidR="00F4008B" w:rsidRPr="008F19D1">
        <w:rPr>
          <w:rFonts w:ascii="Times New Roman" w:hAnsi="Times New Roman"/>
          <w:sz w:val="24"/>
          <w:vertAlign w:val="superscript"/>
        </w:rPr>
        <w:t>]</w:t>
      </w:r>
      <w:r w:rsidR="006442D2" w:rsidRPr="008F19D1">
        <w:rPr>
          <w:rFonts w:ascii="Times New Roman" w:hAnsi="Times New Roman"/>
        </w:rPr>
        <w:t>.</w:t>
      </w:r>
      <w:r w:rsidR="001E446B" w:rsidRPr="008F19D1">
        <w:rPr>
          <w:rFonts w:ascii="Times New Roman" w:hAnsi="Times New Roman"/>
        </w:rPr>
        <w:t>"</w:t>
      </w:r>
    </w:p>
    <w:p w14:paraId="309C6B31" w14:textId="55681E05" w:rsidR="00B512BE" w:rsidRPr="008F19D1" w:rsidRDefault="00966D2D" w:rsidP="008F19D1">
      <w:pPr>
        <w:pStyle w:val="FixListStyle"/>
        <w:spacing w:after="260" w:line="280" w:lineRule="exact"/>
        <w:ind w:right="0"/>
        <w:jc w:val="both"/>
        <w:rPr>
          <w:rFonts w:ascii="Times New Roman" w:hAnsi="Times New Roman"/>
        </w:rPr>
      </w:pPr>
      <w:r w:rsidRPr="008F19D1">
        <w:rPr>
          <w:rFonts w:ascii="Times New Roman" w:hAnsi="Times New Roman"/>
        </w:rPr>
        <w:tab/>
        <w:t>The detention of a person reasonably suspected of being an unlawful non</w:t>
      </w:r>
      <w:r w:rsidRPr="008F19D1">
        <w:rPr>
          <w:rFonts w:ascii="Times New Roman" w:hAnsi="Times New Roman"/>
        </w:rPr>
        <w:noBreakHyphen/>
        <w:t xml:space="preserve">citizen </w:t>
      </w:r>
      <w:r w:rsidR="00993585" w:rsidRPr="008F19D1">
        <w:rPr>
          <w:rFonts w:ascii="Times New Roman" w:hAnsi="Times New Roman"/>
        </w:rPr>
        <w:t>may occur at the point of entry into Australia (immigration clearance</w:t>
      </w:r>
      <w:r w:rsidR="009D64E7" w:rsidRPr="008F19D1">
        <w:rPr>
          <w:rStyle w:val="FootnoteReference"/>
          <w:rFonts w:ascii="Times New Roman" w:hAnsi="Times New Roman"/>
          <w:sz w:val="24"/>
        </w:rPr>
        <w:footnoteReference w:id="16"/>
      </w:r>
      <w:r w:rsidR="00993585" w:rsidRPr="008F19D1">
        <w:rPr>
          <w:rFonts w:ascii="Times New Roman" w:hAnsi="Times New Roman"/>
        </w:rPr>
        <w:t>) or when a person is present in Australia. In both cases the evident purpose of s 189(1) and the detention it authorises is to separate a p</w:t>
      </w:r>
      <w:r w:rsidR="00B512BE" w:rsidRPr="008F19D1">
        <w:rPr>
          <w:rFonts w:ascii="Times New Roman" w:hAnsi="Times New Roman"/>
        </w:rPr>
        <w:t>e</w:t>
      </w:r>
      <w:r w:rsidR="00993585" w:rsidRPr="008F19D1">
        <w:rPr>
          <w:rFonts w:ascii="Times New Roman" w:hAnsi="Times New Roman"/>
        </w:rPr>
        <w:t>rson from the community</w:t>
      </w:r>
      <w:r w:rsidR="00B512BE" w:rsidRPr="008F19D1">
        <w:rPr>
          <w:rFonts w:ascii="Times New Roman" w:hAnsi="Times New Roman"/>
        </w:rPr>
        <w:t xml:space="preserve"> until their status and the lawfulness of their presence is investigated and determined.</w:t>
      </w:r>
      <w:r w:rsidR="003F369B" w:rsidRPr="008F19D1">
        <w:rPr>
          <w:rFonts w:ascii="Times New Roman" w:hAnsi="Times New Roman"/>
        </w:rPr>
        <w:t xml:space="preserve"> In </w:t>
      </w:r>
      <w:r w:rsidR="00B512BE" w:rsidRPr="008F19D1">
        <w:rPr>
          <w:rFonts w:ascii="Times New Roman" w:hAnsi="Times New Roman"/>
        </w:rPr>
        <w:t>connection with immigration clearance</w:t>
      </w:r>
      <w:r w:rsidR="009B5F69" w:rsidRPr="008F19D1">
        <w:rPr>
          <w:rFonts w:ascii="Times New Roman" w:hAnsi="Times New Roman"/>
        </w:rPr>
        <w:t>,</w:t>
      </w:r>
      <w:r w:rsidR="00B512BE" w:rsidRPr="008F19D1">
        <w:rPr>
          <w:rFonts w:ascii="Times New Roman" w:hAnsi="Times New Roman"/>
        </w:rPr>
        <w:t xml:space="preserve"> </w:t>
      </w:r>
      <w:r w:rsidR="00862F6E" w:rsidRPr="008F19D1">
        <w:rPr>
          <w:rFonts w:ascii="Times New Roman" w:hAnsi="Times New Roman"/>
        </w:rPr>
        <w:t>the Act provides</w:t>
      </w:r>
      <w:r w:rsidR="00862F6E" w:rsidRPr="008F19D1">
        <w:rPr>
          <w:rStyle w:val="FootnoteReference"/>
          <w:rFonts w:ascii="Times New Roman" w:hAnsi="Times New Roman"/>
          <w:sz w:val="24"/>
        </w:rPr>
        <w:footnoteReference w:id="17"/>
      </w:r>
      <w:r w:rsidR="00862F6E" w:rsidRPr="008F19D1">
        <w:rPr>
          <w:rFonts w:ascii="Times New Roman" w:hAnsi="Times New Roman"/>
        </w:rPr>
        <w:t xml:space="preserve"> that a person who enters Australia </w:t>
      </w:r>
      <w:r w:rsidR="00917669" w:rsidRPr="008F19D1">
        <w:rPr>
          <w:rFonts w:ascii="Times New Roman" w:hAnsi="Times New Roman"/>
        </w:rPr>
        <w:t>must present evidence of their identity</w:t>
      </w:r>
      <w:r w:rsidR="00A47B76" w:rsidRPr="008F19D1">
        <w:rPr>
          <w:rFonts w:ascii="Times New Roman" w:hAnsi="Times New Roman"/>
        </w:rPr>
        <w:t xml:space="preserve"> and immigration status</w:t>
      </w:r>
      <w:r w:rsidR="00DB719A" w:rsidRPr="008F19D1">
        <w:rPr>
          <w:rFonts w:ascii="Times New Roman" w:hAnsi="Times New Roman"/>
        </w:rPr>
        <w:t>.</w:t>
      </w:r>
      <w:r w:rsidR="00AF6275" w:rsidRPr="008F19D1">
        <w:rPr>
          <w:rFonts w:ascii="Times New Roman" w:hAnsi="Times New Roman"/>
        </w:rPr>
        <w:t xml:space="preserve"> </w:t>
      </w:r>
      <w:r w:rsidR="00DB719A" w:rsidRPr="008F19D1">
        <w:rPr>
          <w:rFonts w:ascii="Times New Roman" w:hAnsi="Times New Roman"/>
        </w:rPr>
        <w:t>I</w:t>
      </w:r>
      <w:r w:rsidR="00AF6275" w:rsidRPr="008F19D1">
        <w:rPr>
          <w:rFonts w:ascii="Times New Roman" w:hAnsi="Times New Roman"/>
        </w:rPr>
        <w:t xml:space="preserve">f </w:t>
      </w:r>
      <w:r w:rsidR="00DB719A" w:rsidRPr="008F19D1">
        <w:rPr>
          <w:rFonts w:ascii="Times New Roman" w:hAnsi="Times New Roman"/>
        </w:rPr>
        <w:t xml:space="preserve">the person is </w:t>
      </w:r>
      <w:r w:rsidR="00AF6275" w:rsidRPr="008F19D1">
        <w:rPr>
          <w:rFonts w:ascii="Times New Roman" w:hAnsi="Times New Roman"/>
        </w:rPr>
        <w:t>a citizen,</w:t>
      </w:r>
      <w:r w:rsidR="00917669" w:rsidRPr="008F19D1">
        <w:rPr>
          <w:rFonts w:ascii="Times New Roman" w:hAnsi="Times New Roman"/>
        </w:rPr>
        <w:t xml:space="preserve"> </w:t>
      </w:r>
      <w:r w:rsidR="00DB719A" w:rsidRPr="008F19D1">
        <w:rPr>
          <w:rFonts w:ascii="Times New Roman" w:hAnsi="Times New Roman"/>
        </w:rPr>
        <w:t xml:space="preserve">they must present </w:t>
      </w:r>
      <w:r w:rsidR="00386844" w:rsidRPr="008F19D1">
        <w:rPr>
          <w:rFonts w:ascii="Times New Roman" w:hAnsi="Times New Roman"/>
        </w:rPr>
        <w:t>their passport or other evidence of</w:t>
      </w:r>
      <w:r w:rsidR="007B6FF1" w:rsidRPr="008F19D1">
        <w:rPr>
          <w:rFonts w:ascii="Times New Roman" w:hAnsi="Times New Roman"/>
        </w:rPr>
        <w:t xml:space="preserve"> their identity and Australian</w:t>
      </w:r>
      <w:r w:rsidR="00386844" w:rsidRPr="008F19D1">
        <w:rPr>
          <w:rFonts w:ascii="Times New Roman" w:hAnsi="Times New Roman"/>
        </w:rPr>
        <w:t xml:space="preserve"> </w:t>
      </w:r>
      <w:r w:rsidR="00917669" w:rsidRPr="008F19D1">
        <w:rPr>
          <w:rFonts w:ascii="Times New Roman" w:hAnsi="Times New Roman"/>
        </w:rPr>
        <w:t>citizenship</w:t>
      </w:r>
      <w:r w:rsidR="00DB719A" w:rsidRPr="008F19D1">
        <w:rPr>
          <w:rFonts w:ascii="Times New Roman" w:hAnsi="Times New Roman"/>
        </w:rPr>
        <w:t>.</w:t>
      </w:r>
      <w:r w:rsidR="00220D1E" w:rsidRPr="008F19D1">
        <w:rPr>
          <w:rFonts w:ascii="Times New Roman" w:hAnsi="Times New Roman"/>
        </w:rPr>
        <w:t xml:space="preserve"> </w:t>
      </w:r>
      <w:r w:rsidR="00DB719A" w:rsidRPr="008F19D1">
        <w:rPr>
          <w:rFonts w:ascii="Times New Roman" w:hAnsi="Times New Roman"/>
        </w:rPr>
        <w:t>I</w:t>
      </w:r>
      <w:r w:rsidR="00917669" w:rsidRPr="008F19D1">
        <w:rPr>
          <w:rFonts w:ascii="Times New Roman" w:hAnsi="Times New Roman"/>
        </w:rPr>
        <w:t xml:space="preserve">f </w:t>
      </w:r>
      <w:r w:rsidR="00220D1E" w:rsidRPr="008F19D1">
        <w:rPr>
          <w:rFonts w:ascii="Times New Roman" w:hAnsi="Times New Roman"/>
        </w:rPr>
        <w:t xml:space="preserve">the person is </w:t>
      </w:r>
      <w:r w:rsidR="00917669" w:rsidRPr="008F19D1">
        <w:rPr>
          <w:rFonts w:ascii="Times New Roman" w:hAnsi="Times New Roman"/>
        </w:rPr>
        <w:t>a non</w:t>
      </w:r>
      <w:r w:rsidR="00917669" w:rsidRPr="008F19D1">
        <w:rPr>
          <w:rFonts w:ascii="Times New Roman" w:hAnsi="Times New Roman"/>
        </w:rPr>
        <w:noBreakHyphen/>
        <w:t>citizen</w:t>
      </w:r>
      <w:r w:rsidR="00A71195" w:rsidRPr="008F19D1">
        <w:rPr>
          <w:rFonts w:ascii="Times New Roman" w:hAnsi="Times New Roman"/>
        </w:rPr>
        <w:t xml:space="preserve">, </w:t>
      </w:r>
      <w:r w:rsidR="00DB719A" w:rsidRPr="008F19D1">
        <w:rPr>
          <w:rFonts w:ascii="Times New Roman" w:hAnsi="Times New Roman"/>
        </w:rPr>
        <w:t xml:space="preserve">they must present </w:t>
      </w:r>
      <w:r w:rsidR="00045FD4" w:rsidRPr="008F19D1">
        <w:rPr>
          <w:rFonts w:ascii="Times New Roman" w:hAnsi="Times New Roman"/>
        </w:rPr>
        <w:t xml:space="preserve">evidence of </w:t>
      </w:r>
      <w:r w:rsidR="00044D3A" w:rsidRPr="008F19D1">
        <w:rPr>
          <w:rFonts w:ascii="Times New Roman" w:hAnsi="Times New Roman"/>
        </w:rPr>
        <w:t xml:space="preserve">their identity and of </w:t>
      </w:r>
      <w:r w:rsidR="00917669" w:rsidRPr="008F19D1">
        <w:rPr>
          <w:rFonts w:ascii="Times New Roman" w:hAnsi="Times New Roman"/>
        </w:rPr>
        <w:t xml:space="preserve">a visa </w:t>
      </w:r>
      <w:r w:rsidR="008942B6" w:rsidRPr="008F19D1">
        <w:rPr>
          <w:rFonts w:ascii="Times New Roman" w:hAnsi="Times New Roman"/>
        </w:rPr>
        <w:t xml:space="preserve">that </w:t>
      </w:r>
      <w:r w:rsidR="00917669" w:rsidRPr="008F19D1">
        <w:rPr>
          <w:rFonts w:ascii="Times New Roman" w:hAnsi="Times New Roman"/>
        </w:rPr>
        <w:t>is in effect</w:t>
      </w:r>
      <w:r w:rsidR="008942B6" w:rsidRPr="008F19D1">
        <w:rPr>
          <w:rFonts w:ascii="Times New Roman" w:hAnsi="Times New Roman"/>
        </w:rPr>
        <w:t xml:space="preserve"> and </w:t>
      </w:r>
      <w:r w:rsidR="00E13527" w:rsidRPr="008F19D1">
        <w:rPr>
          <w:rFonts w:ascii="Times New Roman" w:hAnsi="Times New Roman"/>
        </w:rPr>
        <w:t xml:space="preserve">is </w:t>
      </w:r>
      <w:r w:rsidR="008942B6" w:rsidRPr="008F19D1">
        <w:rPr>
          <w:rFonts w:ascii="Times New Roman" w:hAnsi="Times New Roman"/>
        </w:rPr>
        <w:t>held by that person</w:t>
      </w:r>
      <w:r w:rsidR="00917669" w:rsidRPr="008F19D1">
        <w:rPr>
          <w:rFonts w:ascii="Times New Roman" w:hAnsi="Times New Roman"/>
        </w:rPr>
        <w:t xml:space="preserve">. </w:t>
      </w:r>
      <w:r w:rsidR="001A5F06" w:rsidRPr="008F19D1">
        <w:rPr>
          <w:rFonts w:ascii="Times New Roman" w:hAnsi="Times New Roman"/>
        </w:rPr>
        <w:t>An Australian citizen who does not produce the necessary evidence is liable to detention under s 189(1)</w:t>
      </w:r>
      <w:r w:rsidR="00EC5D83" w:rsidRPr="008F19D1">
        <w:rPr>
          <w:rStyle w:val="FootnoteReference"/>
          <w:rFonts w:ascii="Times New Roman" w:hAnsi="Times New Roman"/>
          <w:sz w:val="24"/>
        </w:rPr>
        <w:footnoteReference w:id="18"/>
      </w:r>
      <w:r w:rsidR="009B2387" w:rsidRPr="008F19D1">
        <w:rPr>
          <w:rFonts w:ascii="Times New Roman" w:hAnsi="Times New Roman"/>
        </w:rPr>
        <w:t>. B</w:t>
      </w:r>
      <w:r w:rsidR="001A5F06" w:rsidRPr="008F19D1">
        <w:rPr>
          <w:rFonts w:ascii="Times New Roman" w:hAnsi="Times New Roman"/>
        </w:rPr>
        <w:t xml:space="preserve">ut on the applicant's </w:t>
      </w:r>
      <w:r w:rsidR="001A5F06" w:rsidRPr="008F19D1">
        <w:rPr>
          <w:rFonts w:ascii="Times New Roman" w:hAnsi="Times New Roman"/>
        </w:rPr>
        <w:lastRenderedPageBreak/>
        <w:t>case</w:t>
      </w:r>
      <w:r w:rsidR="008942B6" w:rsidRPr="008F19D1">
        <w:rPr>
          <w:rFonts w:ascii="Times New Roman" w:hAnsi="Times New Roman"/>
        </w:rPr>
        <w:t>,</w:t>
      </w:r>
      <w:r w:rsidR="001A5F06" w:rsidRPr="008F19D1">
        <w:rPr>
          <w:rFonts w:ascii="Times New Roman" w:hAnsi="Times New Roman"/>
        </w:rPr>
        <w:t xml:space="preserve"> a non</w:t>
      </w:r>
      <w:r w:rsidR="001A5F06" w:rsidRPr="008F19D1">
        <w:rPr>
          <w:rFonts w:ascii="Times New Roman" w:hAnsi="Times New Roman"/>
        </w:rPr>
        <w:noBreakHyphen/>
        <w:t xml:space="preserve">citizen who </w:t>
      </w:r>
      <w:r w:rsidR="009B2387" w:rsidRPr="008F19D1">
        <w:rPr>
          <w:rFonts w:ascii="Times New Roman" w:hAnsi="Times New Roman"/>
        </w:rPr>
        <w:t>does not have a visa</w:t>
      </w:r>
      <w:r w:rsidR="001B2F3E" w:rsidRPr="008F19D1">
        <w:rPr>
          <w:rFonts w:ascii="Times New Roman" w:hAnsi="Times New Roman"/>
        </w:rPr>
        <w:t xml:space="preserve"> that is in effect</w:t>
      </w:r>
      <w:r w:rsidR="009B2387" w:rsidRPr="008F19D1">
        <w:rPr>
          <w:rFonts w:ascii="Times New Roman" w:hAnsi="Times New Roman"/>
        </w:rPr>
        <w:t xml:space="preserve"> is not so </w:t>
      </w:r>
      <w:r w:rsidR="00915DD3" w:rsidRPr="008F19D1">
        <w:rPr>
          <w:rFonts w:ascii="Times New Roman" w:hAnsi="Times New Roman"/>
        </w:rPr>
        <w:t>liable</w:t>
      </w:r>
      <w:r w:rsidR="00B8562F" w:rsidRPr="008F19D1">
        <w:rPr>
          <w:rFonts w:ascii="Times New Roman" w:hAnsi="Times New Roman"/>
        </w:rPr>
        <w:t xml:space="preserve"> so long as they are not an alien</w:t>
      </w:r>
      <w:r w:rsidR="001A5F06" w:rsidRPr="008F19D1">
        <w:rPr>
          <w:rFonts w:ascii="Times New Roman" w:hAnsi="Times New Roman"/>
        </w:rPr>
        <w:t>.</w:t>
      </w:r>
    </w:p>
    <w:p w14:paraId="3AB3977D" w14:textId="7CCDF8BA" w:rsidR="00A925E8" w:rsidRPr="008F19D1" w:rsidRDefault="00685934" w:rsidP="008F19D1">
      <w:pPr>
        <w:pStyle w:val="HeadingL1"/>
        <w:spacing w:after="260" w:line="280" w:lineRule="exact"/>
        <w:ind w:right="0"/>
        <w:jc w:val="both"/>
        <w:rPr>
          <w:rFonts w:ascii="Times New Roman" w:hAnsi="Times New Roman"/>
          <w:i/>
        </w:rPr>
      </w:pPr>
      <w:r w:rsidRPr="008F19D1">
        <w:rPr>
          <w:rFonts w:ascii="Times New Roman" w:hAnsi="Times New Roman"/>
          <w:i/>
        </w:rPr>
        <w:t>Ruddock v Taylor</w:t>
      </w:r>
    </w:p>
    <w:p w14:paraId="509272BF" w14:textId="074E68FD" w:rsidR="004900F9" w:rsidRPr="008F19D1" w:rsidRDefault="004900F9"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Mr Taylor was not a citizen of Australia. He </w:t>
      </w:r>
      <w:r w:rsidR="00E85CAB" w:rsidRPr="008F19D1">
        <w:rPr>
          <w:rFonts w:ascii="Times New Roman" w:hAnsi="Times New Roman"/>
        </w:rPr>
        <w:t>w</w:t>
      </w:r>
      <w:r w:rsidRPr="008F19D1">
        <w:rPr>
          <w:rFonts w:ascii="Times New Roman" w:hAnsi="Times New Roman"/>
        </w:rPr>
        <w:t xml:space="preserve">as a British subject who had resided in Australia since 1966 and was the holder of a permanent </w:t>
      </w:r>
      <w:r w:rsidR="00E54041" w:rsidRPr="008F19D1">
        <w:rPr>
          <w:rFonts w:ascii="Times New Roman" w:hAnsi="Times New Roman"/>
        </w:rPr>
        <w:t xml:space="preserve">transitional </w:t>
      </w:r>
      <w:r w:rsidR="002F5407" w:rsidRPr="008F19D1">
        <w:rPr>
          <w:rFonts w:ascii="Times New Roman" w:hAnsi="Times New Roman"/>
        </w:rPr>
        <w:t xml:space="preserve">visa which permitted him to remain in Australia. His visa, like </w:t>
      </w:r>
      <w:r w:rsidR="00B936BF" w:rsidRPr="008F19D1">
        <w:rPr>
          <w:rFonts w:ascii="Times New Roman" w:hAnsi="Times New Roman"/>
        </w:rPr>
        <w:t>the applicant's</w:t>
      </w:r>
      <w:r w:rsidR="002F5407" w:rsidRPr="008F19D1">
        <w:rPr>
          <w:rFonts w:ascii="Times New Roman" w:hAnsi="Times New Roman"/>
        </w:rPr>
        <w:t xml:space="preserve">, was cancelled under s 501 of the Act on "character grounds". </w:t>
      </w:r>
      <w:r w:rsidR="000F36E6" w:rsidRPr="008F19D1">
        <w:rPr>
          <w:rFonts w:ascii="Times New Roman" w:hAnsi="Times New Roman"/>
        </w:rPr>
        <w:t>Two consecutive decisions cancelling his visa</w:t>
      </w:r>
      <w:r w:rsidR="001A4D23" w:rsidRPr="008F19D1">
        <w:rPr>
          <w:rFonts w:ascii="Times New Roman" w:hAnsi="Times New Roman"/>
        </w:rPr>
        <w:t>, made in September 1999 and June 2000 respectively,</w:t>
      </w:r>
      <w:r w:rsidR="000F36E6" w:rsidRPr="008F19D1">
        <w:rPr>
          <w:rFonts w:ascii="Times New Roman" w:hAnsi="Times New Roman"/>
        </w:rPr>
        <w:t xml:space="preserve"> were quashed by orders of this Court</w:t>
      </w:r>
      <w:r w:rsidR="00E921DB" w:rsidRPr="008F19D1">
        <w:rPr>
          <w:rFonts w:ascii="Times New Roman" w:hAnsi="Times New Roman"/>
        </w:rPr>
        <w:t xml:space="preserve"> within a number of months of </w:t>
      </w:r>
      <w:r w:rsidR="001A4D23" w:rsidRPr="008F19D1">
        <w:rPr>
          <w:rFonts w:ascii="Times New Roman" w:hAnsi="Times New Roman"/>
        </w:rPr>
        <w:t>each</w:t>
      </w:r>
      <w:r w:rsidR="00E921DB" w:rsidRPr="008F19D1">
        <w:rPr>
          <w:rFonts w:ascii="Times New Roman" w:hAnsi="Times New Roman"/>
        </w:rPr>
        <w:t xml:space="preserve"> decision</w:t>
      </w:r>
      <w:r w:rsidR="000F36E6" w:rsidRPr="008F19D1">
        <w:rPr>
          <w:rFonts w:ascii="Times New Roman" w:hAnsi="Times New Roman"/>
        </w:rPr>
        <w:t>. Mr Taylor was detained in immigration detention</w:t>
      </w:r>
      <w:r w:rsidR="00533393" w:rsidRPr="008F19D1">
        <w:rPr>
          <w:rFonts w:ascii="Times New Roman" w:hAnsi="Times New Roman"/>
        </w:rPr>
        <w:t>,</w:t>
      </w:r>
      <w:r w:rsidR="000F36E6" w:rsidRPr="008F19D1">
        <w:rPr>
          <w:rFonts w:ascii="Times New Roman" w:hAnsi="Times New Roman"/>
        </w:rPr>
        <w:t xml:space="preserve"> purportedly </w:t>
      </w:r>
      <w:r w:rsidR="00DE254E" w:rsidRPr="008F19D1">
        <w:rPr>
          <w:rFonts w:ascii="Times New Roman" w:hAnsi="Times New Roman"/>
        </w:rPr>
        <w:t>under s 189</w:t>
      </w:r>
      <w:r w:rsidR="00706FA3" w:rsidRPr="008F19D1">
        <w:rPr>
          <w:rFonts w:ascii="Times New Roman" w:hAnsi="Times New Roman"/>
        </w:rPr>
        <w:t>(1)</w:t>
      </w:r>
      <w:r w:rsidR="00B90158" w:rsidRPr="008F19D1">
        <w:rPr>
          <w:rFonts w:ascii="Times New Roman" w:hAnsi="Times New Roman"/>
        </w:rPr>
        <w:t>,</w:t>
      </w:r>
      <w:r w:rsidR="00DE254E" w:rsidRPr="008F19D1">
        <w:rPr>
          <w:rFonts w:ascii="Times New Roman" w:hAnsi="Times New Roman"/>
        </w:rPr>
        <w:t xml:space="preserve"> </w:t>
      </w:r>
      <w:r w:rsidR="00533393" w:rsidRPr="008F19D1">
        <w:rPr>
          <w:rFonts w:ascii="Times New Roman" w:hAnsi="Times New Roman"/>
        </w:rPr>
        <w:t xml:space="preserve">following </w:t>
      </w:r>
      <w:r w:rsidR="00DE254E" w:rsidRPr="008F19D1">
        <w:rPr>
          <w:rFonts w:ascii="Times New Roman" w:hAnsi="Times New Roman"/>
        </w:rPr>
        <w:t>each decision to cancel his visa</w:t>
      </w:r>
      <w:r w:rsidR="00087852" w:rsidRPr="008F19D1">
        <w:rPr>
          <w:rFonts w:ascii="Times New Roman" w:hAnsi="Times New Roman"/>
        </w:rPr>
        <w:t xml:space="preserve"> until </w:t>
      </w:r>
      <w:r w:rsidR="00303114" w:rsidRPr="008F19D1">
        <w:rPr>
          <w:rFonts w:ascii="Times New Roman" w:hAnsi="Times New Roman"/>
        </w:rPr>
        <w:t xml:space="preserve">each decision was </w:t>
      </w:r>
      <w:r w:rsidR="00087852" w:rsidRPr="008F19D1">
        <w:rPr>
          <w:rFonts w:ascii="Times New Roman" w:hAnsi="Times New Roman"/>
        </w:rPr>
        <w:t>quashed</w:t>
      </w:r>
      <w:r w:rsidR="00DE254E" w:rsidRPr="008F19D1">
        <w:rPr>
          <w:rFonts w:ascii="Times New Roman" w:hAnsi="Times New Roman"/>
        </w:rPr>
        <w:t>. He sued the Ministers in question</w:t>
      </w:r>
      <w:r w:rsidR="00762A2D" w:rsidRPr="008F19D1">
        <w:rPr>
          <w:rFonts w:ascii="Times New Roman" w:hAnsi="Times New Roman"/>
        </w:rPr>
        <w:t>, and the Commonwealth,</w:t>
      </w:r>
      <w:r w:rsidR="00DE254E" w:rsidRPr="008F19D1">
        <w:rPr>
          <w:rFonts w:ascii="Times New Roman" w:hAnsi="Times New Roman"/>
        </w:rPr>
        <w:t xml:space="preserve"> for damages for false imprisonment.</w:t>
      </w:r>
      <w:r w:rsidR="004D5B11" w:rsidRPr="008F19D1">
        <w:rPr>
          <w:rFonts w:ascii="Times New Roman" w:hAnsi="Times New Roman"/>
        </w:rPr>
        <w:t xml:space="preserve"> The Court held that s 189(1)</w:t>
      </w:r>
      <w:r w:rsidR="00EF2FA2" w:rsidRPr="008F19D1">
        <w:rPr>
          <w:rStyle w:val="FootnoteReference"/>
          <w:rFonts w:ascii="Times New Roman" w:hAnsi="Times New Roman"/>
          <w:sz w:val="24"/>
        </w:rPr>
        <w:footnoteReference w:id="19"/>
      </w:r>
      <w:r w:rsidR="004D5B11" w:rsidRPr="008F19D1">
        <w:rPr>
          <w:rFonts w:ascii="Times New Roman" w:hAnsi="Times New Roman"/>
        </w:rPr>
        <w:t xml:space="preserve"> validly applied to him and that his detention was not unlawful.</w:t>
      </w:r>
    </w:p>
    <w:p w14:paraId="62F08418" w14:textId="4F8DD141" w:rsidR="007E3AF5" w:rsidRPr="008F19D1" w:rsidRDefault="00DE254E" w:rsidP="008F19D1">
      <w:pPr>
        <w:pStyle w:val="FixListStyle"/>
        <w:spacing w:after="260" w:line="280" w:lineRule="exact"/>
        <w:ind w:right="0"/>
        <w:jc w:val="both"/>
        <w:rPr>
          <w:rFonts w:ascii="Times New Roman" w:hAnsi="Times New Roman"/>
        </w:rPr>
      </w:pPr>
      <w:r w:rsidRPr="008F19D1">
        <w:rPr>
          <w:rFonts w:ascii="Times New Roman" w:hAnsi="Times New Roman"/>
        </w:rPr>
        <w:tab/>
        <w:t>Before the first decision to cancel Mr Taylor's visa was made</w:t>
      </w:r>
      <w:r w:rsidR="00AA7A0E" w:rsidRPr="008F19D1">
        <w:rPr>
          <w:rFonts w:ascii="Times New Roman" w:hAnsi="Times New Roman"/>
        </w:rPr>
        <w:t>,</w:t>
      </w:r>
      <w:r w:rsidRPr="008F19D1">
        <w:rPr>
          <w:rFonts w:ascii="Times New Roman" w:hAnsi="Times New Roman"/>
        </w:rPr>
        <w:t xml:space="preserve"> this Court </w:t>
      </w:r>
      <w:r w:rsidR="00130676" w:rsidRPr="008F19D1">
        <w:rPr>
          <w:rFonts w:ascii="Times New Roman" w:hAnsi="Times New Roman"/>
        </w:rPr>
        <w:t>had held that a person born outside Australia to non</w:t>
      </w:r>
      <w:r w:rsidR="00130676" w:rsidRPr="008F19D1">
        <w:rPr>
          <w:rFonts w:ascii="Times New Roman" w:hAnsi="Times New Roman"/>
        </w:rPr>
        <w:noBreakHyphen/>
        <w:t>Australian parent</w:t>
      </w:r>
      <w:r w:rsidR="00EA7311" w:rsidRPr="008F19D1">
        <w:rPr>
          <w:rFonts w:ascii="Times New Roman" w:hAnsi="Times New Roman"/>
        </w:rPr>
        <w:t>s</w:t>
      </w:r>
      <w:r w:rsidR="00130676" w:rsidRPr="008F19D1">
        <w:rPr>
          <w:rFonts w:ascii="Times New Roman" w:hAnsi="Times New Roman"/>
        </w:rPr>
        <w:t xml:space="preserve"> and who had not been naturalised was an alien</w:t>
      </w:r>
      <w:r w:rsidR="00130676" w:rsidRPr="008F19D1">
        <w:rPr>
          <w:rStyle w:val="FootnoteReference"/>
          <w:rFonts w:ascii="Times New Roman" w:hAnsi="Times New Roman"/>
          <w:sz w:val="24"/>
        </w:rPr>
        <w:footnoteReference w:id="20"/>
      </w:r>
      <w:r w:rsidR="0093590E" w:rsidRPr="008F19D1">
        <w:rPr>
          <w:rFonts w:ascii="Times New Roman" w:hAnsi="Times New Roman"/>
        </w:rPr>
        <w:t xml:space="preserve">. After the second </w:t>
      </w:r>
      <w:r w:rsidR="0006298D" w:rsidRPr="008F19D1">
        <w:rPr>
          <w:rFonts w:ascii="Times New Roman" w:hAnsi="Times New Roman"/>
        </w:rPr>
        <w:t xml:space="preserve">cancellation </w:t>
      </w:r>
      <w:r w:rsidR="0093590E" w:rsidRPr="008F19D1">
        <w:rPr>
          <w:rFonts w:ascii="Times New Roman" w:hAnsi="Times New Roman"/>
        </w:rPr>
        <w:t>decision</w:t>
      </w:r>
      <w:r w:rsidR="00AE3867" w:rsidRPr="008F19D1">
        <w:rPr>
          <w:rFonts w:ascii="Times New Roman" w:hAnsi="Times New Roman"/>
        </w:rPr>
        <w:t xml:space="preserve"> was made</w:t>
      </w:r>
      <w:r w:rsidR="0093590E" w:rsidRPr="008F19D1">
        <w:rPr>
          <w:rFonts w:ascii="Times New Roman" w:hAnsi="Times New Roman"/>
        </w:rPr>
        <w:t xml:space="preserve">, </w:t>
      </w:r>
      <w:r w:rsidR="00AE3867" w:rsidRPr="008F19D1">
        <w:rPr>
          <w:rFonts w:ascii="Times New Roman" w:hAnsi="Times New Roman"/>
        </w:rPr>
        <w:t xml:space="preserve">it was reviewed by this Court </w:t>
      </w:r>
      <w:r w:rsidR="0093590E" w:rsidRPr="008F19D1">
        <w:rPr>
          <w:rFonts w:ascii="Times New Roman" w:hAnsi="Times New Roman"/>
        </w:rPr>
        <w:t xml:space="preserve">in </w:t>
      </w:r>
      <w:r w:rsidR="0093590E" w:rsidRPr="008F19D1">
        <w:rPr>
          <w:rFonts w:ascii="Times New Roman" w:hAnsi="Times New Roman"/>
          <w:i/>
        </w:rPr>
        <w:t>Re Patterson</w:t>
      </w:r>
      <w:r w:rsidR="0092371A" w:rsidRPr="008F19D1">
        <w:rPr>
          <w:rFonts w:ascii="Times New Roman" w:hAnsi="Times New Roman"/>
          <w:i/>
        </w:rPr>
        <w:t>;</w:t>
      </w:r>
      <w:r w:rsidR="0093590E" w:rsidRPr="008F19D1">
        <w:rPr>
          <w:rFonts w:ascii="Times New Roman" w:hAnsi="Times New Roman"/>
          <w:i/>
        </w:rPr>
        <w:t xml:space="preserve"> Ex </w:t>
      </w:r>
      <w:proofErr w:type="spellStart"/>
      <w:r w:rsidR="0093590E" w:rsidRPr="008F19D1">
        <w:rPr>
          <w:rFonts w:ascii="Times New Roman" w:hAnsi="Times New Roman"/>
          <w:i/>
        </w:rPr>
        <w:t>parte</w:t>
      </w:r>
      <w:proofErr w:type="spellEnd"/>
      <w:r w:rsidR="0093590E" w:rsidRPr="008F19D1">
        <w:rPr>
          <w:rFonts w:ascii="Times New Roman" w:hAnsi="Times New Roman"/>
          <w:i/>
        </w:rPr>
        <w:t xml:space="preserve"> Taylor</w:t>
      </w:r>
      <w:r w:rsidR="00AE3867" w:rsidRPr="008F19D1">
        <w:rPr>
          <w:rStyle w:val="FootnoteReference"/>
          <w:rFonts w:ascii="Times New Roman" w:hAnsi="Times New Roman"/>
          <w:sz w:val="24"/>
        </w:rPr>
        <w:footnoteReference w:id="21"/>
      </w:r>
      <w:r w:rsidR="00AE3867" w:rsidRPr="008F19D1">
        <w:rPr>
          <w:rFonts w:ascii="Times New Roman" w:hAnsi="Times New Roman"/>
        </w:rPr>
        <w:t xml:space="preserve">. A </w:t>
      </w:r>
      <w:r w:rsidR="0093590E" w:rsidRPr="008F19D1">
        <w:rPr>
          <w:rFonts w:ascii="Times New Roman" w:hAnsi="Times New Roman"/>
        </w:rPr>
        <w:t xml:space="preserve">majority </w:t>
      </w:r>
      <w:r w:rsidR="00885C97" w:rsidRPr="008F19D1">
        <w:rPr>
          <w:rFonts w:ascii="Times New Roman" w:hAnsi="Times New Roman"/>
        </w:rPr>
        <w:t xml:space="preserve">of the </w:t>
      </w:r>
      <w:r w:rsidR="00706FA3" w:rsidRPr="008F19D1">
        <w:rPr>
          <w:rFonts w:ascii="Times New Roman" w:hAnsi="Times New Roman"/>
        </w:rPr>
        <w:t>C</w:t>
      </w:r>
      <w:r w:rsidR="00885C97" w:rsidRPr="008F19D1">
        <w:rPr>
          <w:rFonts w:ascii="Times New Roman" w:hAnsi="Times New Roman"/>
        </w:rPr>
        <w:t>ourt held</w:t>
      </w:r>
      <w:r w:rsidR="00FB303C" w:rsidRPr="008F19D1">
        <w:rPr>
          <w:rStyle w:val="FootnoteReference"/>
          <w:rFonts w:ascii="Times New Roman" w:hAnsi="Times New Roman"/>
          <w:sz w:val="24"/>
        </w:rPr>
        <w:footnoteReference w:id="22"/>
      </w:r>
      <w:r w:rsidR="00885C97" w:rsidRPr="008F19D1">
        <w:rPr>
          <w:rFonts w:ascii="Times New Roman" w:hAnsi="Times New Roman"/>
        </w:rPr>
        <w:t xml:space="preserve"> </w:t>
      </w:r>
      <w:r w:rsidR="00AE3867" w:rsidRPr="008F19D1">
        <w:rPr>
          <w:rFonts w:ascii="Times New Roman" w:hAnsi="Times New Roman"/>
        </w:rPr>
        <w:t xml:space="preserve">in that case </w:t>
      </w:r>
      <w:r w:rsidR="00885C97" w:rsidRPr="008F19D1">
        <w:rPr>
          <w:rFonts w:ascii="Times New Roman" w:hAnsi="Times New Roman"/>
        </w:rPr>
        <w:t xml:space="preserve">that British subjects who had resided in Australia since before the </w:t>
      </w:r>
      <w:r w:rsidR="00D51854" w:rsidRPr="008F19D1">
        <w:rPr>
          <w:rFonts w:ascii="Times New Roman" w:hAnsi="Times New Roman"/>
        </w:rPr>
        <w:t xml:space="preserve">commencement </w:t>
      </w:r>
      <w:r w:rsidR="00885C97" w:rsidRPr="008F19D1">
        <w:rPr>
          <w:rFonts w:ascii="Times New Roman" w:hAnsi="Times New Roman"/>
        </w:rPr>
        <w:t xml:space="preserve">of the </w:t>
      </w:r>
      <w:r w:rsidR="00885C97" w:rsidRPr="008F19D1">
        <w:rPr>
          <w:rFonts w:ascii="Times New Roman" w:hAnsi="Times New Roman"/>
          <w:i/>
        </w:rPr>
        <w:t>Australian Citizenship Amendment Act 1984</w:t>
      </w:r>
      <w:r w:rsidR="00885C97" w:rsidRPr="008F19D1">
        <w:rPr>
          <w:rFonts w:ascii="Times New Roman" w:hAnsi="Times New Roman"/>
        </w:rPr>
        <w:t xml:space="preserve"> (</w:t>
      </w:r>
      <w:proofErr w:type="spellStart"/>
      <w:r w:rsidR="00885C97" w:rsidRPr="008F19D1">
        <w:rPr>
          <w:rFonts w:ascii="Times New Roman" w:hAnsi="Times New Roman"/>
        </w:rPr>
        <w:t>Cth</w:t>
      </w:r>
      <w:proofErr w:type="spellEnd"/>
      <w:r w:rsidR="00885C97" w:rsidRPr="008F19D1">
        <w:rPr>
          <w:rFonts w:ascii="Times New Roman" w:hAnsi="Times New Roman"/>
        </w:rPr>
        <w:t>), as Mr Taylor had, did not fall within either the aliens or the immigration power.</w:t>
      </w:r>
      <w:r w:rsidR="004E30F5" w:rsidRPr="008F19D1">
        <w:rPr>
          <w:rFonts w:ascii="Times New Roman" w:hAnsi="Times New Roman"/>
        </w:rPr>
        <w:t xml:space="preserve"> A little over two years later, in </w:t>
      </w:r>
      <w:r w:rsidR="004E30F5" w:rsidRPr="008F19D1">
        <w:rPr>
          <w:rFonts w:ascii="Times New Roman" w:hAnsi="Times New Roman"/>
          <w:i/>
        </w:rPr>
        <w:t xml:space="preserve">Shaw v Minister for </w:t>
      </w:r>
      <w:r w:rsidR="004E30F5" w:rsidRPr="008F19D1">
        <w:rPr>
          <w:rFonts w:ascii="Times New Roman" w:hAnsi="Times New Roman"/>
          <w:i/>
        </w:rPr>
        <w:lastRenderedPageBreak/>
        <w:t xml:space="preserve">Immigration </w:t>
      </w:r>
      <w:r w:rsidR="00D023F3" w:rsidRPr="008F19D1">
        <w:rPr>
          <w:rFonts w:ascii="Times New Roman" w:hAnsi="Times New Roman"/>
          <w:i/>
        </w:rPr>
        <w:t xml:space="preserve">and </w:t>
      </w:r>
      <w:r w:rsidR="004E30F5" w:rsidRPr="008F19D1">
        <w:rPr>
          <w:rFonts w:ascii="Times New Roman" w:hAnsi="Times New Roman"/>
          <w:i/>
        </w:rPr>
        <w:t>Multicultural Affairs</w:t>
      </w:r>
      <w:r w:rsidR="004E30F5" w:rsidRPr="008F19D1">
        <w:rPr>
          <w:rStyle w:val="FootnoteReference"/>
          <w:rFonts w:ascii="Times New Roman" w:hAnsi="Times New Roman"/>
          <w:sz w:val="24"/>
        </w:rPr>
        <w:footnoteReference w:id="23"/>
      </w:r>
      <w:r w:rsidR="004E30F5" w:rsidRPr="008F19D1">
        <w:rPr>
          <w:rFonts w:ascii="Times New Roman" w:hAnsi="Times New Roman"/>
        </w:rPr>
        <w:t>, this Court held that</w:t>
      </w:r>
      <w:r w:rsidR="004C4E62" w:rsidRPr="008F19D1">
        <w:rPr>
          <w:rFonts w:ascii="Times New Roman" w:hAnsi="Times New Roman"/>
        </w:rPr>
        <w:t>,</w:t>
      </w:r>
      <w:r w:rsidR="004E30F5" w:rsidRPr="008F19D1">
        <w:rPr>
          <w:rFonts w:ascii="Times New Roman" w:hAnsi="Times New Roman"/>
        </w:rPr>
        <w:t xml:space="preserve"> even if a person born outside Australia to non</w:t>
      </w:r>
      <w:r w:rsidR="004E30F5" w:rsidRPr="008F19D1">
        <w:rPr>
          <w:rFonts w:ascii="Times New Roman" w:hAnsi="Times New Roman"/>
        </w:rPr>
        <w:noBreakHyphen/>
        <w:t xml:space="preserve">Australian </w:t>
      </w:r>
      <w:r w:rsidR="002F7DF6" w:rsidRPr="008F19D1">
        <w:rPr>
          <w:rFonts w:ascii="Times New Roman" w:hAnsi="Times New Roman"/>
        </w:rPr>
        <w:t xml:space="preserve">parents was a British subject, if they were not naturalised they were </w:t>
      </w:r>
      <w:r w:rsidR="00133739" w:rsidRPr="008F19D1">
        <w:rPr>
          <w:rFonts w:ascii="Times New Roman" w:hAnsi="Times New Roman"/>
        </w:rPr>
        <w:t xml:space="preserve">an </w:t>
      </w:r>
      <w:r w:rsidR="002F7DF6" w:rsidRPr="008F19D1">
        <w:rPr>
          <w:rFonts w:ascii="Times New Roman" w:hAnsi="Times New Roman"/>
        </w:rPr>
        <w:t xml:space="preserve">alien. </w:t>
      </w:r>
      <w:r w:rsidR="00133739" w:rsidRPr="008F19D1">
        <w:rPr>
          <w:rFonts w:ascii="Times New Roman" w:hAnsi="Times New Roman"/>
        </w:rPr>
        <w:t xml:space="preserve">The authority of </w:t>
      </w:r>
      <w:r w:rsidR="00133739" w:rsidRPr="008F19D1">
        <w:rPr>
          <w:rFonts w:ascii="Times New Roman" w:hAnsi="Times New Roman"/>
          <w:i/>
        </w:rPr>
        <w:t>Patterson</w:t>
      </w:r>
      <w:r w:rsidR="00133739" w:rsidRPr="008F19D1">
        <w:rPr>
          <w:rFonts w:ascii="Times New Roman" w:hAnsi="Times New Roman"/>
        </w:rPr>
        <w:t xml:space="preserve"> </w:t>
      </w:r>
      <w:r w:rsidR="00A11C3E" w:rsidRPr="008F19D1">
        <w:rPr>
          <w:rFonts w:ascii="Times New Roman" w:hAnsi="Times New Roman"/>
        </w:rPr>
        <w:t xml:space="preserve">on that </w:t>
      </w:r>
      <w:r w:rsidR="007E3AF5" w:rsidRPr="008F19D1">
        <w:rPr>
          <w:rFonts w:ascii="Times New Roman" w:hAnsi="Times New Roman"/>
        </w:rPr>
        <w:t xml:space="preserve">question </w:t>
      </w:r>
      <w:r w:rsidR="00A11C3E" w:rsidRPr="008F19D1">
        <w:rPr>
          <w:rFonts w:ascii="Times New Roman" w:hAnsi="Times New Roman"/>
        </w:rPr>
        <w:t>was effectively overruled</w:t>
      </w:r>
      <w:r w:rsidR="00A11C3E" w:rsidRPr="008F19D1">
        <w:rPr>
          <w:rStyle w:val="FootnoteReference"/>
          <w:rFonts w:ascii="Times New Roman" w:hAnsi="Times New Roman"/>
          <w:sz w:val="24"/>
        </w:rPr>
        <w:footnoteReference w:id="24"/>
      </w:r>
      <w:r w:rsidR="008A5EA6" w:rsidRPr="008F19D1">
        <w:rPr>
          <w:rFonts w:ascii="Times New Roman" w:hAnsi="Times New Roman"/>
        </w:rPr>
        <w:t xml:space="preserve"> but that </w:t>
      </w:r>
      <w:r w:rsidR="002C4FCD" w:rsidRPr="008F19D1">
        <w:rPr>
          <w:rFonts w:ascii="Times New Roman" w:hAnsi="Times New Roman"/>
        </w:rPr>
        <w:t xml:space="preserve">did not disturb </w:t>
      </w:r>
      <w:r w:rsidR="008A5EA6" w:rsidRPr="008F19D1">
        <w:rPr>
          <w:rFonts w:ascii="Times New Roman" w:hAnsi="Times New Roman"/>
        </w:rPr>
        <w:t>the Court</w:t>
      </w:r>
      <w:r w:rsidR="002C4FCD" w:rsidRPr="008F19D1">
        <w:rPr>
          <w:rFonts w:ascii="Times New Roman" w:hAnsi="Times New Roman"/>
        </w:rPr>
        <w:t xml:space="preserve">'s holding </w:t>
      </w:r>
      <w:r w:rsidR="008A5EA6" w:rsidRPr="008F19D1">
        <w:rPr>
          <w:rFonts w:ascii="Times New Roman" w:hAnsi="Times New Roman"/>
        </w:rPr>
        <w:t xml:space="preserve">in </w:t>
      </w:r>
      <w:r w:rsidR="008A5EA6" w:rsidRPr="008F19D1">
        <w:rPr>
          <w:rFonts w:ascii="Times New Roman" w:hAnsi="Times New Roman"/>
          <w:i/>
        </w:rPr>
        <w:t>Patterson</w:t>
      </w:r>
      <w:r w:rsidR="008A5EA6" w:rsidRPr="008F19D1">
        <w:rPr>
          <w:rFonts w:ascii="Times New Roman" w:hAnsi="Times New Roman"/>
        </w:rPr>
        <w:t xml:space="preserve"> that Mr Taylor was not an alien.</w:t>
      </w:r>
    </w:p>
    <w:p w14:paraId="7B09F116" w14:textId="0A9C3157" w:rsidR="009B2387" w:rsidRPr="008F19D1" w:rsidRDefault="007E3AF5"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8A5EA6" w:rsidRPr="008F19D1">
        <w:rPr>
          <w:rFonts w:ascii="Times New Roman" w:hAnsi="Times New Roman"/>
        </w:rPr>
        <w:t xml:space="preserve">It was not necessary for the Court </w:t>
      </w:r>
      <w:r w:rsidR="00EE3073" w:rsidRPr="008F19D1">
        <w:rPr>
          <w:rFonts w:ascii="Times New Roman" w:hAnsi="Times New Roman"/>
        </w:rPr>
        <w:t xml:space="preserve">in </w:t>
      </w:r>
      <w:r w:rsidR="00EE3073" w:rsidRPr="008F19D1">
        <w:rPr>
          <w:rFonts w:ascii="Times New Roman" w:hAnsi="Times New Roman"/>
          <w:i/>
        </w:rPr>
        <w:t>Ruddock v Taylor</w:t>
      </w:r>
      <w:r w:rsidR="00EE3073" w:rsidRPr="008F19D1">
        <w:rPr>
          <w:rFonts w:ascii="Times New Roman" w:hAnsi="Times New Roman"/>
        </w:rPr>
        <w:t xml:space="preserve"> to resolve any issue </w:t>
      </w:r>
      <w:r w:rsidR="000667AC" w:rsidRPr="008F19D1">
        <w:rPr>
          <w:rFonts w:ascii="Times New Roman" w:hAnsi="Times New Roman"/>
        </w:rPr>
        <w:t xml:space="preserve">arising </w:t>
      </w:r>
      <w:r w:rsidR="00EE3073" w:rsidRPr="008F19D1">
        <w:rPr>
          <w:rFonts w:ascii="Times New Roman" w:hAnsi="Times New Roman"/>
        </w:rPr>
        <w:t xml:space="preserve">as to Mr Taylor's </w:t>
      </w:r>
      <w:r w:rsidR="000667AC" w:rsidRPr="008F19D1">
        <w:rPr>
          <w:rFonts w:ascii="Times New Roman" w:hAnsi="Times New Roman"/>
        </w:rPr>
        <w:t xml:space="preserve">true </w:t>
      </w:r>
      <w:r w:rsidR="00EE3073" w:rsidRPr="008F19D1">
        <w:rPr>
          <w:rFonts w:ascii="Times New Roman" w:hAnsi="Times New Roman"/>
        </w:rPr>
        <w:t>immigration status. It was not necessary because of the view taken as to the proper construction of s 189.</w:t>
      </w:r>
    </w:p>
    <w:p w14:paraId="129D78B1" w14:textId="6408A7FD" w:rsidR="00D73EC1" w:rsidRPr="008F19D1" w:rsidRDefault="00D73EC1" w:rsidP="008F19D1">
      <w:pPr>
        <w:pStyle w:val="HeadingL2"/>
        <w:spacing w:after="260" w:line="280" w:lineRule="exact"/>
        <w:ind w:right="0"/>
        <w:jc w:val="both"/>
        <w:rPr>
          <w:rFonts w:ascii="Times New Roman" w:hAnsi="Times New Roman"/>
        </w:rPr>
      </w:pPr>
      <w:r w:rsidRPr="008F19D1">
        <w:rPr>
          <w:rFonts w:ascii="Times New Roman" w:hAnsi="Times New Roman"/>
        </w:rPr>
        <w:t>The construction of s 189</w:t>
      </w:r>
    </w:p>
    <w:p w14:paraId="4FBF949D" w14:textId="444C63A2" w:rsidR="00694653" w:rsidRPr="008F19D1" w:rsidRDefault="00D73EC1" w:rsidP="008F19D1">
      <w:pPr>
        <w:pStyle w:val="FixListStyle"/>
        <w:spacing w:after="260" w:line="280" w:lineRule="exact"/>
        <w:ind w:right="0"/>
        <w:jc w:val="both"/>
        <w:rPr>
          <w:rFonts w:ascii="Times New Roman" w:hAnsi="Times New Roman"/>
        </w:rPr>
      </w:pPr>
      <w:r w:rsidRPr="008F19D1">
        <w:rPr>
          <w:rFonts w:ascii="Times New Roman" w:hAnsi="Times New Roman"/>
        </w:rPr>
        <w:tab/>
        <w:t>Mr Taylor argued that because the decision to cancel his visa pursuant to s 501 was unlawful it followed that his detention was unlawful</w:t>
      </w:r>
      <w:r w:rsidRPr="008F19D1">
        <w:rPr>
          <w:rStyle w:val="FootnoteReference"/>
          <w:rFonts w:ascii="Times New Roman" w:hAnsi="Times New Roman"/>
          <w:sz w:val="24"/>
        </w:rPr>
        <w:footnoteReference w:id="25"/>
      </w:r>
      <w:r w:rsidR="00694653" w:rsidRPr="008F19D1">
        <w:rPr>
          <w:rFonts w:ascii="Times New Roman" w:hAnsi="Times New Roman"/>
        </w:rPr>
        <w:t>. That argument was rejected.</w:t>
      </w:r>
      <w:r w:rsidR="00BC0A74" w:rsidRPr="008F19D1">
        <w:rPr>
          <w:rFonts w:ascii="Times New Roman" w:hAnsi="Times New Roman"/>
        </w:rPr>
        <w:t xml:space="preserve"> </w:t>
      </w:r>
      <w:r w:rsidR="00694653" w:rsidRPr="008F19D1">
        <w:rPr>
          <w:rFonts w:ascii="Times New Roman" w:hAnsi="Times New Roman"/>
        </w:rPr>
        <w:t>In the joint judgment it was explained that the lawfulness of Mr Taylor's detention was to be determined by refer</w:t>
      </w:r>
      <w:r w:rsidR="004D54B5" w:rsidRPr="008F19D1">
        <w:rPr>
          <w:rFonts w:ascii="Times New Roman" w:hAnsi="Times New Roman"/>
        </w:rPr>
        <w:t>e</w:t>
      </w:r>
      <w:r w:rsidR="00694653" w:rsidRPr="008F19D1">
        <w:rPr>
          <w:rFonts w:ascii="Times New Roman" w:hAnsi="Times New Roman"/>
        </w:rPr>
        <w:t>nce to s 189</w:t>
      </w:r>
      <w:r w:rsidR="00445C23" w:rsidRPr="008F19D1">
        <w:rPr>
          <w:rFonts w:ascii="Times New Roman" w:hAnsi="Times New Roman"/>
        </w:rPr>
        <w:t>(1)</w:t>
      </w:r>
      <w:r w:rsidR="00694653" w:rsidRPr="008F19D1">
        <w:rPr>
          <w:rStyle w:val="FootnoteReference"/>
          <w:rFonts w:ascii="Times New Roman" w:hAnsi="Times New Roman"/>
          <w:sz w:val="24"/>
        </w:rPr>
        <w:footnoteReference w:id="26"/>
      </w:r>
      <w:r w:rsidR="004D54B5" w:rsidRPr="008F19D1">
        <w:rPr>
          <w:rFonts w:ascii="Times New Roman" w:hAnsi="Times New Roman"/>
        </w:rPr>
        <w:t>. The operation of s 189</w:t>
      </w:r>
      <w:r w:rsidR="00445C23" w:rsidRPr="008F19D1">
        <w:rPr>
          <w:rFonts w:ascii="Times New Roman" w:hAnsi="Times New Roman"/>
        </w:rPr>
        <w:t>(1)</w:t>
      </w:r>
      <w:r w:rsidR="004D54B5" w:rsidRPr="008F19D1">
        <w:rPr>
          <w:rFonts w:ascii="Times New Roman" w:hAnsi="Times New Roman"/>
        </w:rPr>
        <w:t xml:space="preserve"> was explained as follows</w:t>
      </w:r>
      <w:r w:rsidR="004D54B5" w:rsidRPr="008F19D1">
        <w:rPr>
          <w:rStyle w:val="FootnoteReference"/>
          <w:rFonts w:ascii="Times New Roman" w:hAnsi="Times New Roman"/>
          <w:sz w:val="24"/>
        </w:rPr>
        <w:footnoteReference w:id="27"/>
      </w:r>
      <w:r w:rsidR="00127720" w:rsidRPr="008F19D1">
        <w:rPr>
          <w:rFonts w:ascii="Times New Roman" w:hAnsi="Times New Roman"/>
        </w:rPr>
        <w:t>:</w:t>
      </w:r>
    </w:p>
    <w:p w14:paraId="7DC13951" w14:textId="77777777" w:rsidR="008F19D1" w:rsidRDefault="00127720" w:rsidP="008F19D1">
      <w:pPr>
        <w:pStyle w:val="LeftrightafterHC"/>
        <w:spacing w:before="0" w:after="260" w:line="280" w:lineRule="exact"/>
        <w:ind w:right="0"/>
        <w:jc w:val="both"/>
        <w:rPr>
          <w:rFonts w:ascii="Times New Roman" w:hAnsi="Times New Roman"/>
        </w:rPr>
      </w:pPr>
      <w:r w:rsidRPr="008F19D1">
        <w:rPr>
          <w:rFonts w:ascii="Times New Roman" w:hAnsi="Times New Roman"/>
        </w:rPr>
        <w:t xml:space="preserve">"Section 189 is directed not only to cases where an officer </w:t>
      </w:r>
      <w:r w:rsidRPr="008F19D1">
        <w:rPr>
          <w:rFonts w:ascii="Times New Roman" w:hAnsi="Times New Roman"/>
          <w:i/>
        </w:rPr>
        <w:t>knows</w:t>
      </w:r>
      <w:r w:rsidRPr="008F19D1">
        <w:rPr>
          <w:rFonts w:ascii="Times New Roman" w:hAnsi="Times New Roman"/>
        </w:rPr>
        <w:t xml:space="preserve"> that a person is an unlawful non</w:t>
      </w:r>
      <w:r w:rsidRPr="008F19D1">
        <w:rPr>
          <w:rFonts w:ascii="Times New Roman" w:hAnsi="Times New Roman"/>
        </w:rPr>
        <w:noBreakHyphen/>
        <w:t>citizen</w:t>
      </w:r>
      <w:r w:rsidR="00DA5622" w:rsidRPr="008F19D1">
        <w:rPr>
          <w:rFonts w:ascii="Times New Roman" w:hAnsi="Times New Roman"/>
        </w:rPr>
        <w:t xml:space="preserve">, it extends to cases where </w:t>
      </w:r>
      <w:r w:rsidR="006F1D1D" w:rsidRPr="008F19D1">
        <w:rPr>
          <w:rFonts w:ascii="Times New Roman" w:hAnsi="Times New Roman"/>
        </w:rPr>
        <w:t xml:space="preserve">the officer </w:t>
      </w:r>
      <w:r w:rsidR="006F1D1D" w:rsidRPr="008F19D1">
        <w:rPr>
          <w:rFonts w:ascii="Times New Roman" w:hAnsi="Times New Roman"/>
          <w:i/>
        </w:rPr>
        <w:t>reasonably suspects</w:t>
      </w:r>
      <w:r w:rsidR="006F1D1D" w:rsidRPr="008F19D1">
        <w:rPr>
          <w:rFonts w:ascii="Times New Roman" w:hAnsi="Times New Roman"/>
        </w:rPr>
        <w:t xml:space="preserve"> that a person has that status. It follows that demonstrating </w:t>
      </w:r>
      <w:r w:rsidR="00317A59" w:rsidRPr="008F19D1">
        <w:rPr>
          <w:rFonts w:ascii="Times New Roman" w:hAnsi="Times New Roman"/>
        </w:rPr>
        <w:t>that a person is not an unlawful non</w:t>
      </w:r>
      <w:r w:rsidR="00317A59" w:rsidRPr="008F19D1">
        <w:rPr>
          <w:rFonts w:ascii="Times New Roman" w:hAnsi="Times New Roman"/>
        </w:rPr>
        <w:noBreakHyphen/>
        <w:t>citizen does no</w:t>
      </w:r>
      <w:r w:rsidR="000E6C3A" w:rsidRPr="008F19D1">
        <w:rPr>
          <w:rFonts w:ascii="Times New Roman" w:hAnsi="Times New Roman"/>
        </w:rPr>
        <w:t>t</w:t>
      </w:r>
      <w:r w:rsidR="00317A59" w:rsidRPr="008F19D1">
        <w:rPr>
          <w:rFonts w:ascii="Times New Roman" w:hAnsi="Times New Roman"/>
        </w:rPr>
        <w:t xml:space="preserve"> necessarily take the person beyond the reach of the obligation whic</w:t>
      </w:r>
      <w:r w:rsidR="000E6C3A" w:rsidRPr="008F19D1">
        <w:rPr>
          <w:rFonts w:ascii="Times New Roman" w:hAnsi="Times New Roman"/>
        </w:rPr>
        <w:t>h</w:t>
      </w:r>
      <w:r w:rsidR="00317A59" w:rsidRPr="008F19D1">
        <w:rPr>
          <w:rFonts w:ascii="Times New Roman" w:hAnsi="Times New Roman"/>
        </w:rPr>
        <w:t xml:space="preserve"> s 189 imposes on officers. … The refer</w:t>
      </w:r>
      <w:r w:rsidR="000E6C3A" w:rsidRPr="008F19D1">
        <w:rPr>
          <w:rFonts w:ascii="Times New Roman" w:hAnsi="Times New Roman"/>
        </w:rPr>
        <w:t>e</w:t>
      </w:r>
      <w:r w:rsidR="00317A59" w:rsidRPr="008F19D1">
        <w:rPr>
          <w:rFonts w:ascii="Times New Roman" w:hAnsi="Times New Roman"/>
        </w:rPr>
        <w:t>nce to an officer's state of mind is explicable only if the section is understood as not confined in operation to those who are</w:t>
      </w:r>
      <w:r w:rsidR="00317A59" w:rsidRPr="008F19D1" w:rsidDel="004F0C6D">
        <w:rPr>
          <w:rFonts w:ascii="Times New Roman" w:hAnsi="Times New Roman"/>
        </w:rPr>
        <w:t>,</w:t>
      </w:r>
      <w:r w:rsidR="00317A59" w:rsidRPr="008F19D1">
        <w:rPr>
          <w:rFonts w:ascii="Times New Roman" w:hAnsi="Times New Roman"/>
        </w:rPr>
        <w:t xml:space="preserve"> in fact</w:t>
      </w:r>
      <w:r w:rsidR="00317A59" w:rsidRPr="008F19D1" w:rsidDel="00FE17D5">
        <w:rPr>
          <w:rFonts w:ascii="Times New Roman" w:hAnsi="Times New Roman"/>
        </w:rPr>
        <w:t>,</w:t>
      </w:r>
      <w:r w:rsidR="00317A59" w:rsidRPr="008F19D1">
        <w:rPr>
          <w:rFonts w:ascii="Times New Roman" w:hAnsi="Times New Roman"/>
        </w:rPr>
        <w:t xml:space="preserve"> unlawful non</w:t>
      </w:r>
      <w:r w:rsidR="00317A59" w:rsidRPr="008F19D1">
        <w:rPr>
          <w:rFonts w:ascii="Times New Roman" w:hAnsi="Times New Roman"/>
        </w:rPr>
        <w:noBreakHyphen/>
        <w:t>citizens."</w:t>
      </w:r>
    </w:p>
    <w:p w14:paraId="0F8F1D68" w14:textId="6B24CC5F" w:rsidR="0063072E" w:rsidRPr="008F19D1" w:rsidRDefault="0063072E" w:rsidP="008F19D1">
      <w:pPr>
        <w:pStyle w:val="FixListStyle"/>
        <w:spacing w:after="260" w:line="280" w:lineRule="exact"/>
        <w:ind w:right="0"/>
        <w:jc w:val="both"/>
        <w:rPr>
          <w:rFonts w:ascii="Times New Roman" w:hAnsi="Times New Roman"/>
        </w:rPr>
      </w:pPr>
      <w:r w:rsidRPr="008F19D1">
        <w:rPr>
          <w:rFonts w:ascii="Times New Roman" w:hAnsi="Times New Roman"/>
        </w:rPr>
        <w:tab/>
        <w:t>It followed, their Honours said, that s 189</w:t>
      </w:r>
      <w:r w:rsidR="00445C23" w:rsidRPr="008F19D1">
        <w:rPr>
          <w:rFonts w:ascii="Times New Roman" w:hAnsi="Times New Roman"/>
        </w:rPr>
        <w:t>(1)</w:t>
      </w:r>
      <w:r w:rsidRPr="008F19D1">
        <w:rPr>
          <w:rFonts w:ascii="Times New Roman" w:hAnsi="Times New Roman"/>
        </w:rPr>
        <w:t xml:space="preserve"> applies in cases where, on later examination, a person proves not to have been an unlawful non</w:t>
      </w:r>
      <w:r w:rsidRPr="008F19D1">
        <w:rPr>
          <w:rFonts w:ascii="Times New Roman" w:hAnsi="Times New Roman"/>
        </w:rPr>
        <w:noBreakHyphen/>
        <w:t>citizen</w:t>
      </w:r>
      <w:r w:rsidR="005E6CEA" w:rsidRPr="008F19D1">
        <w:rPr>
          <w:rFonts w:ascii="Times New Roman" w:hAnsi="Times New Roman"/>
        </w:rPr>
        <w:t xml:space="preserve">. </w:t>
      </w:r>
      <w:r w:rsidR="00F636AF" w:rsidRPr="008F19D1">
        <w:rPr>
          <w:rFonts w:ascii="Times New Roman" w:hAnsi="Times New Roman"/>
        </w:rPr>
        <w:t xml:space="preserve">So long as </w:t>
      </w:r>
      <w:r w:rsidR="00F636AF" w:rsidRPr="008F19D1">
        <w:rPr>
          <w:rFonts w:ascii="Times New Roman" w:hAnsi="Times New Roman"/>
        </w:rPr>
        <w:lastRenderedPageBreak/>
        <w:t>the requisite state of mind is held by the officer, the person is required to be detained</w:t>
      </w:r>
      <w:r w:rsidR="00F636AF" w:rsidRPr="008F19D1">
        <w:rPr>
          <w:rStyle w:val="FootnoteReference"/>
          <w:rFonts w:ascii="Times New Roman" w:hAnsi="Times New Roman"/>
          <w:sz w:val="24"/>
        </w:rPr>
        <w:footnoteReference w:id="28"/>
      </w:r>
      <w:r w:rsidR="00F636AF" w:rsidRPr="008F19D1">
        <w:rPr>
          <w:rFonts w:ascii="Times New Roman" w:hAnsi="Times New Roman"/>
        </w:rPr>
        <w:t>.</w:t>
      </w:r>
    </w:p>
    <w:p w14:paraId="0E92CF46" w14:textId="6FBCB9C1" w:rsidR="00F636AF" w:rsidRPr="008F19D1" w:rsidRDefault="00F636AF" w:rsidP="008F19D1">
      <w:pPr>
        <w:pStyle w:val="FixListStyle"/>
        <w:spacing w:after="260" w:line="280" w:lineRule="exact"/>
        <w:ind w:right="0"/>
        <w:jc w:val="both"/>
        <w:rPr>
          <w:rFonts w:ascii="Times New Roman" w:hAnsi="Times New Roman"/>
        </w:rPr>
      </w:pPr>
      <w:r w:rsidRPr="008F19D1">
        <w:rPr>
          <w:rFonts w:ascii="Times New Roman" w:hAnsi="Times New Roman"/>
        </w:rPr>
        <w:tab/>
        <w:t>So understood</w:t>
      </w:r>
      <w:r w:rsidR="000A628F" w:rsidRPr="008F19D1">
        <w:rPr>
          <w:rFonts w:ascii="Times New Roman" w:hAnsi="Times New Roman"/>
        </w:rPr>
        <w:t>,</w:t>
      </w:r>
      <w:r w:rsidRPr="008F19D1">
        <w:rPr>
          <w:rFonts w:ascii="Times New Roman" w:hAnsi="Times New Roman"/>
        </w:rPr>
        <w:t xml:space="preserve"> it does not mat</w:t>
      </w:r>
      <w:r w:rsidR="00FB14EA" w:rsidRPr="008F19D1">
        <w:rPr>
          <w:rFonts w:ascii="Times New Roman" w:hAnsi="Times New Roman"/>
        </w:rPr>
        <w:t>t</w:t>
      </w:r>
      <w:r w:rsidRPr="008F19D1">
        <w:rPr>
          <w:rFonts w:ascii="Times New Roman" w:hAnsi="Times New Roman"/>
        </w:rPr>
        <w:t xml:space="preserve">er that the applicant here is </w:t>
      </w:r>
      <w:r w:rsidR="001F4470" w:rsidRPr="008F19D1">
        <w:rPr>
          <w:rFonts w:ascii="Times New Roman" w:hAnsi="Times New Roman"/>
        </w:rPr>
        <w:t>not an alien</w:t>
      </w:r>
      <w:r w:rsidRPr="008F19D1">
        <w:rPr>
          <w:rFonts w:ascii="Times New Roman" w:hAnsi="Times New Roman"/>
        </w:rPr>
        <w:t xml:space="preserve">. So long as the officers in question had </w:t>
      </w:r>
      <w:r w:rsidR="001F4470" w:rsidRPr="008F19D1">
        <w:rPr>
          <w:rFonts w:ascii="Times New Roman" w:hAnsi="Times New Roman"/>
        </w:rPr>
        <w:t xml:space="preserve">objectively </w:t>
      </w:r>
      <w:r w:rsidRPr="008F19D1">
        <w:rPr>
          <w:rFonts w:ascii="Times New Roman" w:hAnsi="Times New Roman"/>
        </w:rPr>
        <w:t xml:space="preserve">reasonable grounds to suspect that he was </w:t>
      </w:r>
      <w:r w:rsidR="007254F7" w:rsidRPr="008F19D1">
        <w:rPr>
          <w:rFonts w:ascii="Times New Roman" w:hAnsi="Times New Roman"/>
        </w:rPr>
        <w:t>a</w:t>
      </w:r>
      <w:r w:rsidR="001F4470" w:rsidRPr="008F19D1">
        <w:rPr>
          <w:rFonts w:ascii="Times New Roman" w:hAnsi="Times New Roman"/>
        </w:rPr>
        <w:t xml:space="preserve"> non</w:t>
      </w:r>
      <w:r w:rsidR="001F4470" w:rsidRPr="008F19D1">
        <w:rPr>
          <w:rFonts w:ascii="Times New Roman" w:hAnsi="Times New Roman"/>
        </w:rPr>
        <w:noBreakHyphen/>
        <w:t>citizen</w:t>
      </w:r>
      <w:r w:rsidR="008F044F" w:rsidRPr="008F19D1">
        <w:rPr>
          <w:rFonts w:ascii="Times New Roman" w:hAnsi="Times New Roman"/>
        </w:rPr>
        <w:t xml:space="preserve"> who did not hold a</w:t>
      </w:r>
      <w:r w:rsidR="009C7A12" w:rsidRPr="008F19D1">
        <w:rPr>
          <w:rFonts w:ascii="Times New Roman" w:hAnsi="Times New Roman"/>
        </w:rPr>
        <w:t>n effective visa</w:t>
      </w:r>
      <w:r w:rsidR="001F4470" w:rsidRPr="008F19D1">
        <w:rPr>
          <w:rFonts w:ascii="Times New Roman" w:hAnsi="Times New Roman"/>
        </w:rPr>
        <w:t xml:space="preserve">, </w:t>
      </w:r>
      <w:r w:rsidR="007F4106" w:rsidRPr="008F19D1">
        <w:rPr>
          <w:rFonts w:ascii="Times New Roman" w:hAnsi="Times New Roman"/>
        </w:rPr>
        <w:t xml:space="preserve">that </w:t>
      </w:r>
      <w:r w:rsidR="006250A6" w:rsidRPr="008F19D1">
        <w:rPr>
          <w:rFonts w:ascii="Times New Roman" w:hAnsi="Times New Roman"/>
        </w:rPr>
        <w:t xml:space="preserve">was </w:t>
      </w:r>
      <w:r w:rsidR="007F4106" w:rsidRPr="008F19D1">
        <w:rPr>
          <w:rFonts w:ascii="Times New Roman" w:hAnsi="Times New Roman"/>
        </w:rPr>
        <w:t>sufficient for his detention to be justified.</w:t>
      </w:r>
      <w:r w:rsidR="006803F3" w:rsidRPr="008F19D1">
        <w:rPr>
          <w:rFonts w:ascii="Times New Roman" w:hAnsi="Times New Roman"/>
        </w:rPr>
        <w:t xml:space="preserve"> As a matter of construction, s 189</w:t>
      </w:r>
      <w:r w:rsidR="009744E2" w:rsidRPr="008F19D1">
        <w:rPr>
          <w:rFonts w:ascii="Times New Roman" w:hAnsi="Times New Roman"/>
        </w:rPr>
        <w:t>(1)</w:t>
      </w:r>
      <w:r w:rsidR="006803F3" w:rsidRPr="008F19D1">
        <w:rPr>
          <w:rFonts w:ascii="Times New Roman" w:hAnsi="Times New Roman"/>
        </w:rPr>
        <w:t xml:space="preserve"> authorises and requires the detention of persons who are </w:t>
      </w:r>
      <w:r w:rsidR="007254F7" w:rsidRPr="008F19D1">
        <w:rPr>
          <w:rFonts w:ascii="Times New Roman" w:hAnsi="Times New Roman"/>
        </w:rPr>
        <w:t xml:space="preserve">not aliens </w:t>
      </w:r>
      <w:r w:rsidR="006803F3" w:rsidRPr="008F19D1">
        <w:rPr>
          <w:rFonts w:ascii="Times New Roman" w:hAnsi="Times New Roman"/>
        </w:rPr>
        <w:t xml:space="preserve">if there are objectively reasonable grounds to suspect that they are </w:t>
      </w:r>
      <w:r w:rsidR="00F252BF" w:rsidRPr="008F19D1">
        <w:rPr>
          <w:rFonts w:ascii="Times New Roman" w:hAnsi="Times New Roman"/>
        </w:rPr>
        <w:t>non-citizens</w:t>
      </w:r>
      <w:r w:rsidR="00F5039C" w:rsidRPr="008F19D1">
        <w:rPr>
          <w:rFonts w:ascii="Times New Roman" w:hAnsi="Times New Roman"/>
        </w:rPr>
        <w:t xml:space="preserve"> who do not hold a visa which is in effect</w:t>
      </w:r>
      <w:r w:rsidR="006803F3" w:rsidRPr="008F19D1">
        <w:rPr>
          <w:rFonts w:ascii="Times New Roman" w:hAnsi="Times New Roman"/>
        </w:rPr>
        <w:t>.</w:t>
      </w:r>
    </w:p>
    <w:p w14:paraId="585653CE" w14:textId="55A58C6A" w:rsidR="003E1DBB" w:rsidRPr="008F19D1" w:rsidRDefault="003E1DBB" w:rsidP="008F19D1">
      <w:pPr>
        <w:pStyle w:val="HeadingL2"/>
        <w:spacing w:after="260" w:line="280" w:lineRule="exact"/>
        <w:ind w:right="0"/>
        <w:jc w:val="both"/>
        <w:rPr>
          <w:rFonts w:ascii="Times New Roman" w:hAnsi="Times New Roman"/>
        </w:rPr>
      </w:pPr>
      <w:r w:rsidRPr="008F19D1">
        <w:rPr>
          <w:rFonts w:ascii="Times New Roman" w:hAnsi="Times New Roman"/>
        </w:rPr>
        <w:t>The validity of s 189(1)</w:t>
      </w:r>
    </w:p>
    <w:p w14:paraId="7497DE32" w14:textId="5E373F77" w:rsidR="00975058" w:rsidRPr="008F19D1" w:rsidRDefault="00975058"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017D89" w:rsidRPr="008F19D1">
        <w:rPr>
          <w:rFonts w:ascii="Times New Roman" w:hAnsi="Times New Roman"/>
        </w:rPr>
        <w:t xml:space="preserve">The applicant contends that </w:t>
      </w:r>
      <w:r w:rsidR="00017D89" w:rsidRPr="008F19D1">
        <w:rPr>
          <w:rFonts w:ascii="Times New Roman" w:hAnsi="Times New Roman"/>
          <w:i/>
        </w:rPr>
        <w:t>Ruddock v Taylor</w:t>
      </w:r>
      <w:r w:rsidR="00017D89" w:rsidRPr="008F19D1">
        <w:rPr>
          <w:rFonts w:ascii="Times New Roman" w:hAnsi="Times New Roman"/>
        </w:rPr>
        <w:t xml:space="preserve"> is not to be understood as having determined the question he raises as to the constitutional validity of s 189(1). The applicant does so by reference to an observation made in the joint judgment</w:t>
      </w:r>
      <w:r w:rsidR="004D17F8" w:rsidRPr="008F19D1">
        <w:rPr>
          <w:rStyle w:val="FootnoteReference"/>
          <w:rFonts w:ascii="Times New Roman" w:hAnsi="Times New Roman"/>
          <w:sz w:val="24"/>
        </w:rPr>
        <w:footnoteReference w:id="29"/>
      </w:r>
      <w:r w:rsidR="004D17F8" w:rsidRPr="008F19D1">
        <w:rPr>
          <w:rFonts w:ascii="Times New Roman" w:hAnsi="Times New Roman"/>
        </w:rPr>
        <w:t xml:space="preserve"> that Mr Taylor </w:t>
      </w:r>
      <w:r w:rsidR="008C2F7C" w:rsidRPr="008F19D1">
        <w:rPr>
          <w:rFonts w:ascii="Times New Roman" w:hAnsi="Times New Roman"/>
        </w:rPr>
        <w:t xml:space="preserve">"did not submit that s 189 was invalid". </w:t>
      </w:r>
      <w:r w:rsidR="00254C2E" w:rsidRPr="008F19D1">
        <w:rPr>
          <w:rFonts w:ascii="Times New Roman" w:hAnsi="Times New Roman"/>
        </w:rPr>
        <w:t>In context</w:t>
      </w:r>
      <w:r w:rsidR="00A04248" w:rsidRPr="008F19D1">
        <w:rPr>
          <w:rFonts w:ascii="Times New Roman" w:hAnsi="Times New Roman"/>
        </w:rPr>
        <w:t>,</w:t>
      </w:r>
      <w:r w:rsidR="00254C2E" w:rsidRPr="008F19D1">
        <w:rPr>
          <w:rFonts w:ascii="Times New Roman" w:hAnsi="Times New Roman"/>
        </w:rPr>
        <w:t xml:space="preserve"> t</w:t>
      </w:r>
      <w:r w:rsidR="008C2F7C" w:rsidRPr="008F19D1">
        <w:rPr>
          <w:rFonts w:ascii="Times New Roman" w:hAnsi="Times New Roman"/>
        </w:rPr>
        <w:t>hat is to be understood as saying no more than that there was no general challenge to its validity. It is plain that their Honours</w:t>
      </w:r>
      <w:r w:rsidR="00E23EA3" w:rsidRPr="008F19D1">
        <w:rPr>
          <w:rFonts w:ascii="Times New Roman" w:hAnsi="Times New Roman"/>
        </w:rPr>
        <w:t>,</w:t>
      </w:r>
      <w:r w:rsidR="008C2F7C" w:rsidRPr="008F19D1">
        <w:rPr>
          <w:rFonts w:ascii="Times New Roman" w:hAnsi="Times New Roman"/>
        </w:rPr>
        <w:t xml:space="preserve"> and Callinan J</w:t>
      </w:r>
      <w:r w:rsidR="00215A95" w:rsidRPr="008F19D1">
        <w:rPr>
          <w:rStyle w:val="FootnoteReference"/>
          <w:rFonts w:ascii="Times New Roman" w:hAnsi="Times New Roman"/>
          <w:sz w:val="24"/>
        </w:rPr>
        <w:footnoteReference w:id="30"/>
      </w:r>
      <w:r w:rsidR="00E23EA3" w:rsidRPr="008F19D1">
        <w:rPr>
          <w:rFonts w:ascii="Times New Roman" w:hAnsi="Times New Roman"/>
        </w:rPr>
        <w:t>,</w:t>
      </w:r>
      <w:r w:rsidR="00215A95" w:rsidRPr="008F19D1">
        <w:rPr>
          <w:rFonts w:ascii="Times New Roman" w:hAnsi="Times New Roman"/>
        </w:rPr>
        <w:t xml:space="preserve"> considered </w:t>
      </w:r>
      <w:r w:rsidR="007B1C81" w:rsidRPr="008F19D1">
        <w:rPr>
          <w:rFonts w:ascii="Times New Roman" w:hAnsi="Times New Roman"/>
        </w:rPr>
        <w:t xml:space="preserve">whether </w:t>
      </w:r>
      <w:r w:rsidR="00215A95" w:rsidRPr="008F19D1">
        <w:rPr>
          <w:rFonts w:ascii="Times New Roman" w:hAnsi="Times New Roman"/>
        </w:rPr>
        <w:t>s 189 was valid</w:t>
      </w:r>
      <w:r w:rsidR="004D17F8" w:rsidRPr="008F19D1">
        <w:rPr>
          <w:rFonts w:ascii="Times New Roman" w:hAnsi="Times New Roman"/>
        </w:rPr>
        <w:t xml:space="preserve"> in its application to Mr Taylor</w:t>
      </w:r>
      <w:r w:rsidR="00B037AD" w:rsidRPr="008F19D1">
        <w:rPr>
          <w:rFonts w:ascii="Times New Roman" w:hAnsi="Times New Roman"/>
        </w:rPr>
        <w:t>. There can be no doubt that the validity of s 189(1) was argued</w:t>
      </w:r>
      <w:r w:rsidR="005E0BB5" w:rsidRPr="008F19D1">
        <w:rPr>
          <w:rFonts w:ascii="Times New Roman" w:hAnsi="Times New Roman"/>
        </w:rPr>
        <w:t xml:space="preserve"> by the parties</w:t>
      </w:r>
      <w:r w:rsidR="00B037AD" w:rsidRPr="008F19D1">
        <w:rPr>
          <w:rFonts w:ascii="Times New Roman" w:hAnsi="Times New Roman"/>
        </w:rPr>
        <w:t xml:space="preserve"> in </w:t>
      </w:r>
      <w:r w:rsidR="00B037AD" w:rsidRPr="008F19D1">
        <w:rPr>
          <w:rFonts w:ascii="Times New Roman" w:hAnsi="Times New Roman"/>
          <w:i/>
        </w:rPr>
        <w:t>Ruddock v Taylor</w:t>
      </w:r>
      <w:r w:rsidR="00B037AD" w:rsidRPr="008F19D1">
        <w:rPr>
          <w:rFonts w:ascii="Times New Roman" w:hAnsi="Times New Roman"/>
        </w:rPr>
        <w:t xml:space="preserve"> and that the majority allowed the appeal and gave judgment against Mr Taylor on </w:t>
      </w:r>
      <w:r w:rsidR="005039DE" w:rsidRPr="008F19D1">
        <w:rPr>
          <w:rFonts w:ascii="Times New Roman" w:hAnsi="Times New Roman"/>
        </w:rPr>
        <w:t xml:space="preserve">the </w:t>
      </w:r>
      <w:r w:rsidR="00B037AD" w:rsidRPr="008F19D1">
        <w:rPr>
          <w:rFonts w:ascii="Times New Roman" w:hAnsi="Times New Roman"/>
        </w:rPr>
        <w:t>basis</w:t>
      </w:r>
      <w:r w:rsidR="005039DE" w:rsidRPr="008F19D1">
        <w:rPr>
          <w:rFonts w:ascii="Times New Roman" w:hAnsi="Times New Roman"/>
        </w:rPr>
        <w:t xml:space="preserve"> that </w:t>
      </w:r>
      <w:r w:rsidR="008803BC" w:rsidRPr="008F19D1">
        <w:rPr>
          <w:rFonts w:ascii="Times New Roman" w:hAnsi="Times New Roman"/>
        </w:rPr>
        <w:t xml:space="preserve">the provision </w:t>
      </w:r>
      <w:r w:rsidR="005039DE" w:rsidRPr="008F19D1">
        <w:rPr>
          <w:rFonts w:ascii="Times New Roman" w:hAnsi="Times New Roman"/>
        </w:rPr>
        <w:t>was constitutionally valid</w:t>
      </w:r>
      <w:r w:rsidR="005F0C9F" w:rsidRPr="008F19D1">
        <w:rPr>
          <w:rFonts w:ascii="Times New Roman" w:hAnsi="Times New Roman"/>
        </w:rPr>
        <w:t xml:space="preserve"> in its application to him</w:t>
      </w:r>
      <w:r w:rsidR="00B037AD" w:rsidRPr="008F19D1">
        <w:rPr>
          <w:rFonts w:ascii="Times New Roman" w:hAnsi="Times New Roman"/>
        </w:rPr>
        <w:t>.</w:t>
      </w:r>
    </w:p>
    <w:p w14:paraId="508E8BA8" w14:textId="487EC6ED" w:rsidR="00254C2E" w:rsidRPr="008F19D1" w:rsidRDefault="00F44CDA"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8A42B1" w:rsidRPr="008F19D1">
        <w:rPr>
          <w:rFonts w:ascii="Times New Roman" w:hAnsi="Times New Roman"/>
        </w:rPr>
        <w:t xml:space="preserve">The judgment appealed from in </w:t>
      </w:r>
      <w:r w:rsidR="008A42B1" w:rsidRPr="008F19D1">
        <w:rPr>
          <w:rFonts w:ascii="Times New Roman" w:hAnsi="Times New Roman"/>
          <w:i/>
        </w:rPr>
        <w:t>Ruddock v Taylor</w:t>
      </w:r>
      <w:r w:rsidR="008A42B1" w:rsidRPr="008F19D1">
        <w:rPr>
          <w:rFonts w:ascii="Times New Roman" w:hAnsi="Times New Roman"/>
        </w:rPr>
        <w:t>, that of the Court of Appeal of the Supreme Court of New South Wales</w:t>
      </w:r>
      <w:r w:rsidR="008A42B1" w:rsidRPr="008F19D1">
        <w:rPr>
          <w:rStyle w:val="FootnoteReference"/>
          <w:rFonts w:ascii="Times New Roman" w:hAnsi="Times New Roman"/>
          <w:sz w:val="24"/>
        </w:rPr>
        <w:footnoteReference w:id="31"/>
      </w:r>
      <w:r w:rsidR="000241E6" w:rsidRPr="008F19D1">
        <w:rPr>
          <w:rFonts w:ascii="Times New Roman" w:hAnsi="Times New Roman"/>
        </w:rPr>
        <w:t xml:space="preserve">, was given before this Court's decision in </w:t>
      </w:r>
      <w:r w:rsidR="000241E6" w:rsidRPr="008F19D1">
        <w:rPr>
          <w:rFonts w:ascii="Times New Roman" w:hAnsi="Times New Roman"/>
          <w:i/>
        </w:rPr>
        <w:t>Shaw</w:t>
      </w:r>
      <w:r w:rsidR="000241E6" w:rsidRPr="008F19D1">
        <w:rPr>
          <w:rFonts w:ascii="Times New Roman" w:hAnsi="Times New Roman"/>
        </w:rPr>
        <w:t xml:space="preserve"> </w:t>
      </w:r>
      <w:r w:rsidR="00904DF4" w:rsidRPr="008F19D1">
        <w:rPr>
          <w:rFonts w:ascii="Times New Roman" w:hAnsi="Times New Roman"/>
        </w:rPr>
        <w:t xml:space="preserve">had been </w:t>
      </w:r>
      <w:r w:rsidR="000241E6" w:rsidRPr="008F19D1">
        <w:rPr>
          <w:rFonts w:ascii="Times New Roman" w:hAnsi="Times New Roman"/>
        </w:rPr>
        <w:t xml:space="preserve">handed down. As was observed in the joint judgment in </w:t>
      </w:r>
      <w:r w:rsidR="000241E6" w:rsidRPr="008F19D1">
        <w:rPr>
          <w:rFonts w:ascii="Times New Roman" w:hAnsi="Times New Roman"/>
          <w:i/>
        </w:rPr>
        <w:t>Ruddock v Taylor</w:t>
      </w:r>
      <w:r w:rsidR="000241E6" w:rsidRPr="008F19D1">
        <w:rPr>
          <w:rStyle w:val="FootnoteReference"/>
          <w:rFonts w:ascii="Times New Roman" w:hAnsi="Times New Roman"/>
          <w:sz w:val="24"/>
        </w:rPr>
        <w:footnoteReference w:id="32"/>
      </w:r>
      <w:r w:rsidR="005D346A" w:rsidRPr="008F19D1">
        <w:rPr>
          <w:rFonts w:ascii="Times New Roman" w:hAnsi="Times New Roman"/>
        </w:rPr>
        <w:t>, the Court of Appeal had</w:t>
      </w:r>
      <w:r w:rsidR="00744E8B" w:rsidRPr="008F19D1">
        <w:rPr>
          <w:rFonts w:ascii="Times New Roman" w:hAnsi="Times New Roman"/>
        </w:rPr>
        <w:t xml:space="preserve"> proceeded </w:t>
      </w:r>
      <w:r w:rsidR="005D346A" w:rsidRPr="008F19D1">
        <w:rPr>
          <w:rFonts w:ascii="Times New Roman" w:hAnsi="Times New Roman"/>
        </w:rPr>
        <w:t xml:space="preserve">to determine the appeal </w:t>
      </w:r>
      <w:r w:rsidR="00744E8B" w:rsidRPr="008F19D1">
        <w:rPr>
          <w:rFonts w:ascii="Times New Roman" w:hAnsi="Times New Roman"/>
        </w:rPr>
        <w:t xml:space="preserve">upon the basis that </w:t>
      </w:r>
      <w:r w:rsidR="00D140D7" w:rsidRPr="008F19D1">
        <w:rPr>
          <w:rFonts w:ascii="Times New Roman" w:hAnsi="Times New Roman"/>
        </w:rPr>
        <w:t>Mr Taylor</w:t>
      </w:r>
      <w:r w:rsidR="00744E8B" w:rsidRPr="008F19D1">
        <w:rPr>
          <w:rFonts w:ascii="Times New Roman" w:hAnsi="Times New Roman"/>
        </w:rPr>
        <w:t xml:space="preserve">'s detention was necessarily unlawful. </w:t>
      </w:r>
      <w:r w:rsidR="00F411FD" w:rsidRPr="008F19D1">
        <w:rPr>
          <w:rFonts w:ascii="Times New Roman" w:hAnsi="Times New Roman"/>
        </w:rPr>
        <w:t>This was considered to have followed from what had be</w:t>
      </w:r>
      <w:r w:rsidR="00C874D7" w:rsidRPr="008F19D1">
        <w:rPr>
          <w:rFonts w:ascii="Times New Roman" w:hAnsi="Times New Roman"/>
        </w:rPr>
        <w:t>e</w:t>
      </w:r>
      <w:r w:rsidR="00F411FD" w:rsidRPr="008F19D1">
        <w:rPr>
          <w:rFonts w:ascii="Times New Roman" w:hAnsi="Times New Roman"/>
        </w:rPr>
        <w:t xml:space="preserve">n decided in </w:t>
      </w:r>
      <w:r w:rsidR="00F411FD" w:rsidRPr="008F19D1">
        <w:rPr>
          <w:rFonts w:ascii="Times New Roman" w:hAnsi="Times New Roman"/>
          <w:i/>
        </w:rPr>
        <w:t>Patterson</w:t>
      </w:r>
      <w:r w:rsidR="00F411FD" w:rsidRPr="008F19D1">
        <w:rPr>
          <w:rFonts w:ascii="Times New Roman" w:hAnsi="Times New Roman"/>
        </w:rPr>
        <w:t xml:space="preserve">, namely that </w:t>
      </w:r>
      <w:r w:rsidR="00D140D7" w:rsidRPr="008F19D1">
        <w:rPr>
          <w:rFonts w:ascii="Times New Roman" w:hAnsi="Times New Roman"/>
        </w:rPr>
        <w:t xml:space="preserve">Mr Taylor </w:t>
      </w:r>
      <w:r w:rsidR="00F411FD" w:rsidRPr="008F19D1">
        <w:rPr>
          <w:rFonts w:ascii="Times New Roman" w:hAnsi="Times New Roman"/>
        </w:rPr>
        <w:t xml:space="preserve">was not an alien and therefore </w:t>
      </w:r>
      <w:r w:rsidR="00570AC4" w:rsidRPr="008F19D1">
        <w:rPr>
          <w:rFonts w:ascii="Times New Roman" w:hAnsi="Times New Roman"/>
        </w:rPr>
        <w:t>s </w:t>
      </w:r>
      <w:r w:rsidR="00943E57" w:rsidRPr="008F19D1">
        <w:rPr>
          <w:rFonts w:ascii="Times New Roman" w:hAnsi="Times New Roman"/>
        </w:rPr>
        <w:t xml:space="preserve">501 </w:t>
      </w:r>
      <w:r w:rsidR="009B5E66" w:rsidRPr="008F19D1">
        <w:rPr>
          <w:rFonts w:ascii="Times New Roman" w:hAnsi="Times New Roman"/>
        </w:rPr>
        <w:t>could not</w:t>
      </w:r>
      <w:r w:rsidR="00943E57" w:rsidRPr="008F19D1">
        <w:rPr>
          <w:rFonts w:ascii="Times New Roman" w:hAnsi="Times New Roman"/>
        </w:rPr>
        <w:t xml:space="preserve"> validly apply to </w:t>
      </w:r>
      <w:r w:rsidR="000C0D49" w:rsidRPr="008F19D1">
        <w:rPr>
          <w:rFonts w:ascii="Times New Roman" w:hAnsi="Times New Roman"/>
        </w:rPr>
        <w:t>him</w:t>
      </w:r>
      <w:r w:rsidR="00DE2D26" w:rsidRPr="008F19D1">
        <w:rPr>
          <w:rFonts w:ascii="Times New Roman" w:hAnsi="Times New Roman"/>
        </w:rPr>
        <w:t xml:space="preserve"> so </w:t>
      </w:r>
      <w:r w:rsidR="00DE2D26" w:rsidRPr="008F19D1">
        <w:rPr>
          <w:rFonts w:ascii="Times New Roman" w:hAnsi="Times New Roman"/>
        </w:rPr>
        <w:lastRenderedPageBreak/>
        <w:t>as</w:t>
      </w:r>
      <w:r w:rsidR="000C0D49" w:rsidRPr="008F19D1">
        <w:rPr>
          <w:rFonts w:ascii="Times New Roman" w:hAnsi="Times New Roman"/>
        </w:rPr>
        <w:t xml:space="preserve"> </w:t>
      </w:r>
      <w:r w:rsidR="00BA1C62" w:rsidRPr="008F19D1">
        <w:rPr>
          <w:rFonts w:ascii="Times New Roman" w:hAnsi="Times New Roman"/>
        </w:rPr>
        <w:t>to</w:t>
      </w:r>
      <w:r w:rsidR="00C970B4" w:rsidRPr="008F19D1">
        <w:rPr>
          <w:rFonts w:ascii="Times New Roman" w:hAnsi="Times New Roman"/>
        </w:rPr>
        <w:t xml:space="preserve"> enable the Minister to</w:t>
      </w:r>
      <w:r w:rsidR="00BA1C62" w:rsidRPr="008F19D1">
        <w:rPr>
          <w:rFonts w:ascii="Times New Roman" w:hAnsi="Times New Roman"/>
        </w:rPr>
        <w:t xml:space="preserve"> cancel his visa. </w:t>
      </w:r>
      <w:r w:rsidR="00047485" w:rsidRPr="008F19D1">
        <w:rPr>
          <w:rFonts w:ascii="Times New Roman" w:hAnsi="Times New Roman"/>
        </w:rPr>
        <w:t xml:space="preserve">As a consequence, </w:t>
      </w:r>
      <w:r w:rsidR="00903427" w:rsidRPr="008F19D1">
        <w:rPr>
          <w:rFonts w:ascii="Times New Roman" w:hAnsi="Times New Roman"/>
        </w:rPr>
        <w:t xml:space="preserve">he </w:t>
      </w:r>
      <w:r w:rsidR="009B5E66" w:rsidRPr="008F19D1">
        <w:rPr>
          <w:rFonts w:ascii="Times New Roman" w:hAnsi="Times New Roman"/>
        </w:rPr>
        <w:t xml:space="preserve">could not </w:t>
      </w:r>
      <w:r w:rsidR="00903427" w:rsidRPr="008F19D1">
        <w:rPr>
          <w:rFonts w:ascii="Times New Roman" w:hAnsi="Times New Roman"/>
        </w:rPr>
        <w:t>be</w:t>
      </w:r>
      <w:r w:rsidR="00721CFE" w:rsidRPr="008F19D1">
        <w:rPr>
          <w:rFonts w:ascii="Times New Roman" w:hAnsi="Times New Roman"/>
        </w:rPr>
        <w:t>come</w:t>
      </w:r>
      <w:r w:rsidR="00903427" w:rsidRPr="008F19D1">
        <w:rPr>
          <w:rFonts w:ascii="Times New Roman" w:hAnsi="Times New Roman"/>
        </w:rPr>
        <w:t xml:space="preserve"> </w:t>
      </w:r>
      <w:r w:rsidR="00F411FD" w:rsidRPr="008F19D1">
        <w:rPr>
          <w:rFonts w:ascii="Times New Roman" w:hAnsi="Times New Roman"/>
        </w:rPr>
        <w:t>an unlawful non</w:t>
      </w:r>
      <w:r w:rsidR="00F411FD" w:rsidRPr="008F19D1">
        <w:rPr>
          <w:rFonts w:ascii="Times New Roman" w:hAnsi="Times New Roman"/>
        </w:rPr>
        <w:noBreakHyphen/>
        <w:t>citizen</w:t>
      </w:r>
      <w:r w:rsidR="00243362" w:rsidRPr="008F19D1">
        <w:rPr>
          <w:rStyle w:val="FootnoteReference"/>
          <w:rFonts w:ascii="Times New Roman" w:hAnsi="Times New Roman"/>
          <w:sz w:val="24"/>
        </w:rPr>
        <w:footnoteReference w:id="33"/>
      </w:r>
      <w:r w:rsidR="00D14174" w:rsidRPr="008F19D1">
        <w:rPr>
          <w:rFonts w:ascii="Times New Roman" w:hAnsi="Times New Roman"/>
        </w:rPr>
        <w:t>,</w:t>
      </w:r>
      <w:r w:rsidR="00F411FD" w:rsidRPr="008F19D1">
        <w:rPr>
          <w:rFonts w:ascii="Times New Roman" w:hAnsi="Times New Roman"/>
        </w:rPr>
        <w:t xml:space="preserve"> </w:t>
      </w:r>
      <w:r w:rsidR="00D14174" w:rsidRPr="008F19D1">
        <w:rPr>
          <w:rFonts w:ascii="Times New Roman" w:hAnsi="Times New Roman"/>
        </w:rPr>
        <w:t>and</w:t>
      </w:r>
      <w:r w:rsidR="00F411FD" w:rsidRPr="008F19D1">
        <w:rPr>
          <w:rFonts w:ascii="Times New Roman" w:hAnsi="Times New Roman"/>
        </w:rPr>
        <w:t xml:space="preserve"> s 189(1) could have no valid application to him</w:t>
      </w:r>
      <w:r w:rsidR="00F411FD" w:rsidRPr="008F19D1">
        <w:rPr>
          <w:rStyle w:val="FootnoteReference"/>
          <w:rFonts w:ascii="Times New Roman" w:hAnsi="Times New Roman"/>
          <w:sz w:val="24"/>
        </w:rPr>
        <w:footnoteReference w:id="34"/>
      </w:r>
      <w:r w:rsidR="001C445B" w:rsidRPr="008F19D1">
        <w:rPr>
          <w:rFonts w:ascii="Times New Roman" w:hAnsi="Times New Roman"/>
        </w:rPr>
        <w:t>.</w:t>
      </w:r>
    </w:p>
    <w:p w14:paraId="01F8D34E" w14:textId="5D16C6AB" w:rsidR="00156E06" w:rsidRPr="008F19D1" w:rsidRDefault="00156E06"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In </w:t>
      </w:r>
      <w:r w:rsidRPr="008F19D1">
        <w:rPr>
          <w:rFonts w:ascii="Times New Roman" w:hAnsi="Times New Roman"/>
          <w:i/>
        </w:rPr>
        <w:t>Ruddock v Taylor</w:t>
      </w:r>
      <w:r w:rsidR="009744E2" w:rsidRPr="008F19D1">
        <w:rPr>
          <w:rFonts w:ascii="Times New Roman" w:hAnsi="Times New Roman"/>
        </w:rPr>
        <w:t xml:space="preserve">, Mr Taylor </w:t>
      </w:r>
      <w:r w:rsidRPr="008F19D1">
        <w:rPr>
          <w:rFonts w:ascii="Times New Roman" w:hAnsi="Times New Roman"/>
        </w:rPr>
        <w:t xml:space="preserve">argued that the decision of the Court of Appeal could be upheld on the basis </w:t>
      </w:r>
      <w:r w:rsidR="008C1597" w:rsidRPr="008F19D1">
        <w:rPr>
          <w:rFonts w:ascii="Times New Roman" w:hAnsi="Times New Roman"/>
        </w:rPr>
        <w:t>that he belonged to a class that was neither citizen no</w:t>
      </w:r>
      <w:r w:rsidR="00A76560" w:rsidRPr="008F19D1">
        <w:rPr>
          <w:rFonts w:ascii="Times New Roman" w:hAnsi="Times New Roman"/>
        </w:rPr>
        <w:t>r</w:t>
      </w:r>
      <w:r w:rsidR="008C1597" w:rsidRPr="008F19D1">
        <w:rPr>
          <w:rFonts w:ascii="Times New Roman" w:hAnsi="Times New Roman"/>
        </w:rPr>
        <w:t xml:space="preserve"> alien</w:t>
      </w:r>
      <w:r w:rsidR="00C874D7" w:rsidRPr="008F19D1">
        <w:rPr>
          <w:rFonts w:ascii="Times New Roman" w:hAnsi="Times New Roman"/>
        </w:rPr>
        <w:t xml:space="preserve">, as </w:t>
      </w:r>
      <w:r w:rsidR="00C874D7" w:rsidRPr="008F19D1">
        <w:rPr>
          <w:rFonts w:ascii="Times New Roman" w:hAnsi="Times New Roman"/>
          <w:i/>
        </w:rPr>
        <w:t xml:space="preserve">Patterson </w:t>
      </w:r>
      <w:r w:rsidR="00C874D7" w:rsidRPr="008F19D1">
        <w:rPr>
          <w:rFonts w:ascii="Times New Roman" w:hAnsi="Times New Roman"/>
        </w:rPr>
        <w:t>had held,</w:t>
      </w:r>
      <w:r w:rsidR="008C1597" w:rsidRPr="008F19D1">
        <w:rPr>
          <w:rFonts w:ascii="Times New Roman" w:hAnsi="Times New Roman"/>
        </w:rPr>
        <w:t xml:space="preserve"> and that </w:t>
      </w:r>
      <w:r w:rsidR="000D03B4" w:rsidRPr="008F19D1">
        <w:rPr>
          <w:rFonts w:ascii="Times New Roman" w:hAnsi="Times New Roman"/>
        </w:rPr>
        <w:t xml:space="preserve">the Commonwealth did not have power to legislate for his detention on the ground that he was an alien. But as was pointed out in the joint judgment in </w:t>
      </w:r>
      <w:r w:rsidR="005B17A1" w:rsidRPr="008F19D1">
        <w:rPr>
          <w:rFonts w:ascii="Times New Roman" w:hAnsi="Times New Roman"/>
          <w:i/>
        </w:rPr>
        <w:t>Ruddock v Taylor</w:t>
      </w:r>
      <w:r w:rsidR="00761420" w:rsidRPr="008F19D1">
        <w:rPr>
          <w:rFonts w:ascii="Times New Roman" w:hAnsi="Times New Roman"/>
        </w:rPr>
        <w:t>,</w:t>
      </w:r>
      <w:r w:rsidR="00F4232A" w:rsidRPr="008F19D1">
        <w:rPr>
          <w:rFonts w:ascii="Times New Roman" w:hAnsi="Times New Roman"/>
        </w:rPr>
        <w:t xml:space="preserve"> the Court in </w:t>
      </w:r>
      <w:r w:rsidR="00F4232A" w:rsidRPr="008F19D1">
        <w:rPr>
          <w:rFonts w:ascii="Times New Roman" w:hAnsi="Times New Roman"/>
          <w:i/>
        </w:rPr>
        <w:t>Patterson</w:t>
      </w:r>
      <w:r w:rsidR="00F4232A" w:rsidRPr="008F19D1">
        <w:rPr>
          <w:rFonts w:ascii="Times New Roman" w:hAnsi="Times New Roman"/>
        </w:rPr>
        <w:t xml:space="preserve"> "did not consider</w:t>
      </w:r>
      <w:r w:rsidR="00813B33" w:rsidRPr="008F19D1">
        <w:rPr>
          <w:rFonts w:ascii="Times New Roman" w:hAnsi="Times New Roman"/>
        </w:rPr>
        <w:t>,</w:t>
      </w:r>
      <w:r w:rsidR="00F4232A" w:rsidRPr="008F19D1">
        <w:rPr>
          <w:rFonts w:ascii="Times New Roman" w:hAnsi="Times New Roman"/>
        </w:rPr>
        <w:t xml:space="preserve"> and did not decide</w:t>
      </w:r>
      <w:r w:rsidR="00813B33" w:rsidRPr="008F19D1">
        <w:rPr>
          <w:rFonts w:ascii="Times New Roman" w:hAnsi="Times New Roman"/>
        </w:rPr>
        <w:t>,</w:t>
      </w:r>
      <w:r w:rsidR="00F4232A" w:rsidRPr="008F19D1">
        <w:rPr>
          <w:rFonts w:ascii="Times New Roman" w:hAnsi="Times New Roman"/>
        </w:rPr>
        <w:t xml:space="preserve"> any issue about the constitutional validity of s 189"</w:t>
      </w:r>
      <w:r w:rsidR="00C24326" w:rsidRPr="008F19D1">
        <w:rPr>
          <w:rStyle w:val="FootnoteReference"/>
          <w:rFonts w:ascii="Times New Roman" w:hAnsi="Times New Roman"/>
          <w:sz w:val="24"/>
        </w:rPr>
        <w:footnoteReference w:id="35"/>
      </w:r>
      <w:r w:rsidR="00F4232A" w:rsidRPr="008F19D1">
        <w:rPr>
          <w:rFonts w:ascii="Times New Roman" w:hAnsi="Times New Roman"/>
        </w:rPr>
        <w:t>.</w:t>
      </w:r>
      <w:r w:rsidR="0008535A" w:rsidRPr="008F19D1">
        <w:rPr>
          <w:rFonts w:ascii="Times New Roman" w:hAnsi="Times New Roman"/>
        </w:rPr>
        <w:t xml:space="preserve"> For </w:t>
      </w:r>
      <w:r w:rsidR="00A303EC" w:rsidRPr="008F19D1">
        <w:rPr>
          <w:rFonts w:ascii="Times New Roman" w:hAnsi="Times New Roman"/>
        </w:rPr>
        <w:t xml:space="preserve">their </w:t>
      </w:r>
      <w:r w:rsidR="0008535A" w:rsidRPr="008F19D1">
        <w:rPr>
          <w:rFonts w:ascii="Times New Roman" w:hAnsi="Times New Roman"/>
        </w:rPr>
        <w:t>part</w:t>
      </w:r>
      <w:r w:rsidR="00BB18DD" w:rsidRPr="008F19D1">
        <w:rPr>
          <w:rFonts w:ascii="Times New Roman" w:hAnsi="Times New Roman"/>
        </w:rPr>
        <w:t>,</w:t>
      </w:r>
      <w:r w:rsidR="0008535A" w:rsidRPr="008F19D1">
        <w:rPr>
          <w:rFonts w:ascii="Times New Roman" w:hAnsi="Times New Roman"/>
        </w:rPr>
        <w:t xml:space="preserve"> the </w:t>
      </w:r>
      <w:r w:rsidR="00D917E8" w:rsidRPr="008F19D1">
        <w:rPr>
          <w:rFonts w:ascii="Times New Roman" w:hAnsi="Times New Roman"/>
        </w:rPr>
        <w:t>Minister</w:t>
      </w:r>
      <w:r w:rsidR="00A303EC" w:rsidRPr="008F19D1">
        <w:rPr>
          <w:rFonts w:ascii="Times New Roman" w:hAnsi="Times New Roman"/>
        </w:rPr>
        <w:t>s</w:t>
      </w:r>
      <w:r w:rsidR="008D5FEA" w:rsidRPr="008F19D1">
        <w:rPr>
          <w:rFonts w:ascii="Times New Roman" w:hAnsi="Times New Roman"/>
        </w:rPr>
        <w:t xml:space="preserve"> </w:t>
      </w:r>
      <w:r w:rsidR="00B96499" w:rsidRPr="008F19D1">
        <w:rPr>
          <w:rFonts w:ascii="Times New Roman" w:hAnsi="Times New Roman"/>
        </w:rPr>
        <w:t>and the Commonwealth</w:t>
      </w:r>
      <w:r w:rsidR="00A303EC" w:rsidRPr="008F19D1">
        <w:rPr>
          <w:rFonts w:ascii="Times New Roman" w:hAnsi="Times New Roman"/>
        </w:rPr>
        <w:t xml:space="preserve">, </w:t>
      </w:r>
      <w:r w:rsidR="00BB18DD" w:rsidRPr="008F19D1">
        <w:rPr>
          <w:rFonts w:ascii="Times New Roman" w:hAnsi="Times New Roman"/>
        </w:rPr>
        <w:t xml:space="preserve">being </w:t>
      </w:r>
      <w:r w:rsidR="00A303EC" w:rsidRPr="008F19D1">
        <w:rPr>
          <w:rFonts w:ascii="Times New Roman" w:hAnsi="Times New Roman"/>
        </w:rPr>
        <w:t>the appellant</w:t>
      </w:r>
      <w:r w:rsidR="00BB18DD" w:rsidRPr="008F19D1">
        <w:rPr>
          <w:rFonts w:ascii="Times New Roman" w:hAnsi="Times New Roman"/>
        </w:rPr>
        <w:t>s</w:t>
      </w:r>
      <w:r w:rsidR="00D917E8" w:rsidRPr="008F19D1">
        <w:rPr>
          <w:rFonts w:ascii="Times New Roman" w:hAnsi="Times New Roman"/>
        </w:rPr>
        <w:t xml:space="preserve"> </w:t>
      </w:r>
      <w:r w:rsidR="0008535A" w:rsidRPr="008F19D1">
        <w:rPr>
          <w:rFonts w:ascii="Times New Roman" w:hAnsi="Times New Roman"/>
        </w:rPr>
        <w:t xml:space="preserve">in </w:t>
      </w:r>
      <w:r w:rsidR="0008535A" w:rsidRPr="008F19D1">
        <w:rPr>
          <w:rFonts w:ascii="Times New Roman" w:hAnsi="Times New Roman"/>
          <w:i/>
        </w:rPr>
        <w:t>Ruddock v Taylor</w:t>
      </w:r>
      <w:r w:rsidR="00A303EC" w:rsidRPr="008F19D1">
        <w:rPr>
          <w:rFonts w:ascii="Times New Roman" w:hAnsi="Times New Roman"/>
        </w:rPr>
        <w:t>,</w:t>
      </w:r>
      <w:r w:rsidR="0008535A" w:rsidRPr="008F19D1">
        <w:rPr>
          <w:rFonts w:ascii="Times New Roman" w:hAnsi="Times New Roman"/>
        </w:rPr>
        <w:t xml:space="preserve"> accepted that the argument put against </w:t>
      </w:r>
      <w:r w:rsidR="00150B32" w:rsidRPr="008F19D1">
        <w:rPr>
          <w:rFonts w:ascii="Times New Roman" w:hAnsi="Times New Roman"/>
        </w:rPr>
        <w:t xml:space="preserve">them </w:t>
      </w:r>
      <w:r w:rsidR="0008535A" w:rsidRPr="008F19D1">
        <w:rPr>
          <w:rFonts w:ascii="Times New Roman" w:hAnsi="Times New Roman"/>
        </w:rPr>
        <w:t>was that s 189 is not capable, constitutionally, of applying to a person in Mr Taylor's position</w:t>
      </w:r>
      <w:r w:rsidR="005A0882" w:rsidRPr="008F19D1">
        <w:rPr>
          <w:rFonts w:ascii="Times New Roman" w:hAnsi="Times New Roman"/>
        </w:rPr>
        <w:t>.</w:t>
      </w:r>
    </w:p>
    <w:p w14:paraId="07779ED5" w14:textId="42A2560D" w:rsidR="008B1EA1" w:rsidRPr="008F19D1" w:rsidRDefault="00C24326"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The question identified in the joint judgment </w:t>
      </w:r>
      <w:r w:rsidR="00D917E8" w:rsidRPr="008F19D1">
        <w:rPr>
          <w:rFonts w:ascii="Times New Roman" w:hAnsi="Times New Roman"/>
        </w:rPr>
        <w:t xml:space="preserve">in </w:t>
      </w:r>
      <w:r w:rsidR="00D917E8" w:rsidRPr="008F19D1">
        <w:rPr>
          <w:rFonts w:ascii="Times New Roman" w:hAnsi="Times New Roman"/>
          <w:i/>
        </w:rPr>
        <w:t xml:space="preserve">Ruddock v Taylor </w:t>
      </w:r>
      <w:r w:rsidRPr="008F19D1">
        <w:rPr>
          <w:rFonts w:ascii="Times New Roman" w:hAnsi="Times New Roman"/>
        </w:rPr>
        <w:t>to arise was whether s 189</w:t>
      </w:r>
      <w:r w:rsidR="00A303EC" w:rsidRPr="008F19D1">
        <w:rPr>
          <w:rFonts w:ascii="Times New Roman" w:hAnsi="Times New Roman"/>
        </w:rPr>
        <w:t>(1)</w:t>
      </w:r>
      <w:r w:rsidRPr="008F19D1">
        <w:rPr>
          <w:rFonts w:ascii="Times New Roman" w:hAnsi="Times New Roman"/>
        </w:rPr>
        <w:t xml:space="preserve">, when properly construed, </w:t>
      </w:r>
      <w:r w:rsidRPr="008F19D1">
        <w:rPr>
          <w:rFonts w:ascii="Times New Roman" w:hAnsi="Times New Roman"/>
          <w:i/>
        </w:rPr>
        <w:t>validly</w:t>
      </w:r>
      <w:r w:rsidRPr="008F19D1">
        <w:rPr>
          <w:rFonts w:ascii="Times New Roman" w:hAnsi="Times New Roman"/>
        </w:rPr>
        <w:t xml:space="preserve"> applied to authorise and require </w:t>
      </w:r>
      <w:r w:rsidR="00A0138E" w:rsidRPr="008F19D1">
        <w:rPr>
          <w:rFonts w:ascii="Times New Roman" w:hAnsi="Times New Roman"/>
        </w:rPr>
        <w:t xml:space="preserve">Mr Taylor's </w:t>
      </w:r>
      <w:r w:rsidRPr="008F19D1">
        <w:rPr>
          <w:rFonts w:ascii="Times New Roman" w:hAnsi="Times New Roman"/>
        </w:rPr>
        <w:t>detention</w:t>
      </w:r>
      <w:r w:rsidRPr="008F19D1">
        <w:rPr>
          <w:rStyle w:val="FootnoteReference"/>
          <w:rFonts w:ascii="Times New Roman" w:hAnsi="Times New Roman"/>
          <w:sz w:val="24"/>
        </w:rPr>
        <w:footnoteReference w:id="36"/>
      </w:r>
      <w:r w:rsidR="003A1BF3" w:rsidRPr="008F19D1">
        <w:rPr>
          <w:rFonts w:ascii="Times New Roman" w:hAnsi="Times New Roman"/>
        </w:rPr>
        <w:t xml:space="preserve"> or</w:t>
      </w:r>
      <w:r w:rsidR="00EA0149" w:rsidRPr="008F19D1">
        <w:rPr>
          <w:rFonts w:ascii="Times New Roman" w:hAnsi="Times New Roman"/>
        </w:rPr>
        <w:t xml:space="preserve">, put </w:t>
      </w:r>
      <w:r w:rsidR="00063AB7" w:rsidRPr="008F19D1">
        <w:rPr>
          <w:rFonts w:ascii="Times New Roman" w:hAnsi="Times New Roman"/>
        </w:rPr>
        <w:t>more generally</w:t>
      </w:r>
      <w:r w:rsidR="00EA0149" w:rsidRPr="008F19D1">
        <w:rPr>
          <w:rFonts w:ascii="Times New Roman" w:hAnsi="Times New Roman"/>
        </w:rPr>
        <w:t>,</w:t>
      </w:r>
      <w:r w:rsidR="003A1BF3" w:rsidRPr="008F19D1">
        <w:rPr>
          <w:rFonts w:ascii="Times New Roman" w:hAnsi="Times New Roman"/>
        </w:rPr>
        <w:t xml:space="preserve"> whether s 189(1) </w:t>
      </w:r>
      <w:r w:rsidR="008B3ECD" w:rsidRPr="008F19D1">
        <w:rPr>
          <w:rFonts w:ascii="Times New Roman" w:hAnsi="Times New Roman"/>
        </w:rPr>
        <w:t xml:space="preserve">could </w:t>
      </w:r>
      <w:r w:rsidR="00282F18" w:rsidRPr="008F19D1">
        <w:rPr>
          <w:rFonts w:ascii="Times New Roman" w:hAnsi="Times New Roman"/>
        </w:rPr>
        <w:t>have no valid application to require the detention of a non</w:t>
      </w:r>
      <w:r w:rsidR="00282F18" w:rsidRPr="008F19D1">
        <w:rPr>
          <w:rFonts w:ascii="Times New Roman" w:hAnsi="Times New Roman"/>
        </w:rPr>
        <w:noBreakHyphen/>
        <w:t>citizen whose visa had not lawfully been cancelled</w:t>
      </w:r>
      <w:r w:rsidR="00282F18" w:rsidRPr="008F19D1">
        <w:rPr>
          <w:rStyle w:val="FootnoteReference"/>
          <w:rFonts w:ascii="Times New Roman" w:hAnsi="Times New Roman"/>
          <w:sz w:val="24"/>
        </w:rPr>
        <w:footnoteReference w:id="37"/>
      </w:r>
      <w:r w:rsidR="0008535A" w:rsidRPr="008F19D1">
        <w:rPr>
          <w:rFonts w:ascii="Times New Roman" w:hAnsi="Times New Roman"/>
        </w:rPr>
        <w:t>.</w:t>
      </w:r>
      <w:r w:rsidR="005A0882" w:rsidRPr="008F19D1">
        <w:rPr>
          <w:rFonts w:ascii="Times New Roman" w:hAnsi="Times New Roman"/>
        </w:rPr>
        <w:t xml:space="preserve"> It is difficult to accept that</w:t>
      </w:r>
      <w:r w:rsidR="00A815B3" w:rsidRPr="008F19D1">
        <w:rPr>
          <w:rFonts w:ascii="Times New Roman" w:hAnsi="Times New Roman"/>
        </w:rPr>
        <w:t>,</w:t>
      </w:r>
      <w:r w:rsidR="005A0882" w:rsidRPr="008F19D1">
        <w:rPr>
          <w:rFonts w:ascii="Times New Roman" w:hAnsi="Times New Roman"/>
        </w:rPr>
        <w:t xml:space="preserve"> </w:t>
      </w:r>
      <w:r w:rsidR="00FF2B71" w:rsidRPr="008F19D1">
        <w:rPr>
          <w:rFonts w:ascii="Times New Roman" w:hAnsi="Times New Roman"/>
        </w:rPr>
        <w:t xml:space="preserve">in </w:t>
      </w:r>
      <w:r w:rsidR="00A815B3" w:rsidRPr="008F19D1">
        <w:rPr>
          <w:rFonts w:ascii="Times New Roman" w:hAnsi="Times New Roman"/>
        </w:rPr>
        <w:t xml:space="preserve">framing the question, </w:t>
      </w:r>
      <w:r w:rsidR="005A0882" w:rsidRPr="008F19D1">
        <w:rPr>
          <w:rFonts w:ascii="Times New Roman" w:hAnsi="Times New Roman"/>
        </w:rPr>
        <w:t xml:space="preserve">their Honours failed to appreciate that </w:t>
      </w:r>
      <w:r w:rsidR="008B24AE" w:rsidRPr="008F19D1">
        <w:rPr>
          <w:rFonts w:ascii="Times New Roman" w:hAnsi="Times New Roman"/>
        </w:rPr>
        <w:t>whether s 189</w:t>
      </w:r>
      <w:r w:rsidR="00161A50" w:rsidRPr="008F19D1">
        <w:rPr>
          <w:rFonts w:ascii="Times New Roman" w:hAnsi="Times New Roman"/>
        </w:rPr>
        <w:t>(1)</w:t>
      </w:r>
      <w:r w:rsidR="008B24AE" w:rsidRPr="008F19D1">
        <w:rPr>
          <w:rFonts w:ascii="Times New Roman" w:hAnsi="Times New Roman"/>
        </w:rPr>
        <w:t xml:space="preserve"> could validly, which is to say constitutionally, apply to </w:t>
      </w:r>
      <w:r w:rsidR="00D90B6B" w:rsidRPr="008F19D1">
        <w:rPr>
          <w:rFonts w:ascii="Times New Roman" w:hAnsi="Times New Roman"/>
        </w:rPr>
        <w:t xml:space="preserve">Mr Taylor </w:t>
      </w:r>
      <w:r w:rsidR="008B24AE" w:rsidRPr="008F19D1">
        <w:rPr>
          <w:rFonts w:ascii="Times New Roman" w:hAnsi="Times New Roman"/>
        </w:rPr>
        <w:t xml:space="preserve">was </w:t>
      </w:r>
      <w:r w:rsidR="00FF2B71" w:rsidRPr="008F19D1">
        <w:rPr>
          <w:rFonts w:ascii="Times New Roman" w:hAnsi="Times New Roman"/>
        </w:rPr>
        <w:t xml:space="preserve">a matter </w:t>
      </w:r>
      <w:r w:rsidR="008B24AE" w:rsidRPr="008F19D1">
        <w:rPr>
          <w:rFonts w:ascii="Times New Roman" w:hAnsi="Times New Roman"/>
        </w:rPr>
        <w:t>in question. In the reasoning which follow</w:t>
      </w:r>
      <w:r w:rsidR="0098390D" w:rsidRPr="008F19D1">
        <w:rPr>
          <w:rFonts w:ascii="Times New Roman" w:hAnsi="Times New Roman"/>
        </w:rPr>
        <w:t xml:space="preserve">ed, their Honours did not need to resolve </w:t>
      </w:r>
      <w:r w:rsidR="00A0138E" w:rsidRPr="008F19D1">
        <w:rPr>
          <w:rFonts w:ascii="Times New Roman" w:hAnsi="Times New Roman"/>
        </w:rPr>
        <w:t xml:space="preserve">Mr Taylor's </w:t>
      </w:r>
      <w:r w:rsidR="0098390D" w:rsidRPr="008F19D1">
        <w:rPr>
          <w:rFonts w:ascii="Times New Roman" w:hAnsi="Times New Roman"/>
        </w:rPr>
        <w:t xml:space="preserve">actual </w:t>
      </w:r>
      <w:r w:rsidR="00CC3607" w:rsidRPr="008F19D1">
        <w:rPr>
          <w:rFonts w:ascii="Times New Roman" w:hAnsi="Times New Roman"/>
        </w:rPr>
        <w:t xml:space="preserve">immigration </w:t>
      </w:r>
      <w:r w:rsidR="0098390D" w:rsidRPr="008F19D1">
        <w:rPr>
          <w:rFonts w:ascii="Times New Roman" w:hAnsi="Times New Roman"/>
        </w:rPr>
        <w:t xml:space="preserve">status. </w:t>
      </w:r>
      <w:r w:rsidR="008B1EA1" w:rsidRPr="008F19D1">
        <w:rPr>
          <w:rFonts w:ascii="Times New Roman" w:hAnsi="Times New Roman"/>
        </w:rPr>
        <w:t xml:space="preserve">It </w:t>
      </w:r>
      <w:r w:rsidR="001C5E32" w:rsidRPr="008F19D1">
        <w:rPr>
          <w:rFonts w:ascii="Times New Roman" w:hAnsi="Times New Roman"/>
        </w:rPr>
        <w:t>did not matter in the end result because it was held that s 189</w:t>
      </w:r>
      <w:r w:rsidR="00161A50" w:rsidRPr="008F19D1">
        <w:rPr>
          <w:rFonts w:ascii="Times New Roman" w:hAnsi="Times New Roman"/>
        </w:rPr>
        <w:t>(1)</w:t>
      </w:r>
      <w:r w:rsidR="001C5E32" w:rsidRPr="008F19D1">
        <w:rPr>
          <w:rFonts w:ascii="Times New Roman" w:hAnsi="Times New Roman"/>
        </w:rPr>
        <w:t xml:space="preserve"> applied regardless of a person's immigration status and it validly applied to </w:t>
      </w:r>
      <w:r w:rsidR="00A0138E" w:rsidRPr="008F19D1">
        <w:rPr>
          <w:rFonts w:ascii="Times New Roman" w:hAnsi="Times New Roman"/>
        </w:rPr>
        <w:t>Mr Taylor</w:t>
      </w:r>
      <w:r w:rsidR="001C5E32" w:rsidRPr="008F19D1">
        <w:rPr>
          <w:rFonts w:ascii="Times New Roman" w:hAnsi="Times New Roman"/>
        </w:rPr>
        <w:t>.</w:t>
      </w:r>
    </w:p>
    <w:p w14:paraId="22A02588" w14:textId="02BA82AA" w:rsidR="00E157A2" w:rsidRPr="008F19D1" w:rsidRDefault="008B1EA1"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1C5E32" w:rsidRPr="008F19D1">
        <w:rPr>
          <w:rFonts w:ascii="Times New Roman" w:hAnsi="Times New Roman"/>
        </w:rPr>
        <w:t xml:space="preserve">The reasons of Callinan J </w:t>
      </w:r>
      <w:r w:rsidR="00AB1C57" w:rsidRPr="008F19D1">
        <w:rPr>
          <w:rFonts w:ascii="Times New Roman" w:hAnsi="Times New Roman"/>
        </w:rPr>
        <w:t xml:space="preserve">put the matter of what was </w:t>
      </w:r>
      <w:r w:rsidR="00161A50" w:rsidRPr="008F19D1">
        <w:rPr>
          <w:rFonts w:ascii="Times New Roman" w:hAnsi="Times New Roman"/>
        </w:rPr>
        <w:t xml:space="preserve">in issue </w:t>
      </w:r>
      <w:r w:rsidR="00AB1C57" w:rsidRPr="008F19D1">
        <w:rPr>
          <w:rFonts w:ascii="Times New Roman" w:hAnsi="Times New Roman"/>
        </w:rPr>
        <w:t xml:space="preserve">beyond doubt. </w:t>
      </w:r>
      <w:r w:rsidR="000619A8" w:rsidRPr="008F19D1">
        <w:rPr>
          <w:rFonts w:ascii="Times New Roman" w:hAnsi="Times New Roman"/>
        </w:rPr>
        <w:t>His Honour noted</w:t>
      </w:r>
      <w:r w:rsidR="000619A8" w:rsidRPr="008F19D1">
        <w:rPr>
          <w:rStyle w:val="FootnoteReference"/>
          <w:rFonts w:ascii="Times New Roman" w:hAnsi="Times New Roman"/>
          <w:sz w:val="24"/>
        </w:rPr>
        <w:footnoteReference w:id="38"/>
      </w:r>
      <w:r w:rsidR="000619A8" w:rsidRPr="008F19D1">
        <w:rPr>
          <w:rFonts w:ascii="Times New Roman" w:hAnsi="Times New Roman"/>
        </w:rPr>
        <w:t xml:space="preserve"> the argument </w:t>
      </w:r>
      <w:r w:rsidR="007816BA" w:rsidRPr="008F19D1">
        <w:rPr>
          <w:rFonts w:ascii="Times New Roman" w:hAnsi="Times New Roman"/>
        </w:rPr>
        <w:t xml:space="preserve">made by the Ministers and the Commonwealth </w:t>
      </w:r>
      <w:r w:rsidR="000619A8" w:rsidRPr="008F19D1">
        <w:rPr>
          <w:rFonts w:ascii="Times New Roman" w:hAnsi="Times New Roman"/>
        </w:rPr>
        <w:t>that a law</w:t>
      </w:r>
      <w:r w:rsidR="00D90B6B" w:rsidRPr="008F19D1">
        <w:rPr>
          <w:rFonts w:ascii="Times New Roman" w:hAnsi="Times New Roman"/>
        </w:rPr>
        <w:t>:</w:t>
      </w:r>
      <w:r w:rsidR="000619A8" w:rsidRPr="008F19D1">
        <w:rPr>
          <w:rFonts w:ascii="Times New Roman" w:hAnsi="Times New Roman"/>
        </w:rPr>
        <w:t xml:space="preserve"> </w:t>
      </w:r>
    </w:p>
    <w:p w14:paraId="0DD308F9" w14:textId="77777777" w:rsidR="008F19D1" w:rsidRDefault="000619A8" w:rsidP="008F19D1">
      <w:pPr>
        <w:pStyle w:val="leftright"/>
        <w:spacing w:before="0" w:after="260" w:line="280" w:lineRule="exact"/>
        <w:ind w:right="0"/>
        <w:jc w:val="both"/>
        <w:rPr>
          <w:rFonts w:ascii="Times New Roman" w:hAnsi="Times New Roman"/>
        </w:rPr>
      </w:pPr>
      <w:r w:rsidRPr="008F19D1">
        <w:rPr>
          <w:rFonts w:ascii="Times New Roman" w:hAnsi="Times New Roman"/>
        </w:rPr>
        <w:lastRenderedPageBreak/>
        <w:t>"may still be constitutionally valid even if its operation depends upon a reasonable suspicion that a st</w:t>
      </w:r>
      <w:r w:rsidR="00C307E8" w:rsidRPr="008F19D1">
        <w:rPr>
          <w:rFonts w:ascii="Times New Roman" w:hAnsi="Times New Roman"/>
        </w:rPr>
        <w:t>ate of affairs is within Commonwealth legislative power. Accordingly, s 189 is constitutionally valid to the extent that it permits detention of persons who may not be unlawful non</w:t>
      </w:r>
      <w:r w:rsidR="00C307E8" w:rsidRPr="008F19D1">
        <w:rPr>
          <w:rFonts w:ascii="Times New Roman" w:hAnsi="Times New Roman"/>
        </w:rPr>
        <w:noBreakHyphen/>
        <w:t>citizens, because its operation depends upon the holding by the office</w:t>
      </w:r>
      <w:r w:rsidR="00991856" w:rsidRPr="008F19D1">
        <w:rPr>
          <w:rFonts w:ascii="Times New Roman" w:hAnsi="Times New Roman"/>
        </w:rPr>
        <w:t>r</w:t>
      </w:r>
      <w:r w:rsidR="00C307E8" w:rsidRPr="008F19D1">
        <w:rPr>
          <w:rFonts w:ascii="Times New Roman" w:hAnsi="Times New Roman"/>
        </w:rPr>
        <w:t xml:space="preserve"> of a reasonable suspicion that the relevant person is an unlawful non</w:t>
      </w:r>
      <w:r w:rsidR="00C307E8" w:rsidRPr="008F19D1">
        <w:rPr>
          <w:rFonts w:ascii="Times New Roman" w:hAnsi="Times New Roman"/>
        </w:rPr>
        <w:noBreakHyphen/>
        <w:t>citizen. That sometimes the suspicion may turn out to be well</w:t>
      </w:r>
      <w:r w:rsidR="00C307E8" w:rsidRPr="008F19D1">
        <w:rPr>
          <w:rFonts w:ascii="Times New Roman" w:hAnsi="Times New Roman"/>
        </w:rPr>
        <w:noBreakHyphen/>
        <w:t>founded, and sometimes not, is not to the point</w:t>
      </w:r>
      <w:r w:rsidR="00163B0A" w:rsidRPr="008F19D1">
        <w:rPr>
          <w:rFonts w:ascii="Times New Roman" w:hAnsi="Times New Roman"/>
        </w:rPr>
        <w:t>.</w:t>
      </w:r>
      <w:r w:rsidR="00284239" w:rsidRPr="008F19D1">
        <w:rPr>
          <w:rFonts w:ascii="Times New Roman" w:hAnsi="Times New Roman"/>
        </w:rPr>
        <w:t xml:space="preserve">" </w:t>
      </w:r>
    </w:p>
    <w:p w14:paraId="58D00423" w14:textId="7C16B2B7" w:rsidR="000619A8" w:rsidRPr="008F19D1" w:rsidRDefault="001D49DD" w:rsidP="008F19D1">
      <w:pPr>
        <w:pStyle w:val="NormalBody"/>
        <w:spacing w:after="260" w:line="280" w:lineRule="exact"/>
        <w:ind w:right="0"/>
        <w:jc w:val="both"/>
        <w:rPr>
          <w:rFonts w:ascii="Times New Roman" w:hAnsi="Times New Roman"/>
        </w:rPr>
      </w:pPr>
      <w:r w:rsidRPr="008F19D1">
        <w:rPr>
          <w:rFonts w:ascii="Times New Roman" w:hAnsi="Times New Roman"/>
        </w:rPr>
        <w:t>H</w:t>
      </w:r>
      <w:r w:rsidR="00284239" w:rsidRPr="008F19D1">
        <w:rPr>
          <w:rFonts w:ascii="Times New Roman" w:hAnsi="Times New Roman"/>
        </w:rPr>
        <w:t xml:space="preserve">is Honour </w:t>
      </w:r>
      <w:r w:rsidR="00E579FF" w:rsidRPr="008F19D1">
        <w:rPr>
          <w:rFonts w:ascii="Times New Roman" w:hAnsi="Times New Roman"/>
        </w:rPr>
        <w:t xml:space="preserve">then </w:t>
      </w:r>
      <w:r w:rsidR="00004B89" w:rsidRPr="008F19D1">
        <w:rPr>
          <w:rFonts w:ascii="Times New Roman" w:hAnsi="Times New Roman"/>
        </w:rPr>
        <w:t xml:space="preserve">proceeded to hold </w:t>
      </w:r>
      <w:r w:rsidR="00284239" w:rsidRPr="008F19D1">
        <w:rPr>
          <w:rFonts w:ascii="Times New Roman" w:hAnsi="Times New Roman"/>
        </w:rPr>
        <w:t xml:space="preserve">s 189 to have a sufficient connection with the </w:t>
      </w:r>
      <w:proofErr w:type="gramStart"/>
      <w:r w:rsidR="00284239" w:rsidRPr="008F19D1">
        <w:rPr>
          <w:rFonts w:ascii="Times New Roman" w:hAnsi="Times New Roman"/>
        </w:rPr>
        <w:t>aliens</w:t>
      </w:r>
      <w:proofErr w:type="gramEnd"/>
      <w:r w:rsidR="00284239" w:rsidRPr="008F19D1">
        <w:rPr>
          <w:rFonts w:ascii="Times New Roman" w:hAnsi="Times New Roman"/>
        </w:rPr>
        <w:t xml:space="preserve"> power</w:t>
      </w:r>
      <w:r w:rsidR="00284239" w:rsidRPr="008F19D1">
        <w:rPr>
          <w:rStyle w:val="FootnoteReference"/>
          <w:rFonts w:ascii="Times New Roman" w:hAnsi="Times New Roman"/>
          <w:sz w:val="24"/>
        </w:rPr>
        <w:footnoteReference w:id="39"/>
      </w:r>
      <w:r w:rsidR="00954C39" w:rsidRPr="008F19D1">
        <w:rPr>
          <w:rFonts w:ascii="Times New Roman" w:hAnsi="Times New Roman"/>
        </w:rPr>
        <w:t>.</w:t>
      </w:r>
    </w:p>
    <w:p w14:paraId="70065AC0" w14:textId="2AC03777" w:rsidR="003D6504" w:rsidRPr="008F19D1" w:rsidRDefault="003D6504" w:rsidP="008F19D1">
      <w:pPr>
        <w:pStyle w:val="HeadingL2"/>
        <w:spacing w:after="260" w:line="280" w:lineRule="exact"/>
        <w:ind w:right="0"/>
        <w:jc w:val="both"/>
        <w:rPr>
          <w:rFonts w:ascii="Times New Roman" w:hAnsi="Times New Roman"/>
        </w:rPr>
      </w:pPr>
      <w:r w:rsidRPr="008F19D1">
        <w:rPr>
          <w:rFonts w:ascii="Times New Roman" w:hAnsi="Times New Roman"/>
        </w:rPr>
        <w:t>A sufficient connection?</w:t>
      </w:r>
    </w:p>
    <w:p w14:paraId="26BAF1B4" w14:textId="5855261B" w:rsidR="00AF5BE2" w:rsidRPr="008F19D1" w:rsidRDefault="00DB6739" w:rsidP="008F19D1">
      <w:pPr>
        <w:pStyle w:val="FixListStyle"/>
        <w:spacing w:after="260" w:line="280" w:lineRule="exact"/>
        <w:ind w:right="0"/>
        <w:jc w:val="both"/>
        <w:rPr>
          <w:rFonts w:ascii="Times New Roman" w:hAnsi="Times New Roman"/>
        </w:rPr>
      </w:pPr>
      <w:r w:rsidRPr="008F19D1">
        <w:rPr>
          <w:rFonts w:ascii="Times New Roman" w:hAnsi="Times New Roman"/>
        </w:rPr>
        <w:tab/>
      </w:r>
      <w:r w:rsidR="004A482C" w:rsidRPr="008F19D1">
        <w:rPr>
          <w:rFonts w:ascii="Times New Roman" w:hAnsi="Times New Roman"/>
        </w:rPr>
        <w:t>In any event</w:t>
      </w:r>
      <w:r w:rsidR="00F356FA" w:rsidRPr="008F19D1">
        <w:rPr>
          <w:rFonts w:ascii="Times New Roman" w:hAnsi="Times New Roman"/>
        </w:rPr>
        <w:t>,</w:t>
      </w:r>
      <w:r w:rsidR="004A482C" w:rsidRPr="008F19D1">
        <w:rPr>
          <w:rFonts w:ascii="Times New Roman" w:hAnsi="Times New Roman"/>
        </w:rPr>
        <w:t xml:space="preserve"> s </w:t>
      </w:r>
      <w:r w:rsidRPr="008F19D1">
        <w:rPr>
          <w:rFonts w:ascii="Times New Roman" w:hAnsi="Times New Roman"/>
        </w:rPr>
        <w:t>189</w:t>
      </w:r>
      <w:r w:rsidR="00206B68" w:rsidRPr="008F19D1">
        <w:rPr>
          <w:rFonts w:ascii="Times New Roman" w:hAnsi="Times New Roman"/>
        </w:rPr>
        <w:t>(1)</w:t>
      </w:r>
      <w:r w:rsidR="008A338D" w:rsidRPr="008F19D1">
        <w:rPr>
          <w:rFonts w:ascii="Times New Roman" w:hAnsi="Times New Roman"/>
        </w:rPr>
        <w:t xml:space="preserve"> of the Act</w:t>
      </w:r>
      <w:r w:rsidRPr="008F19D1">
        <w:rPr>
          <w:rFonts w:ascii="Times New Roman" w:hAnsi="Times New Roman"/>
        </w:rPr>
        <w:t xml:space="preserve"> may </w:t>
      </w:r>
      <w:r w:rsidR="004A482C" w:rsidRPr="008F19D1">
        <w:rPr>
          <w:rFonts w:ascii="Times New Roman" w:hAnsi="Times New Roman"/>
        </w:rPr>
        <w:t xml:space="preserve">clearly </w:t>
      </w:r>
      <w:r w:rsidRPr="008F19D1">
        <w:rPr>
          <w:rFonts w:ascii="Times New Roman" w:hAnsi="Times New Roman"/>
        </w:rPr>
        <w:t xml:space="preserve">be </w:t>
      </w:r>
      <w:r w:rsidR="004A482C" w:rsidRPr="008F19D1">
        <w:rPr>
          <w:rFonts w:ascii="Times New Roman" w:hAnsi="Times New Roman"/>
        </w:rPr>
        <w:t xml:space="preserve">taken </w:t>
      </w:r>
      <w:r w:rsidR="00206B68" w:rsidRPr="008F19D1">
        <w:rPr>
          <w:rFonts w:ascii="Times New Roman" w:hAnsi="Times New Roman"/>
        </w:rPr>
        <w:t xml:space="preserve">as </w:t>
      </w:r>
      <w:r w:rsidRPr="008F19D1">
        <w:rPr>
          <w:rFonts w:ascii="Times New Roman" w:hAnsi="Times New Roman"/>
        </w:rPr>
        <w:t>supported by s 51(xix)</w:t>
      </w:r>
      <w:r w:rsidR="008A338D" w:rsidRPr="008F19D1">
        <w:rPr>
          <w:rFonts w:ascii="Times New Roman" w:hAnsi="Times New Roman"/>
        </w:rPr>
        <w:t xml:space="preserve"> of the </w:t>
      </w:r>
      <w:r w:rsidR="008A338D" w:rsidRPr="008F19D1">
        <w:rPr>
          <w:rFonts w:ascii="Times New Roman" w:hAnsi="Times New Roman"/>
          <w:i/>
        </w:rPr>
        <w:t>Constitution</w:t>
      </w:r>
      <w:r w:rsidR="00AB7621" w:rsidRPr="008F19D1">
        <w:rPr>
          <w:rFonts w:ascii="Times New Roman" w:hAnsi="Times New Roman"/>
        </w:rPr>
        <w:t xml:space="preserve">. </w:t>
      </w:r>
      <w:r w:rsidR="00AF5BE2" w:rsidRPr="008F19D1">
        <w:rPr>
          <w:rFonts w:ascii="Times New Roman" w:hAnsi="Times New Roman"/>
        </w:rPr>
        <w:t>Section 51(xix) most obviously confers power to make law</w:t>
      </w:r>
      <w:r w:rsidR="00206B68" w:rsidRPr="008F19D1">
        <w:rPr>
          <w:rFonts w:ascii="Times New Roman" w:hAnsi="Times New Roman"/>
        </w:rPr>
        <w:t>s</w:t>
      </w:r>
      <w:r w:rsidR="00AF5BE2" w:rsidRPr="008F19D1">
        <w:rPr>
          <w:rFonts w:ascii="Times New Roman" w:hAnsi="Times New Roman"/>
        </w:rPr>
        <w:t xml:space="preserve"> which bind aliens. But</w:t>
      </w:r>
      <w:r w:rsidR="00CE4B9E" w:rsidRPr="008F19D1">
        <w:rPr>
          <w:rFonts w:ascii="Times New Roman" w:hAnsi="Times New Roman"/>
        </w:rPr>
        <w:t>,</w:t>
      </w:r>
      <w:r w:rsidR="00AF5BE2" w:rsidRPr="008F19D1">
        <w:rPr>
          <w:rFonts w:ascii="Times New Roman" w:hAnsi="Times New Roman"/>
        </w:rPr>
        <w:t xml:space="preserve"> like other heads of power</w:t>
      </w:r>
      <w:r w:rsidR="00CE4B9E" w:rsidRPr="008F19D1">
        <w:rPr>
          <w:rFonts w:ascii="Times New Roman" w:hAnsi="Times New Roman"/>
        </w:rPr>
        <w:t>,</w:t>
      </w:r>
      <w:r w:rsidR="00AF5BE2" w:rsidRPr="008F19D1">
        <w:rPr>
          <w:rFonts w:ascii="Times New Roman" w:hAnsi="Times New Roman"/>
        </w:rPr>
        <w:t xml:space="preserve"> it carries with it power to make law</w:t>
      </w:r>
      <w:r w:rsidR="00EE2E55" w:rsidRPr="008F19D1">
        <w:rPr>
          <w:rFonts w:ascii="Times New Roman" w:hAnsi="Times New Roman"/>
        </w:rPr>
        <w:t>s</w:t>
      </w:r>
      <w:r w:rsidR="00AF5BE2" w:rsidRPr="008F19D1">
        <w:rPr>
          <w:rFonts w:ascii="Times New Roman" w:hAnsi="Times New Roman"/>
        </w:rPr>
        <w:t xml:space="preserve"> affecting many matters that are incidental or ancillary to its subject matter</w:t>
      </w:r>
      <w:r w:rsidR="00AF5BE2" w:rsidRPr="008F19D1">
        <w:rPr>
          <w:rStyle w:val="FootnoteReference"/>
          <w:rFonts w:ascii="Times New Roman" w:hAnsi="Times New Roman"/>
          <w:sz w:val="24"/>
        </w:rPr>
        <w:footnoteReference w:id="40"/>
      </w:r>
      <w:r w:rsidR="00AF5BE2" w:rsidRPr="008F19D1">
        <w:rPr>
          <w:rFonts w:ascii="Times New Roman" w:hAnsi="Times New Roman"/>
        </w:rPr>
        <w:t>. While s 51(xix) confers legislative power concerning a class of persons</w:t>
      </w:r>
      <w:r w:rsidR="00B903DD" w:rsidRPr="008F19D1">
        <w:rPr>
          <w:rFonts w:ascii="Times New Roman" w:hAnsi="Times New Roman"/>
        </w:rPr>
        <w:t xml:space="preserve"> –</w:t>
      </w:r>
      <w:r w:rsidR="00AF5BE2" w:rsidRPr="008F19D1">
        <w:rPr>
          <w:rFonts w:ascii="Times New Roman" w:hAnsi="Times New Roman"/>
        </w:rPr>
        <w:t xml:space="preserve"> aliens</w:t>
      </w:r>
      <w:r w:rsidR="00563FEE" w:rsidRPr="008F19D1">
        <w:rPr>
          <w:rFonts w:ascii="Times New Roman" w:hAnsi="Times New Roman"/>
        </w:rPr>
        <w:t xml:space="preserve"> </w:t>
      </w:r>
      <w:r w:rsidR="00B903DD" w:rsidRPr="008F19D1">
        <w:rPr>
          <w:rFonts w:ascii="Times New Roman" w:hAnsi="Times New Roman"/>
        </w:rPr>
        <w:t>–</w:t>
      </w:r>
      <w:r w:rsidR="00AF5BE2" w:rsidRPr="008F19D1">
        <w:rPr>
          <w:rFonts w:ascii="Times New Roman" w:hAnsi="Times New Roman"/>
        </w:rPr>
        <w:t xml:space="preserve"> it can support any law that has more than an "insubstantial, tenuous or distant" connection with aliens</w:t>
      </w:r>
      <w:r w:rsidR="00AF5BE2" w:rsidRPr="008F19D1">
        <w:rPr>
          <w:rStyle w:val="FootnoteReference"/>
          <w:rFonts w:ascii="Times New Roman" w:hAnsi="Times New Roman"/>
          <w:sz w:val="24"/>
        </w:rPr>
        <w:footnoteReference w:id="41"/>
      </w:r>
      <w:r w:rsidR="00AF5BE2" w:rsidRPr="008F19D1">
        <w:rPr>
          <w:rFonts w:ascii="Times New Roman" w:hAnsi="Times New Roman"/>
        </w:rPr>
        <w:t>. It is capable of supporting a law which affects the rights and obligations of person</w:t>
      </w:r>
      <w:r w:rsidR="00B9061E" w:rsidRPr="008F19D1">
        <w:rPr>
          <w:rFonts w:ascii="Times New Roman" w:hAnsi="Times New Roman"/>
        </w:rPr>
        <w:t>s</w:t>
      </w:r>
      <w:r w:rsidR="00AF5BE2" w:rsidRPr="008F19D1">
        <w:rPr>
          <w:rFonts w:ascii="Times New Roman" w:hAnsi="Times New Roman"/>
        </w:rPr>
        <w:t xml:space="preserve"> who are not aliens</w:t>
      </w:r>
      <w:r w:rsidR="00AF5BE2" w:rsidRPr="008F19D1">
        <w:rPr>
          <w:rStyle w:val="FootnoteReference"/>
          <w:rFonts w:ascii="Times New Roman" w:hAnsi="Times New Roman"/>
          <w:sz w:val="24"/>
        </w:rPr>
        <w:footnoteReference w:id="42"/>
      </w:r>
      <w:r w:rsidR="00AF5BE2" w:rsidRPr="008F19D1">
        <w:rPr>
          <w:rFonts w:ascii="Times New Roman" w:hAnsi="Times New Roman"/>
        </w:rPr>
        <w:t xml:space="preserve">. </w:t>
      </w:r>
      <w:r w:rsidR="00AF5BE2" w:rsidRPr="008F19D1">
        <w:rPr>
          <w:rFonts w:ascii="Times New Roman" w:hAnsi="Times New Roman"/>
          <w:i/>
        </w:rPr>
        <w:t xml:space="preserve">Cunliffe v </w:t>
      </w:r>
      <w:r w:rsidR="001760EC" w:rsidRPr="008F19D1">
        <w:rPr>
          <w:rFonts w:ascii="Times New Roman" w:hAnsi="Times New Roman"/>
          <w:i/>
        </w:rPr>
        <w:t xml:space="preserve">The </w:t>
      </w:r>
      <w:r w:rsidR="00AF5BE2" w:rsidRPr="008F19D1">
        <w:rPr>
          <w:rFonts w:ascii="Times New Roman" w:hAnsi="Times New Roman"/>
          <w:i/>
        </w:rPr>
        <w:t>Commonwealth</w:t>
      </w:r>
      <w:r w:rsidR="00814227" w:rsidRPr="008F19D1">
        <w:rPr>
          <w:rStyle w:val="FootnoteReference"/>
          <w:rFonts w:ascii="Times New Roman" w:hAnsi="Times New Roman"/>
          <w:sz w:val="24"/>
        </w:rPr>
        <w:footnoteReference w:id="43"/>
      </w:r>
      <w:r w:rsidR="00AF5BE2" w:rsidRPr="008F19D1">
        <w:rPr>
          <w:rFonts w:ascii="Times New Roman" w:hAnsi="Times New Roman"/>
        </w:rPr>
        <w:t xml:space="preserve"> furnishes an example. There</w:t>
      </w:r>
      <w:r w:rsidR="009042AB" w:rsidRPr="008F19D1">
        <w:rPr>
          <w:rFonts w:ascii="Times New Roman" w:hAnsi="Times New Roman"/>
        </w:rPr>
        <w:t>,</w:t>
      </w:r>
      <w:r w:rsidR="00AF5BE2" w:rsidRPr="008F19D1">
        <w:rPr>
          <w:rFonts w:ascii="Times New Roman" w:hAnsi="Times New Roman"/>
        </w:rPr>
        <w:t xml:space="preserve"> s 51(xix) was held to support a law </w:t>
      </w:r>
      <w:r w:rsidR="007A20B1" w:rsidRPr="008F19D1">
        <w:rPr>
          <w:rFonts w:ascii="Times New Roman" w:hAnsi="Times New Roman"/>
        </w:rPr>
        <w:t xml:space="preserve">with respect to </w:t>
      </w:r>
      <w:r w:rsidR="00AF5BE2" w:rsidRPr="008F19D1">
        <w:rPr>
          <w:rFonts w:ascii="Times New Roman" w:hAnsi="Times New Roman"/>
        </w:rPr>
        <w:t>migration agents.</w:t>
      </w:r>
    </w:p>
    <w:p w14:paraId="62CCF1BA" w14:textId="76B2A12E" w:rsidR="0098782E" w:rsidRPr="008F19D1" w:rsidRDefault="0098782E" w:rsidP="008F19D1">
      <w:pPr>
        <w:pStyle w:val="FixListStyle"/>
        <w:spacing w:after="260" w:line="280" w:lineRule="exact"/>
        <w:ind w:right="0"/>
        <w:jc w:val="both"/>
        <w:rPr>
          <w:rFonts w:ascii="Times New Roman" w:hAnsi="Times New Roman"/>
        </w:rPr>
      </w:pPr>
      <w:r w:rsidRPr="008F19D1">
        <w:rPr>
          <w:rFonts w:ascii="Times New Roman" w:hAnsi="Times New Roman"/>
        </w:rPr>
        <w:tab/>
        <w:t>Section 189</w:t>
      </w:r>
      <w:r w:rsidR="00511287" w:rsidRPr="008F19D1">
        <w:rPr>
          <w:rFonts w:ascii="Times New Roman" w:hAnsi="Times New Roman"/>
        </w:rPr>
        <w:t>(1)</w:t>
      </w:r>
      <w:r w:rsidR="001927EA" w:rsidRPr="008F19D1">
        <w:rPr>
          <w:rFonts w:ascii="Times New Roman" w:hAnsi="Times New Roman"/>
        </w:rPr>
        <w:t xml:space="preserve"> of the Act</w:t>
      </w:r>
      <w:r w:rsidRPr="008F19D1">
        <w:rPr>
          <w:rFonts w:ascii="Times New Roman" w:hAnsi="Times New Roman"/>
        </w:rPr>
        <w:t xml:space="preserve"> may be seen to have a sufficient connection with s 51(xix) </w:t>
      </w:r>
      <w:r w:rsidR="001927EA" w:rsidRPr="008F19D1">
        <w:rPr>
          <w:rFonts w:ascii="Times New Roman" w:hAnsi="Times New Roman"/>
        </w:rPr>
        <w:t xml:space="preserve">of the </w:t>
      </w:r>
      <w:r w:rsidR="001927EA" w:rsidRPr="008F19D1">
        <w:rPr>
          <w:rFonts w:ascii="Times New Roman" w:hAnsi="Times New Roman"/>
          <w:i/>
        </w:rPr>
        <w:t xml:space="preserve">Constitution </w:t>
      </w:r>
      <w:r w:rsidRPr="008F19D1">
        <w:rPr>
          <w:rFonts w:ascii="Times New Roman" w:hAnsi="Times New Roman"/>
        </w:rPr>
        <w:t xml:space="preserve">in its application to persons who are "reasonably </w:t>
      </w:r>
      <w:r w:rsidRPr="008F19D1">
        <w:rPr>
          <w:rFonts w:ascii="Times New Roman" w:hAnsi="Times New Roman"/>
        </w:rPr>
        <w:lastRenderedPageBreak/>
        <w:t>suspected" of being aliens</w:t>
      </w:r>
      <w:r w:rsidR="00414C8F" w:rsidRPr="008F19D1">
        <w:rPr>
          <w:rFonts w:ascii="Times New Roman" w:hAnsi="Times New Roman"/>
        </w:rPr>
        <w:t xml:space="preserve"> without a valid visa</w:t>
      </w:r>
      <w:r w:rsidRPr="008F19D1">
        <w:rPr>
          <w:rFonts w:ascii="Times New Roman" w:hAnsi="Times New Roman"/>
        </w:rPr>
        <w:t xml:space="preserve">. In </w:t>
      </w:r>
      <w:r w:rsidRPr="008F19D1">
        <w:rPr>
          <w:rFonts w:ascii="Times New Roman" w:hAnsi="Times New Roman"/>
          <w:i/>
        </w:rPr>
        <w:t>Milicevic v Campbell</w:t>
      </w:r>
      <w:r w:rsidRPr="008F19D1">
        <w:rPr>
          <w:rStyle w:val="FootnoteReference"/>
          <w:rFonts w:ascii="Times New Roman" w:hAnsi="Times New Roman"/>
          <w:sz w:val="24"/>
        </w:rPr>
        <w:footnoteReference w:id="44"/>
      </w:r>
      <w:r w:rsidRPr="008F19D1">
        <w:rPr>
          <w:rFonts w:ascii="Times New Roman" w:hAnsi="Times New Roman"/>
        </w:rPr>
        <w:t xml:space="preserve">, a provision of the </w:t>
      </w:r>
      <w:r w:rsidRPr="008F19D1">
        <w:rPr>
          <w:rFonts w:ascii="Times New Roman" w:hAnsi="Times New Roman"/>
          <w:i/>
        </w:rPr>
        <w:t>Customs Act 19</w:t>
      </w:r>
      <w:r w:rsidR="00295E32" w:rsidRPr="008F19D1">
        <w:rPr>
          <w:rFonts w:ascii="Times New Roman" w:hAnsi="Times New Roman"/>
          <w:i/>
        </w:rPr>
        <w:t>0</w:t>
      </w:r>
      <w:r w:rsidRPr="008F19D1">
        <w:rPr>
          <w:rFonts w:ascii="Times New Roman" w:hAnsi="Times New Roman"/>
          <w:i/>
        </w:rPr>
        <w:t>1</w:t>
      </w:r>
      <w:r w:rsidRPr="008F19D1">
        <w:rPr>
          <w:rFonts w:ascii="Times New Roman" w:hAnsi="Times New Roman"/>
        </w:rPr>
        <w:t xml:space="preserve"> (</w:t>
      </w:r>
      <w:proofErr w:type="spellStart"/>
      <w:r w:rsidRPr="008F19D1">
        <w:rPr>
          <w:rFonts w:ascii="Times New Roman" w:hAnsi="Times New Roman"/>
        </w:rPr>
        <w:t>Cth</w:t>
      </w:r>
      <w:proofErr w:type="spellEnd"/>
      <w:r w:rsidRPr="008F19D1">
        <w:rPr>
          <w:rFonts w:ascii="Times New Roman" w:hAnsi="Times New Roman"/>
        </w:rPr>
        <w:t>)</w:t>
      </w:r>
      <w:r w:rsidR="00CF6629" w:rsidRPr="008F19D1">
        <w:rPr>
          <w:rStyle w:val="FootnoteReference"/>
          <w:rFonts w:ascii="Times New Roman" w:hAnsi="Times New Roman"/>
          <w:sz w:val="24"/>
        </w:rPr>
        <w:footnoteReference w:id="45"/>
      </w:r>
      <w:r w:rsidRPr="008F19D1">
        <w:rPr>
          <w:rFonts w:ascii="Times New Roman" w:hAnsi="Times New Roman"/>
        </w:rPr>
        <w:t xml:space="preserve"> </w:t>
      </w:r>
      <w:r w:rsidR="009B7440" w:rsidRPr="008F19D1">
        <w:rPr>
          <w:rFonts w:ascii="Times New Roman" w:hAnsi="Times New Roman"/>
        </w:rPr>
        <w:t xml:space="preserve">made it </w:t>
      </w:r>
      <w:r w:rsidRPr="008F19D1">
        <w:rPr>
          <w:rFonts w:ascii="Times New Roman" w:hAnsi="Times New Roman"/>
        </w:rPr>
        <w:t xml:space="preserve">an offence </w:t>
      </w:r>
      <w:r w:rsidR="00286031" w:rsidRPr="008F19D1">
        <w:rPr>
          <w:rFonts w:ascii="Times New Roman" w:hAnsi="Times New Roman"/>
        </w:rPr>
        <w:t xml:space="preserve">to possess </w:t>
      </w:r>
      <w:r w:rsidR="009B7440" w:rsidRPr="008F19D1">
        <w:rPr>
          <w:rFonts w:ascii="Times New Roman" w:hAnsi="Times New Roman"/>
        </w:rPr>
        <w:t xml:space="preserve">any </w:t>
      </w:r>
      <w:r w:rsidRPr="008F19D1">
        <w:rPr>
          <w:rFonts w:ascii="Times New Roman" w:hAnsi="Times New Roman"/>
        </w:rPr>
        <w:t xml:space="preserve">prohibited imports which </w:t>
      </w:r>
      <w:r w:rsidR="0007680C" w:rsidRPr="008F19D1">
        <w:rPr>
          <w:rFonts w:ascii="Times New Roman" w:hAnsi="Times New Roman"/>
        </w:rPr>
        <w:t>we</w:t>
      </w:r>
      <w:r w:rsidRPr="008F19D1">
        <w:rPr>
          <w:rFonts w:ascii="Times New Roman" w:hAnsi="Times New Roman"/>
        </w:rPr>
        <w:t xml:space="preserve">re </w:t>
      </w:r>
      <w:r w:rsidR="0007680C" w:rsidRPr="008F19D1">
        <w:rPr>
          <w:rFonts w:ascii="Times New Roman" w:hAnsi="Times New Roman"/>
        </w:rPr>
        <w:t>"</w:t>
      </w:r>
      <w:r w:rsidRPr="008F19D1">
        <w:rPr>
          <w:rFonts w:ascii="Times New Roman" w:hAnsi="Times New Roman"/>
        </w:rPr>
        <w:t>reasonably suspected of having been imported into Australia"</w:t>
      </w:r>
      <w:r w:rsidR="0007680C" w:rsidRPr="008F19D1">
        <w:rPr>
          <w:rFonts w:ascii="Times New Roman" w:hAnsi="Times New Roman"/>
        </w:rPr>
        <w:t xml:space="preserve"> in contravention of the </w:t>
      </w:r>
      <w:r w:rsidR="0007680C" w:rsidRPr="008F19D1">
        <w:rPr>
          <w:rFonts w:ascii="Times New Roman" w:hAnsi="Times New Roman"/>
          <w:i/>
        </w:rPr>
        <w:t>Customs Act</w:t>
      </w:r>
      <w:r w:rsidRPr="008F19D1">
        <w:rPr>
          <w:rFonts w:ascii="Times New Roman" w:hAnsi="Times New Roman"/>
        </w:rPr>
        <w:t xml:space="preserve">. It was argued in that case that </w:t>
      </w:r>
      <w:r w:rsidR="00B95DE9" w:rsidRPr="008F19D1">
        <w:rPr>
          <w:rFonts w:ascii="Times New Roman" w:hAnsi="Times New Roman"/>
        </w:rPr>
        <w:t>the trade and commerce power in s 51(</w:t>
      </w:r>
      <w:proofErr w:type="spellStart"/>
      <w:r w:rsidR="00B95DE9" w:rsidRPr="008F19D1">
        <w:rPr>
          <w:rFonts w:ascii="Times New Roman" w:hAnsi="Times New Roman"/>
        </w:rPr>
        <w:t>i</w:t>
      </w:r>
      <w:proofErr w:type="spellEnd"/>
      <w:r w:rsidR="00B95DE9" w:rsidRPr="008F19D1">
        <w:rPr>
          <w:rFonts w:ascii="Times New Roman" w:hAnsi="Times New Roman"/>
        </w:rPr>
        <w:t xml:space="preserve">) of the </w:t>
      </w:r>
      <w:r w:rsidR="00B95DE9" w:rsidRPr="008F19D1">
        <w:rPr>
          <w:rFonts w:ascii="Times New Roman" w:hAnsi="Times New Roman"/>
          <w:i/>
        </w:rPr>
        <w:t>Constitution</w:t>
      </w:r>
      <w:r w:rsidR="00B95DE9" w:rsidRPr="008F19D1">
        <w:rPr>
          <w:rFonts w:ascii="Times New Roman" w:hAnsi="Times New Roman"/>
        </w:rPr>
        <w:t xml:space="preserve"> is limited to goods which "are in truth imports"</w:t>
      </w:r>
      <w:r w:rsidR="00B95DE9" w:rsidRPr="008F19D1">
        <w:rPr>
          <w:rStyle w:val="FootnoteReference"/>
          <w:rFonts w:ascii="Times New Roman" w:hAnsi="Times New Roman"/>
          <w:sz w:val="24"/>
        </w:rPr>
        <w:footnoteReference w:id="46"/>
      </w:r>
      <w:r w:rsidR="00B95DE9" w:rsidRPr="008F19D1">
        <w:rPr>
          <w:rFonts w:ascii="Times New Roman" w:hAnsi="Times New Roman"/>
        </w:rPr>
        <w:t xml:space="preserve">. The </w:t>
      </w:r>
      <w:r w:rsidRPr="008F19D1">
        <w:rPr>
          <w:rFonts w:ascii="Times New Roman" w:hAnsi="Times New Roman"/>
        </w:rPr>
        <w:t xml:space="preserve">provision was </w:t>
      </w:r>
      <w:r w:rsidR="00B95DE9" w:rsidRPr="008F19D1">
        <w:rPr>
          <w:rFonts w:ascii="Times New Roman" w:hAnsi="Times New Roman"/>
        </w:rPr>
        <w:t xml:space="preserve">argued to be </w:t>
      </w:r>
      <w:r w:rsidRPr="008F19D1">
        <w:rPr>
          <w:rFonts w:ascii="Times New Roman" w:hAnsi="Times New Roman"/>
        </w:rPr>
        <w:t xml:space="preserve">invalid because it </w:t>
      </w:r>
      <w:r w:rsidR="00312DDD" w:rsidRPr="008F19D1">
        <w:rPr>
          <w:rFonts w:ascii="Times New Roman" w:hAnsi="Times New Roman"/>
        </w:rPr>
        <w:t>created</w:t>
      </w:r>
      <w:r w:rsidRPr="008F19D1">
        <w:rPr>
          <w:rFonts w:ascii="Times New Roman" w:hAnsi="Times New Roman"/>
        </w:rPr>
        <w:t xml:space="preserve"> an offence for a person to have in his possession goods which in truth </w:t>
      </w:r>
      <w:r w:rsidR="00B95DE9" w:rsidRPr="008F19D1">
        <w:rPr>
          <w:rFonts w:ascii="Times New Roman" w:hAnsi="Times New Roman"/>
        </w:rPr>
        <w:t xml:space="preserve">had </w:t>
      </w:r>
      <w:r w:rsidRPr="008F19D1">
        <w:rPr>
          <w:rFonts w:ascii="Times New Roman" w:hAnsi="Times New Roman"/>
        </w:rPr>
        <w:t xml:space="preserve">not been imported. It will be observed that the applicant in this case puts a similar argument. In </w:t>
      </w:r>
      <w:r w:rsidRPr="008F19D1">
        <w:rPr>
          <w:rFonts w:ascii="Times New Roman" w:hAnsi="Times New Roman"/>
          <w:i/>
        </w:rPr>
        <w:t>Milicevic</w:t>
      </w:r>
      <w:r w:rsidR="00302859" w:rsidRPr="008F19D1">
        <w:rPr>
          <w:rFonts w:ascii="Times New Roman" w:hAnsi="Times New Roman"/>
        </w:rPr>
        <w:t>,</w:t>
      </w:r>
      <w:r w:rsidRPr="008F19D1">
        <w:rPr>
          <w:rFonts w:ascii="Times New Roman" w:hAnsi="Times New Roman"/>
          <w:i/>
        </w:rPr>
        <w:t xml:space="preserve"> </w:t>
      </w:r>
      <w:r w:rsidRPr="008F19D1">
        <w:rPr>
          <w:rFonts w:ascii="Times New Roman" w:hAnsi="Times New Roman"/>
        </w:rPr>
        <w:t>the provision was held to be a valid law. Mason J considered that the existence of a reasonable suspicion that goods may have been imported may itself constitute a sufficient nexus with the subject matter of the power in s 51(</w:t>
      </w:r>
      <w:proofErr w:type="spellStart"/>
      <w:r w:rsidRPr="008F19D1">
        <w:rPr>
          <w:rFonts w:ascii="Times New Roman" w:hAnsi="Times New Roman"/>
        </w:rPr>
        <w:t>i</w:t>
      </w:r>
      <w:proofErr w:type="spellEnd"/>
      <w:r w:rsidRPr="008F19D1">
        <w:rPr>
          <w:rFonts w:ascii="Times New Roman" w:hAnsi="Times New Roman"/>
        </w:rPr>
        <w:t>)</w:t>
      </w:r>
      <w:r w:rsidRPr="008F19D1">
        <w:rPr>
          <w:rStyle w:val="FootnoteReference"/>
          <w:rFonts w:ascii="Times New Roman" w:hAnsi="Times New Roman"/>
          <w:sz w:val="24"/>
        </w:rPr>
        <w:footnoteReference w:id="47"/>
      </w:r>
      <w:r w:rsidRPr="008F19D1">
        <w:rPr>
          <w:rFonts w:ascii="Times New Roman" w:hAnsi="Times New Roman"/>
        </w:rPr>
        <w:t>.</w:t>
      </w:r>
    </w:p>
    <w:p w14:paraId="5B7F8306" w14:textId="1547486E" w:rsidR="004B6185" w:rsidRPr="008F19D1" w:rsidRDefault="004B6185" w:rsidP="008F19D1">
      <w:pPr>
        <w:pStyle w:val="FixListStyle"/>
        <w:spacing w:after="260" w:line="280" w:lineRule="exact"/>
        <w:ind w:right="0"/>
        <w:jc w:val="both"/>
        <w:rPr>
          <w:rFonts w:ascii="Times New Roman" w:hAnsi="Times New Roman"/>
        </w:rPr>
      </w:pPr>
      <w:r w:rsidRPr="008F19D1">
        <w:rPr>
          <w:rFonts w:ascii="Times New Roman" w:hAnsi="Times New Roman"/>
        </w:rPr>
        <w:tab/>
        <w:t>Moreover</w:t>
      </w:r>
      <w:r w:rsidR="002070FC" w:rsidRPr="008F19D1">
        <w:rPr>
          <w:rFonts w:ascii="Times New Roman" w:hAnsi="Times New Roman"/>
        </w:rPr>
        <w:t>,</w:t>
      </w:r>
      <w:r w:rsidRPr="008F19D1">
        <w:rPr>
          <w:rFonts w:ascii="Times New Roman" w:hAnsi="Times New Roman"/>
        </w:rPr>
        <w:t xml:space="preserve"> the purpose of s 189(1) is appropriate to provide the necessary connection to s 51(xix). The purpose of a law</w:t>
      </w:r>
      <w:r w:rsidR="00300D9F" w:rsidRPr="008F19D1">
        <w:rPr>
          <w:rFonts w:ascii="Times New Roman" w:hAnsi="Times New Roman"/>
        </w:rPr>
        <w:t xml:space="preserve"> – </w:t>
      </w:r>
      <w:r w:rsidRPr="008F19D1">
        <w:rPr>
          <w:rFonts w:ascii="Times New Roman" w:hAnsi="Times New Roman"/>
        </w:rPr>
        <w:t xml:space="preserve">the end sought to be </w:t>
      </w:r>
      <w:r w:rsidR="00431F9A" w:rsidRPr="008F19D1">
        <w:rPr>
          <w:rFonts w:ascii="Times New Roman" w:hAnsi="Times New Roman"/>
        </w:rPr>
        <w:t>achieved</w:t>
      </w:r>
      <w:r w:rsidR="00300D9F" w:rsidRPr="008F19D1">
        <w:rPr>
          <w:rFonts w:ascii="Times New Roman" w:hAnsi="Times New Roman"/>
        </w:rPr>
        <w:t xml:space="preserve"> – </w:t>
      </w:r>
      <w:r w:rsidR="00431F9A" w:rsidRPr="008F19D1">
        <w:rPr>
          <w:rFonts w:ascii="Times New Roman" w:hAnsi="Times New Roman"/>
        </w:rPr>
        <w:t>may provide the key to determining whether a law is incidental to the subject</w:t>
      </w:r>
      <w:r w:rsidR="00543FB2" w:rsidRPr="008F19D1">
        <w:rPr>
          <w:rFonts w:ascii="Times New Roman" w:hAnsi="Times New Roman"/>
        </w:rPr>
        <w:t xml:space="preserve"> </w:t>
      </w:r>
      <w:r w:rsidR="00431F9A" w:rsidRPr="008F19D1">
        <w:rPr>
          <w:rFonts w:ascii="Times New Roman" w:hAnsi="Times New Roman"/>
        </w:rPr>
        <w:t>matter of a power</w:t>
      </w:r>
      <w:r w:rsidR="00431F9A" w:rsidRPr="008F19D1">
        <w:rPr>
          <w:rStyle w:val="FootnoteReference"/>
          <w:rFonts w:ascii="Times New Roman" w:hAnsi="Times New Roman"/>
          <w:sz w:val="24"/>
        </w:rPr>
        <w:footnoteReference w:id="48"/>
      </w:r>
      <w:r w:rsidR="00BF646B" w:rsidRPr="008F19D1">
        <w:rPr>
          <w:rFonts w:ascii="Times New Roman" w:hAnsi="Times New Roman"/>
        </w:rPr>
        <w:t xml:space="preserve">. </w:t>
      </w:r>
      <w:r w:rsidR="00414847" w:rsidRPr="008F19D1">
        <w:rPr>
          <w:rFonts w:ascii="Times New Roman" w:hAnsi="Times New Roman"/>
        </w:rPr>
        <w:t xml:space="preserve">The purpose of the detention required by s 189(1) is to keep separate from the community a person who is reasonably suspected of being an </w:t>
      </w:r>
      <w:r w:rsidR="00A91246" w:rsidRPr="008F19D1">
        <w:rPr>
          <w:rFonts w:ascii="Times New Roman" w:hAnsi="Times New Roman"/>
        </w:rPr>
        <w:t xml:space="preserve">unlawful non-citizen </w:t>
      </w:r>
      <w:r w:rsidR="00414847" w:rsidRPr="008F19D1">
        <w:rPr>
          <w:rFonts w:ascii="Times New Roman" w:hAnsi="Times New Roman"/>
        </w:rPr>
        <w:t xml:space="preserve">until their </w:t>
      </w:r>
      <w:r w:rsidR="00F2175A" w:rsidRPr="008F19D1">
        <w:rPr>
          <w:rFonts w:ascii="Times New Roman" w:hAnsi="Times New Roman"/>
        </w:rPr>
        <w:t xml:space="preserve">immigration </w:t>
      </w:r>
      <w:r w:rsidR="00414847" w:rsidRPr="008F19D1">
        <w:rPr>
          <w:rFonts w:ascii="Times New Roman" w:hAnsi="Times New Roman"/>
        </w:rPr>
        <w:t>status is investigated and determined.</w:t>
      </w:r>
    </w:p>
    <w:p w14:paraId="6D703316" w14:textId="5AAE08DF" w:rsidR="00312D23" w:rsidRPr="008F19D1" w:rsidRDefault="005C2315" w:rsidP="008F19D1">
      <w:pPr>
        <w:pStyle w:val="HeadingL2"/>
        <w:spacing w:after="260" w:line="280" w:lineRule="exact"/>
        <w:ind w:right="0"/>
        <w:jc w:val="both"/>
        <w:rPr>
          <w:rFonts w:ascii="Times New Roman" w:hAnsi="Times New Roman"/>
        </w:rPr>
      </w:pPr>
      <w:r w:rsidRPr="008F19D1">
        <w:rPr>
          <w:rFonts w:ascii="Times New Roman" w:hAnsi="Times New Roman"/>
        </w:rPr>
        <w:t xml:space="preserve">A reasonable suspicion </w:t>
      </w:r>
      <w:r w:rsidR="00134968" w:rsidRPr="008F19D1">
        <w:rPr>
          <w:rFonts w:ascii="Times New Roman" w:hAnsi="Times New Roman"/>
        </w:rPr>
        <w:t xml:space="preserve">– </w:t>
      </w:r>
      <w:r w:rsidRPr="008F19D1">
        <w:rPr>
          <w:rFonts w:ascii="Times New Roman" w:hAnsi="Times New Roman"/>
        </w:rPr>
        <w:t>when assessed</w:t>
      </w:r>
    </w:p>
    <w:p w14:paraId="54C5E234" w14:textId="4FE911C3" w:rsidR="005C2315" w:rsidRPr="008F19D1" w:rsidRDefault="00575ECC"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In </w:t>
      </w:r>
      <w:r w:rsidRPr="008F19D1">
        <w:rPr>
          <w:rFonts w:ascii="Times New Roman" w:hAnsi="Times New Roman"/>
          <w:i/>
        </w:rPr>
        <w:t>Ruddock v Taylor</w:t>
      </w:r>
      <w:r w:rsidRPr="008F19D1">
        <w:rPr>
          <w:rFonts w:ascii="Times New Roman" w:hAnsi="Times New Roman"/>
        </w:rPr>
        <w:t xml:space="preserve"> it was argued </w:t>
      </w:r>
      <w:r w:rsidR="006C6155" w:rsidRPr="008F19D1">
        <w:rPr>
          <w:rFonts w:ascii="Times New Roman" w:hAnsi="Times New Roman"/>
        </w:rPr>
        <w:t xml:space="preserve">by Mr Taylor </w:t>
      </w:r>
      <w:r w:rsidRPr="008F19D1">
        <w:rPr>
          <w:rFonts w:ascii="Times New Roman" w:hAnsi="Times New Roman"/>
        </w:rPr>
        <w:t xml:space="preserve">that a belief or suspicion could not be reasonable if it was based on a mistake of law </w:t>
      </w:r>
      <w:r w:rsidR="00BB5A37" w:rsidRPr="008F19D1">
        <w:rPr>
          <w:rFonts w:ascii="Times New Roman" w:hAnsi="Times New Roman"/>
        </w:rPr>
        <w:t>and that was so even if the mistake was identified only after detention commenced. The joint judgment rejected any distinction between a mistake of law and one of fact as</w:t>
      </w:r>
      <w:r w:rsidR="00381D5D" w:rsidRPr="008F19D1">
        <w:rPr>
          <w:rFonts w:ascii="Times New Roman" w:hAnsi="Times New Roman"/>
        </w:rPr>
        <w:t xml:space="preserve"> being</w:t>
      </w:r>
      <w:r w:rsidR="00BB5A37" w:rsidRPr="008F19D1">
        <w:rPr>
          <w:rFonts w:ascii="Times New Roman" w:hAnsi="Times New Roman"/>
        </w:rPr>
        <w:t xml:space="preserve"> relevant to the question</w:t>
      </w:r>
      <w:r w:rsidR="009F01A4" w:rsidRPr="008F19D1">
        <w:rPr>
          <w:rFonts w:ascii="Times New Roman" w:hAnsi="Times New Roman"/>
        </w:rPr>
        <w:t xml:space="preserve"> of</w:t>
      </w:r>
      <w:r w:rsidR="00BB5A37" w:rsidRPr="008F19D1">
        <w:rPr>
          <w:rFonts w:ascii="Times New Roman" w:hAnsi="Times New Roman"/>
        </w:rPr>
        <w:t xml:space="preserve"> whether the suspicion that a person is an unlawful non</w:t>
      </w:r>
      <w:r w:rsidR="00BB5A37" w:rsidRPr="008F19D1">
        <w:rPr>
          <w:rFonts w:ascii="Times New Roman" w:hAnsi="Times New Roman"/>
        </w:rPr>
        <w:noBreakHyphen/>
        <w:t xml:space="preserve">citizen is reasonable </w:t>
      </w:r>
      <w:r w:rsidR="002338E7" w:rsidRPr="008F19D1">
        <w:rPr>
          <w:rFonts w:ascii="Times New Roman" w:hAnsi="Times New Roman"/>
        </w:rPr>
        <w:t>in the circumstances</w:t>
      </w:r>
      <w:r w:rsidR="002338E7" w:rsidRPr="008F19D1">
        <w:rPr>
          <w:rStyle w:val="FootnoteReference"/>
          <w:rFonts w:ascii="Times New Roman" w:hAnsi="Times New Roman"/>
          <w:sz w:val="24"/>
        </w:rPr>
        <w:footnoteReference w:id="49"/>
      </w:r>
      <w:r w:rsidR="002338E7" w:rsidRPr="008F19D1">
        <w:rPr>
          <w:rFonts w:ascii="Times New Roman" w:hAnsi="Times New Roman"/>
        </w:rPr>
        <w:t xml:space="preserve">. </w:t>
      </w:r>
      <w:r w:rsidR="003D4DAA" w:rsidRPr="008F19D1">
        <w:rPr>
          <w:rFonts w:ascii="Times New Roman" w:hAnsi="Times New Roman"/>
        </w:rPr>
        <w:t xml:space="preserve">The applicant does </w:t>
      </w:r>
      <w:r w:rsidR="00D65947" w:rsidRPr="008F19D1">
        <w:rPr>
          <w:rFonts w:ascii="Times New Roman" w:hAnsi="Times New Roman"/>
        </w:rPr>
        <w:t xml:space="preserve">not </w:t>
      </w:r>
      <w:r w:rsidR="008A4CDE" w:rsidRPr="008F19D1">
        <w:rPr>
          <w:rFonts w:ascii="Times New Roman" w:hAnsi="Times New Roman"/>
        </w:rPr>
        <w:t xml:space="preserve">now </w:t>
      </w:r>
      <w:r w:rsidR="003D4DAA" w:rsidRPr="008F19D1">
        <w:rPr>
          <w:rFonts w:ascii="Times New Roman" w:hAnsi="Times New Roman"/>
        </w:rPr>
        <w:t xml:space="preserve">pursue such an </w:t>
      </w:r>
      <w:r w:rsidR="003D4DAA" w:rsidRPr="008F19D1">
        <w:rPr>
          <w:rFonts w:ascii="Times New Roman" w:hAnsi="Times New Roman"/>
        </w:rPr>
        <w:lastRenderedPageBreak/>
        <w:t xml:space="preserve">argument. But the applicant </w:t>
      </w:r>
      <w:r w:rsidR="005C7042" w:rsidRPr="008F19D1">
        <w:rPr>
          <w:rFonts w:ascii="Times New Roman" w:hAnsi="Times New Roman"/>
        </w:rPr>
        <w:t>co</w:t>
      </w:r>
      <w:r w:rsidR="003D4DAA" w:rsidRPr="008F19D1">
        <w:rPr>
          <w:rFonts w:ascii="Times New Roman" w:hAnsi="Times New Roman"/>
        </w:rPr>
        <w:t>ntend</w:t>
      </w:r>
      <w:r w:rsidR="008A4CDE" w:rsidRPr="008F19D1">
        <w:rPr>
          <w:rFonts w:ascii="Times New Roman" w:hAnsi="Times New Roman"/>
        </w:rPr>
        <w:t>s</w:t>
      </w:r>
      <w:r w:rsidR="003D4DAA" w:rsidRPr="008F19D1">
        <w:rPr>
          <w:rFonts w:ascii="Times New Roman" w:hAnsi="Times New Roman"/>
        </w:rPr>
        <w:t xml:space="preserve"> that the decision in </w:t>
      </w:r>
      <w:r w:rsidR="003D4DAA" w:rsidRPr="008F19D1">
        <w:rPr>
          <w:rFonts w:ascii="Times New Roman" w:hAnsi="Times New Roman"/>
          <w:i/>
        </w:rPr>
        <w:t>Love</w:t>
      </w:r>
      <w:r w:rsidR="005506A7" w:rsidRPr="008F19D1">
        <w:rPr>
          <w:rFonts w:ascii="Times New Roman" w:hAnsi="Times New Roman"/>
          <w:i/>
        </w:rPr>
        <w:t xml:space="preserve"> and</w:t>
      </w:r>
      <w:r w:rsidR="003D4DAA" w:rsidRPr="008F19D1">
        <w:rPr>
          <w:rFonts w:ascii="Times New Roman" w:hAnsi="Times New Roman"/>
          <w:i/>
        </w:rPr>
        <w:t xml:space="preserve"> </w:t>
      </w:r>
      <w:proofErr w:type="spellStart"/>
      <w:r w:rsidR="003D4DAA" w:rsidRPr="008F19D1">
        <w:rPr>
          <w:rFonts w:ascii="Times New Roman" w:hAnsi="Times New Roman"/>
          <w:i/>
        </w:rPr>
        <w:t>Thoms</w:t>
      </w:r>
      <w:proofErr w:type="spellEnd"/>
      <w:r w:rsidR="003D4DAA" w:rsidRPr="008F19D1">
        <w:rPr>
          <w:rFonts w:ascii="Times New Roman" w:hAnsi="Times New Roman"/>
        </w:rPr>
        <w:t xml:space="preserve"> does not operate </w:t>
      </w:r>
      <w:r w:rsidR="003A1FA0" w:rsidRPr="008F19D1">
        <w:rPr>
          <w:rFonts w:ascii="Times New Roman" w:hAnsi="Times New Roman"/>
        </w:rPr>
        <w:t xml:space="preserve">only </w:t>
      </w:r>
      <w:r w:rsidR="003D4DAA" w:rsidRPr="008F19D1">
        <w:rPr>
          <w:rFonts w:ascii="Times New Roman" w:hAnsi="Times New Roman"/>
        </w:rPr>
        <w:t>prospectively</w:t>
      </w:r>
      <w:r w:rsidR="005C7042" w:rsidRPr="008F19D1">
        <w:rPr>
          <w:rFonts w:ascii="Times New Roman" w:hAnsi="Times New Roman"/>
        </w:rPr>
        <w:t>.</w:t>
      </w:r>
    </w:p>
    <w:p w14:paraId="170F5CC2" w14:textId="7A5FCF88" w:rsidR="005C7042" w:rsidRPr="008F19D1" w:rsidRDefault="005C7042"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The applicant's contention is contrary to what was held in </w:t>
      </w:r>
      <w:r w:rsidRPr="008F19D1">
        <w:rPr>
          <w:rFonts w:ascii="Times New Roman" w:hAnsi="Times New Roman"/>
          <w:i/>
        </w:rPr>
        <w:t>Ruddock v Taylor</w:t>
      </w:r>
      <w:r w:rsidRPr="008F19D1">
        <w:rPr>
          <w:rFonts w:ascii="Times New Roman" w:hAnsi="Times New Roman"/>
        </w:rPr>
        <w:t xml:space="preserve">. In the joint judgment </w:t>
      </w:r>
      <w:r w:rsidR="00D31A09" w:rsidRPr="008F19D1">
        <w:rPr>
          <w:rFonts w:ascii="Times New Roman" w:hAnsi="Times New Roman"/>
        </w:rPr>
        <w:t>it was explained that</w:t>
      </w:r>
      <w:r w:rsidR="00EF678C" w:rsidRPr="008F19D1">
        <w:rPr>
          <w:rStyle w:val="FootnoteReference"/>
          <w:rFonts w:ascii="Times New Roman" w:hAnsi="Times New Roman"/>
          <w:sz w:val="24"/>
        </w:rPr>
        <w:footnoteReference w:id="50"/>
      </w:r>
      <w:r w:rsidR="005A5F86" w:rsidRPr="008F19D1">
        <w:rPr>
          <w:rFonts w:ascii="Times New Roman" w:hAnsi="Times New Roman"/>
        </w:rPr>
        <w:t>:</w:t>
      </w:r>
    </w:p>
    <w:p w14:paraId="4F8CB37A" w14:textId="77777777" w:rsidR="008F19D1" w:rsidRDefault="00EC5CE3" w:rsidP="008F19D1">
      <w:pPr>
        <w:pStyle w:val="LeftrightafterHC"/>
        <w:spacing w:before="0" w:after="260" w:line="280" w:lineRule="exact"/>
        <w:ind w:right="0"/>
        <w:jc w:val="both"/>
        <w:rPr>
          <w:rFonts w:ascii="Times New Roman" w:hAnsi="Times New Roman"/>
        </w:rPr>
      </w:pPr>
      <w:r w:rsidRPr="008F19D1">
        <w:rPr>
          <w:rFonts w:ascii="Times New Roman" w:hAnsi="Times New Roman"/>
        </w:rPr>
        <w:t>"what constitutes reasonable grounds for suspecting a person to be an unlawful non</w:t>
      </w:r>
      <w:r w:rsidRPr="008F19D1">
        <w:rPr>
          <w:rFonts w:ascii="Times New Roman" w:hAnsi="Times New Roman"/>
        </w:rPr>
        <w:noBreakHyphen/>
        <w:t>citizen</w:t>
      </w:r>
      <w:r w:rsidR="00F02D93" w:rsidRPr="008F19D1">
        <w:rPr>
          <w:rFonts w:ascii="Times New Roman" w:hAnsi="Times New Roman"/>
        </w:rPr>
        <w:t xml:space="preserve"> must be judged against what was known or reasonably capable of being known at the relevant time"</w:t>
      </w:r>
      <w:r w:rsidR="00EC7D09" w:rsidRPr="008F19D1">
        <w:rPr>
          <w:rFonts w:ascii="Times New Roman" w:hAnsi="Times New Roman"/>
        </w:rPr>
        <w:t>.</w:t>
      </w:r>
    </w:p>
    <w:p w14:paraId="7131A3A2" w14:textId="23D578EC" w:rsidR="00EC7D09" w:rsidRPr="008F19D1" w:rsidRDefault="00EC7D09"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For each of the two periods when Mr Taylor was detained it was necessary to look at what was known when the detention was first </w:t>
      </w:r>
      <w:proofErr w:type="gramStart"/>
      <w:r w:rsidRPr="008F19D1">
        <w:rPr>
          <w:rFonts w:ascii="Times New Roman" w:hAnsi="Times New Roman"/>
        </w:rPr>
        <w:t>effected</w:t>
      </w:r>
      <w:proofErr w:type="gramEnd"/>
      <w:r w:rsidRPr="008F19D1">
        <w:rPr>
          <w:rFonts w:ascii="Times New Roman" w:hAnsi="Times New Roman"/>
        </w:rPr>
        <w:t>. Their Honours went on to say</w:t>
      </w:r>
      <w:r w:rsidRPr="008F19D1">
        <w:rPr>
          <w:rStyle w:val="FootnoteReference"/>
          <w:rFonts w:ascii="Times New Roman" w:hAnsi="Times New Roman"/>
          <w:sz w:val="24"/>
        </w:rPr>
        <w:footnoteReference w:id="51"/>
      </w:r>
      <w:r w:rsidR="00D15A82" w:rsidRPr="008F19D1">
        <w:rPr>
          <w:rFonts w:ascii="Times New Roman" w:hAnsi="Times New Roman"/>
        </w:rPr>
        <w:t xml:space="preserve"> that even if </w:t>
      </w:r>
      <w:r w:rsidR="00D15A82" w:rsidRPr="008F19D1">
        <w:rPr>
          <w:rFonts w:ascii="Times New Roman" w:hAnsi="Times New Roman"/>
          <w:i/>
        </w:rPr>
        <w:t>Patterson</w:t>
      </w:r>
      <w:r w:rsidR="00D15A82" w:rsidRPr="008F19D1">
        <w:rPr>
          <w:rFonts w:ascii="Times New Roman" w:hAnsi="Times New Roman"/>
        </w:rPr>
        <w:t xml:space="preserve"> were to be understood as overruling </w:t>
      </w:r>
      <w:r w:rsidR="00D15A82" w:rsidRPr="008F19D1">
        <w:rPr>
          <w:rFonts w:ascii="Times New Roman" w:hAnsi="Times New Roman"/>
          <w:i/>
        </w:rPr>
        <w:t>Nolan</w:t>
      </w:r>
      <w:r w:rsidR="00294232" w:rsidRPr="008F19D1">
        <w:rPr>
          <w:rFonts w:ascii="Times New Roman" w:hAnsi="Times New Roman"/>
          <w:i/>
        </w:rPr>
        <w:t xml:space="preserve"> v Minister for Immigration and Ethnic Affairs</w:t>
      </w:r>
      <w:r w:rsidR="00294232" w:rsidRPr="006B5149">
        <w:rPr>
          <w:rStyle w:val="FootnoteReference"/>
          <w:rFonts w:ascii="Times New Roman" w:hAnsi="Times New Roman"/>
          <w:sz w:val="24"/>
        </w:rPr>
        <w:footnoteReference w:id="52"/>
      </w:r>
      <w:r w:rsidR="00D15A82" w:rsidRPr="008F19D1">
        <w:rPr>
          <w:rFonts w:ascii="Times New Roman" w:hAnsi="Times New Roman"/>
        </w:rPr>
        <w:t xml:space="preserve"> (noting that </w:t>
      </w:r>
      <w:r w:rsidR="00D15A82" w:rsidRPr="008F19D1">
        <w:rPr>
          <w:rFonts w:ascii="Times New Roman" w:hAnsi="Times New Roman"/>
          <w:i/>
        </w:rPr>
        <w:t>Shaw</w:t>
      </w:r>
      <w:r w:rsidR="00D15A82" w:rsidRPr="008F19D1">
        <w:rPr>
          <w:rFonts w:ascii="Times New Roman" w:hAnsi="Times New Roman"/>
        </w:rPr>
        <w:t xml:space="preserve"> held that i</w:t>
      </w:r>
      <w:r w:rsidR="002B0081" w:rsidRPr="008F19D1">
        <w:rPr>
          <w:rFonts w:ascii="Times New Roman" w:hAnsi="Times New Roman"/>
        </w:rPr>
        <w:t>t</w:t>
      </w:r>
      <w:r w:rsidR="00D15A82" w:rsidRPr="008F19D1">
        <w:rPr>
          <w:rFonts w:ascii="Times New Roman" w:hAnsi="Times New Roman"/>
        </w:rPr>
        <w:t xml:space="preserve"> did not</w:t>
      </w:r>
      <w:r w:rsidR="008C11CD" w:rsidRPr="008F19D1">
        <w:rPr>
          <w:rFonts w:ascii="Times New Roman" w:hAnsi="Times New Roman"/>
        </w:rPr>
        <w:t>)</w:t>
      </w:r>
      <w:r w:rsidR="00D15A82" w:rsidRPr="008F19D1">
        <w:rPr>
          <w:rFonts w:ascii="Times New Roman" w:hAnsi="Times New Roman"/>
        </w:rPr>
        <w:t>:</w:t>
      </w:r>
    </w:p>
    <w:p w14:paraId="777AAD91" w14:textId="77777777" w:rsidR="008F19D1" w:rsidRDefault="00D15A82" w:rsidP="008F19D1">
      <w:pPr>
        <w:pStyle w:val="LeftrightafterHC"/>
        <w:spacing w:before="0" w:after="260" w:line="280" w:lineRule="exact"/>
        <w:ind w:right="0"/>
        <w:jc w:val="both"/>
        <w:rPr>
          <w:rFonts w:ascii="Times New Roman" w:hAnsi="Times New Roman"/>
        </w:rPr>
      </w:pPr>
      <w:r w:rsidRPr="008F19D1">
        <w:rPr>
          <w:rFonts w:ascii="Times New Roman" w:hAnsi="Times New Roman"/>
        </w:rPr>
        <w:t xml:space="preserve">"what were reasonable grounds for effecting </w:t>
      </w:r>
      <w:r w:rsidR="00F560A3" w:rsidRPr="008F19D1">
        <w:rPr>
          <w:rFonts w:ascii="Times New Roman" w:hAnsi="Times New Roman"/>
        </w:rPr>
        <w:t>[Mr Taylor's]</w:t>
      </w:r>
      <w:r w:rsidRPr="008F19D1">
        <w:rPr>
          <w:rFonts w:ascii="Times New Roman" w:hAnsi="Times New Roman"/>
        </w:rPr>
        <w:t xml:space="preserve"> detention did not retrospectively cease to be reasonable upon the Court making its orders in </w:t>
      </w:r>
      <w:r w:rsidRPr="008F19D1">
        <w:rPr>
          <w:rFonts w:ascii="Times New Roman" w:hAnsi="Times New Roman"/>
          <w:i/>
        </w:rPr>
        <w:t>Patterson</w:t>
      </w:r>
      <w:r w:rsidRPr="008F19D1">
        <w:rPr>
          <w:rFonts w:ascii="Times New Roman" w:hAnsi="Times New Roman"/>
        </w:rPr>
        <w:t xml:space="preserve"> or upon the Court later publishing its </w:t>
      </w:r>
      <w:r w:rsidR="00915DD3" w:rsidRPr="008F19D1">
        <w:rPr>
          <w:rFonts w:ascii="Times New Roman" w:hAnsi="Times New Roman"/>
        </w:rPr>
        <w:t>reasons</w:t>
      </w:r>
      <w:r w:rsidRPr="008F19D1">
        <w:rPr>
          <w:rFonts w:ascii="Times New Roman" w:hAnsi="Times New Roman"/>
        </w:rPr>
        <w:t xml:space="preserve"> in that case"</w:t>
      </w:r>
      <w:r w:rsidR="00AD5DBE" w:rsidRPr="008F19D1">
        <w:rPr>
          <w:rFonts w:ascii="Times New Roman" w:hAnsi="Times New Roman"/>
        </w:rPr>
        <w:t>.</w:t>
      </w:r>
    </w:p>
    <w:p w14:paraId="48597966" w14:textId="4648F20D" w:rsidR="007F25FA" w:rsidRPr="008F19D1" w:rsidRDefault="008C11CD" w:rsidP="008F19D1">
      <w:pPr>
        <w:pStyle w:val="HeadingL1"/>
        <w:spacing w:after="260" w:line="280" w:lineRule="exact"/>
        <w:ind w:right="0"/>
        <w:jc w:val="both"/>
        <w:rPr>
          <w:rFonts w:ascii="Times New Roman" w:hAnsi="Times New Roman"/>
        </w:rPr>
      </w:pPr>
      <w:r w:rsidRPr="008F19D1">
        <w:rPr>
          <w:rFonts w:ascii="Times New Roman" w:hAnsi="Times New Roman"/>
        </w:rPr>
        <w:t>A r</w:t>
      </w:r>
      <w:r w:rsidR="007F25FA" w:rsidRPr="008F19D1">
        <w:rPr>
          <w:rFonts w:ascii="Times New Roman" w:hAnsi="Times New Roman"/>
        </w:rPr>
        <w:t>easonable suspicion?</w:t>
      </w:r>
    </w:p>
    <w:p w14:paraId="37438D34" w14:textId="16E3B109" w:rsidR="007F25FA" w:rsidRPr="008F19D1" w:rsidRDefault="007F25FA" w:rsidP="008F19D1">
      <w:pPr>
        <w:pStyle w:val="FixListStyle"/>
        <w:spacing w:after="260" w:line="280" w:lineRule="exact"/>
        <w:ind w:right="0"/>
        <w:jc w:val="both"/>
        <w:rPr>
          <w:rFonts w:ascii="Times New Roman" w:hAnsi="Times New Roman"/>
        </w:rPr>
      </w:pPr>
      <w:r w:rsidRPr="008F19D1">
        <w:rPr>
          <w:rFonts w:ascii="Times New Roman" w:hAnsi="Times New Roman"/>
        </w:rPr>
        <w:tab/>
        <w:t>It follows that</w:t>
      </w:r>
      <w:r w:rsidR="00BD64D2" w:rsidRPr="008F19D1">
        <w:rPr>
          <w:rFonts w:ascii="Times New Roman" w:hAnsi="Times New Roman"/>
        </w:rPr>
        <w:t>,</w:t>
      </w:r>
      <w:r w:rsidRPr="008F19D1">
        <w:rPr>
          <w:rFonts w:ascii="Times New Roman" w:hAnsi="Times New Roman"/>
        </w:rPr>
        <w:t xml:space="preserve"> if the suspicion which each of the three officers held concerning the applicant</w:t>
      </w:r>
      <w:r w:rsidR="000A147D" w:rsidRPr="008F19D1">
        <w:rPr>
          <w:rFonts w:ascii="Times New Roman" w:hAnsi="Times New Roman"/>
        </w:rPr>
        <w:t xml:space="preserve"> –</w:t>
      </w:r>
      <w:r w:rsidRPr="008F19D1">
        <w:rPr>
          <w:rFonts w:ascii="Times New Roman" w:hAnsi="Times New Roman"/>
        </w:rPr>
        <w:t xml:space="preserve"> that he was an unlawful non</w:t>
      </w:r>
      <w:r w:rsidRPr="008F19D1">
        <w:rPr>
          <w:rFonts w:ascii="Times New Roman" w:hAnsi="Times New Roman"/>
        </w:rPr>
        <w:noBreakHyphen/>
        <w:t>citizen</w:t>
      </w:r>
      <w:r w:rsidR="000A147D" w:rsidRPr="008F19D1">
        <w:rPr>
          <w:rFonts w:ascii="Times New Roman" w:hAnsi="Times New Roman"/>
        </w:rPr>
        <w:t xml:space="preserve"> –</w:t>
      </w:r>
      <w:r w:rsidRPr="008F19D1">
        <w:rPr>
          <w:rFonts w:ascii="Times New Roman" w:hAnsi="Times New Roman"/>
        </w:rPr>
        <w:t xml:space="preserve"> was otherwise </w:t>
      </w:r>
      <w:r w:rsidR="008C11CD" w:rsidRPr="008F19D1">
        <w:rPr>
          <w:rFonts w:ascii="Times New Roman" w:hAnsi="Times New Roman"/>
        </w:rPr>
        <w:t xml:space="preserve">objectively </w:t>
      </w:r>
      <w:r w:rsidRPr="008F19D1">
        <w:rPr>
          <w:rFonts w:ascii="Times New Roman" w:hAnsi="Times New Roman"/>
        </w:rPr>
        <w:t xml:space="preserve">reasonable in the circumstances, the decision of the majority in </w:t>
      </w:r>
      <w:r w:rsidRPr="008F19D1">
        <w:rPr>
          <w:rFonts w:ascii="Times New Roman" w:hAnsi="Times New Roman"/>
          <w:i/>
        </w:rPr>
        <w:t>Love</w:t>
      </w:r>
      <w:r w:rsidR="005506A7" w:rsidRPr="008F19D1">
        <w:rPr>
          <w:rFonts w:ascii="Times New Roman" w:hAnsi="Times New Roman"/>
          <w:i/>
        </w:rPr>
        <w:t xml:space="preserve"> and</w:t>
      </w:r>
      <w:r w:rsidRPr="008F19D1">
        <w:rPr>
          <w:rFonts w:ascii="Times New Roman" w:hAnsi="Times New Roman"/>
          <w:i/>
        </w:rPr>
        <w:t xml:space="preserve"> </w:t>
      </w:r>
      <w:proofErr w:type="spellStart"/>
      <w:r w:rsidRPr="008F19D1">
        <w:rPr>
          <w:rFonts w:ascii="Times New Roman" w:hAnsi="Times New Roman"/>
          <w:i/>
        </w:rPr>
        <w:t>Thoms</w:t>
      </w:r>
      <w:proofErr w:type="spellEnd"/>
      <w:r w:rsidRPr="008F19D1">
        <w:rPr>
          <w:rFonts w:ascii="Times New Roman" w:hAnsi="Times New Roman"/>
        </w:rPr>
        <w:t xml:space="preserve"> did not </w:t>
      </w:r>
      <w:r w:rsidR="00293350" w:rsidRPr="008F19D1">
        <w:rPr>
          <w:rFonts w:ascii="Times New Roman" w:hAnsi="Times New Roman"/>
        </w:rPr>
        <w:t xml:space="preserve">retrospectively </w:t>
      </w:r>
      <w:r w:rsidRPr="008F19D1">
        <w:rPr>
          <w:rFonts w:ascii="Times New Roman" w:hAnsi="Times New Roman"/>
        </w:rPr>
        <w:t xml:space="preserve">make it unreasonable. It </w:t>
      </w:r>
      <w:r w:rsidR="00CF7310" w:rsidRPr="008F19D1">
        <w:rPr>
          <w:rFonts w:ascii="Times New Roman" w:hAnsi="Times New Roman"/>
        </w:rPr>
        <w:t xml:space="preserve">may </w:t>
      </w:r>
      <w:r w:rsidR="00E41750" w:rsidRPr="008F19D1">
        <w:rPr>
          <w:rFonts w:ascii="Times New Roman" w:hAnsi="Times New Roman"/>
        </w:rPr>
        <w:t xml:space="preserve">have </w:t>
      </w:r>
      <w:r w:rsidR="009A2EEF" w:rsidRPr="008F19D1">
        <w:rPr>
          <w:rFonts w:ascii="Times New Roman" w:hAnsi="Times New Roman"/>
        </w:rPr>
        <w:t xml:space="preserve">become </w:t>
      </w:r>
      <w:r w:rsidR="00E41750" w:rsidRPr="008F19D1">
        <w:rPr>
          <w:rFonts w:ascii="Times New Roman" w:hAnsi="Times New Roman"/>
        </w:rPr>
        <w:t>unreasonable</w:t>
      </w:r>
      <w:r w:rsidRPr="008F19D1">
        <w:rPr>
          <w:rFonts w:ascii="Times New Roman" w:hAnsi="Times New Roman"/>
        </w:rPr>
        <w:t xml:space="preserve"> if the applicant</w:t>
      </w:r>
      <w:r w:rsidR="00491B05" w:rsidRPr="008F19D1">
        <w:rPr>
          <w:rFonts w:ascii="Times New Roman" w:hAnsi="Times New Roman"/>
        </w:rPr>
        <w:t xml:space="preserve"> had</w:t>
      </w:r>
      <w:r w:rsidRPr="008F19D1">
        <w:rPr>
          <w:rFonts w:ascii="Times New Roman" w:hAnsi="Times New Roman"/>
        </w:rPr>
        <w:t xml:space="preserve"> continued to be detained after </w:t>
      </w:r>
      <w:r w:rsidR="008C11CD" w:rsidRPr="008F19D1">
        <w:rPr>
          <w:rFonts w:ascii="Times New Roman" w:hAnsi="Times New Roman"/>
        </w:rPr>
        <w:t xml:space="preserve">the outcome in that case </w:t>
      </w:r>
      <w:r w:rsidRPr="008F19D1">
        <w:rPr>
          <w:rFonts w:ascii="Times New Roman" w:hAnsi="Times New Roman"/>
        </w:rPr>
        <w:t xml:space="preserve">was </w:t>
      </w:r>
      <w:r w:rsidR="002939E8" w:rsidRPr="008F19D1">
        <w:rPr>
          <w:rFonts w:ascii="Times New Roman" w:hAnsi="Times New Roman"/>
        </w:rPr>
        <w:t>known to officer C, but that did not occur.</w:t>
      </w:r>
    </w:p>
    <w:p w14:paraId="322CC235" w14:textId="77777777" w:rsidR="007769AD" w:rsidRDefault="002939E8" w:rsidP="008F19D1">
      <w:pPr>
        <w:pStyle w:val="FixListStyle"/>
        <w:spacing w:after="260" w:line="280" w:lineRule="exact"/>
        <w:ind w:right="0"/>
        <w:jc w:val="both"/>
        <w:rPr>
          <w:rFonts w:ascii="Times New Roman" w:hAnsi="Times New Roman"/>
        </w:rPr>
      </w:pPr>
      <w:r w:rsidRPr="008F19D1">
        <w:rPr>
          <w:rFonts w:ascii="Times New Roman" w:hAnsi="Times New Roman"/>
        </w:rPr>
        <w:tab/>
        <w:t xml:space="preserve">Each of officers A, </w:t>
      </w:r>
      <w:r w:rsidR="00284291" w:rsidRPr="008F19D1">
        <w:rPr>
          <w:rFonts w:ascii="Times New Roman" w:hAnsi="Times New Roman"/>
        </w:rPr>
        <w:t>B</w:t>
      </w:r>
      <w:r w:rsidRPr="008F19D1">
        <w:rPr>
          <w:rFonts w:ascii="Times New Roman" w:hAnsi="Times New Roman"/>
        </w:rPr>
        <w:t xml:space="preserve"> and C considered the objective facts concerning </w:t>
      </w:r>
      <w:r w:rsidR="00247C33" w:rsidRPr="008F19D1">
        <w:rPr>
          <w:rFonts w:ascii="Times New Roman" w:hAnsi="Times New Roman"/>
        </w:rPr>
        <w:t>the applicant</w:t>
      </w:r>
      <w:r w:rsidR="00284291" w:rsidRPr="008F19D1">
        <w:rPr>
          <w:rFonts w:ascii="Times New Roman" w:hAnsi="Times New Roman"/>
        </w:rPr>
        <w:t>. In</w:t>
      </w:r>
      <w:r w:rsidR="00247C33" w:rsidRPr="008F19D1">
        <w:rPr>
          <w:rFonts w:ascii="Times New Roman" w:hAnsi="Times New Roman"/>
        </w:rPr>
        <w:t xml:space="preserve"> particular</w:t>
      </w:r>
      <w:r w:rsidR="00293350" w:rsidRPr="008F19D1">
        <w:rPr>
          <w:rFonts w:ascii="Times New Roman" w:hAnsi="Times New Roman"/>
        </w:rPr>
        <w:t>,</w:t>
      </w:r>
      <w:r w:rsidR="00247C33" w:rsidRPr="008F19D1">
        <w:rPr>
          <w:rFonts w:ascii="Times New Roman" w:hAnsi="Times New Roman"/>
        </w:rPr>
        <w:t xml:space="preserve"> </w:t>
      </w:r>
      <w:r w:rsidR="00284291" w:rsidRPr="008F19D1">
        <w:rPr>
          <w:rFonts w:ascii="Times New Roman" w:hAnsi="Times New Roman"/>
        </w:rPr>
        <w:t xml:space="preserve">each observed </w:t>
      </w:r>
      <w:r w:rsidR="00247C33" w:rsidRPr="008F19D1">
        <w:rPr>
          <w:rFonts w:ascii="Times New Roman" w:hAnsi="Times New Roman"/>
        </w:rPr>
        <w:t xml:space="preserve">that he was a </w:t>
      </w:r>
      <w:r w:rsidR="00915DD3" w:rsidRPr="008F19D1">
        <w:rPr>
          <w:rFonts w:ascii="Times New Roman" w:hAnsi="Times New Roman"/>
        </w:rPr>
        <w:t>citizen</w:t>
      </w:r>
      <w:r w:rsidR="00247C33" w:rsidRPr="008F19D1">
        <w:rPr>
          <w:rFonts w:ascii="Times New Roman" w:hAnsi="Times New Roman"/>
        </w:rPr>
        <w:t xml:space="preserve"> of New Zealand whose visa permitting him to remain in Australia had been cancelled. That was sufficient for them to have a reasonable suspicion </w:t>
      </w:r>
      <w:r w:rsidR="009A279C" w:rsidRPr="008F19D1">
        <w:rPr>
          <w:rFonts w:ascii="Times New Roman" w:hAnsi="Times New Roman"/>
        </w:rPr>
        <w:t>that he was an unlawful non</w:t>
      </w:r>
      <w:r w:rsidR="009A279C" w:rsidRPr="008F19D1">
        <w:rPr>
          <w:rFonts w:ascii="Times New Roman" w:hAnsi="Times New Roman"/>
        </w:rPr>
        <w:noBreakHyphen/>
        <w:t>citizen. Section 189(1)</w:t>
      </w:r>
      <w:r w:rsidR="00293350" w:rsidRPr="008F19D1">
        <w:rPr>
          <w:rFonts w:ascii="Times New Roman" w:hAnsi="Times New Roman"/>
        </w:rPr>
        <w:t>,</w:t>
      </w:r>
      <w:r w:rsidR="009A279C" w:rsidRPr="008F19D1">
        <w:rPr>
          <w:rFonts w:ascii="Times New Roman" w:hAnsi="Times New Roman"/>
        </w:rPr>
        <w:t xml:space="preserve"> understood in its terms</w:t>
      </w:r>
      <w:r w:rsidR="00284291" w:rsidRPr="008F19D1">
        <w:rPr>
          <w:rFonts w:ascii="Times New Roman" w:hAnsi="Times New Roman"/>
        </w:rPr>
        <w:t>,</w:t>
      </w:r>
      <w:r w:rsidR="009A279C" w:rsidRPr="008F19D1">
        <w:rPr>
          <w:rFonts w:ascii="Times New Roman" w:hAnsi="Times New Roman"/>
        </w:rPr>
        <w:t xml:space="preserve"> required his detention.</w:t>
      </w:r>
      <w:r w:rsidR="00284291" w:rsidRPr="008F19D1">
        <w:rPr>
          <w:rFonts w:ascii="Times New Roman" w:hAnsi="Times New Roman"/>
        </w:rPr>
        <w:t xml:space="preserve"> True it is that</w:t>
      </w:r>
      <w:r w:rsidR="00061786" w:rsidRPr="008F19D1">
        <w:rPr>
          <w:rFonts w:ascii="Times New Roman" w:hAnsi="Times New Roman"/>
        </w:rPr>
        <w:t>,</w:t>
      </w:r>
      <w:r w:rsidR="00284291" w:rsidRPr="008F19D1">
        <w:rPr>
          <w:rFonts w:ascii="Times New Roman" w:hAnsi="Times New Roman"/>
        </w:rPr>
        <w:t xml:space="preserve"> on 5 November 2018</w:t>
      </w:r>
      <w:r w:rsidR="00BD5A95" w:rsidRPr="008F19D1">
        <w:rPr>
          <w:rFonts w:ascii="Times New Roman" w:hAnsi="Times New Roman"/>
        </w:rPr>
        <w:t>,</w:t>
      </w:r>
      <w:r w:rsidR="00284291" w:rsidRPr="008F19D1">
        <w:rPr>
          <w:rFonts w:ascii="Times New Roman" w:hAnsi="Times New Roman"/>
        </w:rPr>
        <w:t xml:space="preserve"> officer C had received information from which it might be inferred that the applicant </w:t>
      </w:r>
      <w:r w:rsidR="006B1369" w:rsidRPr="008F19D1">
        <w:rPr>
          <w:rFonts w:ascii="Times New Roman" w:hAnsi="Times New Roman"/>
        </w:rPr>
        <w:t xml:space="preserve">might satisfy the tripartite test in </w:t>
      </w:r>
      <w:r w:rsidR="006B1369" w:rsidRPr="008F19D1">
        <w:rPr>
          <w:rFonts w:ascii="Times New Roman" w:hAnsi="Times New Roman"/>
          <w:i/>
        </w:rPr>
        <w:t xml:space="preserve">Mabo v Queensland </w:t>
      </w:r>
      <w:r w:rsidR="0057194E" w:rsidRPr="008F19D1">
        <w:rPr>
          <w:rFonts w:ascii="Times New Roman" w:hAnsi="Times New Roman"/>
          <w:i/>
        </w:rPr>
        <w:t>[</w:t>
      </w:r>
      <w:r w:rsidR="006B1369" w:rsidRPr="008F19D1">
        <w:rPr>
          <w:rFonts w:ascii="Times New Roman" w:hAnsi="Times New Roman"/>
          <w:i/>
        </w:rPr>
        <w:t>No</w:t>
      </w:r>
      <w:r w:rsidR="0057194E" w:rsidRPr="008F19D1">
        <w:rPr>
          <w:rFonts w:ascii="Times New Roman" w:hAnsi="Times New Roman"/>
          <w:i/>
        </w:rPr>
        <w:t xml:space="preserve"> </w:t>
      </w:r>
      <w:r w:rsidR="006B1369" w:rsidRPr="008F19D1">
        <w:rPr>
          <w:rFonts w:ascii="Times New Roman" w:hAnsi="Times New Roman"/>
          <w:i/>
        </w:rPr>
        <w:t>2</w:t>
      </w:r>
      <w:r w:rsidR="0057194E" w:rsidRPr="008F19D1">
        <w:rPr>
          <w:rFonts w:ascii="Times New Roman" w:hAnsi="Times New Roman"/>
          <w:i/>
        </w:rPr>
        <w:t>]</w:t>
      </w:r>
      <w:r w:rsidR="006B1369" w:rsidRPr="008F19D1">
        <w:rPr>
          <w:rFonts w:ascii="Times New Roman" w:hAnsi="Times New Roman"/>
          <w:i/>
        </w:rPr>
        <w:t xml:space="preserve"> </w:t>
      </w:r>
      <w:r w:rsidR="006B1369" w:rsidRPr="008F19D1">
        <w:rPr>
          <w:rFonts w:ascii="Times New Roman" w:hAnsi="Times New Roman"/>
        </w:rPr>
        <w:t xml:space="preserve">and therefore </w:t>
      </w:r>
      <w:r w:rsidR="00577643" w:rsidRPr="008F19D1">
        <w:rPr>
          <w:rFonts w:ascii="Times New Roman" w:hAnsi="Times New Roman"/>
        </w:rPr>
        <w:t>be an Aboriginal Australian, but the officer did not know an</w:t>
      </w:r>
      <w:r w:rsidR="00293350" w:rsidRPr="008F19D1">
        <w:rPr>
          <w:rFonts w:ascii="Times New Roman" w:hAnsi="Times New Roman"/>
        </w:rPr>
        <w:t>d</w:t>
      </w:r>
      <w:r w:rsidR="00577643" w:rsidRPr="008F19D1">
        <w:rPr>
          <w:rFonts w:ascii="Times New Roman" w:hAnsi="Times New Roman"/>
        </w:rPr>
        <w:t xml:space="preserve"> could not reasonably have known that this </w:t>
      </w:r>
      <w:r w:rsidR="00293350" w:rsidRPr="008F19D1">
        <w:rPr>
          <w:rFonts w:ascii="Times New Roman" w:hAnsi="Times New Roman"/>
        </w:rPr>
        <w:t xml:space="preserve">Court </w:t>
      </w:r>
      <w:r w:rsidR="00577643" w:rsidRPr="008F19D1">
        <w:rPr>
          <w:rFonts w:ascii="Times New Roman" w:hAnsi="Times New Roman"/>
        </w:rPr>
        <w:t xml:space="preserve">would pronounce in </w:t>
      </w:r>
      <w:r w:rsidR="00577643" w:rsidRPr="008F19D1">
        <w:rPr>
          <w:rFonts w:ascii="Times New Roman" w:hAnsi="Times New Roman"/>
          <w:i/>
        </w:rPr>
        <w:t>Love</w:t>
      </w:r>
      <w:r w:rsidR="005506A7" w:rsidRPr="008F19D1">
        <w:rPr>
          <w:rFonts w:ascii="Times New Roman" w:hAnsi="Times New Roman"/>
          <w:i/>
        </w:rPr>
        <w:t xml:space="preserve"> and</w:t>
      </w:r>
      <w:r w:rsidR="00577643" w:rsidRPr="008F19D1">
        <w:rPr>
          <w:rFonts w:ascii="Times New Roman" w:hAnsi="Times New Roman"/>
          <w:i/>
        </w:rPr>
        <w:t xml:space="preserve"> </w:t>
      </w:r>
      <w:proofErr w:type="spellStart"/>
      <w:r w:rsidR="00577643" w:rsidRPr="008F19D1">
        <w:rPr>
          <w:rFonts w:ascii="Times New Roman" w:hAnsi="Times New Roman"/>
          <w:i/>
        </w:rPr>
        <w:lastRenderedPageBreak/>
        <w:t>Thoms</w:t>
      </w:r>
      <w:proofErr w:type="spellEnd"/>
      <w:r w:rsidR="00577643" w:rsidRPr="008F19D1">
        <w:rPr>
          <w:rFonts w:ascii="Times New Roman" w:hAnsi="Times New Roman"/>
        </w:rPr>
        <w:t xml:space="preserve"> that</w:t>
      </w:r>
      <w:r w:rsidR="00293350" w:rsidRPr="008F19D1">
        <w:rPr>
          <w:rFonts w:ascii="Times New Roman" w:hAnsi="Times New Roman"/>
        </w:rPr>
        <w:t>,</w:t>
      </w:r>
      <w:r w:rsidR="00577643" w:rsidRPr="008F19D1">
        <w:rPr>
          <w:rFonts w:ascii="Times New Roman" w:hAnsi="Times New Roman"/>
        </w:rPr>
        <w:t xml:space="preserve"> as a consequence</w:t>
      </w:r>
      <w:r w:rsidR="00293350" w:rsidRPr="008F19D1">
        <w:rPr>
          <w:rFonts w:ascii="Times New Roman" w:hAnsi="Times New Roman"/>
        </w:rPr>
        <w:t xml:space="preserve"> of his Aboriginality,</w:t>
      </w:r>
      <w:r w:rsidR="00577643" w:rsidRPr="008F19D1">
        <w:rPr>
          <w:rFonts w:ascii="Times New Roman" w:hAnsi="Times New Roman"/>
        </w:rPr>
        <w:t xml:space="preserve"> the applicant could not be an alien in the constitutional sense.</w:t>
      </w:r>
    </w:p>
    <w:p w14:paraId="26FD5880" w14:textId="77777777" w:rsidR="007769AD" w:rsidRDefault="007769AD" w:rsidP="008F19D1">
      <w:pPr>
        <w:pStyle w:val="FixListStyle"/>
        <w:spacing w:after="260" w:line="280" w:lineRule="exact"/>
        <w:ind w:right="0"/>
        <w:jc w:val="both"/>
        <w:rPr>
          <w:rFonts w:ascii="Times New Roman" w:hAnsi="Times New Roman"/>
        </w:rPr>
        <w:sectPr w:rsidR="007769AD" w:rsidSect="005071A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C3B1DEA" w14:textId="77777777" w:rsidR="007769AD" w:rsidRPr="006866F3" w:rsidRDefault="007769AD" w:rsidP="007769A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866F3">
        <w:rPr>
          <w:rFonts w:ascii="Times New Roman" w:hAnsi="Times New Roman"/>
        </w:rPr>
        <w:lastRenderedPageBreak/>
        <w:t xml:space="preserve">GAGELER J.   The applicant's argument is that s 51(xix) of the </w:t>
      </w:r>
      <w:r w:rsidRPr="006866F3">
        <w:rPr>
          <w:rFonts w:ascii="Times New Roman" w:hAnsi="Times New Roman"/>
          <w:i/>
        </w:rPr>
        <w:t>Constitution</w:t>
      </w:r>
      <w:r w:rsidRPr="006866F3">
        <w:rPr>
          <w:rFonts w:ascii="Times New Roman" w:hAnsi="Times New Roman"/>
        </w:rPr>
        <w:t xml:space="preserve"> does not support the application of s 189 of the </w:t>
      </w:r>
      <w:r w:rsidRPr="006866F3">
        <w:rPr>
          <w:rFonts w:ascii="Times New Roman" w:hAnsi="Times New Roman"/>
          <w:i/>
        </w:rPr>
        <w:t>Migration Act 1958</w:t>
      </w:r>
      <w:r w:rsidRPr="006866F3">
        <w:rPr>
          <w:rFonts w:ascii="Times New Roman" w:hAnsi="Times New Roman"/>
        </w:rPr>
        <w:t xml:space="preserve"> (</w:t>
      </w:r>
      <w:proofErr w:type="spellStart"/>
      <w:r w:rsidRPr="006866F3">
        <w:rPr>
          <w:rFonts w:ascii="Times New Roman" w:hAnsi="Times New Roman"/>
        </w:rPr>
        <w:t>Cth</w:t>
      </w:r>
      <w:proofErr w:type="spellEnd"/>
      <w:r w:rsidRPr="006866F3">
        <w:rPr>
          <w:rFonts w:ascii="Times New Roman" w:hAnsi="Times New Roman"/>
        </w:rPr>
        <w:t xml:space="preserve">) to a postulated "non-citizen, non-alien" whom an officer reasonably suspects to be an "unlawful non-citizen". I agree with Kiefel CJ, Keane and Gleeson JJ that the argument is foreclosed by </w:t>
      </w:r>
      <w:r w:rsidRPr="006866F3">
        <w:rPr>
          <w:rFonts w:ascii="Times New Roman" w:hAnsi="Times New Roman"/>
          <w:i/>
        </w:rPr>
        <w:t>Ruddock v Taylor</w:t>
      </w:r>
      <w:r w:rsidRPr="006866F3">
        <w:rPr>
          <w:rStyle w:val="FootnoteReference"/>
          <w:rFonts w:ascii="Times New Roman" w:hAnsi="Times New Roman"/>
          <w:sz w:val="24"/>
        </w:rPr>
        <w:footnoteReference w:id="53"/>
      </w:r>
      <w:r w:rsidRPr="006866F3">
        <w:rPr>
          <w:rFonts w:ascii="Times New Roman" w:hAnsi="Times New Roman"/>
          <w:i/>
        </w:rPr>
        <w:t xml:space="preserve">. </w:t>
      </w:r>
      <w:r w:rsidRPr="006866F3">
        <w:rPr>
          <w:rFonts w:ascii="Times New Roman" w:hAnsi="Times New Roman"/>
        </w:rPr>
        <w:t>Given that no application has been made to reopen that decision, I see no reason to address the argument further.</w:t>
      </w:r>
    </w:p>
    <w:p w14:paraId="499BF1C1" w14:textId="7926AA6A" w:rsidR="007769AD" w:rsidRPr="007769AD" w:rsidRDefault="007769AD" w:rsidP="007769AD">
      <w:pPr>
        <w:pStyle w:val="FixListStyle"/>
        <w:numPr>
          <w:ilvl w:val="0"/>
          <w:numId w:val="18"/>
        </w:numPr>
        <w:spacing w:after="260" w:line="280" w:lineRule="exact"/>
        <w:ind w:left="0" w:right="0" w:hanging="720"/>
        <w:jc w:val="both"/>
        <w:rPr>
          <w:rFonts w:ascii="Times New Roman" w:hAnsi="Times New Roman"/>
        </w:rPr>
      </w:pPr>
      <w:r w:rsidRPr="006866F3">
        <w:rPr>
          <w:rFonts w:ascii="Times New Roman" w:hAnsi="Times New Roman"/>
        </w:rPr>
        <w:tab/>
        <w:t>I agree with the answer proposed by their Honours to the separate question removed.</w:t>
      </w:r>
    </w:p>
    <w:p w14:paraId="65A63E15" w14:textId="77777777" w:rsidR="007769AD" w:rsidRDefault="007769AD" w:rsidP="008F19D1">
      <w:pPr>
        <w:pStyle w:val="FixListStyle"/>
        <w:spacing w:after="260" w:line="280" w:lineRule="exact"/>
        <w:ind w:right="0"/>
        <w:jc w:val="both"/>
        <w:rPr>
          <w:rFonts w:ascii="Times New Roman" w:hAnsi="Times New Roman"/>
        </w:rPr>
        <w:sectPr w:rsidR="007769AD" w:rsidSect="007769A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89D441E" w14:textId="77777777" w:rsidR="007769AD" w:rsidRPr="007F3C99" w:rsidRDefault="007769AD" w:rsidP="007769A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F3C99">
        <w:rPr>
          <w:rFonts w:ascii="Times New Roman" w:hAnsi="Times New Roman"/>
        </w:rPr>
        <w:lastRenderedPageBreak/>
        <w:t xml:space="preserve">GORDON AND EDELMAN JJ.   Mr Thoms, an Aboriginal Australian who satisfies the tripartite test in </w:t>
      </w:r>
      <w:r w:rsidRPr="007F3C99">
        <w:rPr>
          <w:rFonts w:ascii="Times New Roman" w:hAnsi="Times New Roman"/>
          <w:i/>
        </w:rPr>
        <w:t>Mabo v Queensland [No 2]</w:t>
      </w:r>
      <w:r w:rsidRPr="007F3C99">
        <w:rPr>
          <w:rStyle w:val="FootnoteReference"/>
          <w:rFonts w:ascii="Times New Roman" w:hAnsi="Times New Roman"/>
          <w:sz w:val="24"/>
        </w:rPr>
        <w:footnoteReference w:id="54"/>
      </w:r>
      <w:r w:rsidRPr="007F3C99">
        <w:rPr>
          <w:rFonts w:ascii="Times New Roman" w:hAnsi="Times New Roman"/>
        </w:rPr>
        <w:t xml:space="preserve"> and who is not an Australian citizen, had his visa cancelled. On 28 September 2018, he was detained pursuant to s 189(1) of the </w:t>
      </w:r>
      <w:r w:rsidRPr="007F3C99">
        <w:rPr>
          <w:rFonts w:ascii="Times New Roman" w:hAnsi="Times New Roman"/>
          <w:i/>
        </w:rPr>
        <w:t>Migration Act 1958</w:t>
      </w:r>
      <w:r w:rsidRPr="007F3C99">
        <w:rPr>
          <w:rFonts w:ascii="Times New Roman" w:hAnsi="Times New Roman"/>
        </w:rPr>
        <w:t xml:space="preserve"> (</w:t>
      </w:r>
      <w:proofErr w:type="spellStart"/>
      <w:r w:rsidRPr="007F3C99">
        <w:rPr>
          <w:rFonts w:ascii="Times New Roman" w:hAnsi="Times New Roman"/>
        </w:rPr>
        <w:t>Cth</w:t>
      </w:r>
      <w:proofErr w:type="spellEnd"/>
      <w:r w:rsidRPr="007F3C99">
        <w:rPr>
          <w:rFonts w:ascii="Times New Roman" w:hAnsi="Times New Roman"/>
        </w:rPr>
        <w:t xml:space="preserve">). On 11 February 2020, on this Court holding in </w:t>
      </w:r>
      <w:r w:rsidRPr="007F3C99">
        <w:rPr>
          <w:rFonts w:ascii="Times New Roman" w:hAnsi="Times New Roman"/>
          <w:i/>
        </w:rPr>
        <w:t>Love v The</w:t>
      </w:r>
      <w:r w:rsidRPr="007F3C99">
        <w:rPr>
          <w:rFonts w:ascii="Times New Roman" w:hAnsi="Times New Roman"/>
        </w:rPr>
        <w:t> </w:t>
      </w:r>
      <w:r w:rsidRPr="007F3C99">
        <w:rPr>
          <w:rFonts w:ascii="Times New Roman" w:hAnsi="Times New Roman"/>
          <w:i/>
        </w:rPr>
        <w:t>Commonwealth</w:t>
      </w:r>
      <w:r w:rsidRPr="007F3C99">
        <w:rPr>
          <w:rStyle w:val="FootnoteReference"/>
          <w:rFonts w:ascii="Times New Roman" w:hAnsi="Times New Roman"/>
          <w:sz w:val="24"/>
        </w:rPr>
        <w:footnoteReference w:id="55"/>
      </w:r>
      <w:r w:rsidRPr="007F3C99">
        <w:rPr>
          <w:rFonts w:ascii="Times New Roman" w:hAnsi="Times New Roman"/>
        </w:rPr>
        <w:t xml:space="preserve"> that Aboriginal Australians who satisfy the tripartite test in </w:t>
      </w:r>
      <w:r w:rsidRPr="007F3C99">
        <w:rPr>
          <w:rFonts w:ascii="Times New Roman" w:hAnsi="Times New Roman"/>
          <w:i/>
        </w:rPr>
        <w:t xml:space="preserve">Mabo [No 2] </w:t>
      </w:r>
      <w:r w:rsidRPr="007F3C99">
        <w:rPr>
          <w:rFonts w:ascii="Times New Roman" w:hAnsi="Times New Roman"/>
        </w:rPr>
        <w:t xml:space="preserve">are not aliens within the meaning of s 51(xix) of the </w:t>
      </w:r>
      <w:r w:rsidRPr="007F3C99">
        <w:rPr>
          <w:rFonts w:ascii="Times New Roman" w:hAnsi="Times New Roman"/>
          <w:i/>
        </w:rPr>
        <w:t>Constitution</w:t>
      </w:r>
      <w:r w:rsidRPr="007F3C99">
        <w:rPr>
          <w:rFonts w:ascii="Times New Roman" w:hAnsi="Times New Roman"/>
        </w:rPr>
        <w:t xml:space="preserve">, Mr Thoms was released from detention. </w:t>
      </w:r>
    </w:p>
    <w:p w14:paraId="544B1402"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The sole question is whether the detention of Mr Thoms between 28 September 2018 and 11 February 2020</w:t>
      </w:r>
      <w:r w:rsidRPr="007F3C99">
        <w:rPr>
          <w:rFonts w:ascii="Times New Roman" w:hAnsi="Times New Roman"/>
          <w:i/>
        </w:rPr>
        <w:t xml:space="preserve"> </w:t>
      </w:r>
      <w:r w:rsidRPr="007F3C99">
        <w:rPr>
          <w:rFonts w:ascii="Times New Roman" w:hAnsi="Times New Roman"/>
        </w:rPr>
        <w:t xml:space="preserve">was unlawful. The answer is "no". </w:t>
      </w:r>
    </w:p>
    <w:p w14:paraId="5F4B622C"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Section 189(1) requires that an officer must detain a person if the officer knows, or reasonably suspects, that the person is an unlawful non</w:t>
      </w:r>
      <w:r w:rsidRPr="007F3C99">
        <w:rPr>
          <w:rFonts w:ascii="Times New Roman" w:hAnsi="Times New Roman"/>
        </w:rPr>
        <w:noBreakHyphen/>
        <w:t>citizen; the</w:t>
      </w:r>
      <w:r>
        <w:rPr>
          <w:rFonts w:ascii="Times New Roman" w:hAnsi="Times New Roman"/>
        </w:rPr>
        <w:t> </w:t>
      </w:r>
      <w:r w:rsidRPr="007F3C99">
        <w:rPr>
          <w:rFonts w:ascii="Times New Roman" w:hAnsi="Times New Roman"/>
        </w:rPr>
        <w:t>knowledge, or reasonable suspicion, of the relevant officer is a jurisdictional fact</w:t>
      </w:r>
      <w:r w:rsidRPr="007F3C99">
        <w:rPr>
          <w:rStyle w:val="FootnoteReference"/>
          <w:rFonts w:ascii="Times New Roman" w:hAnsi="Times New Roman"/>
          <w:sz w:val="24"/>
        </w:rPr>
        <w:footnoteReference w:id="56"/>
      </w:r>
      <w:r w:rsidRPr="007F3C99">
        <w:rPr>
          <w:rFonts w:ascii="Times New Roman" w:hAnsi="Times New Roman"/>
        </w:rPr>
        <w:t xml:space="preserve"> that enlivens the duty of that officer to detain. In </w:t>
      </w:r>
      <w:r w:rsidRPr="007F3C99">
        <w:rPr>
          <w:rFonts w:ascii="Times New Roman" w:hAnsi="Times New Roman"/>
          <w:i/>
        </w:rPr>
        <w:t>Ruddock v Taylor</w:t>
      </w:r>
      <w:r w:rsidRPr="007F3C99">
        <w:rPr>
          <w:rStyle w:val="FootnoteReference"/>
          <w:rFonts w:ascii="Times New Roman" w:hAnsi="Times New Roman"/>
          <w:sz w:val="24"/>
        </w:rPr>
        <w:footnoteReference w:id="57"/>
      </w:r>
      <w:r w:rsidRPr="007F3C99">
        <w:rPr>
          <w:rFonts w:ascii="Times New Roman" w:hAnsi="Times New Roman"/>
        </w:rPr>
        <w:t>, the</w:t>
      </w:r>
      <w:r>
        <w:rPr>
          <w:rFonts w:ascii="Times New Roman" w:hAnsi="Times New Roman"/>
        </w:rPr>
        <w:t> </w:t>
      </w:r>
      <w:r w:rsidRPr="007F3C99">
        <w:rPr>
          <w:rFonts w:ascii="Times New Roman" w:hAnsi="Times New Roman"/>
        </w:rPr>
        <w:t>plurality held that "[s]o long always as the officer had the requisite state of mind, knowledge or reasonable suspicion that the person was an unlawful non</w:t>
      </w:r>
      <w:r>
        <w:rPr>
          <w:rFonts w:ascii="Times New Roman" w:hAnsi="Times New Roman"/>
        </w:rPr>
        <w:noBreakHyphen/>
      </w:r>
      <w:r w:rsidRPr="007F3C99">
        <w:rPr>
          <w:rFonts w:ascii="Times New Roman" w:hAnsi="Times New Roman"/>
        </w:rPr>
        <w:t>citizen, the detention of the person concerned is required by s 189"</w:t>
      </w:r>
      <w:r w:rsidRPr="007F3C99">
        <w:rPr>
          <w:rStyle w:val="FootnoteReference"/>
          <w:rFonts w:ascii="Times New Roman" w:hAnsi="Times New Roman"/>
          <w:sz w:val="24"/>
        </w:rPr>
        <w:footnoteReference w:id="58"/>
      </w:r>
      <w:r w:rsidRPr="007F3C99">
        <w:rPr>
          <w:rFonts w:ascii="Times New Roman" w:hAnsi="Times New Roman"/>
        </w:rPr>
        <w:t xml:space="preserve"> and that "what constitutes reasonable grounds for suspecting a person to be an unlawful non-citizen must be judged against what was known or reasonably capable of being known at the relevant time"</w:t>
      </w:r>
      <w:r w:rsidRPr="007F3C99">
        <w:rPr>
          <w:rStyle w:val="FootnoteReference"/>
          <w:rFonts w:ascii="Times New Roman" w:hAnsi="Times New Roman"/>
          <w:sz w:val="24"/>
        </w:rPr>
        <w:footnoteReference w:id="59"/>
      </w:r>
      <w:r w:rsidRPr="007F3C99">
        <w:rPr>
          <w:rFonts w:ascii="Times New Roman" w:hAnsi="Times New Roman"/>
        </w:rPr>
        <w:t xml:space="preserve">. </w:t>
      </w:r>
    </w:p>
    <w:p w14:paraId="6A021CD4"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In this case, there </w:t>
      </w:r>
      <w:proofErr w:type="gramStart"/>
      <w:r w:rsidRPr="007F3C99">
        <w:rPr>
          <w:rFonts w:ascii="Times New Roman" w:hAnsi="Times New Roman"/>
        </w:rPr>
        <w:t>is no dispute that the officers who detained Mr Thoms had at all times</w:t>
      </w:r>
      <w:proofErr w:type="gramEnd"/>
      <w:r w:rsidRPr="007F3C99">
        <w:rPr>
          <w:rFonts w:ascii="Times New Roman" w:hAnsi="Times New Roman"/>
        </w:rPr>
        <w:t xml:space="preserve"> during his detention a suspicion that he was an unlawful non</w:t>
      </w:r>
      <w:r>
        <w:rPr>
          <w:rFonts w:ascii="Times New Roman" w:hAnsi="Times New Roman"/>
        </w:rPr>
        <w:noBreakHyphen/>
      </w:r>
      <w:r w:rsidRPr="007F3C99">
        <w:rPr>
          <w:rFonts w:ascii="Times New Roman" w:hAnsi="Times New Roman"/>
        </w:rPr>
        <w:t xml:space="preserve">citizen, within the meaning of s 14(1) of the </w:t>
      </w:r>
      <w:r w:rsidRPr="007F3C99">
        <w:rPr>
          <w:rFonts w:ascii="Times New Roman" w:hAnsi="Times New Roman"/>
          <w:i/>
        </w:rPr>
        <w:t>Migration Act</w:t>
      </w:r>
      <w:r w:rsidRPr="007F3C99">
        <w:rPr>
          <w:rFonts w:ascii="Times New Roman" w:hAnsi="Times New Roman"/>
        </w:rPr>
        <w:t xml:space="preserve">, because he was in </w:t>
      </w:r>
      <w:r w:rsidRPr="007F3C99">
        <w:rPr>
          <w:rFonts w:ascii="Times New Roman" w:hAnsi="Times New Roman"/>
        </w:rPr>
        <w:lastRenderedPageBreak/>
        <w:t xml:space="preserve">the migration zone, was not an Australian citizen, and did not hold a visa. On the day </w:t>
      </w:r>
      <w:r w:rsidRPr="007F3C99">
        <w:rPr>
          <w:rFonts w:ascii="Times New Roman" w:hAnsi="Times New Roman"/>
          <w:i/>
        </w:rPr>
        <w:t>Love</w:t>
      </w:r>
      <w:r w:rsidRPr="007F3C99">
        <w:rPr>
          <w:rStyle w:val="FootnoteReference"/>
          <w:rFonts w:ascii="Times New Roman" w:hAnsi="Times New Roman"/>
          <w:sz w:val="24"/>
        </w:rPr>
        <w:footnoteReference w:id="60"/>
      </w:r>
      <w:r w:rsidRPr="007F3C99">
        <w:rPr>
          <w:rFonts w:ascii="Times New Roman" w:hAnsi="Times New Roman"/>
        </w:rPr>
        <w:t xml:space="preserve"> was decided, the officer detaining him effected his release. </w:t>
      </w:r>
    </w:p>
    <w:p w14:paraId="6E18F1F7"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Applying </w:t>
      </w:r>
      <w:r w:rsidRPr="007F3C99">
        <w:rPr>
          <w:rFonts w:ascii="Times New Roman" w:hAnsi="Times New Roman"/>
          <w:i/>
        </w:rPr>
        <w:t>Ruddock</w:t>
      </w:r>
      <w:r w:rsidRPr="007F3C99">
        <w:rPr>
          <w:rStyle w:val="FootnoteReference"/>
          <w:rFonts w:ascii="Times New Roman" w:hAnsi="Times New Roman"/>
          <w:iCs/>
          <w:sz w:val="24"/>
        </w:rPr>
        <w:footnoteReference w:id="61"/>
      </w:r>
      <w:r w:rsidRPr="007F3C99">
        <w:rPr>
          <w:rFonts w:ascii="Times New Roman" w:hAnsi="Times New Roman"/>
        </w:rPr>
        <w:t>, at all relevant times during Mr Thoms' detention, it is common ground that there existed facts that were sufficient to induce a state of mind in a reasonable person (namely, an officer) of a reasonable suspicion that Mr</w:t>
      </w:r>
      <w:r>
        <w:rPr>
          <w:rFonts w:ascii="Times New Roman" w:hAnsi="Times New Roman"/>
        </w:rPr>
        <w:t> </w:t>
      </w:r>
      <w:r w:rsidRPr="007F3C99">
        <w:rPr>
          <w:rFonts w:ascii="Times New Roman" w:hAnsi="Times New Roman"/>
        </w:rPr>
        <w:t xml:space="preserve">Thoms was an unlawful non-citizen. Consistent with the text, context and purpose of s 189(1), at all relevant times, the circumstances objectively known or reasonably capable of being known were </w:t>
      </w:r>
      <w:proofErr w:type="gramStart"/>
      <w:r w:rsidRPr="007F3C99">
        <w:rPr>
          <w:rFonts w:ascii="Times New Roman" w:hAnsi="Times New Roman"/>
        </w:rPr>
        <w:t>sufficient</w:t>
      </w:r>
      <w:proofErr w:type="gramEnd"/>
      <w:r w:rsidRPr="007F3C99">
        <w:rPr>
          <w:rFonts w:ascii="Times New Roman" w:hAnsi="Times New Roman"/>
        </w:rPr>
        <w:t xml:space="preserve"> to raise an officer's reasonable suspicion that Mr Thoms was an unlawful non</w:t>
      </w:r>
      <w:r w:rsidRPr="007F3C99">
        <w:rPr>
          <w:rFonts w:ascii="Times New Roman" w:hAnsi="Times New Roman"/>
        </w:rPr>
        <w:noBreakHyphen/>
        <w:t xml:space="preserve">citizen and thus his detention was required for the purpose, at that time, of his removal from Australia. Mr Thoms' status does not distinguish his case from </w:t>
      </w:r>
      <w:r w:rsidRPr="007F3C99">
        <w:rPr>
          <w:rFonts w:ascii="Times New Roman" w:hAnsi="Times New Roman"/>
          <w:i/>
        </w:rPr>
        <w:t>Ruddock</w:t>
      </w:r>
      <w:r w:rsidRPr="007F3C99">
        <w:rPr>
          <w:rFonts w:ascii="Times New Roman" w:hAnsi="Times New Roman"/>
        </w:rPr>
        <w:t xml:space="preserve">. </w:t>
      </w:r>
    </w:p>
    <w:p w14:paraId="4E0781B9"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background to this case is set out in the reasons of Kiefel CJ, Keane and Gleeson JJ, which we gratefully adopt. </w:t>
      </w:r>
    </w:p>
    <w:p w14:paraId="11086CC1" w14:textId="77777777" w:rsidR="007769AD" w:rsidRPr="007F3C99" w:rsidRDefault="007769AD" w:rsidP="007F3C99">
      <w:pPr>
        <w:pStyle w:val="HeadingL1"/>
        <w:spacing w:after="260" w:line="280" w:lineRule="exact"/>
        <w:ind w:right="0"/>
        <w:jc w:val="both"/>
        <w:rPr>
          <w:rFonts w:ascii="Times New Roman" w:hAnsi="Times New Roman"/>
        </w:rPr>
      </w:pPr>
      <w:r w:rsidRPr="007F3C99">
        <w:rPr>
          <w:rFonts w:ascii="Times New Roman" w:hAnsi="Times New Roman"/>
          <w:i/>
        </w:rPr>
        <w:t>Migration Act</w:t>
      </w:r>
      <w:r w:rsidRPr="007F3C99">
        <w:rPr>
          <w:rFonts w:ascii="Times New Roman" w:hAnsi="Times New Roman"/>
        </w:rPr>
        <w:t xml:space="preserve"> and detention</w:t>
      </w:r>
    </w:p>
    <w:p w14:paraId="0B40D3BA"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object of the </w:t>
      </w:r>
      <w:r w:rsidRPr="007F3C99">
        <w:rPr>
          <w:rFonts w:ascii="Times New Roman" w:hAnsi="Times New Roman"/>
          <w:i/>
        </w:rPr>
        <w:t>Migration Act</w:t>
      </w:r>
      <w:r w:rsidRPr="007F3C99">
        <w:rPr>
          <w:rFonts w:ascii="Times New Roman" w:hAnsi="Times New Roman"/>
        </w:rPr>
        <w:t> is "to regulate, in the national interest, the coming into, and presence in, Australia of non</w:t>
      </w:r>
      <w:r w:rsidRPr="007F3C99">
        <w:rPr>
          <w:rFonts w:ascii="Times New Roman" w:hAnsi="Times New Roman"/>
        </w:rPr>
        <w:noBreakHyphen/>
        <w:t>citizens"</w:t>
      </w:r>
      <w:r w:rsidRPr="007F3C99">
        <w:rPr>
          <w:rStyle w:val="FootnoteReference"/>
          <w:rFonts w:ascii="Times New Roman" w:hAnsi="Times New Roman"/>
          <w:sz w:val="24"/>
        </w:rPr>
        <w:footnoteReference w:id="62"/>
      </w:r>
      <w:r w:rsidRPr="007F3C99">
        <w:rPr>
          <w:rFonts w:ascii="Times New Roman" w:hAnsi="Times New Roman"/>
        </w:rPr>
        <w:t xml:space="preserve">. To advance that object, the </w:t>
      </w:r>
      <w:r w:rsidRPr="007F3C99">
        <w:rPr>
          <w:rFonts w:ascii="Times New Roman" w:hAnsi="Times New Roman"/>
          <w:i/>
          <w:iCs/>
        </w:rPr>
        <w:t>Migration Act</w:t>
      </w:r>
      <w:r w:rsidRPr="007F3C99">
        <w:rPr>
          <w:rFonts w:ascii="Times New Roman" w:hAnsi="Times New Roman"/>
        </w:rPr>
        <w:t xml:space="preserve"> provides for "visas permitting non-citizens to enter or remain in Australia"</w:t>
      </w:r>
      <w:r w:rsidRPr="007F3C99">
        <w:rPr>
          <w:rStyle w:val="FootnoteReference"/>
          <w:rFonts w:ascii="Times New Roman" w:hAnsi="Times New Roman"/>
          <w:sz w:val="24"/>
        </w:rPr>
        <w:footnoteReference w:id="63"/>
      </w:r>
      <w:r w:rsidRPr="007F3C99">
        <w:rPr>
          <w:rFonts w:ascii="Times New Roman" w:hAnsi="Times New Roman"/>
        </w:rPr>
        <w:t xml:space="preserve"> and "the removal or deportation from Australia of non</w:t>
      </w:r>
      <w:r>
        <w:rPr>
          <w:rFonts w:ascii="Times New Roman" w:hAnsi="Times New Roman"/>
        </w:rPr>
        <w:noBreakHyphen/>
      </w:r>
      <w:r w:rsidRPr="007F3C99">
        <w:rPr>
          <w:rFonts w:ascii="Times New Roman" w:hAnsi="Times New Roman"/>
        </w:rPr>
        <w:t xml:space="preserve">citizens whose presence in Australia is not permitted" by the </w:t>
      </w:r>
      <w:r w:rsidRPr="007F3C99">
        <w:rPr>
          <w:rFonts w:ascii="Times New Roman" w:hAnsi="Times New Roman"/>
          <w:i/>
        </w:rPr>
        <w:t>Migration Act</w:t>
      </w:r>
      <w:r w:rsidRPr="007F3C99">
        <w:rPr>
          <w:rStyle w:val="FootnoteReference"/>
          <w:rFonts w:ascii="Times New Roman" w:hAnsi="Times New Roman"/>
          <w:sz w:val="24"/>
        </w:rPr>
        <w:footnoteReference w:id="64"/>
      </w:r>
      <w:r w:rsidRPr="007F3C99">
        <w:rPr>
          <w:rFonts w:ascii="Times New Roman" w:hAnsi="Times New Roman"/>
        </w:rPr>
        <w:t xml:space="preserve">, as well as requiring non-citizens and </w:t>
      </w:r>
      <w:r w:rsidRPr="007F3C99">
        <w:rPr>
          <w:rFonts w:ascii="Times New Roman" w:hAnsi="Times New Roman"/>
          <w:i/>
        </w:rPr>
        <w:t>citizens</w:t>
      </w:r>
      <w:r w:rsidRPr="007F3C99">
        <w:rPr>
          <w:rFonts w:ascii="Times New Roman" w:hAnsi="Times New Roman"/>
        </w:rPr>
        <w:t xml:space="preserve"> "to provide personal identifiers"</w:t>
      </w:r>
      <w:r w:rsidRPr="007F3C99">
        <w:rPr>
          <w:rStyle w:val="FootnoteReference"/>
          <w:rFonts w:ascii="Times New Roman" w:hAnsi="Times New Roman"/>
          <w:sz w:val="24"/>
        </w:rPr>
        <w:footnoteReference w:id="65"/>
      </w:r>
      <w:r w:rsidRPr="007F3C99">
        <w:rPr>
          <w:rFonts w:ascii="Times New Roman" w:hAnsi="Times New Roman"/>
        </w:rPr>
        <w:t xml:space="preserve"> in</w:t>
      </w:r>
      <w:r>
        <w:rPr>
          <w:rFonts w:ascii="Times New Roman" w:hAnsi="Times New Roman"/>
        </w:rPr>
        <w:t> </w:t>
      </w:r>
      <w:r w:rsidRPr="007F3C99">
        <w:rPr>
          <w:rFonts w:ascii="Times New Roman" w:hAnsi="Times New Roman"/>
        </w:rPr>
        <w:t xml:space="preserve">order, amongst other things, to assist in identifying in the future any such </w:t>
      </w:r>
      <w:r w:rsidRPr="007F3C99">
        <w:rPr>
          <w:rFonts w:ascii="Times New Roman" w:hAnsi="Times New Roman"/>
        </w:rPr>
        <w:lastRenderedPageBreak/>
        <w:t>person</w:t>
      </w:r>
      <w:r w:rsidRPr="007F3C99">
        <w:rPr>
          <w:rStyle w:val="FootnoteReference"/>
          <w:rFonts w:ascii="Times New Roman" w:hAnsi="Times New Roman"/>
          <w:sz w:val="24"/>
        </w:rPr>
        <w:footnoteReference w:id="66"/>
      </w:r>
      <w:r w:rsidRPr="007F3C99">
        <w:rPr>
          <w:rFonts w:ascii="Times New Roman" w:hAnsi="Times New Roman"/>
        </w:rPr>
        <w:t>, to improve passenger processing at Australia's border</w:t>
      </w:r>
      <w:r w:rsidRPr="007F3C99">
        <w:rPr>
          <w:rStyle w:val="FootnoteReference"/>
          <w:rFonts w:ascii="Times New Roman" w:hAnsi="Times New Roman"/>
          <w:sz w:val="24"/>
        </w:rPr>
        <w:footnoteReference w:id="67"/>
      </w:r>
      <w:r w:rsidRPr="007F3C99">
        <w:rPr>
          <w:rFonts w:ascii="Times New Roman" w:hAnsi="Times New Roman"/>
        </w:rPr>
        <w:t xml:space="preserve"> and to assist in determining whether a person is an unlawful non</w:t>
      </w:r>
      <w:r w:rsidRPr="007F3C99">
        <w:rPr>
          <w:rFonts w:ascii="Times New Roman" w:hAnsi="Times New Roman"/>
        </w:rPr>
        <w:noBreakHyphen/>
        <w:t>citizen or a lawful non</w:t>
      </w:r>
      <w:r w:rsidRPr="007F3C99">
        <w:rPr>
          <w:rFonts w:ascii="Times New Roman" w:hAnsi="Times New Roman"/>
        </w:rPr>
        <w:noBreakHyphen/>
        <w:t>citizen</w:t>
      </w:r>
      <w:r w:rsidRPr="007F3C99">
        <w:rPr>
          <w:rStyle w:val="FootnoteReference"/>
          <w:rFonts w:ascii="Times New Roman" w:hAnsi="Times New Roman"/>
          <w:sz w:val="24"/>
        </w:rPr>
        <w:footnoteReference w:id="68"/>
      </w:r>
      <w:r w:rsidRPr="007F3C99">
        <w:rPr>
          <w:rFonts w:ascii="Times New Roman" w:hAnsi="Times New Roman"/>
        </w:rPr>
        <w:t xml:space="preserve">. </w:t>
      </w:r>
    </w:p>
    <w:p w14:paraId="51072F1B" w14:textId="77777777" w:rsidR="007769AD" w:rsidRPr="007F3C99" w:rsidRDefault="007769AD" w:rsidP="007F3C99">
      <w:pPr>
        <w:pStyle w:val="HeadingL2"/>
        <w:spacing w:after="260" w:line="280" w:lineRule="exact"/>
        <w:ind w:right="0"/>
        <w:jc w:val="both"/>
        <w:rPr>
          <w:rFonts w:ascii="Times New Roman" w:hAnsi="Times New Roman"/>
        </w:rPr>
      </w:pPr>
      <w:r w:rsidRPr="007F3C99">
        <w:rPr>
          <w:rFonts w:ascii="Times New Roman" w:hAnsi="Times New Roman"/>
        </w:rPr>
        <w:t>Section 189(1)</w:t>
      </w:r>
    </w:p>
    <w:p w14:paraId="1BA702EA"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This case is concerned with s 189(1), in </w:t>
      </w:r>
      <w:proofErr w:type="spellStart"/>
      <w:r w:rsidRPr="007F3C99">
        <w:rPr>
          <w:rFonts w:ascii="Times New Roman" w:hAnsi="Times New Roman"/>
        </w:rPr>
        <w:t>Div</w:t>
      </w:r>
      <w:proofErr w:type="spellEnd"/>
      <w:r w:rsidRPr="007F3C99">
        <w:rPr>
          <w:rFonts w:ascii="Times New Roman" w:hAnsi="Times New Roman"/>
        </w:rPr>
        <w:t xml:space="preserve"> 7 of Pt 2 of the </w:t>
      </w:r>
      <w:r w:rsidRPr="007F3C99">
        <w:rPr>
          <w:rFonts w:ascii="Times New Roman" w:hAnsi="Times New Roman"/>
          <w:i/>
        </w:rPr>
        <w:t>Migration Act</w:t>
      </w:r>
      <w:r w:rsidRPr="007F3C99">
        <w:rPr>
          <w:rFonts w:ascii="Times New Roman" w:hAnsi="Times New Roman"/>
        </w:rPr>
        <w:t>, which provides that "[</w:t>
      </w:r>
      <w:proofErr w:type="spellStart"/>
      <w:r w:rsidRPr="007F3C99">
        <w:rPr>
          <w:rFonts w:ascii="Times New Roman" w:hAnsi="Times New Roman"/>
        </w:rPr>
        <w:t>i</w:t>
      </w:r>
      <w:proofErr w:type="spellEnd"/>
      <w:r w:rsidRPr="007F3C99">
        <w:rPr>
          <w:rFonts w:ascii="Times New Roman" w:hAnsi="Times New Roman"/>
        </w:rPr>
        <w:t xml:space="preserve">]f an </w:t>
      </w:r>
      <w:proofErr w:type="gramStart"/>
      <w:r w:rsidRPr="007F3C99">
        <w:rPr>
          <w:rFonts w:ascii="Times New Roman" w:hAnsi="Times New Roman"/>
        </w:rPr>
        <w:t>officer</w:t>
      </w:r>
      <w:r w:rsidRPr="007F3C99">
        <w:rPr>
          <w:rFonts w:ascii="Times New Roman" w:hAnsi="Times New Roman"/>
          <w:sz w:val="24"/>
          <w:vertAlign w:val="superscript"/>
        </w:rPr>
        <w:t>[</w:t>
      </w:r>
      <w:proofErr w:type="gramEnd"/>
      <w:r w:rsidRPr="007F3C99">
        <w:rPr>
          <w:rStyle w:val="FootnoteReference"/>
          <w:rFonts w:ascii="Times New Roman" w:hAnsi="Times New Roman"/>
          <w:sz w:val="24"/>
        </w:rPr>
        <w:footnoteReference w:id="69"/>
      </w:r>
      <w:r w:rsidRPr="007F3C99">
        <w:rPr>
          <w:rFonts w:ascii="Times New Roman" w:hAnsi="Times New Roman"/>
          <w:sz w:val="24"/>
          <w:vertAlign w:val="superscript"/>
        </w:rPr>
        <w:t>]</w:t>
      </w:r>
      <w:r w:rsidRPr="007F3C99">
        <w:rPr>
          <w:rFonts w:ascii="Times New Roman" w:hAnsi="Times New Roman"/>
        </w:rPr>
        <w:t xml:space="preserve"> knows or </w:t>
      </w:r>
      <w:r w:rsidRPr="007F3C99">
        <w:rPr>
          <w:rFonts w:ascii="Times New Roman" w:hAnsi="Times New Roman"/>
          <w:i/>
        </w:rPr>
        <w:t>reasonably suspects</w:t>
      </w:r>
      <w:r w:rsidRPr="007F3C99">
        <w:rPr>
          <w:rFonts w:ascii="Times New Roman" w:hAnsi="Times New Roman"/>
        </w:rPr>
        <w:t xml:space="preserve"> that a person in the migration zone ... is an unlawful non-citizen, </w:t>
      </w:r>
      <w:r w:rsidRPr="007F3C99">
        <w:rPr>
          <w:rFonts w:ascii="Times New Roman" w:hAnsi="Times New Roman"/>
          <w:i/>
        </w:rPr>
        <w:t>the officer must detain the person</w:t>
      </w:r>
      <w:r w:rsidRPr="007F3C99">
        <w:rPr>
          <w:rFonts w:ascii="Times New Roman" w:hAnsi="Times New Roman"/>
        </w:rPr>
        <w:t xml:space="preserve">" (emphasis added). </w:t>
      </w:r>
    </w:p>
    <w:p w14:paraId="71279842"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That authority which the </w:t>
      </w:r>
      <w:r w:rsidRPr="007F3C99">
        <w:rPr>
          <w:rFonts w:ascii="Times New Roman" w:hAnsi="Times New Roman"/>
          <w:i/>
        </w:rPr>
        <w:t>Migration Act</w:t>
      </w:r>
      <w:r w:rsidRPr="007F3C99">
        <w:rPr>
          <w:rFonts w:ascii="Times New Roman" w:hAnsi="Times New Roman"/>
        </w:rPr>
        <w:t xml:space="preserve"> gives to the Executive (relevantly, "an officer") to keep a person in detention is limited</w:t>
      </w:r>
      <w:r w:rsidRPr="007F3C99">
        <w:rPr>
          <w:rStyle w:val="FootnoteReference"/>
          <w:rFonts w:ascii="Times New Roman" w:hAnsi="Times New Roman"/>
          <w:sz w:val="24"/>
        </w:rPr>
        <w:footnoteReference w:id="70"/>
      </w:r>
      <w:r w:rsidRPr="007F3C99">
        <w:rPr>
          <w:rFonts w:ascii="Times New Roman" w:hAnsi="Times New Roman"/>
        </w:rPr>
        <w:t>. Whether detention under s 189(1) is lawful "is a question which must be able to be asked, and the detention justified, at any point of time on any day"</w:t>
      </w:r>
      <w:r w:rsidRPr="007F3C99">
        <w:rPr>
          <w:rStyle w:val="FootnoteReference"/>
          <w:rFonts w:ascii="Times New Roman" w:hAnsi="Times New Roman"/>
          <w:sz w:val="24"/>
        </w:rPr>
        <w:footnoteReference w:id="71"/>
      </w:r>
      <w:r w:rsidRPr="007F3C99">
        <w:rPr>
          <w:rFonts w:ascii="Times New Roman" w:hAnsi="Times New Roman"/>
        </w:rPr>
        <w:t>. The criteria against which the lawfulness of the detention must be judged "are set at the start of the detention"</w:t>
      </w:r>
      <w:r w:rsidRPr="007F3C99">
        <w:rPr>
          <w:rStyle w:val="FootnoteReference"/>
          <w:rFonts w:ascii="Times New Roman" w:hAnsi="Times New Roman"/>
          <w:sz w:val="24"/>
        </w:rPr>
        <w:footnoteReference w:id="72"/>
      </w:r>
      <w:r w:rsidRPr="007F3C99">
        <w:rPr>
          <w:rFonts w:ascii="Times New Roman" w:hAnsi="Times New Roman"/>
        </w:rPr>
        <w:t xml:space="preserve"> </w:t>
      </w:r>
      <w:r w:rsidRPr="007F3C99">
        <w:rPr>
          <w:rFonts w:ascii="Times New Roman" w:hAnsi="Times New Roman"/>
        </w:rPr>
        <w:lastRenderedPageBreak/>
        <w:t xml:space="preserve">– relevantly, does the officer </w:t>
      </w:r>
      <w:r w:rsidRPr="007F3C99">
        <w:rPr>
          <w:rFonts w:ascii="Times New Roman" w:hAnsi="Times New Roman"/>
          <w:i/>
        </w:rPr>
        <w:t xml:space="preserve">reasonably suspect </w:t>
      </w:r>
      <w:r w:rsidRPr="007F3C99">
        <w:rPr>
          <w:rFonts w:ascii="Times New Roman" w:hAnsi="Times New Roman"/>
        </w:rPr>
        <w:t xml:space="preserve">that the </w:t>
      </w:r>
      <w:r w:rsidRPr="007F3C99">
        <w:rPr>
          <w:rFonts w:ascii="Times New Roman" w:hAnsi="Times New Roman"/>
          <w:i/>
        </w:rPr>
        <w:t>person</w:t>
      </w:r>
      <w:r w:rsidRPr="007F3C99">
        <w:rPr>
          <w:rFonts w:ascii="Times New Roman" w:hAnsi="Times New Roman"/>
        </w:rPr>
        <w:t xml:space="preserve"> is an </w:t>
      </w:r>
      <w:r w:rsidRPr="007F3C99">
        <w:rPr>
          <w:rFonts w:ascii="Times New Roman" w:hAnsi="Times New Roman"/>
          <w:i/>
        </w:rPr>
        <w:t>unlawful non</w:t>
      </w:r>
      <w:r w:rsidRPr="007F3C99">
        <w:rPr>
          <w:rFonts w:ascii="Times New Roman" w:hAnsi="Times New Roman"/>
          <w:i/>
        </w:rPr>
        <w:noBreakHyphen/>
        <w:t>citizen</w:t>
      </w:r>
      <w:r w:rsidRPr="007F3C99">
        <w:rPr>
          <w:rFonts w:ascii="Times New Roman" w:hAnsi="Times New Roman"/>
        </w:rPr>
        <w:t>? The lawfulness of detention is "assessed objectively by reference to all of the circumstances"</w:t>
      </w:r>
      <w:r w:rsidRPr="007F3C99">
        <w:rPr>
          <w:rStyle w:val="FootnoteReference"/>
          <w:rFonts w:ascii="Times New Roman" w:hAnsi="Times New Roman"/>
          <w:sz w:val="24"/>
        </w:rPr>
        <w:footnoteReference w:id="73"/>
      </w:r>
      <w:r w:rsidRPr="007F3C99">
        <w:rPr>
          <w:rFonts w:ascii="Times New Roman" w:hAnsi="Times New Roman"/>
        </w:rPr>
        <w:t xml:space="preserve"> and the circumstances include the conduct of any officer responsible for a person's detention</w:t>
      </w:r>
      <w:r w:rsidRPr="007F3C99">
        <w:rPr>
          <w:rStyle w:val="FootnoteReference"/>
          <w:rFonts w:ascii="Times New Roman" w:hAnsi="Times New Roman"/>
          <w:sz w:val="24"/>
        </w:rPr>
        <w:footnoteReference w:id="74"/>
      </w:r>
      <w:r w:rsidRPr="007F3C99">
        <w:rPr>
          <w:rFonts w:ascii="Times New Roman" w:hAnsi="Times New Roman"/>
        </w:rPr>
        <w:t>. The detention – which is mandatory, not discretionary – "must serve the purposes of the Act and its duration must be fixed by reference to what is both necessary and incidental to the execution of those powers and the fulfilment of those purposes"</w:t>
      </w:r>
      <w:r w:rsidRPr="007F3C99">
        <w:rPr>
          <w:rStyle w:val="FootnoteReference"/>
          <w:rFonts w:ascii="Times New Roman" w:hAnsi="Times New Roman"/>
          <w:sz w:val="24"/>
        </w:rPr>
        <w:footnoteReference w:id="75"/>
      </w:r>
      <w:r w:rsidRPr="007F3C99">
        <w:rPr>
          <w:rFonts w:ascii="Times New Roman" w:hAnsi="Times New Roman"/>
        </w:rPr>
        <w:t xml:space="preserve">. </w:t>
      </w:r>
    </w:p>
    <w:p w14:paraId="1709003C"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text of s 189(1) is the starting point. It is directed to an officer who knows or </w:t>
      </w:r>
      <w:r w:rsidRPr="007F3C99">
        <w:rPr>
          <w:rFonts w:ascii="Times New Roman" w:hAnsi="Times New Roman"/>
          <w:i/>
        </w:rPr>
        <w:t>reasonably suspects</w:t>
      </w:r>
      <w:r w:rsidRPr="007F3C99">
        <w:rPr>
          <w:rFonts w:ascii="Times New Roman" w:hAnsi="Times New Roman"/>
        </w:rPr>
        <w:t xml:space="preserve"> that a </w:t>
      </w:r>
      <w:r w:rsidRPr="007F3C99">
        <w:rPr>
          <w:rFonts w:ascii="Times New Roman" w:hAnsi="Times New Roman"/>
          <w:i/>
        </w:rPr>
        <w:t>person</w:t>
      </w:r>
      <w:r w:rsidRPr="007F3C99">
        <w:rPr>
          <w:rFonts w:ascii="Times New Roman" w:hAnsi="Times New Roman"/>
        </w:rPr>
        <w:t xml:space="preserve"> is an unlawful non</w:t>
      </w:r>
      <w:r w:rsidRPr="007F3C99">
        <w:rPr>
          <w:rFonts w:ascii="Times New Roman" w:hAnsi="Times New Roman"/>
        </w:rPr>
        <w:noBreakHyphen/>
        <w:t xml:space="preserve">citizen. It serves a purpose of the </w:t>
      </w:r>
      <w:r w:rsidRPr="007F3C99">
        <w:rPr>
          <w:rFonts w:ascii="Times New Roman" w:hAnsi="Times New Roman"/>
          <w:i/>
        </w:rPr>
        <w:t>Migration Act</w:t>
      </w:r>
      <w:r w:rsidRPr="007F3C99">
        <w:rPr>
          <w:rFonts w:ascii="Times New Roman" w:hAnsi="Times New Roman"/>
        </w:rPr>
        <w:t>: "to regulate, in the national interest, the coming into, and presence in, Australia of non-citizens"</w:t>
      </w:r>
      <w:r w:rsidRPr="007F3C99">
        <w:rPr>
          <w:rStyle w:val="FootnoteReference"/>
          <w:rFonts w:ascii="Times New Roman" w:hAnsi="Times New Roman"/>
          <w:sz w:val="24"/>
        </w:rPr>
        <w:footnoteReference w:id="76"/>
      </w:r>
      <w:r w:rsidRPr="007F3C99">
        <w:rPr>
          <w:rFonts w:ascii="Times New Roman" w:hAnsi="Times New Roman"/>
        </w:rPr>
        <w:t xml:space="preserve">. Consistent with that stated purpose, the sub-section expressly recognises and addresses the practical administrative difficulty of the Executive determining whether a person has the right to enter the Australian community, especially at the border, or to remain in the Australian community; an officer cannot always </w:t>
      </w:r>
      <w:r w:rsidRPr="007F3C99">
        <w:rPr>
          <w:rFonts w:ascii="Times New Roman" w:hAnsi="Times New Roman"/>
          <w:i/>
        </w:rPr>
        <w:t>know</w:t>
      </w:r>
      <w:r w:rsidRPr="007F3C99">
        <w:rPr>
          <w:rFonts w:ascii="Times New Roman" w:hAnsi="Times New Roman"/>
        </w:rPr>
        <w:t xml:space="preserve"> whether a person is an unlawful non</w:t>
      </w:r>
      <w:r w:rsidRPr="007F3C99">
        <w:rPr>
          <w:rFonts w:ascii="Times New Roman" w:hAnsi="Times New Roman"/>
        </w:rPr>
        <w:noBreakHyphen/>
        <w:t xml:space="preserve">citizen. </w:t>
      </w:r>
    </w:p>
    <w:p w14:paraId="4F5AB2C5"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Section 189(1) therefore provides the Executive with the statutory power to detain a </w:t>
      </w:r>
      <w:r w:rsidRPr="007F3C99">
        <w:rPr>
          <w:rFonts w:ascii="Times New Roman" w:hAnsi="Times New Roman"/>
          <w:i/>
        </w:rPr>
        <w:t>person</w:t>
      </w:r>
      <w:r w:rsidRPr="007F3C99">
        <w:rPr>
          <w:rFonts w:ascii="Times New Roman" w:hAnsi="Times New Roman"/>
        </w:rPr>
        <w:t xml:space="preserve"> while an officer investigates the person's status</w:t>
      </w:r>
      <w:r w:rsidRPr="007F3C99">
        <w:rPr>
          <w:rStyle w:val="FootnoteReference"/>
          <w:rFonts w:ascii="Times New Roman" w:hAnsi="Times New Roman"/>
          <w:sz w:val="24"/>
        </w:rPr>
        <w:footnoteReference w:id="77"/>
      </w:r>
      <w:r w:rsidRPr="007F3C99">
        <w:rPr>
          <w:rFonts w:ascii="Times New Roman" w:hAnsi="Times New Roman"/>
        </w:rPr>
        <w:t xml:space="preserve">; the </w:t>
      </w:r>
      <w:r>
        <w:rPr>
          <w:rFonts w:ascii="Times New Roman" w:hAnsi="Times New Roman"/>
        </w:rPr>
        <w:t>sub-</w:t>
      </w:r>
      <w:r w:rsidRPr="007F3C99">
        <w:rPr>
          <w:rFonts w:ascii="Times New Roman" w:hAnsi="Times New Roman"/>
        </w:rPr>
        <w:t xml:space="preserve">section </w:t>
      </w:r>
      <w:proofErr w:type="gramStart"/>
      <w:r w:rsidRPr="007F3C99">
        <w:rPr>
          <w:rFonts w:ascii="Times New Roman" w:hAnsi="Times New Roman"/>
        </w:rPr>
        <w:t>is capable of applying</w:t>
      </w:r>
      <w:proofErr w:type="gramEnd"/>
      <w:r w:rsidRPr="007F3C99">
        <w:rPr>
          <w:rFonts w:ascii="Times New Roman" w:hAnsi="Times New Roman"/>
        </w:rPr>
        <w:t xml:space="preserve"> to any </w:t>
      </w:r>
      <w:r w:rsidRPr="007F3C99">
        <w:rPr>
          <w:rFonts w:ascii="Times New Roman" w:hAnsi="Times New Roman"/>
          <w:i/>
        </w:rPr>
        <w:t>person</w:t>
      </w:r>
      <w:r w:rsidRPr="007F3C99">
        <w:rPr>
          <w:rFonts w:ascii="Times New Roman" w:hAnsi="Times New Roman"/>
        </w:rPr>
        <w:t xml:space="preserve">, regardless of their status in fact. Two further provisions in </w:t>
      </w:r>
      <w:proofErr w:type="spellStart"/>
      <w:r w:rsidRPr="007F3C99">
        <w:rPr>
          <w:rFonts w:ascii="Times New Roman" w:hAnsi="Times New Roman"/>
        </w:rPr>
        <w:t>Div</w:t>
      </w:r>
      <w:proofErr w:type="spellEnd"/>
      <w:r w:rsidRPr="007F3C99">
        <w:rPr>
          <w:rFonts w:ascii="Times New Roman" w:hAnsi="Times New Roman"/>
        </w:rPr>
        <w:t> 7 of Pt 2 reinforce that construction. Section 196(2) provides that none of the prescribed events under s 196(1) for termination of detention under s 189 prevents "the release from immigration detention of a citizen or a lawful non</w:t>
      </w:r>
      <w:r>
        <w:rPr>
          <w:rFonts w:ascii="Times New Roman" w:hAnsi="Times New Roman"/>
        </w:rPr>
        <w:noBreakHyphen/>
      </w:r>
      <w:r w:rsidRPr="007F3C99">
        <w:rPr>
          <w:rFonts w:ascii="Times New Roman" w:hAnsi="Times New Roman"/>
        </w:rPr>
        <w:t>citizen". And s 190 – a deeming provision – relevantly provides that an officer will suspect on reasonable grounds that a person is an unlawful non</w:t>
      </w:r>
      <w:r w:rsidRPr="007F3C99">
        <w:rPr>
          <w:rFonts w:ascii="Times New Roman" w:hAnsi="Times New Roman"/>
        </w:rPr>
        <w:noBreakHyphen/>
        <w:t xml:space="preserve">citizen for the purposes of s 189 if, in respect of a person who is a </w:t>
      </w:r>
      <w:r w:rsidRPr="007F3C99">
        <w:rPr>
          <w:rFonts w:ascii="Times New Roman" w:hAnsi="Times New Roman"/>
          <w:i/>
        </w:rPr>
        <w:t>citizen</w:t>
      </w:r>
      <w:r w:rsidRPr="007F3C99">
        <w:rPr>
          <w:rFonts w:ascii="Times New Roman" w:hAnsi="Times New Roman"/>
        </w:rPr>
        <w:t xml:space="preserve">, the officer knows or suspects on reasonable grounds that the person was not able to present, or otherwise did not present, their Australian passport or prescribed other evidence </w:t>
      </w:r>
      <w:r w:rsidRPr="007F3C99">
        <w:rPr>
          <w:rFonts w:ascii="Times New Roman" w:hAnsi="Times New Roman"/>
        </w:rPr>
        <w:lastRenderedPageBreak/>
        <w:t>of their Australian citizenship to a clearance authority</w:t>
      </w:r>
      <w:r w:rsidRPr="007F3C99">
        <w:rPr>
          <w:rStyle w:val="FootnoteReference"/>
          <w:rFonts w:ascii="Times New Roman" w:hAnsi="Times New Roman"/>
          <w:sz w:val="24"/>
        </w:rPr>
        <w:footnoteReference w:id="78"/>
      </w:r>
      <w:r w:rsidRPr="007F3C99">
        <w:rPr>
          <w:rFonts w:ascii="Times New Roman" w:hAnsi="Times New Roman"/>
        </w:rPr>
        <w:t xml:space="preserve">. These sections recognise, consistent with the express terms of s 189, that a person may be detained by an officer on the grounds that the officer </w:t>
      </w:r>
      <w:r w:rsidRPr="007F3C99">
        <w:rPr>
          <w:rFonts w:ascii="Times New Roman" w:hAnsi="Times New Roman"/>
          <w:i/>
        </w:rPr>
        <w:t>reasonably suspects</w:t>
      </w:r>
      <w:r w:rsidRPr="007F3C99">
        <w:rPr>
          <w:rFonts w:ascii="Times New Roman" w:hAnsi="Times New Roman"/>
        </w:rPr>
        <w:t xml:space="preserve"> that the person is an unlawful non</w:t>
      </w:r>
      <w:r w:rsidRPr="007F3C99">
        <w:rPr>
          <w:rFonts w:ascii="Times New Roman" w:hAnsi="Times New Roman"/>
        </w:rPr>
        <w:noBreakHyphen/>
        <w:t>citizen regardless of their status in fact, including if</w:t>
      </w:r>
      <w:r w:rsidRPr="007F3C99" w:rsidDel="00461777">
        <w:rPr>
          <w:rFonts w:ascii="Times New Roman" w:hAnsi="Times New Roman"/>
        </w:rPr>
        <w:t xml:space="preserve"> </w:t>
      </w:r>
      <w:r w:rsidRPr="007F3C99">
        <w:rPr>
          <w:rFonts w:ascii="Times New Roman" w:hAnsi="Times New Roman"/>
        </w:rPr>
        <w:t xml:space="preserve">they are in fact a citizen. </w:t>
      </w:r>
    </w:p>
    <w:p w14:paraId="65891983"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Next, s 189(1) provides that an officer must detain a person if the officer </w:t>
      </w:r>
      <w:r w:rsidRPr="007F3C99">
        <w:rPr>
          <w:rFonts w:ascii="Times New Roman" w:hAnsi="Times New Roman"/>
          <w:i/>
          <w:iCs/>
        </w:rPr>
        <w:t>reasonably suspects</w:t>
      </w:r>
      <w:r w:rsidRPr="007F3C99">
        <w:rPr>
          <w:rFonts w:ascii="Times New Roman" w:hAnsi="Times New Roman"/>
        </w:rPr>
        <w:t xml:space="preserve"> that the person is an unlawful non</w:t>
      </w:r>
      <w:r w:rsidRPr="007F3C99">
        <w:rPr>
          <w:rFonts w:ascii="Times New Roman" w:hAnsi="Times New Roman"/>
        </w:rPr>
        <w:noBreakHyphen/>
        <w:t xml:space="preserve">citizen. Reasonable suspicion is objective: facts must exist which are </w:t>
      </w:r>
      <w:proofErr w:type="gramStart"/>
      <w:r w:rsidRPr="007F3C99">
        <w:rPr>
          <w:rFonts w:ascii="Times New Roman" w:hAnsi="Times New Roman"/>
        </w:rPr>
        <w:t>sufficient</w:t>
      </w:r>
      <w:proofErr w:type="gramEnd"/>
      <w:r w:rsidRPr="007F3C99">
        <w:rPr>
          <w:rFonts w:ascii="Times New Roman" w:hAnsi="Times New Roman"/>
        </w:rPr>
        <w:t xml:space="preserve"> to induce a reasonable suspicion in the mind of a reasonable officer that a person is an unlawful non</w:t>
      </w:r>
      <w:r>
        <w:rPr>
          <w:rFonts w:ascii="Times New Roman" w:hAnsi="Times New Roman"/>
        </w:rPr>
        <w:noBreakHyphen/>
      </w:r>
      <w:r w:rsidRPr="007F3C99">
        <w:rPr>
          <w:rFonts w:ascii="Times New Roman" w:hAnsi="Times New Roman"/>
        </w:rPr>
        <w:t>citizen</w:t>
      </w:r>
      <w:r w:rsidRPr="007F3C99">
        <w:rPr>
          <w:rStyle w:val="FootnoteReference"/>
          <w:rFonts w:ascii="Times New Roman" w:hAnsi="Times New Roman"/>
          <w:sz w:val="24"/>
        </w:rPr>
        <w:footnoteReference w:id="79"/>
      </w:r>
      <w:r w:rsidRPr="007F3C99">
        <w:rPr>
          <w:rFonts w:ascii="Times New Roman" w:hAnsi="Times New Roman"/>
        </w:rPr>
        <w:t>. The officer's reasonable suspicion that a person is an unlawful non</w:t>
      </w:r>
      <w:r w:rsidRPr="007F3C99">
        <w:rPr>
          <w:rFonts w:ascii="Times New Roman" w:hAnsi="Times New Roman"/>
        </w:rPr>
        <w:noBreakHyphen/>
        <w:t>citizen must be "justifiable upon objective examination of relevant material"; but that is something "substantially less than certainty"</w:t>
      </w:r>
      <w:r w:rsidRPr="007F3C99">
        <w:rPr>
          <w:rStyle w:val="FootnoteReference"/>
          <w:rFonts w:ascii="Times New Roman" w:hAnsi="Times New Roman"/>
          <w:sz w:val="24"/>
        </w:rPr>
        <w:footnoteReference w:id="80"/>
      </w:r>
      <w:r w:rsidRPr="007F3C99">
        <w:rPr>
          <w:rFonts w:ascii="Times New Roman" w:hAnsi="Times New Roman"/>
        </w:rPr>
        <w:t>. The reasonable suspicion may turn out to be wrong but that does not mean that, at all relevant times, the</w:t>
      </w:r>
      <w:r>
        <w:rPr>
          <w:rFonts w:ascii="Times New Roman" w:hAnsi="Times New Roman"/>
        </w:rPr>
        <w:t> </w:t>
      </w:r>
      <w:r w:rsidRPr="007F3C99">
        <w:rPr>
          <w:rFonts w:ascii="Times New Roman" w:hAnsi="Times New Roman"/>
        </w:rPr>
        <w:t>officer did not reasonably suspect that the person was an unlawful non</w:t>
      </w:r>
      <w:r w:rsidRPr="007F3C99">
        <w:rPr>
          <w:rFonts w:ascii="Times New Roman" w:hAnsi="Times New Roman"/>
        </w:rPr>
        <w:noBreakHyphen/>
        <w:t>citizen. The question is whether the reasonable suspicion continued for the duration of the person's detention</w:t>
      </w:r>
      <w:r w:rsidRPr="007F3C99">
        <w:rPr>
          <w:rStyle w:val="FootnoteReference"/>
          <w:rFonts w:ascii="Times New Roman" w:hAnsi="Times New Roman"/>
          <w:sz w:val="24"/>
        </w:rPr>
        <w:footnoteReference w:id="81"/>
      </w:r>
      <w:r w:rsidRPr="007F3C99">
        <w:rPr>
          <w:rFonts w:ascii="Times New Roman" w:hAnsi="Times New Roman"/>
        </w:rPr>
        <w:t>. Put in different terms, the reasonable suspicion is temporally bounded: "[s]o long always as the officer had the requisite state of mind, knowledge or reasonable suspicion that the person was an unlawful non-citizen, the detention of the person concerned is required by s 189"</w:t>
      </w:r>
      <w:r w:rsidRPr="007F3C99">
        <w:rPr>
          <w:rStyle w:val="FootnoteReference"/>
          <w:rFonts w:ascii="Times New Roman" w:hAnsi="Times New Roman"/>
          <w:sz w:val="24"/>
        </w:rPr>
        <w:footnoteReference w:id="82"/>
      </w:r>
      <w:r w:rsidRPr="007F3C99">
        <w:rPr>
          <w:rFonts w:ascii="Times New Roman" w:hAnsi="Times New Roman"/>
        </w:rPr>
        <w:t>. The status, in fact, of the person detained is not determinative, if not irrelevant.</w:t>
      </w:r>
    </w:p>
    <w:p w14:paraId="57A4B0A6" w14:textId="77777777" w:rsidR="007769AD" w:rsidRPr="007F3C99" w:rsidRDefault="007769AD" w:rsidP="007F3C99">
      <w:pPr>
        <w:pStyle w:val="HeadingL2"/>
        <w:spacing w:after="260" w:line="280" w:lineRule="exact"/>
        <w:ind w:right="0"/>
        <w:jc w:val="both"/>
        <w:rPr>
          <w:rFonts w:ascii="Times New Roman" w:hAnsi="Times New Roman"/>
        </w:rPr>
      </w:pPr>
      <w:r w:rsidRPr="007F3C99">
        <w:rPr>
          <w:rFonts w:ascii="Times New Roman" w:hAnsi="Times New Roman"/>
        </w:rPr>
        <w:t>Legislative power and s 189(1)</w:t>
      </w:r>
    </w:p>
    <w:p w14:paraId="6419A605"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That analysis of the </w:t>
      </w:r>
      <w:r w:rsidRPr="007F3C99">
        <w:rPr>
          <w:rFonts w:ascii="Times New Roman" w:hAnsi="Times New Roman"/>
          <w:i/>
        </w:rPr>
        <w:t xml:space="preserve">Migration Act </w:t>
      </w:r>
      <w:r w:rsidRPr="007F3C99">
        <w:rPr>
          <w:rFonts w:ascii="Times New Roman" w:hAnsi="Times New Roman"/>
        </w:rPr>
        <w:t xml:space="preserve">and the legal and practical operation of s 189(1) is of critical importance to the next issue – the legislative power relied upon by Parliament to sustain the </w:t>
      </w:r>
      <w:r w:rsidRPr="007F3C99">
        <w:rPr>
          <w:rFonts w:ascii="Times New Roman" w:hAnsi="Times New Roman"/>
          <w:i/>
        </w:rPr>
        <w:t>Migration Act</w:t>
      </w:r>
      <w:r w:rsidRPr="007F3C99">
        <w:rPr>
          <w:rFonts w:ascii="Times New Roman" w:hAnsi="Times New Roman"/>
        </w:rPr>
        <w:t xml:space="preserve"> and</w:t>
      </w:r>
      <w:proofErr w:type="gramStart"/>
      <w:r w:rsidRPr="007F3C99">
        <w:rPr>
          <w:rFonts w:ascii="Times New Roman" w:hAnsi="Times New Roman"/>
        </w:rPr>
        <w:t>, in particular, s</w:t>
      </w:r>
      <w:proofErr w:type="gramEnd"/>
      <w:r w:rsidRPr="007F3C99">
        <w:rPr>
          <w:rFonts w:ascii="Times New Roman" w:hAnsi="Times New Roman"/>
        </w:rPr>
        <w:t xml:space="preserve"> 189(1) of that Act. Since 1984, Parliament has relied upon the "naturalization and aliens" power in s 51(xix) of the </w:t>
      </w:r>
      <w:r w:rsidRPr="007F3C99">
        <w:rPr>
          <w:rFonts w:ascii="Times New Roman" w:hAnsi="Times New Roman"/>
          <w:i/>
        </w:rPr>
        <w:t>Constitution</w:t>
      </w:r>
      <w:r w:rsidRPr="007F3C99">
        <w:rPr>
          <w:rFonts w:ascii="Times New Roman" w:hAnsi="Times New Roman"/>
        </w:rPr>
        <w:t xml:space="preserve"> as one source of power to sustain the </w:t>
      </w:r>
      <w:r w:rsidRPr="007F3C99">
        <w:rPr>
          <w:rFonts w:ascii="Times New Roman" w:hAnsi="Times New Roman"/>
          <w:i/>
        </w:rPr>
        <w:t xml:space="preserve">Migration </w:t>
      </w:r>
      <w:r w:rsidRPr="007F3C99">
        <w:rPr>
          <w:rFonts w:ascii="Times New Roman" w:hAnsi="Times New Roman"/>
          <w:i/>
        </w:rPr>
        <w:lastRenderedPageBreak/>
        <w:t>Act</w:t>
      </w:r>
      <w:r w:rsidRPr="007F3C99">
        <w:rPr>
          <w:rStyle w:val="FootnoteReference"/>
          <w:rFonts w:ascii="Times New Roman" w:hAnsi="Times New Roman"/>
          <w:sz w:val="24"/>
        </w:rPr>
        <w:footnoteReference w:id="83"/>
      </w:r>
      <w:r w:rsidRPr="007F3C99">
        <w:rPr>
          <w:rFonts w:ascii="Times New Roman" w:hAnsi="Times New Roman"/>
        </w:rPr>
        <w:t>. Prior to that time, Parliament had relied principally</w:t>
      </w:r>
      <w:r w:rsidRPr="007F3C99" w:rsidDel="00E8372D">
        <w:rPr>
          <w:rFonts w:ascii="Times New Roman" w:hAnsi="Times New Roman"/>
        </w:rPr>
        <w:t xml:space="preserve"> </w:t>
      </w:r>
      <w:r w:rsidRPr="007F3C99">
        <w:rPr>
          <w:rFonts w:ascii="Times New Roman" w:hAnsi="Times New Roman"/>
        </w:rPr>
        <w:t>upon the "immigration and emigration" power in s</w:t>
      </w:r>
      <w:r w:rsidRPr="007F3C99" w:rsidDel="00875304">
        <w:rPr>
          <w:rFonts w:ascii="Times New Roman" w:hAnsi="Times New Roman"/>
        </w:rPr>
        <w:t> </w:t>
      </w:r>
      <w:r w:rsidRPr="007F3C99">
        <w:rPr>
          <w:rFonts w:ascii="Times New Roman" w:hAnsi="Times New Roman"/>
        </w:rPr>
        <w:t xml:space="preserve">51(xxvii) of the </w:t>
      </w:r>
      <w:r w:rsidRPr="007F3C99">
        <w:rPr>
          <w:rFonts w:ascii="Times New Roman" w:hAnsi="Times New Roman"/>
          <w:i/>
        </w:rPr>
        <w:t>Constitution</w:t>
      </w:r>
      <w:r w:rsidRPr="007F3C99">
        <w:rPr>
          <w:rStyle w:val="FootnoteReference"/>
          <w:rFonts w:ascii="Times New Roman" w:hAnsi="Times New Roman"/>
          <w:sz w:val="24"/>
        </w:rPr>
        <w:footnoteReference w:id="84"/>
      </w:r>
      <w:r w:rsidRPr="007F3C99">
        <w:rPr>
          <w:rFonts w:ascii="Times New Roman" w:hAnsi="Times New Roman"/>
        </w:rPr>
        <w:t xml:space="preserve">. </w:t>
      </w:r>
    </w:p>
    <w:p w14:paraId="4703063A"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Not all of the </w:t>
      </w:r>
      <w:r w:rsidRPr="007F3C99">
        <w:rPr>
          <w:rFonts w:ascii="Times New Roman" w:hAnsi="Times New Roman"/>
          <w:i/>
        </w:rPr>
        <w:t>Migration Act</w:t>
      </w:r>
      <w:r w:rsidRPr="007F3C99">
        <w:rPr>
          <w:rFonts w:ascii="Times New Roman" w:hAnsi="Times New Roman"/>
        </w:rPr>
        <w:t xml:space="preserve">, however, is supported by the </w:t>
      </w:r>
      <w:proofErr w:type="gramStart"/>
      <w:r w:rsidRPr="007F3C99">
        <w:rPr>
          <w:rFonts w:ascii="Times New Roman" w:hAnsi="Times New Roman"/>
        </w:rPr>
        <w:t>aliens</w:t>
      </w:r>
      <w:proofErr w:type="gramEnd"/>
      <w:r w:rsidRPr="007F3C99">
        <w:rPr>
          <w:rFonts w:ascii="Times New Roman" w:hAnsi="Times New Roman"/>
        </w:rPr>
        <w:t xml:space="preserve"> aspect of the power in s 51(xix) of the </w:t>
      </w:r>
      <w:r w:rsidRPr="007F3C99">
        <w:rPr>
          <w:rFonts w:ascii="Times New Roman" w:hAnsi="Times New Roman"/>
          <w:i/>
        </w:rPr>
        <w:t>Constitution</w:t>
      </w:r>
      <w:r w:rsidRPr="007F3C99">
        <w:rPr>
          <w:rFonts w:ascii="Times New Roman" w:hAnsi="Times New Roman"/>
        </w:rPr>
        <w:t xml:space="preserve">. To the extent that the </w:t>
      </w:r>
      <w:r w:rsidRPr="007F3C99">
        <w:rPr>
          <w:rFonts w:ascii="Times New Roman" w:hAnsi="Times New Roman"/>
          <w:i/>
        </w:rPr>
        <w:t>Migration Act</w:t>
      </w:r>
      <w:r w:rsidRPr="007F3C99">
        <w:rPr>
          <w:rFonts w:ascii="Times New Roman" w:hAnsi="Times New Roman"/>
        </w:rPr>
        <w:t xml:space="preserve">, and thus s 189, operates with respect to aliens, it is supported by the </w:t>
      </w:r>
      <w:proofErr w:type="gramStart"/>
      <w:r w:rsidRPr="007F3C99">
        <w:rPr>
          <w:rFonts w:ascii="Times New Roman" w:hAnsi="Times New Roman"/>
        </w:rPr>
        <w:t>aliens</w:t>
      </w:r>
      <w:proofErr w:type="gramEnd"/>
      <w:r w:rsidRPr="007F3C99">
        <w:rPr>
          <w:rFonts w:ascii="Times New Roman" w:hAnsi="Times New Roman"/>
        </w:rPr>
        <w:t xml:space="preserve"> power</w:t>
      </w:r>
      <w:r w:rsidRPr="007F3C99">
        <w:rPr>
          <w:rStyle w:val="FootnoteReference"/>
          <w:rFonts w:ascii="Times New Roman" w:hAnsi="Times New Roman"/>
          <w:sz w:val="24"/>
        </w:rPr>
        <w:footnoteReference w:id="85"/>
      </w:r>
      <w:r w:rsidRPr="007F3C99">
        <w:rPr>
          <w:rFonts w:ascii="Times New Roman" w:hAnsi="Times New Roman"/>
        </w:rPr>
        <w:t xml:space="preserve">. Insofar as the </w:t>
      </w:r>
      <w:r w:rsidRPr="007F3C99">
        <w:rPr>
          <w:rFonts w:ascii="Times New Roman" w:hAnsi="Times New Roman"/>
          <w:i/>
        </w:rPr>
        <w:t>Migration Act</w:t>
      </w:r>
      <w:r w:rsidRPr="007F3C99">
        <w:rPr>
          <w:rFonts w:ascii="Times New Roman" w:hAnsi="Times New Roman"/>
        </w:rPr>
        <w:t xml:space="preserve"> deals with immigration clearance and control, including for citizens, it is also supported by the immigration power</w:t>
      </w:r>
      <w:r w:rsidRPr="007F3C99">
        <w:rPr>
          <w:rStyle w:val="FootnoteReference"/>
          <w:rFonts w:ascii="Times New Roman" w:hAnsi="Times New Roman"/>
          <w:sz w:val="24"/>
        </w:rPr>
        <w:footnoteReference w:id="86"/>
      </w:r>
      <w:r w:rsidRPr="007F3C99">
        <w:rPr>
          <w:rFonts w:ascii="Times New Roman" w:hAnsi="Times New Roman"/>
        </w:rPr>
        <w:t xml:space="preserve">. </w:t>
      </w:r>
    </w:p>
    <w:p w14:paraId="5A12B4F0"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Despite the </w:t>
      </w:r>
      <w:r w:rsidRPr="007F3C99">
        <w:rPr>
          <w:rFonts w:ascii="Times New Roman" w:hAnsi="Times New Roman"/>
          <w:i/>
        </w:rPr>
        <w:t>Migration Act</w:t>
      </w:r>
      <w:r w:rsidRPr="007F3C99">
        <w:rPr>
          <w:rFonts w:ascii="Times New Roman" w:hAnsi="Times New Roman"/>
        </w:rPr>
        <w:t xml:space="preserve"> having been drafted based upon a dichotomy between citizens and non-citizens, "alien" and "non</w:t>
      </w:r>
      <w:r w:rsidRPr="007F3C99">
        <w:rPr>
          <w:rFonts w:ascii="Times New Roman" w:hAnsi="Times New Roman"/>
        </w:rPr>
        <w:noBreakHyphen/>
        <w:t>citizen" are not synonymous</w:t>
      </w:r>
      <w:r w:rsidRPr="007F3C99">
        <w:rPr>
          <w:rStyle w:val="FootnoteReference"/>
          <w:rFonts w:ascii="Times New Roman" w:hAnsi="Times New Roman"/>
          <w:sz w:val="24"/>
        </w:rPr>
        <w:footnoteReference w:id="87"/>
      </w:r>
      <w:r w:rsidRPr="007F3C99">
        <w:rPr>
          <w:rFonts w:ascii="Times New Roman" w:hAnsi="Times New Roman"/>
        </w:rPr>
        <w:t>. Citizenship is relevant to alienage but not determinative of it</w:t>
      </w:r>
      <w:r w:rsidRPr="007F3C99">
        <w:rPr>
          <w:rStyle w:val="FootnoteReference"/>
          <w:rFonts w:ascii="Times New Roman" w:hAnsi="Times New Roman"/>
          <w:sz w:val="24"/>
        </w:rPr>
        <w:footnoteReference w:id="88"/>
      </w:r>
      <w:r w:rsidRPr="007F3C99">
        <w:rPr>
          <w:rFonts w:ascii="Times New Roman" w:hAnsi="Times New Roman"/>
        </w:rPr>
        <w:t>. For instance, the conferral of citizenship by naturalisation is the formal recognition that a person has become part of the Australian political community and is no longer an alien</w:t>
      </w:r>
      <w:r w:rsidRPr="007F3C99">
        <w:rPr>
          <w:rStyle w:val="FootnoteReference"/>
          <w:rFonts w:ascii="Times New Roman" w:hAnsi="Times New Roman"/>
          <w:sz w:val="24"/>
        </w:rPr>
        <w:footnoteReference w:id="89"/>
      </w:r>
      <w:r w:rsidRPr="007F3C99">
        <w:rPr>
          <w:rFonts w:ascii="Times New Roman" w:hAnsi="Times New Roman"/>
        </w:rPr>
        <w:t xml:space="preserve">. </w:t>
      </w:r>
      <w:r w:rsidRPr="007F3C99">
        <w:rPr>
          <w:rFonts w:ascii="Times New Roman" w:hAnsi="Times New Roman"/>
        </w:rPr>
        <w:lastRenderedPageBreak/>
        <w:t>Otherwise, citizenship is a statutory concept which cannot control the meaning of the constitutional term aliens</w:t>
      </w:r>
      <w:r w:rsidRPr="007F3C99">
        <w:rPr>
          <w:rStyle w:val="FootnoteReference"/>
          <w:rFonts w:ascii="Times New Roman" w:hAnsi="Times New Roman"/>
          <w:sz w:val="24"/>
        </w:rPr>
        <w:footnoteReference w:id="90"/>
      </w:r>
      <w:r w:rsidRPr="007F3C99">
        <w:rPr>
          <w:rFonts w:ascii="Times New Roman" w:hAnsi="Times New Roman"/>
        </w:rPr>
        <w:t>. At a high level of generality, the term alien has consistently been held to convey otherness, being an "outsider", or "belonging" to</w:t>
      </w:r>
      <w:r>
        <w:rPr>
          <w:rFonts w:ascii="Times New Roman" w:hAnsi="Times New Roman"/>
        </w:rPr>
        <w:t> </w:t>
      </w:r>
      <w:r w:rsidRPr="007F3C99">
        <w:rPr>
          <w:rFonts w:ascii="Times New Roman" w:hAnsi="Times New Roman"/>
        </w:rPr>
        <w:t>another</w:t>
      </w:r>
      <w:r w:rsidRPr="007F3C99">
        <w:rPr>
          <w:rStyle w:val="FootnoteReference"/>
          <w:rFonts w:ascii="Times New Roman" w:hAnsi="Times New Roman"/>
          <w:sz w:val="24"/>
        </w:rPr>
        <w:footnoteReference w:id="91"/>
      </w:r>
      <w:r w:rsidRPr="007F3C99">
        <w:rPr>
          <w:rFonts w:ascii="Times New Roman" w:hAnsi="Times New Roman"/>
        </w:rPr>
        <w:t>. At a greater level of specificity, the term has been held to convey notions of allegiance to a foreign power</w:t>
      </w:r>
      <w:r w:rsidRPr="007F3C99">
        <w:rPr>
          <w:rStyle w:val="FootnoteReference"/>
          <w:rFonts w:ascii="Times New Roman" w:hAnsi="Times New Roman"/>
          <w:sz w:val="24"/>
        </w:rPr>
        <w:footnoteReference w:id="92"/>
      </w:r>
      <w:r w:rsidRPr="007F3C99">
        <w:rPr>
          <w:rFonts w:ascii="Times New Roman" w:hAnsi="Times New Roman"/>
        </w:rPr>
        <w:t>. It is unnecessary in this case to consider the correctness of that understanding</w:t>
      </w:r>
      <w:r w:rsidRPr="007F3C99">
        <w:rPr>
          <w:rStyle w:val="FootnoteReference"/>
          <w:rFonts w:ascii="Times New Roman" w:hAnsi="Times New Roman"/>
          <w:sz w:val="24"/>
        </w:rPr>
        <w:footnoteReference w:id="93"/>
      </w:r>
      <w:r w:rsidRPr="007F3C99">
        <w:rPr>
          <w:rFonts w:ascii="Times New Roman" w:hAnsi="Times New Roman"/>
        </w:rPr>
        <w:t xml:space="preserve"> or the metes and bounds of how allegiance is created or lost</w:t>
      </w:r>
      <w:r w:rsidRPr="007F3C99">
        <w:rPr>
          <w:rStyle w:val="FootnoteReference"/>
          <w:rFonts w:ascii="Times New Roman" w:hAnsi="Times New Roman"/>
          <w:sz w:val="24"/>
        </w:rPr>
        <w:footnoteReference w:id="94"/>
      </w:r>
      <w:r w:rsidRPr="007F3C99">
        <w:rPr>
          <w:rFonts w:ascii="Times New Roman" w:hAnsi="Times New Roman"/>
        </w:rPr>
        <w:t xml:space="preserve">. At whatever level of </w:t>
      </w:r>
      <w:proofErr w:type="gramStart"/>
      <w:r w:rsidRPr="007F3C99">
        <w:rPr>
          <w:rFonts w:ascii="Times New Roman" w:hAnsi="Times New Roman"/>
        </w:rPr>
        <w:t>generality</w:t>
      </w:r>
      <w:proofErr w:type="gramEnd"/>
      <w:r w:rsidRPr="007F3C99">
        <w:rPr>
          <w:rFonts w:ascii="Times New Roman" w:hAnsi="Times New Roman"/>
        </w:rPr>
        <w:t xml:space="preserve"> the meaning is characterised, aliens, like all other constitutional terms, can and will have different application with changing national and international circumstances</w:t>
      </w:r>
      <w:r w:rsidRPr="007F3C99">
        <w:rPr>
          <w:rStyle w:val="FootnoteReference"/>
          <w:rFonts w:ascii="Times New Roman" w:hAnsi="Times New Roman"/>
          <w:sz w:val="24"/>
        </w:rPr>
        <w:footnoteReference w:id="95"/>
      </w:r>
      <w:r w:rsidRPr="007F3C99">
        <w:rPr>
          <w:rFonts w:ascii="Times New Roman" w:hAnsi="Times New Roman"/>
        </w:rPr>
        <w:t>. The concept of aliens also presupposes persons who are non</w:t>
      </w:r>
      <w:r w:rsidRPr="007F3C99">
        <w:rPr>
          <w:rFonts w:ascii="Times New Roman" w:hAnsi="Times New Roman"/>
        </w:rPr>
        <w:noBreakHyphen/>
        <w:t>aliens – persons who are undoubtedly part of the Australian political community and who do not need to be formally admitted to membership</w:t>
      </w:r>
      <w:r w:rsidRPr="007F3C99">
        <w:rPr>
          <w:rStyle w:val="FootnoteReference"/>
          <w:rFonts w:ascii="Times New Roman" w:hAnsi="Times New Roman"/>
          <w:sz w:val="24"/>
        </w:rPr>
        <w:footnoteReference w:id="96"/>
      </w:r>
      <w:r w:rsidRPr="007F3C99">
        <w:rPr>
          <w:rFonts w:ascii="Times New Roman" w:hAnsi="Times New Roman"/>
        </w:rPr>
        <w:t>; that is,</w:t>
      </w:r>
      <w:r w:rsidRPr="007F3C99" w:rsidDel="00633F4D">
        <w:rPr>
          <w:rFonts w:ascii="Times New Roman" w:hAnsi="Times New Roman"/>
        </w:rPr>
        <w:t xml:space="preserve"> </w:t>
      </w:r>
      <w:r w:rsidRPr="007F3C99">
        <w:rPr>
          <w:rFonts w:ascii="Times New Roman" w:hAnsi="Times New Roman"/>
        </w:rPr>
        <w:t xml:space="preserve">"persons who could not possibly answer the description </w:t>
      </w:r>
      <w:r w:rsidRPr="007F3C99">
        <w:rPr>
          <w:rFonts w:ascii="Times New Roman" w:hAnsi="Times New Roman"/>
        </w:rPr>
        <w:lastRenderedPageBreak/>
        <w:t>of 'aliens' in the ordinary understanding of the word"</w:t>
      </w:r>
      <w:r w:rsidRPr="007F3C99">
        <w:rPr>
          <w:rStyle w:val="FootnoteReference"/>
          <w:rFonts w:ascii="Times New Roman" w:hAnsi="Times New Roman"/>
          <w:sz w:val="24"/>
        </w:rPr>
        <w:footnoteReference w:id="97"/>
      </w:r>
      <w:r w:rsidRPr="007F3C99">
        <w:rPr>
          <w:rFonts w:ascii="Times New Roman" w:hAnsi="Times New Roman"/>
        </w:rPr>
        <w:t>. That is the "</w:t>
      </w:r>
      <w:proofErr w:type="spellStart"/>
      <w:r w:rsidRPr="007F3C99">
        <w:rPr>
          <w:rFonts w:ascii="Times New Roman" w:hAnsi="Times New Roman"/>
          <w:i/>
        </w:rPr>
        <w:t>Pochi</w:t>
      </w:r>
      <w:proofErr w:type="spellEnd"/>
      <w:r w:rsidRPr="007F3C99">
        <w:rPr>
          <w:rFonts w:ascii="Times New Roman" w:hAnsi="Times New Roman"/>
          <w:i/>
        </w:rPr>
        <w:t xml:space="preserve"> </w:t>
      </w:r>
      <w:r w:rsidRPr="007F3C99">
        <w:rPr>
          <w:rFonts w:ascii="Times New Roman" w:hAnsi="Times New Roman"/>
        </w:rPr>
        <w:t xml:space="preserve">limit". In other words, since the constitutional term aliens cannot be applied in a manner inconsistent with its meaning, Parliament cannot legislate in relation to persons who are not outsiders, persons belonging to the Australian political community. The Parliament cannot define the term alien </w:t>
      </w:r>
      <w:proofErr w:type="gramStart"/>
      <w:r w:rsidRPr="007F3C99">
        <w:rPr>
          <w:rFonts w:ascii="Times New Roman" w:hAnsi="Times New Roman"/>
        </w:rPr>
        <w:t>so as to</w:t>
      </w:r>
      <w:proofErr w:type="gramEnd"/>
      <w:r w:rsidRPr="007F3C99">
        <w:rPr>
          <w:rFonts w:ascii="Times New Roman" w:hAnsi="Times New Roman"/>
        </w:rPr>
        <w:t xml:space="preserve"> include such persons</w:t>
      </w:r>
      <w:r w:rsidRPr="007F3C99">
        <w:rPr>
          <w:rStyle w:val="FootnoteReference"/>
          <w:rFonts w:ascii="Times New Roman" w:hAnsi="Times New Roman"/>
          <w:sz w:val="24"/>
        </w:rPr>
        <w:footnoteReference w:id="98"/>
      </w:r>
      <w:r w:rsidRPr="007F3C99">
        <w:rPr>
          <w:rFonts w:ascii="Times New Roman" w:hAnsi="Times New Roman"/>
        </w:rPr>
        <w:t xml:space="preserve">. The Parliament cannot define who is, and who is not, an alien, or what the irreducible minimum is for the category of persons within the </w:t>
      </w:r>
      <w:proofErr w:type="spellStart"/>
      <w:r w:rsidRPr="007F3C99">
        <w:rPr>
          <w:rFonts w:ascii="Times New Roman" w:hAnsi="Times New Roman"/>
          <w:i/>
        </w:rPr>
        <w:t>Pochi</w:t>
      </w:r>
      <w:proofErr w:type="spellEnd"/>
      <w:r w:rsidRPr="007F3C99">
        <w:rPr>
          <w:rFonts w:ascii="Times New Roman" w:hAnsi="Times New Roman"/>
        </w:rPr>
        <w:t xml:space="preserve"> limit</w:t>
      </w:r>
      <w:r w:rsidRPr="007F3C99">
        <w:rPr>
          <w:rStyle w:val="FootnoteReference"/>
          <w:rFonts w:ascii="Times New Roman" w:hAnsi="Times New Roman"/>
          <w:sz w:val="24"/>
        </w:rPr>
        <w:footnoteReference w:id="99"/>
      </w:r>
      <w:r w:rsidRPr="007F3C99">
        <w:rPr>
          <w:rFonts w:ascii="Times New Roman" w:hAnsi="Times New Roman"/>
        </w:rPr>
        <w:t xml:space="preserve">. </w:t>
      </w:r>
    </w:p>
    <w:p w14:paraId="1AB43B2C"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These statements need some further explanation. As a starting point, Parliament may only subject a person to a law with respect to aliens if that person is "in fact and law" an alien</w:t>
      </w:r>
      <w:r w:rsidRPr="007F3C99">
        <w:rPr>
          <w:rStyle w:val="FootnoteReference"/>
          <w:rFonts w:ascii="Times New Roman" w:hAnsi="Times New Roman"/>
          <w:sz w:val="24"/>
        </w:rPr>
        <w:footnoteReference w:id="100"/>
      </w:r>
      <w:r w:rsidRPr="007F3C99">
        <w:rPr>
          <w:rFonts w:ascii="Times New Roman" w:hAnsi="Times New Roman"/>
        </w:rPr>
        <w:t>. Determination of who is, and who is not, a person who is in fact and law an alien is the province and duty of this Court</w:t>
      </w:r>
      <w:r w:rsidRPr="007F3C99">
        <w:rPr>
          <w:rStyle w:val="FootnoteReference"/>
          <w:rFonts w:ascii="Times New Roman" w:hAnsi="Times New Roman"/>
          <w:sz w:val="24"/>
        </w:rPr>
        <w:footnoteReference w:id="101"/>
      </w:r>
      <w:r w:rsidRPr="007F3C99">
        <w:rPr>
          <w:rFonts w:ascii="Times New Roman" w:hAnsi="Times New Roman"/>
        </w:rPr>
        <w:t xml:space="preserve">. It is </w:t>
      </w:r>
      <w:r w:rsidRPr="007F3C99">
        <w:rPr>
          <w:rFonts w:ascii="Times New Roman" w:hAnsi="Times New Roman"/>
          <w:i/>
          <w:iCs/>
        </w:rPr>
        <w:t>this Court</w:t>
      </w:r>
      <w:r w:rsidRPr="007F3C99">
        <w:rPr>
          <w:rFonts w:ascii="Times New Roman" w:hAnsi="Times New Roman"/>
        </w:rPr>
        <w:t xml:space="preserve"> which must first identify what the subject matter of a constitutional head of power</w:t>
      </w:r>
      <w:r w:rsidRPr="007F3C99" w:rsidDel="00D06BC0">
        <w:rPr>
          <w:rFonts w:ascii="Times New Roman" w:hAnsi="Times New Roman"/>
        </w:rPr>
        <w:t xml:space="preserve"> </w:t>
      </w:r>
      <w:r w:rsidRPr="007F3C99">
        <w:rPr>
          <w:rFonts w:ascii="Times New Roman" w:hAnsi="Times New Roman"/>
        </w:rPr>
        <w:t>is – as a question of legislative power</w:t>
      </w:r>
      <w:r w:rsidRPr="007F3C99">
        <w:rPr>
          <w:rStyle w:val="FootnoteReference"/>
          <w:rFonts w:ascii="Times New Roman" w:hAnsi="Times New Roman"/>
          <w:sz w:val="24"/>
        </w:rPr>
        <w:footnoteReference w:id="102"/>
      </w:r>
      <w:r w:rsidRPr="007F3C99">
        <w:rPr>
          <w:rFonts w:ascii="Times New Roman" w:hAnsi="Times New Roman"/>
        </w:rPr>
        <w:t xml:space="preserve"> – so that it may then consider the effect of the relevant law upon that subject matter</w:t>
      </w:r>
      <w:r w:rsidRPr="007F3C99">
        <w:rPr>
          <w:rStyle w:val="FootnoteReference"/>
          <w:rFonts w:ascii="Times New Roman" w:hAnsi="Times New Roman"/>
          <w:sz w:val="24"/>
        </w:rPr>
        <w:footnoteReference w:id="103"/>
      </w:r>
      <w:r w:rsidRPr="007F3C99">
        <w:rPr>
          <w:rFonts w:ascii="Times New Roman" w:hAnsi="Times New Roman"/>
        </w:rPr>
        <w:t xml:space="preserve">. Accordingly, this Court does not defer to the opinion of Parliament in determining the scope of the constitutional </w:t>
      </w:r>
      <w:r w:rsidRPr="007F3C99">
        <w:rPr>
          <w:rFonts w:ascii="Times New Roman" w:hAnsi="Times New Roman"/>
        </w:rPr>
        <w:lastRenderedPageBreak/>
        <w:t>concept of aliens</w:t>
      </w:r>
      <w:r w:rsidRPr="007F3C99">
        <w:rPr>
          <w:rStyle w:val="FootnoteReference"/>
          <w:rFonts w:ascii="Times New Roman" w:hAnsi="Times New Roman"/>
          <w:sz w:val="24"/>
        </w:rPr>
        <w:footnoteReference w:id="104"/>
      </w:r>
      <w:r w:rsidRPr="007F3C99">
        <w:rPr>
          <w:rFonts w:ascii="Times New Roman" w:hAnsi="Times New Roman"/>
        </w:rPr>
        <w:t xml:space="preserve">. To do so would entail this Court determining that a person's status as an alien or a non-alien for the purposes of the </w:t>
      </w:r>
      <w:proofErr w:type="gramStart"/>
      <w:r w:rsidRPr="007F3C99">
        <w:rPr>
          <w:rFonts w:ascii="Times New Roman" w:hAnsi="Times New Roman"/>
        </w:rPr>
        <w:t>aliens</w:t>
      </w:r>
      <w:proofErr w:type="gramEnd"/>
      <w:r w:rsidRPr="007F3C99">
        <w:rPr>
          <w:rFonts w:ascii="Times New Roman" w:hAnsi="Times New Roman"/>
        </w:rPr>
        <w:t xml:space="preserve"> power is </w:t>
      </w:r>
      <w:r w:rsidRPr="007F3C99">
        <w:rPr>
          <w:rFonts w:ascii="Times New Roman" w:hAnsi="Times New Roman"/>
          <w:i/>
          <w:iCs/>
        </w:rPr>
        <w:t>dependent</w:t>
      </w:r>
      <w:r w:rsidRPr="007F3C99">
        <w:rPr>
          <w:rFonts w:ascii="Times New Roman" w:hAnsi="Times New Roman"/>
        </w:rPr>
        <w:t xml:space="preserve"> upon the Parliament's exercise of that power</w:t>
      </w:r>
      <w:r w:rsidRPr="007F3C99">
        <w:rPr>
          <w:rStyle w:val="FootnoteReference"/>
          <w:rFonts w:ascii="Times New Roman" w:hAnsi="Times New Roman"/>
          <w:sz w:val="24"/>
        </w:rPr>
        <w:footnoteReference w:id="105"/>
      </w:r>
      <w:r w:rsidRPr="007F3C99">
        <w:rPr>
          <w:rFonts w:ascii="Times New Roman" w:hAnsi="Times New Roman"/>
        </w:rPr>
        <w:t xml:space="preserve">. That would countenance Parliament determining for itself the scope of the </w:t>
      </w:r>
      <w:proofErr w:type="gramStart"/>
      <w:r w:rsidRPr="007F3C99">
        <w:rPr>
          <w:rFonts w:ascii="Times New Roman" w:hAnsi="Times New Roman"/>
        </w:rPr>
        <w:t>aliens</w:t>
      </w:r>
      <w:proofErr w:type="gramEnd"/>
      <w:r w:rsidRPr="007F3C99">
        <w:rPr>
          <w:rFonts w:ascii="Times New Roman" w:hAnsi="Times New Roman"/>
        </w:rPr>
        <w:t xml:space="preserve"> power. It cannot do so</w:t>
      </w:r>
      <w:r w:rsidRPr="007F3C99">
        <w:rPr>
          <w:rStyle w:val="FootnoteReference"/>
          <w:rFonts w:ascii="Times New Roman" w:hAnsi="Times New Roman"/>
          <w:sz w:val="24"/>
        </w:rPr>
        <w:footnoteReference w:id="106"/>
      </w:r>
      <w:r w:rsidRPr="007F3C99">
        <w:rPr>
          <w:rFonts w:ascii="Times New Roman" w:hAnsi="Times New Roman"/>
        </w:rPr>
        <w:t>.</w:t>
      </w:r>
    </w:p>
    <w:p w14:paraId="0F4ED49D"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A law, therefore, is not ordinarily supported by the </w:t>
      </w:r>
      <w:proofErr w:type="gramStart"/>
      <w:r w:rsidRPr="007F3C99">
        <w:rPr>
          <w:rFonts w:ascii="Times New Roman" w:hAnsi="Times New Roman"/>
        </w:rPr>
        <w:t>aliens</w:t>
      </w:r>
      <w:proofErr w:type="gramEnd"/>
      <w:r w:rsidRPr="007F3C99">
        <w:rPr>
          <w:rFonts w:ascii="Times New Roman" w:hAnsi="Times New Roman"/>
        </w:rPr>
        <w:t xml:space="preserve"> power in its application to those who could not possibly answer the description of aliens in the ordinary understanding of the word. So how then does s 189(1) operate in relation to Aboriginal</w:t>
      </w:r>
      <w:r w:rsidRPr="007F3C99" w:rsidDel="00A71C94">
        <w:rPr>
          <w:rFonts w:ascii="Times New Roman" w:hAnsi="Times New Roman"/>
        </w:rPr>
        <w:t xml:space="preserve"> </w:t>
      </w:r>
      <w:r w:rsidRPr="007F3C99">
        <w:rPr>
          <w:rFonts w:ascii="Times New Roman" w:hAnsi="Times New Roman"/>
        </w:rPr>
        <w:t xml:space="preserve">Australians who satisfy the tripartite test in </w:t>
      </w:r>
      <w:r w:rsidRPr="007F3C99">
        <w:rPr>
          <w:rFonts w:ascii="Times New Roman" w:hAnsi="Times New Roman"/>
          <w:i/>
        </w:rPr>
        <w:t>Mabo [No 2]</w:t>
      </w:r>
      <w:r w:rsidRPr="007F3C99">
        <w:rPr>
          <w:rFonts w:ascii="Times New Roman" w:hAnsi="Times New Roman"/>
          <w:iCs/>
        </w:rPr>
        <w:t>,</w:t>
      </w:r>
      <w:r w:rsidRPr="007F3C99">
        <w:rPr>
          <w:rFonts w:ascii="Times New Roman" w:hAnsi="Times New Roman"/>
        </w:rPr>
        <w:t xml:space="preserve"> and under what head of power? How does s 189(1) operate to authorise – to require – an officer to detain such a person if the officer reasonably suspects that person to be an unlawful non</w:t>
      </w:r>
      <w:r w:rsidRPr="007F3C99">
        <w:rPr>
          <w:rFonts w:ascii="Times New Roman" w:hAnsi="Times New Roman"/>
        </w:rPr>
        <w:noBreakHyphen/>
        <w:t xml:space="preserve">citizen? </w:t>
      </w:r>
    </w:p>
    <w:p w14:paraId="5E3F4567"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As has been explained, s 189(1) operates upon a person – a person who an officer reasonably suspects </w:t>
      </w:r>
      <w:proofErr w:type="gramStart"/>
      <w:r w:rsidRPr="007F3C99">
        <w:rPr>
          <w:rFonts w:ascii="Times New Roman" w:hAnsi="Times New Roman"/>
        </w:rPr>
        <w:t>is</w:t>
      </w:r>
      <w:proofErr w:type="gramEnd"/>
      <w:r w:rsidRPr="007F3C99">
        <w:rPr>
          <w:rFonts w:ascii="Times New Roman" w:hAnsi="Times New Roman"/>
        </w:rPr>
        <w:t xml:space="preserve"> an unlawful non</w:t>
      </w:r>
      <w:r w:rsidRPr="007F3C99">
        <w:rPr>
          <w:rFonts w:ascii="Times New Roman" w:hAnsi="Times New Roman"/>
        </w:rPr>
        <w:noBreakHyphen/>
        <w:t>citizen. Such a law operates upon persons who are aliens, and upon those who are non-aliens: it may operate upon persons who are citizens and those who are lawful non</w:t>
      </w:r>
      <w:r w:rsidRPr="007F3C99">
        <w:rPr>
          <w:rFonts w:ascii="Times New Roman" w:hAnsi="Times New Roman"/>
        </w:rPr>
        <w:noBreakHyphen/>
        <w:t>citizens</w:t>
      </w:r>
      <w:r w:rsidRPr="007F3C99">
        <w:rPr>
          <w:rStyle w:val="FootnoteReference"/>
          <w:rFonts w:ascii="Times New Roman" w:hAnsi="Times New Roman"/>
          <w:sz w:val="24"/>
        </w:rPr>
        <w:footnoteReference w:id="107"/>
      </w:r>
      <w:r w:rsidRPr="007F3C99">
        <w:rPr>
          <w:rFonts w:ascii="Times New Roman" w:hAnsi="Times New Roman"/>
        </w:rPr>
        <w:t xml:space="preserve">; and it may operate upon persons who are within the </w:t>
      </w:r>
      <w:proofErr w:type="spellStart"/>
      <w:r w:rsidRPr="007F3C99">
        <w:rPr>
          <w:rFonts w:ascii="Times New Roman" w:hAnsi="Times New Roman"/>
          <w:i/>
        </w:rPr>
        <w:t>Pochi</w:t>
      </w:r>
      <w:proofErr w:type="spellEnd"/>
      <w:r w:rsidRPr="007F3C99">
        <w:rPr>
          <w:rFonts w:ascii="Times New Roman" w:hAnsi="Times New Roman"/>
        </w:rPr>
        <w:t xml:space="preserve"> limit – so long as the officer reasonably suspects the person to be an unlawful non-citizen. </w:t>
      </w:r>
    </w:p>
    <w:p w14:paraId="3C566D5D"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Section 189(1) is supported by the </w:t>
      </w:r>
      <w:proofErr w:type="gramStart"/>
      <w:r w:rsidRPr="007F3C99">
        <w:rPr>
          <w:rFonts w:ascii="Times New Roman" w:hAnsi="Times New Roman"/>
        </w:rPr>
        <w:t>aliens</w:t>
      </w:r>
      <w:proofErr w:type="gramEnd"/>
      <w:r w:rsidRPr="007F3C99">
        <w:rPr>
          <w:rFonts w:ascii="Times New Roman" w:hAnsi="Times New Roman"/>
        </w:rPr>
        <w:t xml:space="preserve"> head of legislative power in its application to non-aliens, including those within the </w:t>
      </w:r>
      <w:proofErr w:type="spellStart"/>
      <w:r w:rsidRPr="007F3C99">
        <w:rPr>
          <w:rFonts w:ascii="Times New Roman" w:hAnsi="Times New Roman"/>
          <w:i/>
        </w:rPr>
        <w:t>Pochi</w:t>
      </w:r>
      <w:proofErr w:type="spellEnd"/>
      <w:r w:rsidRPr="007F3C99">
        <w:rPr>
          <w:rFonts w:ascii="Times New Roman" w:hAnsi="Times New Roman"/>
        </w:rPr>
        <w:t xml:space="preserve"> limit. It is to that issue that we now turn.</w:t>
      </w:r>
    </w:p>
    <w:p w14:paraId="5AAE66AB" w14:textId="77777777" w:rsidR="007769AD" w:rsidRPr="007F3C99" w:rsidRDefault="007769AD" w:rsidP="007F3C99">
      <w:pPr>
        <w:pStyle w:val="HeadingL2"/>
        <w:spacing w:after="260" w:line="280" w:lineRule="exact"/>
        <w:ind w:right="0"/>
        <w:jc w:val="both"/>
        <w:rPr>
          <w:rFonts w:ascii="Times New Roman" w:hAnsi="Times New Roman"/>
        </w:rPr>
      </w:pPr>
      <w:r w:rsidRPr="007F3C99">
        <w:rPr>
          <w:rFonts w:ascii="Times New Roman" w:hAnsi="Times New Roman"/>
        </w:rPr>
        <w:t>Section 189(1) may validly operate upon non</w:t>
      </w:r>
      <w:r w:rsidRPr="007F3C99">
        <w:rPr>
          <w:rFonts w:ascii="Times New Roman" w:hAnsi="Times New Roman"/>
        </w:rPr>
        <w:noBreakHyphen/>
        <w:t>aliens</w:t>
      </w:r>
    </w:p>
    <w:p w14:paraId="6FA59ED0"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Where a person who is a non</w:t>
      </w:r>
      <w:r w:rsidRPr="007F3C99">
        <w:rPr>
          <w:rFonts w:ascii="Times New Roman" w:hAnsi="Times New Roman"/>
        </w:rPr>
        <w:noBreakHyphen/>
        <w:t xml:space="preserve">alien – including a person within the </w:t>
      </w:r>
      <w:proofErr w:type="spellStart"/>
      <w:r w:rsidRPr="007F3C99">
        <w:rPr>
          <w:rFonts w:ascii="Times New Roman" w:hAnsi="Times New Roman"/>
          <w:i/>
        </w:rPr>
        <w:t>Pochi</w:t>
      </w:r>
      <w:proofErr w:type="spellEnd"/>
      <w:r w:rsidRPr="007F3C99">
        <w:rPr>
          <w:rFonts w:ascii="Times New Roman" w:hAnsi="Times New Roman"/>
        </w:rPr>
        <w:t xml:space="preserve"> limit – is detained under s 189(1), the </w:t>
      </w:r>
      <w:r>
        <w:rPr>
          <w:rFonts w:ascii="Times New Roman" w:hAnsi="Times New Roman"/>
        </w:rPr>
        <w:t>sub-</w:t>
      </w:r>
      <w:r w:rsidRPr="007F3C99">
        <w:rPr>
          <w:rFonts w:ascii="Times New Roman" w:hAnsi="Times New Roman"/>
        </w:rPr>
        <w:t xml:space="preserve">section requires that the officer detain that person so long as objective facts or law exist sufficient to induce a reasonable </w:t>
      </w:r>
      <w:r w:rsidRPr="007F3C99">
        <w:rPr>
          <w:rFonts w:ascii="Times New Roman" w:hAnsi="Times New Roman"/>
        </w:rPr>
        <w:lastRenderedPageBreak/>
        <w:t>suspicion in the mind of a reasonable officer that that person is an unlawful non</w:t>
      </w:r>
      <w:r>
        <w:rPr>
          <w:rFonts w:ascii="Times New Roman" w:hAnsi="Times New Roman"/>
        </w:rPr>
        <w:noBreakHyphen/>
      </w:r>
      <w:r w:rsidRPr="007F3C99">
        <w:rPr>
          <w:rFonts w:ascii="Times New Roman" w:hAnsi="Times New Roman"/>
        </w:rPr>
        <w:t>citizen</w:t>
      </w:r>
      <w:r w:rsidRPr="007F3C99">
        <w:rPr>
          <w:rStyle w:val="FootnoteReference"/>
          <w:rFonts w:ascii="Times New Roman" w:hAnsi="Times New Roman"/>
          <w:sz w:val="24"/>
        </w:rPr>
        <w:footnoteReference w:id="108"/>
      </w:r>
      <w:r w:rsidRPr="007F3C99">
        <w:rPr>
          <w:rFonts w:ascii="Times New Roman" w:hAnsi="Times New Roman"/>
        </w:rPr>
        <w:t xml:space="preserve">. </w:t>
      </w:r>
    </w:p>
    <w:p w14:paraId="3FCA7298"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operation of s 189(1), in those circumstances, is supported by the legislative power under s 51(xix) (particularly, the </w:t>
      </w:r>
      <w:proofErr w:type="gramStart"/>
      <w:r w:rsidRPr="007F3C99">
        <w:rPr>
          <w:rFonts w:ascii="Times New Roman" w:hAnsi="Times New Roman"/>
        </w:rPr>
        <w:t>aliens</w:t>
      </w:r>
      <w:proofErr w:type="gramEnd"/>
      <w:r w:rsidRPr="007F3C99">
        <w:rPr>
          <w:rFonts w:ascii="Times New Roman" w:hAnsi="Times New Roman"/>
        </w:rPr>
        <w:t xml:space="preserve"> aspect of that power), notwithstanding that it will operate upon persons who are non-aliens, because s 189(1) has a sufficient</w:t>
      </w:r>
      <w:r w:rsidRPr="007F3C99" w:rsidDel="0038269E">
        <w:rPr>
          <w:rFonts w:ascii="Times New Roman" w:hAnsi="Times New Roman"/>
        </w:rPr>
        <w:t xml:space="preserve"> </w:t>
      </w:r>
      <w:r w:rsidRPr="007F3C99">
        <w:rPr>
          <w:rFonts w:ascii="Times New Roman" w:hAnsi="Times New Roman"/>
        </w:rPr>
        <w:t>connection with the subject matter of that power. The</w:t>
      </w:r>
      <w:r>
        <w:rPr>
          <w:rFonts w:ascii="Times New Roman" w:hAnsi="Times New Roman"/>
        </w:rPr>
        <w:t> </w:t>
      </w:r>
      <w:r w:rsidRPr="007F3C99">
        <w:rPr>
          <w:rFonts w:ascii="Times New Roman" w:hAnsi="Times New Roman"/>
        </w:rPr>
        <w:t xml:space="preserve">power of the Parliament to make laws </w:t>
      </w:r>
      <w:r w:rsidRPr="007F3C99">
        <w:rPr>
          <w:rFonts w:ascii="Times New Roman" w:hAnsi="Times New Roman"/>
          <w:i/>
        </w:rPr>
        <w:t>with respect to</w:t>
      </w:r>
      <w:r w:rsidRPr="007F3C99">
        <w:rPr>
          <w:rFonts w:ascii="Times New Roman" w:hAnsi="Times New Roman"/>
        </w:rPr>
        <w:t xml:space="preserve"> aliens is not limited to those who are aliens. </w:t>
      </w:r>
    </w:p>
    <w:p w14:paraId="549B13C0"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That last statement needs explanation. The subject matter of the power – the</w:t>
      </w:r>
      <w:r>
        <w:rPr>
          <w:rFonts w:ascii="Times New Roman" w:hAnsi="Times New Roman"/>
        </w:rPr>
        <w:t> </w:t>
      </w:r>
      <w:proofErr w:type="gramStart"/>
      <w:r w:rsidRPr="007F3C99">
        <w:rPr>
          <w:rFonts w:ascii="Times New Roman" w:hAnsi="Times New Roman"/>
        </w:rPr>
        <w:t>aliens</w:t>
      </w:r>
      <w:proofErr w:type="gramEnd"/>
      <w:r w:rsidRPr="007F3C99">
        <w:rPr>
          <w:rFonts w:ascii="Times New Roman" w:hAnsi="Times New Roman"/>
        </w:rPr>
        <w:t xml:space="preserve"> power – "is to be construed 'with all</w:t>
      </w:r>
      <w:r w:rsidRPr="007F3C99" w:rsidDel="00E15D77">
        <w:rPr>
          <w:rFonts w:ascii="Times New Roman" w:hAnsi="Times New Roman"/>
        </w:rPr>
        <w:t xml:space="preserve"> </w:t>
      </w:r>
      <w:r w:rsidRPr="007F3C99">
        <w:rPr>
          <w:rFonts w:ascii="Times New Roman" w:hAnsi="Times New Roman"/>
        </w:rPr>
        <w:t>the generality which the words used admit'"</w:t>
      </w:r>
      <w:r w:rsidRPr="007F3C99">
        <w:rPr>
          <w:rStyle w:val="FootnoteReference"/>
          <w:rFonts w:ascii="Times New Roman" w:hAnsi="Times New Roman"/>
          <w:sz w:val="24"/>
        </w:rPr>
        <w:footnoteReference w:id="109"/>
      </w:r>
      <w:r w:rsidRPr="007F3C99">
        <w:rPr>
          <w:rFonts w:ascii="Times New Roman" w:hAnsi="Times New Roman"/>
        </w:rPr>
        <w:t xml:space="preserve">. There is no need for a law to be shown to be connected with the subject matter of the </w:t>
      </w:r>
      <w:proofErr w:type="gramStart"/>
      <w:r w:rsidRPr="007F3C99">
        <w:rPr>
          <w:rFonts w:ascii="Times New Roman" w:hAnsi="Times New Roman"/>
        </w:rPr>
        <w:t>aliens</w:t>
      </w:r>
      <w:proofErr w:type="gramEnd"/>
      <w:r w:rsidRPr="007F3C99">
        <w:rPr>
          <w:rFonts w:ascii="Times New Roman" w:hAnsi="Times New Roman"/>
        </w:rPr>
        <w:t xml:space="preserve"> power to the exclusion of some other subject matter</w:t>
      </w:r>
      <w:r w:rsidRPr="007F3C99">
        <w:rPr>
          <w:rStyle w:val="FootnoteReference"/>
          <w:rFonts w:ascii="Times New Roman" w:hAnsi="Times New Roman"/>
          <w:sz w:val="24"/>
        </w:rPr>
        <w:footnoteReference w:id="110"/>
      </w:r>
      <w:r w:rsidRPr="007F3C99">
        <w:rPr>
          <w:rFonts w:ascii="Times New Roman" w:hAnsi="Times New Roman"/>
        </w:rPr>
        <w:t xml:space="preserve">. If a sufficient connection exists between the law and the subject matter of the power – here, the </w:t>
      </w:r>
      <w:proofErr w:type="gramStart"/>
      <w:r w:rsidRPr="007F3C99">
        <w:rPr>
          <w:rFonts w:ascii="Times New Roman" w:hAnsi="Times New Roman"/>
        </w:rPr>
        <w:t>aliens</w:t>
      </w:r>
      <w:proofErr w:type="gramEnd"/>
      <w:r w:rsidRPr="007F3C99">
        <w:rPr>
          <w:rFonts w:ascii="Times New Roman" w:hAnsi="Times New Roman"/>
        </w:rPr>
        <w:t xml:space="preserve"> power – "the justice and wisdom of the law, and the degree to which the means it adopts are necessary or desirable, are matters of legislative choice"</w:t>
      </w:r>
      <w:r w:rsidRPr="007F3C99">
        <w:rPr>
          <w:rStyle w:val="FootnoteReference"/>
          <w:rFonts w:ascii="Times New Roman" w:hAnsi="Times New Roman"/>
          <w:sz w:val="24"/>
        </w:rPr>
        <w:footnoteReference w:id="111"/>
      </w:r>
      <w:r w:rsidRPr="007F3C99">
        <w:rPr>
          <w:rFonts w:ascii="Times New Roman" w:hAnsi="Times New Roman"/>
        </w:rPr>
        <w:t xml:space="preserve">. </w:t>
      </w:r>
    </w:p>
    <w:p w14:paraId="5C51811E"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r>
      <w:proofErr w:type="gramStart"/>
      <w:r w:rsidRPr="007F3C99">
        <w:rPr>
          <w:rFonts w:ascii="Times New Roman" w:hAnsi="Times New Roman"/>
        </w:rPr>
        <w:t>So</w:t>
      </w:r>
      <w:proofErr w:type="gramEnd"/>
      <w:r w:rsidRPr="007F3C99">
        <w:rPr>
          <w:rFonts w:ascii="Times New Roman" w:hAnsi="Times New Roman"/>
        </w:rPr>
        <w:t xml:space="preserve"> is there a sufficient connection between s 189(1) and the aliens power to the extent that it operates upon non</w:t>
      </w:r>
      <w:r w:rsidRPr="007F3C99">
        <w:rPr>
          <w:rFonts w:ascii="Times New Roman" w:hAnsi="Times New Roman"/>
        </w:rPr>
        <w:noBreakHyphen/>
        <w:t xml:space="preserve">aliens? The answer is "yes". </w:t>
      </w:r>
    </w:p>
    <w:p w14:paraId="3DD349F8"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The character of s 189(1) – its legal and practical operation – is not removed from the constitutional description of that subject matter of power</w:t>
      </w:r>
      <w:r w:rsidRPr="007F3C99">
        <w:rPr>
          <w:rStyle w:val="FootnoteReference"/>
          <w:rFonts w:ascii="Times New Roman" w:hAnsi="Times New Roman"/>
          <w:sz w:val="24"/>
        </w:rPr>
        <w:footnoteReference w:id="112"/>
      </w:r>
      <w:r w:rsidRPr="007F3C99">
        <w:rPr>
          <w:rFonts w:ascii="Times New Roman" w:hAnsi="Times New Roman"/>
        </w:rPr>
        <w:t xml:space="preserve">. It is a law with respect to that subject matter because the legal </w:t>
      </w:r>
      <w:r w:rsidRPr="007F3C99">
        <w:rPr>
          <w:rFonts w:ascii="Times New Roman" w:hAnsi="Times New Roman"/>
          <w:i/>
        </w:rPr>
        <w:t>and</w:t>
      </w:r>
      <w:r w:rsidRPr="007F3C99">
        <w:rPr>
          <w:rFonts w:ascii="Times New Roman" w:hAnsi="Times New Roman"/>
        </w:rPr>
        <w:t xml:space="preserve"> practical operation of </w:t>
      </w:r>
      <w:r w:rsidRPr="007F3C99">
        <w:rPr>
          <w:rFonts w:ascii="Times New Roman" w:hAnsi="Times New Roman"/>
        </w:rPr>
        <w:lastRenderedPageBreak/>
        <w:t>s 189(1) is directed to an officer's reasonable suspicion that a person is an unlawful non</w:t>
      </w:r>
      <w:r w:rsidRPr="007F3C99">
        <w:rPr>
          <w:rFonts w:ascii="Times New Roman" w:hAnsi="Times New Roman"/>
        </w:rPr>
        <w:noBreakHyphen/>
        <w:t>citizen</w:t>
      </w:r>
      <w:r w:rsidRPr="007F3C99">
        <w:rPr>
          <w:rStyle w:val="FootnoteReference"/>
          <w:rFonts w:ascii="Times New Roman" w:hAnsi="Times New Roman"/>
          <w:sz w:val="24"/>
        </w:rPr>
        <w:footnoteReference w:id="113"/>
      </w:r>
      <w:r w:rsidRPr="007F3C99">
        <w:rPr>
          <w:rFonts w:ascii="Times New Roman" w:hAnsi="Times New Roman"/>
        </w:rPr>
        <w:t xml:space="preserve">. When that power is exercised in respect of a person reasonably suspected of being an unlawful non-citizen and that person is, in fact, within the </w:t>
      </w:r>
      <w:proofErr w:type="spellStart"/>
      <w:r w:rsidRPr="007F3C99">
        <w:rPr>
          <w:rFonts w:ascii="Times New Roman" w:hAnsi="Times New Roman"/>
          <w:i/>
        </w:rPr>
        <w:t>Pochi</w:t>
      </w:r>
      <w:proofErr w:type="spellEnd"/>
      <w:r w:rsidRPr="007F3C99">
        <w:rPr>
          <w:rFonts w:ascii="Times New Roman" w:hAnsi="Times New Roman"/>
        </w:rPr>
        <w:t xml:space="preserve"> limit, the connection is not "so insubstantial, tenuous or distant" that the law ought </w:t>
      </w:r>
      <w:r w:rsidRPr="007F3C99">
        <w:rPr>
          <w:rFonts w:ascii="Times New Roman" w:hAnsi="Times New Roman"/>
          <w:i/>
        </w:rPr>
        <w:t>not</w:t>
      </w:r>
      <w:r w:rsidRPr="007F3C99">
        <w:rPr>
          <w:rFonts w:ascii="Times New Roman" w:hAnsi="Times New Roman"/>
        </w:rPr>
        <w:t xml:space="preserve"> be regarded as enacted with respect to aliens</w:t>
      </w:r>
      <w:r w:rsidRPr="007F3C99">
        <w:rPr>
          <w:rStyle w:val="FootnoteReference"/>
          <w:rFonts w:ascii="Times New Roman" w:hAnsi="Times New Roman"/>
          <w:sz w:val="24"/>
        </w:rPr>
        <w:footnoteReference w:id="114"/>
      </w:r>
      <w:r w:rsidRPr="007F3C99">
        <w:rPr>
          <w:rFonts w:ascii="Times New Roman" w:hAnsi="Times New Roman"/>
        </w:rPr>
        <w:t>. Likewise, when that power is exercised in respect of a person reasonably suspected of being an unlawful non</w:t>
      </w:r>
      <w:r w:rsidRPr="007F3C99">
        <w:rPr>
          <w:rFonts w:ascii="Times New Roman" w:hAnsi="Times New Roman"/>
        </w:rPr>
        <w:noBreakHyphen/>
        <w:t xml:space="preserve">citizen and that person is, in fact, a citizen, the connection is not "so insubstantial, tenuous or distant" that the law ought </w:t>
      </w:r>
      <w:r w:rsidRPr="007F3C99">
        <w:rPr>
          <w:rFonts w:ascii="Times New Roman" w:hAnsi="Times New Roman"/>
          <w:i/>
        </w:rPr>
        <w:t>not</w:t>
      </w:r>
      <w:r w:rsidRPr="007F3C99">
        <w:rPr>
          <w:rFonts w:ascii="Times New Roman" w:hAnsi="Times New Roman"/>
        </w:rPr>
        <w:t xml:space="preserve"> be regarded as enacted with respect to aliens. Section 189(1) is, in those operations, "incidental" to the </w:t>
      </w:r>
      <w:proofErr w:type="gramStart"/>
      <w:r w:rsidRPr="007F3C99">
        <w:rPr>
          <w:rFonts w:ascii="Times New Roman" w:hAnsi="Times New Roman"/>
        </w:rPr>
        <w:t>aliens</w:t>
      </w:r>
      <w:proofErr w:type="gramEnd"/>
      <w:r w:rsidRPr="007F3C99">
        <w:rPr>
          <w:rFonts w:ascii="Times New Roman" w:hAnsi="Times New Roman"/>
        </w:rPr>
        <w:t xml:space="preserve"> power</w:t>
      </w:r>
      <w:r w:rsidRPr="007F3C99">
        <w:rPr>
          <w:rStyle w:val="FootnoteReference"/>
          <w:rFonts w:ascii="Times New Roman" w:hAnsi="Times New Roman"/>
          <w:sz w:val="24"/>
        </w:rPr>
        <w:footnoteReference w:id="115"/>
      </w:r>
      <w:r w:rsidRPr="007F3C99">
        <w:rPr>
          <w:rFonts w:ascii="Times New Roman" w:hAnsi="Times New Roman"/>
          <w:bCs/>
        </w:rPr>
        <w:t>.</w:t>
      </w:r>
    </w:p>
    <w:p w14:paraId="6DC98269"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That is because the operation of s 189(1) upon a person who is within the </w:t>
      </w:r>
      <w:proofErr w:type="spellStart"/>
      <w:r w:rsidRPr="007F3C99">
        <w:rPr>
          <w:rFonts w:ascii="Times New Roman" w:hAnsi="Times New Roman"/>
          <w:i/>
        </w:rPr>
        <w:t>Pochi</w:t>
      </w:r>
      <w:proofErr w:type="spellEnd"/>
      <w:r w:rsidRPr="007F3C99">
        <w:rPr>
          <w:rFonts w:ascii="Times New Roman" w:hAnsi="Times New Roman"/>
        </w:rPr>
        <w:t xml:space="preserve"> limit, by reference to the criterion of reasonable suspicion that they are an unlawful non-citizen, is an operation which is "necessary to effectuate [the] main purpose" of the aliens aspect of the power in s 51(xix)</w:t>
      </w:r>
      <w:r w:rsidRPr="007F3C99">
        <w:rPr>
          <w:rStyle w:val="FootnoteReference"/>
          <w:rFonts w:ascii="Times New Roman" w:hAnsi="Times New Roman"/>
          <w:sz w:val="24"/>
        </w:rPr>
        <w:footnoteReference w:id="116"/>
      </w:r>
      <w:r w:rsidRPr="007F3C99">
        <w:rPr>
          <w:rFonts w:ascii="Times New Roman" w:hAnsi="Times New Roman"/>
        </w:rPr>
        <w:t xml:space="preserve"> – it being "a power to make laws with respect to a class of persons"</w:t>
      </w:r>
      <w:r w:rsidRPr="007F3C99">
        <w:rPr>
          <w:rStyle w:val="FootnoteReference"/>
          <w:rFonts w:ascii="Times New Roman" w:hAnsi="Times New Roman"/>
          <w:sz w:val="24"/>
        </w:rPr>
        <w:footnoteReference w:id="117"/>
      </w:r>
      <w:r w:rsidRPr="007F3C99">
        <w:rPr>
          <w:rFonts w:ascii="Times New Roman" w:hAnsi="Times New Roman"/>
        </w:rPr>
        <w:t>, a core element of which enables Parliament to decide which aliens "shall be permitted to enter and remain in this country"</w:t>
      </w:r>
      <w:r w:rsidRPr="007F3C99">
        <w:rPr>
          <w:rStyle w:val="FootnoteReference"/>
          <w:rFonts w:ascii="Times New Roman" w:hAnsi="Times New Roman"/>
          <w:sz w:val="24"/>
        </w:rPr>
        <w:footnoteReference w:id="118"/>
      </w:r>
      <w:r w:rsidRPr="007F3C99">
        <w:rPr>
          <w:rFonts w:ascii="Times New Roman" w:hAnsi="Times New Roman"/>
        </w:rPr>
        <w:t xml:space="preserve">. </w:t>
      </w:r>
    </w:p>
    <w:p w14:paraId="669CF5BF"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purposes of s 189(1) are: detention for a limited period for the purpose of a person's removal from Australia; receiving, investigating and determining an </w:t>
      </w:r>
      <w:r w:rsidRPr="007F3C99">
        <w:rPr>
          <w:rFonts w:ascii="Times New Roman" w:hAnsi="Times New Roman"/>
        </w:rPr>
        <w:lastRenderedPageBreak/>
        <w:t>application for a visa; or determining whether to permit an application for a visa</w:t>
      </w:r>
      <w:r w:rsidRPr="007F3C99">
        <w:rPr>
          <w:rStyle w:val="FootnoteReference"/>
          <w:rFonts w:ascii="Times New Roman" w:hAnsi="Times New Roman"/>
          <w:sz w:val="24"/>
        </w:rPr>
        <w:footnoteReference w:id="119"/>
      </w:r>
      <w:r w:rsidRPr="007F3C99">
        <w:rPr>
          <w:rFonts w:ascii="Times New Roman" w:hAnsi="Times New Roman"/>
        </w:rPr>
        <w:t>. Section 189(1) also authorises the detention of a person – whether a citizen, lawful non-citizen or unlawful non</w:t>
      </w:r>
      <w:r w:rsidRPr="007F3C99">
        <w:rPr>
          <w:rFonts w:ascii="Times New Roman" w:hAnsi="Times New Roman"/>
        </w:rPr>
        <w:noBreakHyphen/>
        <w:t>citizen – while their status is being ascertained</w:t>
      </w:r>
      <w:r w:rsidRPr="007F3C99">
        <w:rPr>
          <w:rStyle w:val="FootnoteReference"/>
          <w:rFonts w:ascii="Times New Roman" w:hAnsi="Times New Roman"/>
          <w:sz w:val="24"/>
        </w:rPr>
        <w:footnoteReference w:id="120"/>
      </w:r>
      <w:r w:rsidRPr="007F3C99">
        <w:rPr>
          <w:rFonts w:ascii="Times New Roman" w:hAnsi="Times New Roman"/>
        </w:rPr>
        <w:t>, provided they are reasonably suspected of being an unlawful non</w:t>
      </w:r>
      <w:r w:rsidRPr="007F3C99">
        <w:rPr>
          <w:rFonts w:ascii="Times New Roman" w:hAnsi="Times New Roman"/>
        </w:rPr>
        <w:noBreakHyphen/>
        <w:t>citizen throughout the period of their detention. In respect of citizens and lawful non</w:t>
      </w:r>
      <w:r w:rsidRPr="007F3C99">
        <w:rPr>
          <w:rFonts w:ascii="Times New Roman" w:hAnsi="Times New Roman"/>
        </w:rPr>
        <w:noBreakHyphen/>
        <w:t>citizens, s 191 requires the release of such persons once they have satisfied an officer of their relevant status, and, as has been seen, s 196(2) provides that none of the prescribed events under s 196(1) for termination of detention under s 189 prevent "the release from immigration detention of a citizen or a lawful non</w:t>
      </w:r>
      <w:r w:rsidRPr="007F3C99">
        <w:rPr>
          <w:rFonts w:ascii="Times New Roman" w:hAnsi="Times New Roman"/>
        </w:rPr>
        <w:noBreakHyphen/>
        <w:t>citizen".</w:t>
      </w:r>
    </w:p>
    <w:p w14:paraId="2E8C871D"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Accordingly, in its operation with respect to persons within the </w:t>
      </w:r>
      <w:proofErr w:type="spellStart"/>
      <w:r w:rsidRPr="007F3C99">
        <w:rPr>
          <w:rFonts w:ascii="Times New Roman" w:hAnsi="Times New Roman"/>
          <w:i/>
          <w:iCs/>
        </w:rPr>
        <w:t>Pochi</w:t>
      </w:r>
      <w:proofErr w:type="spellEnd"/>
      <w:r w:rsidRPr="007F3C99">
        <w:rPr>
          <w:rFonts w:ascii="Times New Roman" w:hAnsi="Times New Roman"/>
        </w:rPr>
        <w:t xml:space="preserve"> limit who are reasonably suspected of being unlawful non</w:t>
      </w:r>
      <w:r w:rsidRPr="007F3C99">
        <w:rPr>
          <w:rFonts w:ascii="Times New Roman" w:hAnsi="Times New Roman"/>
        </w:rPr>
        <w:noBreakHyphen/>
        <w:t>citizens, s 189(1) is a law "with respect to" aliens;</w:t>
      </w:r>
      <w:r w:rsidRPr="007F3C99" w:rsidDel="00400039">
        <w:rPr>
          <w:rFonts w:ascii="Times New Roman" w:hAnsi="Times New Roman"/>
        </w:rPr>
        <w:t xml:space="preserve"> </w:t>
      </w:r>
      <w:r w:rsidRPr="007F3C99">
        <w:rPr>
          <w:rFonts w:ascii="Times New Roman" w:hAnsi="Times New Roman"/>
        </w:rPr>
        <w:t>the connection between its legal and practical operation and the aliens power is not "so insubstantial, tenuous or distant" that it ought not be regarded as enacted with respect to the subject matter of that power</w:t>
      </w:r>
      <w:r w:rsidRPr="007F3C99">
        <w:rPr>
          <w:rStyle w:val="FootnoteReference"/>
          <w:rFonts w:ascii="Times New Roman" w:hAnsi="Times New Roman"/>
          <w:sz w:val="24"/>
        </w:rPr>
        <w:footnoteReference w:id="121"/>
      </w:r>
      <w:r w:rsidRPr="007F3C99">
        <w:rPr>
          <w:rFonts w:ascii="Times New Roman" w:hAnsi="Times New Roman"/>
        </w:rPr>
        <w:t>. It does not "reach too far"</w:t>
      </w:r>
      <w:r w:rsidRPr="007F3C99">
        <w:rPr>
          <w:rStyle w:val="FootnoteReference"/>
          <w:rFonts w:ascii="Times New Roman" w:hAnsi="Times New Roman"/>
          <w:sz w:val="24"/>
        </w:rPr>
        <w:footnoteReference w:id="122"/>
      </w:r>
      <w:r w:rsidRPr="007F3C99">
        <w:rPr>
          <w:rFonts w:ascii="Times New Roman" w:hAnsi="Times New Roman"/>
        </w:rPr>
        <w:t>.</w:t>
      </w:r>
    </w:p>
    <w:p w14:paraId="60283E7F"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But that is not the end of inquiry. As the Commonwealth submitted, where</w:t>
      </w:r>
      <w:r>
        <w:rPr>
          <w:rFonts w:ascii="Times New Roman" w:hAnsi="Times New Roman"/>
        </w:rPr>
        <w:t> </w:t>
      </w:r>
      <w:r w:rsidRPr="007F3C99">
        <w:rPr>
          <w:rFonts w:ascii="Times New Roman" w:hAnsi="Times New Roman"/>
        </w:rPr>
        <w:t xml:space="preserve">objective circumstances – facts or law – exist which would indicate to the mind of a reasonable officer that a person is within the </w:t>
      </w:r>
      <w:proofErr w:type="spellStart"/>
      <w:r w:rsidRPr="007F3C99">
        <w:rPr>
          <w:rFonts w:ascii="Times New Roman" w:hAnsi="Times New Roman"/>
          <w:i/>
        </w:rPr>
        <w:t>Pochi</w:t>
      </w:r>
      <w:proofErr w:type="spellEnd"/>
      <w:r w:rsidRPr="007F3C99">
        <w:rPr>
          <w:rFonts w:ascii="Times New Roman" w:hAnsi="Times New Roman"/>
        </w:rPr>
        <w:t xml:space="preserve"> limit, although the express terms of s 189(1) and the definition of "unlawful non</w:t>
      </w:r>
      <w:r w:rsidRPr="007F3C99">
        <w:rPr>
          <w:rFonts w:ascii="Times New Roman" w:hAnsi="Times New Roman"/>
        </w:rPr>
        <w:noBreakHyphen/>
        <w:t xml:space="preserve">citizen" would require an officer to detain that person – because they are not a citizen and do not have a visa – s 189(1) will, to that extent, operate in excess of the aliens power and cannot be supported by that power. That is because it cannot be said to be incidental to the </w:t>
      </w:r>
      <w:proofErr w:type="gramStart"/>
      <w:r w:rsidRPr="007F3C99">
        <w:rPr>
          <w:rFonts w:ascii="Times New Roman" w:hAnsi="Times New Roman"/>
        </w:rPr>
        <w:t>aliens</w:t>
      </w:r>
      <w:proofErr w:type="gramEnd"/>
      <w:r w:rsidRPr="007F3C99">
        <w:rPr>
          <w:rFonts w:ascii="Times New Roman" w:hAnsi="Times New Roman"/>
        </w:rPr>
        <w:t xml:space="preserve"> power for s 189(1) to operate upon a person within the </w:t>
      </w:r>
      <w:proofErr w:type="spellStart"/>
      <w:r w:rsidRPr="007F3C99">
        <w:rPr>
          <w:rFonts w:ascii="Times New Roman" w:hAnsi="Times New Roman"/>
          <w:i/>
        </w:rPr>
        <w:t>Pochi</w:t>
      </w:r>
      <w:proofErr w:type="spellEnd"/>
      <w:r w:rsidRPr="007F3C99">
        <w:rPr>
          <w:rFonts w:ascii="Times New Roman" w:hAnsi="Times New Roman"/>
        </w:rPr>
        <w:t xml:space="preserve"> limit who it is reasonable for an officer to know or reasonably suspect is such a person. For s 189(1) to require detention in that circumstance would be </w:t>
      </w:r>
      <w:r w:rsidRPr="007F3C99">
        <w:rPr>
          <w:rFonts w:ascii="Times New Roman" w:hAnsi="Times New Roman"/>
        </w:rPr>
        <w:lastRenderedPageBreak/>
        <w:t>beyond legislative authority. And, moreover, detention would no longer be for a permissible purpose</w:t>
      </w:r>
      <w:r w:rsidRPr="007F3C99">
        <w:rPr>
          <w:rStyle w:val="FootnoteReference"/>
          <w:rFonts w:ascii="Times New Roman" w:hAnsi="Times New Roman"/>
          <w:sz w:val="24"/>
        </w:rPr>
        <w:footnoteReference w:id="123"/>
      </w:r>
      <w:r w:rsidRPr="007F3C99">
        <w:rPr>
          <w:rFonts w:ascii="Times New Roman" w:hAnsi="Times New Roman"/>
        </w:rPr>
        <w:t>.</w:t>
      </w:r>
    </w:p>
    <w:p w14:paraId="02F27B9C"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Accordingly, it is necessary to partially disapply (what some have described as "reading down" or "severance"</w:t>
      </w:r>
      <w:r w:rsidRPr="007F3C99">
        <w:rPr>
          <w:rStyle w:val="FootnoteReference"/>
          <w:rFonts w:ascii="Times New Roman" w:hAnsi="Times New Roman"/>
          <w:sz w:val="24"/>
        </w:rPr>
        <w:footnoteReference w:id="124"/>
      </w:r>
      <w:r w:rsidRPr="007F3C99">
        <w:rPr>
          <w:rFonts w:ascii="Times New Roman" w:hAnsi="Times New Roman"/>
        </w:rPr>
        <w:t xml:space="preserve">) s 189(1) so as not to operate where objective facts or law exist which would indicate to the mind of a reasonable officer that a person is within the </w:t>
      </w:r>
      <w:proofErr w:type="spellStart"/>
      <w:r w:rsidRPr="007F3C99">
        <w:rPr>
          <w:rFonts w:ascii="Times New Roman" w:hAnsi="Times New Roman"/>
          <w:i/>
          <w:iCs/>
        </w:rPr>
        <w:t>Pochi</w:t>
      </w:r>
      <w:proofErr w:type="spellEnd"/>
      <w:r w:rsidRPr="007F3C99">
        <w:rPr>
          <w:rFonts w:ascii="Times New Roman" w:hAnsi="Times New Roman"/>
        </w:rPr>
        <w:t> limit, even though such a person would otherwise be reasonably suspected of being an unlawful non-citizen</w:t>
      </w:r>
      <w:r w:rsidRPr="007F3C99">
        <w:rPr>
          <w:rFonts w:ascii="Times New Roman" w:hAnsi="Times New Roman"/>
          <w:bCs/>
        </w:rPr>
        <w:t>.</w:t>
      </w:r>
      <w:r w:rsidRPr="007F3C99">
        <w:rPr>
          <w:rFonts w:ascii="Times New Roman" w:hAnsi="Times New Roman"/>
        </w:rPr>
        <w:t xml:space="preserve"> </w:t>
      </w:r>
    </w:p>
    <w:p w14:paraId="2B7CD19C"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The Commonwealth expressly accepted in argument that the operation of the </w:t>
      </w:r>
      <w:r w:rsidRPr="007F3C99">
        <w:rPr>
          <w:rFonts w:ascii="Times New Roman" w:hAnsi="Times New Roman"/>
          <w:i/>
        </w:rPr>
        <w:t>Migration Act</w:t>
      </w:r>
      <w:r w:rsidRPr="007F3C99">
        <w:rPr>
          <w:rFonts w:ascii="Times New Roman" w:hAnsi="Times New Roman"/>
        </w:rPr>
        <w:t xml:space="preserve"> must </w:t>
      </w:r>
      <w:proofErr w:type="gramStart"/>
      <w:r w:rsidRPr="007F3C99">
        <w:rPr>
          <w:rFonts w:ascii="Times New Roman" w:hAnsi="Times New Roman"/>
        </w:rPr>
        <w:t>take into account</w:t>
      </w:r>
      <w:proofErr w:type="gramEnd"/>
      <w:r w:rsidRPr="007F3C99">
        <w:rPr>
          <w:rFonts w:ascii="Times New Roman" w:hAnsi="Times New Roman"/>
        </w:rPr>
        <w:t xml:space="preserve"> the </w:t>
      </w:r>
      <w:proofErr w:type="spellStart"/>
      <w:r w:rsidRPr="007F3C99">
        <w:rPr>
          <w:rFonts w:ascii="Times New Roman" w:hAnsi="Times New Roman"/>
          <w:i/>
        </w:rPr>
        <w:t>Pochi</w:t>
      </w:r>
      <w:proofErr w:type="spellEnd"/>
      <w:r w:rsidRPr="007F3C99">
        <w:rPr>
          <w:rFonts w:ascii="Times New Roman" w:hAnsi="Times New Roman"/>
        </w:rPr>
        <w:t> limit, and that it is able to do so by partially disapplying</w:t>
      </w:r>
      <w:r w:rsidRPr="007F3C99">
        <w:rPr>
          <w:rStyle w:val="FootnoteReference"/>
          <w:rFonts w:ascii="Times New Roman" w:hAnsi="Times New Roman"/>
          <w:sz w:val="24"/>
        </w:rPr>
        <w:footnoteReference w:id="125"/>
      </w:r>
      <w:r w:rsidRPr="007F3C99">
        <w:rPr>
          <w:rFonts w:ascii="Times New Roman" w:hAnsi="Times New Roman"/>
        </w:rPr>
        <w:t xml:space="preserve"> the provisions of </w:t>
      </w:r>
      <w:r w:rsidRPr="007F3C99">
        <w:rPr>
          <w:rFonts w:ascii="Times New Roman" w:hAnsi="Times New Roman"/>
          <w:iCs/>
        </w:rPr>
        <w:t>that</w:t>
      </w:r>
      <w:r w:rsidRPr="007F3C99">
        <w:rPr>
          <w:rFonts w:ascii="Times New Roman" w:hAnsi="Times New Roman"/>
          <w:i/>
        </w:rPr>
        <w:t xml:space="preserve"> </w:t>
      </w:r>
      <w:r w:rsidRPr="007F3C99">
        <w:rPr>
          <w:rFonts w:ascii="Times New Roman" w:hAnsi="Times New Roman"/>
          <w:iCs/>
        </w:rPr>
        <w:t>Act</w:t>
      </w:r>
      <w:r w:rsidRPr="007F3C99">
        <w:rPr>
          <w:rFonts w:ascii="Times New Roman" w:hAnsi="Times New Roman"/>
        </w:rPr>
        <w:t xml:space="preserve"> where it is necessary to do so for those provisions not to exceed legislative power by operating upon persons within that limit. It also accepted (it said "[</w:t>
      </w:r>
      <w:proofErr w:type="spellStart"/>
      <w:r w:rsidRPr="007F3C99">
        <w:rPr>
          <w:rFonts w:ascii="Times New Roman" w:hAnsi="Times New Roman"/>
        </w:rPr>
        <w:t>i</w:t>
      </w:r>
      <w:proofErr w:type="spellEnd"/>
      <w:r w:rsidRPr="007F3C99">
        <w:rPr>
          <w:rFonts w:ascii="Times New Roman" w:hAnsi="Times New Roman"/>
        </w:rPr>
        <w:t xml:space="preserve">]n theory") that the </w:t>
      </w:r>
      <w:proofErr w:type="spellStart"/>
      <w:r w:rsidRPr="007F3C99">
        <w:rPr>
          <w:rFonts w:ascii="Times New Roman" w:hAnsi="Times New Roman"/>
          <w:i/>
          <w:iCs/>
        </w:rPr>
        <w:t>Pochi</w:t>
      </w:r>
      <w:proofErr w:type="spellEnd"/>
      <w:r w:rsidRPr="007F3C99">
        <w:rPr>
          <w:rFonts w:ascii="Times New Roman" w:hAnsi="Times New Roman"/>
        </w:rPr>
        <w:t xml:space="preserve"> limit is not confined to Aboriginal Australians who satisfy the tripartite test in </w:t>
      </w:r>
      <w:r w:rsidRPr="007F3C99">
        <w:rPr>
          <w:rFonts w:ascii="Times New Roman" w:hAnsi="Times New Roman"/>
          <w:i/>
        </w:rPr>
        <w:t>Mabo [No 2]</w:t>
      </w:r>
      <w:r w:rsidRPr="007F3C99">
        <w:rPr>
          <w:rFonts w:ascii="Times New Roman" w:hAnsi="Times New Roman"/>
        </w:rPr>
        <w:t>.</w:t>
      </w:r>
    </w:p>
    <w:p w14:paraId="6E822184" w14:textId="77777777" w:rsidR="007769AD" w:rsidRPr="007F3C99" w:rsidRDefault="007769AD" w:rsidP="007F3C99">
      <w:pPr>
        <w:pStyle w:val="HeadingL2"/>
        <w:spacing w:after="260" w:line="280" w:lineRule="exact"/>
        <w:ind w:right="0"/>
        <w:jc w:val="both"/>
        <w:rPr>
          <w:rFonts w:ascii="Times New Roman" w:hAnsi="Times New Roman"/>
        </w:rPr>
      </w:pPr>
      <w:r w:rsidRPr="007F3C99">
        <w:rPr>
          <w:rFonts w:ascii="Times New Roman" w:hAnsi="Times New Roman"/>
        </w:rPr>
        <w:t>Method of partially disapplying s 189(1)</w:t>
      </w:r>
    </w:p>
    <w:p w14:paraId="114CBF9D"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As the Commonwealth submitted, by the application of s 15A of the </w:t>
      </w:r>
      <w:r w:rsidRPr="007F3C99">
        <w:rPr>
          <w:rFonts w:ascii="Times New Roman" w:hAnsi="Times New Roman"/>
          <w:i/>
        </w:rPr>
        <w:t>Acts Interpretation Act 1901</w:t>
      </w:r>
      <w:r w:rsidRPr="007F3C99">
        <w:rPr>
          <w:rFonts w:ascii="Times New Roman" w:hAnsi="Times New Roman"/>
        </w:rPr>
        <w:t xml:space="preserve"> (</w:t>
      </w:r>
      <w:proofErr w:type="spellStart"/>
      <w:r w:rsidRPr="007F3C99">
        <w:rPr>
          <w:rFonts w:ascii="Times New Roman" w:hAnsi="Times New Roman"/>
        </w:rPr>
        <w:t>Cth</w:t>
      </w:r>
      <w:proofErr w:type="spellEnd"/>
      <w:r w:rsidRPr="007F3C99">
        <w:rPr>
          <w:rFonts w:ascii="Times New Roman" w:hAnsi="Times New Roman"/>
        </w:rPr>
        <w:t>), s 189(1) is to be applied in a manner which is not in excess of power</w:t>
      </w:r>
      <w:r w:rsidRPr="007F3C99">
        <w:rPr>
          <w:rStyle w:val="FootnoteReference"/>
          <w:rFonts w:ascii="Times New Roman" w:hAnsi="Times New Roman"/>
          <w:sz w:val="24"/>
        </w:rPr>
        <w:footnoteReference w:id="126"/>
      </w:r>
      <w:r w:rsidRPr="007F3C99">
        <w:rPr>
          <w:rFonts w:ascii="Times New Roman" w:hAnsi="Times New Roman"/>
        </w:rPr>
        <w:t xml:space="preserve">. Section 3A of the </w:t>
      </w:r>
      <w:r w:rsidRPr="007F3C99">
        <w:rPr>
          <w:rFonts w:ascii="Times New Roman" w:hAnsi="Times New Roman"/>
          <w:i/>
        </w:rPr>
        <w:t xml:space="preserve">Migration Act </w:t>
      </w:r>
      <w:r w:rsidRPr="007F3C99">
        <w:rPr>
          <w:rFonts w:ascii="Times New Roman" w:hAnsi="Times New Roman"/>
        </w:rPr>
        <w:t xml:space="preserve">similarly requires that if s 189(1) has an invalid application but also at least one valid application, Parliament intends it not to have the invalid application but to have every valid application. Accordingly, s 189(1) can and should be applied only to the extent that it does not authorise an officer to detain a person in respect of whom, despite the officer's reasonable suspicion that the person is an unlawful non-citizen, </w:t>
      </w:r>
      <w:r w:rsidRPr="007F3C99">
        <w:rPr>
          <w:rFonts w:ascii="Times New Roman" w:hAnsi="Times New Roman"/>
        </w:rPr>
        <w:lastRenderedPageBreak/>
        <w:t xml:space="preserve">the objective facts or law capable of being known to a reasonable officer at the time they held that suspicion would indicate to such an officer that that person is within the </w:t>
      </w:r>
      <w:proofErr w:type="spellStart"/>
      <w:r w:rsidRPr="007F3C99">
        <w:rPr>
          <w:rFonts w:ascii="Times New Roman" w:hAnsi="Times New Roman"/>
          <w:i/>
          <w:iCs/>
        </w:rPr>
        <w:t>Pochi</w:t>
      </w:r>
      <w:proofErr w:type="spellEnd"/>
      <w:r w:rsidRPr="007F3C99">
        <w:rPr>
          <w:rFonts w:ascii="Times New Roman" w:hAnsi="Times New Roman"/>
        </w:rPr>
        <w:t xml:space="preserve"> limit. </w:t>
      </w:r>
    </w:p>
    <w:p w14:paraId="485FAAD9"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But that does not affect the validity of s 189(1) as it applied to Mr Thoms prior to the decision in </w:t>
      </w:r>
      <w:r w:rsidRPr="007F3C99">
        <w:rPr>
          <w:rFonts w:ascii="Times New Roman" w:hAnsi="Times New Roman"/>
          <w:i/>
        </w:rPr>
        <w:t>Love</w:t>
      </w:r>
      <w:r w:rsidRPr="007F3C99">
        <w:rPr>
          <w:rStyle w:val="FootnoteReference"/>
          <w:rFonts w:ascii="Times New Roman" w:hAnsi="Times New Roman"/>
          <w:sz w:val="24"/>
        </w:rPr>
        <w:footnoteReference w:id="127"/>
      </w:r>
      <w:r w:rsidRPr="007F3C99">
        <w:rPr>
          <w:rFonts w:ascii="Times New Roman" w:hAnsi="Times New Roman"/>
        </w:rPr>
        <w:t>. It is the reasonableness of the suspicion as to Mr</w:t>
      </w:r>
      <w:r>
        <w:rPr>
          <w:rFonts w:ascii="Times New Roman" w:hAnsi="Times New Roman"/>
        </w:rPr>
        <w:t> </w:t>
      </w:r>
      <w:r w:rsidRPr="007F3C99">
        <w:rPr>
          <w:rFonts w:ascii="Times New Roman" w:hAnsi="Times New Roman"/>
        </w:rPr>
        <w:t xml:space="preserve">Thoms' status as an unlawful non-citizen which created the sufficient connection to the </w:t>
      </w:r>
      <w:proofErr w:type="gramStart"/>
      <w:r w:rsidRPr="007F3C99">
        <w:rPr>
          <w:rFonts w:ascii="Times New Roman" w:hAnsi="Times New Roman"/>
        </w:rPr>
        <w:t>aliens</w:t>
      </w:r>
      <w:proofErr w:type="gramEnd"/>
      <w:r w:rsidRPr="007F3C99">
        <w:rPr>
          <w:rFonts w:ascii="Times New Roman" w:hAnsi="Times New Roman"/>
        </w:rPr>
        <w:t xml:space="preserve"> power. And prior to </w:t>
      </w:r>
      <w:r w:rsidRPr="007F3C99">
        <w:rPr>
          <w:rFonts w:ascii="Times New Roman" w:hAnsi="Times New Roman"/>
          <w:i/>
        </w:rPr>
        <w:t>Love</w:t>
      </w:r>
      <w:r w:rsidRPr="007F3C99">
        <w:rPr>
          <w:rFonts w:ascii="Times New Roman" w:hAnsi="Times New Roman"/>
        </w:rPr>
        <w:t xml:space="preserve">, the objective facts and law were </w:t>
      </w:r>
      <w:proofErr w:type="gramStart"/>
      <w:r w:rsidRPr="007F3C99">
        <w:rPr>
          <w:rFonts w:ascii="Times New Roman" w:hAnsi="Times New Roman"/>
        </w:rPr>
        <w:t>sufficient</w:t>
      </w:r>
      <w:proofErr w:type="gramEnd"/>
      <w:r w:rsidRPr="007F3C99">
        <w:rPr>
          <w:rFonts w:ascii="Times New Roman" w:hAnsi="Times New Roman"/>
        </w:rPr>
        <w:t xml:space="preserve"> to induce a state of mind in a reasonable officer of a reasonable suspicion that Mr Thoms was an unlawful non-citizen. During the period of Mr Thoms' detention, the law could not have indicated to a reasonable officer that he was within the </w:t>
      </w:r>
      <w:proofErr w:type="spellStart"/>
      <w:r w:rsidRPr="007F3C99">
        <w:rPr>
          <w:rFonts w:ascii="Times New Roman" w:hAnsi="Times New Roman"/>
          <w:i/>
        </w:rPr>
        <w:t>Pochi</w:t>
      </w:r>
      <w:proofErr w:type="spellEnd"/>
      <w:r w:rsidRPr="007F3C99">
        <w:rPr>
          <w:rFonts w:ascii="Times New Roman" w:hAnsi="Times New Roman"/>
        </w:rPr>
        <w:t xml:space="preserve"> limit. His detention was lawful.</w:t>
      </w:r>
    </w:p>
    <w:p w14:paraId="192A253F" w14:textId="77777777" w:rsidR="007769AD" w:rsidRPr="007F3C99" w:rsidRDefault="007769AD" w:rsidP="007F3C99">
      <w:pPr>
        <w:pStyle w:val="HeadingL1"/>
        <w:spacing w:after="260" w:line="280" w:lineRule="exact"/>
        <w:ind w:right="0"/>
        <w:jc w:val="both"/>
        <w:rPr>
          <w:rFonts w:ascii="Times New Roman" w:hAnsi="Times New Roman"/>
        </w:rPr>
      </w:pPr>
      <w:r w:rsidRPr="007F3C99">
        <w:rPr>
          <w:rFonts w:ascii="Times New Roman" w:hAnsi="Times New Roman"/>
        </w:rPr>
        <w:t>Mr Thoms' detention not unlawful</w:t>
      </w:r>
    </w:p>
    <w:p w14:paraId="00E39046"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Mr Thoms submitted that s 189, in its application to him, is and always was invalid</w:t>
      </w:r>
      <w:r w:rsidRPr="007F3C99">
        <w:rPr>
          <w:rFonts w:ascii="Times New Roman" w:hAnsi="Times New Roman"/>
          <w:b/>
        </w:rPr>
        <w:t xml:space="preserve"> </w:t>
      </w:r>
      <w:r w:rsidRPr="007F3C99">
        <w:rPr>
          <w:rFonts w:ascii="Times New Roman" w:hAnsi="Times New Roman"/>
        </w:rPr>
        <w:t xml:space="preserve">because he is a non-citizen non-alien and accordingly his detention prior to </w:t>
      </w:r>
      <w:r w:rsidRPr="007F3C99">
        <w:rPr>
          <w:rFonts w:ascii="Times New Roman" w:hAnsi="Times New Roman"/>
          <w:i/>
        </w:rPr>
        <w:t>Love</w:t>
      </w:r>
      <w:r w:rsidRPr="007F3C99">
        <w:rPr>
          <w:rStyle w:val="FootnoteReference"/>
          <w:rFonts w:ascii="Times New Roman" w:hAnsi="Times New Roman"/>
          <w:sz w:val="24"/>
        </w:rPr>
        <w:footnoteReference w:id="128"/>
      </w:r>
      <w:r w:rsidRPr="007F3C99">
        <w:rPr>
          <w:rFonts w:ascii="Times New Roman" w:hAnsi="Times New Roman"/>
        </w:rPr>
        <w:t xml:space="preserve"> must have been unlawful. Mr Thoms accepted that the suspicion formed by the officers that he was an unlawful non</w:t>
      </w:r>
      <w:r w:rsidRPr="007F3C99">
        <w:rPr>
          <w:rFonts w:ascii="Times New Roman" w:hAnsi="Times New Roman"/>
        </w:rPr>
        <w:noBreakHyphen/>
        <w:t xml:space="preserve">citizen was </w:t>
      </w:r>
      <w:proofErr w:type="gramStart"/>
      <w:r w:rsidRPr="007F3C99">
        <w:rPr>
          <w:rFonts w:ascii="Times New Roman" w:hAnsi="Times New Roman"/>
        </w:rPr>
        <w:t>reasonable, but</w:t>
      </w:r>
      <w:proofErr w:type="gramEnd"/>
      <w:r w:rsidRPr="007F3C99">
        <w:rPr>
          <w:rFonts w:ascii="Times New Roman" w:hAnsi="Times New Roman"/>
        </w:rPr>
        <w:t> submitted that s 189(1) did not apply to him. He submitted that, as s 189(1) could not apply to him, any reasonable suspicion formed as to whether he was an unlawful non</w:t>
      </w:r>
      <w:r w:rsidRPr="007F3C99">
        <w:rPr>
          <w:rFonts w:ascii="Times New Roman" w:hAnsi="Times New Roman"/>
        </w:rPr>
        <w:noBreakHyphen/>
        <w:t>citizen is irrelevant.</w:t>
      </w:r>
    </w:p>
    <w:p w14:paraId="35226B41" w14:textId="53C4D0FA"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Mr Thoms also submitted that </w:t>
      </w:r>
      <w:r w:rsidRPr="007F3C99">
        <w:rPr>
          <w:rFonts w:ascii="Times New Roman" w:hAnsi="Times New Roman"/>
          <w:i/>
        </w:rPr>
        <w:t>Ruddock</w:t>
      </w:r>
      <w:r w:rsidRPr="007F3C99">
        <w:rPr>
          <w:rStyle w:val="FootnoteReference"/>
          <w:rFonts w:ascii="Times New Roman" w:hAnsi="Times New Roman"/>
          <w:iCs/>
          <w:sz w:val="24"/>
        </w:rPr>
        <w:footnoteReference w:id="129"/>
      </w:r>
      <w:r w:rsidRPr="007F3C99">
        <w:rPr>
          <w:rFonts w:ascii="Times New Roman" w:hAnsi="Times New Roman"/>
        </w:rPr>
        <w:t xml:space="preserve"> was not controlling because that case did not concern the constitutional application or validity of s 189(1); it only related to the consequences of the jurisdictional error found in respect of the invalidated decisions concerning the cancellation of Mr Taylor's visa. Mr Thoms submitted that there is a constitutional dimension in his case which was not present in </w:t>
      </w:r>
      <w:r w:rsidRPr="007F3C99">
        <w:rPr>
          <w:rFonts w:ascii="Times New Roman" w:hAnsi="Times New Roman"/>
          <w:i/>
        </w:rPr>
        <w:t>Ruddock</w:t>
      </w:r>
      <w:r w:rsidRPr="007F3C99">
        <w:rPr>
          <w:rFonts w:ascii="Times New Roman" w:hAnsi="Times New Roman"/>
        </w:rPr>
        <w:t xml:space="preserve">; namely, </w:t>
      </w:r>
      <w:r w:rsidRPr="007F3C99">
        <w:rPr>
          <w:rFonts w:ascii="Times New Roman" w:hAnsi="Times New Roman"/>
          <w:i/>
        </w:rPr>
        <w:t>Love</w:t>
      </w:r>
      <w:r w:rsidRPr="007F3C99">
        <w:rPr>
          <w:rStyle w:val="FootnoteReference"/>
          <w:rFonts w:ascii="Times New Roman" w:hAnsi="Times New Roman"/>
          <w:sz w:val="24"/>
        </w:rPr>
        <w:footnoteReference w:id="130"/>
      </w:r>
      <w:r w:rsidRPr="007F3C99">
        <w:rPr>
          <w:rFonts w:ascii="Times New Roman" w:hAnsi="Times New Roman"/>
        </w:rPr>
        <w:t xml:space="preserve"> decided that he was not within the reach of the </w:t>
      </w:r>
      <w:proofErr w:type="gramStart"/>
      <w:r w:rsidRPr="007F3C99">
        <w:rPr>
          <w:rFonts w:ascii="Times New Roman" w:hAnsi="Times New Roman"/>
        </w:rPr>
        <w:t>aliens</w:t>
      </w:r>
      <w:proofErr w:type="gramEnd"/>
      <w:r w:rsidRPr="007F3C99">
        <w:rPr>
          <w:rFonts w:ascii="Times New Roman" w:hAnsi="Times New Roman"/>
        </w:rPr>
        <w:t xml:space="preserve"> power. He submitted that </w:t>
      </w:r>
      <w:r w:rsidRPr="007F3C99">
        <w:rPr>
          <w:rFonts w:ascii="Times New Roman" w:hAnsi="Times New Roman"/>
          <w:i/>
        </w:rPr>
        <w:t>Love</w:t>
      </w:r>
      <w:r w:rsidRPr="007F3C99">
        <w:rPr>
          <w:rFonts w:ascii="Times New Roman" w:hAnsi="Times New Roman"/>
        </w:rPr>
        <w:t xml:space="preserve"> "did not effect a 'change' in the law"; it was an "orthodox application of well-settled principles to recognise a previously unrecognised category of </w:t>
      </w:r>
      <w:r w:rsidR="00FF5D7B">
        <w:rPr>
          <w:rFonts w:ascii="Times New Roman" w:hAnsi="Times New Roman"/>
        </w:rPr>
        <w:t>'</w:t>
      </w:r>
      <w:bookmarkStart w:id="1" w:name="_GoBack"/>
      <w:bookmarkEnd w:id="1"/>
      <w:r w:rsidRPr="007F3C99">
        <w:rPr>
          <w:rFonts w:ascii="Times New Roman" w:hAnsi="Times New Roman"/>
        </w:rPr>
        <w:t xml:space="preserve">non-alien non-citizen'". Mr Thoms sought to call in aid the principle that a declaration of invalidity has the consequence that a law is void </w:t>
      </w:r>
      <w:r w:rsidRPr="007F3C99">
        <w:rPr>
          <w:rFonts w:ascii="Times New Roman" w:hAnsi="Times New Roman"/>
        </w:rPr>
        <w:lastRenderedPageBreak/>
        <w:t>"ab initio"</w:t>
      </w:r>
      <w:r w:rsidRPr="007F3C99">
        <w:rPr>
          <w:rStyle w:val="FootnoteReference"/>
          <w:rFonts w:ascii="Times New Roman" w:hAnsi="Times New Roman"/>
          <w:sz w:val="24"/>
        </w:rPr>
        <w:footnoteReference w:id="131"/>
      </w:r>
      <w:r w:rsidRPr="007F3C99">
        <w:rPr>
          <w:rFonts w:ascii="Times New Roman" w:hAnsi="Times New Roman"/>
          <w:b/>
        </w:rPr>
        <w:t xml:space="preserve"> </w:t>
      </w:r>
      <w:r w:rsidRPr="007F3C99">
        <w:rPr>
          <w:rFonts w:ascii="Times New Roman" w:hAnsi="Times New Roman"/>
        </w:rPr>
        <w:t>and, thus, as he was never an alien and s 189(1) has always been invalid in its application to him, his detention was unlawful.</w:t>
      </w:r>
    </w:p>
    <w:p w14:paraId="04795B55"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Mr Thoms accepted in argument that a law with respect to aliens is valid if it confers power to detain someone reasonably suspected of being an alien – but</w:t>
      </w:r>
      <w:r>
        <w:rPr>
          <w:rFonts w:ascii="Times New Roman" w:hAnsi="Times New Roman"/>
        </w:rPr>
        <w:t> </w:t>
      </w:r>
      <w:r w:rsidRPr="007F3C99">
        <w:rPr>
          <w:rFonts w:ascii="Times New Roman" w:hAnsi="Times New Roman"/>
        </w:rPr>
        <w:t xml:space="preserve">he submitted that it will be invalid insofar as it confers, as s 189(1) does here, power to detain a person reasonably suspected of being an unlawful non-citizen who is not an alien. Mr Thoms' arguments must be rejected. They proceed from a misunderstanding of the characterisation and operation of s 189(1). </w:t>
      </w:r>
    </w:p>
    <w:p w14:paraId="3EB18C21"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It is true as a general proposition that a law is not ordinarily a law with respect to aliens if it operates upon persons who are not aliens, including persons within the </w:t>
      </w:r>
      <w:proofErr w:type="spellStart"/>
      <w:r w:rsidRPr="007F3C99">
        <w:rPr>
          <w:rFonts w:ascii="Times New Roman" w:hAnsi="Times New Roman"/>
          <w:i/>
        </w:rPr>
        <w:t>Pochi</w:t>
      </w:r>
      <w:proofErr w:type="spellEnd"/>
      <w:r w:rsidRPr="007F3C99">
        <w:rPr>
          <w:rFonts w:ascii="Times New Roman" w:hAnsi="Times New Roman"/>
        </w:rPr>
        <w:t xml:space="preserve"> limit. But, as we have seen, that is not the end of the analysis in respect of s 189(1). Section 189(1) is valid in its operation upon persons who are within the </w:t>
      </w:r>
      <w:proofErr w:type="spellStart"/>
      <w:r w:rsidRPr="007F3C99">
        <w:rPr>
          <w:rFonts w:ascii="Times New Roman" w:hAnsi="Times New Roman"/>
          <w:i/>
        </w:rPr>
        <w:t>Pochi</w:t>
      </w:r>
      <w:proofErr w:type="spellEnd"/>
      <w:r w:rsidRPr="007F3C99">
        <w:rPr>
          <w:rFonts w:ascii="Times New Roman" w:hAnsi="Times New Roman"/>
        </w:rPr>
        <w:t xml:space="preserve"> limit where they are reasonably suspected of being unlawful non</w:t>
      </w:r>
      <w:r w:rsidRPr="007F3C99">
        <w:rPr>
          <w:rFonts w:ascii="Times New Roman" w:hAnsi="Times New Roman"/>
        </w:rPr>
        <w:noBreakHyphen/>
        <w:t>citizens and no objective facts or law exist which are capable of being known to a reasonable officer at the time that officer holds that suspicion which would indicate to such an officer that those persons are within that limit</w:t>
      </w:r>
      <w:r w:rsidRPr="007F3C99">
        <w:rPr>
          <w:rStyle w:val="FootnoteReference"/>
          <w:rFonts w:ascii="Times New Roman" w:hAnsi="Times New Roman"/>
          <w:sz w:val="24"/>
        </w:rPr>
        <w:footnoteReference w:id="132"/>
      </w:r>
      <w:r w:rsidRPr="007F3C99">
        <w:rPr>
          <w:rFonts w:ascii="Times New Roman" w:hAnsi="Times New Roman"/>
        </w:rPr>
        <w:t xml:space="preserve">. That is because in its operation with respect to persons within the </w:t>
      </w:r>
      <w:proofErr w:type="spellStart"/>
      <w:r w:rsidRPr="007F3C99">
        <w:rPr>
          <w:rFonts w:ascii="Times New Roman" w:hAnsi="Times New Roman"/>
          <w:i/>
        </w:rPr>
        <w:t>Pochi</w:t>
      </w:r>
      <w:proofErr w:type="spellEnd"/>
      <w:r w:rsidRPr="007F3C99">
        <w:rPr>
          <w:rFonts w:ascii="Times New Roman" w:hAnsi="Times New Roman"/>
        </w:rPr>
        <w:t xml:space="preserve"> limit who are reasonably suspected of being unlawful non</w:t>
      </w:r>
      <w:r w:rsidRPr="007F3C99">
        <w:rPr>
          <w:rFonts w:ascii="Times New Roman" w:hAnsi="Times New Roman"/>
        </w:rPr>
        <w:noBreakHyphen/>
        <w:t xml:space="preserve">citizens, s 189(1) is a law "with respect to" aliens. The connection between its legal and practical operation and the </w:t>
      </w:r>
      <w:proofErr w:type="gramStart"/>
      <w:r w:rsidRPr="007F3C99">
        <w:rPr>
          <w:rFonts w:ascii="Times New Roman" w:hAnsi="Times New Roman"/>
        </w:rPr>
        <w:t>aliens</w:t>
      </w:r>
      <w:proofErr w:type="gramEnd"/>
      <w:r w:rsidRPr="007F3C99">
        <w:rPr>
          <w:rFonts w:ascii="Times New Roman" w:hAnsi="Times New Roman"/>
        </w:rPr>
        <w:t xml:space="preserve"> power is not "so insubstantial, tenuous or distant" that it ought not be regarded as enacted with respect to the subject matter of that power</w:t>
      </w:r>
      <w:r w:rsidRPr="007F3C99">
        <w:rPr>
          <w:rStyle w:val="FootnoteReference"/>
          <w:rFonts w:ascii="Times New Roman" w:hAnsi="Times New Roman"/>
          <w:sz w:val="24"/>
        </w:rPr>
        <w:footnoteReference w:id="133"/>
      </w:r>
      <w:r w:rsidRPr="007F3C99">
        <w:rPr>
          <w:rFonts w:ascii="Times New Roman" w:hAnsi="Times New Roman"/>
        </w:rPr>
        <w:t>.</w:t>
      </w:r>
    </w:p>
    <w:p w14:paraId="3C59B1AE"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Accordingly, s 189(1) validly applied to Mr Thoms during his detention as he was reasonably suspected of being an unlawful non</w:t>
      </w:r>
      <w:r w:rsidRPr="007F3C99">
        <w:rPr>
          <w:rFonts w:ascii="Times New Roman" w:hAnsi="Times New Roman"/>
        </w:rPr>
        <w:noBreakHyphen/>
        <w:t xml:space="preserve">citizen throughout the entirety of his detention. Even though he is now known to be within the </w:t>
      </w:r>
      <w:proofErr w:type="spellStart"/>
      <w:r w:rsidRPr="007F3C99">
        <w:rPr>
          <w:rFonts w:ascii="Times New Roman" w:hAnsi="Times New Roman"/>
          <w:i/>
        </w:rPr>
        <w:t>Pochi</w:t>
      </w:r>
      <w:proofErr w:type="spellEnd"/>
      <w:r w:rsidRPr="007F3C99">
        <w:rPr>
          <w:rFonts w:ascii="Times New Roman" w:hAnsi="Times New Roman"/>
        </w:rPr>
        <w:t xml:space="preserve"> limit, at the time of his detention, which was prior to </w:t>
      </w:r>
      <w:r w:rsidRPr="007F3C99">
        <w:rPr>
          <w:rFonts w:ascii="Times New Roman" w:hAnsi="Times New Roman"/>
          <w:i/>
        </w:rPr>
        <w:t>Love</w:t>
      </w:r>
      <w:r w:rsidRPr="007F3C99">
        <w:rPr>
          <w:rStyle w:val="FootnoteReference"/>
          <w:rFonts w:ascii="Times New Roman" w:hAnsi="Times New Roman"/>
          <w:sz w:val="24"/>
        </w:rPr>
        <w:footnoteReference w:id="134"/>
      </w:r>
      <w:r w:rsidRPr="007F3C99">
        <w:rPr>
          <w:rFonts w:ascii="Times New Roman" w:hAnsi="Times New Roman"/>
        </w:rPr>
        <w:t>, it was not then recognised that Aboriginal</w:t>
      </w:r>
      <w:r w:rsidRPr="007F3C99" w:rsidDel="00A71C94">
        <w:rPr>
          <w:rFonts w:ascii="Times New Roman" w:hAnsi="Times New Roman"/>
        </w:rPr>
        <w:t xml:space="preserve"> </w:t>
      </w:r>
      <w:r w:rsidRPr="007F3C99">
        <w:rPr>
          <w:rFonts w:ascii="Times New Roman" w:hAnsi="Times New Roman"/>
        </w:rPr>
        <w:t xml:space="preserve">Australians who satisfy the tripartite test in </w:t>
      </w:r>
      <w:r w:rsidRPr="007F3C99">
        <w:rPr>
          <w:rFonts w:ascii="Times New Roman" w:hAnsi="Times New Roman"/>
          <w:i/>
        </w:rPr>
        <w:t xml:space="preserve">Mabo [No 2] </w:t>
      </w:r>
      <w:r w:rsidRPr="007F3C99">
        <w:rPr>
          <w:rFonts w:ascii="Times New Roman" w:hAnsi="Times New Roman"/>
        </w:rPr>
        <w:t xml:space="preserve">are within that limit. Accordingly, under s 189(1), an officer was required to detain Mr Thoms because, throughout the duration of his detention, the objective </w:t>
      </w:r>
      <w:r w:rsidRPr="007F3C99">
        <w:rPr>
          <w:rFonts w:ascii="Times New Roman" w:hAnsi="Times New Roman"/>
        </w:rPr>
        <w:lastRenderedPageBreak/>
        <w:t xml:space="preserve">facts and law </w:t>
      </w:r>
      <w:r w:rsidRPr="007F3C99">
        <w:rPr>
          <w:rFonts w:ascii="Times New Roman" w:hAnsi="Times New Roman"/>
          <w:i/>
        </w:rPr>
        <w:t xml:space="preserve">at the time </w:t>
      </w:r>
      <w:r w:rsidRPr="007F3C99">
        <w:rPr>
          <w:rFonts w:ascii="Times New Roman" w:hAnsi="Times New Roman"/>
        </w:rPr>
        <w:t>were such that an officer reasonably suspected him to be an unlawful non</w:t>
      </w:r>
      <w:r w:rsidRPr="007F3C99">
        <w:rPr>
          <w:rFonts w:ascii="Times New Roman" w:hAnsi="Times New Roman"/>
        </w:rPr>
        <w:noBreakHyphen/>
        <w:t>citizen</w:t>
      </w:r>
      <w:r w:rsidRPr="007F3C99">
        <w:rPr>
          <w:rStyle w:val="FootnoteReference"/>
          <w:rFonts w:ascii="Times New Roman" w:hAnsi="Times New Roman"/>
          <w:sz w:val="24"/>
        </w:rPr>
        <w:footnoteReference w:id="135"/>
      </w:r>
      <w:r w:rsidRPr="007F3C99">
        <w:rPr>
          <w:rFonts w:ascii="Times New Roman" w:hAnsi="Times New Roman"/>
        </w:rPr>
        <w:t>.</w:t>
      </w:r>
    </w:p>
    <w:p w14:paraId="580240B8" w14:textId="77777777" w:rsidR="007769AD" w:rsidRPr="007F3C99" w:rsidRDefault="007769AD" w:rsidP="007F3C99">
      <w:pPr>
        <w:pStyle w:val="HeadingL2"/>
        <w:spacing w:after="260" w:line="280" w:lineRule="exact"/>
        <w:ind w:right="0"/>
        <w:jc w:val="both"/>
        <w:rPr>
          <w:rFonts w:ascii="Times New Roman" w:hAnsi="Times New Roman"/>
        </w:rPr>
      </w:pPr>
      <w:r w:rsidRPr="007F3C99">
        <w:rPr>
          <w:rFonts w:ascii="Times New Roman" w:hAnsi="Times New Roman"/>
        </w:rPr>
        <w:t>Ruddock not distinguishable</w:t>
      </w:r>
    </w:p>
    <w:p w14:paraId="6979AAE2"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That construction of s 189(1) and the application of s 189(1) to Mr Thoms is consistent with this Court's decision in </w:t>
      </w:r>
      <w:r w:rsidRPr="007F3C99">
        <w:rPr>
          <w:rFonts w:ascii="Times New Roman" w:hAnsi="Times New Roman"/>
          <w:i/>
        </w:rPr>
        <w:t>Ruddock</w:t>
      </w:r>
      <w:r w:rsidRPr="007F3C99">
        <w:rPr>
          <w:rStyle w:val="FootnoteReference"/>
          <w:rFonts w:ascii="Times New Roman" w:hAnsi="Times New Roman"/>
          <w:iCs/>
          <w:sz w:val="24"/>
        </w:rPr>
        <w:footnoteReference w:id="136"/>
      </w:r>
      <w:r w:rsidRPr="007F3C99">
        <w:rPr>
          <w:rFonts w:ascii="Times New Roman" w:hAnsi="Times New Roman"/>
        </w:rPr>
        <w:t>. In particular, the principle that "what constitutes reasonable grounds for suspecting a person to be an unlawful non-citizen must be judged against what was known or reasonably capable of being known at the relevant time"</w:t>
      </w:r>
      <w:r w:rsidRPr="007F3C99">
        <w:rPr>
          <w:rStyle w:val="FootnoteReference"/>
          <w:rFonts w:ascii="Times New Roman" w:hAnsi="Times New Roman"/>
          <w:sz w:val="24"/>
        </w:rPr>
        <w:footnoteReference w:id="137"/>
      </w:r>
      <w:r w:rsidRPr="007F3C99">
        <w:rPr>
          <w:rFonts w:ascii="Times New Roman" w:hAnsi="Times New Roman"/>
        </w:rPr>
        <w:t xml:space="preserve"> was not qualified by any reference to the type of mistake of law that is said to have occurred – jurisdictional, constitutional or otherwise. So, just as in </w:t>
      </w:r>
      <w:r w:rsidRPr="007F3C99">
        <w:rPr>
          <w:rFonts w:ascii="Times New Roman" w:hAnsi="Times New Roman"/>
          <w:i/>
        </w:rPr>
        <w:t>Ruddock</w:t>
      </w:r>
      <w:r w:rsidRPr="007F3C99">
        <w:rPr>
          <w:rFonts w:ascii="Times New Roman" w:hAnsi="Times New Roman"/>
        </w:rPr>
        <w:t xml:space="preserve"> where the decision in </w:t>
      </w:r>
      <w:r w:rsidRPr="007F3C99">
        <w:rPr>
          <w:rFonts w:ascii="Times New Roman" w:hAnsi="Times New Roman"/>
          <w:i/>
        </w:rPr>
        <w:t xml:space="preserve">Re Patterson; Ex </w:t>
      </w:r>
      <w:proofErr w:type="spellStart"/>
      <w:r w:rsidRPr="007F3C99">
        <w:rPr>
          <w:rFonts w:ascii="Times New Roman" w:hAnsi="Times New Roman"/>
          <w:i/>
        </w:rPr>
        <w:t>parte</w:t>
      </w:r>
      <w:proofErr w:type="spellEnd"/>
      <w:r w:rsidRPr="007F3C99">
        <w:rPr>
          <w:rFonts w:ascii="Times New Roman" w:hAnsi="Times New Roman"/>
          <w:i/>
        </w:rPr>
        <w:t xml:space="preserve"> Taylor</w:t>
      </w:r>
      <w:r w:rsidRPr="007F3C99">
        <w:rPr>
          <w:rStyle w:val="FootnoteReference"/>
          <w:rFonts w:ascii="Times New Roman" w:hAnsi="Times New Roman"/>
          <w:sz w:val="24"/>
        </w:rPr>
        <w:footnoteReference w:id="138"/>
      </w:r>
      <w:r w:rsidRPr="007F3C99">
        <w:rPr>
          <w:rFonts w:ascii="Times New Roman" w:hAnsi="Times New Roman"/>
        </w:rPr>
        <w:t xml:space="preserve"> did not mean that Mr Taylor's past detention was not authorised by s 189(1), the decision in </w:t>
      </w:r>
      <w:r w:rsidRPr="007F3C99">
        <w:rPr>
          <w:rFonts w:ascii="Times New Roman" w:hAnsi="Times New Roman"/>
          <w:i/>
        </w:rPr>
        <w:t>Love</w:t>
      </w:r>
      <w:r w:rsidRPr="007F3C99">
        <w:rPr>
          <w:rFonts w:ascii="Times New Roman" w:hAnsi="Times New Roman"/>
        </w:rPr>
        <w:t xml:space="preserve"> did not mean that Mr Thoms' detention was not authorised by s 189(1). </w:t>
      </w:r>
    </w:p>
    <w:p w14:paraId="7B9D8A59" w14:textId="77777777" w:rsidR="007769AD" w:rsidRPr="007F3C99"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 xml:space="preserve">Mr Thoms, however, contended that </w:t>
      </w:r>
      <w:r w:rsidRPr="00B9702A">
        <w:rPr>
          <w:rFonts w:ascii="Times New Roman" w:hAnsi="Times New Roman"/>
          <w:i/>
        </w:rPr>
        <w:t>Ruddock</w:t>
      </w:r>
      <w:r w:rsidRPr="007F3C99">
        <w:rPr>
          <w:rFonts w:ascii="Times New Roman" w:hAnsi="Times New Roman"/>
        </w:rPr>
        <w:t xml:space="preserve"> was distinguishable because the Court did not consider the validity of s 189(1) and its application to non-aliens. Those contentions must be rejected. It is true that the plurality in </w:t>
      </w:r>
      <w:r w:rsidRPr="00EB3356">
        <w:rPr>
          <w:rFonts w:ascii="Times New Roman" w:hAnsi="Times New Roman"/>
          <w:i/>
        </w:rPr>
        <w:t>Ruddock</w:t>
      </w:r>
      <w:r w:rsidRPr="007F3C99">
        <w:rPr>
          <w:rFonts w:ascii="Times New Roman" w:hAnsi="Times New Roman"/>
        </w:rPr>
        <w:t xml:space="preserve"> recorded that Mr Taylor "did not submit that s 189 was invalid"</w:t>
      </w:r>
      <w:r w:rsidRPr="007F3C99">
        <w:rPr>
          <w:rStyle w:val="FootnoteReference"/>
          <w:rFonts w:ascii="Times New Roman" w:hAnsi="Times New Roman"/>
          <w:sz w:val="24"/>
        </w:rPr>
        <w:footnoteReference w:id="139"/>
      </w:r>
      <w:r w:rsidRPr="007F3C99">
        <w:rPr>
          <w:rFonts w:ascii="Times New Roman" w:hAnsi="Times New Roman"/>
        </w:rPr>
        <w:t xml:space="preserve">. But the point that was being made by the plurality was that Mr Taylor made no submission that s 189 was invalid in </w:t>
      </w:r>
      <w:proofErr w:type="gramStart"/>
      <w:r w:rsidRPr="007F3C99">
        <w:rPr>
          <w:rFonts w:ascii="Times New Roman" w:hAnsi="Times New Roman"/>
        </w:rPr>
        <w:t>all of</w:t>
      </w:r>
      <w:proofErr w:type="gramEnd"/>
      <w:r w:rsidRPr="007F3C99">
        <w:rPr>
          <w:rFonts w:ascii="Times New Roman" w:hAnsi="Times New Roman"/>
        </w:rPr>
        <w:t xml:space="preserve"> its applications. Mr Taylor's submission was that s 189 was invalid in its application to him. Hence, the Court did consider the application of s 189 to non-aliens to determine the extent to which it might be invalid in its application to Mr Taylor. That it did so is made clear by what the plurality described as the "relevant question", namely "whether a particular provision of the Act (s 189), when properly construed, </w:t>
      </w:r>
      <w:r w:rsidRPr="00EB3356">
        <w:rPr>
          <w:rFonts w:ascii="Times New Roman" w:hAnsi="Times New Roman"/>
          <w:i/>
        </w:rPr>
        <w:t>validly</w:t>
      </w:r>
      <w:r w:rsidRPr="007F3C99">
        <w:rPr>
          <w:rFonts w:ascii="Times New Roman" w:hAnsi="Times New Roman"/>
        </w:rPr>
        <w:t> applied to authorise and require [Mr Taylor's] detention"</w:t>
      </w:r>
      <w:r w:rsidRPr="007F3C99">
        <w:rPr>
          <w:rStyle w:val="FootnoteReference"/>
          <w:rFonts w:ascii="Times New Roman" w:hAnsi="Times New Roman"/>
          <w:sz w:val="24"/>
        </w:rPr>
        <w:footnoteReference w:id="140"/>
      </w:r>
      <w:r w:rsidRPr="007F3C99">
        <w:rPr>
          <w:rFonts w:ascii="Times New Roman" w:hAnsi="Times New Roman"/>
        </w:rPr>
        <w:t xml:space="preserve"> (emphasis added). As the Commonwealth submitted, that framing of the "relevant question" is explicable only on the basis that the constitutional issue </w:t>
      </w:r>
      <w:r w:rsidRPr="007F3C99">
        <w:rPr>
          <w:rFonts w:ascii="Times New Roman" w:hAnsi="Times New Roman"/>
        </w:rPr>
        <w:lastRenderedPageBreak/>
        <w:t xml:space="preserve">as to whether s 189 validly applied to Mr Taylor had been a live issue in </w:t>
      </w:r>
      <w:r w:rsidRPr="00F963F2">
        <w:rPr>
          <w:rFonts w:ascii="Times New Roman" w:hAnsi="Times New Roman"/>
          <w:i/>
        </w:rPr>
        <w:t>Ruddock</w:t>
      </w:r>
      <w:r w:rsidRPr="007F3C99">
        <w:rPr>
          <w:rFonts w:ascii="Times New Roman" w:hAnsi="Times New Roman"/>
        </w:rPr>
        <w:t xml:space="preserve"> throughout the course of the litigation</w:t>
      </w:r>
      <w:r w:rsidRPr="007F3C99">
        <w:rPr>
          <w:rStyle w:val="FootnoteReference"/>
          <w:rFonts w:ascii="Times New Roman" w:hAnsi="Times New Roman"/>
          <w:sz w:val="24"/>
        </w:rPr>
        <w:footnoteReference w:id="141"/>
      </w:r>
      <w:r w:rsidRPr="007F3C99">
        <w:rPr>
          <w:rFonts w:ascii="Times New Roman" w:hAnsi="Times New Roman"/>
        </w:rPr>
        <w:t>.</w:t>
      </w:r>
    </w:p>
    <w:p w14:paraId="65D167E6" w14:textId="77777777" w:rsidR="007769AD" w:rsidRPr="007F3C99" w:rsidRDefault="007769AD" w:rsidP="007F3C99">
      <w:pPr>
        <w:pStyle w:val="HeadingL1"/>
        <w:spacing w:after="260" w:line="280" w:lineRule="exact"/>
        <w:ind w:right="0"/>
        <w:jc w:val="both"/>
        <w:rPr>
          <w:rFonts w:ascii="Times New Roman" w:hAnsi="Times New Roman"/>
        </w:rPr>
      </w:pPr>
      <w:r w:rsidRPr="007F3C99">
        <w:rPr>
          <w:rFonts w:ascii="Times New Roman" w:hAnsi="Times New Roman"/>
        </w:rPr>
        <w:t>Conclusion</w:t>
      </w:r>
    </w:p>
    <w:p w14:paraId="29FE2C22" w14:textId="10B18133" w:rsidR="007769AD" w:rsidRPr="007769AD" w:rsidRDefault="007769AD" w:rsidP="007769AD">
      <w:pPr>
        <w:pStyle w:val="FixListStyle"/>
        <w:numPr>
          <w:ilvl w:val="0"/>
          <w:numId w:val="18"/>
        </w:numPr>
        <w:spacing w:after="260" w:line="280" w:lineRule="exact"/>
        <w:ind w:left="0" w:right="0" w:hanging="720"/>
        <w:jc w:val="both"/>
        <w:rPr>
          <w:rFonts w:ascii="Times New Roman" w:hAnsi="Times New Roman"/>
        </w:rPr>
      </w:pPr>
      <w:r w:rsidRPr="007F3C99">
        <w:rPr>
          <w:rFonts w:ascii="Times New Roman" w:hAnsi="Times New Roman"/>
        </w:rPr>
        <w:tab/>
        <w:t>We agree with the answer proposed by Kiefel CJ, Keane and Gleeson JJ to the separate question removed into this Court.</w:t>
      </w:r>
    </w:p>
    <w:p w14:paraId="090853B9" w14:textId="77777777" w:rsidR="007769AD" w:rsidRDefault="007769AD" w:rsidP="008F19D1">
      <w:pPr>
        <w:pStyle w:val="FixListStyle"/>
        <w:spacing w:after="260" w:line="280" w:lineRule="exact"/>
        <w:ind w:right="0"/>
        <w:jc w:val="both"/>
        <w:rPr>
          <w:rFonts w:ascii="Times New Roman" w:hAnsi="Times New Roman"/>
        </w:rPr>
        <w:sectPr w:rsidR="007769AD" w:rsidSect="007769AD">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29E1439F" w14:textId="77777777" w:rsidR="007769AD" w:rsidRPr="008368BC" w:rsidRDefault="007769AD" w:rsidP="007769A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8368BC">
        <w:rPr>
          <w:rFonts w:ascii="Times New Roman" w:hAnsi="Times New Roman"/>
        </w:rPr>
        <w:lastRenderedPageBreak/>
        <w:t xml:space="preserve">STEWARD J.   Subject to what follows, I generally agree with the reasons of Kiefel CJ, Keane and Gleeson JJ, as well as with the reasons of Gageler J. The reasons of Kiefel CJ, Keane and Gleeson JJ state that the term "non-citizen" as it is used in the </w:t>
      </w:r>
      <w:r w:rsidRPr="008368BC">
        <w:rPr>
          <w:rFonts w:ascii="Times New Roman" w:hAnsi="Times New Roman"/>
          <w:i/>
        </w:rPr>
        <w:t>Migration Act 1958</w:t>
      </w:r>
      <w:r w:rsidRPr="008368BC">
        <w:rPr>
          <w:rFonts w:ascii="Times New Roman" w:hAnsi="Times New Roman"/>
        </w:rPr>
        <w:t xml:space="preserve"> (Cth) is "synonymous" with the term "alien" as it is referred to in s 51(xix) of the </w:t>
      </w:r>
      <w:r w:rsidRPr="008368BC">
        <w:rPr>
          <w:rFonts w:ascii="Times New Roman" w:hAnsi="Times New Roman"/>
          <w:i/>
        </w:rPr>
        <w:t>Constitution</w:t>
      </w:r>
      <w:r w:rsidRPr="008368BC">
        <w:rPr>
          <w:rStyle w:val="FootnoteReference"/>
          <w:rFonts w:ascii="Times New Roman" w:hAnsi="Times New Roman"/>
          <w:sz w:val="24"/>
        </w:rPr>
        <w:footnoteReference w:id="142"/>
      </w:r>
      <w:r w:rsidRPr="008368BC">
        <w:rPr>
          <w:rFonts w:ascii="Times New Roman" w:hAnsi="Times New Roman"/>
        </w:rPr>
        <w:t xml:space="preserve">. If the word "synonymous" means that the concepts of "non-citizen" and "alien" are closely associated, then I agree with this observation. However, if their Honours have used the word "synonymous" to mean that those terms have the same meaning, then I respectfully disagree. For the reasons I have expressed in </w:t>
      </w:r>
      <w:r w:rsidRPr="008368BC">
        <w:rPr>
          <w:rFonts w:ascii="Times New Roman" w:hAnsi="Times New Roman"/>
          <w:i/>
        </w:rPr>
        <w:t>Chetcuti v The Commonwealth</w:t>
      </w:r>
      <w:r w:rsidRPr="008368BC">
        <w:rPr>
          <w:rFonts w:ascii="Times New Roman" w:hAnsi="Times New Roman"/>
        </w:rPr>
        <w:t>, the concepts of alienage and non-citizenship may presently, and for practical purposes, greatly overlap, but they do not necessarily mean the same thing</w:t>
      </w:r>
      <w:r w:rsidRPr="008368BC">
        <w:rPr>
          <w:rStyle w:val="FootnoteReference"/>
          <w:rFonts w:ascii="Times New Roman" w:hAnsi="Times New Roman"/>
          <w:sz w:val="24"/>
        </w:rPr>
        <w:footnoteReference w:id="143"/>
      </w:r>
      <w:r w:rsidRPr="008368BC">
        <w:rPr>
          <w:rFonts w:ascii="Times New Roman" w:hAnsi="Times New Roman"/>
        </w:rPr>
        <w:t>. Citizenship is a purely statutory concept.</w:t>
      </w:r>
    </w:p>
    <w:p w14:paraId="6F9C6789" w14:textId="2DAD5778" w:rsidR="004722A5" w:rsidRPr="007769AD" w:rsidRDefault="007769AD" w:rsidP="007769AD">
      <w:pPr>
        <w:pStyle w:val="FixListStyle"/>
        <w:numPr>
          <w:ilvl w:val="0"/>
          <w:numId w:val="18"/>
        </w:numPr>
        <w:spacing w:after="260" w:line="280" w:lineRule="exact"/>
        <w:ind w:left="0" w:right="0" w:hanging="720"/>
        <w:jc w:val="both"/>
        <w:rPr>
          <w:rFonts w:ascii="Times New Roman" w:hAnsi="Times New Roman"/>
        </w:rPr>
      </w:pPr>
      <w:r w:rsidRPr="008368BC">
        <w:rPr>
          <w:rFonts w:ascii="Times New Roman" w:hAnsi="Times New Roman"/>
        </w:rPr>
        <w:tab/>
        <w:t>I otherwise agree with the answer proposed by Kiefel CJ, Keane and Gleeson JJ to the separate question removed.</w:t>
      </w:r>
    </w:p>
    <w:sectPr w:rsidR="004722A5" w:rsidRPr="007769AD" w:rsidSect="007769AD">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84033" w14:textId="77777777" w:rsidR="00134CA2" w:rsidRDefault="00134CA2">
      <w:pPr>
        <w:spacing w:line="240" w:lineRule="auto"/>
      </w:pPr>
      <w:r>
        <w:separator/>
      </w:r>
    </w:p>
  </w:endnote>
  <w:endnote w:type="continuationSeparator" w:id="0">
    <w:p w14:paraId="5FEF239E" w14:textId="77777777" w:rsidR="00134CA2" w:rsidRDefault="00134CA2">
      <w:pPr>
        <w:spacing w:line="240" w:lineRule="auto"/>
      </w:pPr>
      <w:r>
        <w:continuationSeparator/>
      </w:r>
    </w:p>
  </w:endnote>
  <w:endnote w:type="continuationNotice" w:id="1">
    <w:p w14:paraId="63E10F15" w14:textId="77777777" w:rsidR="00134CA2" w:rsidRDefault="00134C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1F00" w14:textId="77777777" w:rsidR="005071A7" w:rsidRDefault="0050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4953" w14:textId="77777777" w:rsidR="005071A7" w:rsidRDefault="00507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60CF" w14:textId="77777777" w:rsidR="005071A7" w:rsidRDefault="005071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1417" w14:textId="77777777" w:rsidR="005071A7" w:rsidRDefault="005071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FAEA" w14:textId="77777777" w:rsidR="005071A7" w:rsidRDefault="005071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6B1F" w14:textId="77777777" w:rsidR="005071A7" w:rsidRDefault="0050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825A2" w14:textId="77777777" w:rsidR="00134CA2" w:rsidRPr="008F19D1" w:rsidRDefault="00134CA2" w:rsidP="008F19D1">
      <w:pPr>
        <w:pStyle w:val="Footer"/>
        <w:spacing w:before="120" w:after="20"/>
        <w:ind w:right="0"/>
        <w:rPr>
          <w:rFonts w:ascii="Times New Roman" w:hAnsi="Times New Roman"/>
        </w:rPr>
      </w:pPr>
      <w:r>
        <w:continuationSeparator/>
      </w:r>
    </w:p>
  </w:footnote>
  <w:footnote w:type="continuationSeparator" w:id="0">
    <w:p w14:paraId="6105BA5E" w14:textId="77777777" w:rsidR="00134CA2" w:rsidRPr="008F19D1" w:rsidRDefault="00134CA2" w:rsidP="008F19D1">
      <w:pPr>
        <w:pStyle w:val="Footer"/>
        <w:spacing w:before="120" w:after="20"/>
        <w:ind w:right="0"/>
        <w:rPr>
          <w:rFonts w:ascii="Times New Roman" w:hAnsi="Times New Roman"/>
        </w:rPr>
      </w:pPr>
      <w:r w:rsidRPr="008F19D1">
        <w:rPr>
          <w:rFonts w:ascii="Times New Roman" w:hAnsi="Times New Roman"/>
        </w:rPr>
        <w:continuationSeparator/>
      </w:r>
    </w:p>
  </w:footnote>
  <w:footnote w:type="continuationNotice" w:id="1">
    <w:p w14:paraId="224F0CB0" w14:textId="77777777" w:rsidR="00134CA2" w:rsidRPr="007769AD" w:rsidRDefault="00134CA2">
      <w:pPr>
        <w:jc w:val="right"/>
        <w:rPr>
          <w:rFonts w:ascii="Times New Roman" w:hAnsi="Times New Roman"/>
          <w:sz w:val="24"/>
        </w:rPr>
      </w:pPr>
    </w:p>
  </w:footnote>
  <w:footnote w:id="2">
    <w:p w14:paraId="6BFB55B8" w14:textId="51FDAA47" w:rsidR="00953BD6" w:rsidRPr="008F19D1" w:rsidRDefault="00953BD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B9465C" w:rsidRPr="008F19D1">
        <w:rPr>
          <w:rFonts w:ascii="Times New Roman" w:hAnsi="Times New Roman"/>
          <w:sz w:val="24"/>
        </w:rPr>
        <w:t>A</w:t>
      </w:r>
      <w:r w:rsidR="00CE226A" w:rsidRPr="008F19D1">
        <w:rPr>
          <w:rFonts w:ascii="Times New Roman" w:hAnsi="Times New Roman"/>
          <w:sz w:val="24"/>
        </w:rPr>
        <w:t xml:space="preserve"> non-citizen in the migration zone who does not hold a visa that is in effect. See </w:t>
      </w:r>
      <w:r w:rsidR="00CE226A" w:rsidRPr="008F19D1">
        <w:rPr>
          <w:rFonts w:ascii="Times New Roman" w:hAnsi="Times New Roman"/>
          <w:i/>
          <w:sz w:val="24"/>
        </w:rPr>
        <w:t>Migration Act</w:t>
      </w:r>
      <w:r w:rsidR="00CE226A" w:rsidRPr="008F19D1">
        <w:rPr>
          <w:rFonts w:ascii="Times New Roman" w:hAnsi="Times New Roman"/>
          <w:sz w:val="24"/>
        </w:rPr>
        <w:t xml:space="preserve">, </w:t>
      </w:r>
      <w:r w:rsidR="009C61E2" w:rsidRPr="008F19D1">
        <w:rPr>
          <w:rFonts w:ascii="Times New Roman" w:hAnsi="Times New Roman"/>
          <w:sz w:val="24"/>
        </w:rPr>
        <w:t>ss 14 and 15.</w:t>
      </w:r>
    </w:p>
  </w:footnote>
  <w:footnote w:id="3">
    <w:p w14:paraId="0F22BF19" w14:textId="40F89411" w:rsidR="00E97CF5" w:rsidRPr="008F19D1" w:rsidRDefault="00E97CF5"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(1992) 175 CLR 1 at 70</w:t>
      </w:r>
      <w:r w:rsidR="004A0E90" w:rsidRPr="008F19D1">
        <w:rPr>
          <w:rFonts w:ascii="Times New Roman" w:hAnsi="Times New Roman"/>
          <w:sz w:val="24"/>
        </w:rPr>
        <w:t xml:space="preserve"> per Brennan J</w:t>
      </w:r>
      <w:r w:rsidRPr="008F19D1">
        <w:rPr>
          <w:rFonts w:ascii="Times New Roman" w:hAnsi="Times New Roman"/>
          <w:sz w:val="24"/>
        </w:rPr>
        <w:t>.</w:t>
      </w:r>
    </w:p>
  </w:footnote>
  <w:footnote w:id="4">
    <w:p w14:paraId="64E287F9" w14:textId="3A5EE347" w:rsidR="00AF188A" w:rsidRPr="008F19D1" w:rsidRDefault="00AF188A"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(2020) 270 CLR 152.</w:t>
      </w:r>
    </w:p>
  </w:footnote>
  <w:footnote w:id="5">
    <w:p w14:paraId="0E9FF947" w14:textId="6541E8CB" w:rsidR="00BF21E6" w:rsidRPr="008F19D1" w:rsidRDefault="00BF21E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(2005) 222 CLR</w:t>
      </w:r>
      <w:r w:rsidR="001C308F" w:rsidRPr="008F19D1">
        <w:rPr>
          <w:rFonts w:ascii="Times New Roman" w:hAnsi="Times New Roman"/>
          <w:sz w:val="24"/>
        </w:rPr>
        <w:t xml:space="preserve"> </w:t>
      </w:r>
      <w:r w:rsidRPr="008F19D1">
        <w:rPr>
          <w:rFonts w:ascii="Times New Roman" w:hAnsi="Times New Roman"/>
          <w:sz w:val="24"/>
        </w:rPr>
        <w:t>612.</w:t>
      </w:r>
    </w:p>
  </w:footnote>
  <w:footnote w:id="6">
    <w:p w14:paraId="6A52E9AB" w14:textId="01DF21BC" w:rsidR="00170DE1" w:rsidRPr="008F19D1" w:rsidRDefault="00170DE1"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 xml:space="preserve">Ruddock v Taylor </w:t>
      </w:r>
      <w:r w:rsidRPr="008F19D1">
        <w:rPr>
          <w:rFonts w:ascii="Times New Roman" w:hAnsi="Times New Roman"/>
          <w:sz w:val="24"/>
        </w:rPr>
        <w:t xml:space="preserve">(2005) 222 CLR 612 </w:t>
      </w:r>
      <w:r w:rsidR="002775A4" w:rsidRPr="008F19D1">
        <w:rPr>
          <w:rFonts w:ascii="Times New Roman" w:hAnsi="Times New Roman"/>
          <w:sz w:val="24"/>
        </w:rPr>
        <w:t xml:space="preserve">at 621-623 </w:t>
      </w:r>
      <w:r w:rsidRPr="008F19D1">
        <w:rPr>
          <w:rFonts w:ascii="Times New Roman" w:hAnsi="Times New Roman"/>
          <w:sz w:val="24"/>
        </w:rPr>
        <w:t>[26]</w:t>
      </w:r>
      <w:r w:rsidRPr="008F19D1">
        <w:rPr>
          <w:rFonts w:ascii="Times New Roman" w:hAnsi="Times New Roman"/>
          <w:sz w:val="24"/>
        </w:rPr>
        <w:noBreakHyphen/>
        <w:t>[28].</w:t>
      </w:r>
    </w:p>
  </w:footnote>
  <w:footnote w:id="7">
    <w:p w14:paraId="5BF6B704" w14:textId="19FDF134" w:rsidR="00C15433" w:rsidRPr="008F19D1" w:rsidRDefault="00C15433"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8B535F" w:rsidRPr="008F19D1">
        <w:rPr>
          <w:rFonts w:ascii="Times New Roman" w:hAnsi="Times New Roman"/>
          <w:i/>
          <w:sz w:val="24"/>
        </w:rPr>
        <w:t xml:space="preserve">Ruddock v Taylor </w:t>
      </w:r>
      <w:r w:rsidR="008B535F" w:rsidRPr="008F19D1">
        <w:rPr>
          <w:rFonts w:ascii="Times New Roman" w:hAnsi="Times New Roman"/>
          <w:sz w:val="24"/>
        </w:rPr>
        <w:t xml:space="preserve">(2005) 222 CLR 612 </w:t>
      </w:r>
      <w:r w:rsidRPr="008F19D1">
        <w:rPr>
          <w:rFonts w:ascii="Times New Roman" w:hAnsi="Times New Roman"/>
          <w:sz w:val="24"/>
        </w:rPr>
        <w:t xml:space="preserve">at </w:t>
      </w:r>
      <w:r w:rsidR="00323BF1" w:rsidRPr="008F19D1">
        <w:rPr>
          <w:rFonts w:ascii="Times New Roman" w:hAnsi="Times New Roman"/>
          <w:sz w:val="24"/>
        </w:rPr>
        <w:t xml:space="preserve">626 </w:t>
      </w:r>
      <w:r w:rsidRPr="008F19D1">
        <w:rPr>
          <w:rFonts w:ascii="Times New Roman" w:hAnsi="Times New Roman"/>
          <w:sz w:val="24"/>
        </w:rPr>
        <w:t>[40].</w:t>
      </w:r>
    </w:p>
  </w:footnote>
  <w:footnote w:id="8">
    <w:p w14:paraId="4E412744" w14:textId="2C8C90F5" w:rsidR="00C84A90" w:rsidRPr="008F19D1" w:rsidRDefault="00C84A90"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proofErr w:type="spellStart"/>
      <w:r w:rsidRPr="008F19D1">
        <w:rPr>
          <w:rFonts w:ascii="Times New Roman" w:hAnsi="Times New Roman"/>
          <w:i/>
          <w:sz w:val="24"/>
        </w:rPr>
        <w:t>Chetcuti</w:t>
      </w:r>
      <w:proofErr w:type="spellEnd"/>
      <w:r w:rsidRPr="008F19D1">
        <w:rPr>
          <w:rFonts w:ascii="Times New Roman" w:hAnsi="Times New Roman"/>
          <w:i/>
          <w:sz w:val="24"/>
        </w:rPr>
        <w:t xml:space="preserve"> v </w:t>
      </w:r>
      <w:r w:rsidR="00A03A49" w:rsidRPr="008F19D1">
        <w:rPr>
          <w:rFonts w:ascii="Times New Roman" w:hAnsi="Times New Roman"/>
          <w:i/>
          <w:sz w:val="24"/>
        </w:rPr>
        <w:t xml:space="preserve">The </w:t>
      </w:r>
      <w:r w:rsidRPr="008F19D1">
        <w:rPr>
          <w:rFonts w:ascii="Times New Roman" w:hAnsi="Times New Roman"/>
          <w:i/>
          <w:sz w:val="24"/>
        </w:rPr>
        <w:t>Commonwealth</w:t>
      </w:r>
      <w:r w:rsidRPr="008F19D1">
        <w:rPr>
          <w:rFonts w:ascii="Times New Roman" w:hAnsi="Times New Roman"/>
          <w:sz w:val="24"/>
        </w:rPr>
        <w:t xml:space="preserve"> (2021) 95 ALJR 704</w:t>
      </w:r>
      <w:r w:rsidR="000C010A" w:rsidRPr="008F19D1">
        <w:rPr>
          <w:rFonts w:ascii="Times New Roman" w:hAnsi="Times New Roman"/>
          <w:sz w:val="24"/>
        </w:rPr>
        <w:t xml:space="preserve"> at </w:t>
      </w:r>
      <w:r w:rsidRPr="008F19D1">
        <w:rPr>
          <w:rFonts w:ascii="Times New Roman" w:hAnsi="Times New Roman"/>
          <w:sz w:val="24"/>
        </w:rPr>
        <w:t>710 [11]</w:t>
      </w:r>
      <w:r w:rsidR="00FF6542" w:rsidRPr="008F19D1">
        <w:rPr>
          <w:rFonts w:ascii="Times New Roman" w:hAnsi="Times New Roman"/>
          <w:sz w:val="24"/>
        </w:rPr>
        <w:t xml:space="preserve"> per Kiefel CJ, Gageler, Keane and Gleeson JJ</w:t>
      </w:r>
      <w:r w:rsidR="006A6C69" w:rsidRPr="008F19D1">
        <w:rPr>
          <w:rFonts w:ascii="Times New Roman" w:hAnsi="Times New Roman"/>
          <w:sz w:val="24"/>
        </w:rPr>
        <w:t xml:space="preserve">; </w:t>
      </w:r>
      <w:r w:rsidR="006A6C69" w:rsidRPr="008F19D1">
        <w:rPr>
          <w:rStyle w:val="gwt-inlinelabel"/>
          <w:rFonts w:ascii="Times New Roman" w:hAnsi="Times New Roman"/>
          <w:sz w:val="24"/>
        </w:rPr>
        <w:t>392 ALR 371</w:t>
      </w:r>
      <w:r w:rsidR="0082599A" w:rsidRPr="008F19D1">
        <w:rPr>
          <w:rStyle w:val="gwt-inlinelabel"/>
          <w:rFonts w:ascii="Times New Roman" w:hAnsi="Times New Roman"/>
          <w:sz w:val="24"/>
        </w:rPr>
        <w:t xml:space="preserve"> at </w:t>
      </w:r>
      <w:r w:rsidR="00EE7367" w:rsidRPr="008F19D1">
        <w:rPr>
          <w:rStyle w:val="gwt-inlinelabel"/>
          <w:rFonts w:ascii="Times New Roman" w:hAnsi="Times New Roman"/>
          <w:sz w:val="24"/>
        </w:rPr>
        <w:t>374</w:t>
      </w:r>
      <w:r w:rsidRPr="008F19D1">
        <w:rPr>
          <w:rFonts w:ascii="Times New Roman" w:hAnsi="Times New Roman"/>
          <w:sz w:val="24"/>
        </w:rPr>
        <w:t>.</w:t>
      </w:r>
    </w:p>
  </w:footnote>
  <w:footnote w:id="9">
    <w:p w14:paraId="0FF9852E" w14:textId="27A1DF59" w:rsidR="00156BC2" w:rsidRPr="008F19D1" w:rsidRDefault="00156BC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"An Act relating to the entry into, and presence in, Austr</w:t>
      </w:r>
      <w:r w:rsidR="00E96928" w:rsidRPr="008F19D1">
        <w:rPr>
          <w:rFonts w:ascii="Times New Roman" w:hAnsi="Times New Roman"/>
          <w:sz w:val="24"/>
        </w:rPr>
        <w:t>alia of aliens, and the departure or deportation from Australia of aliens and certain other persons"</w:t>
      </w:r>
      <w:r w:rsidR="000D7AE5" w:rsidRPr="008F19D1">
        <w:rPr>
          <w:rFonts w:ascii="Times New Roman" w:hAnsi="Times New Roman"/>
          <w:sz w:val="24"/>
        </w:rPr>
        <w:t>.</w:t>
      </w:r>
    </w:p>
  </w:footnote>
  <w:footnote w:id="10">
    <w:p w14:paraId="0756B06D" w14:textId="34C683DD" w:rsidR="002D37F3" w:rsidRPr="008F19D1" w:rsidRDefault="002D37F3" w:rsidP="008F19D1">
      <w:pPr>
        <w:pStyle w:val="FootnoteText"/>
        <w:spacing w:line="280" w:lineRule="exact"/>
        <w:ind w:right="0"/>
        <w:jc w:val="both"/>
        <w:rPr>
          <w:rFonts w:ascii="Times New Roman" w:hAnsi="Times New Roman"/>
          <w:sz w:val="24"/>
          <w:u w:val="single"/>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5B55DF" w:rsidRPr="008F19D1">
        <w:rPr>
          <w:rFonts w:ascii="Times New Roman" w:hAnsi="Times New Roman"/>
          <w:i/>
          <w:sz w:val="24"/>
        </w:rPr>
        <w:t xml:space="preserve">Chu Kheng </w:t>
      </w:r>
      <w:r w:rsidRPr="008F19D1">
        <w:rPr>
          <w:rFonts w:ascii="Times New Roman" w:hAnsi="Times New Roman"/>
          <w:i/>
          <w:sz w:val="24"/>
        </w:rPr>
        <w:t>Lim</w:t>
      </w:r>
      <w:r w:rsidR="005B55DF" w:rsidRPr="008F19D1">
        <w:rPr>
          <w:rFonts w:ascii="Times New Roman" w:hAnsi="Times New Roman"/>
          <w:i/>
          <w:sz w:val="24"/>
        </w:rPr>
        <w:t xml:space="preserve"> v </w:t>
      </w:r>
      <w:r w:rsidR="00A86A51" w:rsidRPr="008F19D1">
        <w:rPr>
          <w:rFonts w:ascii="Times New Roman" w:hAnsi="Times New Roman"/>
          <w:i/>
          <w:sz w:val="24"/>
        </w:rPr>
        <w:t>Minister for Immigration</w:t>
      </w:r>
      <w:r w:rsidR="00B60573" w:rsidRPr="008F19D1">
        <w:rPr>
          <w:rFonts w:ascii="Times New Roman" w:hAnsi="Times New Roman"/>
          <w:i/>
          <w:sz w:val="24"/>
        </w:rPr>
        <w:t xml:space="preserve">, </w:t>
      </w:r>
      <w:r w:rsidR="00937CF1" w:rsidRPr="008F19D1">
        <w:rPr>
          <w:rFonts w:ascii="Times New Roman" w:hAnsi="Times New Roman"/>
          <w:i/>
          <w:sz w:val="24"/>
        </w:rPr>
        <w:t>Local Government and Ethnic Affairs</w:t>
      </w:r>
      <w:r w:rsidR="00A86A51" w:rsidRPr="008F19D1">
        <w:rPr>
          <w:rFonts w:ascii="Times New Roman" w:hAnsi="Times New Roman"/>
          <w:i/>
          <w:sz w:val="24"/>
        </w:rPr>
        <w:t xml:space="preserve"> </w:t>
      </w:r>
      <w:r w:rsidR="00A86A51" w:rsidRPr="008F19D1">
        <w:rPr>
          <w:rFonts w:ascii="Times New Roman" w:hAnsi="Times New Roman"/>
          <w:sz w:val="24"/>
        </w:rPr>
        <w:t>(1992) 176 CLR 1</w:t>
      </w:r>
      <w:r w:rsidRPr="008F19D1">
        <w:rPr>
          <w:rFonts w:ascii="Times New Roman" w:hAnsi="Times New Roman"/>
          <w:sz w:val="24"/>
        </w:rPr>
        <w:t xml:space="preserve"> </w:t>
      </w:r>
      <w:r w:rsidR="00A86A51" w:rsidRPr="008F19D1">
        <w:rPr>
          <w:rFonts w:ascii="Times New Roman" w:hAnsi="Times New Roman"/>
          <w:sz w:val="24"/>
        </w:rPr>
        <w:t xml:space="preserve">at </w:t>
      </w:r>
      <w:r w:rsidRPr="008F19D1">
        <w:rPr>
          <w:rFonts w:ascii="Times New Roman" w:hAnsi="Times New Roman"/>
          <w:sz w:val="24"/>
        </w:rPr>
        <w:t>25</w:t>
      </w:r>
      <w:r w:rsidR="00A86A51" w:rsidRPr="008F19D1">
        <w:rPr>
          <w:rFonts w:ascii="Times New Roman" w:hAnsi="Times New Roman"/>
          <w:sz w:val="24"/>
        </w:rPr>
        <w:t>,</w:t>
      </w:r>
      <w:r w:rsidRPr="008F19D1">
        <w:rPr>
          <w:rFonts w:ascii="Times New Roman" w:hAnsi="Times New Roman"/>
          <w:sz w:val="24"/>
        </w:rPr>
        <w:t xml:space="preserve"> referring to </w:t>
      </w:r>
      <w:r w:rsidRPr="008F19D1">
        <w:rPr>
          <w:rFonts w:ascii="Times New Roman" w:hAnsi="Times New Roman"/>
          <w:i/>
          <w:sz w:val="24"/>
        </w:rPr>
        <w:t>Nolan</w:t>
      </w:r>
      <w:r w:rsidR="00220D1E" w:rsidRPr="008F19D1">
        <w:rPr>
          <w:rFonts w:ascii="Times New Roman" w:hAnsi="Times New Roman"/>
          <w:sz w:val="24"/>
        </w:rPr>
        <w:t xml:space="preserve"> </w:t>
      </w:r>
      <w:r w:rsidR="00A86A51" w:rsidRPr="008F19D1">
        <w:rPr>
          <w:rFonts w:ascii="Times New Roman" w:hAnsi="Times New Roman"/>
          <w:i/>
          <w:sz w:val="24"/>
        </w:rPr>
        <w:t xml:space="preserve">v Minister for Immigration and Ethnic Affairs </w:t>
      </w:r>
      <w:r w:rsidR="00503617" w:rsidRPr="008F19D1">
        <w:rPr>
          <w:rFonts w:ascii="Times New Roman" w:hAnsi="Times New Roman"/>
          <w:sz w:val="24"/>
        </w:rPr>
        <w:t>(1988) 165 CLR 178</w:t>
      </w:r>
      <w:r w:rsidR="00642624" w:rsidRPr="008F19D1">
        <w:rPr>
          <w:rFonts w:ascii="Times New Roman" w:hAnsi="Times New Roman"/>
          <w:sz w:val="24"/>
        </w:rPr>
        <w:t xml:space="preserve"> at 183-184</w:t>
      </w:r>
      <w:r w:rsidR="00220D1E" w:rsidRPr="008F19D1">
        <w:rPr>
          <w:rFonts w:ascii="Times New Roman" w:hAnsi="Times New Roman"/>
          <w:sz w:val="24"/>
        </w:rPr>
        <w:t>.</w:t>
      </w:r>
    </w:p>
  </w:footnote>
  <w:footnote w:id="11">
    <w:p w14:paraId="4459D504" w14:textId="23F432D8" w:rsidR="002D37F3" w:rsidRPr="008F19D1" w:rsidRDefault="002D37F3"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A03A49" w:rsidRPr="008F19D1">
        <w:rPr>
          <w:rFonts w:ascii="Times New Roman" w:hAnsi="Times New Roman"/>
          <w:sz w:val="24"/>
        </w:rPr>
        <w:t xml:space="preserve">(2021) 95 ALJR 704 </w:t>
      </w:r>
      <w:r w:rsidRPr="008F19D1">
        <w:rPr>
          <w:rFonts w:ascii="Times New Roman" w:hAnsi="Times New Roman"/>
          <w:sz w:val="24"/>
        </w:rPr>
        <w:t xml:space="preserve">at 710 [11] per Kiefel CJ, </w:t>
      </w:r>
      <w:r w:rsidR="00EA1C02" w:rsidRPr="008F19D1">
        <w:rPr>
          <w:rFonts w:ascii="Times New Roman" w:hAnsi="Times New Roman"/>
          <w:sz w:val="24"/>
        </w:rPr>
        <w:t>Gageler</w:t>
      </w:r>
      <w:r w:rsidRPr="008F19D1">
        <w:rPr>
          <w:rFonts w:ascii="Times New Roman" w:hAnsi="Times New Roman"/>
          <w:sz w:val="24"/>
        </w:rPr>
        <w:t>, Keane and Gleeson JJ</w:t>
      </w:r>
      <w:r w:rsidR="000455C7" w:rsidRPr="008F19D1">
        <w:rPr>
          <w:rFonts w:ascii="Times New Roman" w:hAnsi="Times New Roman"/>
          <w:sz w:val="24"/>
        </w:rPr>
        <w:t xml:space="preserve"> (footnotes omitted)</w:t>
      </w:r>
      <w:r w:rsidR="0082599A" w:rsidRPr="008F19D1">
        <w:rPr>
          <w:rFonts w:ascii="Times New Roman" w:hAnsi="Times New Roman"/>
          <w:sz w:val="24"/>
        </w:rPr>
        <w:t xml:space="preserve">; </w:t>
      </w:r>
      <w:r w:rsidR="0082599A" w:rsidRPr="008F19D1">
        <w:rPr>
          <w:rStyle w:val="gwt-inlinelabel"/>
          <w:rFonts w:ascii="Times New Roman" w:hAnsi="Times New Roman"/>
          <w:sz w:val="24"/>
        </w:rPr>
        <w:t xml:space="preserve">392 ALR 371 at </w:t>
      </w:r>
      <w:r w:rsidR="00EE7367" w:rsidRPr="008F19D1">
        <w:rPr>
          <w:rStyle w:val="gwt-inlinelabel"/>
          <w:rFonts w:ascii="Times New Roman" w:hAnsi="Times New Roman"/>
          <w:sz w:val="24"/>
        </w:rPr>
        <w:t>374</w:t>
      </w:r>
      <w:r w:rsidRPr="008F19D1">
        <w:rPr>
          <w:rFonts w:ascii="Times New Roman" w:hAnsi="Times New Roman"/>
          <w:sz w:val="24"/>
        </w:rPr>
        <w:t>.</w:t>
      </w:r>
    </w:p>
  </w:footnote>
  <w:footnote w:id="12">
    <w:p w14:paraId="326C9D9E" w14:textId="5F62F3A9" w:rsidR="00693732" w:rsidRPr="008F19D1" w:rsidRDefault="0069373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623190" w:rsidRPr="008F19D1">
        <w:rPr>
          <w:rFonts w:ascii="Times New Roman" w:hAnsi="Times New Roman"/>
          <w:sz w:val="24"/>
        </w:rPr>
        <w:t xml:space="preserve">See </w:t>
      </w:r>
      <w:r w:rsidRPr="008F19D1">
        <w:rPr>
          <w:rFonts w:ascii="Times New Roman" w:hAnsi="Times New Roman"/>
          <w:sz w:val="24"/>
        </w:rPr>
        <w:t xml:space="preserve">also </w:t>
      </w:r>
      <w:r w:rsidRPr="008F19D1">
        <w:rPr>
          <w:rFonts w:ascii="Times New Roman" w:hAnsi="Times New Roman"/>
          <w:i/>
          <w:sz w:val="24"/>
        </w:rPr>
        <w:t>Migration Act</w:t>
      </w:r>
      <w:r w:rsidRPr="008F19D1">
        <w:rPr>
          <w:rFonts w:ascii="Times New Roman" w:hAnsi="Times New Roman"/>
          <w:sz w:val="24"/>
        </w:rPr>
        <w:t>, s 3</w:t>
      </w:r>
      <w:r w:rsidR="0078738F" w:rsidRPr="008F19D1">
        <w:rPr>
          <w:rFonts w:ascii="Times New Roman" w:hAnsi="Times New Roman"/>
          <w:sz w:val="24"/>
        </w:rPr>
        <w:t>A</w:t>
      </w:r>
      <w:r w:rsidRPr="008F19D1">
        <w:rPr>
          <w:rFonts w:ascii="Times New Roman" w:hAnsi="Times New Roman"/>
          <w:sz w:val="24"/>
        </w:rPr>
        <w:t>.</w:t>
      </w:r>
    </w:p>
  </w:footnote>
  <w:footnote w:id="13">
    <w:p w14:paraId="71BAEEF0" w14:textId="7516DDC9" w:rsidR="00961789" w:rsidRPr="008F19D1" w:rsidDel="007E67B2" w:rsidRDefault="00961789"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Migration Act</w:t>
      </w:r>
      <w:r w:rsidR="006B7EC4" w:rsidRPr="008F19D1">
        <w:rPr>
          <w:rFonts w:ascii="Times New Roman" w:hAnsi="Times New Roman"/>
          <w:sz w:val="24"/>
        </w:rPr>
        <w:t>,</w:t>
      </w:r>
      <w:r w:rsidRPr="008F19D1">
        <w:rPr>
          <w:rFonts w:ascii="Times New Roman" w:hAnsi="Times New Roman"/>
          <w:sz w:val="24"/>
        </w:rPr>
        <w:t xml:space="preserve"> s 13.</w:t>
      </w:r>
    </w:p>
  </w:footnote>
  <w:footnote w:id="14">
    <w:p w14:paraId="5C60AACC" w14:textId="77777777" w:rsidR="00F61A20" w:rsidRPr="008F19D1" w:rsidRDefault="00F61A20"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Migration Act</w:t>
      </w:r>
      <w:r w:rsidRPr="008F19D1">
        <w:rPr>
          <w:rFonts w:ascii="Times New Roman" w:hAnsi="Times New Roman"/>
          <w:sz w:val="24"/>
        </w:rPr>
        <w:t>, ss 14 and 15.</w:t>
      </w:r>
    </w:p>
  </w:footnote>
  <w:footnote w:id="15">
    <w:p w14:paraId="1650A112" w14:textId="44AC44DE" w:rsidR="004F66FA" w:rsidRPr="008F19D1" w:rsidRDefault="004F66FA"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6F144A" w:rsidRPr="008F19D1">
        <w:rPr>
          <w:rFonts w:ascii="Times New Roman" w:hAnsi="Times New Roman"/>
          <w:i/>
          <w:sz w:val="24"/>
        </w:rPr>
        <w:t>Migration Act</w:t>
      </w:r>
      <w:r w:rsidR="006F144A" w:rsidRPr="008F19D1">
        <w:rPr>
          <w:rFonts w:ascii="Times New Roman" w:hAnsi="Times New Roman"/>
          <w:sz w:val="24"/>
        </w:rPr>
        <w:t>, ss 189, 196 and 198.</w:t>
      </w:r>
    </w:p>
  </w:footnote>
  <w:footnote w:id="16">
    <w:p w14:paraId="016A1986" w14:textId="15B2D08A" w:rsidR="009D64E7" w:rsidRPr="008F19D1" w:rsidRDefault="009D64E7"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 xml:space="preserve">See also </w:t>
      </w:r>
      <w:r w:rsidRPr="008F19D1">
        <w:rPr>
          <w:rFonts w:ascii="Times New Roman" w:hAnsi="Times New Roman"/>
          <w:i/>
          <w:sz w:val="24"/>
        </w:rPr>
        <w:t>Migration Act</w:t>
      </w:r>
      <w:r w:rsidRPr="008F19D1">
        <w:rPr>
          <w:rFonts w:ascii="Times New Roman" w:hAnsi="Times New Roman"/>
          <w:sz w:val="24"/>
        </w:rPr>
        <w:t>, ss 190 and 191.</w:t>
      </w:r>
    </w:p>
  </w:footnote>
  <w:footnote w:id="17">
    <w:p w14:paraId="6FCCF19B" w14:textId="26360325" w:rsidR="00862F6E" w:rsidRPr="008F19D1" w:rsidRDefault="00862F6E"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636261" w:rsidRPr="008F19D1">
        <w:rPr>
          <w:rFonts w:ascii="Times New Roman" w:hAnsi="Times New Roman"/>
          <w:i/>
          <w:sz w:val="24"/>
        </w:rPr>
        <w:t>Migration Act</w:t>
      </w:r>
      <w:r w:rsidR="00636261" w:rsidRPr="008F19D1">
        <w:rPr>
          <w:rFonts w:ascii="Times New Roman" w:hAnsi="Times New Roman"/>
          <w:sz w:val="24"/>
        </w:rPr>
        <w:t xml:space="preserve">, </w:t>
      </w:r>
      <w:r w:rsidRPr="008F19D1">
        <w:rPr>
          <w:rFonts w:ascii="Times New Roman" w:hAnsi="Times New Roman"/>
          <w:sz w:val="24"/>
        </w:rPr>
        <w:t>s 166.</w:t>
      </w:r>
    </w:p>
  </w:footnote>
  <w:footnote w:id="18">
    <w:p w14:paraId="1830535A" w14:textId="6B169651" w:rsidR="00EC5D83" w:rsidRPr="008F19D1" w:rsidRDefault="00EC5D83"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 xml:space="preserve">See </w:t>
      </w:r>
      <w:r w:rsidRPr="008F19D1">
        <w:rPr>
          <w:rFonts w:ascii="Times New Roman" w:hAnsi="Times New Roman"/>
          <w:i/>
          <w:sz w:val="24"/>
        </w:rPr>
        <w:t>Migration Act</w:t>
      </w:r>
      <w:r w:rsidRPr="008F19D1">
        <w:rPr>
          <w:rFonts w:ascii="Times New Roman" w:hAnsi="Times New Roman"/>
          <w:sz w:val="24"/>
        </w:rPr>
        <w:t>, s 190.</w:t>
      </w:r>
    </w:p>
  </w:footnote>
  <w:footnote w:id="19">
    <w:p w14:paraId="3EE023DE" w14:textId="0B5FFA5F" w:rsidR="00EF2FA2" w:rsidRPr="008F19D1" w:rsidRDefault="00EF2FA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 xml:space="preserve">In </w:t>
      </w:r>
      <w:r w:rsidRPr="008F19D1">
        <w:rPr>
          <w:rFonts w:ascii="Times New Roman" w:hAnsi="Times New Roman"/>
          <w:i/>
          <w:sz w:val="24"/>
        </w:rPr>
        <w:t>Ruddock v Taylor</w:t>
      </w:r>
      <w:r w:rsidR="001063B5" w:rsidRPr="008F19D1">
        <w:rPr>
          <w:rFonts w:ascii="Times New Roman" w:hAnsi="Times New Roman"/>
          <w:sz w:val="24"/>
        </w:rPr>
        <w:t>,</w:t>
      </w:r>
      <w:r w:rsidRPr="008F19D1">
        <w:rPr>
          <w:rFonts w:ascii="Times New Roman" w:hAnsi="Times New Roman"/>
          <w:sz w:val="24"/>
        </w:rPr>
        <w:t xml:space="preserve"> reference is made</w:t>
      </w:r>
      <w:r w:rsidR="000A66C7" w:rsidRPr="008F19D1">
        <w:rPr>
          <w:rFonts w:ascii="Times New Roman" w:hAnsi="Times New Roman"/>
          <w:sz w:val="24"/>
        </w:rPr>
        <w:t xml:space="preserve"> </w:t>
      </w:r>
      <w:r w:rsidRPr="008F19D1">
        <w:rPr>
          <w:rFonts w:ascii="Times New Roman" w:hAnsi="Times New Roman"/>
          <w:sz w:val="24"/>
        </w:rPr>
        <w:t>to s 189</w:t>
      </w:r>
      <w:r w:rsidR="00A96D1A" w:rsidRPr="008F19D1">
        <w:rPr>
          <w:rFonts w:ascii="Times New Roman" w:hAnsi="Times New Roman"/>
          <w:sz w:val="24"/>
        </w:rPr>
        <w:t>,</w:t>
      </w:r>
      <w:r w:rsidRPr="008F19D1">
        <w:rPr>
          <w:rFonts w:ascii="Times New Roman" w:hAnsi="Times New Roman"/>
          <w:sz w:val="24"/>
        </w:rPr>
        <w:t xml:space="preserve"> which would include </w:t>
      </w:r>
      <w:r w:rsidR="00114DC1" w:rsidRPr="008F19D1">
        <w:rPr>
          <w:rFonts w:ascii="Times New Roman" w:hAnsi="Times New Roman"/>
          <w:sz w:val="24"/>
        </w:rPr>
        <w:t>sub-</w:t>
      </w:r>
      <w:r w:rsidRPr="008F19D1">
        <w:rPr>
          <w:rFonts w:ascii="Times New Roman" w:hAnsi="Times New Roman"/>
          <w:sz w:val="24"/>
        </w:rPr>
        <w:t>s (2)</w:t>
      </w:r>
      <w:r w:rsidR="003D7D87" w:rsidRPr="008F19D1">
        <w:rPr>
          <w:rFonts w:ascii="Times New Roman" w:hAnsi="Times New Roman"/>
          <w:sz w:val="24"/>
        </w:rPr>
        <w:t>. This sub</w:t>
      </w:r>
      <w:r w:rsidR="0024529F" w:rsidRPr="008F19D1">
        <w:rPr>
          <w:rFonts w:ascii="Times New Roman" w:hAnsi="Times New Roman"/>
          <w:sz w:val="24"/>
        </w:rPr>
        <w:t>-</w:t>
      </w:r>
      <w:r w:rsidR="003D7D87" w:rsidRPr="008F19D1">
        <w:rPr>
          <w:rFonts w:ascii="Times New Roman" w:hAnsi="Times New Roman"/>
          <w:sz w:val="24"/>
        </w:rPr>
        <w:t>section</w:t>
      </w:r>
      <w:r w:rsidRPr="008F19D1">
        <w:rPr>
          <w:rFonts w:ascii="Times New Roman" w:hAnsi="Times New Roman"/>
          <w:sz w:val="24"/>
        </w:rPr>
        <w:t xml:space="preserve"> applies to a person outside the migration zone. Although the reasoning </w:t>
      </w:r>
      <w:r w:rsidR="003D7D87" w:rsidRPr="008F19D1">
        <w:rPr>
          <w:rFonts w:ascii="Times New Roman" w:hAnsi="Times New Roman"/>
          <w:sz w:val="24"/>
        </w:rPr>
        <w:t xml:space="preserve">of the majority </w:t>
      </w:r>
      <w:r w:rsidRPr="008F19D1">
        <w:rPr>
          <w:rFonts w:ascii="Times New Roman" w:hAnsi="Times New Roman"/>
          <w:sz w:val="24"/>
        </w:rPr>
        <w:t xml:space="preserve">would apply to both </w:t>
      </w:r>
      <w:r w:rsidR="00114DC1" w:rsidRPr="008F19D1">
        <w:rPr>
          <w:rFonts w:ascii="Times New Roman" w:hAnsi="Times New Roman"/>
          <w:sz w:val="24"/>
        </w:rPr>
        <w:t>sub-</w:t>
      </w:r>
      <w:r w:rsidRPr="008F19D1">
        <w:rPr>
          <w:rFonts w:ascii="Times New Roman" w:hAnsi="Times New Roman"/>
          <w:sz w:val="24"/>
        </w:rPr>
        <w:t>s</w:t>
      </w:r>
      <w:r w:rsidR="0004141C" w:rsidRPr="008F19D1">
        <w:rPr>
          <w:rFonts w:ascii="Times New Roman" w:hAnsi="Times New Roman"/>
          <w:sz w:val="24"/>
        </w:rPr>
        <w:t>s</w:t>
      </w:r>
      <w:r w:rsidRPr="008F19D1">
        <w:rPr>
          <w:rFonts w:ascii="Times New Roman" w:hAnsi="Times New Roman"/>
          <w:sz w:val="24"/>
        </w:rPr>
        <w:t xml:space="preserve"> (1) and (2), </w:t>
      </w:r>
      <w:proofErr w:type="gramStart"/>
      <w:r w:rsidRPr="008F19D1">
        <w:rPr>
          <w:rFonts w:ascii="Times New Roman" w:hAnsi="Times New Roman"/>
          <w:sz w:val="24"/>
        </w:rPr>
        <w:t>it is clear that the</w:t>
      </w:r>
      <w:proofErr w:type="gramEnd"/>
      <w:r w:rsidRPr="008F19D1">
        <w:rPr>
          <w:rFonts w:ascii="Times New Roman" w:hAnsi="Times New Roman"/>
          <w:sz w:val="24"/>
        </w:rPr>
        <w:t xml:space="preserve"> oper</w:t>
      </w:r>
      <w:r w:rsidR="000A66C7" w:rsidRPr="008F19D1">
        <w:rPr>
          <w:rFonts w:ascii="Times New Roman" w:hAnsi="Times New Roman"/>
          <w:sz w:val="24"/>
        </w:rPr>
        <w:t xml:space="preserve">ative provision in that case was </w:t>
      </w:r>
      <w:r w:rsidR="00114DC1" w:rsidRPr="008F19D1">
        <w:rPr>
          <w:rFonts w:ascii="Times New Roman" w:hAnsi="Times New Roman"/>
          <w:sz w:val="24"/>
        </w:rPr>
        <w:t>sub-</w:t>
      </w:r>
      <w:r w:rsidR="000A66C7" w:rsidRPr="008F19D1">
        <w:rPr>
          <w:rFonts w:ascii="Times New Roman" w:hAnsi="Times New Roman"/>
          <w:sz w:val="24"/>
        </w:rPr>
        <w:t xml:space="preserve">s (1), </w:t>
      </w:r>
      <w:r w:rsidR="003D7D87" w:rsidRPr="008F19D1">
        <w:rPr>
          <w:rFonts w:ascii="Times New Roman" w:hAnsi="Times New Roman"/>
          <w:sz w:val="24"/>
        </w:rPr>
        <w:t xml:space="preserve">as </w:t>
      </w:r>
      <w:r w:rsidR="000A66C7" w:rsidRPr="008F19D1">
        <w:rPr>
          <w:rFonts w:ascii="Times New Roman" w:hAnsi="Times New Roman"/>
          <w:sz w:val="24"/>
        </w:rPr>
        <w:t>it is here. For consistency, th</w:t>
      </w:r>
      <w:r w:rsidR="003D7D87" w:rsidRPr="008F19D1">
        <w:rPr>
          <w:rFonts w:ascii="Times New Roman" w:hAnsi="Times New Roman"/>
          <w:sz w:val="24"/>
        </w:rPr>
        <w:t>e</w:t>
      </w:r>
      <w:r w:rsidR="000A66C7" w:rsidRPr="008F19D1">
        <w:rPr>
          <w:rFonts w:ascii="Times New Roman" w:hAnsi="Times New Roman"/>
          <w:sz w:val="24"/>
        </w:rPr>
        <w:t xml:space="preserve">se reasons will refer to s 189(1) in connection with </w:t>
      </w:r>
      <w:r w:rsidR="000A66C7" w:rsidRPr="008F19D1">
        <w:rPr>
          <w:rFonts w:ascii="Times New Roman" w:hAnsi="Times New Roman"/>
          <w:i/>
          <w:sz w:val="24"/>
        </w:rPr>
        <w:t>Ruddock v Taylor</w:t>
      </w:r>
      <w:r w:rsidR="000A66C7" w:rsidRPr="008F19D1">
        <w:rPr>
          <w:rFonts w:ascii="Times New Roman" w:hAnsi="Times New Roman"/>
          <w:sz w:val="24"/>
        </w:rPr>
        <w:t>.</w:t>
      </w:r>
    </w:p>
  </w:footnote>
  <w:footnote w:id="20">
    <w:p w14:paraId="5036EDA0" w14:textId="2A0BCE87" w:rsidR="00130676" w:rsidRPr="008F19D1" w:rsidRDefault="0013067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 xml:space="preserve">Nolan v Minister for Immigration and </w:t>
      </w:r>
      <w:r w:rsidR="003C3863" w:rsidRPr="008F19D1">
        <w:rPr>
          <w:rFonts w:ascii="Times New Roman" w:hAnsi="Times New Roman"/>
          <w:i/>
          <w:sz w:val="24"/>
        </w:rPr>
        <w:t xml:space="preserve">Ethnic Affairs </w:t>
      </w:r>
      <w:r w:rsidR="003C3863" w:rsidRPr="008F19D1">
        <w:rPr>
          <w:rFonts w:ascii="Times New Roman" w:hAnsi="Times New Roman"/>
          <w:sz w:val="24"/>
        </w:rPr>
        <w:t>(1988) 165 CLR 178</w:t>
      </w:r>
      <w:r w:rsidR="00DA0CF3" w:rsidRPr="008F19D1">
        <w:rPr>
          <w:rFonts w:ascii="Times New Roman" w:hAnsi="Times New Roman"/>
          <w:sz w:val="24"/>
        </w:rPr>
        <w:t xml:space="preserve"> at 185-186</w:t>
      </w:r>
      <w:r w:rsidR="00924844" w:rsidRPr="008F19D1">
        <w:rPr>
          <w:rFonts w:ascii="Times New Roman" w:hAnsi="Times New Roman"/>
          <w:sz w:val="24"/>
        </w:rPr>
        <w:t>, affirming</w:t>
      </w:r>
      <w:r w:rsidR="003C3863" w:rsidRPr="008F19D1">
        <w:rPr>
          <w:rFonts w:ascii="Times New Roman" w:hAnsi="Times New Roman"/>
          <w:sz w:val="24"/>
        </w:rPr>
        <w:t xml:space="preserve"> </w:t>
      </w:r>
      <w:proofErr w:type="spellStart"/>
      <w:r w:rsidR="006104CF" w:rsidRPr="008F19D1">
        <w:rPr>
          <w:rFonts w:ascii="Times New Roman" w:hAnsi="Times New Roman"/>
          <w:i/>
          <w:sz w:val="24"/>
        </w:rPr>
        <w:t>Pochi</w:t>
      </w:r>
      <w:proofErr w:type="spellEnd"/>
      <w:r w:rsidR="006104CF" w:rsidRPr="008F19D1">
        <w:rPr>
          <w:rFonts w:ascii="Times New Roman" w:hAnsi="Times New Roman"/>
          <w:i/>
          <w:sz w:val="24"/>
        </w:rPr>
        <w:t xml:space="preserve"> v </w:t>
      </w:r>
      <w:proofErr w:type="spellStart"/>
      <w:r w:rsidR="006104CF" w:rsidRPr="008F19D1">
        <w:rPr>
          <w:rFonts w:ascii="Times New Roman" w:hAnsi="Times New Roman"/>
          <w:i/>
          <w:sz w:val="24"/>
        </w:rPr>
        <w:t>Macphee</w:t>
      </w:r>
      <w:proofErr w:type="spellEnd"/>
      <w:r w:rsidR="006104CF" w:rsidRPr="008F19D1">
        <w:rPr>
          <w:rFonts w:ascii="Times New Roman" w:hAnsi="Times New Roman"/>
          <w:i/>
          <w:sz w:val="24"/>
        </w:rPr>
        <w:t xml:space="preserve"> </w:t>
      </w:r>
      <w:r w:rsidR="006104CF" w:rsidRPr="008F19D1">
        <w:rPr>
          <w:rFonts w:ascii="Times New Roman" w:hAnsi="Times New Roman"/>
          <w:sz w:val="24"/>
        </w:rPr>
        <w:t>(1982) 151 CLR 101</w:t>
      </w:r>
      <w:r w:rsidR="00C848D9" w:rsidRPr="008F19D1">
        <w:rPr>
          <w:rFonts w:ascii="Times New Roman" w:hAnsi="Times New Roman"/>
          <w:sz w:val="24"/>
        </w:rPr>
        <w:t xml:space="preserve"> at 109-110 per Gibbs CJ</w:t>
      </w:r>
      <w:r w:rsidR="0093590E" w:rsidRPr="008F19D1">
        <w:rPr>
          <w:rFonts w:ascii="Times New Roman" w:hAnsi="Times New Roman"/>
          <w:sz w:val="24"/>
        </w:rPr>
        <w:t>.</w:t>
      </w:r>
    </w:p>
  </w:footnote>
  <w:footnote w:id="21">
    <w:p w14:paraId="12D8F788" w14:textId="77777777" w:rsidR="00AE3867" w:rsidRPr="008F19D1" w:rsidRDefault="00AE3867"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(2001) 207 CLR 391.</w:t>
      </w:r>
    </w:p>
  </w:footnote>
  <w:footnote w:id="22">
    <w:p w14:paraId="18549085" w14:textId="2B4C59E6" w:rsidR="00FB303C" w:rsidRPr="008F19D1" w:rsidRDefault="00FB303C"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875E8E" w:rsidRPr="008F19D1">
        <w:rPr>
          <w:rFonts w:ascii="Times New Roman" w:hAnsi="Times New Roman"/>
          <w:i/>
          <w:sz w:val="24"/>
        </w:rPr>
        <w:t xml:space="preserve">Re Patterson; Ex </w:t>
      </w:r>
      <w:proofErr w:type="spellStart"/>
      <w:r w:rsidR="00875E8E" w:rsidRPr="008F19D1">
        <w:rPr>
          <w:rFonts w:ascii="Times New Roman" w:hAnsi="Times New Roman"/>
          <w:i/>
          <w:sz w:val="24"/>
        </w:rPr>
        <w:t>parte</w:t>
      </w:r>
      <w:proofErr w:type="spellEnd"/>
      <w:r w:rsidR="00875E8E" w:rsidRPr="008F19D1">
        <w:rPr>
          <w:rFonts w:ascii="Times New Roman" w:hAnsi="Times New Roman"/>
          <w:i/>
          <w:sz w:val="24"/>
        </w:rPr>
        <w:t xml:space="preserve"> Taylor </w:t>
      </w:r>
      <w:r w:rsidR="00875E8E" w:rsidRPr="008F19D1">
        <w:rPr>
          <w:rFonts w:ascii="Times New Roman" w:hAnsi="Times New Roman"/>
          <w:sz w:val="24"/>
        </w:rPr>
        <w:t xml:space="preserve">(2001) 207 CLR 391 at </w:t>
      </w:r>
      <w:r w:rsidR="00EB064D" w:rsidRPr="008F19D1">
        <w:rPr>
          <w:rFonts w:ascii="Times New Roman" w:hAnsi="Times New Roman"/>
          <w:sz w:val="24"/>
        </w:rPr>
        <w:t>41</w:t>
      </w:r>
      <w:r w:rsidR="00C13534" w:rsidRPr="008F19D1">
        <w:rPr>
          <w:rFonts w:ascii="Times New Roman" w:hAnsi="Times New Roman"/>
          <w:sz w:val="24"/>
        </w:rPr>
        <w:t>0-413</w:t>
      </w:r>
      <w:r w:rsidR="00EB064D" w:rsidRPr="008F19D1">
        <w:rPr>
          <w:rFonts w:ascii="Times New Roman" w:hAnsi="Times New Roman"/>
          <w:sz w:val="24"/>
        </w:rPr>
        <w:t xml:space="preserve"> </w:t>
      </w:r>
      <w:r w:rsidR="00C13240" w:rsidRPr="008F19D1">
        <w:rPr>
          <w:rFonts w:ascii="Times New Roman" w:hAnsi="Times New Roman"/>
          <w:sz w:val="24"/>
        </w:rPr>
        <w:t>[44]-</w:t>
      </w:r>
      <w:r w:rsidR="00324D94" w:rsidRPr="008F19D1">
        <w:rPr>
          <w:rFonts w:ascii="Times New Roman" w:hAnsi="Times New Roman"/>
          <w:sz w:val="24"/>
        </w:rPr>
        <w:t>[</w:t>
      </w:r>
      <w:r w:rsidR="001B00B2" w:rsidRPr="008F19D1">
        <w:rPr>
          <w:rFonts w:ascii="Times New Roman" w:hAnsi="Times New Roman"/>
          <w:sz w:val="24"/>
        </w:rPr>
        <w:t>5</w:t>
      </w:r>
      <w:r w:rsidR="00C13240" w:rsidRPr="008F19D1">
        <w:rPr>
          <w:rFonts w:ascii="Times New Roman" w:hAnsi="Times New Roman"/>
          <w:sz w:val="24"/>
        </w:rPr>
        <w:t>2</w:t>
      </w:r>
      <w:r w:rsidR="00324D94" w:rsidRPr="008F19D1">
        <w:rPr>
          <w:rFonts w:ascii="Times New Roman" w:hAnsi="Times New Roman"/>
          <w:sz w:val="24"/>
        </w:rPr>
        <w:t xml:space="preserve">] per </w:t>
      </w:r>
      <w:proofErr w:type="spellStart"/>
      <w:r w:rsidR="00324D94" w:rsidRPr="008F19D1">
        <w:rPr>
          <w:rFonts w:ascii="Times New Roman" w:hAnsi="Times New Roman"/>
          <w:sz w:val="24"/>
        </w:rPr>
        <w:t>Gaudron</w:t>
      </w:r>
      <w:proofErr w:type="spellEnd"/>
      <w:r w:rsidR="00665190" w:rsidRPr="008F19D1">
        <w:rPr>
          <w:rFonts w:ascii="Times New Roman" w:hAnsi="Times New Roman"/>
          <w:sz w:val="24"/>
        </w:rPr>
        <w:t> </w:t>
      </w:r>
      <w:r w:rsidR="00324D94" w:rsidRPr="008F19D1">
        <w:rPr>
          <w:rFonts w:ascii="Times New Roman" w:hAnsi="Times New Roman"/>
          <w:sz w:val="24"/>
        </w:rPr>
        <w:t xml:space="preserve">J, </w:t>
      </w:r>
      <w:r w:rsidR="0058089B" w:rsidRPr="008F19D1">
        <w:rPr>
          <w:rFonts w:ascii="Times New Roman" w:hAnsi="Times New Roman"/>
          <w:sz w:val="24"/>
        </w:rPr>
        <w:t>435 [132] per McHugh</w:t>
      </w:r>
      <w:r w:rsidR="00665190" w:rsidRPr="008F19D1">
        <w:rPr>
          <w:rFonts w:ascii="Times New Roman" w:hAnsi="Times New Roman"/>
          <w:sz w:val="24"/>
        </w:rPr>
        <w:t> </w:t>
      </w:r>
      <w:r w:rsidR="0058089B" w:rsidRPr="008F19D1">
        <w:rPr>
          <w:rFonts w:ascii="Times New Roman" w:hAnsi="Times New Roman"/>
          <w:sz w:val="24"/>
        </w:rPr>
        <w:t xml:space="preserve">J, </w:t>
      </w:r>
      <w:r w:rsidR="00123915" w:rsidRPr="008F19D1">
        <w:rPr>
          <w:rFonts w:ascii="Times New Roman" w:hAnsi="Times New Roman"/>
          <w:sz w:val="24"/>
        </w:rPr>
        <w:t>494 [308] per Kirby</w:t>
      </w:r>
      <w:r w:rsidR="00665190" w:rsidRPr="008F19D1">
        <w:rPr>
          <w:rFonts w:ascii="Times New Roman" w:hAnsi="Times New Roman"/>
          <w:sz w:val="24"/>
        </w:rPr>
        <w:t> </w:t>
      </w:r>
      <w:r w:rsidR="00123915" w:rsidRPr="008F19D1">
        <w:rPr>
          <w:rFonts w:ascii="Times New Roman" w:hAnsi="Times New Roman"/>
          <w:sz w:val="24"/>
        </w:rPr>
        <w:t xml:space="preserve">J, </w:t>
      </w:r>
      <w:r w:rsidR="007403CA" w:rsidRPr="008F19D1">
        <w:rPr>
          <w:rFonts w:ascii="Times New Roman" w:hAnsi="Times New Roman"/>
          <w:sz w:val="24"/>
        </w:rPr>
        <w:t>517-518 [373]-[</w:t>
      </w:r>
      <w:r w:rsidR="00665190" w:rsidRPr="008F19D1">
        <w:rPr>
          <w:rFonts w:ascii="Times New Roman" w:hAnsi="Times New Roman"/>
          <w:sz w:val="24"/>
        </w:rPr>
        <w:t>376] per Callinan J.</w:t>
      </w:r>
    </w:p>
  </w:footnote>
  <w:footnote w:id="23">
    <w:p w14:paraId="2B18338F" w14:textId="79B952C2" w:rsidR="004E30F5" w:rsidRPr="008F19D1" w:rsidRDefault="004E30F5"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(2003) 218 CLR 28.</w:t>
      </w:r>
    </w:p>
  </w:footnote>
  <w:footnote w:id="24">
    <w:p w14:paraId="415386BF" w14:textId="00A1353E" w:rsidR="00A11C3E" w:rsidRPr="008F19D1" w:rsidRDefault="00A11C3E"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B51B55" w:rsidRPr="008F19D1">
        <w:rPr>
          <w:rFonts w:ascii="Times New Roman" w:hAnsi="Times New Roman"/>
          <w:i/>
          <w:sz w:val="24"/>
        </w:rPr>
        <w:t>Shaw v Minister for Immigration and Multicultural Affairs</w:t>
      </w:r>
      <w:r w:rsidR="00B51B55" w:rsidRPr="008F19D1" w:rsidDel="00B51B55">
        <w:rPr>
          <w:rFonts w:ascii="Times New Roman" w:hAnsi="Times New Roman"/>
          <w:i/>
          <w:sz w:val="24"/>
        </w:rPr>
        <w:t xml:space="preserve"> </w:t>
      </w:r>
      <w:r w:rsidR="00B51B55" w:rsidRPr="008F19D1">
        <w:rPr>
          <w:rFonts w:ascii="Times New Roman" w:hAnsi="Times New Roman"/>
          <w:sz w:val="24"/>
        </w:rPr>
        <w:t xml:space="preserve">(2003) 218 CLR 28 </w:t>
      </w:r>
      <w:r w:rsidRPr="008F19D1">
        <w:rPr>
          <w:rFonts w:ascii="Times New Roman" w:hAnsi="Times New Roman"/>
          <w:sz w:val="24"/>
        </w:rPr>
        <w:t>at 45 [39]</w:t>
      </w:r>
      <w:r w:rsidR="004C21BC" w:rsidRPr="008F19D1">
        <w:rPr>
          <w:rFonts w:ascii="Times New Roman" w:hAnsi="Times New Roman"/>
          <w:sz w:val="24"/>
        </w:rPr>
        <w:t xml:space="preserve"> per Gleeson CJ, Gummow and Hayne JJ</w:t>
      </w:r>
      <w:r w:rsidR="0014450A" w:rsidRPr="008F19D1">
        <w:rPr>
          <w:rFonts w:ascii="Times New Roman" w:hAnsi="Times New Roman"/>
          <w:sz w:val="24"/>
        </w:rPr>
        <w:t>, 87 [190] per Heydon J</w:t>
      </w:r>
      <w:r w:rsidR="009456B0" w:rsidRPr="008F19D1">
        <w:rPr>
          <w:rFonts w:ascii="Times New Roman" w:hAnsi="Times New Roman"/>
          <w:sz w:val="24"/>
        </w:rPr>
        <w:t>. S</w:t>
      </w:r>
      <w:r w:rsidR="0066333C" w:rsidRPr="008F19D1">
        <w:rPr>
          <w:rFonts w:ascii="Times New Roman" w:hAnsi="Times New Roman"/>
          <w:sz w:val="24"/>
        </w:rPr>
        <w:t xml:space="preserve">ee </w:t>
      </w:r>
      <w:r w:rsidRPr="008F19D1">
        <w:rPr>
          <w:rFonts w:ascii="Times New Roman" w:hAnsi="Times New Roman"/>
          <w:i/>
          <w:sz w:val="24"/>
        </w:rPr>
        <w:t>Ruddock v Taylor</w:t>
      </w:r>
      <w:r w:rsidRPr="008F19D1">
        <w:rPr>
          <w:rFonts w:ascii="Times New Roman" w:hAnsi="Times New Roman"/>
          <w:sz w:val="24"/>
        </w:rPr>
        <w:t xml:space="preserve"> </w:t>
      </w:r>
      <w:r w:rsidR="000B4E50" w:rsidRPr="008F19D1">
        <w:rPr>
          <w:rFonts w:ascii="Times New Roman" w:hAnsi="Times New Roman"/>
          <w:sz w:val="24"/>
        </w:rPr>
        <w:t xml:space="preserve">(2005) 222 CLR 612 at </w:t>
      </w:r>
      <w:r w:rsidR="008A5EA6" w:rsidRPr="008F19D1">
        <w:rPr>
          <w:rFonts w:ascii="Times New Roman" w:hAnsi="Times New Roman"/>
          <w:sz w:val="24"/>
        </w:rPr>
        <w:t>620 [17]</w:t>
      </w:r>
      <w:r w:rsidRPr="008F19D1">
        <w:rPr>
          <w:rFonts w:ascii="Times New Roman" w:hAnsi="Times New Roman"/>
          <w:sz w:val="24"/>
        </w:rPr>
        <w:t>.</w:t>
      </w:r>
    </w:p>
  </w:footnote>
  <w:footnote w:id="25">
    <w:p w14:paraId="1AC0E64F" w14:textId="44ED239A" w:rsidR="00D73EC1" w:rsidRPr="008F19D1" w:rsidRDefault="00D73EC1"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354459" w:rsidRPr="008F19D1">
        <w:rPr>
          <w:rFonts w:ascii="Times New Roman" w:hAnsi="Times New Roman"/>
          <w:sz w:val="24"/>
        </w:rPr>
        <w:t>S</w:t>
      </w:r>
      <w:r w:rsidRPr="008F19D1">
        <w:rPr>
          <w:rFonts w:ascii="Times New Roman" w:hAnsi="Times New Roman"/>
          <w:sz w:val="24"/>
        </w:rPr>
        <w:t xml:space="preserve">ee </w:t>
      </w:r>
      <w:r w:rsidR="00354459" w:rsidRPr="008F19D1">
        <w:rPr>
          <w:rFonts w:ascii="Times New Roman" w:hAnsi="Times New Roman"/>
          <w:i/>
          <w:sz w:val="24"/>
        </w:rPr>
        <w:t>Ruddock v Taylor</w:t>
      </w:r>
      <w:r w:rsidR="00354459" w:rsidRPr="008F19D1">
        <w:rPr>
          <w:rFonts w:ascii="Times New Roman" w:hAnsi="Times New Roman"/>
          <w:sz w:val="24"/>
        </w:rPr>
        <w:t xml:space="preserve"> (2005) 222 CLR 612 at </w:t>
      </w:r>
      <w:r w:rsidR="00694653" w:rsidRPr="008F19D1">
        <w:rPr>
          <w:rFonts w:ascii="Times New Roman" w:hAnsi="Times New Roman"/>
          <w:sz w:val="24"/>
        </w:rPr>
        <w:t>621 [22]</w:t>
      </w:r>
      <w:r w:rsidR="00694653" w:rsidRPr="008F19D1">
        <w:rPr>
          <w:rFonts w:ascii="Times New Roman" w:hAnsi="Times New Roman"/>
          <w:sz w:val="24"/>
        </w:rPr>
        <w:noBreakHyphen/>
        <w:t>[25].</w:t>
      </w:r>
    </w:p>
  </w:footnote>
  <w:footnote w:id="26">
    <w:p w14:paraId="17FB326C" w14:textId="587BA8E7" w:rsidR="00694653" w:rsidRPr="008F19D1" w:rsidRDefault="00694653"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906F91" w:rsidRPr="008F19D1">
        <w:rPr>
          <w:rFonts w:ascii="Times New Roman" w:hAnsi="Times New Roman"/>
          <w:i/>
          <w:sz w:val="24"/>
        </w:rPr>
        <w:t>Ruddock v Taylor</w:t>
      </w:r>
      <w:r w:rsidR="00906F91" w:rsidRPr="008F19D1">
        <w:rPr>
          <w:rFonts w:ascii="Times New Roman" w:hAnsi="Times New Roman"/>
          <w:sz w:val="24"/>
        </w:rPr>
        <w:t xml:space="preserve"> (2005) 222 CLR 612 at </w:t>
      </w:r>
      <w:r w:rsidR="004D54B5" w:rsidRPr="008F19D1">
        <w:rPr>
          <w:rFonts w:ascii="Times New Roman" w:hAnsi="Times New Roman"/>
          <w:sz w:val="24"/>
        </w:rPr>
        <w:t>621 [25].</w:t>
      </w:r>
    </w:p>
  </w:footnote>
  <w:footnote w:id="27">
    <w:p w14:paraId="56C38250" w14:textId="532A8CD0" w:rsidR="004D54B5" w:rsidRPr="008F19D1" w:rsidRDefault="004D54B5"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906F91" w:rsidRPr="008F19D1">
        <w:rPr>
          <w:rFonts w:ascii="Times New Roman" w:hAnsi="Times New Roman"/>
          <w:i/>
          <w:sz w:val="24"/>
        </w:rPr>
        <w:t>Ruddock v Taylor</w:t>
      </w:r>
      <w:r w:rsidR="00906F91" w:rsidRPr="008F19D1">
        <w:rPr>
          <w:rFonts w:ascii="Times New Roman" w:hAnsi="Times New Roman"/>
          <w:sz w:val="24"/>
        </w:rPr>
        <w:t xml:space="preserve"> (2005) 222 CLR 612 at </w:t>
      </w:r>
      <w:r w:rsidR="00127720" w:rsidRPr="008F19D1">
        <w:rPr>
          <w:rFonts w:ascii="Times New Roman" w:hAnsi="Times New Roman"/>
          <w:sz w:val="24"/>
        </w:rPr>
        <w:t>622 [27]</w:t>
      </w:r>
      <w:r w:rsidR="00B16D7C" w:rsidRPr="008F19D1">
        <w:rPr>
          <w:rFonts w:ascii="Times New Roman" w:hAnsi="Times New Roman"/>
          <w:sz w:val="24"/>
        </w:rPr>
        <w:t xml:space="preserve"> (emphasis </w:t>
      </w:r>
      <w:r w:rsidR="000B4087" w:rsidRPr="008F19D1">
        <w:rPr>
          <w:rFonts w:ascii="Times New Roman" w:hAnsi="Times New Roman"/>
          <w:sz w:val="24"/>
        </w:rPr>
        <w:t xml:space="preserve">in </w:t>
      </w:r>
      <w:r w:rsidR="00B16D7C" w:rsidRPr="008F19D1">
        <w:rPr>
          <w:rFonts w:ascii="Times New Roman" w:hAnsi="Times New Roman"/>
          <w:sz w:val="24"/>
        </w:rPr>
        <w:t>original)</w:t>
      </w:r>
      <w:r w:rsidR="00127720" w:rsidRPr="008F19D1">
        <w:rPr>
          <w:rFonts w:ascii="Times New Roman" w:hAnsi="Times New Roman"/>
          <w:sz w:val="24"/>
        </w:rPr>
        <w:t>.</w:t>
      </w:r>
    </w:p>
  </w:footnote>
  <w:footnote w:id="28">
    <w:p w14:paraId="766F26A2" w14:textId="46F7F340" w:rsidR="00F636AF" w:rsidRPr="008F19D1" w:rsidRDefault="00F636AF"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906F91" w:rsidRPr="008F19D1">
        <w:rPr>
          <w:rFonts w:ascii="Times New Roman" w:hAnsi="Times New Roman"/>
          <w:i/>
          <w:sz w:val="24"/>
        </w:rPr>
        <w:t>Ruddock v Taylor</w:t>
      </w:r>
      <w:r w:rsidR="00906F91" w:rsidRPr="008F19D1">
        <w:rPr>
          <w:rFonts w:ascii="Times New Roman" w:hAnsi="Times New Roman"/>
          <w:sz w:val="24"/>
        </w:rPr>
        <w:t xml:space="preserve"> (2005) 222 CLR 612 </w:t>
      </w:r>
      <w:r w:rsidRPr="008F19D1">
        <w:rPr>
          <w:rFonts w:ascii="Times New Roman" w:hAnsi="Times New Roman"/>
          <w:sz w:val="24"/>
        </w:rPr>
        <w:t>at 622 [28].</w:t>
      </w:r>
    </w:p>
  </w:footnote>
  <w:footnote w:id="29">
    <w:p w14:paraId="79396E9D" w14:textId="6CA4E8DD" w:rsidR="004D17F8" w:rsidRPr="008F19D1" w:rsidRDefault="004D17F8"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86677E" w:rsidRPr="008F19D1">
        <w:rPr>
          <w:rFonts w:ascii="Times New Roman" w:hAnsi="Times New Roman"/>
          <w:i/>
          <w:sz w:val="24"/>
        </w:rPr>
        <w:t>Ruddock v Taylor</w:t>
      </w:r>
      <w:r w:rsidR="0086677E" w:rsidRPr="008F19D1">
        <w:rPr>
          <w:rFonts w:ascii="Times New Roman" w:hAnsi="Times New Roman"/>
          <w:sz w:val="24"/>
        </w:rPr>
        <w:t xml:space="preserve"> (2005) 222 CLR 612 </w:t>
      </w:r>
      <w:r w:rsidRPr="008F19D1">
        <w:rPr>
          <w:rFonts w:ascii="Times New Roman" w:hAnsi="Times New Roman"/>
          <w:sz w:val="24"/>
        </w:rPr>
        <w:t>at</w:t>
      </w:r>
      <w:r w:rsidR="009C6D98" w:rsidRPr="008F19D1">
        <w:rPr>
          <w:rFonts w:ascii="Times New Roman" w:hAnsi="Times New Roman"/>
          <w:sz w:val="24"/>
        </w:rPr>
        <w:t xml:space="preserve"> 624</w:t>
      </w:r>
      <w:r w:rsidRPr="008F19D1">
        <w:rPr>
          <w:rFonts w:ascii="Times New Roman" w:hAnsi="Times New Roman"/>
          <w:sz w:val="24"/>
        </w:rPr>
        <w:t xml:space="preserve"> [35].</w:t>
      </w:r>
    </w:p>
  </w:footnote>
  <w:footnote w:id="30">
    <w:p w14:paraId="23CBE91B" w14:textId="4CBC4F2A" w:rsidR="00215A95" w:rsidRPr="008F19D1" w:rsidRDefault="00215A95"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64290D" w:rsidRPr="008F19D1">
        <w:rPr>
          <w:rFonts w:ascii="Times New Roman" w:hAnsi="Times New Roman"/>
          <w:i/>
          <w:sz w:val="24"/>
        </w:rPr>
        <w:t>Ruddock v Taylor</w:t>
      </w:r>
      <w:r w:rsidR="0064290D" w:rsidRPr="008F19D1">
        <w:rPr>
          <w:rFonts w:ascii="Times New Roman" w:hAnsi="Times New Roman"/>
          <w:sz w:val="24"/>
        </w:rPr>
        <w:t xml:space="preserve"> (2005) 222 CLR 612 </w:t>
      </w:r>
      <w:r w:rsidRPr="008F19D1">
        <w:rPr>
          <w:rFonts w:ascii="Times New Roman" w:hAnsi="Times New Roman"/>
          <w:sz w:val="24"/>
        </w:rPr>
        <w:t>at 667 [200].</w:t>
      </w:r>
    </w:p>
  </w:footnote>
  <w:footnote w:id="31">
    <w:p w14:paraId="23FB606D" w14:textId="5E35E75D" w:rsidR="008A42B1" w:rsidRPr="008F19D1" w:rsidRDefault="008A42B1"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5319C9" w:rsidRPr="008F19D1">
        <w:rPr>
          <w:rFonts w:ascii="Times New Roman" w:hAnsi="Times New Roman"/>
          <w:i/>
          <w:sz w:val="24"/>
        </w:rPr>
        <w:t xml:space="preserve">Ruddock v Taylor </w:t>
      </w:r>
      <w:r w:rsidRPr="008F19D1">
        <w:rPr>
          <w:rFonts w:ascii="Times New Roman" w:hAnsi="Times New Roman"/>
          <w:sz w:val="24"/>
        </w:rPr>
        <w:t>(2003) 58 NSWLR 269.</w:t>
      </w:r>
    </w:p>
  </w:footnote>
  <w:footnote w:id="32">
    <w:p w14:paraId="4FE9DFE9" w14:textId="44190C73" w:rsidR="000241E6" w:rsidRPr="008F19D1" w:rsidRDefault="000241E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5319C9" w:rsidRPr="008F19D1">
        <w:rPr>
          <w:rFonts w:ascii="Times New Roman" w:hAnsi="Times New Roman"/>
          <w:sz w:val="24"/>
        </w:rPr>
        <w:t xml:space="preserve">(2005) 222 CLR 612 </w:t>
      </w:r>
      <w:r w:rsidR="00744E8B" w:rsidRPr="008F19D1">
        <w:rPr>
          <w:rFonts w:ascii="Times New Roman" w:hAnsi="Times New Roman"/>
          <w:sz w:val="24"/>
        </w:rPr>
        <w:t>at 623 [30].</w:t>
      </w:r>
    </w:p>
  </w:footnote>
  <w:footnote w:id="33">
    <w:p w14:paraId="6C5E5B53" w14:textId="77777777" w:rsidR="00243362" w:rsidRPr="008F19D1" w:rsidRDefault="0024336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 xml:space="preserve">By operation of </w:t>
      </w:r>
      <w:r w:rsidRPr="008F19D1">
        <w:rPr>
          <w:rFonts w:ascii="Times New Roman" w:hAnsi="Times New Roman"/>
          <w:i/>
          <w:sz w:val="24"/>
        </w:rPr>
        <w:t>Migration Act</w:t>
      </w:r>
      <w:r w:rsidRPr="008F19D1">
        <w:rPr>
          <w:rFonts w:ascii="Times New Roman" w:hAnsi="Times New Roman"/>
          <w:sz w:val="24"/>
        </w:rPr>
        <w:t xml:space="preserve">, s 15. </w:t>
      </w:r>
    </w:p>
  </w:footnote>
  <w:footnote w:id="34">
    <w:p w14:paraId="4BDAD50E" w14:textId="37667C13" w:rsidR="00F411FD" w:rsidRPr="008F19D1" w:rsidRDefault="00F411FD"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5F75D8" w:rsidRPr="008F19D1">
        <w:rPr>
          <w:rFonts w:ascii="Times New Roman" w:hAnsi="Times New Roman"/>
          <w:i/>
          <w:sz w:val="24"/>
        </w:rPr>
        <w:t xml:space="preserve">Ruddock v Taylor </w:t>
      </w:r>
      <w:r w:rsidR="005F75D8" w:rsidRPr="008F19D1">
        <w:rPr>
          <w:rFonts w:ascii="Times New Roman" w:hAnsi="Times New Roman"/>
          <w:sz w:val="24"/>
        </w:rPr>
        <w:t>(2003) 58 NSWLR 269 at</w:t>
      </w:r>
      <w:r w:rsidR="00ED40E1" w:rsidRPr="008F19D1">
        <w:rPr>
          <w:rFonts w:ascii="Times New Roman" w:hAnsi="Times New Roman"/>
          <w:sz w:val="24"/>
        </w:rPr>
        <w:t xml:space="preserve"> </w:t>
      </w:r>
      <w:r w:rsidRPr="008F19D1">
        <w:rPr>
          <w:rFonts w:ascii="Times New Roman" w:hAnsi="Times New Roman"/>
          <w:sz w:val="24"/>
        </w:rPr>
        <w:t>274 [15]</w:t>
      </w:r>
      <w:r w:rsidRPr="008F19D1">
        <w:rPr>
          <w:rFonts w:ascii="Times New Roman" w:hAnsi="Times New Roman"/>
          <w:sz w:val="24"/>
        </w:rPr>
        <w:noBreakHyphen/>
        <w:t xml:space="preserve">[16] per </w:t>
      </w:r>
      <w:proofErr w:type="spellStart"/>
      <w:r w:rsidRPr="008F19D1">
        <w:rPr>
          <w:rFonts w:ascii="Times New Roman" w:hAnsi="Times New Roman"/>
          <w:sz w:val="24"/>
        </w:rPr>
        <w:t>Spi</w:t>
      </w:r>
      <w:r w:rsidR="001C445B" w:rsidRPr="008F19D1">
        <w:rPr>
          <w:rFonts w:ascii="Times New Roman" w:hAnsi="Times New Roman"/>
          <w:sz w:val="24"/>
        </w:rPr>
        <w:t>gelman</w:t>
      </w:r>
      <w:proofErr w:type="spellEnd"/>
      <w:r w:rsidR="001C445B" w:rsidRPr="008F19D1">
        <w:rPr>
          <w:rFonts w:ascii="Times New Roman" w:hAnsi="Times New Roman"/>
          <w:sz w:val="24"/>
        </w:rPr>
        <w:t> CJ</w:t>
      </w:r>
      <w:r w:rsidR="005F75D8" w:rsidRPr="008F19D1">
        <w:rPr>
          <w:rFonts w:ascii="Times New Roman" w:hAnsi="Times New Roman"/>
          <w:sz w:val="24"/>
        </w:rPr>
        <w:t>,</w:t>
      </w:r>
      <w:r w:rsidR="001C445B" w:rsidRPr="008F19D1">
        <w:rPr>
          <w:rFonts w:ascii="Times New Roman" w:hAnsi="Times New Roman"/>
          <w:sz w:val="24"/>
        </w:rPr>
        <w:t xml:space="preserve"> </w:t>
      </w:r>
      <w:r w:rsidR="00E0663F" w:rsidRPr="008F19D1">
        <w:rPr>
          <w:rFonts w:ascii="Times New Roman" w:hAnsi="Times New Roman"/>
          <w:sz w:val="24"/>
        </w:rPr>
        <w:t xml:space="preserve">283 [69], </w:t>
      </w:r>
      <w:r w:rsidR="00783F11" w:rsidRPr="008F19D1">
        <w:rPr>
          <w:rFonts w:ascii="Times New Roman" w:hAnsi="Times New Roman"/>
          <w:sz w:val="24"/>
        </w:rPr>
        <w:t>285 [80] per Meagher JA</w:t>
      </w:r>
      <w:r w:rsidR="009457A2" w:rsidRPr="008F19D1">
        <w:rPr>
          <w:rFonts w:ascii="Times New Roman" w:hAnsi="Times New Roman"/>
          <w:sz w:val="24"/>
        </w:rPr>
        <w:t>,</w:t>
      </w:r>
      <w:r w:rsidR="00783F11" w:rsidRPr="008F19D1">
        <w:rPr>
          <w:rFonts w:ascii="Times New Roman" w:hAnsi="Times New Roman"/>
          <w:sz w:val="24"/>
        </w:rPr>
        <w:t xml:space="preserve"> </w:t>
      </w:r>
      <w:r w:rsidR="001C445B" w:rsidRPr="008F19D1">
        <w:rPr>
          <w:rFonts w:ascii="Times New Roman" w:hAnsi="Times New Roman"/>
          <w:sz w:val="24"/>
        </w:rPr>
        <w:t xml:space="preserve">285 [84] </w:t>
      </w:r>
      <w:r w:rsidR="005F75D8" w:rsidRPr="008F19D1">
        <w:rPr>
          <w:rFonts w:ascii="Times New Roman" w:hAnsi="Times New Roman"/>
          <w:sz w:val="24"/>
        </w:rPr>
        <w:t xml:space="preserve">per </w:t>
      </w:r>
      <w:proofErr w:type="spellStart"/>
      <w:r w:rsidR="001C445B" w:rsidRPr="008F19D1">
        <w:rPr>
          <w:rFonts w:ascii="Times New Roman" w:hAnsi="Times New Roman"/>
          <w:sz w:val="24"/>
        </w:rPr>
        <w:t>Ipp</w:t>
      </w:r>
      <w:proofErr w:type="spellEnd"/>
      <w:r w:rsidR="001C445B" w:rsidRPr="008F19D1">
        <w:rPr>
          <w:rFonts w:ascii="Times New Roman" w:hAnsi="Times New Roman"/>
          <w:sz w:val="24"/>
        </w:rPr>
        <w:t> JA.</w:t>
      </w:r>
    </w:p>
  </w:footnote>
  <w:footnote w:id="35">
    <w:p w14:paraId="7BFAC24D" w14:textId="3CF2F3A9" w:rsidR="00C24326" w:rsidRPr="008F19D1" w:rsidRDefault="00C2432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AF2EEB" w:rsidRPr="008F19D1">
        <w:rPr>
          <w:rFonts w:ascii="Times New Roman" w:hAnsi="Times New Roman"/>
          <w:i/>
          <w:sz w:val="24"/>
        </w:rPr>
        <w:t>Ruddock v Taylor</w:t>
      </w:r>
      <w:r w:rsidR="00AF2EEB" w:rsidRPr="008F19D1">
        <w:rPr>
          <w:rFonts w:ascii="Times New Roman" w:hAnsi="Times New Roman"/>
          <w:sz w:val="24"/>
        </w:rPr>
        <w:t xml:space="preserve"> </w:t>
      </w:r>
      <w:r w:rsidR="00363062" w:rsidRPr="008F19D1">
        <w:rPr>
          <w:rFonts w:ascii="Times New Roman" w:hAnsi="Times New Roman"/>
          <w:sz w:val="24"/>
        </w:rPr>
        <w:t xml:space="preserve">(2005) 222 CLR 612 </w:t>
      </w:r>
      <w:r w:rsidRPr="008F19D1">
        <w:rPr>
          <w:rFonts w:ascii="Times New Roman" w:hAnsi="Times New Roman"/>
          <w:sz w:val="24"/>
        </w:rPr>
        <w:t>at 625 [36]</w:t>
      </w:r>
      <w:r w:rsidR="00BE6546" w:rsidRPr="008F19D1">
        <w:rPr>
          <w:rFonts w:ascii="Times New Roman" w:hAnsi="Times New Roman"/>
          <w:sz w:val="24"/>
        </w:rPr>
        <w:t>.</w:t>
      </w:r>
      <w:r w:rsidRPr="008F19D1">
        <w:rPr>
          <w:rFonts w:ascii="Times New Roman" w:hAnsi="Times New Roman"/>
          <w:sz w:val="24"/>
        </w:rPr>
        <w:t xml:space="preserve"> </w:t>
      </w:r>
      <w:r w:rsidR="00363062" w:rsidRPr="008F19D1">
        <w:rPr>
          <w:rFonts w:ascii="Times New Roman" w:hAnsi="Times New Roman"/>
          <w:sz w:val="24"/>
        </w:rPr>
        <w:t>S</w:t>
      </w:r>
      <w:r w:rsidRPr="008F19D1">
        <w:rPr>
          <w:rFonts w:ascii="Times New Roman" w:hAnsi="Times New Roman"/>
          <w:sz w:val="24"/>
        </w:rPr>
        <w:t>ee also 624 [33].</w:t>
      </w:r>
    </w:p>
  </w:footnote>
  <w:footnote w:id="36">
    <w:p w14:paraId="51D6C721" w14:textId="5A570311" w:rsidR="00C24326" w:rsidRPr="008F19D1" w:rsidRDefault="00C24326"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21569F" w:rsidRPr="008F19D1">
        <w:rPr>
          <w:rFonts w:ascii="Times New Roman" w:hAnsi="Times New Roman"/>
          <w:i/>
          <w:sz w:val="24"/>
        </w:rPr>
        <w:t>Ruddock v Taylor</w:t>
      </w:r>
      <w:r w:rsidR="0021569F" w:rsidRPr="008F19D1">
        <w:rPr>
          <w:rFonts w:ascii="Times New Roman" w:hAnsi="Times New Roman"/>
          <w:sz w:val="24"/>
        </w:rPr>
        <w:t xml:space="preserve"> (2005) 222 CLR 612 </w:t>
      </w:r>
      <w:r w:rsidR="003A1BF3" w:rsidRPr="008F19D1">
        <w:rPr>
          <w:rFonts w:ascii="Times New Roman" w:hAnsi="Times New Roman"/>
          <w:sz w:val="24"/>
        </w:rPr>
        <w:t>at 625 [36].</w:t>
      </w:r>
    </w:p>
  </w:footnote>
  <w:footnote w:id="37">
    <w:p w14:paraId="05D2FD22" w14:textId="571D92AB" w:rsidR="00282F18" w:rsidRPr="008F19D1" w:rsidRDefault="00282F18"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21569F" w:rsidRPr="008F19D1">
        <w:rPr>
          <w:rFonts w:ascii="Times New Roman" w:hAnsi="Times New Roman"/>
          <w:i/>
          <w:sz w:val="24"/>
        </w:rPr>
        <w:t>Ruddock v Taylor</w:t>
      </w:r>
      <w:r w:rsidR="0021569F" w:rsidRPr="008F19D1">
        <w:rPr>
          <w:rFonts w:ascii="Times New Roman" w:hAnsi="Times New Roman"/>
          <w:sz w:val="24"/>
        </w:rPr>
        <w:t xml:space="preserve"> (2005) 222 CLR 612 </w:t>
      </w:r>
      <w:r w:rsidRPr="008F19D1">
        <w:rPr>
          <w:rFonts w:ascii="Times New Roman" w:hAnsi="Times New Roman"/>
          <w:sz w:val="24"/>
        </w:rPr>
        <w:t>at 625 [37].</w:t>
      </w:r>
    </w:p>
  </w:footnote>
  <w:footnote w:id="38">
    <w:p w14:paraId="68B43E73" w14:textId="6CF3F0E9" w:rsidR="000619A8" w:rsidRPr="008F19D1" w:rsidRDefault="000619A8"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21569F" w:rsidRPr="008F19D1">
        <w:rPr>
          <w:rFonts w:ascii="Times New Roman" w:hAnsi="Times New Roman"/>
          <w:i/>
          <w:sz w:val="24"/>
        </w:rPr>
        <w:t>Ruddock v Taylor</w:t>
      </w:r>
      <w:r w:rsidR="0021569F" w:rsidRPr="008F19D1">
        <w:rPr>
          <w:rFonts w:ascii="Times New Roman" w:hAnsi="Times New Roman"/>
          <w:sz w:val="24"/>
        </w:rPr>
        <w:t xml:space="preserve"> (2005) 222 CLR 612 </w:t>
      </w:r>
      <w:r w:rsidRPr="008F19D1">
        <w:rPr>
          <w:rFonts w:ascii="Times New Roman" w:hAnsi="Times New Roman"/>
          <w:sz w:val="24"/>
        </w:rPr>
        <w:t>at 667 [200].</w:t>
      </w:r>
    </w:p>
  </w:footnote>
  <w:footnote w:id="39">
    <w:p w14:paraId="554BAE47" w14:textId="0A4F213B" w:rsidR="00284239" w:rsidRPr="008F19D1" w:rsidRDefault="00284239"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954C39" w:rsidRPr="008F19D1">
        <w:rPr>
          <w:rFonts w:ascii="Times New Roman" w:hAnsi="Times New Roman"/>
          <w:i/>
          <w:sz w:val="24"/>
        </w:rPr>
        <w:t>Ruddock v Taylor</w:t>
      </w:r>
      <w:r w:rsidR="00954C39" w:rsidRPr="008F19D1">
        <w:rPr>
          <w:rFonts w:ascii="Times New Roman" w:hAnsi="Times New Roman"/>
          <w:sz w:val="24"/>
        </w:rPr>
        <w:t xml:space="preserve"> (2005) 222 CLR 612 </w:t>
      </w:r>
      <w:r w:rsidRPr="008F19D1">
        <w:rPr>
          <w:rFonts w:ascii="Times New Roman" w:hAnsi="Times New Roman"/>
          <w:sz w:val="24"/>
        </w:rPr>
        <w:t>at 676 [234].</w:t>
      </w:r>
    </w:p>
  </w:footnote>
  <w:footnote w:id="40">
    <w:p w14:paraId="1ACAB4AF" w14:textId="0FFF7FB5" w:rsidR="00AF5BE2" w:rsidRPr="008F19D1" w:rsidRDefault="00AF5BE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 xml:space="preserve">Cunliffe </w:t>
      </w:r>
      <w:r w:rsidR="009B5DC8" w:rsidRPr="008F19D1">
        <w:rPr>
          <w:rFonts w:ascii="Times New Roman" w:hAnsi="Times New Roman"/>
          <w:i/>
          <w:sz w:val="24"/>
        </w:rPr>
        <w:t xml:space="preserve">v The Commonwealth </w:t>
      </w:r>
      <w:r w:rsidR="009B5DC8" w:rsidRPr="008F19D1">
        <w:rPr>
          <w:rFonts w:ascii="Times New Roman" w:hAnsi="Times New Roman"/>
          <w:sz w:val="24"/>
        </w:rPr>
        <w:t>(</w:t>
      </w:r>
      <w:r w:rsidR="00605A0A" w:rsidRPr="008F19D1">
        <w:rPr>
          <w:rFonts w:ascii="Times New Roman" w:hAnsi="Times New Roman"/>
          <w:sz w:val="24"/>
        </w:rPr>
        <w:t>1994</w:t>
      </w:r>
      <w:r w:rsidR="009B5DC8" w:rsidRPr="008F19D1">
        <w:rPr>
          <w:rFonts w:ascii="Times New Roman" w:hAnsi="Times New Roman"/>
          <w:sz w:val="24"/>
        </w:rPr>
        <w:t xml:space="preserve">) </w:t>
      </w:r>
      <w:r w:rsidR="002A3E5A" w:rsidRPr="008F19D1">
        <w:rPr>
          <w:rFonts w:ascii="Times New Roman" w:hAnsi="Times New Roman"/>
          <w:sz w:val="24"/>
        </w:rPr>
        <w:t>182 CLR 272</w:t>
      </w:r>
      <w:r w:rsidRPr="008F19D1">
        <w:rPr>
          <w:rFonts w:ascii="Times New Roman" w:hAnsi="Times New Roman"/>
          <w:sz w:val="24"/>
        </w:rPr>
        <w:t xml:space="preserve"> at 296</w:t>
      </w:r>
      <w:r w:rsidR="002A3E5A" w:rsidRPr="008F19D1">
        <w:rPr>
          <w:rFonts w:ascii="Times New Roman" w:hAnsi="Times New Roman"/>
          <w:sz w:val="24"/>
        </w:rPr>
        <w:t xml:space="preserve"> per</w:t>
      </w:r>
      <w:r w:rsidRPr="008F19D1">
        <w:rPr>
          <w:rFonts w:ascii="Times New Roman" w:hAnsi="Times New Roman"/>
          <w:sz w:val="24"/>
        </w:rPr>
        <w:t xml:space="preserve"> Mason CJ</w:t>
      </w:r>
      <w:r w:rsidR="002A3E5A" w:rsidRPr="008F19D1">
        <w:rPr>
          <w:rFonts w:ascii="Times New Roman" w:hAnsi="Times New Roman"/>
          <w:sz w:val="24"/>
        </w:rPr>
        <w:t>,</w:t>
      </w:r>
      <w:r w:rsidRPr="008F19D1">
        <w:rPr>
          <w:rFonts w:ascii="Times New Roman" w:hAnsi="Times New Roman"/>
          <w:sz w:val="24"/>
        </w:rPr>
        <w:t xml:space="preserve"> 312</w:t>
      </w:r>
      <w:r w:rsidR="002A3E5A" w:rsidRPr="008F19D1">
        <w:rPr>
          <w:rFonts w:ascii="Times New Roman" w:hAnsi="Times New Roman"/>
          <w:sz w:val="24"/>
        </w:rPr>
        <w:t xml:space="preserve"> per</w:t>
      </w:r>
      <w:r w:rsidRPr="008F19D1">
        <w:rPr>
          <w:rFonts w:ascii="Times New Roman" w:hAnsi="Times New Roman"/>
          <w:sz w:val="24"/>
        </w:rPr>
        <w:t xml:space="preserve"> Brennan J</w:t>
      </w:r>
      <w:r w:rsidR="002A3E5A" w:rsidRPr="008F19D1">
        <w:rPr>
          <w:rFonts w:ascii="Times New Roman" w:hAnsi="Times New Roman"/>
          <w:sz w:val="24"/>
        </w:rPr>
        <w:t>,</w:t>
      </w:r>
      <w:r w:rsidRPr="008F19D1">
        <w:rPr>
          <w:rFonts w:ascii="Times New Roman" w:hAnsi="Times New Roman"/>
          <w:sz w:val="24"/>
        </w:rPr>
        <w:t xml:space="preserve"> 354</w:t>
      </w:r>
      <w:r w:rsidR="00DB0104" w:rsidRPr="008F19D1">
        <w:rPr>
          <w:rFonts w:ascii="Times New Roman" w:hAnsi="Times New Roman"/>
          <w:sz w:val="24"/>
        </w:rPr>
        <w:t xml:space="preserve"> </w:t>
      </w:r>
      <w:r w:rsidR="002A3E5A" w:rsidRPr="008F19D1">
        <w:rPr>
          <w:rFonts w:ascii="Times New Roman" w:hAnsi="Times New Roman"/>
          <w:sz w:val="24"/>
        </w:rPr>
        <w:t>per</w:t>
      </w:r>
      <w:r w:rsidRPr="008F19D1">
        <w:rPr>
          <w:rFonts w:ascii="Times New Roman" w:hAnsi="Times New Roman"/>
          <w:sz w:val="24"/>
        </w:rPr>
        <w:t xml:space="preserve"> Dawson J</w:t>
      </w:r>
      <w:r w:rsidR="002A3E5A" w:rsidRPr="008F19D1">
        <w:rPr>
          <w:rFonts w:ascii="Times New Roman" w:hAnsi="Times New Roman"/>
          <w:sz w:val="24"/>
        </w:rPr>
        <w:t>,</w:t>
      </w:r>
      <w:r w:rsidRPr="008F19D1">
        <w:rPr>
          <w:rFonts w:ascii="Times New Roman" w:hAnsi="Times New Roman"/>
          <w:sz w:val="24"/>
        </w:rPr>
        <w:t xml:space="preserve"> 373</w:t>
      </w:r>
      <w:r w:rsidRPr="008F19D1">
        <w:rPr>
          <w:rFonts w:ascii="Times New Roman" w:hAnsi="Times New Roman"/>
          <w:sz w:val="24"/>
        </w:rPr>
        <w:noBreakHyphen/>
      </w:r>
      <w:r w:rsidR="00B916A5" w:rsidRPr="008F19D1">
        <w:rPr>
          <w:rFonts w:ascii="Times New Roman" w:hAnsi="Times New Roman"/>
          <w:sz w:val="24"/>
        </w:rPr>
        <w:t>37</w:t>
      </w:r>
      <w:r w:rsidRPr="008F19D1">
        <w:rPr>
          <w:rFonts w:ascii="Times New Roman" w:hAnsi="Times New Roman"/>
          <w:sz w:val="24"/>
        </w:rPr>
        <w:t>4</w:t>
      </w:r>
      <w:r w:rsidR="002A3E5A" w:rsidRPr="008F19D1">
        <w:rPr>
          <w:rFonts w:ascii="Times New Roman" w:hAnsi="Times New Roman"/>
          <w:sz w:val="24"/>
        </w:rPr>
        <w:t xml:space="preserve"> per</w:t>
      </w:r>
      <w:r w:rsidRPr="008F19D1">
        <w:rPr>
          <w:rFonts w:ascii="Times New Roman" w:hAnsi="Times New Roman"/>
          <w:sz w:val="24"/>
        </w:rPr>
        <w:t xml:space="preserve"> Toohey J.</w:t>
      </w:r>
    </w:p>
  </w:footnote>
  <w:footnote w:id="41">
    <w:p w14:paraId="6D82517F" w14:textId="52DE2B5F" w:rsidR="00AF5BE2" w:rsidRPr="008F19D1" w:rsidRDefault="00AF5BE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Pr="008F19D1">
        <w:rPr>
          <w:rFonts w:ascii="Times New Roman" w:hAnsi="Times New Roman"/>
          <w:i/>
          <w:sz w:val="24"/>
        </w:rPr>
        <w:t>Cunliffe</w:t>
      </w:r>
      <w:r w:rsidR="002A3E5A" w:rsidRPr="008F19D1">
        <w:rPr>
          <w:rFonts w:ascii="Times New Roman" w:hAnsi="Times New Roman"/>
          <w:i/>
          <w:sz w:val="24"/>
        </w:rPr>
        <w:t xml:space="preserve"> v The Commonwealth </w:t>
      </w:r>
      <w:r w:rsidR="002A3E5A" w:rsidRPr="008F19D1">
        <w:rPr>
          <w:rFonts w:ascii="Times New Roman" w:hAnsi="Times New Roman"/>
          <w:sz w:val="24"/>
        </w:rPr>
        <w:t>(</w:t>
      </w:r>
      <w:r w:rsidR="00605A0A" w:rsidRPr="008F19D1">
        <w:rPr>
          <w:rFonts w:ascii="Times New Roman" w:hAnsi="Times New Roman"/>
          <w:sz w:val="24"/>
        </w:rPr>
        <w:t>1994</w:t>
      </w:r>
      <w:r w:rsidR="002A3E5A" w:rsidRPr="008F19D1">
        <w:rPr>
          <w:rFonts w:ascii="Times New Roman" w:hAnsi="Times New Roman"/>
          <w:sz w:val="24"/>
        </w:rPr>
        <w:t>) 182 CLR 272</w:t>
      </w:r>
      <w:r w:rsidR="00A70977" w:rsidRPr="008F19D1">
        <w:rPr>
          <w:rFonts w:ascii="Times New Roman" w:hAnsi="Times New Roman"/>
          <w:sz w:val="24"/>
        </w:rPr>
        <w:t xml:space="preserve"> at 314 per Brennan J</w:t>
      </w:r>
      <w:r w:rsidR="007A5CC4" w:rsidRPr="008F19D1">
        <w:rPr>
          <w:rFonts w:ascii="Times New Roman" w:hAnsi="Times New Roman"/>
          <w:sz w:val="24"/>
        </w:rPr>
        <w:t xml:space="preserve">, </w:t>
      </w:r>
      <w:r w:rsidR="003204C2" w:rsidRPr="008F19D1">
        <w:rPr>
          <w:rFonts w:ascii="Times New Roman" w:hAnsi="Times New Roman"/>
          <w:sz w:val="24"/>
        </w:rPr>
        <w:t xml:space="preserve">quoting </w:t>
      </w:r>
      <w:r w:rsidR="003204C2" w:rsidRPr="008F19D1">
        <w:rPr>
          <w:rFonts w:ascii="Times New Roman" w:hAnsi="Times New Roman"/>
          <w:i/>
          <w:sz w:val="24"/>
        </w:rPr>
        <w:t xml:space="preserve">Melbourne Corporation v The Commonwealth </w:t>
      </w:r>
      <w:r w:rsidR="003204C2" w:rsidRPr="008F19D1">
        <w:rPr>
          <w:rFonts w:ascii="Times New Roman" w:hAnsi="Times New Roman"/>
          <w:sz w:val="24"/>
        </w:rPr>
        <w:t>(1947) 74 CLR 31 at 79 per Dixon J</w:t>
      </w:r>
      <w:r w:rsidRPr="008F19D1">
        <w:rPr>
          <w:rFonts w:ascii="Times New Roman" w:hAnsi="Times New Roman"/>
          <w:i/>
          <w:sz w:val="24"/>
        </w:rPr>
        <w:t>.</w:t>
      </w:r>
      <w:r w:rsidR="006068AD" w:rsidRPr="008F19D1">
        <w:rPr>
          <w:rFonts w:ascii="Times New Roman" w:hAnsi="Times New Roman"/>
          <w:i/>
          <w:sz w:val="24"/>
        </w:rPr>
        <w:t xml:space="preserve"> </w:t>
      </w:r>
      <w:r w:rsidR="006068AD" w:rsidRPr="008F19D1">
        <w:rPr>
          <w:rFonts w:ascii="Times New Roman" w:hAnsi="Times New Roman"/>
          <w:sz w:val="24"/>
        </w:rPr>
        <w:t>See also (</w:t>
      </w:r>
      <w:r w:rsidR="00A718F4" w:rsidRPr="008F19D1">
        <w:rPr>
          <w:rFonts w:ascii="Times New Roman" w:hAnsi="Times New Roman"/>
          <w:sz w:val="24"/>
        </w:rPr>
        <w:t>1994</w:t>
      </w:r>
      <w:r w:rsidR="006068AD" w:rsidRPr="008F19D1">
        <w:rPr>
          <w:rFonts w:ascii="Times New Roman" w:hAnsi="Times New Roman"/>
          <w:sz w:val="24"/>
        </w:rPr>
        <w:t>) 182 CLR 272 at 316.</w:t>
      </w:r>
    </w:p>
  </w:footnote>
  <w:footnote w:id="42">
    <w:p w14:paraId="3B7D709F" w14:textId="4D49FB64" w:rsidR="00AF5BE2" w:rsidRPr="008F19D1" w:rsidRDefault="00AF5BE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B21720" w:rsidRPr="008F19D1">
        <w:rPr>
          <w:rFonts w:ascii="Times New Roman" w:hAnsi="Times New Roman"/>
          <w:sz w:val="24"/>
        </w:rPr>
        <w:t xml:space="preserve">See </w:t>
      </w:r>
      <w:r w:rsidRPr="008F19D1">
        <w:rPr>
          <w:rFonts w:ascii="Times New Roman" w:hAnsi="Times New Roman"/>
          <w:i/>
          <w:sz w:val="24"/>
        </w:rPr>
        <w:t xml:space="preserve">Cunliffe v </w:t>
      </w:r>
      <w:r w:rsidR="001760EC" w:rsidRPr="008F19D1">
        <w:rPr>
          <w:rFonts w:ascii="Times New Roman" w:hAnsi="Times New Roman"/>
          <w:i/>
          <w:sz w:val="24"/>
        </w:rPr>
        <w:t xml:space="preserve">The </w:t>
      </w:r>
      <w:r w:rsidRPr="008F19D1">
        <w:rPr>
          <w:rFonts w:ascii="Times New Roman" w:hAnsi="Times New Roman"/>
          <w:i/>
          <w:sz w:val="24"/>
        </w:rPr>
        <w:t>Commonwealth</w:t>
      </w:r>
      <w:r w:rsidRPr="008F19D1">
        <w:rPr>
          <w:rFonts w:ascii="Times New Roman" w:hAnsi="Times New Roman"/>
          <w:sz w:val="24"/>
        </w:rPr>
        <w:t xml:space="preserve"> (1994) 182 CLR 272 at 295 per Mason CJ, 317-318 </w:t>
      </w:r>
      <w:r w:rsidR="0025008B" w:rsidRPr="008F19D1">
        <w:rPr>
          <w:rFonts w:ascii="Times New Roman" w:hAnsi="Times New Roman"/>
          <w:sz w:val="24"/>
        </w:rPr>
        <w:t>per</w:t>
      </w:r>
      <w:r w:rsidRPr="008F19D1">
        <w:rPr>
          <w:rFonts w:ascii="Times New Roman" w:hAnsi="Times New Roman"/>
          <w:sz w:val="24"/>
        </w:rPr>
        <w:t xml:space="preserve"> Brennan J, 334-335 </w:t>
      </w:r>
      <w:r w:rsidR="0025008B" w:rsidRPr="008F19D1">
        <w:rPr>
          <w:rFonts w:ascii="Times New Roman" w:hAnsi="Times New Roman"/>
          <w:sz w:val="24"/>
        </w:rPr>
        <w:t>per</w:t>
      </w:r>
      <w:r w:rsidRPr="008F19D1">
        <w:rPr>
          <w:rFonts w:ascii="Times New Roman" w:hAnsi="Times New Roman"/>
          <w:sz w:val="24"/>
        </w:rPr>
        <w:t xml:space="preserve"> </w:t>
      </w:r>
      <w:r w:rsidR="00A462A8" w:rsidRPr="008F19D1">
        <w:rPr>
          <w:rFonts w:ascii="Times New Roman" w:hAnsi="Times New Roman"/>
          <w:sz w:val="24"/>
        </w:rPr>
        <w:t>Deane </w:t>
      </w:r>
      <w:r w:rsidRPr="008F19D1">
        <w:rPr>
          <w:rFonts w:ascii="Times New Roman" w:hAnsi="Times New Roman"/>
          <w:sz w:val="24"/>
        </w:rPr>
        <w:t xml:space="preserve">J, 387 </w:t>
      </w:r>
      <w:r w:rsidR="0025008B" w:rsidRPr="008F19D1">
        <w:rPr>
          <w:rFonts w:ascii="Times New Roman" w:hAnsi="Times New Roman"/>
          <w:sz w:val="24"/>
        </w:rPr>
        <w:t>per</w:t>
      </w:r>
      <w:r w:rsidRPr="008F19D1">
        <w:rPr>
          <w:rFonts w:ascii="Times New Roman" w:hAnsi="Times New Roman"/>
          <w:sz w:val="24"/>
        </w:rPr>
        <w:t xml:space="preserve"> </w:t>
      </w:r>
      <w:proofErr w:type="spellStart"/>
      <w:r w:rsidRPr="008F19D1">
        <w:rPr>
          <w:rFonts w:ascii="Times New Roman" w:hAnsi="Times New Roman"/>
          <w:sz w:val="24"/>
        </w:rPr>
        <w:t>Gaudron</w:t>
      </w:r>
      <w:proofErr w:type="spellEnd"/>
      <w:r w:rsidRPr="008F19D1">
        <w:rPr>
          <w:rFonts w:ascii="Times New Roman" w:hAnsi="Times New Roman"/>
          <w:sz w:val="24"/>
        </w:rPr>
        <w:t> J, 394</w:t>
      </w:r>
      <w:r w:rsidR="0098304C" w:rsidRPr="008F19D1">
        <w:rPr>
          <w:rFonts w:ascii="Times New Roman" w:hAnsi="Times New Roman"/>
          <w:sz w:val="24"/>
        </w:rPr>
        <w:t>-395</w:t>
      </w:r>
      <w:r w:rsidRPr="008F19D1">
        <w:rPr>
          <w:rFonts w:ascii="Times New Roman" w:hAnsi="Times New Roman"/>
          <w:sz w:val="24"/>
        </w:rPr>
        <w:t xml:space="preserve"> </w:t>
      </w:r>
      <w:r w:rsidR="0025008B" w:rsidRPr="008F19D1">
        <w:rPr>
          <w:rFonts w:ascii="Times New Roman" w:hAnsi="Times New Roman"/>
          <w:sz w:val="24"/>
        </w:rPr>
        <w:t>per</w:t>
      </w:r>
      <w:r w:rsidRPr="008F19D1">
        <w:rPr>
          <w:rFonts w:ascii="Times New Roman" w:hAnsi="Times New Roman"/>
          <w:sz w:val="24"/>
        </w:rPr>
        <w:t xml:space="preserve"> McHugh J.</w:t>
      </w:r>
    </w:p>
  </w:footnote>
  <w:footnote w:id="43">
    <w:p w14:paraId="55A3C6E7" w14:textId="231FB58D" w:rsidR="00814227" w:rsidRPr="008F19D1" w:rsidRDefault="00814227"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(1994) 182 CLR 272.</w:t>
      </w:r>
    </w:p>
  </w:footnote>
  <w:footnote w:id="44">
    <w:p w14:paraId="6B625458" w14:textId="1A689DB7" w:rsidR="0098782E" w:rsidRPr="008F19D1" w:rsidRDefault="0098782E"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(1975) 132 CLR 307.</w:t>
      </w:r>
    </w:p>
  </w:footnote>
  <w:footnote w:id="45">
    <w:p w14:paraId="08ED2D10" w14:textId="0F8E9C72" w:rsidR="00CF6629" w:rsidRPr="008F19D1" w:rsidRDefault="00CF6629"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As amended in 1971.</w:t>
      </w:r>
    </w:p>
  </w:footnote>
  <w:footnote w:id="46">
    <w:p w14:paraId="384417FC" w14:textId="5E9DEBC0" w:rsidR="00B95DE9" w:rsidRPr="008F19D1" w:rsidRDefault="00B95DE9"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t xml:space="preserve">Referring to </w:t>
      </w:r>
      <w:r w:rsidRPr="008F19D1">
        <w:rPr>
          <w:rFonts w:ascii="Times New Roman" w:hAnsi="Times New Roman"/>
          <w:i/>
          <w:sz w:val="24"/>
        </w:rPr>
        <w:t>Australian Communist Party v The Commonwealth</w:t>
      </w:r>
      <w:r w:rsidRPr="008F19D1">
        <w:rPr>
          <w:rFonts w:ascii="Times New Roman" w:hAnsi="Times New Roman"/>
          <w:sz w:val="24"/>
        </w:rPr>
        <w:t xml:space="preserve"> (1951) 83 CLR 1 at 189</w:t>
      </w:r>
      <w:r w:rsidR="00504E2D" w:rsidRPr="008F19D1">
        <w:rPr>
          <w:rFonts w:ascii="Times New Roman" w:hAnsi="Times New Roman"/>
          <w:sz w:val="24"/>
        </w:rPr>
        <w:t xml:space="preserve"> per Dixon</w:t>
      </w:r>
      <w:r w:rsidR="007F0D2D" w:rsidRPr="008F19D1">
        <w:rPr>
          <w:rFonts w:ascii="Times New Roman" w:hAnsi="Times New Roman"/>
          <w:sz w:val="24"/>
        </w:rPr>
        <w:t> </w:t>
      </w:r>
      <w:r w:rsidR="00504E2D" w:rsidRPr="008F19D1">
        <w:rPr>
          <w:rFonts w:ascii="Times New Roman" w:hAnsi="Times New Roman"/>
          <w:sz w:val="24"/>
        </w:rPr>
        <w:t>J.</w:t>
      </w:r>
      <w:r w:rsidRPr="008F19D1">
        <w:rPr>
          <w:rFonts w:ascii="Times New Roman" w:hAnsi="Times New Roman"/>
          <w:sz w:val="24"/>
        </w:rPr>
        <w:t xml:space="preserve"> </w:t>
      </w:r>
      <w:r w:rsidR="00504E2D" w:rsidRPr="008F19D1">
        <w:rPr>
          <w:rFonts w:ascii="Times New Roman" w:hAnsi="Times New Roman"/>
          <w:sz w:val="24"/>
        </w:rPr>
        <w:t>S</w:t>
      </w:r>
      <w:r w:rsidRPr="008F19D1">
        <w:rPr>
          <w:rFonts w:ascii="Times New Roman" w:hAnsi="Times New Roman"/>
          <w:sz w:val="24"/>
        </w:rPr>
        <w:t xml:space="preserve">ee </w:t>
      </w:r>
      <w:r w:rsidRPr="008F19D1">
        <w:rPr>
          <w:rFonts w:ascii="Times New Roman" w:hAnsi="Times New Roman"/>
          <w:i/>
          <w:sz w:val="24"/>
        </w:rPr>
        <w:t>Milicevic v Campbell</w:t>
      </w:r>
      <w:r w:rsidRPr="008F19D1">
        <w:rPr>
          <w:rFonts w:ascii="Times New Roman" w:hAnsi="Times New Roman"/>
          <w:sz w:val="24"/>
        </w:rPr>
        <w:t xml:space="preserve"> (1975) 132 CLR 307 at 314 per Gibbs</w:t>
      </w:r>
      <w:r w:rsidR="007F0D2D" w:rsidRPr="008F19D1">
        <w:rPr>
          <w:rFonts w:ascii="Times New Roman" w:hAnsi="Times New Roman"/>
          <w:sz w:val="24"/>
        </w:rPr>
        <w:t> </w:t>
      </w:r>
      <w:r w:rsidRPr="008F19D1">
        <w:rPr>
          <w:rFonts w:ascii="Times New Roman" w:hAnsi="Times New Roman"/>
          <w:sz w:val="24"/>
        </w:rPr>
        <w:t>J, 318 per Mason</w:t>
      </w:r>
      <w:r w:rsidR="007F0D2D" w:rsidRPr="008F19D1">
        <w:rPr>
          <w:rFonts w:ascii="Times New Roman" w:hAnsi="Times New Roman"/>
          <w:sz w:val="24"/>
        </w:rPr>
        <w:t> </w:t>
      </w:r>
      <w:r w:rsidRPr="008F19D1">
        <w:rPr>
          <w:rFonts w:ascii="Times New Roman" w:hAnsi="Times New Roman"/>
          <w:sz w:val="24"/>
        </w:rPr>
        <w:t>J.</w:t>
      </w:r>
    </w:p>
  </w:footnote>
  <w:footnote w:id="47">
    <w:p w14:paraId="687949FA" w14:textId="2AEFD385" w:rsidR="0098782E" w:rsidRPr="008F19D1" w:rsidRDefault="0098782E"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EB33D2" w:rsidRPr="008F19D1">
        <w:rPr>
          <w:rFonts w:ascii="Times New Roman" w:hAnsi="Times New Roman"/>
          <w:i/>
          <w:sz w:val="24"/>
        </w:rPr>
        <w:t>Milicevic v Campbell</w:t>
      </w:r>
      <w:r w:rsidR="00EB33D2" w:rsidRPr="008F19D1">
        <w:rPr>
          <w:rFonts w:ascii="Times New Roman" w:hAnsi="Times New Roman"/>
          <w:sz w:val="24"/>
        </w:rPr>
        <w:t xml:space="preserve"> (1975) 132 CLR 307 </w:t>
      </w:r>
      <w:r w:rsidRPr="008F19D1">
        <w:rPr>
          <w:rFonts w:ascii="Times New Roman" w:hAnsi="Times New Roman"/>
          <w:sz w:val="24"/>
        </w:rPr>
        <w:t>at 320</w:t>
      </w:r>
      <w:r w:rsidR="006838E8" w:rsidRPr="008F19D1">
        <w:rPr>
          <w:rFonts w:ascii="Times New Roman" w:hAnsi="Times New Roman"/>
          <w:sz w:val="24"/>
        </w:rPr>
        <w:t xml:space="preserve"> per Mason</w:t>
      </w:r>
      <w:r w:rsidR="007F0D2D" w:rsidRPr="008F19D1">
        <w:rPr>
          <w:rFonts w:ascii="Times New Roman" w:hAnsi="Times New Roman"/>
          <w:sz w:val="24"/>
        </w:rPr>
        <w:t> </w:t>
      </w:r>
      <w:r w:rsidR="006838E8" w:rsidRPr="008F19D1">
        <w:rPr>
          <w:rFonts w:ascii="Times New Roman" w:hAnsi="Times New Roman"/>
          <w:sz w:val="24"/>
        </w:rPr>
        <w:t>J</w:t>
      </w:r>
      <w:r w:rsidRPr="008F19D1">
        <w:rPr>
          <w:rFonts w:ascii="Times New Roman" w:hAnsi="Times New Roman"/>
          <w:sz w:val="24"/>
        </w:rPr>
        <w:t>; see also 321-322</w:t>
      </w:r>
      <w:r w:rsidR="006838E8" w:rsidRPr="008F19D1">
        <w:rPr>
          <w:rFonts w:ascii="Times New Roman" w:hAnsi="Times New Roman"/>
          <w:sz w:val="24"/>
        </w:rPr>
        <w:t xml:space="preserve"> per Jacob</w:t>
      </w:r>
      <w:r w:rsidR="007D4633" w:rsidRPr="008F19D1">
        <w:rPr>
          <w:rFonts w:ascii="Times New Roman" w:hAnsi="Times New Roman"/>
          <w:sz w:val="24"/>
        </w:rPr>
        <w:t>s</w:t>
      </w:r>
      <w:r w:rsidR="007F0D2D" w:rsidRPr="008F19D1">
        <w:rPr>
          <w:rFonts w:ascii="Times New Roman" w:hAnsi="Times New Roman"/>
          <w:sz w:val="24"/>
        </w:rPr>
        <w:t> </w:t>
      </w:r>
      <w:r w:rsidR="006838E8" w:rsidRPr="008F19D1">
        <w:rPr>
          <w:rFonts w:ascii="Times New Roman" w:hAnsi="Times New Roman"/>
          <w:sz w:val="24"/>
        </w:rPr>
        <w:t>J</w:t>
      </w:r>
      <w:r w:rsidRPr="008F19D1">
        <w:rPr>
          <w:rFonts w:ascii="Times New Roman" w:hAnsi="Times New Roman"/>
          <w:sz w:val="24"/>
        </w:rPr>
        <w:t>.</w:t>
      </w:r>
    </w:p>
  </w:footnote>
  <w:footnote w:id="48">
    <w:p w14:paraId="5CA7A9BD" w14:textId="59F75875" w:rsidR="00431F9A" w:rsidRPr="008F19D1" w:rsidRDefault="00431F9A"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BF646B" w:rsidRPr="008F19D1">
        <w:rPr>
          <w:rFonts w:ascii="Times New Roman" w:hAnsi="Times New Roman"/>
          <w:i/>
          <w:sz w:val="24"/>
        </w:rPr>
        <w:t>Spence v Queensland</w:t>
      </w:r>
      <w:r w:rsidR="00BF646B" w:rsidRPr="008F19D1">
        <w:rPr>
          <w:rFonts w:ascii="Times New Roman" w:hAnsi="Times New Roman"/>
          <w:sz w:val="24"/>
        </w:rPr>
        <w:t xml:space="preserve"> (2019) 268 CLR 355 at 406 [60].</w:t>
      </w:r>
    </w:p>
  </w:footnote>
  <w:footnote w:id="49">
    <w:p w14:paraId="2CF2340A" w14:textId="1B9D5F48" w:rsidR="002338E7" w:rsidRPr="008F19D1" w:rsidRDefault="002338E7"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066D12" w:rsidRPr="008F19D1">
        <w:rPr>
          <w:rFonts w:ascii="Times New Roman" w:hAnsi="Times New Roman"/>
          <w:i/>
          <w:sz w:val="24"/>
        </w:rPr>
        <w:t>Ruddock</w:t>
      </w:r>
      <w:r w:rsidR="00255065" w:rsidRPr="008F19D1">
        <w:rPr>
          <w:rFonts w:ascii="Times New Roman" w:hAnsi="Times New Roman"/>
          <w:i/>
          <w:sz w:val="24"/>
        </w:rPr>
        <w:t xml:space="preserve"> v </w:t>
      </w:r>
      <w:r w:rsidR="00066D12" w:rsidRPr="008F19D1">
        <w:rPr>
          <w:rFonts w:ascii="Times New Roman" w:hAnsi="Times New Roman"/>
          <w:i/>
          <w:sz w:val="24"/>
        </w:rPr>
        <w:t>Taylor</w:t>
      </w:r>
      <w:r w:rsidR="00066D12" w:rsidRPr="008F19D1">
        <w:rPr>
          <w:rFonts w:ascii="Times New Roman" w:hAnsi="Times New Roman"/>
          <w:sz w:val="24"/>
        </w:rPr>
        <w:t xml:space="preserve"> (2005) 222</w:t>
      </w:r>
      <w:r w:rsidR="00255065" w:rsidRPr="008F19D1">
        <w:rPr>
          <w:rFonts w:ascii="Times New Roman" w:hAnsi="Times New Roman"/>
          <w:sz w:val="24"/>
        </w:rPr>
        <w:t xml:space="preserve"> CLR </w:t>
      </w:r>
      <w:r w:rsidR="00066D12" w:rsidRPr="008F19D1">
        <w:rPr>
          <w:rFonts w:ascii="Times New Roman" w:hAnsi="Times New Roman"/>
          <w:sz w:val="24"/>
        </w:rPr>
        <w:t>612</w:t>
      </w:r>
      <w:r w:rsidR="00255065" w:rsidRPr="008F19D1">
        <w:rPr>
          <w:rFonts w:ascii="Times New Roman" w:hAnsi="Times New Roman"/>
          <w:sz w:val="24"/>
        </w:rPr>
        <w:t xml:space="preserve"> </w:t>
      </w:r>
      <w:r w:rsidRPr="008F19D1">
        <w:rPr>
          <w:rFonts w:ascii="Times New Roman" w:hAnsi="Times New Roman"/>
          <w:sz w:val="24"/>
        </w:rPr>
        <w:t>at 626</w:t>
      </w:r>
      <w:r w:rsidR="00913994" w:rsidRPr="008F19D1">
        <w:rPr>
          <w:rFonts w:ascii="Times New Roman" w:hAnsi="Times New Roman"/>
          <w:sz w:val="24"/>
        </w:rPr>
        <w:t>-627</w:t>
      </w:r>
      <w:r w:rsidRPr="008F19D1">
        <w:rPr>
          <w:rFonts w:ascii="Times New Roman" w:hAnsi="Times New Roman"/>
          <w:sz w:val="24"/>
        </w:rPr>
        <w:t xml:space="preserve"> [41]</w:t>
      </w:r>
      <w:r w:rsidRPr="008F19D1">
        <w:rPr>
          <w:rFonts w:ascii="Times New Roman" w:hAnsi="Times New Roman"/>
          <w:sz w:val="24"/>
        </w:rPr>
        <w:noBreakHyphen/>
        <w:t>[47].</w:t>
      </w:r>
    </w:p>
  </w:footnote>
  <w:footnote w:id="50">
    <w:p w14:paraId="319F5BF5" w14:textId="5ED20B20" w:rsidR="00EF678C" w:rsidRPr="008F19D1" w:rsidRDefault="00EF678C"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1A0000" w:rsidRPr="008F19D1">
        <w:rPr>
          <w:rFonts w:ascii="Times New Roman" w:hAnsi="Times New Roman"/>
          <w:i/>
          <w:sz w:val="24"/>
        </w:rPr>
        <w:t>Ruddock v Taylor</w:t>
      </w:r>
      <w:r w:rsidR="001A0000" w:rsidRPr="008F19D1">
        <w:rPr>
          <w:rFonts w:ascii="Times New Roman" w:hAnsi="Times New Roman"/>
          <w:sz w:val="24"/>
        </w:rPr>
        <w:t xml:space="preserve"> (2005) 222 CLR 612 at </w:t>
      </w:r>
      <w:r w:rsidRPr="008F19D1">
        <w:rPr>
          <w:rFonts w:ascii="Times New Roman" w:hAnsi="Times New Roman"/>
          <w:sz w:val="24"/>
        </w:rPr>
        <w:t>626 [40].</w:t>
      </w:r>
    </w:p>
  </w:footnote>
  <w:footnote w:id="51">
    <w:p w14:paraId="1034E80E" w14:textId="15ECC781" w:rsidR="00EC7D09" w:rsidRPr="008F19D1" w:rsidRDefault="00EC7D09"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1A0000" w:rsidRPr="008F19D1">
        <w:rPr>
          <w:rFonts w:ascii="Times New Roman" w:hAnsi="Times New Roman"/>
          <w:i/>
          <w:sz w:val="24"/>
        </w:rPr>
        <w:t>Ruddock v Taylor</w:t>
      </w:r>
      <w:r w:rsidR="001A0000" w:rsidRPr="008F19D1">
        <w:rPr>
          <w:rFonts w:ascii="Times New Roman" w:hAnsi="Times New Roman"/>
          <w:sz w:val="24"/>
        </w:rPr>
        <w:t xml:space="preserve"> (2005) 222 CLR 612 at </w:t>
      </w:r>
      <w:r w:rsidR="00FE79C4" w:rsidRPr="008F19D1">
        <w:rPr>
          <w:rFonts w:ascii="Times New Roman" w:hAnsi="Times New Roman"/>
          <w:sz w:val="24"/>
        </w:rPr>
        <w:t xml:space="preserve">626 </w:t>
      </w:r>
      <w:r w:rsidRPr="008F19D1">
        <w:rPr>
          <w:rFonts w:ascii="Times New Roman" w:hAnsi="Times New Roman"/>
          <w:sz w:val="24"/>
        </w:rPr>
        <w:t>[40].</w:t>
      </w:r>
    </w:p>
  </w:footnote>
  <w:footnote w:id="52">
    <w:p w14:paraId="61C00495" w14:textId="436751C0" w:rsidR="00294232" w:rsidRPr="008F19D1" w:rsidRDefault="00294232" w:rsidP="008F19D1">
      <w:pPr>
        <w:pStyle w:val="FootnoteText"/>
        <w:spacing w:line="280" w:lineRule="exact"/>
        <w:ind w:right="0"/>
        <w:jc w:val="both"/>
        <w:rPr>
          <w:rFonts w:ascii="Times New Roman" w:hAnsi="Times New Roman"/>
          <w:sz w:val="24"/>
        </w:rPr>
      </w:pPr>
      <w:r w:rsidRPr="008F19D1">
        <w:rPr>
          <w:rStyle w:val="FootnoteReference"/>
          <w:rFonts w:ascii="Times New Roman" w:hAnsi="Times New Roman"/>
          <w:sz w:val="22"/>
          <w:vertAlign w:val="baseline"/>
        </w:rPr>
        <w:footnoteRef/>
      </w:r>
      <w:r w:rsidRPr="008F19D1">
        <w:rPr>
          <w:rFonts w:ascii="Times New Roman" w:hAnsi="Times New Roman"/>
          <w:sz w:val="24"/>
        </w:rPr>
        <w:t xml:space="preserve"> </w:t>
      </w:r>
      <w:r w:rsidRPr="008F19D1">
        <w:rPr>
          <w:rFonts w:ascii="Times New Roman" w:hAnsi="Times New Roman"/>
          <w:sz w:val="24"/>
        </w:rPr>
        <w:tab/>
      </w:r>
      <w:r w:rsidR="009A25A4" w:rsidRPr="008F19D1">
        <w:rPr>
          <w:rFonts w:ascii="Times New Roman" w:hAnsi="Times New Roman"/>
          <w:sz w:val="24"/>
        </w:rPr>
        <w:t>(1988) 165 CLR 178.</w:t>
      </w:r>
    </w:p>
  </w:footnote>
  <w:footnote w:id="53">
    <w:p w14:paraId="72BD76BE" w14:textId="77777777" w:rsidR="007769AD" w:rsidRPr="006866F3" w:rsidRDefault="007769AD" w:rsidP="006866F3">
      <w:pPr>
        <w:pStyle w:val="FootnoteText"/>
        <w:spacing w:line="280" w:lineRule="exact"/>
        <w:ind w:right="0"/>
        <w:jc w:val="both"/>
        <w:rPr>
          <w:rFonts w:ascii="Times New Roman" w:hAnsi="Times New Roman"/>
          <w:sz w:val="24"/>
        </w:rPr>
      </w:pPr>
      <w:r w:rsidRPr="006866F3">
        <w:rPr>
          <w:rStyle w:val="FootnoteReference"/>
          <w:rFonts w:ascii="Times New Roman" w:hAnsi="Times New Roman"/>
          <w:sz w:val="22"/>
          <w:vertAlign w:val="baseline"/>
        </w:rPr>
        <w:footnoteRef/>
      </w:r>
      <w:r w:rsidRPr="006866F3">
        <w:rPr>
          <w:rFonts w:ascii="Times New Roman" w:hAnsi="Times New Roman"/>
          <w:sz w:val="24"/>
        </w:rPr>
        <w:t xml:space="preserve"> </w:t>
      </w:r>
      <w:r w:rsidRPr="006866F3">
        <w:rPr>
          <w:rFonts w:ascii="Times New Roman" w:hAnsi="Times New Roman"/>
          <w:sz w:val="24"/>
        </w:rPr>
        <w:tab/>
        <w:t>(2005) 222 CLR 612.</w:t>
      </w:r>
    </w:p>
  </w:footnote>
  <w:footnote w:id="54">
    <w:p w14:paraId="67736195"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(1992) 175 CLR 1 at 70.</w:t>
      </w:r>
    </w:p>
  </w:footnote>
  <w:footnote w:id="55">
    <w:p w14:paraId="50737B2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 at 190 [74], 192 [81], 259 [284], 284 [374], 290 [398].</w:t>
      </w:r>
      <w:r w:rsidRPr="007F3C99" w:rsidDel="00F61A7A">
        <w:rPr>
          <w:rFonts w:ascii="Times New Roman" w:hAnsi="Times New Roman"/>
          <w:sz w:val="24"/>
        </w:rPr>
        <w:t xml:space="preserve"> </w:t>
      </w:r>
    </w:p>
  </w:footnote>
  <w:footnote w:id="56">
    <w:p w14:paraId="794861D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Minister for Immigration and Multicultural Affairs v Eshetu</w:t>
      </w:r>
      <w:r w:rsidRPr="007F3C99">
        <w:rPr>
          <w:rFonts w:ascii="Times New Roman" w:hAnsi="Times New Roman"/>
          <w:sz w:val="24"/>
        </w:rPr>
        <w:t xml:space="preserve"> (1999) 197 CLR 611 at 651-654 [130]-[137]; </w:t>
      </w:r>
      <w:r w:rsidRPr="007F3C99">
        <w:rPr>
          <w:rFonts w:ascii="Times New Roman" w:hAnsi="Times New Roman"/>
          <w:i/>
          <w:sz w:val="24"/>
        </w:rPr>
        <w:t>Enfield City Corporation v Development Assessment Commission</w:t>
      </w:r>
      <w:r w:rsidRPr="007F3C99">
        <w:rPr>
          <w:rFonts w:ascii="Times New Roman" w:hAnsi="Times New Roman"/>
          <w:sz w:val="24"/>
        </w:rPr>
        <w:t xml:space="preserve"> (2000) 199 CLR 135 at 148 [28]; </w:t>
      </w:r>
      <w:r w:rsidRPr="007F3C99">
        <w:rPr>
          <w:rFonts w:ascii="Times New Roman" w:hAnsi="Times New Roman"/>
          <w:i/>
          <w:sz w:val="24"/>
        </w:rPr>
        <w:t>Graham Barclay Oysters Pty Ltd v Ryan</w:t>
      </w:r>
      <w:r w:rsidRPr="007F3C99">
        <w:rPr>
          <w:rFonts w:ascii="Times New Roman" w:hAnsi="Times New Roman"/>
          <w:sz w:val="24"/>
        </w:rPr>
        <w:t xml:space="preserve"> (2002) 211 CLR 540 at 609 [183]; </w:t>
      </w:r>
      <w:r w:rsidRPr="007F3C99">
        <w:rPr>
          <w:rFonts w:ascii="Times New Roman" w:hAnsi="Times New Roman"/>
          <w:i/>
          <w:sz w:val="24"/>
        </w:rPr>
        <w:t>Minister for Immigration and Citizenship v SZMDS</w:t>
      </w:r>
      <w:r w:rsidRPr="007F3C99">
        <w:rPr>
          <w:rFonts w:ascii="Times New Roman" w:hAnsi="Times New Roman"/>
          <w:sz w:val="24"/>
        </w:rPr>
        <w:t xml:space="preserve"> (2010) 240 CLR 611 at 619-620 [20</w:t>
      </w:r>
      <w:r w:rsidRPr="00D0791B">
        <w:rPr>
          <w:rFonts w:ascii="Times New Roman" w:hAnsi="Times New Roman"/>
          <w:sz w:val="24"/>
        </w:rPr>
        <w:t>]</w:t>
      </w:r>
      <w:r w:rsidRPr="007F3C99">
        <w:rPr>
          <w:rFonts w:ascii="Times New Roman" w:hAnsi="Times New Roman"/>
          <w:sz w:val="24"/>
        </w:rPr>
        <w:t xml:space="preserve">; </w:t>
      </w:r>
      <w:r w:rsidRPr="007F3C99">
        <w:rPr>
          <w:rFonts w:ascii="Times New Roman" w:hAnsi="Times New Roman"/>
          <w:i/>
          <w:sz w:val="24"/>
        </w:rPr>
        <w:t xml:space="preserve">Plaintiff M70/2011 v Minister for Immigration and Citizenship </w:t>
      </w:r>
      <w:r w:rsidRPr="007F3C99">
        <w:rPr>
          <w:rFonts w:ascii="Times New Roman" w:hAnsi="Times New Roman"/>
          <w:sz w:val="24"/>
        </w:rPr>
        <w:t>(2011) 244 CLR 144 at 179-180 [57].</w:t>
      </w:r>
    </w:p>
  </w:footnote>
  <w:footnote w:id="57">
    <w:p w14:paraId="68DDF9F9"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w:t>
      </w:r>
    </w:p>
  </w:footnote>
  <w:footnote w:id="58">
    <w:p w14:paraId="26CBBE51"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 at 622 [28].</w:t>
      </w:r>
    </w:p>
  </w:footnote>
  <w:footnote w:id="59">
    <w:p w14:paraId="715102BD"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 at 626 [40]; see also 674-675 [228]</w:t>
      </w:r>
      <w:r w:rsidRPr="007F3C99">
        <w:rPr>
          <w:rFonts w:ascii="Times New Roman" w:hAnsi="Times New Roman"/>
          <w:sz w:val="24"/>
        </w:rPr>
        <w:noBreakHyphen/>
        <w:t>[229].</w:t>
      </w:r>
    </w:p>
  </w:footnote>
  <w:footnote w:id="60">
    <w:p w14:paraId="4BE2FA4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w:t>
      </w:r>
      <w:r w:rsidRPr="007F3C99" w:rsidDel="00F61A7A">
        <w:rPr>
          <w:rFonts w:ascii="Times New Roman" w:hAnsi="Times New Roman"/>
          <w:sz w:val="24"/>
        </w:rPr>
        <w:t xml:space="preserve"> </w:t>
      </w:r>
    </w:p>
  </w:footnote>
  <w:footnote w:id="61">
    <w:p w14:paraId="5DA86C1A"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w:t>
      </w:r>
    </w:p>
  </w:footnote>
  <w:footnote w:id="62">
    <w:p w14:paraId="21481A62"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 4(1).</w:t>
      </w:r>
    </w:p>
  </w:footnote>
  <w:footnote w:id="63">
    <w:p w14:paraId="6628DB85"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 4(2).</w:t>
      </w:r>
    </w:p>
  </w:footnote>
  <w:footnote w:id="64">
    <w:p w14:paraId="487A66D1"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 4(4).</w:t>
      </w:r>
    </w:p>
  </w:footnote>
  <w:footnote w:id="65">
    <w:p w14:paraId="1AC7302D"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 4(3).</w:t>
      </w:r>
      <w:r>
        <w:rPr>
          <w:rFonts w:ascii="Times New Roman" w:hAnsi="Times New Roman"/>
          <w:sz w:val="24"/>
        </w:rPr>
        <w:t xml:space="preserve"> </w:t>
      </w:r>
      <w:r w:rsidRPr="007F3C99">
        <w:rPr>
          <w:rFonts w:ascii="Times New Roman" w:hAnsi="Times New Roman"/>
          <w:sz w:val="24"/>
        </w:rPr>
        <w:t xml:space="preserve">For example, </w:t>
      </w:r>
      <w:proofErr w:type="spellStart"/>
      <w:r w:rsidRPr="007F3C99">
        <w:rPr>
          <w:rFonts w:ascii="Times New Roman" w:hAnsi="Times New Roman"/>
          <w:sz w:val="24"/>
        </w:rPr>
        <w:t>Div</w:t>
      </w:r>
      <w:proofErr w:type="spellEnd"/>
      <w:r w:rsidRPr="007F3C99">
        <w:rPr>
          <w:rFonts w:ascii="Times New Roman" w:hAnsi="Times New Roman"/>
          <w:sz w:val="24"/>
        </w:rPr>
        <w:t xml:space="preserve"> 5 of Pt 2 of the </w:t>
      </w:r>
      <w:r w:rsidRPr="007F3C99">
        <w:rPr>
          <w:rFonts w:ascii="Times New Roman" w:hAnsi="Times New Roman"/>
          <w:i/>
          <w:sz w:val="24"/>
        </w:rPr>
        <w:t xml:space="preserve">Migration Act </w:t>
      </w:r>
      <w:r w:rsidRPr="007F3C99">
        <w:rPr>
          <w:rFonts w:ascii="Times New Roman" w:hAnsi="Times New Roman"/>
          <w:sz w:val="24"/>
        </w:rPr>
        <w:t>deals with immigration clearance, and relevantly imposes obligations upon a person, whether a citizen or a non</w:t>
      </w:r>
      <w:r w:rsidRPr="007F3C99">
        <w:rPr>
          <w:rFonts w:ascii="Times New Roman" w:hAnsi="Times New Roman"/>
          <w:sz w:val="24"/>
        </w:rPr>
        <w:noBreakHyphen/>
        <w:t>citizen, entering Australia to present evidence of their identity, including their passport if they are a citizen, or their visa if they are a non-citizen:</w:t>
      </w:r>
      <w:r>
        <w:rPr>
          <w:rFonts w:ascii="Times New Roman" w:hAnsi="Times New Roman"/>
          <w:sz w:val="24"/>
        </w:rPr>
        <w:t xml:space="preserve"> </w:t>
      </w:r>
      <w:r w:rsidRPr="007F3C99">
        <w:rPr>
          <w:rFonts w:ascii="Times New Roman" w:hAnsi="Times New Roman"/>
          <w:i/>
          <w:sz w:val="24"/>
        </w:rPr>
        <w:t>Migration Act</w:t>
      </w:r>
      <w:r w:rsidRPr="007F3C99">
        <w:rPr>
          <w:rFonts w:ascii="Times New Roman" w:hAnsi="Times New Roman"/>
          <w:sz w:val="24"/>
        </w:rPr>
        <w:t>, s 166.</w:t>
      </w:r>
    </w:p>
  </w:footnote>
  <w:footnote w:id="66">
    <w:p w14:paraId="668FF66D"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Migration Act</w:t>
      </w:r>
      <w:r w:rsidRPr="007F3C99">
        <w:rPr>
          <w:rFonts w:ascii="Times New Roman" w:hAnsi="Times New Roman"/>
          <w:sz w:val="24"/>
        </w:rPr>
        <w:t>, s 5A(3)(b).</w:t>
      </w:r>
    </w:p>
  </w:footnote>
  <w:footnote w:id="67">
    <w:p w14:paraId="3BEDA9C3"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Migration Act</w:t>
      </w:r>
      <w:r w:rsidRPr="007F3C99">
        <w:rPr>
          <w:rFonts w:ascii="Times New Roman" w:hAnsi="Times New Roman"/>
          <w:sz w:val="24"/>
        </w:rPr>
        <w:t>, s 5A(3)(ca).</w:t>
      </w:r>
    </w:p>
  </w:footnote>
  <w:footnote w:id="68">
    <w:p w14:paraId="2796627A"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Migration Act</w:t>
      </w:r>
      <w:r w:rsidRPr="007F3C99">
        <w:rPr>
          <w:rFonts w:ascii="Times New Roman" w:hAnsi="Times New Roman"/>
          <w:sz w:val="24"/>
        </w:rPr>
        <w:t>, s 5A(3)(fa). "[U]nlawful non-citizen" is relevantly defined as "[a] non-citizen in the migration zone who is not a lawful non-citizen" (s 14(1)) and "lawful non</w:t>
      </w:r>
      <w:r w:rsidRPr="007F3C99">
        <w:rPr>
          <w:rFonts w:ascii="Times New Roman" w:hAnsi="Times New Roman"/>
          <w:sz w:val="24"/>
        </w:rPr>
        <w:noBreakHyphen/>
        <w:t>citizen" is relevantly defined as "[a] non-citizen in the migration zone who holds a visa that is in effect" (s 13(1)).</w:t>
      </w:r>
    </w:p>
  </w:footnote>
  <w:footnote w:id="69">
    <w:p w14:paraId="4F4CA47B" w14:textId="77777777" w:rsidR="007769AD" w:rsidRPr="007F3C99" w:rsidDel="004E24D8"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The definition of "officer" in s 5(1) of the </w:t>
      </w:r>
      <w:r w:rsidRPr="007F3C99">
        <w:rPr>
          <w:rFonts w:ascii="Times New Roman" w:hAnsi="Times New Roman"/>
          <w:i/>
          <w:sz w:val="24"/>
        </w:rPr>
        <w:t>Migration Act</w:t>
      </w:r>
      <w:r w:rsidRPr="007F3C99">
        <w:rPr>
          <w:rFonts w:ascii="Times New Roman" w:hAnsi="Times New Roman"/>
          <w:sz w:val="24"/>
        </w:rPr>
        <w:t xml:space="preserve"> relevantly includes an officer of the Department (para (a)), an officer under the </w:t>
      </w:r>
      <w:r w:rsidRPr="007F3C99">
        <w:rPr>
          <w:rFonts w:ascii="Times New Roman" w:hAnsi="Times New Roman"/>
          <w:i/>
          <w:sz w:val="24"/>
        </w:rPr>
        <w:t xml:space="preserve">Customs Act 1901 </w:t>
      </w:r>
      <w:r w:rsidRPr="007F3C99">
        <w:rPr>
          <w:rFonts w:ascii="Times New Roman" w:hAnsi="Times New Roman"/>
          <w:sz w:val="24"/>
        </w:rPr>
        <w:t xml:space="preserve">(Cth) (para (b)), a protective service officer under the </w:t>
      </w:r>
      <w:r w:rsidRPr="007F3C99">
        <w:rPr>
          <w:rFonts w:ascii="Times New Roman" w:hAnsi="Times New Roman"/>
          <w:i/>
          <w:sz w:val="24"/>
        </w:rPr>
        <w:t xml:space="preserve">Australian Federal Police Act 1979 </w:t>
      </w:r>
      <w:r w:rsidRPr="007F3C99">
        <w:rPr>
          <w:rFonts w:ascii="Times New Roman" w:hAnsi="Times New Roman"/>
          <w:sz w:val="24"/>
        </w:rPr>
        <w:t xml:space="preserve">(Cth) (para (c)), a member of the Australian Federal Police or of the police force of a State or Territory (paras (d)-(e)) and any person or class of persons authorised by the Minister to be officers for the purposes of the </w:t>
      </w:r>
      <w:r w:rsidRPr="007F3C99">
        <w:rPr>
          <w:rFonts w:ascii="Times New Roman" w:hAnsi="Times New Roman"/>
          <w:i/>
          <w:sz w:val="24"/>
        </w:rPr>
        <w:t xml:space="preserve">Migration Act </w:t>
      </w:r>
      <w:r w:rsidRPr="007F3C99">
        <w:rPr>
          <w:rFonts w:ascii="Times New Roman" w:hAnsi="Times New Roman"/>
          <w:sz w:val="24"/>
        </w:rPr>
        <w:t>(paras (f)</w:t>
      </w:r>
      <w:r w:rsidRPr="007F3C99">
        <w:rPr>
          <w:rFonts w:ascii="Times New Roman" w:hAnsi="Times New Roman"/>
          <w:sz w:val="24"/>
        </w:rPr>
        <w:noBreakHyphen/>
        <w:t>(g)).</w:t>
      </w:r>
    </w:p>
  </w:footnote>
  <w:footnote w:id="70">
    <w:p w14:paraId="4A4EEB6F"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The Commonwealth v</w:t>
      </w:r>
      <w:r w:rsidRPr="007F3C99">
        <w:rPr>
          <w:rFonts w:ascii="Times New Roman" w:hAnsi="Times New Roman"/>
          <w:sz w:val="24"/>
        </w:rPr>
        <w:t xml:space="preserve"> </w:t>
      </w:r>
      <w:r w:rsidRPr="007F3C99">
        <w:rPr>
          <w:rFonts w:ascii="Times New Roman" w:hAnsi="Times New Roman"/>
          <w:i/>
          <w:sz w:val="24"/>
        </w:rPr>
        <w:t>AJL20</w:t>
      </w:r>
      <w:r w:rsidRPr="007F3C99">
        <w:rPr>
          <w:rFonts w:ascii="Times New Roman" w:hAnsi="Times New Roman"/>
          <w:sz w:val="24"/>
        </w:rPr>
        <w:t xml:space="preserve"> (2021) 95 ALJR 567 at 587-588 [80]; 391 ALR 562 at 584, quoting </w:t>
      </w:r>
      <w:r w:rsidRPr="007F3C99">
        <w:rPr>
          <w:rFonts w:ascii="Times New Roman" w:hAnsi="Times New Roman"/>
          <w:i/>
          <w:sz w:val="24"/>
        </w:rPr>
        <w:t>Plaintiff M96A/2016 v The Commonwealth</w:t>
      </w:r>
      <w:r w:rsidRPr="007F3C99">
        <w:rPr>
          <w:rFonts w:ascii="Times New Roman" w:hAnsi="Times New Roman"/>
          <w:sz w:val="24"/>
        </w:rPr>
        <w:t xml:space="preserve"> (2017) 261 CLR 582 at 597 [31] and </w:t>
      </w:r>
      <w:r w:rsidRPr="007F3C99">
        <w:rPr>
          <w:rFonts w:ascii="Times New Roman" w:hAnsi="Times New Roman"/>
          <w:i/>
          <w:sz w:val="24"/>
        </w:rPr>
        <w:t>Plaintiff S4/2014 v Minister for Immigration and Border Protection</w:t>
      </w:r>
      <w:r w:rsidRPr="007F3C99">
        <w:rPr>
          <w:rFonts w:ascii="Times New Roman" w:hAnsi="Times New Roman"/>
          <w:sz w:val="24"/>
        </w:rPr>
        <w:t xml:space="preserve"> (2014) 253 CLR 219 at 232 [29].</w:t>
      </w:r>
    </w:p>
  </w:footnote>
  <w:footnote w:id="71">
    <w:p w14:paraId="50AAD89D"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AJL20</w:t>
      </w:r>
      <w:r w:rsidRPr="007F3C99">
        <w:rPr>
          <w:rFonts w:ascii="Times New Roman" w:hAnsi="Times New Roman"/>
          <w:sz w:val="24"/>
        </w:rPr>
        <w:t xml:space="preserve"> (2021) 95 ALJR 567 at 591 [92]; 391 ALR 562 at 588, citing </w:t>
      </w:r>
      <w:r w:rsidRPr="007F3C99">
        <w:rPr>
          <w:rFonts w:ascii="Times New Roman" w:hAnsi="Times New Roman"/>
          <w:i/>
          <w:sz w:val="24"/>
        </w:rPr>
        <w:t>Plaintiff S4</w:t>
      </w:r>
      <w:r w:rsidRPr="007F3C99">
        <w:rPr>
          <w:rFonts w:ascii="Times New Roman" w:hAnsi="Times New Roman"/>
          <w:sz w:val="24"/>
        </w:rPr>
        <w:t xml:space="preserve"> (2014) 253 CLR 219 at 232 [29] (in turn citing </w:t>
      </w:r>
      <w:r w:rsidRPr="007F3C99">
        <w:rPr>
          <w:rFonts w:ascii="Times New Roman" w:hAnsi="Times New Roman"/>
          <w:i/>
          <w:sz w:val="24"/>
        </w:rPr>
        <w:t>Crowley's Case</w:t>
      </w:r>
      <w:r w:rsidRPr="007F3C99">
        <w:rPr>
          <w:rFonts w:ascii="Times New Roman" w:hAnsi="Times New Roman"/>
          <w:sz w:val="24"/>
        </w:rPr>
        <w:t xml:space="preserve"> (1818) 2 Swans 1 at 61 [36 ER 514 at 531]) and </w:t>
      </w:r>
      <w:r w:rsidRPr="007F3C99">
        <w:rPr>
          <w:rFonts w:ascii="Times New Roman" w:hAnsi="Times New Roman"/>
          <w:i/>
          <w:sz w:val="24"/>
        </w:rPr>
        <w:t>Plaintiff M96A</w:t>
      </w:r>
      <w:r w:rsidRPr="007F3C99">
        <w:rPr>
          <w:rFonts w:ascii="Times New Roman" w:hAnsi="Times New Roman"/>
          <w:sz w:val="24"/>
        </w:rPr>
        <w:t xml:space="preserve"> (2017) 261 CLR 582 at 597 [31]</w:t>
      </w:r>
      <w:r w:rsidRPr="007F3C99">
        <w:rPr>
          <w:rFonts w:ascii="Times New Roman" w:hAnsi="Times New Roman"/>
          <w:sz w:val="24"/>
        </w:rPr>
        <w:noBreakHyphen/>
        <w:t>[32].</w:t>
      </w:r>
    </w:p>
  </w:footnote>
  <w:footnote w:id="72">
    <w:p w14:paraId="4544F05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Plaintiff S4</w:t>
      </w:r>
      <w:r w:rsidRPr="007F3C99">
        <w:rPr>
          <w:rFonts w:ascii="Times New Roman" w:hAnsi="Times New Roman"/>
          <w:sz w:val="24"/>
        </w:rPr>
        <w:t xml:space="preserve"> (2014) 253 CLR 219 at 232 [29], cited in </w:t>
      </w:r>
      <w:r w:rsidRPr="007F3C99">
        <w:rPr>
          <w:rFonts w:ascii="Times New Roman" w:hAnsi="Times New Roman"/>
          <w:i/>
          <w:sz w:val="24"/>
        </w:rPr>
        <w:t>AJL20</w:t>
      </w:r>
      <w:r w:rsidRPr="007F3C99">
        <w:rPr>
          <w:rFonts w:ascii="Times New Roman" w:hAnsi="Times New Roman"/>
          <w:sz w:val="24"/>
        </w:rPr>
        <w:t xml:space="preserve"> (2021) 95 ALJR 567 at 588 [80], 591 [92]; 391 ALR 562 at 584, 588.</w:t>
      </w:r>
    </w:p>
  </w:footnote>
  <w:footnote w:id="73">
    <w:p w14:paraId="00C49292"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Plaintiff M96A</w:t>
      </w:r>
      <w:r w:rsidRPr="007F3C99">
        <w:rPr>
          <w:rFonts w:ascii="Times New Roman" w:hAnsi="Times New Roman"/>
          <w:sz w:val="24"/>
        </w:rPr>
        <w:t xml:space="preserve"> (2017) 261 CLR 582 at 594 [22], cited in </w:t>
      </w:r>
      <w:r w:rsidRPr="007F3C99">
        <w:rPr>
          <w:rFonts w:ascii="Times New Roman" w:hAnsi="Times New Roman"/>
          <w:i/>
          <w:sz w:val="24"/>
        </w:rPr>
        <w:t>AJL20</w:t>
      </w:r>
      <w:r w:rsidRPr="007F3C99">
        <w:rPr>
          <w:rFonts w:ascii="Times New Roman" w:hAnsi="Times New Roman"/>
          <w:sz w:val="24"/>
        </w:rPr>
        <w:t xml:space="preserve"> (2021) 95 ALJR 567 at 594 [103]; 391 ALR 562 at 592.</w:t>
      </w:r>
    </w:p>
  </w:footnote>
  <w:footnote w:id="74">
    <w:p w14:paraId="1037AC8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AJL20</w:t>
      </w:r>
      <w:r w:rsidRPr="007F3C99">
        <w:rPr>
          <w:rFonts w:ascii="Times New Roman" w:hAnsi="Times New Roman"/>
          <w:sz w:val="24"/>
        </w:rPr>
        <w:t xml:space="preserve"> (2021) 95 ALJR 567 at 594 [103]; 391 ALR 562 at 592, citing </w:t>
      </w:r>
      <w:r w:rsidRPr="007F3C99">
        <w:rPr>
          <w:rFonts w:ascii="Times New Roman" w:hAnsi="Times New Roman"/>
          <w:i/>
          <w:sz w:val="24"/>
        </w:rPr>
        <w:t xml:space="preserve">Al-Kateb v Godwin </w:t>
      </w:r>
      <w:r w:rsidRPr="007F3C99">
        <w:rPr>
          <w:rFonts w:ascii="Times New Roman" w:hAnsi="Times New Roman"/>
          <w:sz w:val="24"/>
        </w:rPr>
        <w:t xml:space="preserve">(2004) 219 CLR 562 at 576 [17] and </w:t>
      </w:r>
      <w:r w:rsidRPr="007F3C99">
        <w:rPr>
          <w:rFonts w:ascii="Times New Roman" w:hAnsi="Times New Roman"/>
          <w:i/>
          <w:sz w:val="24"/>
        </w:rPr>
        <w:t>Plaintiff M96A</w:t>
      </w:r>
      <w:r w:rsidRPr="007F3C99">
        <w:rPr>
          <w:rFonts w:ascii="Times New Roman" w:hAnsi="Times New Roman"/>
          <w:sz w:val="24"/>
        </w:rPr>
        <w:t xml:space="preserve"> (2017) 261 CLR 582 at 594 [22].</w:t>
      </w:r>
    </w:p>
  </w:footnote>
  <w:footnote w:id="75">
    <w:p w14:paraId="42E28771"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Plaintiff S4</w:t>
      </w:r>
      <w:r w:rsidRPr="007F3C99">
        <w:rPr>
          <w:rFonts w:ascii="Times New Roman" w:hAnsi="Times New Roman"/>
          <w:sz w:val="24"/>
        </w:rPr>
        <w:t xml:space="preserve"> (2014) 253 CLR 219 at 232 [29], quoted in </w:t>
      </w:r>
      <w:r w:rsidRPr="007F3C99">
        <w:rPr>
          <w:rFonts w:ascii="Times New Roman" w:hAnsi="Times New Roman"/>
          <w:i/>
          <w:sz w:val="24"/>
        </w:rPr>
        <w:t>AJL20</w:t>
      </w:r>
      <w:r w:rsidRPr="007F3C99">
        <w:rPr>
          <w:rFonts w:ascii="Times New Roman" w:hAnsi="Times New Roman"/>
          <w:sz w:val="24"/>
        </w:rPr>
        <w:t xml:space="preserve"> (2021) 95 ALJR 567 at 588 [80</w:t>
      </w:r>
      <w:r w:rsidRPr="007F3C99" w:rsidDel="00E508FD">
        <w:rPr>
          <w:rFonts w:ascii="Times New Roman" w:hAnsi="Times New Roman"/>
          <w:sz w:val="24"/>
        </w:rPr>
        <w:t>]</w:t>
      </w:r>
      <w:r w:rsidRPr="007F3C99">
        <w:rPr>
          <w:rFonts w:ascii="Times New Roman" w:hAnsi="Times New Roman"/>
          <w:sz w:val="24"/>
        </w:rPr>
        <w:t xml:space="preserve">; 391 ALR 562 at 584. </w:t>
      </w:r>
    </w:p>
  </w:footnote>
  <w:footnote w:id="76">
    <w:p w14:paraId="0772DB93"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 4(1).</w:t>
      </w:r>
    </w:p>
  </w:footnote>
  <w:footnote w:id="77">
    <w:p w14:paraId="5C5E4635"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AJL20</w:t>
      </w:r>
      <w:r w:rsidRPr="007F3C99">
        <w:rPr>
          <w:rFonts w:ascii="Times New Roman" w:hAnsi="Times New Roman"/>
          <w:sz w:val="24"/>
        </w:rPr>
        <w:t xml:space="preserve"> (2021) 95 ALJR 567 at 576-577 [24]-[28]; 391 ALR 562 at 570-571. </w:t>
      </w:r>
    </w:p>
  </w:footnote>
  <w:footnote w:id="78">
    <w:p w14:paraId="27B834C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Migration Act</w:t>
      </w:r>
      <w:r w:rsidRPr="007F3C99">
        <w:rPr>
          <w:rFonts w:ascii="Times New Roman" w:hAnsi="Times New Roman"/>
          <w:sz w:val="24"/>
        </w:rPr>
        <w:t>, ss 190(1)(a) and 190(1)(b)(ii), read with s 166(1)(a)(i).</w:t>
      </w:r>
    </w:p>
  </w:footnote>
  <w:footnote w:id="79">
    <w:p w14:paraId="60CC66E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George v Rockett</w:t>
      </w:r>
      <w:r w:rsidRPr="007F3C99">
        <w:rPr>
          <w:rFonts w:ascii="Times New Roman" w:hAnsi="Times New Roman"/>
          <w:sz w:val="24"/>
        </w:rPr>
        <w:t xml:space="preserve"> (1990) 170 CLR 104 at 112; </w:t>
      </w:r>
      <w:r w:rsidRPr="007F3C99">
        <w:rPr>
          <w:rFonts w:ascii="Times New Roman" w:hAnsi="Times New Roman"/>
          <w:i/>
          <w:sz w:val="24"/>
        </w:rPr>
        <w:t>McKinnon v Secretary, Department of Treasury</w:t>
      </w:r>
      <w:r w:rsidRPr="007F3C99">
        <w:rPr>
          <w:rFonts w:ascii="Times New Roman" w:hAnsi="Times New Roman"/>
          <w:sz w:val="24"/>
        </w:rPr>
        <w:t xml:space="preserve"> (2006) 228 CLR 423 at 429 [10]; </w:t>
      </w:r>
      <w:r w:rsidRPr="007F3C99">
        <w:rPr>
          <w:rFonts w:ascii="Times New Roman" w:hAnsi="Times New Roman"/>
          <w:i/>
          <w:sz w:val="24"/>
        </w:rPr>
        <w:t>Prior v Mole</w:t>
      </w:r>
      <w:r w:rsidRPr="007F3C99">
        <w:rPr>
          <w:rFonts w:ascii="Times New Roman" w:hAnsi="Times New Roman"/>
          <w:sz w:val="24"/>
        </w:rPr>
        <w:t xml:space="preserve"> (2017) 261 CLR 265 at 270 [4], 292 [73], 298 [98].</w:t>
      </w:r>
    </w:p>
  </w:footnote>
  <w:footnote w:id="80">
    <w:p w14:paraId="1C941B1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Goldie v The Commonwealth</w:t>
      </w:r>
      <w:r w:rsidRPr="007F3C99">
        <w:rPr>
          <w:rFonts w:ascii="Times New Roman" w:hAnsi="Times New Roman"/>
          <w:sz w:val="24"/>
        </w:rPr>
        <w:t xml:space="preserve"> (2002) 117 FCR 566 at 568-569 [4]-[5].</w:t>
      </w:r>
    </w:p>
  </w:footnote>
  <w:footnote w:id="81">
    <w:p w14:paraId="78DEED4E"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AJL20</w:t>
      </w:r>
      <w:r w:rsidRPr="007F3C99">
        <w:rPr>
          <w:rFonts w:ascii="Times New Roman" w:hAnsi="Times New Roman"/>
          <w:sz w:val="24"/>
        </w:rPr>
        <w:t xml:space="preserve"> (2021) 95 ALJR 567 at 591 [92]; 391 ALR 562 at 588.</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Minister for Immigration and Multicultural and Indigenous Affairs v VFAD</w:t>
      </w:r>
      <w:r w:rsidRPr="007F3C99">
        <w:rPr>
          <w:rFonts w:ascii="Times New Roman" w:hAnsi="Times New Roman"/>
          <w:sz w:val="24"/>
        </w:rPr>
        <w:t xml:space="preserve"> (2002) 125 FCR 249 at 276-277 [150]-[152].</w:t>
      </w:r>
    </w:p>
  </w:footnote>
  <w:footnote w:id="82">
    <w:p w14:paraId="1B42C7E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Ruddock</w:t>
      </w:r>
      <w:r w:rsidRPr="007F3C99">
        <w:rPr>
          <w:rFonts w:ascii="Times New Roman" w:hAnsi="Times New Roman"/>
          <w:sz w:val="24"/>
        </w:rPr>
        <w:t xml:space="preserve"> (2005) 222 CLR 612 at 622 [28].</w:t>
      </w:r>
    </w:p>
  </w:footnote>
  <w:footnote w:id="83">
    <w:p w14:paraId="6BFB47B9"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Chetcuti</w:t>
      </w:r>
      <w:r w:rsidRPr="007F3C99">
        <w:rPr>
          <w:rFonts w:ascii="Times New Roman" w:hAnsi="Times New Roman"/>
          <w:sz w:val="24"/>
        </w:rPr>
        <w:t xml:space="preserve"> </w:t>
      </w:r>
      <w:r w:rsidRPr="007F3C99">
        <w:rPr>
          <w:rFonts w:ascii="Times New Roman" w:hAnsi="Times New Roman"/>
          <w:i/>
          <w:sz w:val="24"/>
        </w:rPr>
        <w:t xml:space="preserve">v The Commonwealth </w:t>
      </w:r>
      <w:r w:rsidRPr="007F3C99">
        <w:rPr>
          <w:rFonts w:ascii="Times New Roman" w:hAnsi="Times New Roman"/>
          <w:sz w:val="24"/>
        </w:rPr>
        <w:t>(2021) 95 ALJR 704 at 710 [11]; 392 ALR 371 at 374.</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Migration Amendment Act 1983</w:t>
      </w:r>
      <w:r w:rsidRPr="007F3C99">
        <w:rPr>
          <w:rFonts w:ascii="Times New Roman" w:hAnsi="Times New Roman"/>
          <w:sz w:val="24"/>
        </w:rPr>
        <w:t xml:space="preserve"> (Cth).</w:t>
      </w:r>
    </w:p>
  </w:footnote>
  <w:footnote w:id="84">
    <w:p w14:paraId="21FB7281"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Minister for Immigration and Multicultural and Indigenous Affairs v Nystrom </w:t>
      </w:r>
      <w:r w:rsidRPr="007F3C99">
        <w:rPr>
          <w:rFonts w:ascii="Times New Roman" w:hAnsi="Times New Roman"/>
          <w:sz w:val="24"/>
        </w:rPr>
        <w:t>(2006) 228 CLR 566 at 574 [10],</w:t>
      </w:r>
      <w:r w:rsidRPr="007F3C99" w:rsidDel="0017515A">
        <w:rPr>
          <w:rFonts w:ascii="Times New Roman" w:hAnsi="Times New Roman"/>
          <w:sz w:val="24"/>
        </w:rPr>
        <w:t xml:space="preserve"> </w:t>
      </w:r>
      <w:r w:rsidRPr="007F3C99">
        <w:rPr>
          <w:rFonts w:ascii="Times New Roman" w:hAnsi="Times New Roman"/>
          <w:sz w:val="24"/>
        </w:rPr>
        <w:t>[13].</w:t>
      </w:r>
    </w:p>
  </w:footnote>
  <w:footnote w:id="85">
    <w:p w14:paraId="466480BA"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Chu Kheng Lim v Minister for Immigration, Local Government and Ethnic Affairs</w:t>
      </w:r>
      <w:r w:rsidRPr="007F3C99">
        <w:rPr>
          <w:rFonts w:ascii="Times New Roman" w:hAnsi="Times New Roman"/>
          <w:sz w:val="24"/>
        </w:rPr>
        <w:t xml:space="preserve"> (1992) 176 CLR 1 at 10, 26, 32; </w:t>
      </w:r>
      <w:r w:rsidRPr="007F3C99">
        <w:rPr>
          <w:rFonts w:ascii="Times New Roman" w:hAnsi="Times New Roman"/>
          <w:i/>
          <w:sz w:val="24"/>
        </w:rPr>
        <w:t>Al-Kateb</w:t>
      </w:r>
      <w:r w:rsidRPr="007F3C99">
        <w:rPr>
          <w:rFonts w:ascii="Times New Roman" w:hAnsi="Times New Roman"/>
          <w:sz w:val="24"/>
        </w:rPr>
        <w:t xml:space="preserve"> (2004) 219 CLR 562 at 571 [1], 573 [4], 604 [110], 613 [139].</w:t>
      </w:r>
    </w:p>
  </w:footnote>
  <w:footnote w:id="86">
    <w:p w14:paraId="18AB2C73"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 xml:space="preserve">Re Minister for Immigration and Multicultural Affairs; Ex parte Te </w:t>
      </w:r>
      <w:r w:rsidRPr="007F3C99">
        <w:rPr>
          <w:rFonts w:ascii="Times New Roman" w:hAnsi="Times New Roman"/>
          <w:sz w:val="24"/>
        </w:rPr>
        <w:t xml:space="preserve">(2002) 212 CLR 162 at 173 [31]; </w:t>
      </w:r>
      <w:r w:rsidRPr="007F3C99">
        <w:rPr>
          <w:rFonts w:ascii="Times New Roman" w:hAnsi="Times New Roman"/>
          <w:i/>
          <w:sz w:val="24"/>
        </w:rPr>
        <w:t xml:space="preserve">Singh v The Commonwealth </w:t>
      </w:r>
      <w:r w:rsidRPr="007F3C99">
        <w:rPr>
          <w:rFonts w:ascii="Times New Roman" w:hAnsi="Times New Roman"/>
          <w:sz w:val="24"/>
        </w:rPr>
        <w:t xml:space="preserve">(2004) 222 CLR 322 at 329 [4]; </w:t>
      </w:r>
      <w:r w:rsidRPr="007F3C99">
        <w:rPr>
          <w:rFonts w:ascii="Times New Roman" w:hAnsi="Times New Roman"/>
          <w:i/>
          <w:sz w:val="24"/>
        </w:rPr>
        <w:t xml:space="preserve">Love </w:t>
      </w:r>
      <w:r w:rsidRPr="007F3C99">
        <w:rPr>
          <w:rFonts w:ascii="Times New Roman" w:hAnsi="Times New Roman"/>
          <w:sz w:val="24"/>
        </w:rPr>
        <w:t>(2020) 270 CLR 152 at 270 [325].</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 xml:space="preserve">Air </w:t>
      </w:r>
      <w:proofErr w:type="spellStart"/>
      <w:r w:rsidRPr="007F3C99">
        <w:rPr>
          <w:rFonts w:ascii="Times New Roman" w:hAnsi="Times New Roman"/>
          <w:i/>
          <w:sz w:val="24"/>
        </w:rPr>
        <w:t>Caledonie</w:t>
      </w:r>
      <w:proofErr w:type="spellEnd"/>
      <w:r w:rsidRPr="007F3C99">
        <w:rPr>
          <w:rFonts w:ascii="Times New Roman" w:hAnsi="Times New Roman"/>
          <w:i/>
          <w:sz w:val="24"/>
        </w:rPr>
        <w:t xml:space="preserve"> International v The Commonwealth</w:t>
      </w:r>
      <w:r w:rsidRPr="007F3C99">
        <w:rPr>
          <w:rFonts w:ascii="Times New Roman" w:hAnsi="Times New Roman"/>
          <w:sz w:val="24"/>
        </w:rPr>
        <w:t xml:space="preserve"> (1988) 165 CLR 462 at 466, 470.</w:t>
      </w:r>
    </w:p>
  </w:footnote>
  <w:footnote w:id="87">
    <w:p w14:paraId="79D4F93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Re Patterson; Ex parte Taylor </w:t>
      </w:r>
      <w:r w:rsidRPr="007F3C99">
        <w:rPr>
          <w:rFonts w:ascii="Times New Roman" w:hAnsi="Times New Roman"/>
          <w:sz w:val="24"/>
        </w:rPr>
        <w:t xml:space="preserve">(2001) 207 CLR 391 at 491 [300]; </w:t>
      </w:r>
      <w:r w:rsidRPr="007F3C99">
        <w:rPr>
          <w:rFonts w:ascii="Times New Roman" w:hAnsi="Times New Roman"/>
          <w:i/>
          <w:sz w:val="24"/>
        </w:rPr>
        <w:t>Singh</w:t>
      </w:r>
      <w:r w:rsidRPr="007F3C99">
        <w:rPr>
          <w:rFonts w:ascii="Times New Roman" w:hAnsi="Times New Roman"/>
          <w:sz w:val="24"/>
        </w:rPr>
        <w:t xml:space="preserve"> (2004) 222 CLR 322 at 343 [36], 382 [149]-[150]; </w:t>
      </w:r>
      <w:r w:rsidRPr="007F3C99">
        <w:rPr>
          <w:rFonts w:ascii="Times New Roman" w:hAnsi="Times New Roman"/>
          <w:i/>
          <w:sz w:val="24"/>
        </w:rPr>
        <w:t>Love</w:t>
      </w:r>
      <w:r w:rsidRPr="007F3C99">
        <w:rPr>
          <w:rFonts w:ascii="Times New Roman" w:hAnsi="Times New Roman"/>
          <w:sz w:val="24"/>
        </w:rPr>
        <w:t xml:space="preserve"> (2020) 270 CLR 152 at 263 [300], 264 [304], 289 [395], 292 [401], 301-303 [422]-[427]; </w:t>
      </w:r>
      <w:r w:rsidRPr="007F3C99">
        <w:rPr>
          <w:rFonts w:ascii="Times New Roman" w:hAnsi="Times New Roman"/>
          <w:i/>
          <w:sz w:val="24"/>
        </w:rPr>
        <w:t>Chetcuti</w:t>
      </w:r>
      <w:r w:rsidRPr="007F3C99">
        <w:rPr>
          <w:rFonts w:ascii="Times New Roman" w:hAnsi="Times New Roman"/>
          <w:sz w:val="24"/>
        </w:rPr>
        <w:t xml:space="preserve"> (2021) 95 ALJR 704 at 715 [38], 720 [60], 721-722 [65]-[66], 729 [105]; 392 ALR 371 at 381, 387-389, 399; </w:t>
      </w:r>
      <w:r w:rsidRPr="007F3C99">
        <w:rPr>
          <w:rFonts w:ascii="Times New Roman" w:hAnsi="Times New Roman"/>
          <w:i/>
          <w:sz w:val="24"/>
        </w:rPr>
        <w:t>Alexander v Minister for Home Affairs</w:t>
      </w:r>
      <w:r w:rsidRPr="007F3C99">
        <w:rPr>
          <w:rFonts w:ascii="Times New Roman" w:hAnsi="Times New Roman"/>
          <w:sz w:val="24"/>
        </w:rPr>
        <w:t xml:space="preserve"> [2022] HCA </w:t>
      </w:r>
      <w:r>
        <w:rPr>
          <w:rFonts w:ascii="Times New Roman" w:hAnsi="Times New Roman"/>
          <w:sz w:val="24"/>
        </w:rPr>
        <w:t xml:space="preserve">19 </w:t>
      </w:r>
      <w:r w:rsidRPr="002E5B4B">
        <w:rPr>
          <w:rFonts w:ascii="Times New Roman" w:hAnsi="Times New Roman"/>
          <w:sz w:val="24"/>
        </w:rPr>
        <w:t>at [</w:t>
      </w:r>
      <w:r>
        <w:rPr>
          <w:rFonts w:ascii="Times New Roman" w:hAnsi="Times New Roman"/>
          <w:sz w:val="24"/>
        </w:rPr>
        <w:t>134]</w:t>
      </w:r>
      <w:r w:rsidRPr="007F3C99">
        <w:rPr>
          <w:rFonts w:ascii="Times New Roman" w:hAnsi="Times New Roman"/>
          <w:sz w:val="24"/>
        </w:rPr>
        <w:t xml:space="preserve">; </w:t>
      </w:r>
      <w:proofErr w:type="spellStart"/>
      <w:r w:rsidRPr="007F3C99">
        <w:rPr>
          <w:rFonts w:ascii="Times New Roman" w:hAnsi="Times New Roman"/>
          <w:sz w:val="24"/>
        </w:rPr>
        <w:t>cf</w:t>
      </w:r>
      <w:proofErr w:type="spellEnd"/>
      <w:r w:rsidRPr="007F3C99">
        <w:rPr>
          <w:rFonts w:ascii="Times New Roman" w:hAnsi="Times New Roman"/>
          <w:sz w:val="24"/>
        </w:rPr>
        <w:t> </w:t>
      </w:r>
      <w:r w:rsidRPr="007F3C99">
        <w:rPr>
          <w:rFonts w:ascii="Times New Roman" w:hAnsi="Times New Roman"/>
          <w:i/>
          <w:sz w:val="24"/>
        </w:rPr>
        <w:t xml:space="preserve">Lim </w:t>
      </w:r>
      <w:r w:rsidRPr="007F3C99">
        <w:rPr>
          <w:rFonts w:ascii="Times New Roman" w:hAnsi="Times New Roman"/>
          <w:sz w:val="24"/>
        </w:rPr>
        <w:t xml:space="preserve">(1992) 176 CLR 1 at 25; </w:t>
      </w:r>
      <w:r w:rsidRPr="007F3C99">
        <w:rPr>
          <w:rFonts w:ascii="Times New Roman" w:hAnsi="Times New Roman"/>
          <w:i/>
          <w:sz w:val="24"/>
        </w:rPr>
        <w:t>Singh</w:t>
      </w:r>
      <w:r w:rsidRPr="007F3C99">
        <w:rPr>
          <w:rFonts w:ascii="Times New Roman" w:hAnsi="Times New Roman"/>
          <w:sz w:val="24"/>
        </w:rPr>
        <w:t xml:space="preserve"> (2004) 222 CLR 322 at 329 [4]; </w:t>
      </w:r>
      <w:r w:rsidRPr="007F3C99">
        <w:rPr>
          <w:rFonts w:ascii="Times New Roman" w:hAnsi="Times New Roman"/>
          <w:i/>
          <w:sz w:val="24"/>
        </w:rPr>
        <w:t>Chetcuti</w:t>
      </w:r>
      <w:r w:rsidRPr="007F3C99">
        <w:rPr>
          <w:rFonts w:ascii="Times New Roman" w:hAnsi="Times New Roman"/>
          <w:sz w:val="24"/>
        </w:rPr>
        <w:t xml:space="preserve"> (2021) 95 ALJR 704 at 710 [11]; 392 ALR 371 at 374.</w:t>
      </w:r>
    </w:p>
  </w:footnote>
  <w:footnote w:id="88">
    <w:p w14:paraId="7A68963A"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Love</w:t>
      </w:r>
      <w:r w:rsidRPr="007F3C99">
        <w:rPr>
          <w:rFonts w:ascii="Times New Roman" w:hAnsi="Times New Roman"/>
          <w:sz w:val="24"/>
        </w:rPr>
        <w:t xml:space="preserve"> (2020) 270 CLR 152 at 263 [303]; </w:t>
      </w:r>
      <w:r w:rsidRPr="007F3C99">
        <w:rPr>
          <w:rFonts w:ascii="Times New Roman" w:hAnsi="Times New Roman"/>
          <w:i/>
          <w:sz w:val="24"/>
        </w:rPr>
        <w:t>Chetcuti</w:t>
      </w:r>
      <w:r w:rsidRPr="007F3C99">
        <w:rPr>
          <w:rFonts w:ascii="Times New Roman" w:hAnsi="Times New Roman"/>
          <w:sz w:val="24"/>
        </w:rPr>
        <w:t xml:space="preserve"> (2021) 95 ALJR 704 at 715 [38], 720 [60]; 392 ALR 371 at 381, 387.</w:t>
      </w:r>
    </w:p>
  </w:footnote>
  <w:footnote w:id="89">
    <w:p w14:paraId="19582F93"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Alexander </w:t>
      </w:r>
      <w:r w:rsidRPr="007F3C99">
        <w:rPr>
          <w:rFonts w:ascii="Times New Roman" w:hAnsi="Times New Roman"/>
          <w:sz w:val="24"/>
        </w:rPr>
        <w:t xml:space="preserve">[2022] HCA </w:t>
      </w:r>
      <w:r>
        <w:rPr>
          <w:rFonts w:ascii="Times New Roman" w:hAnsi="Times New Roman"/>
          <w:sz w:val="24"/>
        </w:rPr>
        <w:t xml:space="preserve">19 </w:t>
      </w:r>
      <w:r w:rsidRPr="007C6B6B">
        <w:rPr>
          <w:rFonts w:ascii="Times New Roman" w:hAnsi="Times New Roman"/>
          <w:sz w:val="24"/>
        </w:rPr>
        <w:t>at [134], [138], [209], [291].</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Love</w:t>
      </w:r>
      <w:r w:rsidRPr="007F3C99">
        <w:rPr>
          <w:rFonts w:ascii="Times New Roman" w:hAnsi="Times New Roman"/>
          <w:sz w:val="24"/>
        </w:rPr>
        <w:t xml:space="preserve"> (2020) 270 CLR 152 at 270 [325].</w:t>
      </w:r>
    </w:p>
  </w:footnote>
  <w:footnote w:id="90">
    <w:p w14:paraId="6725E1A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Lim</w:t>
      </w:r>
      <w:r w:rsidRPr="007F3C99">
        <w:rPr>
          <w:rFonts w:ascii="Times New Roman" w:hAnsi="Times New Roman"/>
          <w:sz w:val="24"/>
        </w:rPr>
        <w:t xml:space="preserve"> (1992) 176 CLR 1 at 54; </w:t>
      </w:r>
      <w:r w:rsidRPr="007F3C99">
        <w:rPr>
          <w:rFonts w:ascii="Times New Roman" w:hAnsi="Times New Roman"/>
          <w:i/>
          <w:sz w:val="24"/>
        </w:rPr>
        <w:t>Love</w:t>
      </w:r>
      <w:r w:rsidRPr="007F3C99">
        <w:rPr>
          <w:rFonts w:ascii="Times New Roman" w:hAnsi="Times New Roman"/>
          <w:sz w:val="24"/>
        </w:rPr>
        <w:t xml:space="preserve"> (2020) 270 CLR 152 at 263 [300], 264 [305], 301 [422]; </w:t>
      </w:r>
      <w:r w:rsidRPr="007F3C99">
        <w:rPr>
          <w:rFonts w:ascii="Times New Roman" w:hAnsi="Times New Roman"/>
          <w:i/>
          <w:sz w:val="24"/>
        </w:rPr>
        <w:t>Alexander</w:t>
      </w:r>
      <w:r w:rsidRPr="007F3C99">
        <w:rPr>
          <w:rFonts w:ascii="Times New Roman" w:hAnsi="Times New Roman"/>
          <w:sz w:val="24"/>
        </w:rPr>
        <w:t xml:space="preserve"> [2022] HCA </w:t>
      </w:r>
      <w:r>
        <w:rPr>
          <w:rFonts w:ascii="Times New Roman" w:hAnsi="Times New Roman"/>
          <w:sz w:val="24"/>
        </w:rPr>
        <w:t xml:space="preserve">19 </w:t>
      </w:r>
      <w:r w:rsidRPr="00B101F4">
        <w:rPr>
          <w:rFonts w:ascii="Times New Roman" w:hAnsi="Times New Roman"/>
          <w:sz w:val="24"/>
        </w:rPr>
        <w:t>at [134], [228].</w:t>
      </w:r>
      <w:r>
        <w:rPr>
          <w:rFonts w:ascii="Times New Roman" w:hAnsi="Times New Roman"/>
          <w:sz w:val="24"/>
        </w:rPr>
        <w:t xml:space="preserve"> </w:t>
      </w:r>
    </w:p>
  </w:footnote>
  <w:footnote w:id="91">
    <w:p w14:paraId="334EE045"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Nolan</w:t>
      </w:r>
      <w:r w:rsidRPr="007F3C99">
        <w:rPr>
          <w:rFonts w:ascii="Times New Roman" w:hAnsi="Times New Roman"/>
          <w:sz w:val="24"/>
        </w:rPr>
        <w:t xml:space="preserve"> </w:t>
      </w:r>
      <w:r w:rsidRPr="007F3C99">
        <w:rPr>
          <w:rFonts w:ascii="Times New Roman" w:hAnsi="Times New Roman"/>
          <w:i/>
          <w:sz w:val="24"/>
        </w:rPr>
        <w:t>v Minister for Immigration</w:t>
      </w:r>
      <w:r w:rsidRPr="007F3C99">
        <w:rPr>
          <w:rFonts w:ascii="Times New Roman" w:hAnsi="Times New Roman"/>
          <w:sz w:val="24"/>
        </w:rPr>
        <w:t xml:space="preserve"> </w:t>
      </w:r>
      <w:r w:rsidRPr="007F3C99">
        <w:rPr>
          <w:rFonts w:ascii="Times New Roman" w:hAnsi="Times New Roman"/>
          <w:i/>
          <w:sz w:val="24"/>
        </w:rPr>
        <w:t xml:space="preserve">and Ethnic Affairs </w:t>
      </w:r>
      <w:r w:rsidRPr="007F3C99">
        <w:rPr>
          <w:rFonts w:ascii="Times New Roman" w:hAnsi="Times New Roman"/>
          <w:sz w:val="24"/>
        </w:rPr>
        <w:t xml:space="preserve">(1988) 165 CLR 178 at 183, 189; </w:t>
      </w:r>
      <w:r w:rsidRPr="007F3C99">
        <w:rPr>
          <w:rFonts w:ascii="Times New Roman" w:hAnsi="Times New Roman"/>
          <w:i/>
          <w:sz w:val="24"/>
        </w:rPr>
        <w:t>Singh</w:t>
      </w:r>
      <w:r w:rsidRPr="007F3C99">
        <w:rPr>
          <w:rFonts w:ascii="Times New Roman" w:hAnsi="Times New Roman"/>
          <w:sz w:val="24"/>
        </w:rPr>
        <w:t xml:space="preserve"> (2004) 222 CLR 322 at 351 [59], 395 [190]; cf 400 [205]; </w:t>
      </w:r>
      <w:r w:rsidRPr="007F3C99">
        <w:rPr>
          <w:rFonts w:ascii="Times New Roman" w:hAnsi="Times New Roman"/>
          <w:i/>
          <w:sz w:val="24"/>
        </w:rPr>
        <w:t>Chetcuti</w:t>
      </w:r>
      <w:r w:rsidRPr="007F3C99">
        <w:rPr>
          <w:rFonts w:ascii="Times New Roman" w:hAnsi="Times New Roman"/>
          <w:sz w:val="24"/>
        </w:rPr>
        <w:t xml:space="preserve"> (2021) 95 ALJR 704 at 718 [53]; 392 ALR 371 at 384.</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Love</w:t>
      </w:r>
      <w:r w:rsidRPr="007F3C99">
        <w:rPr>
          <w:rFonts w:ascii="Times New Roman" w:hAnsi="Times New Roman"/>
          <w:sz w:val="24"/>
        </w:rPr>
        <w:t xml:space="preserve"> (2020) 270 CLR 152 at 186-187 [61], 190 [73]-[74], 248 [263], 256-257 [276], 260-261 [289]</w:t>
      </w:r>
      <w:r>
        <w:rPr>
          <w:rFonts w:ascii="Times New Roman" w:hAnsi="Times New Roman"/>
          <w:sz w:val="24"/>
        </w:rPr>
        <w:noBreakHyphen/>
      </w:r>
      <w:r w:rsidRPr="007F3C99">
        <w:rPr>
          <w:rFonts w:ascii="Times New Roman" w:hAnsi="Times New Roman"/>
          <w:sz w:val="24"/>
        </w:rPr>
        <w:t>[290], 262 [296], 272 [333], 272-273 [335]-[336], 273 [338], 274 [340]-[341], 276-277 [349], 279 [357], 280-281 [363]-[364], 284 [374], 286-287 [391]-[392], 288 [394], 289 [396], 290 [398], 293-294 [404], 296 [410], 298-299 [415], 313-314 [450]-[451], 316 [454].</w:t>
      </w:r>
    </w:p>
  </w:footnote>
  <w:footnote w:id="92">
    <w:p w14:paraId="73FE82AB"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Singh</w:t>
      </w:r>
      <w:r w:rsidRPr="007F3C99">
        <w:rPr>
          <w:rFonts w:ascii="Times New Roman" w:hAnsi="Times New Roman"/>
          <w:sz w:val="24"/>
        </w:rPr>
        <w:t xml:space="preserve"> (2004) 222 CLR 322 at 398 [200]; </w:t>
      </w:r>
      <w:r w:rsidRPr="007F3C99">
        <w:rPr>
          <w:rFonts w:ascii="Times New Roman" w:hAnsi="Times New Roman"/>
          <w:i/>
          <w:sz w:val="24"/>
        </w:rPr>
        <w:t>Re Minister for Immigration and Multicultural and Indigenous Affairs; Ex parte Ame</w:t>
      </w:r>
      <w:r w:rsidRPr="007F3C99">
        <w:rPr>
          <w:rFonts w:ascii="Times New Roman" w:hAnsi="Times New Roman"/>
          <w:sz w:val="24"/>
        </w:rPr>
        <w:t xml:space="preserve"> (2005) 222 CLR 439 at 458 [35]; </w:t>
      </w:r>
      <w:r w:rsidRPr="007F3C99">
        <w:rPr>
          <w:rFonts w:ascii="Times New Roman" w:hAnsi="Times New Roman"/>
          <w:i/>
          <w:sz w:val="24"/>
        </w:rPr>
        <w:t>Chetcuti</w:t>
      </w:r>
      <w:r w:rsidRPr="007F3C99">
        <w:rPr>
          <w:rFonts w:ascii="Times New Roman" w:hAnsi="Times New Roman"/>
          <w:sz w:val="24"/>
        </w:rPr>
        <w:t xml:space="preserve"> (2021) 95 ALJR 704 at 728 [100], 729 [105]; 392 ALR 371 at 398, 399. </w:t>
      </w:r>
    </w:p>
  </w:footnote>
  <w:footnote w:id="93">
    <w:p w14:paraId="05E7BE8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iCs/>
          <w:sz w:val="24"/>
        </w:rPr>
        <w:t>Love</w:t>
      </w:r>
      <w:r w:rsidRPr="007F3C99">
        <w:rPr>
          <w:rFonts w:ascii="Times New Roman" w:hAnsi="Times New Roman"/>
          <w:sz w:val="24"/>
        </w:rPr>
        <w:t xml:space="preserve"> (2020) 270 CLR 152 at 188 [66], 195 [89], 248 [263], 268-269 [318]</w:t>
      </w:r>
      <w:r>
        <w:rPr>
          <w:rFonts w:ascii="Times New Roman" w:hAnsi="Times New Roman"/>
          <w:sz w:val="24"/>
        </w:rPr>
        <w:noBreakHyphen/>
      </w:r>
      <w:r w:rsidRPr="007F3C99">
        <w:rPr>
          <w:rFonts w:ascii="Times New Roman" w:hAnsi="Times New Roman"/>
          <w:sz w:val="24"/>
        </w:rPr>
        <w:t xml:space="preserve">[322], 305 [430]; </w:t>
      </w:r>
      <w:proofErr w:type="spellStart"/>
      <w:r w:rsidRPr="007F3C99">
        <w:rPr>
          <w:rFonts w:ascii="Times New Roman" w:hAnsi="Times New Roman"/>
          <w:i/>
          <w:sz w:val="24"/>
        </w:rPr>
        <w:t>Chetcuti</w:t>
      </w:r>
      <w:proofErr w:type="spellEnd"/>
      <w:r w:rsidRPr="007F3C99">
        <w:rPr>
          <w:rFonts w:ascii="Times New Roman" w:hAnsi="Times New Roman"/>
          <w:sz w:val="24"/>
        </w:rPr>
        <w:t xml:space="preserve"> (2021) 95 ALJR 704 at 712 [21], 716 [40], 721 [64], 739-740 [146]; 392 ALR 371 at 377, 381, 388, 412; </w:t>
      </w:r>
      <w:r w:rsidRPr="007F3C99">
        <w:rPr>
          <w:rFonts w:ascii="Times New Roman" w:hAnsi="Times New Roman"/>
          <w:i/>
          <w:sz w:val="24"/>
        </w:rPr>
        <w:t>Alexander</w:t>
      </w:r>
      <w:r w:rsidRPr="007F3C99">
        <w:rPr>
          <w:rFonts w:ascii="Times New Roman" w:hAnsi="Times New Roman"/>
          <w:sz w:val="24"/>
        </w:rPr>
        <w:t xml:space="preserve"> [2022] HCA </w:t>
      </w:r>
      <w:r>
        <w:rPr>
          <w:rFonts w:ascii="Times New Roman" w:hAnsi="Times New Roman"/>
          <w:sz w:val="24"/>
        </w:rPr>
        <w:t xml:space="preserve">19 </w:t>
      </w:r>
      <w:r w:rsidRPr="009A64C1">
        <w:rPr>
          <w:rFonts w:ascii="Times New Roman" w:hAnsi="Times New Roman"/>
          <w:sz w:val="24"/>
        </w:rPr>
        <w:t>at [156], [182], [185], [200], [224]-[225].</w:t>
      </w:r>
    </w:p>
  </w:footnote>
  <w:footnote w:id="94">
    <w:p w14:paraId="268503CE"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Alexander</w:t>
      </w:r>
      <w:r w:rsidRPr="007F3C99">
        <w:rPr>
          <w:rFonts w:ascii="Times New Roman" w:hAnsi="Times New Roman"/>
          <w:sz w:val="24"/>
        </w:rPr>
        <w:t xml:space="preserve"> [2022] HCA </w:t>
      </w:r>
      <w:r>
        <w:rPr>
          <w:rFonts w:ascii="Times New Roman" w:hAnsi="Times New Roman"/>
          <w:sz w:val="24"/>
        </w:rPr>
        <w:t xml:space="preserve">19 </w:t>
      </w:r>
      <w:r w:rsidRPr="00D81B8C">
        <w:rPr>
          <w:rFonts w:ascii="Times New Roman" w:hAnsi="Times New Roman"/>
          <w:sz w:val="24"/>
        </w:rPr>
        <w:t>at [154]-[155], [231]-[233], [286].</w:t>
      </w:r>
      <w:r>
        <w:rPr>
          <w:rFonts w:ascii="Times New Roman" w:hAnsi="Times New Roman"/>
          <w:sz w:val="24"/>
        </w:rPr>
        <w:t xml:space="preserve"> </w:t>
      </w:r>
    </w:p>
  </w:footnote>
  <w:footnote w:id="95">
    <w:p w14:paraId="57EFC99B"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Ame</w:t>
      </w:r>
      <w:r w:rsidRPr="007F3C99">
        <w:rPr>
          <w:rFonts w:ascii="Times New Roman" w:hAnsi="Times New Roman"/>
          <w:sz w:val="24"/>
        </w:rPr>
        <w:t xml:space="preserve"> (2005) 222 CLR 439 at 458-459 [35], citing </w:t>
      </w:r>
      <w:r w:rsidRPr="007F3C99">
        <w:rPr>
          <w:rFonts w:ascii="Times New Roman" w:hAnsi="Times New Roman"/>
          <w:i/>
          <w:sz w:val="24"/>
        </w:rPr>
        <w:t>Sue v Hill</w:t>
      </w:r>
      <w:r w:rsidRPr="007F3C99">
        <w:rPr>
          <w:rFonts w:ascii="Times New Roman" w:hAnsi="Times New Roman"/>
          <w:sz w:val="24"/>
        </w:rPr>
        <w:t xml:space="preserve"> (1999) 199 CLR 462 and </w:t>
      </w:r>
      <w:r w:rsidRPr="007F3C99">
        <w:rPr>
          <w:rFonts w:ascii="Times New Roman" w:hAnsi="Times New Roman"/>
          <w:i/>
          <w:sz w:val="24"/>
        </w:rPr>
        <w:t xml:space="preserve">Shaw v Minister for Immigration and Multicultural Affairs </w:t>
      </w:r>
      <w:r w:rsidRPr="007F3C99">
        <w:rPr>
          <w:rFonts w:ascii="Times New Roman" w:hAnsi="Times New Roman"/>
          <w:sz w:val="24"/>
        </w:rPr>
        <w:t xml:space="preserve">(2003) 218 CLR 28; </w:t>
      </w:r>
      <w:r w:rsidRPr="007F3C99">
        <w:rPr>
          <w:rFonts w:ascii="Times New Roman" w:hAnsi="Times New Roman"/>
          <w:i/>
          <w:sz w:val="24"/>
        </w:rPr>
        <w:t xml:space="preserve">Love </w:t>
      </w:r>
      <w:r w:rsidRPr="007F3C99">
        <w:rPr>
          <w:rFonts w:ascii="Times New Roman" w:hAnsi="Times New Roman"/>
          <w:sz w:val="24"/>
        </w:rPr>
        <w:t xml:space="preserve">(2020) 270 CLR 152 at 189 [69]; </w:t>
      </w:r>
      <w:r w:rsidRPr="007F3C99">
        <w:rPr>
          <w:rFonts w:ascii="Times New Roman" w:hAnsi="Times New Roman"/>
          <w:i/>
          <w:sz w:val="24"/>
        </w:rPr>
        <w:t>Chetcuti</w:t>
      </w:r>
      <w:r w:rsidRPr="007F3C99">
        <w:rPr>
          <w:rFonts w:ascii="Times New Roman" w:hAnsi="Times New Roman"/>
          <w:sz w:val="24"/>
        </w:rPr>
        <w:t xml:space="preserve"> (2021) 95 ALJR 704 at 718 [53]; 392 ALR 371 at 384; </w:t>
      </w:r>
      <w:r w:rsidRPr="007F3C99">
        <w:rPr>
          <w:rFonts w:ascii="Times New Roman" w:hAnsi="Times New Roman"/>
          <w:i/>
          <w:sz w:val="24"/>
        </w:rPr>
        <w:t>Alexander</w:t>
      </w:r>
      <w:r w:rsidRPr="007F3C99">
        <w:rPr>
          <w:rFonts w:ascii="Times New Roman" w:hAnsi="Times New Roman"/>
          <w:sz w:val="24"/>
        </w:rPr>
        <w:t xml:space="preserve"> [2022] HCA</w:t>
      </w:r>
      <w:r>
        <w:rPr>
          <w:rFonts w:ascii="Times New Roman" w:hAnsi="Times New Roman"/>
          <w:sz w:val="24"/>
        </w:rPr>
        <w:t xml:space="preserve"> 19 </w:t>
      </w:r>
      <w:r w:rsidRPr="00486667">
        <w:rPr>
          <w:rFonts w:ascii="Times New Roman" w:hAnsi="Times New Roman"/>
          <w:sz w:val="24"/>
        </w:rPr>
        <w:t>at [138], [144].</w:t>
      </w:r>
    </w:p>
  </w:footnote>
  <w:footnote w:id="96">
    <w:p w14:paraId="25161BFF"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Alexander</w:t>
      </w:r>
      <w:r w:rsidRPr="007F3C99">
        <w:rPr>
          <w:rFonts w:ascii="Times New Roman" w:hAnsi="Times New Roman"/>
          <w:sz w:val="24"/>
        </w:rPr>
        <w:t xml:space="preserve"> [2022] </w:t>
      </w:r>
      <w:r w:rsidRPr="00486EC2">
        <w:rPr>
          <w:rFonts w:ascii="Times New Roman" w:hAnsi="Times New Roman"/>
          <w:sz w:val="24"/>
        </w:rPr>
        <w:t xml:space="preserve">HCA </w:t>
      </w:r>
      <w:r>
        <w:rPr>
          <w:rFonts w:ascii="Times New Roman" w:hAnsi="Times New Roman"/>
          <w:sz w:val="24"/>
        </w:rPr>
        <w:t xml:space="preserve">19 </w:t>
      </w:r>
      <w:r w:rsidRPr="00486EC2">
        <w:rPr>
          <w:rFonts w:ascii="Times New Roman" w:hAnsi="Times New Roman"/>
          <w:sz w:val="24"/>
        </w:rPr>
        <w:t>at [133].</w:t>
      </w:r>
    </w:p>
  </w:footnote>
  <w:footnote w:id="97">
    <w:p w14:paraId="5C3CD39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Pochi v Macphee </w:t>
      </w:r>
      <w:r w:rsidRPr="007F3C99">
        <w:rPr>
          <w:rFonts w:ascii="Times New Roman" w:hAnsi="Times New Roman"/>
          <w:sz w:val="24"/>
        </w:rPr>
        <w:t>(1982) 151 CLR 101 at 109.</w:t>
      </w:r>
      <w:r>
        <w:rPr>
          <w:rFonts w:ascii="Times New Roman" w:hAnsi="Times New Roman"/>
          <w:sz w:val="24"/>
        </w:rPr>
        <w:t xml:space="preserve"> </w:t>
      </w:r>
    </w:p>
  </w:footnote>
  <w:footnote w:id="98">
    <w:p w14:paraId="248D118F"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Pochi </w:t>
      </w:r>
      <w:r w:rsidRPr="007F3C99">
        <w:rPr>
          <w:rFonts w:ascii="Times New Roman" w:hAnsi="Times New Roman"/>
          <w:sz w:val="24"/>
        </w:rPr>
        <w:t>(1982) 151 CLR 101 at 109.</w:t>
      </w:r>
    </w:p>
  </w:footnote>
  <w:footnote w:id="99">
    <w:p w14:paraId="52E7510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Singh</w:t>
      </w:r>
      <w:r w:rsidRPr="007F3C99">
        <w:rPr>
          <w:rFonts w:ascii="Times New Roman" w:hAnsi="Times New Roman"/>
          <w:sz w:val="24"/>
        </w:rPr>
        <w:t xml:space="preserve"> (2004) 222 CLR 322 at 383 [153]; </w:t>
      </w:r>
      <w:r w:rsidRPr="007F3C99">
        <w:rPr>
          <w:rFonts w:ascii="Times New Roman" w:hAnsi="Times New Roman"/>
          <w:i/>
          <w:sz w:val="24"/>
        </w:rPr>
        <w:t>Love</w:t>
      </w:r>
      <w:r w:rsidRPr="007F3C99">
        <w:rPr>
          <w:rFonts w:ascii="Times New Roman" w:hAnsi="Times New Roman"/>
          <w:sz w:val="24"/>
        </w:rPr>
        <w:t xml:space="preserve"> (2020) 270 CLR 152 at 171 [7], 183 [50], 218 [168], 237 [236], 266 [310], 270-272 [326]-[330], 305 [433]; cf 193</w:t>
      </w:r>
      <w:r w:rsidRPr="007F3C99">
        <w:rPr>
          <w:rFonts w:ascii="Times New Roman" w:hAnsi="Times New Roman"/>
          <w:sz w:val="24"/>
        </w:rPr>
        <w:noBreakHyphen/>
        <w:t xml:space="preserve">195 [86]-[87]; </w:t>
      </w:r>
      <w:r w:rsidRPr="007F3C99">
        <w:rPr>
          <w:rFonts w:ascii="Times New Roman" w:hAnsi="Times New Roman"/>
          <w:i/>
          <w:sz w:val="24"/>
        </w:rPr>
        <w:t xml:space="preserve">Alexander </w:t>
      </w:r>
      <w:r w:rsidRPr="007F3C99">
        <w:rPr>
          <w:rFonts w:ascii="Times New Roman" w:hAnsi="Times New Roman"/>
          <w:sz w:val="24"/>
        </w:rPr>
        <w:t xml:space="preserve">[2022] HCA </w:t>
      </w:r>
      <w:r>
        <w:rPr>
          <w:rFonts w:ascii="Times New Roman" w:hAnsi="Times New Roman"/>
          <w:sz w:val="24"/>
        </w:rPr>
        <w:t xml:space="preserve">19 </w:t>
      </w:r>
      <w:r w:rsidRPr="0015351A">
        <w:rPr>
          <w:rFonts w:ascii="Times New Roman" w:hAnsi="Times New Roman"/>
          <w:sz w:val="24"/>
        </w:rPr>
        <w:t>at [151], [193];</w:t>
      </w:r>
      <w:r w:rsidRPr="007F3C99">
        <w:rPr>
          <w:rFonts w:ascii="Times New Roman" w:hAnsi="Times New Roman"/>
          <w:sz w:val="24"/>
        </w:rPr>
        <w:t xml:space="preserve"> </w:t>
      </w:r>
      <w:proofErr w:type="spellStart"/>
      <w:r w:rsidRPr="007F3C99">
        <w:rPr>
          <w:rFonts w:ascii="Times New Roman" w:hAnsi="Times New Roman"/>
          <w:sz w:val="24"/>
        </w:rPr>
        <w:t>cf</w:t>
      </w:r>
      <w:proofErr w:type="spellEnd"/>
      <w:r>
        <w:rPr>
          <w:rFonts w:ascii="Times New Roman" w:hAnsi="Times New Roman"/>
          <w:sz w:val="24"/>
        </w:rPr>
        <w:t> </w:t>
      </w:r>
      <w:proofErr w:type="spellStart"/>
      <w:r w:rsidRPr="007F3C99">
        <w:rPr>
          <w:rFonts w:ascii="Times New Roman" w:hAnsi="Times New Roman"/>
          <w:i/>
          <w:sz w:val="24"/>
        </w:rPr>
        <w:t>Chetcuti</w:t>
      </w:r>
      <w:proofErr w:type="spellEnd"/>
      <w:r w:rsidRPr="007F3C99">
        <w:rPr>
          <w:rFonts w:ascii="Times New Roman" w:hAnsi="Times New Roman"/>
          <w:sz w:val="24"/>
        </w:rPr>
        <w:t xml:space="preserve"> (2021) 95 ALJR 704 at 710 [12]; 392 ALR 371 at 374. </w:t>
      </w:r>
    </w:p>
  </w:footnote>
  <w:footnote w:id="100">
    <w:p w14:paraId="0F1D18BF"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Australian Communist Party v The Commonwealth</w:t>
      </w:r>
      <w:r w:rsidRPr="007F3C99">
        <w:rPr>
          <w:rFonts w:ascii="Times New Roman" w:hAnsi="Times New Roman"/>
          <w:sz w:val="24"/>
        </w:rPr>
        <w:t xml:space="preserve"> ("the </w:t>
      </w:r>
      <w:r w:rsidRPr="007F3C99">
        <w:rPr>
          <w:rFonts w:ascii="Times New Roman" w:hAnsi="Times New Roman"/>
          <w:i/>
          <w:sz w:val="24"/>
        </w:rPr>
        <w:t>Communist Party Case</w:t>
      </w:r>
      <w:r w:rsidRPr="007F3C99">
        <w:rPr>
          <w:rFonts w:ascii="Times New Roman" w:hAnsi="Times New Roman"/>
          <w:sz w:val="24"/>
        </w:rPr>
        <w:t xml:space="preserve">") (1951) 83 CLR 1 at 222; cf </w:t>
      </w:r>
      <w:r w:rsidRPr="007F3C99">
        <w:rPr>
          <w:rFonts w:ascii="Times New Roman" w:hAnsi="Times New Roman"/>
          <w:i/>
          <w:sz w:val="24"/>
        </w:rPr>
        <w:t>Love</w:t>
      </w:r>
      <w:r w:rsidRPr="007F3C99">
        <w:rPr>
          <w:rFonts w:ascii="Times New Roman" w:hAnsi="Times New Roman"/>
          <w:sz w:val="24"/>
        </w:rPr>
        <w:t xml:space="preserve"> (2020) 270 CLR 152 at 193-196 [86]-[89].</w:t>
      </w:r>
      <w:r>
        <w:rPr>
          <w:rFonts w:ascii="Times New Roman" w:hAnsi="Times New Roman"/>
          <w:sz w:val="24"/>
        </w:rPr>
        <w:t xml:space="preserve"> </w:t>
      </w:r>
      <w:r w:rsidRPr="007F3C99">
        <w:rPr>
          <w:rFonts w:ascii="Times New Roman" w:hAnsi="Times New Roman"/>
          <w:sz w:val="24"/>
        </w:rPr>
        <w:t>See</w:t>
      </w:r>
      <w:r>
        <w:rPr>
          <w:rFonts w:ascii="Times New Roman" w:hAnsi="Times New Roman"/>
          <w:sz w:val="24"/>
        </w:rPr>
        <w:t> </w:t>
      </w:r>
      <w:proofErr w:type="spellStart"/>
      <w:r w:rsidRPr="007F3C99">
        <w:rPr>
          <w:rFonts w:ascii="Times New Roman" w:hAnsi="Times New Roman"/>
          <w:sz w:val="24"/>
        </w:rPr>
        <w:t>Gerangelos</w:t>
      </w:r>
      <w:proofErr w:type="spellEnd"/>
      <w:r w:rsidRPr="007F3C99">
        <w:rPr>
          <w:rFonts w:ascii="Times New Roman" w:hAnsi="Times New Roman"/>
          <w:sz w:val="24"/>
        </w:rPr>
        <w:t>, "Reflections upon Constitutional Interpretation and the 'Aliens Power':</w:t>
      </w:r>
      <w:r>
        <w:rPr>
          <w:rFonts w:ascii="Times New Roman" w:hAnsi="Times New Roman"/>
          <w:sz w:val="24"/>
        </w:rPr>
        <w:t xml:space="preserve"> </w:t>
      </w:r>
      <w:r w:rsidRPr="007F3C99">
        <w:rPr>
          <w:rFonts w:ascii="Times New Roman" w:hAnsi="Times New Roman"/>
          <w:sz w:val="24"/>
        </w:rPr>
        <w:t xml:space="preserve">Love v Commonwealth" (2021) 95 </w:t>
      </w:r>
      <w:r w:rsidRPr="007F3C99">
        <w:rPr>
          <w:rFonts w:ascii="Times New Roman" w:hAnsi="Times New Roman"/>
          <w:i/>
          <w:sz w:val="24"/>
        </w:rPr>
        <w:t>Australian Law Journal</w:t>
      </w:r>
      <w:r w:rsidRPr="007F3C99">
        <w:rPr>
          <w:rFonts w:ascii="Times New Roman" w:hAnsi="Times New Roman"/>
          <w:sz w:val="24"/>
        </w:rPr>
        <w:t xml:space="preserve"> 109 at 113.</w:t>
      </w:r>
    </w:p>
  </w:footnote>
  <w:footnote w:id="101">
    <w:p w14:paraId="6A4B13A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Alexander</w:t>
      </w:r>
      <w:r w:rsidRPr="007F3C99">
        <w:rPr>
          <w:rFonts w:ascii="Times New Roman" w:hAnsi="Times New Roman"/>
          <w:sz w:val="24"/>
        </w:rPr>
        <w:t xml:space="preserve"> [2022] HCA </w:t>
      </w:r>
      <w:r>
        <w:rPr>
          <w:rFonts w:ascii="Times New Roman" w:hAnsi="Times New Roman"/>
          <w:sz w:val="24"/>
        </w:rPr>
        <w:t xml:space="preserve">19 </w:t>
      </w:r>
      <w:r w:rsidRPr="00F17C33">
        <w:rPr>
          <w:rFonts w:ascii="Times New Roman" w:hAnsi="Times New Roman"/>
          <w:sz w:val="24"/>
        </w:rPr>
        <w:t>at [151],</w:t>
      </w:r>
      <w:r w:rsidRPr="007F3C99">
        <w:rPr>
          <w:rFonts w:ascii="Times New Roman" w:hAnsi="Times New Roman"/>
          <w:sz w:val="24"/>
        </w:rPr>
        <w:t xml:space="preserve"> citing </w:t>
      </w:r>
      <w:proofErr w:type="spellStart"/>
      <w:r w:rsidRPr="007F3C99">
        <w:rPr>
          <w:rFonts w:ascii="Times New Roman" w:hAnsi="Times New Roman"/>
          <w:i/>
          <w:sz w:val="24"/>
        </w:rPr>
        <w:t>Marbury</w:t>
      </w:r>
      <w:proofErr w:type="spellEnd"/>
      <w:r w:rsidRPr="007F3C99">
        <w:rPr>
          <w:rFonts w:ascii="Times New Roman" w:hAnsi="Times New Roman"/>
          <w:i/>
          <w:sz w:val="24"/>
        </w:rPr>
        <w:t xml:space="preserve"> v Madison</w:t>
      </w:r>
      <w:r w:rsidRPr="007F3C99">
        <w:rPr>
          <w:rFonts w:ascii="Times New Roman" w:hAnsi="Times New Roman"/>
          <w:sz w:val="24"/>
        </w:rPr>
        <w:t xml:space="preserve"> (1803) 5 US 137, </w:t>
      </w:r>
      <w:r w:rsidRPr="007F3C99">
        <w:rPr>
          <w:rFonts w:ascii="Times New Roman" w:hAnsi="Times New Roman"/>
          <w:i/>
          <w:sz w:val="24"/>
        </w:rPr>
        <w:t>Communist Party Case</w:t>
      </w:r>
      <w:r w:rsidRPr="007F3C99" w:rsidDel="00764733">
        <w:rPr>
          <w:rFonts w:ascii="Times New Roman" w:hAnsi="Times New Roman"/>
          <w:sz w:val="24"/>
        </w:rPr>
        <w:t xml:space="preserve"> </w:t>
      </w:r>
      <w:r w:rsidRPr="007F3C99">
        <w:rPr>
          <w:rFonts w:ascii="Times New Roman" w:hAnsi="Times New Roman"/>
          <w:sz w:val="24"/>
        </w:rPr>
        <w:t xml:space="preserve">(1951) 83 CLR 1 at 262-263, </w:t>
      </w:r>
      <w:r w:rsidRPr="007F3C99">
        <w:rPr>
          <w:rFonts w:ascii="Times New Roman" w:hAnsi="Times New Roman"/>
          <w:i/>
          <w:sz w:val="24"/>
        </w:rPr>
        <w:t>R v Kirby; Ex parte Boilermakers' Society of Australia</w:t>
      </w:r>
      <w:r w:rsidRPr="007F3C99">
        <w:rPr>
          <w:rFonts w:ascii="Times New Roman" w:hAnsi="Times New Roman"/>
          <w:sz w:val="24"/>
        </w:rPr>
        <w:t xml:space="preserve"> (1956) 94 CLR 254 at 267</w:t>
      </w:r>
      <w:r w:rsidRPr="007F3C99">
        <w:rPr>
          <w:rFonts w:ascii="Times New Roman" w:hAnsi="Times New Roman"/>
          <w:sz w:val="24"/>
        </w:rPr>
        <w:noBreakHyphen/>
        <w:t xml:space="preserve">272, </w:t>
      </w:r>
      <w:r w:rsidRPr="007F3C99">
        <w:rPr>
          <w:rFonts w:ascii="Times New Roman" w:hAnsi="Times New Roman"/>
          <w:i/>
          <w:sz w:val="24"/>
        </w:rPr>
        <w:t>Harris v Caladine</w:t>
      </w:r>
      <w:r w:rsidRPr="007F3C99">
        <w:rPr>
          <w:rFonts w:ascii="Times New Roman" w:hAnsi="Times New Roman"/>
          <w:sz w:val="24"/>
        </w:rPr>
        <w:t xml:space="preserve"> (1991) 172 CLR 84 at 134-135, </w:t>
      </w:r>
      <w:r w:rsidRPr="007F3C99">
        <w:rPr>
          <w:rFonts w:ascii="Times New Roman" w:hAnsi="Times New Roman"/>
          <w:i/>
          <w:sz w:val="24"/>
        </w:rPr>
        <w:t>Attorney-General (WA) v Marquet</w:t>
      </w:r>
      <w:r w:rsidRPr="007F3C99">
        <w:rPr>
          <w:rFonts w:ascii="Times New Roman" w:hAnsi="Times New Roman"/>
          <w:sz w:val="24"/>
        </w:rPr>
        <w:t xml:space="preserve"> (2003) 217 CLR 545 at 570 [66], </w:t>
      </w:r>
      <w:r w:rsidRPr="007F3C99">
        <w:rPr>
          <w:rFonts w:ascii="Times New Roman" w:hAnsi="Times New Roman"/>
          <w:i/>
          <w:sz w:val="24"/>
        </w:rPr>
        <w:t>Singh</w:t>
      </w:r>
      <w:r w:rsidRPr="007F3C99">
        <w:rPr>
          <w:rFonts w:ascii="Times New Roman" w:hAnsi="Times New Roman"/>
          <w:sz w:val="24"/>
        </w:rPr>
        <w:t xml:space="preserve"> (2004) 222 CLR 322 at 330 [7], and </w:t>
      </w:r>
      <w:r w:rsidRPr="007F3C99">
        <w:rPr>
          <w:rFonts w:ascii="Times New Roman" w:hAnsi="Times New Roman"/>
          <w:i/>
          <w:sz w:val="24"/>
        </w:rPr>
        <w:t>Australian Competition and Consumer Commission v Baxter Healthcare Pty Ltd</w:t>
      </w:r>
      <w:r w:rsidRPr="007F3C99">
        <w:rPr>
          <w:rFonts w:ascii="Times New Roman" w:hAnsi="Times New Roman"/>
          <w:sz w:val="24"/>
        </w:rPr>
        <w:t xml:space="preserve"> (2007) 232 CLR 1 at 48 [101].</w:t>
      </w:r>
    </w:p>
  </w:footnote>
  <w:footnote w:id="102">
    <w:p w14:paraId="5D3CE2D3"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rPr>
        <w:tab/>
      </w:r>
      <w:r w:rsidRPr="007F3C99">
        <w:rPr>
          <w:rFonts w:ascii="Times New Roman" w:hAnsi="Times New Roman"/>
          <w:i/>
          <w:sz w:val="24"/>
        </w:rPr>
        <w:t>Love</w:t>
      </w:r>
      <w:r w:rsidRPr="007F3C99">
        <w:rPr>
          <w:rFonts w:ascii="Times New Roman" w:hAnsi="Times New Roman"/>
          <w:sz w:val="24"/>
        </w:rPr>
        <w:t xml:space="preserve"> (2020) 270 CLR 152 at 270 [325].</w:t>
      </w:r>
    </w:p>
  </w:footnote>
  <w:footnote w:id="103">
    <w:p w14:paraId="03D6A29B"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rPr>
        <w:tab/>
      </w:r>
      <w:r w:rsidRPr="007F3C99">
        <w:rPr>
          <w:rFonts w:ascii="Times New Roman" w:hAnsi="Times New Roman"/>
          <w:i/>
          <w:sz w:val="24"/>
        </w:rPr>
        <w:t xml:space="preserve">Attorney-General (Vict) v The Commonwealth </w:t>
      </w:r>
      <w:r w:rsidRPr="007F3C99">
        <w:rPr>
          <w:rFonts w:ascii="Times New Roman" w:hAnsi="Times New Roman"/>
          <w:sz w:val="24"/>
        </w:rPr>
        <w:t>(1962) 107 CLR 529 at 578.</w:t>
      </w:r>
    </w:p>
  </w:footnote>
  <w:footnote w:id="104">
    <w:p w14:paraId="5C28C1A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Love</w:t>
      </w:r>
      <w:r w:rsidRPr="007F3C99">
        <w:rPr>
          <w:rFonts w:ascii="Times New Roman" w:hAnsi="Times New Roman"/>
          <w:sz w:val="24"/>
        </w:rPr>
        <w:t xml:space="preserve"> (2020) 270 CLR 152 at 264 [305], citing </w:t>
      </w:r>
      <w:r w:rsidRPr="007F3C99">
        <w:rPr>
          <w:rFonts w:ascii="Times New Roman" w:hAnsi="Times New Roman"/>
          <w:i/>
          <w:sz w:val="24"/>
        </w:rPr>
        <w:t>Communist Party Case</w:t>
      </w:r>
      <w:r w:rsidRPr="007F3C99">
        <w:rPr>
          <w:rFonts w:ascii="Times New Roman" w:hAnsi="Times New Roman"/>
          <w:sz w:val="24"/>
        </w:rPr>
        <w:t xml:space="preserve"> (1951) 83 CLR 1 at 258, </w:t>
      </w:r>
      <w:r w:rsidRPr="007F3C99">
        <w:rPr>
          <w:rFonts w:ascii="Times New Roman" w:hAnsi="Times New Roman"/>
          <w:i/>
          <w:sz w:val="24"/>
        </w:rPr>
        <w:t xml:space="preserve">Te </w:t>
      </w:r>
      <w:r w:rsidRPr="007F3C99">
        <w:rPr>
          <w:rFonts w:ascii="Times New Roman" w:hAnsi="Times New Roman"/>
          <w:sz w:val="24"/>
        </w:rPr>
        <w:t xml:space="preserve">(2002) 212 CLR 162 at 179 [53] and </w:t>
      </w:r>
      <w:r w:rsidRPr="007F3C99">
        <w:rPr>
          <w:rFonts w:ascii="Times New Roman" w:hAnsi="Times New Roman"/>
          <w:i/>
          <w:sz w:val="24"/>
        </w:rPr>
        <w:t>Shaw</w:t>
      </w:r>
      <w:r w:rsidRPr="007F3C99">
        <w:rPr>
          <w:rFonts w:ascii="Times New Roman" w:hAnsi="Times New Roman"/>
          <w:sz w:val="24"/>
        </w:rPr>
        <w:t xml:space="preserve"> (2003) 218 CLR 28 at 61 [94]</w:t>
      </w:r>
      <w:r w:rsidRPr="007F3C99" w:rsidDel="002A49BE">
        <w:rPr>
          <w:rFonts w:ascii="Times New Roman" w:hAnsi="Times New Roman"/>
          <w:sz w:val="24"/>
        </w:rPr>
        <w:t>.</w:t>
      </w:r>
      <w:r>
        <w:rPr>
          <w:rFonts w:ascii="Times New Roman" w:hAnsi="Times New Roman"/>
          <w:sz w:val="24"/>
        </w:rPr>
        <w:t xml:space="preserve"> </w:t>
      </w:r>
    </w:p>
  </w:footnote>
  <w:footnote w:id="105">
    <w:p w14:paraId="2299864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rPr>
        <w:tab/>
        <w:t xml:space="preserve">cf </w:t>
      </w:r>
      <w:r w:rsidRPr="007F3C99">
        <w:rPr>
          <w:rFonts w:ascii="Times New Roman" w:hAnsi="Times New Roman"/>
          <w:i/>
          <w:sz w:val="24"/>
        </w:rPr>
        <w:t>Love</w:t>
      </w:r>
      <w:r w:rsidRPr="007F3C99">
        <w:rPr>
          <w:rFonts w:ascii="Times New Roman" w:hAnsi="Times New Roman"/>
          <w:sz w:val="24"/>
        </w:rPr>
        <w:t xml:space="preserve"> (2020) 270 CLR 152 at 195 [88].</w:t>
      </w:r>
    </w:p>
  </w:footnote>
  <w:footnote w:id="106">
    <w:p w14:paraId="76C1E3A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rPr>
        <w:tab/>
      </w:r>
      <w:r w:rsidRPr="007F3C99">
        <w:rPr>
          <w:rFonts w:ascii="Times New Roman" w:hAnsi="Times New Roman"/>
          <w:i/>
          <w:sz w:val="24"/>
        </w:rPr>
        <w:t>Communist Party Case</w:t>
      </w:r>
      <w:r w:rsidRPr="007F3C99">
        <w:rPr>
          <w:rFonts w:ascii="Times New Roman" w:hAnsi="Times New Roman"/>
          <w:sz w:val="24"/>
        </w:rPr>
        <w:t xml:space="preserve"> (1951) 83 CLR 1 at 258.</w:t>
      </w:r>
    </w:p>
  </w:footnote>
  <w:footnote w:id="107">
    <w:p w14:paraId="074779E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 xml:space="preserve">Migration Act, </w:t>
      </w:r>
      <w:r w:rsidRPr="007F3C99">
        <w:rPr>
          <w:rFonts w:ascii="Times New Roman" w:hAnsi="Times New Roman"/>
          <w:sz w:val="24"/>
        </w:rPr>
        <w:t xml:space="preserve">ss 190(1)(a), 190(1)(b)(ii) (read with s 166(1)(a)(i)), 196(2). </w:t>
      </w:r>
    </w:p>
  </w:footnote>
  <w:footnote w:id="108">
    <w:p w14:paraId="5C1C4CB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proofErr w:type="spellStart"/>
      <w:r w:rsidRPr="007F3C99">
        <w:rPr>
          <w:rFonts w:ascii="Times New Roman" w:hAnsi="Times New Roman"/>
          <w:sz w:val="24"/>
        </w:rPr>
        <w:t>fn</w:t>
      </w:r>
      <w:proofErr w:type="spellEnd"/>
      <w:r w:rsidRPr="007F3C99">
        <w:rPr>
          <w:rFonts w:ascii="Times New Roman" w:hAnsi="Times New Roman"/>
          <w:sz w:val="24"/>
        </w:rPr>
        <w:t xml:space="preserve"> </w:t>
      </w:r>
      <w:r>
        <w:rPr>
          <w:rFonts w:ascii="Times New Roman" w:hAnsi="Times New Roman"/>
          <w:sz w:val="24"/>
        </w:rPr>
        <w:t>78</w:t>
      </w:r>
      <w:r w:rsidRPr="007F3C99">
        <w:rPr>
          <w:rFonts w:ascii="Times New Roman" w:hAnsi="Times New Roman"/>
          <w:sz w:val="24"/>
        </w:rPr>
        <w:t>.</w:t>
      </w:r>
    </w:p>
  </w:footnote>
  <w:footnote w:id="109">
    <w:p w14:paraId="44B6D78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Grain Pool of Western Australia v The Commonwealth</w:t>
      </w:r>
      <w:r w:rsidRPr="007F3C99">
        <w:rPr>
          <w:rFonts w:ascii="Times New Roman" w:hAnsi="Times New Roman"/>
          <w:sz w:val="24"/>
        </w:rPr>
        <w:t xml:space="preserve"> (2000) 202 CLR 479 at 492 [16], quoting </w:t>
      </w:r>
      <w:r w:rsidRPr="007F3C99">
        <w:rPr>
          <w:rFonts w:ascii="Times New Roman" w:hAnsi="Times New Roman"/>
          <w:i/>
          <w:sz w:val="24"/>
        </w:rPr>
        <w:t>R v Public Vehicles Licensing Appeal Tribunal (Tas); Ex parte Australian National Airways Pty Ltd</w:t>
      </w:r>
      <w:r w:rsidRPr="007F3C99">
        <w:rPr>
          <w:rFonts w:ascii="Times New Roman" w:hAnsi="Times New Roman"/>
          <w:sz w:val="24"/>
        </w:rPr>
        <w:t xml:space="preserve"> (1964) 113 CLR 207 at 225.</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Singh</w:t>
      </w:r>
      <w:r w:rsidRPr="007F3C99">
        <w:rPr>
          <w:rFonts w:ascii="Times New Roman" w:hAnsi="Times New Roman"/>
          <w:sz w:val="24"/>
        </w:rPr>
        <w:t xml:space="preserve"> (2004) 222 CLR 322 at 384 [155]; </w:t>
      </w:r>
      <w:r w:rsidRPr="007F3C99">
        <w:rPr>
          <w:rFonts w:ascii="Times New Roman" w:hAnsi="Times New Roman"/>
          <w:i/>
          <w:sz w:val="24"/>
        </w:rPr>
        <w:t xml:space="preserve">Spence v Queensland </w:t>
      </w:r>
      <w:r w:rsidRPr="007F3C99">
        <w:rPr>
          <w:rFonts w:ascii="Times New Roman" w:hAnsi="Times New Roman"/>
          <w:sz w:val="24"/>
        </w:rPr>
        <w:t xml:space="preserve">(2019) 268 CLR 355 at 405 [57]; </w:t>
      </w:r>
      <w:r w:rsidRPr="007F3C99">
        <w:rPr>
          <w:rFonts w:ascii="Times New Roman" w:hAnsi="Times New Roman"/>
          <w:i/>
          <w:sz w:val="24"/>
        </w:rPr>
        <w:t>Love</w:t>
      </w:r>
      <w:r w:rsidRPr="007F3C99">
        <w:rPr>
          <w:rFonts w:ascii="Times New Roman" w:hAnsi="Times New Roman"/>
          <w:sz w:val="24"/>
        </w:rPr>
        <w:t xml:space="preserve"> (2020) 270 CLR 152 at 209 [131], 218 [168], 236 [236], 239 [244].</w:t>
      </w:r>
      <w:r w:rsidRPr="007F3C99">
        <w:rPr>
          <w:rFonts w:ascii="Times New Roman" w:hAnsi="Times New Roman"/>
          <w:i/>
          <w:sz w:val="24"/>
        </w:rPr>
        <w:t xml:space="preserve"> </w:t>
      </w:r>
    </w:p>
  </w:footnote>
  <w:footnote w:id="110">
    <w:p w14:paraId="357621FE"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Grain Pool</w:t>
      </w:r>
      <w:r w:rsidRPr="007F3C99">
        <w:rPr>
          <w:rFonts w:ascii="Times New Roman" w:hAnsi="Times New Roman"/>
          <w:sz w:val="24"/>
        </w:rPr>
        <w:t xml:space="preserve"> (2000) 202 CLR 479 at 492 [16]; </w:t>
      </w:r>
      <w:r w:rsidRPr="007F3C99">
        <w:rPr>
          <w:rFonts w:ascii="Times New Roman" w:hAnsi="Times New Roman"/>
          <w:i/>
          <w:sz w:val="24"/>
        </w:rPr>
        <w:t xml:space="preserve">Spence </w:t>
      </w:r>
      <w:r w:rsidRPr="007F3C99">
        <w:rPr>
          <w:rFonts w:ascii="Times New Roman" w:hAnsi="Times New Roman"/>
          <w:sz w:val="24"/>
        </w:rPr>
        <w:t>(2019) 268 CLR 355 at 405 [57].</w:t>
      </w:r>
    </w:p>
  </w:footnote>
  <w:footnote w:id="111">
    <w:p w14:paraId="1002D49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Grain Pool</w:t>
      </w:r>
      <w:r w:rsidRPr="007F3C99">
        <w:rPr>
          <w:rFonts w:ascii="Times New Roman" w:hAnsi="Times New Roman"/>
          <w:sz w:val="24"/>
        </w:rPr>
        <w:t xml:space="preserve"> (2000) 202 CLR 479 at 492 [16], quoted in </w:t>
      </w:r>
      <w:r w:rsidRPr="007F3C99">
        <w:rPr>
          <w:rFonts w:ascii="Times New Roman" w:hAnsi="Times New Roman"/>
          <w:i/>
          <w:sz w:val="24"/>
        </w:rPr>
        <w:t>New South Wales v The Commonwealth (Work Choices Case)</w:t>
      </w:r>
      <w:r w:rsidRPr="007F3C99">
        <w:rPr>
          <w:rFonts w:ascii="Times New Roman" w:hAnsi="Times New Roman"/>
          <w:sz w:val="24"/>
        </w:rPr>
        <w:t xml:space="preserve"> (2006) 229 CLR 1 at 104 [142] and </w:t>
      </w:r>
      <w:r w:rsidRPr="007F3C99">
        <w:rPr>
          <w:rFonts w:ascii="Times New Roman" w:hAnsi="Times New Roman"/>
          <w:i/>
          <w:sz w:val="24"/>
        </w:rPr>
        <w:t xml:space="preserve">Spence </w:t>
      </w:r>
      <w:r w:rsidRPr="007F3C99">
        <w:rPr>
          <w:rFonts w:ascii="Times New Roman" w:hAnsi="Times New Roman"/>
          <w:sz w:val="24"/>
        </w:rPr>
        <w:t>(2019) 268 CLR 355 at 405 [57].</w:t>
      </w:r>
    </w:p>
  </w:footnote>
  <w:footnote w:id="112">
    <w:p w14:paraId="57A31526"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Bank of NSW v The Commonwealth</w:t>
      </w:r>
      <w:r w:rsidRPr="007F3C99">
        <w:rPr>
          <w:rFonts w:ascii="Times New Roman" w:hAnsi="Times New Roman"/>
          <w:sz w:val="24"/>
        </w:rPr>
        <w:t xml:space="preserve"> ("the </w:t>
      </w:r>
      <w:r w:rsidRPr="007F3C99">
        <w:rPr>
          <w:rFonts w:ascii="Times New Roman" w:hAnsi="Times New Roman"/>
          <w:i/>
          <w:sz w:val="24"/>
        </w:rPr>
        <w:t>Bank Nationalisation Case</w:t>
      </w:r>
      <w:r w:rsidRPr="007F3C99">
        <w:rPr>
          <w:rFonts w:ascii="Times New Roman" w:hAnsi="Times New Roman"/>
          <w:sz w:val="24"/>
        </w:rPr>
        <w:t xml:space="preserve">") (1948) 76 CLR 1 at 186, quoted in </w:t>
      </w:r>
      <w:r w:rsidRPr="007F3C99">
        <w:rPr>
          <w:rFonts w:ascii="Times New Roman" w:hAnsi="Times New Roman"/>
          <w:i/>
          <w:sz w:val="24"/>
        </w:rPr>
        <w:t xml:space="preserve">Spence </w:t>
      </w:r>
      <w:r w:rsidRPr="007F3C99">
        <w:rPr>
          <w:rFonts w:ascii="Times New Roman" w:hAnsi="Times New Roman"/>
          <w:sz w:val="24"/>
        </w:rPr>
        <w:t>(2019) 268 CLR 355 at 404-405 [57].</w:t>
      </w:r>
    </w:p>
  </w:footnote>
  <w:footnote w:id="113">
    <w:p w14:paraId="266F40A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Milicevic</w:t>
      </w:r>
      <w:r w:rsidRPr="007F3C99">
        <w:rPr>
          <w:rFonts w:ascii="Times New Roman" w:hAnsi="Times New Roman"/>
          <w:sz w:val="24"/>
        </w:rPr>
        <w:t xml:space="preserve"> </w:t>
      </w:r>
      <w:r w:rsidRPr="007F3C99">
        <w:rPr>
          <w:rFonts w:ascii="Times New Roman" w:hAnsi="Times New Roman"/>
          <w:i/>
          <w:sz w:val="24"/>
        </w:rPr>
        <w:t xml:space="preserve">v Campbell </w:t>
      </w:r>
      <w:r w:rsidRPr="007F3C99">
        <w:rPr>
          <w:rFonts w:ascii="Times New Roman" w:hAnsi="Times New Roman"/>
          <w:sz w:val="24"/>
        </w:rPr>
        <w:t>(1975) 132 CLR 307 at 320, 321.</w:t>
      </w:r>
    </w:p>
  </w:footnote>
  <w:footnote w:id="114">
    <w:p w14:paraId="15100516"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Melbourne Corporation v The Commonwealth </w:t>
      </w:r>
      <w:r w:rsidRPr="007F3C99">
        <w:rPr>
          <w:rFonts w:ascii="Times New Roman" w:hAnsi="Times New Roman"/>
          <w:sz w:val="24"/>
        </w:rPr>
        <w:t xml:space="preserve">(1947) 74 CLR 31 at 79, quoted in </w:t>
      </w:r>
      <w:r w:rsidRPr="007F3C99">
        <w:rPr>
          <w:rFonts w:ascii="Times New Roman" w:hAnsi="Times New Roman"/>
          <w:i/>
          <w:sz w:val="24"/>
        </w:rPr>
        <w:t>Cunliffe v The Commonwealth</w:t>
      </w:r>
      <w:r w:rsidRPr="007F3C99">
        <w:rPr>
          <w:rFonts w:ascii="Times New Roman" w:hAnsi="Times New Roman"/>
          <w:sz w:val="24"/>
        </w:rPr>
        <w:t xml:space="preserve"> (1994) 182 CLR 272 at 314, </w:t>
      </w:r>
      <w:r w:rsidRPr="007F3C99">
        <w:rPr>
          <w:rFonts w:ascii="Times New Roman" w:hAnsi="Times New Roman"/>
          <w:i/>
          <w:sz w:val="24"/>
        </w:rPr>
        <w:t>Re Dingjan; Ex parte Wagner</w:t>
      </w:r>
      <w:r w:rsidRPr="007F3C99">
        <w:rPr>
          <w:rFonts w:ascii="Times New Roman" w:hAnsi="Times New Roman"/>
          <w:sz w:val="24"/>
        </w:rPr>
        <w:t xml:space="preserve"> (1995) 183 CLR 323 at 369 and </w:t>
      </w:r>
      <w:r w:rsidRPr="007F3C99">
        <w:rPr>
          <w:rFonts w:ascii="Times New Roman" w:hAnsi="Times New Roman"/>
          <w:i/>
          <w:sz w:val="24"/>
        </w:rPr>
        <w:t>Spence</w:t>
      </w:r>
      <w:r w:rsidRPr="007F3C99">
        <w:rPr>
          <w:rFonts w:ascii="Times New Roman" w:hAnsi="Times New Roman"/>
          <w:sz w:val="24"/>
        </w:rPr>
        <w:t xml:space="preserve"> (2019) 268 CLR 355 at 405 [57], 433 [132], 456 [197], 489 [299]. </w:t>
      </w:r>
    </w:p>
  </w:footnote>
  <w:footnote w:id="115">
    <w:p w14:paraId="229FDC3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rPr>
        <w:tab/>
      </w:r>
      <w:r w:rsidRPr="007F3C99">
        <w:rPr>
          <w:rFonts w:ascii="Times New Roman" w:hAnsi="Times New Roman"/>
          <w:i/>
          <w:sz w:val="24"/>
        </w:rPr>
        <w:t>Communist Party Case</w:t>
      </w:r>
      <w:r w:rsidRPr="007F3C99">
        <w:rPr>
          <w:rFonts w:ascii="Times New Roman" w:hAnsi="Times New Roman"/>
          <w:sz w:val="24"/>
        </w:rPr>
        <w:t xml:space="preserve"> (1951) 83 CLR 1 at 175; </w:t>
      </w:r>
      <w:r w:rsidRPr="007F3C99">
        <w:rPr>
          <w:rFonts w:ascii="Times New Roman" w:hAnsi="Times New Roman"/>
          <w:i/>
          <w:sz w:val="24"/>
        </w:rPr>
        <w:t xml:space="preserve">Grannall v Marrickville Margarine Pty Ltd </w:t>
      </w:r>
      <w:r w:rsidRPr="007F3C99">
        <w:rPr>
          <w:rFonts w:ascii="Times New Roman" w:hAnsi="Times New Roman"/>
          <w:sz w:val="24"/>
        </w:rPr>
        <w:t xml:space="preserve">(1955) 93 CLR 55 at 77; </w:t>
      </w:r>
      <w:r w:rsidRPr="007F3C99">
        <w:rPr>
          <w:rFonts w:ascii="Times New Roman" w:hAnsi="Times New Roman"/>
          <w:i/>
          <w:sz w:val="24"/>
        </w:rPr>
        <w:t>Cunliffe</w:t>
      </w:r>
      <w:r w:rsidRPr="007F3C99">
        <w:rPr>
          <w:rFonts w:ascii="Times New Roman" w:hAnsi="Times New Roman"/>
          <w:sz w:val="24"/>
        </w:rPr>
        <w:t> (1994) 182 CLR 272 at 317</w:t>
      </w:r>
      <w:r w:rsidRPr="007F3C99">
        <w:rPr>
          <w:rFonts w:ascii="Times New Roman" w:hAnsi="Times New Roman"/>
          <w:sz w:val="24"/>
        </w:rPr>
        <w:noBreakHyphen/>
        <w:t xml:space="preserve">322; </w:t>
      </w:r>
      <w:r w:rsidRPr="007F3C99">
        <w:rPr>
          <w:rFonts w:ascii="Times New Roman" w:hAnsi="Times New Roman"/>
          <w:i/>
          <w:sz w:val="24"/>
        </w:rPr>
        <w:t>Spence</w:t>
      </w:r>
      <w:r w:rsidRPr="007F3C99">
        <w:rPr>
          <w:rFonts w:ascii="Times New Roman" w:hAnsi="Times New Roman"/>
          <w:sz w:val="24"/>
        </w:rPr>
        <w:t xml:space="preserve"> (2019) 268 CLR 355 at 406 [59].</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Victoria v The Commonwealth</w:t>
      </w:r>
      <w:r w:rsidRPr="007F3C99">
        <w:rPr>
          <w:rFonts w:ascii="Times New Roman" w:hAnsi="Times New Roman"/>
          <w:sz w:val="24"/>
        </w:rPr>
        <w:t xml:space="preserve"> (1957) 99 CLR 575 at 615.</w:t>
      </w:r>
    </w:p>
  </w:footnote>
  <w:footnote w:id="116">
    <w:p w14:paraId="69D0A8F6"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Grannall</w:t>
      </w:r>
      <w:r w:rsidRPr="007F3C99">
        <w:rPr>
          <w:rFonts w:ascii="Times New Roman" w:hAnsi="Times New Roman"/>
          <w:sz w:val="24"/>
        </w:rPr>
        <w:t xml:space="preserve"> (1955) 93 CLR 55 at 77, quoted in </w:t>
      </w:r>
      <w:r w:rsidRPr="007F3C99">
        <w:rPr>
          <w:rFonts w:ascii="Times New Roman" w:hAnsi="Times New Roman"/>
          <w:i/>
          <w:sz w:val="24"/>
        </w:rPr>
        <w:t>Spence</w:t>
      </w:r>
      <w:r w:rsidRPr="007F3C99">
        <w:rPr>
          <w:rFonts w:ascii="Times New Roman" w:hAnsi="Times New Roman"/>
          <w:sz w:val="24"/>
        </w:rPr>
        <w:t xml:space="preserve"> (2019) 268 CLR 355 at 403 [53].</w:t>
      </w:r>
    </w:p>
  </w:footnote>
  <w:footnote w:id="117">
    <w:p w14:paraId="04EEC3EE"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Cunliffe </w:t>
      </w:r>
      <w:r w:rsidRPr="007F3C99">
        <w:rPr>
          <w:rFonts w:ascii="Times New Roman" w:hAnsi="Times New Roman"/>
          <w:sz w:val="24"/>
        </w:rPr>
        <w:t>(1994) 182 CLR 272 at 315.</w:t>
      </w:r>
    </w:p>
  </w:footnote>
  <w:footnote w:id="118">
    <w:p w14:paraId="56DF3DC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Falzon v Minister for Immigration and Border Protection</w:t>
      </w:r>
      <w:r w:rsidRPr="007F3C99">
        <w:rPr>
          <w:rFonts w:ascii="Times New Roman" w:hAnsi="Times New Roman"/>
          <w:sz w:val="24"/>
        </w:rPr>
        <w:t xml:space="preserve"> (2018) 262 CLR 333 at 358 [92].</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 xml:space="preserve">Re Woolley; Ex parte Applicants M276/2003 </w:t>
      </w:r>
      <w:r w:rsidRPr="007F3C99">
        <w:rPr>
          <w:rFonts w:ascii="Times New Roman" w:hAnsi="Times New Roman"/>
          <w:sz w:val="24"/>
        </w:rPr>
        <w:t>(2004) 225 CLR 1 at 12-13 [18].</w:t>
      </w:r>
    </w:p>
  </w:footnote>
  <w:footnote w:id="119">
    <w:p w14:paraId="4D51DD99"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Plaintiff S4</w:t>
      </w:r>
      <w:r w:rsidRPr="007F3C99">
        <w:rPr>
          <w:rFonts w:ascii="Times New Roman" w:hAnsi="Times New Roman"/>
          <w:sz w:val="24"/>
        </w:rPr>
        <w:t xml:space="preserve"> (2014) 253 CLR 219 at 231 [26].</w:t>
      </w:r>
    </w:p>
  </w:footnote>
  <w:footnote w:id="120">
    <w:p w14:paraId="58AF1C69"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w:t>
      </w:r>
      <w:r w:rsidRPr="007F3C99">
        <w:rPr>
          <w:rFonts w:ascii="Times New Roman" w:hAnsi="Times New Roman"/>
          <w:i/>
          <w:sz w:val="24"/>
        </w:rPr>
        <w:t>Migration Act</w:t>
      </w:r>
      <w:r w:rsidRPr="007F3C99">
        <w:rPr>
          <w:rFonts w:ascii="Times New Roman" w:hAnsi="Times New Roman"/>
          <w:sz w:val="24"/>
        </w:rPr>
        <w:t>, ss 190(1)(a), 190(1)(b)(ii) (read with s 166(1)(a)(i)), s 196(2).</w:t>
      </w:r>
    </w:p>
  </w:footnote>
  <w:footnote w:id="121">
    <w:p w14:paraId="50E1BC3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 xml:space="preserve">Melbourne Corporation </w:t>
      </w:r>
      <w:r w:rsidRPr="007F3C99">
        <w:rPr>
          <w:rFonts w:ascii="Times New Roman" w:hAnsi="Times New Roman"/>
          <w:sz w:val="24"/>
        </w:rPr>
        <w:t xml:space="preserve">(1947) 74 CLR 31 at 79, quoted in </w:t>
      </w:r>
      <w:r w:rsidRPr="007F3C99">
        <w:rPr>
          <w:rFonts w:ascii="Times New Roman" w:hAnsi="Times New Roman"/>
          <w:i/>
          <w:sz w:val="24"/>
        </w:rPr>
        <w:t xml:space="preserve">Cunliffe </w:t>
      </w:r>
      <w:r w:rsidRPr="007F3C99">
        <w:rPr>
          <w:rFonts w:ascii="Times New Roman" w:hAnsi="Times New Roman"/>
          <w:sz w:val="24"/>
        </w:rPr>
        <w:t xml:space="preserve">(1994) 182 CLR 272 at 314, </w:t>
      </w:r>
      <w:r w:rsidRPr="007F3C99">
        <w:rPr>
          <w:rFonts w:ascii="Times New Roman" w:hAnsi="Times New Roman"/>
          <w:i/>
          <w:sz w:val="24"/>
        </w:rPr>
        <w:t>Re Dingjan</w:t>
      </w:r>
      <w:r w:rsidRPr="007F3C99">
        <w:rPr>
          <w:rFonts w:ascii="Times New Roman" w:hAnsi="Times New Roman"/>
          <w:sz w:val="24"/>
        </w:rPr>
        <w:t xml:space="preserve"> (1995) 183 CLR 323 at 369 and </w:t>
      </w:r>
      <w:r w:rsidRPr="007F3C99">
        <w:rPr>
          <w:rFonts w:ascii="Times New Roman" w:hAnsi="Times New Roman"/>
          <w:i/>
          <w:sz w:val="24"/>
        </w:rPr>
        <w:t>Spence</w:t>
      </w:r>
      <w:r w:rsidRPr="007F3C99">
        <w:rPr>
          <w:rFonts w:ascii="Times New Roman" w:hAnsi="Times New Roman"/>
          <w:sz w:val="24"/>
        </w:rPr>
        <w:t xml:space="preserve"> (2019) 268 CLR 355 at 405 [57], 433 [132], 456 [197], 489 [299]. </w:t>
      </w:r>
    </w:p>
  </w:footnote>
  <w:footnote w:id="122">
    <w:p w14:paraId="7EFE5C2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cf </w:t>
      </w:r>
      <w:r w:rsidRPr="007F3C99">
        <w:rPr>
          <w:rFonts w:ascii="Times New Roman" w:hAnsi="Times New Roman"/>
          <w:i/>
          <w:sz w:val="24"/>
        </w:rPr>
        <w:t>Davis</w:t>
      </w:r>
      <w:r w:rsidRPr="007F3C99">
        <w:rPr>
          <w:rFonts w:ascii="Times New Roman" w:hAnsi="Times New Roman"/>
          <w:sz w:val="24"/>
        </w:rPr>
        <w:t xml:space="preserve"> </w:t>
      </w:r>
      <w:r w:rsidRPr="007F3C99">
        <w:rPr>
          <w:rFonts w:ascii="Times New Roman" w:hAnsi="Times New Roman"/>
          <w:i/>
          <w:sz w:val="24"/>
        </w:rPr>
        <w:t>v The Commonwealth</w:t>
      </w:r>
      <w:r w:rsidRPr="007F3C99">
        <w:rPr>
          <w:rFonts w:ascii="Times New Roman" w:hAnsi="Times New Roman"/>
          <w:sz w:val="24"/>
        </w:rPr>
        <w:t xml:space="preserve"> (1988) 166 CLR 79 at 100, quoted in </w:t>
      </w:r>
      <w:r w:rsidRPr="007F3C99">
        <w:rPr>
          <w:rFonts w:ascii="Times New Roman" w:hAnsi="Times New Roman"/>
          <w:i/>
          <w:sz w:val="24"/>
        </w:rPr>
        <w:t>Spence</w:t>
      </w:r>
      <w:r w:rsidRPr="007F3C99">
        <w:rPr>
          <w:rFonts w:ascii="Times New Roman" w:hAnsi="Times New Roman"/>
          <w:sz w:val="24"/>
        </w:rPr>
        <w:t xml:space="preserve"> (2019) 268 CLR 355 at 407 [63].</w:t>
      </w:r>
    </w:p>
  </w:footnote>
  <w:footnote w:id="123">
    <w:p w14:paraId="7F230E26" w14:textId="77777777" w:rsidR="007769AD" w:rsidRPr="007F3C99" w:rsidRDefault="007769AD" w:rsidP="007F3C99">
      <w:pPr>
        <w:pStyle w:val="FootnoteText"/>
        <w:spacing w:line="280" w:lineRule="exact"/>
        <w:ind w:right="0"/>
        <w:jc w:val="both"/>
        <w:rPr>
          <w:rFonts w:ascii="Times New Roman" w:hAnsi="Times New Roman"/>
          <w:sz w:val="24"/>
          <w:szCs w:val="32"/>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szCs w:val="32"/>
        </w:rPr>
        <w:tab/>
      </w:r>
      <w:r w:rsidRPr="007F3C99">
        <w:rPr>
          <w:rFonts w:ascii="Times New Roman" w:hAnsi="Times New Roman"/>
          <w:sz w:val="24"/>
        </w:rPr>
        <w:t xml:space="preserve">See </w:t>
      </w:r>
      <w:r w:rsidRPr="007F3C99">
        <w:rPr>
          <w:rFonts w:ascii="Times New Roman" w:hAnsi="Times New Roman"/>
          <w:i/>
          <w:sz w:val="24"/>
        </w:rPr>
        <w:t xml:space="preserve">Lim </w:t>
      </w:r>
      <w:r w:rsidRPr="007F3C99">
        <w:rPr>
          <w:rFonts w:ascii="Times New Roman" w:hAnsi="Times New Roman"/>
          <w:sz w:val="24"/>
        </w:rPr>
        <w:t xml:space="preserve">(1992) 176 CLR 1 at 33, 65-66; </w:t>
      </w:r>
      <w:r w:rsidRPr="007F3C99">
        <w:rPr>
          <w:rFonts w:ascii="Times New Roman" w:hAnsi="Times New Roman"/>
          <w:i/>
          <w:sz w:val="24"/>
        </w:rPr>
        <w:t>Plaintiff S4</w:t>
      </w:r>
      <w:r w:rsidRPr="007F3C99">
        <w:rPr>
          <w:rFonts w:ascii="Times New Roman" w:hAnsi="Times New Roman"/>
          <w:sz w:val="24"/>
        </w:rPr>
        <w:t xml:space="preserve"> (2014) 253 CLR 219 at 231 [26].</w:t>
      </w:r>
    </w:p>
  </w:footnote>
  <w:footnote w:id="124">
    <w:p w14:paraId="7EE2C5E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As the Commonwealth submitted, nothing turns on the different labels used.</w:t>
      </w:r>
    </w:p>
  </w:footnote>
  <w:footnote w:id="125">
    <w:p w14:paraId="5CCF4A1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szCs w:val="32"/>
        </w:rPr>
        <w:tab/>
      </w:r>
      <w:r w:rsidRPr="007F3C99">
        <w:rPr>
          <w:rFonts w:ascii="Times New Roman" w:hAnsi="Times New Roman"/>
          <w:sz w:val="24"/>
        </w:rPr>
        <w:t xml:space="preserve">See </w:t>
      </w:r>
      <w:r w:rsidRPr="007F3C99">
        <w:rPr>
          <w:rFonts w:ascii="Times New Roman" w:hAnsi="Times New Roman"/>
          <w:i/>
          <w:sz w:val="24"/>
        </w:rPr>
        <w:t xml:space="preserve">Clubb v Edwards </w:t>
      </w:r>
      <w:r w:rsidRPr="007F3C99">
        <w:rPr>
          <w:rFonts w:ascii="Times New Roman" w:hAnsi="Times New Roman"/>
          <w:sz w:val="24"/>
        </w:rPr>
        <w:t xml:space="preserve">(2019) 267 CLR 171 at 320-321 [429]-[430], quoting </w:t>
      </w:r>
      <w:r w:rsidRPr="007F3C99">
        <w:rPr>
          <w:rFonts w:ascii="Times New Roman" w:hAnsi="Times New Roman"/>
          <w:i/>
          <w:sz w:val="24"/>
        </w:rPr>
        <w:t>Bank Nationalisation Case</w:t>
      </w:r>
      <w:r w:rsidRPr="007F3C99">
        <w:rPr>
          <w:rFonts w:ascii="Times New Roman" w:hAnsi="Times New Roman"/>
          <w:sz w:val="24"/>
        </w:rPr>
        <w:t xml:space="preserve"> (1948) 76 CLR 1 at 252, 369.</w:t>
      </w:r>
      <w:r>
        <w:rPr>
          <w:rFonts w:ascii="Times New Roman" w:hAnsi="Times New Roman"/>
          <w:sz w:val="24"/>
        </w:rPr>
        <w:t xml:space="preserve"> </w:t>
      </w:r>
      <w:r w:rsidRPr="007F3C99">
        <w:rPr>
          <w:rFonts w:ascii="Times New Roman" w:hAnsi="Times New Roman"/>
          <w:sz w:val="24"/>
        </w:rPr>
        <w:t xml:space="preserve">See also </w:t>
      </w:r>
      <w:r w:rsidRPr="007F3C99">
        <w:rPr>
          <w:rFonts w:ascii="Times New Roman" w:hAnsi="Times New Roman"/>
          <w:i/>
          <w:sz w:val="24"/>
        </w:rPr>
        <w:t>R v Poole; Ex parte Henry [No 2]</w:t>
      </w:r>
      <w:r w:rsidRPr="007F3C99">
        <w:rPr>
          <w:rFonts w:ascii="Times New Roman" w:hAnsi="Times New Roman"/>
          <w:sz w:val="24"/>
        </w:rPr>
        <w:t xml:space="preserve"> (1939) 61 CLR 634 at 652; </w:t>
      </w:r>
      <w:r w:rsidRPr="007F3C99">
        <w:rPr>
          <w:rFonts w:ascii="Times New Roman" w:hAnsi="Times New Roman"/>
          <w:i/>
          <w:sz w:val="24"/>
        </w:rPr>
        <w:t xml:space="preserve">Pidoto v Victoria </w:t>
      </w:r>
      <w:r w:rsidRPr="007F3C99">
        <w:rPr>
          <w:rFonts w:ascii="Times New Roman" w:hAnsi="Times New Roman"/>
          <w:sz w:val="24"/>
        </w:rPr>
        <w:t xml:space="preserve">(1943) 68 CLR 87 at 110-111; </w:t>
      </w:r>
      <w:r w:rsidRPr="007F3C99">
        <w:rPr>
          <w:rFonts w:ascii="Times New Roman" w:hAnsi="Times New Roman"/>
          <w:i/>
          <w:sz w:val="24"/>
        </w:rPr>
        <w:t xml:space="preserve">Clubb </w:t>
      </w:r>
      <w:r w:rsidRPr="007F3C99">
        <w:rPr>
          <w:rFonts w:ascii="Times New Roman" w:hAnsi="Times New Roman"/>
          <w:sz w:val="24"/>
        </w:rPr>
        <w:t xml:space="preserve">(2019) 267 CLR 171 at 218-219 [141], 290 [340]. </w:t>
      </w:r>
    </w:p>
  </w:footnote>
  <w:footnote w:id="126">
    <w:p w14:paraId="175A5B7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szCs w:val="32"/>
        </w:rPr>
        <w:tab/>
      </w:r>
      <w:r w:rsidRPr="007F3C99">
        <w:rPr>
          <w:rFonts w:ascii="Times New Roman" w:hAnsi="Times New Roman"/>
          <w:sz w:val="24"/>
        </w:rPr>
        <w:t xml:space="preserve">See </w:t>
      </w:r>
      <w:r w:rsidRPr="007F3C99">
        <w:rPr>
          <w:rFonts w:ascii="Times New Roman" w:hAnsi="Times New Roman"/>
          <w:i/>
          <w:sz w:val="24"/>
        </w:rPr>
        <w:t xml:space="preserve">Victoria v The Commonwealth (Industrial Relations Act Case) </w:t>
      </w:r>
      <w:r w:rsidRPr="007F3C99">
        <w:rPr>
          <w:rFonts w:ascii="Times New Roman" w:hAnsi="Times New Roman"/>
          <w:sz w:val="24"/>
        </w:rPr>
        <w:t xml:space="preserve">(1996) 187 CLR 416 at 502, citing </w:t>
      </w:r>
      <w:r w:rsidRPr="007F3C99">
        <w:rPr>
          <w:rFonts w:ascii="Times New Roman" w:hAnsi="Times New Roman"/>
          <w:i/>
          <w:sz w:val="24"/>
        </w:rPr>
        <w:t>R v Commonwealth Court of Conciliation and Arbitration; Ex</w:t>
      </w:r>
      <w:r>
        <w:rPr>
          <w:rFonts w:ascii="Times New Roman" w:hAnsi="Times New Roman"/>
          <w:i/>
          <w:sz w:val="24"/>
        </w:rPr>
        <w:t> </w:t>
      </w:r>
      <w:proofErr w:type="spellStart"/>
      <w:r w:rsidRPr="007F3C99">
        <w:rPr>
          <w:rFonts w:ascii="Times New Roman" w:hAnsi="Times New Roman"/>
          <w:i/>
          <w:sz w:val="24"/>
        </w:rPr>
        <w:t>parte</w:t>
      </w:r>
      <w:proofErr w:type="spellEnd"/>
      <w:r w:rsidRPr="007F3C99">
        <w:rPr>
          <w:rFonts w:ascii="Times New Roman" w:hAnsi="Times New Roman"/>
          <w:i/>
          <w:sz w:val="24"/>
        </w:rPr>
        <w:t xml:space="preserve"> Whybrow &amp; Co</w:t>
      </w:r>
      <w:r w:rsidRPr="007F3C99">
        <w:rPr>
          <w:rFonts w:ascii="Times New Roman" w:hAnsi="Times New Roman"/>
          <w:sz w:val="24"/>
        </w:rPr>
        <w:t xml:space="preserve"> (1910) 11 CLR 1 at 54, </w:t>
      </w:r>
      <w:r w:rsidRPr="007F3C99">
        <w:rPr>
          <w:rFonts w:ascii="Times New Roman" w:hAnsi="Times New Roman"/>
          <w:i/>
          <w:sz w:val="24"/>
        </w:rPr>
        <w:t>Vacuum Oil Co Pty Ltd v Queensland [No 2]</w:t>
      </w:r>
      <w:r w:rsidRPr="007F3C99">
        <w:rPr>
          <w:rFonts w:ascii="Times New Roman" w:hAnsi="Times New Roman"/>
          <w:sz w:val="24"/>
        </w:rPr>
        <w:t xml:space="preserve"> (1935) 51 CLR 677 at 692, </w:t>
      </w:r>
      <w:r w:rsidRPr="007F3C99">
        <w:rPr>
          <w:rFonts w:ascii="Times New Roman" w:hAnsi="Times New Roman"/>
          <w:i/>
          <w:sz w:val="24"/>
        </w:rPr>
        <w:t xml:space="preserve">Pidoto </w:t>
      </w:r>
      <w:r w:rsidRPr="007F3C99">
        <w:rPr>
          <w:rFonts w:ascii="Times New Roman" w:hAnsi="Times New Roman"/>
          <w:sz w:val="24"/>
        </w:rPr>
        <w:t>(1943) 68 CLR 87 at 108,</w:t>
      </w:r>
      <w:r w:rsidRPr="007F3C99" w:rsidDel="003643B9">
        <w:rPr>
          <w:rFonts w:ascii="Times New Roman" w:hAnsi="Times New Roman"/>
          <w:sz w:val="24"/>
        </w:rPr>
        <w:t xml:space="preserve"> </w:t>
      </w:r>
      <w:r w:rsidRPr="007F3C99">
        <w:rPr>
          <w:rFonts w:ascii="Times New Roman" w:hAnsi="Times New Roman"/>
          <w:i/>
          <w:sz w:val="24"/>
        </w:rPr>
        <w:t>Bank Nationalisation Case</w:t>
      </w:r>
      <w:r w:rsidRPr="007F3C99">
        <w:rPr>
          <w:rFonts w:ascii="Times New Roman" w:hAnsi="Times New Roman"/>
          <w:sz w:val="24"/>
        </w:rPr>
        <w:t xml:space="preserve"> (1948) 76 CLR 1 at 369-371 and </w:t>
      </w:r>
      <w:r w:rsidRPr="007F3C99">
        <w:rPr>
          <w:rFonts w:ascii="Times New Roman" w:hAnsi="Times New Roman"/>
          <w:i/>
          <w:sz w:val="24"/>
        </w:rPr>
        <w:t>Re Dingjan</w:t>
      </w:r>
      <w:r w:rsidRPr="007F3C99">
        <w:rPr>
          <w:rFonts w:ascii="Times New Roman" w:hAnsi="Times New Roman"/>
          <w:sz w:val="24"/>
        </w:rPr>
        <w:t xml:space="preserve"> (1995) 183 CLR 323 at 348.</w:t>
      </w:r>
    </w:p>
  </w:footnote>
  <w:footnote w:id="127">
    <w:p w14:paraId="007337BA"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w:t>
      </w:r>
      <w:r w:rsidRPr="007F3C99" w:rsidDel="00F61A7A">
        <w:rPr>
          <w:rFonts w:ascii="Times New Roman" w:hAnsi="Times New Roman"/>
          <w:sz w:val="24"/>
        </w:rPr>
        <w:t xml:space="preserve"> </w:t>
      </w:r>
    </w:p>
  </w:footnote>
  <w:footnote w:id="128">
    <w:p w14:paraId="5F2D921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w:t>
      </w:r>
      <w:r w:rsidRPr="007F3C99" w:rsidDel="00F61A7A">
        <w:rPr>
          <w:rFonts w:ascii="Times New Roman" w:hAnsi="Times New Roman"/>
          <w:sz w:val="24"/>
        </w:rPr>
        <w:t xml:space="preserve"> </w:t>
      </w:r>
    </w:p>
  </w:footnote>
  <w:footnote w:id="129">
    <w:p w14:paraId="724A6D0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w:t>
      </w:r>
    </w:p>
  </w:footnote>
  <w:footnote w:id="130">
    <w:p w14:paraId="2C4651DB"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w:t>
      </w:r>
      <w:r w:rsidRPr="007F3C99" w:rsidDel="00F61A7A">
        <w:rPr>
          <w:rFonts w:ascii="Times New Roman" w:hAnsi="Times New Roman"/>
          <w:sz w:val="24"/>
        </w:rPr>
        <w:t xml:space="preserve"> </w:t>
      </w:r>
    </w:p>
  </w:footnote>
  <w:footnote w:id="131">
    <w:p w14:paraId="20BF190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South Australia v The Commonwealth</w:t>
      </w:r>
      <w:r w:rsidRPr="007F3C99">
        <w:rPr>
          <w:rFonts w:ascii="Times New Roman" w:hAnsi="Times New Roman"/>
          <w:sz w:val="24"/>
        </w:rPr>
        <w:t xml:space="preserve"> (1942) 65 CLR 373 at 408.</w:t>
      </w:r>
    </w:p>
  </w:footnote>
  <w:footnote w:id="132">
    <w:p w14:paraId="5E2ED1B1" w14:textId="77777777" w:rsidR="007769AD" w:rsidRPr="007F3C99" w:rsidRDefault="007769AD" w:rsidP="007F3C99">
      <w:pPr>
        <w:pStyle w:val="FootnoteText"/>
        <w:spacing w:line="280" w:lineRule="exact"/>
        <w:ind w:right="0"/>
        <w:jc w:val="both"/>
        <w:rPr>
          <w:rFonts w:ascii="Times New Roman" w:hAnsi="Times New Roman"/>
          <w:i/>
          <w:sz w:val="24"/>
        </w:rPr>
      </w:pPr>
      <w:r w:rsidRPr="007F3C99">
        <w:rPr>
          <w:rStyle w:val="FootnoteReference"/>
          <w:rFonts w:ascii="Times New Roman" w:hAnsi="Times New Roman"/>
          <w:sz w:val="22"/>
          <w:szCs w:val="32"/>
          <w:vertAlign w:val="baseline"/>
        </w:rPr>
        <w:footnoteRef/>
      </w:r>
      <w:r w:rsidRPr="007F3C99">
        <w:rPr>
          <w:rFonts w:ascii="Times New Roman" w:hAnsi="Times New Roman"/>
          <w:sz w:val="24"/>
          <w:szCs w:val="32"/>
        </w:rPr>
        <w:t xml:space="preserve"> </w:t>
      </w:r>
      <w:r w:rsidRPr="007F3C99">
        <w:rPr>
          <w:rFonts w:ascii="Times New Roman" w:hAnsi="Times New Roman"/>
          <w:sz w:val="24"/>
          <w:szCs w:val="32"/>
        </w:rPr>
        <w:tab/>
      </w:r>
      <w:r w:rsidRPr="007F3C99">
        <w:rPr>
          <w:rFonts w:ascii="Times New Roman" w:hAnsi="Times New Roman"/>
          <w:sz w:val="24"/>
        </w:rPr>
        <w:t xml:space="preserve">cf </w:t>
      </w:r>
      <w:r w:rsidRPr="007F3C99">
        <w:rPr>
          <w:rFonts w:ascii="Times New Roman" w:hAnsi="Times New Roman"/>
          <w:i/>
          <w:sz w:val="24"/>
        </w:rPr>
        <w:t xml:space="preserve">McHugh v Minister for Immigration, Citizenship, Migrant Services and Multicultural Affairs </w:t>
      </w:r>
      <w:r w:rsidRPr="007F3C99">
        <w:rPr>
          <w:rFonts w:ascii="Times New Roman" w:hAnsi="Times New Roman"/>
          <w:sz w:val="24"/>
        </w:rPr>
        <w:t>(2020) 283 FCR 602 at 608 [2], 621 [69], 622-623 [76], 677</w:t>
      </w:r>
      <w:r>
        <w:rPr>
          <w:rFonts w:ascii="Times New Roman" w:hAnsi="Times New Roman"/>
          <w:sz w:val="24"/>
        </w:rPr>
        <w:noBreakHyphen/>
      </w:r>
      <w:r w:rsidRPr="007F3C99">
        <w:rPr>
          <w:rFonts w:ascii="Times New Roman" w:hAnsi="Times New Roman"/>
          <w:sz w:val="24"/>
        </w:rPr>
        <w:t>678 [339]-[340].</w:t>
      </w:r>
      <w:r>
        <w:rPr>
          <w:rFonts w:ascii="Times New Roman" w:hAnsi="Times New Roman"/>
          <w:sz w:val="24"/>
        </w:rPr>
        <w:t xml:space="preserve"> </w:t>
      </w:r>
    </w:p>
  </w:footnote>
  <w:footnote w:id="133">
    <w:p w14:paraId="452F5216"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See [</w:t>
      </w:r>
      <w:r>
        <w:rPr>
          <w:rFonts w:ascii="Times New Roman" w:hAnsi="Times New Roman"/>
          <w:sz w:val="24"/>
        </w:rPr>
        <w:t>70</w:t>
      </w:r>
      <w:r w:rsidRPr="007F3C99">
        <w:rPr>
          <w:rFonts w:ascii="Times New Roman" w:hAnsi="Times New Roman"/>
          <w:sz w:val="24"/>
        </w:rPr>
        <w:t>]-[</w:t>
      </w:r>
      <w:r>
        <w:rPr>
          <w:rFonts w:ascii="Times New Roman" w:hAnsi="Times New Roman"/>
          <w:sz w:val="24"/>
        </w:rPr>
        <w:t>73</w:t>
      </w:r>
      <w:r w:rsidRPr="007F3C99">
        <w:rPr>
          <w:rFonts w:ascii="Times New Roman" w:hAnsi="Times New Roman"/>
          <w:sz w:val="24"/>
        </w:rPr>
        <w:t>] above.</w:t>
      </w:r>
    </w:p>
  </w:footnote>
  <w:footnote w:id="134">
    <w:p w14:paraId="436CE737"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(2020) 270 CLR 152.</w:t>
      </w:r>
      <w:r w:rsidRPr="007F3C99" w:rsidDel="00F61A7A">
        <w:rPr>
          <w:rFonts w:ascii="Times New Roman" w:hAnsi="Times New Roman"/>
          <w:sz w:val="24"/>
        </w:rPr>
        <w:t xml:space="preserve"> </w:t>
      </w:r>
    </w:p>
  </w:footnote>
  <w:footnote w:id="135">
    <w:p w14:paraId="43EEFEEC"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Ruddock</w:t>
      </w:r>
      <w:r w:rsidRPr="007F3C99">
        <w:rPr>
          <w:rFonts w:ascii="Times New Roman" w:hAnsi="Times New Roman"/>
          <w:sz w:val="24"/>
        </w:rPr>
        <w:t xml:space="preserve"> (2005) 222 CLR 612 at 626 [40].</w:t>
      </w:r>
    </w:p>
  </w:footnote>
  <w:footnote w:id="136">
    <w:p w14:paraId="42B68AB0"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w:t>
      </w:r>
    </w:p>
  </w:footnote>
  <w:footnote w:id="137">
    <w:p w14:paraId="6FF34B71"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Ruddock</w:t>
      </w:r>
      <w:r w:rsidRPr="007F3C99">
        <w:rPr>
          <w:rFonts w:ascii="Times New Roman" w:hAnsi="Times New Roman"/>
          <w:sz w:val="24"/>
        </w:rPr>
        <w:t xml:space="preserve"> (2005) 222 CLR 612 at 626 [40].</w:t>
      </w:r>
    </w:p>
  </w:footnote>
  <w:footnote w:id="138">
    <w:p w14:paraId="63A20F2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(2001) 207 CLR 391.</w:t>
      </w:r>
    </w:p>
  </w:footnote>
  <w:footnote w:id="139">
    <w:p w14:paraId="5B2C5AF4"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(2005) 222 CLR 612 at 624 [35].</w:t>
      </w:r>
    </w:p>
  </w:footnote>
  <w:footnote w:id="140">
    <w:p w14:paraId="4FAA3248"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r>
      <w:r w:rsidRPr="007F3C99">
        <w:rPr>
          <w:rFonts w:ascii="Times New Roman" w:hAnsi="Times New Roman"/>
          <w:i/>
          <w:sz w:val="24"/>
        </w:rPr>
        <w:t>Ruddock</w:t>
      </w:r>
      <w:r w:rsidRPr="007F3C99">
        <w:rPr>
          <w:rFonts w:ascii="Times New Roman" w:hAnsi="Times New Roman"/>
          <w:sz w:val="24"/>
        </w:rPr>
        <w:t xml:space="preserve"> (2005) 222 CLR 612 at 625 [36]; see also 624</w:t>
      </w:r>
      <w:r w:rsidRPr="007F3C99">
        <w:rPr>
          <w:rFonts w:ascii="Times New Roman" w:hAnsi="Times New Roman"/>
          <w:sz w:val="24"/>
        </w:rPr>
        <w:noBreakHyphen/>
        <w:t>625 [34]-[35], 667 [200], 668 [203], 676 [233]</w:t>
      </w:r>
      <w:r w:rsidRPr="007F3C99">
        <w:rPr>
          <w:rFonts w:ascii="Times New Roman" w:hAnsi="Times New Roman"/>
          <w:sz w:val="24"/>
        </w:rPr>
        <w:noBreakHyphen/>
        <w:t>[234].</w:t>
      </w:r>
    </w:p>
  </w:footnote>
  <w:footnote w:id="141">
    <w:p w14:paraId="4F57E6B9" w14:textId="77777777" w:rsidR="007769AD" w:rsidRPr="007F3C99" w:rsidRDefault="007769AD" w:rsidP="007F3C99">
      <w:pPr>
        <w:pStyle w:val="FootnoteText"/>
        <w:spacing w:line="280" w:lineRule="exact"/>
        <w:ind w:right="0"/>
        <w:jc w:val="both"/>
        <w:rPr>
          <w:rFonts w:ascii="Times New Roman" w:hAnsi="Times New Roman"/>
          <w:sz w:val="24"/>
        </w:rPr>
      </w:pPr>
      <w:r w:rsidRPr="007F3C99">
        <w:rPr>
          <w:rStyle w:val="FootnoteReference"/>
          <w:rFonts w:ascii="Times New Roman" w:hAnsi="Times New Roman"/>
          <w:sz w:val="22"/>
          <w:vertAlign w:val="baseline"/>
        </w:rPr>
        <w:footnoteRef/>
      </w:r>
      <w:r w:rsidRPr="007F3C99">
        <w:rPr>
          <w:rFonts w:ascii="Times New Roman" w:hAnsi="Times New Roman"/>
          <w:sz w:val="24"/>
        </w:rPr>
        <w:t xml:space="preserve"> </w:t>
      </w:r>
      <w:r w:rsidRPr="007F3C99">
        <w:rPr>
          <w:rFonts w:ascii="Times New Roman" w:hAnsi="Times New Roman"/>
          <w:sz w:val="24"/>
        </w:rPr>
        <w:tab/>
        <w:t xml:space="preserve">See, eg, </w:t>
      </w:r>
      <w:r w:rsidRPr="007F3C99">
        <w:rPr>
          <w:rFonts w:ascii="Times New Roman" w:hAnsi="Times New Roman"/>
          <w:i/>
          <w:sz w:val="24"/>
        </w:rPr>
        <w:t xml:space="preserve">Ruddock v Taylor </w:t>
      </w:r>
      <w:r w:rsidRPr="007F3C99">
        <w:rPr>
          <w:rFonts w:ascii="Times New Roman" w:hAnsi="Times New Roman"/>
          <w:sz w:val="24"/>
        </w:rPr>
        <w:t>(2003)</w:t>
      </w:r>
      <w:r w:rsidRPr="007F3C99">
        <w:rPr>
          <w:rFonts w:ascii="Times New Roman" w:hAnsi="Times New Roman"/>
          <w:i/>
          <w:sz w:val="24"/>
        </w:rPr>
        <w:t xml:space="preserve"> </w:t>
      </w:r>
      <w:r w:rsidRPr="007F3C99">
        <w:rPr>
          <w:rFonts w:ascii="Times New Roman" w:hAnsi="Times New Roman"/>
          <w:sz w:val="24"/>
        </w:rPr>
        <w:t>58 NSWLR 269 at 271 [1], 274 [14]-[16], 283 [</w:t>
      </w:r>
      <w:proofErr w:type="gramStart"/>
      <w:r w:rsidRPr="007F3C99">
        <w:rPr>
          <w:rFonts w:ascii="Times New Roman" w:hAnsi="Times New Roman"/>
          <w:sz w:val="24"/>
        </w:rPr>
        <w:t>67]</w:t>
      </w:r>
      <w:r w:rsidRPr="007F3C99">
        <w:rPr>
          <w:rFonts w:ascii="Times New Roman" w:hAnsi="Times New Roman"/>
          <w:sz w:val="24"/>
        </w:rPr>
        <w:noBreakHyphen/>
      </w:r>
      <w:proofErr w:type="gramEnd"/>
      <w:r w:rsidRPr="007F3C99">
        <w:rPr>
          <w:rFonts w:ascii="Times New Roman" w:hAnsi="Times New Roman"/>
          <w:sz w:val="24"/>
        </w:rPr>
        <w:t>[70], 285 [80].</w:t>
      </w:r>
    </w:p>
  </w:footnote>
  <w:footnote w:id="142">
    <w:p w14:paraId="40D44B88" w14:textId="77777777" w:rsidR="007769AD" w:rsidRPr="008368BC" w:rsidRDefault="007769AD" w:rsidP="008368BC">
      <w:pPr>
        <w:pStyle w:val="FootnoteText"/>
        <w:spacing w:line="280" w:lineRule="exact"/>
        <w:ind w:right="0"/>
        <w:jc w:val="both"/>
        <w:rPr>
          <w:rFonts w:ascii="Times New Roman" w:hAnsi="Times New Roman"/>
          <w:sz w:val="24"/>
        </w:rPr>
      </w:pPr>
      <w:r w:rsidRPr="008368BC">
        <w:rPr>
          <w:rStyle w:val="FootnoteReference"/>
          <w:rFonts w:ascii="Times New Roman" w:hAnsi="Times New Roman"/>
          <w:sz w:val="22"/>
          <w:vertAlign w:val="baseline"/>
        </w:rPr>
        <w:footnoteRef/>
      </w:r>
      <w:r w:rsidRPr="008368BC">
        <w:rPr>
          <w:rFonts w:ascii="Times New Roman" w:hAnsi="Times New Roman"/>
          <w:sz w:val="24"/>
        </w:rPr>
        <w:t xml:space="preserve"> </w:t>
      </w:r>
      <w:r w:rsidRPr="008368BC">
        <w:rPr>
          <w:rFonts w:ascii="Times New Roman" w:hAnsi="Times New Roman"/>
          <w:sz w:val="24"/>
        </w:rPr>
        <w:tab/>
        <w:t>See [23].</w:t>
      </w:r>
    </w:p>
  </w:footnote>
  <w:footnote w:id="143">
    <w:p w14:paraId="2B628569" w14:textId="77777777" w:rsidR="007769AD" w:rsidRPr="008368BC" w:rsidRDefault="007769AD" w:rsidP="008368BC">
      <w:pPr>
        <w:pStyle w:val="FootnoteText"/>
        <w:spacing w:line="280" w:lineRule="exact"/>
        <w:ind w:right="0"/>
        <w:jc w:val="both"/>
        <w:rPr>
          <w:rFonts w:ascii="Times New Roman" w:hAnsi="Times New Roman"/>
          <w:sz w:val="24"/>
        </w:rPr>
      </w:pPr>
      <w:r w:rsidRPr="008368BC">
        <w:rPr>
          <w:rStyle w:val="FootnoteReference"/>
          <w:rFonts w:ascii="Times New Roman" w:hAnsi="Times New Roman"/>
          <w:sz w:val="22"/>
          <w:vertAlign w:val="baseline"/>
        </w:rPr>
        <w:footnoteRef/>
      </w:r>
      <w:r w:rsidRPr="008368BC">
        <w:rPr>
          <w:rFonts w:ascii="Times New Roman" w:hAnsi="Times New Roman"/>
          <w:sz w:val="24"/>
        </w:rPr>
        <w:t xml:space="preserve"> </w:t>
      </w:r>
      <w:r w:rsidRPr="008368BC">
        <w:rPr>
          <w:rFonts w:ascii="Times New Roman" w:hAnsi="Times New Roman"/>
          <w:sz w:val="24"/>
        </w:rPr>
        <w:tab/>
      </w:r>
      <w:r w:rsidRPr="008368BC">
        <w:rPr>
          <w:rFonts w:ascii="Times New Roman" w:hAnsi="Times New Roman"/>
          <w:i/>
          <w:iCs/>
          <w:sz w:val="24"/>
        </w:rPr>
        <w:t xml:space="preserve">Chetcuti v The Commonwealth </w:t>
      </w:r>
      <w:r w:rsidRPr="008368BC">
        <w:rPr>
          <w:rFonts w:ascii="Times New Roman" w:hAnsi="Times New Roman"/>
          <w:sz w:val="24"/>
        </w:rPr>
        <w:t>(2021) 95 ALJR 704 at 729 [105]; 392 ALR 371 at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234A" w14:textId="77777777" w:rsidR="008F19D1" w:rsidRPr="005071A7" w:rsidRDefault="008F19D1" w:rsidP="005071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16A1" w14:textId="77777777" w:rsidR="007F3C99" w:rsidRPr="007F3C99" w:rsidRDefault="007769AD" w:rsidP="007F3C99">
    <w:pPr>
      <w:pStyle w:val="Header"/>
      <w:tabs>
        <w:tab w:val="clear" w:pos="4153"/>
        <w:tab w:val="clear" w:pos="8306"/>
        <w:tab w:val="right" w:pos="1304"/>
      </w:tabs>
      <w:spacing w:line="280" w:lineRule="exact"/>
      <w:ind w:firstLine="0"/>
      <w:rPr>
        <w:rFonts w:ascii="Times New Roman" w:hAnsi="Times New Roman"/>
        <w:i/>
        <w:sz w:val="22"/>
      </w:rPr>
    </w:pPr>
    <w:r w:rsidRPr="007F3C99">
      <w:rPr>
        <w:rFonts w:ascii="Times New Roman" w:hAnsi="Times New Roman"/>
        <w:i/>
        <w:sz w:val="22"/>
      </w:rPr>
      <w:t>Gordon</w:t>
    </w:r>
    <w:r w:rsidRPr="007F3C99">
      <w:rPr>
        <w:rFonts w:ascii="Times New Roman" w:hAnsi="Times New Roman"/>
        <w:i/>
        <w:sz w:val="22"/>
      </w:rPr>
      <w:tab/>
      <w:t>J</w:t>
    </w:r>
  </w:p>
  <w:p w14:paraId="47E00D02" w14:textId="77777777" w:rsidR="007F3C99" w:rsidRDefault="007769AD" w:rsidP="007F3C9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95FDC91" w14:textId="77777777" w:rsidR="007F3C99" w:rsidRDefault="00FF5D7B" w:rsidP="007F3C99">
    <w:pPr>
      <w:pStyle w:val="Header"/>
      <w:tabs>
        <w:tab w:val="clear" w:pos="4153"/>
        <w:tab w:val="clear" w:pos="8306"/>
        <w:tab w:val="right" w:pos="1304"/>
      </w:tabs>
      <w:spacing w:line="280" w:lineRule="exact"/>
      <w:ind w:firstLine="0"/>
      <w:rPr>
        <w:rFonts w:ascii="Times New Roman" w:hAnsi="Times New Roman"/>
        <w:i/>
        <w:sz w:val="22"/>
      </w:rPr>
    </w:pPr>
  </w:p>
  <w:p w14:paraId="6D9D9485" w14:textId="77777777" w:rsidR="007F3C99" w:rsidRDefault="007769AD" w:rsidP="007F3C9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57973E" w14:textId="77777777" w:rsidR="007F3C99" w:rsidRPr="007F3C99" w:rsidRDefault="00FF5D7B" w:rsidP="007F3C9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37F7" w14:textId="77777777" w:rsidR="007F3C99" w:rsidRPr="007F3C99" w:rsidRDefault="007769AD" w:rsidP="007F3C99">
    <w:pPr>
      <w:pStyle w:val="Header"/>
      <w:tabs>
        <w:tab w:val="clear" w:pos="4153"/>
        <w:tab w:val="clear" w:pos="8306"/>
        <w:tab w:val="left" w:pos="7200"/>
        <w:tab w:val="right" w:pos="8504"/>
      </w:tabs>
      <w:spacing w:line="280" w:lineRule="exact"/>
      <w:jc w:val="right"/>
      <w:rPr>
        <w:rFonts w:ascii="Times New Roman" w:hAnsi="Times New Roman"/>
        <w:i/>
        <w:sz w:val="22"/>
      </w:rPr>
    </w:pPr>
    <w:r w:rsidRPr="007F3C99">
      <w:rPr>
        <w:rFonts w:ascii="Times New Roman" w:hAnsi="Times New Roman"/>
        <w:i/>
        <w:sz w:val="22"/>
      </w:rPr>
      <w:tab/>
      <w:t>Gordon</w:t>
    </w:r>
    <w:r w:rsidRPr="007F3C99">
      <w:rPr>
        <w:rFonts w:ascii="Times New Roman" w:hAnsi="Times New Roman"/>
        <w:i/>
        <w:sz w:val="22"/>
      </w:rPr>
      <w:tab/>
      <w:t>J</w:t>
    </w:r>
  </w:p>
  <w:p w14:paraId="0DBF0049" w14:textId="77777777" w:rsidR="007F3C99" w:rsidRDefault="007769AD" w:rsidP="007F3C9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37AA63E" w14:textId="77777777" w:rsidR="007F3C99" w:rsidRDefault="00FF5D7B" w:rsidP="007F3C99">
    <w:pPr>
      <w:pStyle w:val="Header"/>
      <w:tabs>
        <w:tab w:val="clear" w:pos="4153"/>
        <w:tab w:val="clear" w:pos="8306"/>
        <w:tab w:val="left" w:pos="7200"/>
        <w:tab w:val="right" w:pos="8504"/>
      </w:tabs>
      <w:spacing w:line="280" w:lineRule="exact"/>
      <w:jc w:val="right"/>
      <w:rPr>
        <w:rFonts w:ascii="Times New Roman" w:hAnsi="Times New Roman"/>
        <w:i/>
        <w:sz w:val="22"/>
      </w:rPr>
    </w:pPr>
  </w:p>
  <w:p w14:paraId="43487B6E" w14:textId="77777777" w:rsidR="007F3C99" w:rsidRDefault="007769AD" w:rsidP="007F3C9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EB3FBCF" w14:textId="77777777" w:rsidR="007F3C99" w:rsidRPr="007F3C99" w:rsidRDefault="00FF5D7B" w:rsidP="007F3C9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07F3" w14:textId="77777777" w:rsidR="007F3C99" w:rsidRDefault="00FF5D7B" w:rsidP="007F3C99">
    <w:pPr>
      <w:pStyle w:val="Header"/>
      <w:tabs>
        <w:tab w:val="clear" w:pos="4153"/>
        <w:tab w:val="clear" w:pos="8306"/>
        <w:tab w:val="center" w:pos="1134"/>
      </w:tabs>
      <w:spacing w:line="280" w:lineRule="exact"/>
      <w:ind w:firstLine="0"/>
      <w:rPr>
        <w:rFonts w:ascii="Times New Roman" w:hAnsi="Times New Roman"/>
        <w:i/>
        <w:sz w:val="22"/>
      </w:rPr>
    </w:pPr>
  </w:p>
  <w:p w14:paraId="08A2E347" w14:textId="77777777" w:rsidR="007F3C99" w:rsidRDefault="00FF5D7B" w:rsidP="007F3C99">
    <w:pPr>
      <w:pStyle w:val="Header"/>
      <w:tabs>
        <w:tab w:val="clear" w:pos="4153"/>
        <w:tab w:val="clear" w:pos="8306"/>
        <w:tab w:val="center" w:pos="1134"/>
      </w:tabs>
      <w:spacing w:line="280" w:lineRule="exact"/>
      <w:ind w:firstLine="0"/>
      <w:rPr>
        <w:rFonts w:ascii="Times New Roman" w:hAnsi="Times New Roman"/>
        <w:i/>
        <w:sz w:val="22"/>
      </w:rPr>
    </w:pPr>
  </w:p>
  <w:p w14:paraId="6BF5C0C7" w14:textId="77777777" w:rsidR="007F3C99" w:rsidRDefault="00FF5D7B" w:rsidP="007F3C99">
    <w:pPr>
      <w:pStyle w:val="Header"/>
      <w:tabs>
        <w:tab w:val="clear" w:pos="4153"/>
        <w:tab w:val="clear" w:pos="8306"/>
        <w:tab w:val="center" w:pos="1134"/>
      </w:tabs>
      <w:spacing w:line="280" w:lineRule="exact"/>
      <w:ind w:firstLine="0"/>
      <w:rPr>
        <w:rFonts w:ascii="Times New Roman" w:hAnsi="Times New Roman"/>
        <w:i/>
        <w:sz w:val="22"/>
      </w:rPr>
    </w:pPr>
  </w:p>
  <w:p w14:paraId="4DF19604" w14:textId="77777777" w:rsidR="007F3C99" w:rsidRDefault="00FF5D7B" w:rsidP="007F3C99">
    <w:pPr>
      <w:pStyle w:val="Header"/>
      <w:tabs>
        <w:tab w:val="clear" w:pos="4153"/>
        <w:tab w:val="clear" w:pos="8306"/>
        <w:tab w:val="center" w:pos="1134"/>
      </w:tabs>
      <w:spacing w:line="280" w:lineRule="exact"/>
      <w:ind w:firstLine="0"/>
      <w:rPr>
        <w:rFonts w:ascii="Times New Roman" w:hAnsi="Times New Roman"/>
        <w:i/>
        <w:sz w:val="22"/>
      </w:rPr>
    </w:pPr>
  </w:p>
  <w:p w14:paraId="4814FDE1" w14:textId="77777777" w:rsidR="0033518C" w:rsidRPr="007F3C99" w:rsidRDefault="00FF5D7B" w:rsidP="007F3C99">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E149" w14:textId="77777777" w:rsidR="008368BC" w:rsidRDefault="007769AD" w:rsidP="008368B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963AD0C" w14:textId="77777777" w:rsidR="008368BC" w:rsidRDefault="00FF5D7B" w:rsidP="008368BC">
    <w:pPr>
      <w:pStyle w:val="Header"/>
      <w:tabs>
        <w:tab w:val="clear" w:pos="4153"/>
        <w:tab w:val="clear" w:pos="8306"/>
        <w:tab w:val="right" w:pos="1304"/>
      </w:tabs>
      <w:spacing w:line="280" w:lineRule="exact"/>
      <w:ind w:firstLine="0"/>
      <w:rPr>
        <w:rFonts w:ascii="Times New Roman" w:hAnsi="Times New Roman"/>
        <w:i/>
        <w:sz w:val="22"/>
      </w:rPr>
    </w:pPr>
  </w:p>
  <w:p w14:paraId="3FF28531" w14:textId="77777777" w:rsidR="008368BC" w:rsidRDefault="007769AD" w:rsidP="008368B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5EC8EDA" w14:textId="77777777" w:rsidR="008368BC" w:rsidRPr="008368BC" w:rsidRDefault="00FF5D7B" w:rsidP="008368B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9FD1" w14:textId="77777777" w:rsidR="008368BC" w:rsidRDefault="007769AD" w:rsidP="008368B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09EF9DB" w14:textId="77777777" w:rsidR="008368BC" w:rsidRDefault="00FF5D7B" w:rsidP="008368BC">
    <w:pPr>
      <w:pStyle w:val="Header"/>
      <w:tabs>
        <w:tab w:val="clear" w:pos="4153"/>
        <w:tab w:val="clear" w:pos="8306"/>
        <w:tab w:val="left" w:pos="7200"/>
        <w:tab w:val="right" w:pos="8504"/>
      </w:tabs>
      <w:spacing w:line="280" w:lineRule="exact"/>
      <w:jc w:val="right"/>
      <w:rPr>
        <w:rFonts w:ascii="Times New Roman" w:hAnsi="Times New Roman"/>
        <w:i/>
        <w:sz w:val="22"/>
      </w:rPr>
    </w:pPr>
  </w:p>
  <w:p w14:paraId="2DE413BC" w14:textId="77777777" w:rsidR="008368BC" w:rsidRDefault="007769AD" w:rsidP="008368B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D5F096" w14:textId="77777777" w:rsidR="008368BC" w:rsidRPr="008368BC" w:rsidRDefault="00FF5D7B" w:rsidP="008368B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9B53" w14:textId="77777777" w:rsidR="008368BC" w:rsidRDefault="00FF5D7B" w:rsidP="008368BC">
    <w:pPr>
      <w:pStyle w:val="Header"/>
      <w:tabs>
        <w:tab w:val="clear" w:pos="4153"/>
        <w:tab w:val="clear" w:pos="8306"/>
        <w:tab w:val="center" w:pos="1134"/>
      </w:tabs>
      <w:spacing w:line="280" w:lineRule="exact"/>
      <w:ind w:firstLine="0"/>
      <w:rPr>
        <w:rFonts w:ascii="Times New Roman" w:hAnsi="Times New Roman"/>
        <w:i/>
        <w:sz w:val="22"/>
      </w:rPr>
    </w:pPr>
  </w:p>
  <w:p w14:paraId="502D9E9C" w14:textId="77777777" w:rsidR="008368BC" w:rsidRDefault="00FF5D7B" w:rsidP="008368BC">
    <w:pPr>
      <w:pStyle w:val="Header"/>
      <w:tabs>
        <w:tab w:val="clear" w:pos="4153"/>
        <w:tab w:val="clear" w:pos="8306"/>
        <w:tab w:val="center" w:pos="1134"/>
      </w:tabs>
      <w:spacing w:line="280" w:lineRule="exact"/>
      <w:ind w:firstLine="0"/>
      <w:rPr>
        <w:rFonts w:ascii="Times New Roman" w:hAnsi="Times New Roman"/>
        <w:i/>
        <w:sz w:val="22"/>
      </w:rPr>
    </w:pPr>
  </w:p>
  <w:p w14:paraId="012AB040" w14:textId="77777777" w:rsidR="008368BC" w:rsidRDefault="00FF5D7B" w:rsidP="008368BC">
    <w:pPr>
      <w:pStyle w:val="Header"/>
      <w:tabs>
        <w:tab w:val="clear" w:pos="4153"/>
        <w:tab w:val="clear" w:pos="8306"/>
        <w:tab w:val="center" w:pos="1134"/>
      </w:tabs>
      <w:spacing w:line="280" w:lineRule="exact"/>
      <w:ind w:firstLine="0"/>
      <w:rPr>
        <w:rFonts w:ascii="Times New Roman" w:hAnsi="Times New Roman"/>
        <w:i/>
        <w:sz w:val="22"/>
      </w:rPr>
    </w:pPr>
  </w:p>
  <w:p w14:paraId="5DB8381A" w14:textId="77777777" w:rsidR="00E80297" w:rsidRPr="008368BC" w:rsidRDefault="00FF5D7B" w:rsidP="008368BC">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BBFC" w14:textId="3DE7E967" w:rsidR="008F19D1" w:rsidRPr="005071A7" w:rsidRDefault="005071A7" w:rsidP="005071A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812D" w14:textId="7D87DA90" w:rsidR="000A2FAA" w:rsidRPr="005071A7" w:rsidRDefault="000A2FAA" w:rsidP="00507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17F5" w14:textId="77777777" w:rsidR="005071A7" w:rsidRPr="008F19D1" w:rsidRDefault="005071A7" w:rsidP="008F19D1">
    <w:pPr>
      <w:pStyle w:val="Header"/>
      <w:tabs>
        <w:tab w:val="clear" w:pos="4153"/>
        <w:tab w:val="clear" w:pos="8306"/>
        <w:tab w:val="right" w:pos="1304"/>
      </w:tabs>
      <w:spacing w:line="280" w:lineRule="exact"/>
      <w:ind w:firstLine="0"/>
      <w:rPr>
        <w:rFonts w:ascii="Times New Roman" w:hAnsi="Times New Roman"/>
        <w:i/>
        <w:sz w:val="22"/>
      </w:rPr>
    </w:pPr>
    <w:r w:rsidRPr="008F19D1">
      <w:rPr>
        <w:rFonts w:ascii="Times New Roman" w:hAnsi="Times New Roman"/>
        <w:i/>
        <w:sz w:val="22"/>
      </w:rPr>
      <w:t>Kiefel</w:t>
    </w:r>
    <w:r w:rsidRPr="008F19D1">
      <w:rPr>
        <w:rFonts w:ascii="Times New Roman" w:hAnsi="Times New Roman"/>
        <w:i/>
        <w:sz w:val="22"/>
      </w:rPr>
      <w:tab/>
      <w:t>CJ</w:t>
    </w:r>
  </w:p>
  <w:p w14:paraId="030018CE" w14:textId="77777777" w:rsidR="005071A7" w:rsidRPr="008F19D1" w:rsidRDefault="005071A7" w:rsidP="008F19D1">
    <w:pPr>
      <w:pStyle w:val="Header"/>
      <w:tabs>
        <w:tab w:val="clear" w:pos="4153"/>
        <w:tab w:val="clear" w:pos="8306"/>
        <w:tab w:val="right" w:pos="1304"/>
      </w:tabs>
      <w:spacing w:line="280" w:lineRule="exact"/>
      <w:ind w:firstLine="0"/>
      <w:rPr>
        <w:rFonts w:ascii="Times New Roman" w:hAnsi="Times New Roman"/>
        <w:i/>
        <w:sz w:val="22"/>
      </w:rPr>
    </w:pPr>
    <w:r w:rsidRPr="008F19D1">
      <w:rPr>
        <w:rFonts w:ascii="Times New Roman" w:hAnsi="Times New Roman"/>
        <w:i/>
        <w:sz w:val="22"/>
      </w:rPr>
      <w:t>Keane</w:t>
    </w:r>
    <w:r w:rsidRPr="008F19D1">
      <w:rPr>
        <w:rFonts w:ascii="Times New Roman" w:hAnsi="Times New Roman"/>
        <w:i/>
        <w:sz w:val="22"/>
      </w:rPr>
      <w:tab/>
      <w:t>J</w:t>
    </w:r>
  </w:p>
  <w:p w14:paraId="35C4419F" w14:textId="77777777" w:rsidR="005071A7" w:rsidRDefault="005071A7" w:rsidP="008F19D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5163FBD" w14:textId="77777777" w:rsidR="005071A7" w:rsidRDefault="005071A7" w:rsidP="008F19D1">
    <w:pPr>
      <w:pStyle w:val="Header"/>
      <w:tabs>
        <w:tab w:val="clear" w:pos="4153"/>
        <w:tab w:val="clear" w:pos="8306"/>
        <w:tab w:val="right" w:pos="1304"/>
      </w:tabs>
      <w:spacing w:line="280" w:lineRule="exact"/>
      <w:ind w:firstLine="0"/>
      <w:rPr>
        <w:rFonts w:ascii="Times New Roman" w:hAnsi="Times New Roman"/>
        <w:i/>
        <w:sz w:val="22"/>
      </w:rPr>
    </w:pPr>
  </w:p>
  <w:p w14:paraId="01981160" w14:textId="77777777" w:rsidR="005071A7" w:rsidRDefault="005071A7" w:rsidP="008F19D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DF4FF0" w14:textId="77777777" w:rsidR="005071A7" w:rsidRPr="008F19D1" w:rsidRDefault="005071A7" w:rsidP="008F19D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7583" w14:textId="77777777" w:rsidR="005071A7" w:rsidRPr="008F19D1" w:rsidRDefault="005071A7" w:rsidP="008F19D1">
    <w:pPr>
      <w:pStyle w:val="Header"/>
      <w:tabs>
        <w:tab w:val="clear" w:pos="4153"/>
        <w:tab w:val="clear" w:pos="8306"/>
        <w:tab w:val="left" w:pos="7200"/>
        <w:tab w:val="right" w:pos="8504"/>
      </w:tabs>
      <w:spacing w:line="280" w:lineRule="exact"/>
      <w:jc w:val="right"/>
      <w:rPr>
        <w:rFonts w:ascii="Times New Roman" w:hAnsi="Times New Roman"/>
        <w:i/>
        <w:sz w:val="22"/>
      </w:rPr>
    </w:pPr>
    <w:r w:rsidRPr="008F19D1">
      <w:rPr>
        <w:rFonts w:ascii="Times New Roman" w:hAnsi="Times New Roman"/>
        <w:i/>
        <w:sz w:val="22"/>
      </w:rPr>
      <w:tab/>
      <w:t>Kiefel</w:t>
    </w:r>
    <w:r w:rsidRPr="008F19D1">
      <w:rPr>
        <w:rFonts w:ascii="Times New Roman" w:hAnsi="Times New Roman"/>
        <w:i/>
        <w:sz w:val="22"/>
      </w:rPr>
      <w:tab/>
      <w:t>CJ</w:t>
    </w:r>
  </w:p>
  <w:p w14:paraId="1BA9E461" w14:textId="77777777" w:rsidR="005071A7" w:rsidRPr="008F19D1" w:rsidRDefault="005071A7" w:rsidP="008F19D1">
    <w:pPr>
      <w:pStyle w:val="Header"/>
      <w:tabs>
        <w:tab w:val="clear" w:pos="4153"/>
        <w:tab w:val="clear" w:pos="8306"/>
        <w:tab w:val="left" w:pos="7200"/>
        <w:tab w:val="right" w:pos="8504"/>
      </w:tabs>
      <w:spacing w:line="280" w:lineRule="exact"/>
      <w:jc w:val="right"/>
      <w:rPr>
        <w:rFonts w:ascii="Times New Roman" w:hAnsi="Times New Roman"/>
        <w:i/>
        <w:sz w:val="22"/>
      </w:rPr>
    </w:pPr>
    <w:r w:rsidRPr="008F19D1">
      <w:rPr>
        <w:rFonts w:ascii="Times New Roman" w:hAnsi="Times New Roman"/>
        <w:i/>
        <w:sz w:val="22"/>
      </w:rPr>
      <w:tab/>
      <w:t>Keane</w:t>
    </w:r>
    <w:r w:rsidRPr="008F19D1">
      <w:rPr>
        <w:rFonts w:ascii="Times New Roman" w:hAnsi="Times New Roman"/>
        <w:i/>
        <w:sz w:val="22"/>
      </w:rPr>
      <w:tab/>
      <w:t>J</w:t>
    </w:r>
  </w:p>
  <w:p w14:paraId="5FAB2325" w14:textId="77777777" w:rsidR="005071A7" w:rsidRDefault="005071A7" w:rsidP="008F19D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3702E57" w14:textId="77777777" w:rsidR="005071A7" w:rsidRDefault="005071A7" w:rsidP="008F19D1">
    <w:pPr>
      <w:pStyle w:val="Header"/>
      <w:tabs>
        <w:tab w:val="clear" w:pos="4153"/>
        <w:tab w:val="clear" w:pos="8306"/>
        <w:tab w:val="left" w:pos="7200"/>
        <w:tab w:val="right" w:pos="8504"/>
      </w:tabs>
      <w:spacing w:line="280" w:lineRule="exact"/>
      <w:jc w:val="right"/>
      <w:rPr>
        <w:rFonts w:ascii="Times New Roman" w:hAnsi="Times New Roman"/>
        <w:i/>
        <w:sz w:val="22"/>
      </w:rPr>
    </w:pPr>
  </w:p>
  <w:p w14:paraId="41AE88A9" w14:textId="77777777" w:rsidR="005071A7" w:rsidRDefault="005071A7" w:rsidP="008F19D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FBD990E" w14:textId="77777777" w:rsidR="005071A7" w:rsidRPr="008F19D1" w:rsidRDefault="005071A7" w:rsidP="008F19D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DE38" w14:textId="77777777" w:rsidR="005071A7"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p w14:paraId="1E0FD221" w14:textId="77777777" w:rsidR="005071A7"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p w14:paraId="5FFCEFE9" w14:textId="77777777" w:rsidR="005071A7"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p w14:paraId="058CB921" w14:textId="77777777" w:rsidR="005071A7"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p w14:paraId="02A6E7A8" w14:textId="77777777" w:rsidR="005071A7"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p w14:paraId="5811C224" w14:textId="77777777" w:rsidR="005071A7" w:rsidRPr="008F19D1" w:rsidRDefault="005071A7" w:rsidP="008F19D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5414" w14:textId="77777777" w:rsidR="006866F3" w:rsidRDefault="007769AD" w:rsidP="006866F3">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21836340" w14:textId="77777777" w:rsidR="006866F3" w:rsidRDefault="00FF5D7B" w:rsidP="006866F3">
    <w:pPr>
      <w:pStyle w:val="Header"/>
      <w:tabs>
        <w:tab w:val="clear" w:pos="4153"/>
        <w:tab w:val="clear" w:pos="8306"/>
        <w:tab w:val="right" w:pos="1304"/>
      </w:tabs>
      <w:spacing w:line="280" w:lineRule="exact"/>
      <w:ind w:firstLine="0"/>
      <w:rPr>
        <w:rFonts w:ascii="Times New Roman" w:hAnsi="Times New Roman"/>
        <w:i/>
        <w:sz w:val="22"/>
      </w:rPr>
    </w:pPr>
  </w:p>
  <w:p w14:paraId="48835BE0" w14:textId="77777777" w:rsidR="006866F3" w:rsidRDefault="007769AD" w:rsidP="006866F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268811B" w14:textId="77777777" w:rsidR="006866F3" w:rsidRPr="006866F3" w:rsidRDefault="00FF5D7B" w:rsidP="006866F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2B26" w14:textId="77777777" w:rsidR="006866F3" w:rsidRDefault="007769AD" w:rsidP="006866F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307A2912" w14:textId="77777777" w:rsidR="006866F3" w:rsidRDefault="00FF5D7B" w:rsidP="006866F3">
    <w:pPr>
      <w:pStyle w:val="Header"/>
      <w:tabs>
        <w:tab w:val="clear" w:pos="4153"/>
        <w:tab w:val="clear" w:pos="8306"/>
        <w:tab w:val="left" w:pos="7200"/>
        <w:tab w:val="right" w:pos="8504"/>
      </w:tabs>
      <w:spacing w:line="280" w:lineRule="exact"/>
      <w:jc w:val="right"/>
      <w:rPr>
        <w:rFonts w:ascii="Times New Roman" w:hAnsi="Times New Roman"/>
        <w:i/>
        <w:sz w:val="22"/>
      </w:rPr>
    </w:pPr>
  </w:p>
  <w:p w14:paraId="59867054" w14:textId="77777777" w:rsidR="006866F3" w:rsidRDefault="007769AD" w:rsidP="006866F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59029B9" w14:textId="77777777" w:rsidR="006866F3" w:rsidRPr="006866F3" w:rsidRDefault="00FF5D7B" w:rsidP="006866F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D7A7" w14:textId="77777777" w:rsidR="006866F3" w:rsidRDefault="00FF5D7B" w:rsidP="006866F3">
    <w:pPr>
      <w:pStyle w:val="Header"/>
      <w:tabs>
        <w:tab w:val="clear" w:pos="4153"/>
        <w:tab w:val="clear" w:pos="8306"/>
        <w:tab w:val="center" w:pos="1134"/>
      </w:tabs>
      <w:spacing w:line="280" w:lineRule="exact"/>
      <w:ind w:firstLine="0"/>
      <w:rPr>
        <w:rFonts w:ascii="Times New Roman" w:hAnsi="Times New Roman"/>
        <w:i/>
        <w:sz w:val="22"/>
      </w:rPr>
    </w:pPr>
  </w:p>
  <w:p w14:paraId="66891EB9" w14:textId="77777777" w:rsidR="006866F3" w:rsidRDefault="00FF5D7B" w:rsidP="006866F3">
    <w:pPr>
      <w:pStyle w:val="Header"/>
      <w:tabs>
        <w:tab w:val="clear" w:pos="4153"/>
        <w:tab w:val="clear" w:pos="8306"/>
        <w:tab w:val="center" w:pos="1134"/>
      </w:tabs>
      <w:spacing w:line="280" w:lineRule="exact"/>
      <w:ind w:firstLine="0"/>
      <w:rPr>
        <w:rFonts w:ascii="Times New Roman" w:hAnsi="Times New Roman"/>
        <w:i/>
        <w:sz w:val="22"/>
      </w:rPr>
    </w:pPr>
  </w:p>
  <w:p w14:paraId="356C7F31" w14:textId="77777777" w:rsidR="006866F3" w:rsidRDefault="00FF5D7B" w:rsidP="006866F3">
    <w:pPr>
      <w:pStyle w:val="Header"/>
      <w:tabs>
        <w:tab w:val="clear" w:pos="4153"/>
        <w:tab w:val="clear" w:pos="8306"/>
        <w:tab w:val="center" w:pos="1134"/>
      </w:tabs>
      <w:spacing w:line="280" w:lineRule="exact"/>
      <w:ind w:firstLine="0"/>
      <w:rPr>
        <w:rFonts w:ascii="Times New Roman" w:hAnsi="Times New Roman"/>
        <w:i/>
        <w:sz w:val="22"/>
      </w:rPr>
    </w:pPr>
  </w:p>
  <w:p w14:paraId="1E58486E" w14:textId="77777777" w:rsidR="006B3EEA" w:rsidRPr="006866F3" w:rsidRDefault="00FF5D7B" w:rsidP="006866F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6B2413"/>
    <w:multiLevelType w:val="hybridMultilevel"/>
    <w:tmpl w:val="792E6C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4F"/>
    <w:rsid w:val="000011C6"/>
    <w:rsid w:val="00002069"/>
    <w:rsid w:val="0000262B"/>
    <w:rsid w:val="00002AB0"/>
    <w:rsid w:val="00002CE6"/>
    <w:rsid w:val="0000316A"/>
    <w:rsid w:val="000049B7"/>
    <w:rsid w:val="00004B89"/>
    <w:rsid w:val="00005973"/>
    <w:rsid w:val="00005FC9"/>
    <w:rsid w:val="000060E6"/>
    <w:rsid w:val="00006359"/>
    <w:rsid w:val="00006F6D"/>
    <w:rsid w:val="000077D4"/>
    <w:rsid w:val="00010185"/>
    <w:rsid w:val="00013623"/>
    <w:rsid w:val="00014B34"/>
    <w:rsid w:val="000168C9"/>
    <w:rsid w:val="00016C20"/>
    <w:rsid w:val="00016DBB"/>
    <w:rsid w:val="00016F97"/>
    <w:rsid w:val="00017144"/>
    <w:rsid w:val="0001750C"/>
    <w:rsid w:val="00017D89"/>
    <w:rsid w:val="00020D3C"/>
    <w:rsid w:val="00021DE3"/>
    <w:rsid w:val="0002221D"/>
    <w:rsid w:val="00022A6C"/>
    <w:rsid w:val="00024118"/>
    <w:rsid w:val="0002417F"/>
    <w:rsid w:val="000241E6"/>
    <w:rsid w:val="00024C76"/>
    <w:rsid w:val="00024DCE"/>
    <w:rsid w:val="000250AF"/>
    <w:rsid w:val="00025490"/>
    <w:rsid w:val="0002561E"/>
    <w:rsid w:val="000268E1"/>
    <w:rsid w:val="00030CD4"/>
    <w:rsid w:val="000313FB"/>
    <w:rsid w:val="00032B32"/>
    <w:rsid w:val="00032D8E"/>
    <w:rsid w:val="000349A5"/>
    <w:rsid w:val="00034D77"/>
    <w:rsid w:val="0003575A"/>
    <w:rsid w:val="000360EB"/>
    <w:rsid w:val="00036A04"/>
    <w:rsid w:val="00037A5F"/>
    <w:rsid w:val="00037D87"/>
    <w:rsid w:val="00040375"/>
    <w:rsid w:val="00040455"/>
    <w:rsid w:val="0004141C"/>
    <w:rsid w:val="0004170E"/>
    <w:rsid w:val="0004189A"/>
    <w:rsid w:val="00043D2C"/>
    <w:rsid w:val="00044D3A"/>
    <w:rsid w:val="00045251"/>
    <w:rsid w:val="000455C7"/>
    <w:rsid w:val="0004562F"/>
    <w:rsid w:val="00045FD4"/>
    <w:rsid w:val="000467D8"/>
    <w:rsid w:val="00046812"/>
    <w:rsid w:val="0004710A"/>
    <w:rsid w:val="0004740B"/>
    <w:rsid w:val="00047485"/>
    <w:rsid w:val="00050845"/>
    <w:rsid w:val="00055ACD"/>
    <w:rsid w:val="00055EB9"/>
    <w:rsid w:val="00056F27"/>
    <w:rsid w:val="000573AF"/>
    <w:rsid w:val="0005794D"/>
    <w:rsid w:val="0006169E"/>
    <w:rsid w:val="00061786"/>
    <w:rsid w:val="000619A8"/>
    <w:rsid w:val="000626FD"/>
    <w:rsid w:val="0006298D"/>
    <w:rsid w:val="00063131"/>
    <w:rsid w:val="00063AB7"/>
    <w:rsid w:val="00063D20"/>
    <w:rsid w:val="0006432B"/>
    <w:rsid w:val="000653D4"/>
    <w:rsid w:val="00065DE4"/>
    <w:rsid w:val="00066028"/>
    <w:rsid w:val="000667AC"/>
    <w:rsid w:val="00066D12"/>
    <w:rsid w:val="00067112"/>
    <w:rsid w:val="000703AB"/>
    <w:rsid w:val="00071C35"/>
    <w:rsid w:val="000727ED"/>
    <w:rsid w:val="00072BD4"/>
    <w:rsid w:val="00074B0D"/>
    <w:rsid w:val="00075C2B"/>
    <w:rsid w:val="00075F50"/>
    <w:rsid w:val="0007680C"/>
    <w:rsid w:val="00076F57"/>
    <w:rsid w:val="000772CE"/>
    <w:rsid w:val="0007754B"/>
    <w:rsid w:val="00077AC4"/>
    <w:rsid w:val="00077E73"/>
    <w:rsid w:val="00080D77"/>
    <w:rsid w:val="00081621"/>
    <w:rsid w:val="00081B63"/>
    <w:rsid w:val="00081DC6"/>
    <w:rsid w:val="000828A1"/>
    <w:rsid w:val="00084099"/>
    <w:rsid w:val="0008435D"/>
    <w:rsid w:val="0008535A"/>
    <w:rsid w:val="0008537A"/>
    <w:rsid w:val="0008558C"/>
    <w:rsid w:val="00085F13"/>
    <w:rsid w:val="00087852"/>
    <w:rsid w:val="00087DF3"/>
    <w:rsid w:val="00091735"/>
    <w:rsid w:val="00093C2C"/>
    <w:rsid w:val="00094974"/>
    <w:rsid w:val="00094F72"/>
    <w:rsid w:val="0009799A"/>
    <w:rsid w:val="000A0003"/>
    <w:rsid w:val="000A147D"/>
    <w:rsid w:val="000A28D4"/>
    <w:rsid w:val="000A2EB4"/>
    <w:rsid w:val="000A2FAA"/>
    <w:rsid w:val="000A3DA3"/>
    <w:rsid w:val="000A4DD8"/>
    <w:rsid w:val="000A571A"/>
    <w:rsid w:val="000A5AA0"/>
    <w:rsid w:val="000A628F"/>
    <w:rsid w:val="000A63C6"/>
    <w:rsid w:val="000A66C7"/>
    <w:rsid w:val="000B1226"/>
    <w:rsid w:val="000B1763"/>
    <w:rsid w:val="000B2597"/>
    <w:rsid w:val="000B4087"/>
    <w:rsid w:val="000B4630"/>
    <w:rsid w:val="000B497F"/>
    <w:rsid w:val="000B4D80"/>
    <w:rsid w:val="000B4E50"/>
    <w:rsid w:val="000B4F81"/>
    <w:rsid w:val="000B5AF0"/>
    <w:rsid w:val="000B710D"/>
    <w:rsid w:val="000B7558"/>
    <w:rsid w:val="000B7BB6"/>
    <w:rsid w:val="000C010A"/>
    <w:rsid w:val="000C0183"/>
    <w:rsid w:val="000C04DC"/>
    <w:rsid w:val="000C0656"/>
    <w:rsid w:val="000C0D49"/>
    <w:rsid w:val="000C0D98"/>
    <w:rsid w:val="000C1203"/>
    <w:rsid w:val="000C2B50"/>
    <w:rsid w:val="000C37BD"/>
    <w:rsid w:val="000C429D"/>
    <w:rsid w:val="000C4444"/>
    <w:rsid w:val="000C4897"/>
    <w:rsid w:val="000C58EA"/>
    <w:rsid w:val="000C5E97"/>
    <w:rsid w:val="000D03B4"/>
    <w:rsid w:val="000D0B16"/>
    <w:rsid w:val="000D25E6"/>
    <w:rsid w:val="000D307D"/>
    <w:rsid w:val="000D3E76"/>
    <w:rsid w:val="000D73DC"/>
    <w:rsid w:val="000D7A05"/>
    <w:rsid w:val="000D7AE5"/>
    <w:rsid w:val="000E0F13"/>
    <w:rsid w:val="000E32AA"/>
    <w:rsid w:val="000E446C"/>
    <w:rsid w:val="000E52AB"/>
    <w:rsid w:val="000E65F7"/>
    <w:rsid w:val="000E6C3A"/>
    <w:rsid w:val="000E7446"/>
    <w:rsid w:val="000F1345"/>
    <w:rsid w:val="000F1490"/>
    <w:rsid w:val="000F336A"/>
    <w:rsid w:val="000F36E6"/>
    <w:rsid w:val="000F3EE9"/>
    <w:rsid w:val="000F4F90"/>
    <w:rsid w:val="000F6288"/>
    <w:rsid w:val="000F66C0"/>
    <w:rsid w:val="001001B9"/>
    <w:rsid w:val="001008A7"/>
    <w:rsid w:val="00102254"/>
    <w:rsid w:val="001030BF"/>
    <w:rsid w:val="00104763"/>
    <w:rsid w:val="0010593B"/>
    <w:rsid w:val="001063B5"/>
    <w:rsid w:val="0010702C"/>
    <w:rsid w:val="00110970"/>
    <w:rsid w:val="00111568"/>
    <w:rsid w:val="001120C0"/>
    <w:rsid w:val="001124E9"/>
    <w:rsid w:val="00112892"/>
    <w:rsid w:val="00112B48"/>
    <w:rsid w:val="001134D7"/>
    <w:rsid w:val="00114DC1"/>
    <w:rsid w:val="001150BF"/>
    <w:rsid w:val="00115EB0"/>
    <w:rsid w:val="001168F2"/>
    <w:rsid w:val="00120207"/>
    <w:rsid w:val="00121AEA"/>
    <w:rsid w:val="00122A6E"/>
    <w:rsid w:val="00123915"/>
    <w:rsid w:val="00123C1B"/>
    <w:rsid w:val="00124391"/>
    <w:rsid w:val="00125E3C"/>
    <w:rsid w:val="00126A72"/>
    <w:rsid w:val="00127720"/>
    <w:rsid w:val="001301DE"/>
    <w:rsid w:val="00130676"/>
    <w:rsid w:val="001320C4"/>
    <w:rsid w:val="00132692"/>
    <w:rsid w:val="00132772"/>
    <w:rsid w:val="001331F9"/>
    <w:rsid w:val="00133739"/>
    <w:rsid w:val="00133E7E"/>
    <w:rsid w:val="0013456F"/>
    <w:rsid w:val="001346E7"/>
    <w:rsid w:val="00134968"/>
    <w:rsid w:val="00134CA2"/>
    <w:rsid w:val="001352A9"/>
    <w:rsid w:val="00135981"/>
    <w:rsid w:val="0013628C"/>
    <w:rsid w:val="001379AB"/>
    <w:rsid w:val="0014053F"/>
    <w:rsid w:val="001405AD"/>
    <w:rsid w:val="00140D9C"/>
    <w:rsid w:val="00141727"/>
    <w:rsid w:val="00142072"/>
    <w:rsid w:val="00142943"/>
    <w:rsid w:val="00142AED"/>
    <w:rsid w:val="00143C4D"/>
    <w:rsid w:val="00143FCB"/>
    <w:rsid w:val="0014450A"/>
    <w:rsid w:val="00144634"/>
    <w:rsid w:val="001446EA"/>
    <w:rsid w:val="00144B7E"/>
    <w:rsid w:val="00145627"/>
    <w:rsid w:val="0014668C"/>
    <w:rsid w:val="001466A5"/>
    <w:rsid w:val="00146A41"/>
    <w:rsid w:val="00150B32"/>
    <w:rsid w:val="00150D2A"/>
    <w:rsid w:val="00151679"/>
    <w:rsid w:val="0015318E"/>
    <w:rsid w:val="001554EB"/>
    <w:rsid w:val="00156B5F"/>
    <w:rsid w:val="00156BC2"/>
    <w:rsid w:val="00156E06"/>
    <w:rsid w:val="00161A50"/>
    <w:rsid w:val="001628FC"/>
    <w:rsid w:val="00163B0A"/>
    <w:rsid w:val="00163D92"/>
    <w:rsid w:val="00163E27"/>
    <w:rsid w:val="00164144"/>
    <w:rsid w:val="0016510F"/>
    <w:rsid w:val="00166327"/>
    <w:rsid w:val="00166960"/>
    <w:rsid w:val="00167097"/>
    <w:rsid w:val="00167AF9"/>
    <w:rsid w:val="00170DE1"/>
    <w:rsid w:val="0017285E"/>
    <w:rsid w:val="00172ADE"/>
    <w:rsid w:val="00175703"/>
    <w:rsid w:val="001758DE"/>
    <w:rsid w:val="001760EC"/>
    <w:rsid w:val="00176D25"/>
    <w:rsid w:val="00176E4E"/>
    <w:rsid w:val="00177FFC"/>
    <w:rsid w:val="00181BB2"/>
    <w:rsid w:val="001830C5"/>
    <w:rsid w:val="0018342E"/>
    <w:rsid w:val="00183E3B"/>
    <w:rsid w:val="001840C2"/>
    <w:rsid w:val="00184B46"/>
    <w:rsid w:val="001852C5"/>
    <w:rsid w:val="00185939"/>
    <w:rsid w:val="00185BC4"/>
    <w:rsid w:val="00186912"/>
    <w:rsid w:val="001876F6"/>
    <w:rsid w:val="00187ABB"/>
    <w:rsid w:val="00190AE5"/>
    <w:rsid w:val="0019197A"/>
    <w:rsid w:val="00191E23"/>
    <w:rsid w:val="001927EA"/>
    <w:rsid w:val="00192A55"/>
    <w:rsid w:val="00192CCD"/>
    <w:rsid w:val="00193926"/>
    <w:rsid w:val="00193A05"/>
    <w:rsid w:val="0019436E"/>
    <w:rsid w:val="0019443A"/>
    <w:rsid w:val="001953B1"/>
    <w:rsid w:val="001963C0"/>
    <w:rsid w:val="00197956"/>
    <w:rsid w:val="001A0000"/>
    <w:rsid w:val="001A0AC0"/>
    <w:rsid w:val="001A11A0"/>
    <w:rsid w:val="001A1B7A"/>
    <w:rsid w:val="001A1FBF"/>
    <w:rsid w:val="001A23B7"/>
    <w:rsid w:val="001A3EB7"/>
    <w:rsid w:val="001A446E"/>
    <w:rsid w:val="001A4D23"/>
    <w:rsid w:val="001A571D"/>
    <w:rsid w:val="001A57A5"/>
    <w:rsid w:val="001A5F06"/>
    <w:rsid w:val="001A671A"/>
    <w:rsid w:val="001A6B8F"/>
    <w:rsid w:val="001B00B2"/>
    <w:rsid w:val="001B0875"/>
    <w:rsid w:val="001B17A8"/>
    <w:rsid w:val="001B2A4E"/>
    <w:rsid w:val="001B2F3E"/>
    <w:rsid w:val="001B327E"/>
    <w:rsid w:val="001B4C0A"/>
    <w:rsid w:val="001B6293"/>
    <w:rsid w:val="001B63C6"/>
    <w:rsid w:val="001B63F8"/>
    <w:rsid w:val="001B68E5"/>
    <w:rsid w:val="001C1E12"/>
    <w:rsid w:val="001C308F"/>
    <w:rsid w:val="001C387A"/>
    <w:rsid w:val="001C412C"/>
    <w:rsid w:val="001C445B"/>
    <w:rsid w:val="001C48D4"/>
    <w:rsid w:val="001C5B2F"/>
    <w:rsid w:val="001C5E32"/>
    <w:rsid w:val="001C602D"/>
    <w:rsid w:val="001C7C93"/>
    <w:rsid w:val="001D1E7E"/>
    <w:rsid w:val="001D36CD"/>
    <w:rsid w:val="001D3A19"/>
    <w:rsid w:val="001D49DD"/>
    <w:rsid w:val="001D4F49"/>
    <w:rsid w:val="001D50DF"/>
    <w:rsid w:val="001D5FAC"/>
    <w:rsid w:val="001D6430"/>
    <w:rsid w:val="001D6D5C"/>
    <w:rsid w:val="001D7982"/>
    <w:rsid w:val="001E1A69"/>
    <w:rsid w:val="001E1D3D"/>
    <w:rsid w:val="001E275F"/>
    <w:rsid w:val="001E446B"/>
    <w:rsid w:val="001E47D1"/>
    <w:rsid w:val="001E4BA6"/>
    <w:rsid w:val="001E54CD"/>
    <w:rsid w:val="001E643B"/>
    <w:rsid w:val="001E6A64"/>
    <w:rsid w:val="001E75C5"/>
    <w:rsid w:val="001F1D25"/>
    <w:rsid w:val="001F1D47"/>
    <w:rsid w:val="001F1D8B"/>
    <w:rsid w:val="001F3F2A"/>
    <w:rsid w:val="001F4470"/>
    <w:rsid w:val="001F51AE"/>
    <w:rsid w:val="001F6350"/>
    <w:rsid w:val="001F69C2"/>
    <w:rsid w:val="001F6B5A"/>
    <w:rsid w:val="001F6BE8"/>
    <w:rsid w:val="00203EC4"/>
    <w:rsid w:val="002048D1"/>
    <w:rsid w:val="0020673A"/>
    <w:rsid w:val="002067A2"/>
    <w:rsid w:val="00206B68"/>
    <w:rsid w:val="00206B9F"/>
    <w:rsid w:val="002070FC"/>
    <w:rsid w:val="002079CB"/>
    <w:rsid w:val="0021096E"/>
    <w:rsid w:val="00210DE8"/>
    <w:rsid w:val="002114E5"/>
    <w:rsid w:val="00211D73"/>
    <w:rsid w:val="0021269D"/>
    <w:rsid w:val="00212A3E"/>
    <w:rsid w:val="00212F64"/>
    <w:rsid w:val="002144FD"/>
    <w:rsid w:val="00214BF2"/>
    <w:rsid w:val="0021569F"/>
    <w:rsid w:val="00215958"/>
    <w:rsid w:val="00215A7F"/>
    <w:rsid w:val="00215A95"/>
    <w:rsid w:val="00215F72"/>
    <w:rsid w:val="00216028"/>
    <w:rsid w:val="00216522"/>
    <w:rsid w:val="0021655B"/>
    <w:rsid w:val="00217DE9"/>
    <w:rsid w:val="00220845"/>
    <w:rsid w:val="00220D1E"/>
    <w:rsid w:val="002218BC"/>
    <w:rsid w:val="00221D19"/>
    <w:rsid w:val="002223E4"/>
    <w:rsid w:val="002226E7"/>
    <w:rsid w:val="002238A5"/>
    <w:rsid w:val="00223958"/>
    <w:rsid w:val="0022452C"/>
    <w:rsid w:val="00225D86"/>
    <w:rsid w:val="0022666B"/>
    <w:rsid w:val="002266C0"/>
    <w:rsid w:val="00226AFE"/>
    <w:rsid w:val="0022734D"/>
    <w:rsid w:val="002338E7"/>
    <w:rsid w:val="00233D9B"/>
    <w:rsid w:val="0023447F"/>
    <w:rsid w:val="00234B1C"/>
    <w:rsid w:val="002350B3"/>
    <w:rsid w:val="00235148"/>
    <w:rsid w:val="002352A8"/>
    <w:rsid w:val="00235F72"/>
    <w:rsid w:val="002365EE"/>
    <w:rsid w:val="0023798E"/>
    <w:rsid w:val="0024067D"/>
    <w:rsid w:val="002415CE"/>
    <w:rsid w:val="00241F71"/>
    <w:rsid w:val="00242EE4"/>
    <w:rsid w:val="00243362"/>
    <w:rsid w:val="00243374"/>
    <w:rsid w:val="0024339B"/>
    <w:rsid w:val="002442B3"/>
    <w:rsid w:val="0024462E"/>
    <w:rsid w:val="0024500A"/>
    <w:rsid w:val="0024529F"/>
    <w:rsid w:val="00245AA8"/>
    <w:rsid w:val="00246795"/>
    <w:rsid w:val="002474FA"/>
    <w:rsid w:val="002479EA"/>
    <w:rsid w:val="00247C33"/>
    <w:rsid w:val="0025008B"/>
    <w:rsid w:val="00251AFF"/>
    <w:rsid w:val="00253493"/>
    <w:rsid w:val="00254C2E"/>
    <w:rsid w:val="00255065"/>
    <w:rsid w:val="00256269"/>
    <w:rsid w:val="00256ED4"/>
    <w:rsid w:val="002571FF"/>
    <w:rsid w:val="00257AFB"/>
    <w:rsid w:val="00260A2F"/>
    <w:rsid w:val="00261DBD"/>
    <w:rsid w:val="0026293D"/>
    <w:rsid w:val="00262EDE"/>
    <w:rsid w:val="00265982"/>
    <w:rsid w:val="00266A91"/>
    <w:rsid w:val="002672BA"/>
    <w:rsid w:val="00270154"/>
    <w:rsid w:val="00271F70"/>
    <w:rsid w:val="00272C79"/>
    <w:rsid w:val="0027408B"/>
    <w:rsid w:val="00274F1C"/>
    <w:rsid w:val="0027677B"/>
    <w:rsid w:val="00276B56"/>
    <w:rsid w:val="002775A4"/>
    <w:rsid w:val="0027784B"/>
    <w:rsid w:val="002808FE"/>
    <w:rsid w:val="00280F46"/>
    <w:rsid w:val="002819FD"/>
    <w:rsid w:val="002823D7"/>
    <w:rsid w:val="00282E30"/>
    <w:rsid w:val="00282F18"/>
    <w:rsid w:val="00284239"/>
    <w:rsid w:val="00284291"/>
    <w:rsid w:val="00284359"/>
    <w:rsid w:val="00284AE7"/>
    <w:rsid w:val="0028583A"/>
    <w:rsid w:val="00286031"/>
    <w:rsid w:val="00286BDB"/>
    <w:rsid w:val="00287368"/>
    <w:rsid w:val="00287873"/>
    <w:rsid w:val="002916CC"/>
    <w:rsid w:val="00291EE8"/>
    <w:rsid w:val="0029278C"/>
    <w:rsid w:val="00292E65"/>
    <w:rsid w:val="002930BD"/>
    <w:rsid w:val="0029328A"/>
    <w:rsid w:val="00293350"/>
    <w:rsid w:val="00293465"/>
    <w:rsid w:val="002939E8"/>
    <w:rsid w:val="00294232"/>
    <w:rsid w:val="00294E1F"/>
    <w:rsid w:val="0029517F"/>
    <w:rsid w:val="00295E32"/>
    <w:rsid w:val="002963DE"/>
    <w:rsid w:val="0029697C"/>
    <w:rsid w:val="002979F1"/>
    <w:rsid w:val="002A031F"/>
    <w:rsid w:val="002A0D73"/>
    <w:rsid w:val="002A0DB1"/>
    <w:rsid w:val="002A13E1"/>
    <w:rsid w:val="002A1E5C"/>
    <w:rsid w:val="002A3248"/>
    <w:rsid w:val="002A3752"/>
    <w:rsid w:val="002A3E5A"/>
    <w:rsid w:val="002A5800"/>
    <w:rsid w:val="002B0081"/>
    <w:rsid w:val="002B0385"/>
    <w:rsid w:val="002B0846"/>
    <w:rsid w:val="002B11C5"/>
    <w:rsid w:val="002B1304"/>
    <w:rsid w:val="002B3923"/>
    <w:rsid w:val="002B49CC"/>
    <w:rsid w:val="002B7858"/>
    <w:rsid w:val="002C00D4"/>
    <w:rsid w:val="002C08DE"/>
    <w:rsid w:val="002C38CA"/>
    <w:rsid w:val="002C4CB2"/>
    <w:rsid w:val="002C4FCD"/>
    <w:rsid w:val="002C5981"/>
    <w:rsid w:val="002C684A"/>
    <w:rsid w:val="002D0410"/>
    <w:rsid w:val="002D0899"/>
    <w:rsid w:val="002D0DBA"/>
    <w:rsid w:val="002D1707"/>
    <w:rsid w:val="002D17E2"/>
    <w:rsid w:val="002D2F01"/>
    <w:rsid w:val="002D37F3"/>
    <w:rsid w:val="002D3F5B"/>
    <w:rsid w:val="002D4B2C"/>
    <w:rsid w:val="002D6092"/>
    <w:rsid w:val="002D6723"/>
    <w:rsid w:val="002E0EC8"/>
    <w:rsid w:val="002E18A6"/>
    <w:rsid w:val="002E1E95"/>
    <w:rsid w:val="002E278F"/>
    <w:rsid w:val="002E3670"/>
    <w:rsid w:val="002E3B4D"/>
    <w:rsid w:val="002E4035"/>
    <w:rsid w:val="002E4312"/>
    <w:rsid w:val="002E5FEE"/>
    <w:rsid w:val="002F0522"/>
    <w:rsid w:val="002F061C"/>
    <w:rsid w:val="002F0734"/>
    <w:rsid w:val="002F075A"/>
    <w:rsid w:val="002F22BC"/>
    <w:rsid w:val="002F2D2A"/>
    <w:rsid w:val="002F3BFF"/>
    <w:rsid w:val="002F42F3"/>
    <w:rsid w:val="002F5393"/>
    <w:rsid w:val="002F5407"/>
    <w:rsid w:val="002F7DF6"/>
    <w:rsid w:val="00300D9F"/>
    <w:rsid w:val="00300E62"/>
    <w:rsid w:val="00300FFE"/>
    <w:rsid w:val="00301581"/>
    <w:rsid w:val="00301975"/>
    <w:rsid w:val="00301DF0"/>
    <w:rsid w:val="00302859"/>
    <w:rsid w:val="00303114"/>
    <w:rsid w:val="0030542C"/>
    <w:rsid w:val="00310418"/>
    <w:rsid w:val="003105C1"/>
    <w:rsid w:val="0031286F"/>
    <w:rsid w:val="00312D23"/>
    <w:rsid w:val="00312DDD"/>
    <w:rsid w:val="00312FFC"/>
    <w:rsid w:val="003136F6"/>
    <w:rsid w:val="0031474F"/>
    <w:rsid w:val="00314F89"/>
    <w:rsid w:val="003150BF"/>
    <w:rsid w:val="003150CE"/>
    <w:rsid w:val="00315C52"/>
    <w:rsid w:val="00315E92"/>
    <w:rsid w:val="00317A59"/>
    <w:rsid w:val="0032016E"/>
    <w:rsid w:val="00320243"/>
    <w:rsid w:val="003204C2"/>
    <w:rsid w:val="00320F2E"/>
    <w:rsid w:val="00321053"/>
    <w:rsid w:val="003219BC"/>
    <w:rsid w:val="00322244"/>
    <w:rsid w:val="00323386"/>
    <w:rsid w:val="00323B9E"/>
    <w:rsid w:val="00323BF1"/>
    <w:rsid w:val="00323F6C"/>
    <w:rsid w:val="0032414D"/>
    <w:rsid w:val="00324360"/>
    <w:rsid w:val="00324D94"/>
    <w:rsid w:val="00326378"/>
    <w:rsid w:val="00327DA7"/>
    <w:rsid w:val="00330804"/>
    <w:rsid w:val="003312F9"/>
    <w:rsid w:val="003321C4"/>
    <w:rsid w:val="003332B5"/>
    <w:rsid w:val="003338E2"/>
    <w:rsid w:val="00334A6B"/>
    <w:rsid w:val="003366B2"/>
    <w:rsid w:val="00340066"/>
    <w:rsid w:val="00340461"/>
    <w:rsid w:val="0034288B"/>
    <w:rsid w:val="00342955"/>
    <w:rsid w:val="0034332B"/>
    <w:rsid w:val="00344778"/>
    <w:rsid w:val="003451EB"/>
    <w:rsid w:val="003460C9"/>
    <w:rsid w:val="0034681C"/>
    <w:rsid w:val="003506C4"/>
    <w:rsid w:val="00350DEC"/>
    <w:rsid w:val="00352DAA"/>
    <w:rsid w:val="00353E8E"/>
    <w:rsid w:val="003541ED"/>
    <w:rsid w:val="00354459"/>
    <w:rsid w:val="00355B45"/>
    <w:rsid w:val="0035761E"/>
    <w:rsid w:val="00357790"/>
    <w:rsid w:val="003600A8"/>
    <w:rsid w:val="0036045C"/>
    <w:rsid w:val="00361294"/>
    <w:rsid w:val="00361823"/>
    <w:rsid w:val="00362396"/>
    <w:rsid w:val="00363062"/>
    <w:rsid w:val="00365BBE"/>
    <w:rsid w:val="00365FFA"/>
    <w:rsid w:val="00366524"/>
    <w:rsid w:val="0036666E"/>
    <w:rsid w:val="00367853"/>
    <w:rsid w:val="00370877"/>
    <w:rsid w:val="00371240"/>
    <w:rsid w:val="00372143"/>
    <w:rsid w:val="00373E58"/>
    <w:rsid w:val="00374959"/>
    <w:rsid w:val="00374A6E"/>
    <w:rsid w:val="00376073"/>
    <w:rsid w:val="0037693B"/>
    <w:rsid w:val="003772C0"/>
    <w:rsid w:val="00377452"/>
    <w:rsid w:val="003800F8"/>
    <w:rsid w:val="00380319"/>
    <w:rsid w:val="00381223"/>
    <w:rsid w:val="00381849"/>
    <w:rsid w:val="00381D5D"/>
    <w:rsid w:val="00381F85"/>
    <w:rsid w:val="003823A0"/>
    <w:rsid w:val="003829DB"/>
    <w:rsid w:val="00383EC7"/>
    <w:rsid w:val="0038478E"/>
    <w:rsid w:val="00384F36"/>
    <w:rsid w:val="00385271"/>
    <w:rsid w:val="00385395"/>
    <w:rsid w:val="00385478"/>
    <w:rsid w:val="00386844"/>
    <w:rsid w:val="0038746D"/>
    <w:rsid w:val="00390212"/>
    <w:rsid w:val="0039086D"/>
    <w:rsid w:val="00391FD1"/>
    <w:rsid w:val="0039226E"/>
    <w:rsid w:val="00392CC8"/>
    <w:rsid w:val="00393272"/>
    <w:rsid w:val="00394E6C"/>
    <w:rsid w:val="00395749"/>
    <w:rsid w:val="003958FB"/>
    <w:rsid w:val="003976E3"/>
    <w:rsid w:val="003A0DC3"/>
    <w:rsid w:val="003A1167"/>
    <w:rsid w:val="003A1199"/>
    <w:rsid w:val="003A1B73"/>
    <w:rsid w:val="003A1BF3"/>
    <w:rsid w:val="003A1FA0"/>
    <w:rsid w:val="003A2017"/>
    <w:rsid w:val="003A20EA"/>
    <w:rsid w:val="003A26AC"/>
    <w:rsid w:val="003A2C6D"/>
    <w:rsid w:val="003A2D36"/>
    <w:rsid w:val="003A3B14"/>
    <w:rsid w:val="003A48CC"/>
    <w:rsid w:val="003A4E09"/>
    <w:rsid w:val="003A4EA8"/>
    <w:rsid w:val="003A632D"/>
    <w:rsid w:val="003A72EF"/>
    <w:rsid w:val="003A79A7"/>
    <w:rsid w:val="003B2086"/>
    <w:rsid w:val="003B2524"/>
    <w:rsid w:val="003B28FC"/>
    <w:rsid w:val="003B2E96"/>
    <w:rsid w:val="003B3B69"/>
    <w:rsid w:val="003B49F8"/>
    <w:rsid w:val="003B4EED"/>
    <w:rsid w:val="003B5A38"/>
    <w:rsid w:val="003B6B2C"/>
    <w:rsid w:val="003C2018"/>
    <w:rsid w:val="003C266A"/>
    <w:rsid w:val="003C2E0A"/>
    <w:rsid w:val="003C2EB0"/>
    <w:rsid w:val="003C3863"/>
    <w:rsid w:val="003C423E"/>
    <w:rsid w:val="003C486D"/>
    <w:rsid w:val="003C5F36"/>
    <w:rsid w:val="003C602A"/>
    <w:rsid w:val="003C60FE"/>
    <w:rsid w:val="003C7DEC"/>
    <w:rsid w:val="003D1759"/>
    <w:rsid w:val="003D1896"/>
    <w:rsid w:val="003D1B3A"/>
    <w:rsid w:val="003D3B14"/>
    <w:rsid w:val="003D4CCE"/>
    <w:rsid w:val="003D4DAA"/>
    <w:rsid w:val="003D5D85"/>
    <w:rsid w:val="003D62F7"/>
    <w:rsid w:val="003D6504"/>
    <w:rsid w:val="003D7D87"/>
    <w:rsid w:val="003E1035"/>
    <w:rsid w:val="003E17F2"/>
    <w:rsid w:val="003E19F7"/>
    <w:rsid w:val="003E1DBB"/>
    <w:rsid w:val="003E1EB2"/>
    <w:rsid w:val="003E2742"/>
    <w:rsid w:val="003E492C"/>
    <w:rsid w:val="003E710D"/>
    <w:rsid w:val="003E7A9C"/>
    <w:rsid w:val="003F0C10"/>
    <w:rsid w:val="003F1574"/>
    <w:rsid w:val="003F328F"/>
    <w:rsid w:val="003F369B"/>
    <w:rsid w:val="003F531A"/>
    <w:rsid w:val="003F7C9E"/>
    <w:rsid w:val="00401368"/>
    <w:rsid w:val="00401DD0"/>
    <w:rsid w:val="004025E8"/>
    <w:rsid w:val="00402704"/>
    <w:rsid w:val="00402768"/>
    <w:rsid w:val="00402F93"/>
    <w:rsid w:val="00403A9C"/>
    <w:rsid w:val="004040EB"/>
    <w:rsid w:val="00404C36"/>
    <w:rsid w:val="00406E77"/>
    <w:rsid w:val="00406F38"/>
    <w:rsid w:val="00406FB9"/>
    <w:rsid w:val="004107CA"/>
    <w:rsid w:val="004111BC"/>
    <w:rsid w:val="00411236"/>
    <w:rsid w:val="004114CB"/>
    <w:rsid w:val="00411A73"/>
    <w:rsid w:val="004125F4"/>
    <w:rsid w:val="004126D4"/>
    <w:rsid w:val="00413DC3"/>
    <w:rsid w:val="00414703"/>
    <w:rsid w:val="00414847"/>
    <w:rsid w:val="00414C8F"/>
    <w:rsid w:val="00415348"/>
    <w:rsid w:val="00415D2B"/>
    <w:rsid w:val="00416552"/>
    <w:rsid w:val="00416C0A"/>
    <w:rsid w:val="00421941"/>
    <w:rsid w:val="004230CD"/>
    <w:rsid w:val="00423FAC"/>
    <w:rsid w:val="00424DE2"/>
    <w:rsid w:val="00427727"/>
    <w:rsid w:val="00427E19"/>
    <w:rsid w:val="00427E40"/>
    <w:rsid w:val="004314EE"/>
    <w:rsid w:val="00431F9A"/>
    <w:rsid w:val="00432528"/>
    <w:rsid w:val="00432836"/>
    <w:rsid w:val="0043347D"/>
    <w:rsid w:val="00433989"/>
    <w:rsid w:val="00433D39"/>
    <w:rsid w:val="0043557B"/>
    <w:rsid w:val="00436C49"/>
    <w:rsid w:val="00437363"/>
    <w:rsid w:val="004373D1"/>
    <w:rsid w:val="0043778D"/>
    <w:rsid w:val="00437926"/>
    <w:rsid w:val="004407D0"/>
    <w:rsid w:val="0044259F"/>
    <w:rsid w:val="0044298D"/>
    <w:rsid w:val="0044376B"/>
    <w:rsid w:val="0044423F"/>
    <w:rsid w:val="004454C2"/>
    <w:rsid w:val="00445BCF"/>
    <w:rsid w:val="00445C23"/>
    <w:rsid w:val="00446E67"/>
    <w:rsid w:val="00447298"/>
    <w:rsid w:val="00447347"/>
    <w:rsid w:val="00447821"/>
    <w:rsid w:val="00447F33"/>
    <w:rsid w:val="004504B0"/>
    <w:rsid w:val="00450A27"/>
    <w:rsid w:val="00450EFE"/>
    <w:rsid w:val="00451EC2"/>
    <w:rsid w:val="004530DE"/>
    <w:rsid w:val="004554E6"/>
    <w:rsid w:val="00456B62"/>
    <w:rsid w:val="00457213"/>
    <w:rsid w:val="0045785E"/>
    <w:rsid w:val="00457D2F"/>
    <w:rsid w:val="0046081C"/>
    <w:rsid w:val="00461970"/>
    <w:rsid w:val="00462BB6"/>
    <w:rsid w:val="00463357"/>
    <w:rsid w:val="00463A04"/>
    <w:rsid w:val="00463EDE"/>
    <w:rsid w:val="004642D2"/>
    <w:rsid w:val="00464823"/>
    <w:rsid w:val="00465255"/>
    <w:rsid w:val="00466E80"/>
    <w:rsid w:val="00467E6C"/>
    <w:rsid w:val="004700CA"/>
    <w:rsid w:val="004701AD"/>
    <w:rsid w:val="004722A5"/>
    <w:rsid w:val="00472652"/>
    <w:rsid w:val="00473718"/>
    <w:rsid w:val="00473869"/>
    <w:rsid w:val="0047410E"/>
    <w:rsid w:val="004754D7"/>
    <w:rsid w:val="0047573F"/>
    <w:rsid w:val="0047731A"/>
    <w:rsid w:val="0048054A"/>
    <w:rsid w:val="004818E8"/>
    <w:rsid w:val="00482380"/>
    <w:rsid w:val="00482F67"/>
    <w:rsid w:val="00483006"/>
    <w:rsid w:val="00484293"/>
    <w:rsid w:val="00484915"/>
    <w:rsid w:val="00484C78"/>
    <w:rsid w:val="00485961"/>
    <w:rsid w:val="004866C8"/>
    <w:rsid w:val="004866E3"/>
    <w:rsid w:val="00487387"/>
    <w:rsid w:val="004878F7"/>
    <w:rsid w:val="004900F9"/>
    <w:rsid w:val="00490F1D"/>
    <w:rsid w:val="004919FD"/>
    <w:rsid w:val="00491B05"/>
    <w:rsid w:val="00493008"/>
    <w:rsid w:val="004936B3"/>
    <w:rsid w:val="00493962"/>
    <w:rsid w:val="004959A2"/>
    <w:rsid w:val="004A0E90"/>
    <w:rsid w:val="004A132C"/>
    <w:rsid w:val="004A13E8"/>
    <w:rsid w:val="004A1FD1"/>
    <w:rsid w:val="004A33CB"/>
    <w:rsid w:val="004A347D"/>
    <w:rsid w:val="004A3BC8"/>
    <w:rsid w:val="004A482C"/>
    <w:rsid w:val="004A5DC5"/>
    <w:rsid w:val="004A60F1"/>
    <w:rsid w:val="004A619E"/>
    <w:rsid w:val="004A62E3"/>
    <w:rsid w:val="004A6356"/>
    <w:rsid w:val="004A771F"/>
    <w:rsid w:val="004B26D9"/>
    <w:rsid w:val="004B2C5E"/>
    <w:rsid w:val="004B3A95"/>
    <w:rsid w:val="004B498D"/>
    <w:rsid w:val="004B4DB8"/>
    <w:rsid w:val="004B6185"/>
    <w:rsid w:val="004B774B"/>
    <w:rsid w:val="004B7926"/>
    <w:rsid w:val="004B7E75"/>
    <w:rsid w:val="004C21BC"/>
    <w:rsid w:val="004C354A"/>
    <w:rsid w:val="004C4629"/>
    <w:rsid w:val="004C4B71"/>
    <w:rsid w:val="004C4E62"/>
    <w:rsid w:val="004C6482"/>
    <w:rsid w:val="004C74CA"/>
    <w:rsid w:val="004D087E"/>
    <w:rsid w:val="004D0957"/>
    <w:rsid w:val="004D112E"/>
    <w:rsid w:val="004D1360"/>
    <w:rsid w:val="004D17C0"/>
    <w:rsid w:val="004D17F8"/>
    <w:rsid w:val="004D19DB"/>
    <w:rsid w:val="004D1B45"/>
    <w:rsid w:val="004D1E88"/>
    <w:rsid w:val="004D1FAA"/>
    <w:rsid w:val="004D3648"/>
    <w:rsid w:val="004D3A6F"/>
    <w:rsid w:val="004D3CD7"/>
    <w:rsid w:val="004D3F5A"/>
    <w:rsid w:val="004D54B5"/>
    <w:rsid w:val="004D58DE"/>
    <w:rsid w:val="004D5A43"/>
    <w:rsid w:val="004D5B11"/>
    <w:rsid w:val="004D5FB7"/>
    <w:rsid w:val="004D63E2"/>
    <w:rsid w:val="004D6E59"/>
    <w:rsid w:val="004D71A6"/>
    <w:rsid w:val="004E2412"/>
    <w:rsid w:val="004E2F83"/>
    <w:rsid w:val="004E30F5"/>
    <w:rsid w:val="004E3F30"/>
    <w:rsid w:val="004E46F8"/>
    <w:rsid w:val="004E50C8"/>
    <w:rsid w:val="004E5DC2"/>
    <w:rsid w:val="004E653E"/>
    <w:rsid w:val="004E65F5"/>
    <w:rsid w:val="004E7391"/>
    <w:rsid w:val="004F0C6D"/>
    <w:rsid w:val="004F0F7A"/>
    <w:rsid w:val="004F1368"/>
    <w:rsid w:val="004F199F"/>
    <w:rsid w:val="004F2D77"/>
    <w:rsid w:val="004F3E28"/>
    <w:rsid w:val="004F3E55"/>
    <w:rsid w:val="004F621F"/>
    <w:rsid w:val="004F66FA"/>
    <w:rsid w:val="00501CA5"/>
    <w:rsid w:val="00502EAE"/>
    <w:rsid w:val="00503617"/>
    <w:rsid w:val="005039DE"/>
    <w:rsid w:val="00503A1B"/>
    <w:rsid w:val="00503FB7"/>
    <w:rsid w:val="00504E2D"/>
    <w:rsid w:val="0050500F"/>
    <w:rsid w:val="00505279"/>
    <w:rsid w:val="0050564B"/>
    <w:rsid w:val="005056E3"/>
    <w:rsid w:val="0050575C"/>
    <w:rsid w:val="0050576F"/>
    <w:rsid w:val="00505D25"/>
    <w:rsid w:val="005063E1"/>
    <w:rsid w:val="0050680C"/>
    <w:rsid w:val="00506C9C"/>
    <w:rsid w:val="005071A7"/>
    <w:rsid w:val="00507CC5"/>
    <w:rsid w:val="005107F3"/>
    <w:rsid w:val="00511287"/>
    <w:rsid w:val="00512439"/>
    <w:rsid w:val="00512DAA"/>
    <w:rsid w:val="005134AC"/>
    <w:rsid w:val="00514391"/>
    <w:rsid w:val="00514698"/>
    <w:rsid w:val="00516BBB"/>
    <w:rsid w:val="0051723A"/>
    <w:rsid w:val="00517BB2"/>
    <w:rsid w:val="00520D7A"/>
    <w:rsid w:val="00520DC1"/>
    <w:rsid w:val="00521979"/>
    <w:rsid w:val="0052237F"/>
    <w:rsid w:val="00522D97"/>
    <w:rsid w:val="005235B4"/>
    <w:rsid w:val="00523E83"/>
    <w:rsid w:val="005248BB"/>
    <w:rsid w:val="00527979"/>
    <w:rsid w:val="005308A5"/>
    <w:rsid w:val="00530E36"/>
    <w:rsid w:val="005312AD"/>
    <w:rsid w:val="005312FE"/>
    <w:rsid w:val="00531399"/>
    <w:rsid w:val="005314E9"/>
    <w:rsid w:val="00531723"/>
    <w:rsid w:val="005319C9"/>
    <w:rsid w:val="0053275E"/>
    <w:rsid w:val="0053324F"/>
    <w:rsid w:val="00533393"/>
    <w:rsid w:val="005339C1"/>
    <w:rsid w:val="00535145"/>
    <w:rsid w:val="00537861"/>
    <w:rsid w:val="00540B5F"/>
    <w:rsid w:val="00541EF9"/>
    <w:rsid w:val="005422A2"/>
    <w:rsid w:val="005428C6"/>
    <w:rsid w:val="005431CF"/>
    <w:rsid w:val="00543D0A"/>
    <w:rsid w:val="00543FB2"/>
    <w:rsid w:val="005454F3"/>
    <w:rsid w:val="005455E5"/>
    <w:rsid w:val="0054681B"/>
    <w:rsid w:val="005471F6"/>
    <w:rsid w:val="0054779A"/>
    <w:rsid w:val="00547BA1"/>
    <w:rsid w:val="005506A7"/>
    <w:rsid w:val="00550ECB"/>
    <w:rsid w:val="00552C06"/>
    <w:rsid w:val="0055307D"/>
    <w:rsid w:val="00556101"/>
    <w:rsid w:val="00557BD2"/>
    <w:rsid w:val="00557CB1"/>
    <w:rsid w:val="0056091E"/>
    <w:rsid w:val="00560F77"/>
    <w:rsid w:val="00561371"/>
    <w:rsid w:val="0056172D"/>
    <w:rsid w:val="005635F3"/>
    <w:rsid w:val="00563FEE"/>
    <w:rsid w:val="0056411C"/>
    <w:rsid w:val="00565B4C"/>
    <w:rsid w:val="005663FF"/>
    <w:rsid w:val="005671E0"/>
    <w:rsid w:val="005677E5"/>
    <w:rsid w:val="00567ACB"/>
    <w:rsid w:val="00570AC4"/>
    <w:rsid w:val="00570D24"/>
    <w:rsid w:val="0057194E"/>
    <w:rsid w:val="00571F89"/>
    <w:rsid w:val="00572D74"/>
    <w:rsid w:val="00572E87"/>
    <w:rsid w:val="00574C1A"/>
    <w:rsid w:val="00575ECC"/>
    <w:rsid w:val="00577643"/>
    <w:rsid w:val="00577860"/>
    <w:rsid w:val="00577EF1"/>
    <w:rsid w:val="00577F04"/>
    <w:rsid w:val="0058089B"/>
    <w:rsid w:val="00580EEB"/>
    <w:rsid w:val="00580FCF"/>
    <w:rsid w:val="00583115"/>
    <w:rsid w:val="00583673"/>
    <w:rsid w:val="00583D08"/>
    <w:rsid w:val="00583DB2"/>
    <w:rsid w:val="005856D9"/>
    <w:rsid w:val="00586A81"/>
    <w:rsid w:val="00586D8D"/>
    <w:rsid w:val="00587BE7"/>
    <w:rsid w:val="00587CBC"/>
    <w:rsid w:val="00591871"/>
    <w:rsid w:val="0059198B"/>
    <w:rsid w:val="00593C04"/>
    <w:rsid w:val="00593F08"/>
    <w:rsid w:val="00594E51"/>
    <w:rsid w:val="00594EDB"/>
    <w:rsid w:val="0059504C"/>
    <w:rsid w:val="00595145"/>
    <w:rsid w:val="00595DF1"/>
    <w:rsid w:val="00595E54"/>
    <w:rsid w:val="00596524"/>
    <w:rsid w:val="005966E2"/>
    <w:rsid w:val="00596733"/>
    <w:rsid w:val="00596D31"/>
    <w:rsid w:val="00597395"/>
    <w:rsid w:val="00597D35"/>
    <w:rsid w:val="005A0882"/>
    <w:rsid w:val="005A0AE8"/>
    <w:rsid w:val="005A3423"/>
    <w:rsid w:val="005A4A36"/>
    <w:rsid w:val="005A576B"/>
    <w:rsid w:val="005A5BA7"/>
    <w:rsid w:val="005A5F86"/>
    <w:rsid w:val="005A6D6D"/>
    <w:rsid w:val="005A7264"/>
    <w:rsid w:val="005B1093"/>
    <w:rsid w:val="005B1601"/>
    <w:rsid w:val="005B17A1"/>
    <w:rsid w:val="005B1C72"/>
    <w:rsid w:val="005B2843"/>
    <w:rsid w:val="005B2B35"/>
    <w:rsid w:val="005B4CFC"/>
    <w:rsid w:val="005B55DF"/>
    <w:rsid w:val="005B58B0"/>
    <w:rsid w:val="005B6AA0"/>
    <w:rsid w:val="005C00C5"/>
    <w:rsid w:val="005C0298"/>
    <w:rsid w:val="005C0769"/>
    <w:rsid w:val="005C1809"/>
    <w:rsid w:val="005C1F27"/>
    <w:rsid w:val="005C2315"/>
    <w:rsid w:val="005C360A"/>
    <w:rsid w:val="005C3E24"/>
    <w:rsid w:val="005C478D"/>
    <w:rsid w:val="005C7042"/>
    <w:rsid w:val="005D1554"/>
    <w:rsid w:val="005D221C"/>
    <w:rsid w:val="005D2A43"/>
    <w:rsid w:val="005D31E8"/>
    <w:rsid w:val="005D346A"/>
    <w:rsid w:val="005D4B68"/>
    <w:rsid w:val="005D4DBA"/>
    <w:rsid w:val="005D64C9"/>
    <w:rsid w:val="005D68DD"/>
    <w:rsid w:val="005D6EA0"/>
    <w:rsid w:val="005D79E0"/>
    <w:rsid w:val="005E0BB5"/>
    <w:rsid w:val="005E10E8"/>
    <w:rsid w:val="005E11EE"/>
    <w:rsid w:val="005E2F3F"/>
    <w:rsid w:val="005E3F88"/>
    <w:rsid w:val="005E6213"/>
    <w:rsid w:val="005E6C52"/>
    <w:rsid w:val="005E6CEA"/>
    <w:rsid w:val="005E7647"/>
    <w:rsid w:val="005E7B36"/>
    <w:rsid w:val="005F02E6"/>
    <w:rsid w:val="005F0382"/>
    <w:rsid w:val="005F0C9F"/>
    <w:rsid w:val="005F10F1"/>
    <w:rsid w:val="005F1911"/>
    <w:rsid w:val="005F2CBA"/>
    <w:rsid w:val="005F3216"/>
    <w:rsid w:val="005F3556"/>
    <w:rsid w:val="005F3E4E"/>
    <w:rsid w:val="005F4DFE"/>
    <w:rsid w:val="005F4EBD"/>
    <w:rsid w:val="005F4EF9"/>
    <w:rsid w:val="005F75D8"/>
    <w:rsid w:val="006005EC"/>
    <w:rsid w:val="006012E7"/>
    <w:rsid w:val="006015AE"/>
    <w:rsid w:val="006017B1"/>
    <w:rsid w:val="00603200"/>
    <w:rsid w:val="006038F6"/>
    <w:rsid w:val="00603A20"/>
    <w:rsid w:val="00604479"/>
    <w:rsid w:val="0060500F"/>
    <w:rsid w:val="00605A0A"/>
    <w:rsid w:val="0060685F"/>
    <w:rsid w:val="006068AD"/>
    <w:rsid w:val="00607066"/>
    <w:rsid w:val="00607197"/>
    <w:rsid w:val="00607A16"/>
    <w:rsid w:val="006104CF"/>
    <w:rsid w:val="006109F8"/>
    <w:rsid w:val="00611E86"/>
    <w:rsid w:val="006124DB"/>
    <w:rsid w:val="006134D4"/>
    <w:rsid w:val="006135E3"/>
    <w:rsid w:val="00613EDA"/>
    <w:rsid w:val="00613FDE"/>
    <w:rsid w:val="006140CF"/>
    <w:rsid w:val="006147EA"/>
    <w:rsid w:val="0061602C"/>
    <w:rsid w:val="00617B2C"/>
    <w:rsid w:val="006203C6"/>
    <w:rsid w:val="00623075"/>
    <w:rsid w:val="00623190"/>
    <w:rsid w:val="00623910"/>
    <w:rsid w:val="0062456F"/>
    <w:rsid w:val="00624A27"/>
    <w:rsid w:val="00624D74"/>
    <w:rsid w:val="006250A6"/>
    <w:rsid w:val="00626E51"/>
    <w:rsid w:val="0062716D"/>
    <w:rsid w:val="00627AF2"/>
    <w:rsid w:val="0063054C"/>
    <w:rsid w:val="0063072E"/>
    <w:rsid w:val="00630EB6"/>
    <w:rsid w:val="006313CD"/>
    <w:rsid w:val="00632F94"/>
    <w:rsid w:val="00634616"/>
    <w:rsid w:val="00634E9E"/>
    <w:rsid w:val="00636261"/>
    <w:rsid w:val="0063632F"/>
    <w:rsid w:val="00637946"/>
    <w:rsid w:val="00642469"/>
    <w:rsid w:val="00642624"/>
    <w:rsid w:val="0064290D"/>
    <w:rsid w:val="006442D2"/>
    <w:rsid w:val="00646494"/>
    <w:rsid w:val="0064714E"/>
    <w:rsid w:val="0064738B"/>
    <w:rsid w:val="00647C50"/>
    <w:rsid w:val="006504FA"/>
    <w:rsid w:val="00650C56"/>
    <w:rsid w:val="006513AF"/>
    <w:rsid w:val="00652858"/>
    <w:rsid w:val="00653012"/>
    <w:rsid w:val="006558DC"/>
    <w:rsid w:val="00656825"/>
    <w:rsid w:val="00656B27"/>
    <w:rsid w:val="006577EB"/>
    <w:rsid w:val="00657F8B"/>
    <w:rsid w:val="00660401"/>
    <w:rsid w:val="006618FC"/>
    <w:rsid w:val="00661FBB"/>
    <w:rsid w:val="00662222"/>
    <w:rsid w:val="0066333C"/>
    <w:rsid w:val="00663D00"/>
    <w:rsid w:val="00663E86"/>
    <w:rsid w:val="006641FB"/>
    <w:rsid w:val="00664241"/>
    <w:rsid w:val="00664F95"/>
    <w:rsid w:val="00665190"/>
    <w:rsid w:val="006679E6"/>
    <w:rsid w:val="00671B7E"/>
    <w:rsid w:val="006735D1"/>
    <w:rsid w:val="00676320"/>
    <w:rsid w:val="006767BC"/>
    <w:rsid w:val="006803F3"/>
    <w:rsid w:val="00681D75"/>
    <w:rsid w:val="0068242E"/>
    <w:rsid w:val="006838E8"/>
    <w:rsid w:val="006840C2"/>
    <w:rsid w:val="00684196"/>
    <w:rsid w:val="00684BAF"/>
    <w:rsid w:val="0068556E"/>
    <w:rsid w:val="00685934"/>
    <w:rsid w:val="00685C9D"/>
    <w:rsid w:val="00686927"/>
    <w:rsid w:val="00687A8E"/>
    <w:rsid w:val="00690DA6"/>
    <w:rsid w:val="006931BC"/>
    <w:rsid w:val="006933AA"/>
    <w:rsid w:val="00693732"/>
    <w:rsid w:val="00693DBD"/>
    <w:rsid w:val="00694653"/>
    <w:rsid w:val="00695B05"/>
    <w:rsid w:val="00696EBB"/>
    <w:rsid w:val="006A0A55"/>
    <w:rsid w:val="006A1F10"/>
    <w:rsid w:val="006A26C4"/>
    <w:rsid w:val="006A27B7"/>
    <w:rsid w:val="006A4D22"/>
    <w:rsid w:val="006A4D4E"/>
    <w:rsid w:val="006A4E9D"/>
    <w:rsid w:val="006A6B71"/>
    <w:rsid w:val="006A6C69"/>
    <w:rsid w:val="006A6CCD"/>
    <w:rsid w:val="006A7069"/>
    <w:rsid w:val="006A7272"/>
    <w:rsid w:val="006A75AC"/>
    <w:rsid w:val="006A7D9C"/>
    <w:rsid w:val="006B0323"/>
    <w:rsid w:val="006B0D3A"/>
    <w:rsid w:val="006B1369"/>
    <w:rsid w:val="006B3FC5"/>
    <w:rsid w:val="006B4C56"/>
    <w:rsid w:val="006B5149"/>
    <w:rsid w:val="006B5F9B"/>
    <w:rsid w:val="006B630A"/>
    <w:rsid w:val="006B6F9A"/>
    <w:rsid w:val="006B7EC4"/>
    <w:rsid w:val="006C01F9"/>
    <w:rsid w:val="006C1577"/>
    <w:rsid w:val="006C33DB"/>
    <w:rsid w:val="006C41BB"/>
    <w:rsid w:val="006C5ACD"/>
    <w:rsid w:val="006C5CB0"/>
    <w:rsid w:val="006C6155"/>
    <w:rsid w:val="006C6300"/>
    <w:rsid w:val="006C7005"/>
    <w:rsid w:val="006C7042"/>
    <w:rsid w:val="006C70A7"/>
    <w:rsid w:val="006D1544"/>
    <w:rsid w:val="006D36B7"/>
    <w:rsid w:val="006D3A49"/>
    <w:rsid w:val="006D3DBE"/>
    <w:rsid w:val="006D3EC1"/>
    <w:rsid w:val="006D501D"/>
    <w:rsid w:val="006D54B1"/>
    <w:rsid w:val="006D5A21"/>
    <w:rsid w:val="006D6FAF"/>
    <w:rsid w:val="006D7AA9"/>
    <w:rsid w:val="006E0B6B"/>
    <w:rsid w:val="006E16F1"/>
    <w:rsid w:val="006E359B"/>
    <w:rsid w:val="006E5CA8"/>
    <w:rsid w:val="006E6795"/>
    <w:rsid w:val="006E6DA5"/>
    <w:rsid w:val="006E75BF"/>
    <w:rsid w:val="006F09B5"/>
    <w:rsid w:val="006F1349"/>
    <w:rsid w:val="006F144A"/>
    <w:rsid w:val="006F14DE"/>
    <w:rsid w:val="006F1D1D"/>
    <w:rsid w:val="006F201F"/>
    <w:rsid w:val="006F231C"/>
    <w:rsid w:val="006F2C03"/>
    <w:rsid w:val="006F48B3"/>
    <w:rsid w:val="006F48B8"/>
    <w:rsid w:val="006F553C"/>
    <w:rsid w:val="006F5924"/>
    <w:rsid w:val="006F5C71"/>
    <w:rsid w:val="006F6258"/>
    <w:rsid w:val="006F630A"/>
    <w:rsid w:val="006F65E1"/>
    <w:rsid w:val="006F6CCB"/>
    <w:rsid w:val="006F7F8E"/>
    <w:rsid w:val="007007B1"/>
    <w:rsid w:val="00701552"/>
    <w:rsid w:val="0070300A"/>
    <w:rsid w:val="00703E43"/>
    <w:rsid w:val="00703E8D"/>
    <w:rsid w:val="0070495D"/>
    <w:rsid w:val="00704FDE"/>
    <w:rsid w:val="00705448"/>
    <w:rsid w:val="00705D59"/>
    <w:rsid w:val="00706FA3"/>
    <w:rsid w:val="0070786E"/>
    <w:rsid w:val="007122EC"/>
    <w:rsid w:val="00712427"/>
    <w:rsid w:val="007125D8"/>
    <w:rsid w:val="00712B56"/>
    <w:rsid w:val="00713B6F"/>
    <w:rsid w:val="00714374"/>
    <w:rsid w:val="00714504"/>
    <w:rsid w:val="007147BD"/>
    <w:rsid w:val="0071742A"/>
    <w:rsid w:val="00721CFE"/>
    <w:rsid w:val="00722701"/>
    <w:rsid w:val="0072307A"/>
    <w:rsid w:val="007254F7"/>
    <w:rsid w:val="007258D2"/>
    <w:rsid w:val="00725F99"/>
    <w:rsid w:val="00726263"/>
    <w:rsid w:val="00730E8F"/>
    <w:rsid w:val="00731D48"/>
    <w:rsid w:val="00732623"/>
    <w:rsid w:val="00734484"/>
    <w:rsid w:val="007357E7"/>
    <w:rsid w:val="0073590C"/>
    <w:rsid w:val="00735CBC"/>
    <w:rsid w:val="007403CA"/>
    <w:rsid w:val="00742076"/>
    <w:rsid w:val="007446ED"/>
    <w:rsid w:val="00744E8B"/>
    <w:rsid w:val="00745136"/>
    <w:rsid w:val="00745A15"/>
    <w:rsid w:val="00745DD2"/>
    <w:rsid w:val="007472B4"/>
    <w:rsid w:val="0075103F"/>
    <w:rsid w:val="00751354"/>
    <w:rsid w:val="00755701"/>
    <w:rsid w:val="00756909"/>
    <w:rsid w:val="00756AA8"/>
    <w:rsid w:val="00760882"/>
    <w:rsid w:val="00760D10"/>
    <w:rsid w:val="00761420"/>
    <w:rsid w:val="00762108"/>
    <w:rsid w:val="00762A2D"/>
    <w:rsid w:val="0076591F"/>
    <w:rsid w:val="00765A2F"/>
    <w:rsid w:val="00765A59"/>
    <w:rsid w:val="00765AD9"/>
    <w:rsid w:val="00765CFB"/>
    <w:rsid w:val="00770E38"/>
    <w:rsid w:val="00772A81"/>
    <w:rsid w:val="0077303C"/>
    <w:rsid w:val="007738B2"/>
    <w:rsid w:val="00773AC1"/>
    <w:rsid w:val="007751DE"/>
    <w:rsid w:val="007769AD"/>
    <w:rsid w:val="00777726"/>
    <w:rsid w:val="0078074B"/>
    <w:rsid w:val="0078133D"/>
    <w:rsid w:val="007816BA"/>
    <w:rsid w:val="00781E34"/>
    <w:rsid w:val="007823C2"/>
    <w:rsid w:val="007826AF"/>
    <w:rsid w:val="00783F11"/>
    <w:rsid w:val="00784C41"/>
    <w:rsid w:val="00784DDA"/>
    <w:rsid w:val="0078526E"/>
    <w:rsid w:val="0078540C"/>
    <w:rsid w:val="00785785"/>
    <w:rsid w:val="007857E4"/>
    <w:rsid w:val="00785BD6"/>
    <w:rsid w:val="0078738F"/>
    <w:rsid w:val="00787EBD"/>
    <w:rsid w:val="00790AC5"/>
    <w:rsid w:val="00791D7C"/>
    <w:rsid w:val="00791DED"/>
    <w:rsid w:val="00792AA8"/>
    <w:rsid w:val="00792D3C"/>
    <w:rsid w:val="00792DFB"/>
    <w:rsid w:val="00793AAE"/>
    <w:rsid w:val="00794972"/>
    <w:rsid w:val="00794E05"/>
    <w:rsid w:val="00796EE7"/>
    <w:rsid w:val="00797022"/>
    <w:rsid w:val="007A1E4E"/>
    <w:rsid w:val="007A20B1"/>
    <w:rsid w:val="007A29D6"/>
    <w:rsid w:val="007A2E4B"/>
    <w:rsid w:val="007A340A"/>
    <w:rsid w:val="007A3817"/>
    <w:rsid w:val="007A3ABE"/>
    <w:rsid w:val="007A4CB0"/>
    <w:rsid w:val="007A5B52"/>
    <w:rsid w:val="007A5CC4"/>
    <w:rsid w:val="007A62C3"/>
    <w:rsid w:val="007A74D1"/>
    <w:rsid w:val="007A7C23"/>
    <w:rsid w:val="007B0826"/>
    <w:rsid w:val="007B0F4F"/>
    <w:rsid w:val="007B10D0"/>
    <w:rsid w:val="007B164E"/>
    <w:rsid w:val="007B1A16"/>
    <w:rsid w:val="007B1A63"/>
    <w:rsid w:val="007B1C6E"/>
    <w:rsid w:val="007B1C81"/>
    <w:rsid w:val="007B2C96"/>
    <w:rsid w:val="007B4102"/>
    <w:rsid w:val="007B651A"/>
    <w:rsid w:val="007B6648"/>
    <w:rsid w:val="007B6669"/>
    <w:rsid w:val="007B6E3A"/>
    <w:rsid w:val="007B6FF1"/>
    <w:rsid w:val="007B7880"/>
    <w:rsid w:val="007C06C7"/>
    <w:rsid w:val="007C0C46"/>
    <w:rsid w:val="007C311B"/>
    <w:rsid w:val="007C49A2"/>
    <w:rsid w:val="007C506B"/>
    <w:rsid w:val="007C621A"/>
    <w:rsid w:val="007C64B1"/>
    <w:rsid w:val="007D0986"/>
    <w:rsid w:val="007D22FF"/>
    <w:rsid w:val="007D2742"/>
    <w:rsid w:val="007D4633"/>
    <w:rsid w:val="007D54E0"/>
    <w:rsid w:val="007D56E3"/>
    <w:rsid w:val="007D59A7"/>
    <w:rsid w:val="007D5E06"/>
    <w:rsid w:val="007D698B"/>
    <w:rsid w:val="007D6ED1"/>
    <w:rsid w:val="007D7BB6"/>
    <w:rsid w:val="007E1097"/>
    <w:rsid w:val="007E1258"/>
    <w:rsid w:val="007E1D93"/>
    <w:rsid w:val="007E2456"/>
    <w:rsid w:val="007E376F"/>
    <w:rsid w:val="007E3AF5"/>
    <w:rsid w:val="007E4876"/>
    <w:rsid w:val="007E4FD2"/>
    <w:rsid w:val="007E5D35"/>
    <w:rsid w:val="007E67B2"/>
    <w:rsid w:val="007E72CB"/>
    <w:rsid w:val="007E7356"/>
    <w:rsid w:val="007E7C9F"/>
    <w:rsid w:val="007F0D2D"/>
    <w:rsid w:val="007F25FA"/>
    <w:rsid w:val="007F2EAF"/>
    <w:rsid w:val="007F3A18"/>
    <w:rsid w:val="007F4106"/>
    <w:rsid w:val="007F52A6"/>
    <w:rsid w:val="007F5789"/>
    <w:rsid w:val="007F6168"/>
    <w:rsid w:val="007F6843"/>
    <w:rsid w:val="007F68DA"/>
    <w:rsid w:val="0080020B"/>
    <w:rsid w:val="008004E7"/>
    <w:rsid w:val="008019F2"/>
    <w:rsid w:val="008024CB"/>
    <w:rsid w:val="0080276C"/>
    <w:rsid w:val="00802F78"/>
    <w:rsid w:val="008039B1"/>
    <w:rsid w:val="00803D95"/>
    <w:rsid w:val="00804EB8"/>
    <w:rsid w:val="008060C8"/>
    <w:rsid w:val="008076AD"/>
    <w:rsid w:val="008105B5"/>
    <w:rsid w:val="0081067B"/>
    <w:rsid w:val="00810CD1"/>
    <w:rsid w:val="00810F5C"/>
    <w:rsid w:val="0081212E"/>
    <w:rsid w:val="00812723"/>
    <w:rsid w:val="00813B33"/>
    <w:rsid w:val="00814227"/>
    <w:rsid w:val="00814A6A"/>
    <w:rsid w:val="00814ED4"/>
    <w:rsid w:val="008152E3"/>
    <w:rsid w:val="0081550A"/>
    <w:rsid w:val="0081557C"/>
    <w:rsid w:val="0081559B"/>
    <w:rsid w:val="008159B1"/>
    <w:rsid w:val="00816877"/>
    <w:rsid w:val="00817199"/>
    <w:rsid w:val="008174BF"/>
    <w:rsid w:val="0081796A"/>
    <w:rsid w:val="008179BC"/>
    <w:rsid w:val="00820282"/>
    <w:rsid w:val="0082117F"/>
    <w:rsid w:val="00821F43"/>
    <w:rsid w:val="0082599A"/>
    <w:rsid w:val="00825CFB"/>
    <w:rsid w:val="0082619C"/>
    <w:rsid w:val="00831A0D"/>
    <w:rsid w:val="00834513"/>
    <w:rsid w:val="00834AF3"/>
    <w:rsid w:val="008355D3"/>
    <w:rsid w:val="00835FB3"/>
    <w:rsid w:val="00836449"/>
    <w:rsid w:val="00836AD2"/>
    <w:rsid w:val="00836B8E"/>
    <w:rsid w:val="00836BBC"/>
    <w:rsid w:val="0083721A"/>
    <w:rsid w:val="008375CC"/>
    <w:rsid w:val="008377ED"/>
    <w:rsid w:val="008415CC"/>
    <w:rsid w:val="008422C6"/>
    <w:rsid w:val="00842862"/>
    <w:rsid w:val="00842DBF"/>
    <w:rsid w:val="00845199"/>
    <w:rsid w:val="008453CE"/>
    <w:rsid w:val="00845404"/>
    <w:rsid w:val="00847DFE"/>
    <w:rsid w:val="008501E0"/>
    <w:rsid w:val="00851111"/>
    <w:rsid w:val="008525CF"/>
    <w:rsid w:val="00852BEE"/>
    <w:rsid w:val="0085354F"/>
    <w:rsid w:val="00853AE3"/>
    <w:rsid w:val="008542CC"/>
    <w:rsid w:val="008548B5"/>
    <w:rsid w:val="00854BCF"/>
    <w:rsid w:val="00857576"/>
    <w:rsid w:val="00860973"/>
    <w:rsid w:val="00860B77"/>
    <w:rsid w:val="0086183E"/>
    <w:rsid w:val="00862F6E"/>
    <w:rsid w:val="00863517"/>
    <w:rsid w:val="008642EA"/>
    <w:rsid w:val="008648B5"/>
    <w:rsid w:val="0086546C"/>
    <w:rsid w:val="00865BF2"/>
    <w:rsid w:val="0086641A"/>
    <w:rsid w:val="008664B7"/>
    <w:rsid w:val="0086677E"/>
    <w:rsid w:val="00866D3F"/>
    <w:rsid w:val="00866D9C"/>
    <w:rsid w:val="00867C00"/>
    <w:rsid w:val="00867F68"/>
    <w:rsid w:val="008727ED"/>
    <w:rsid w:val="00872D6F"/>
    <w:rsid w:val="008737D3"/>
    <w:rsid w:val="0087447C"/>
    <w:rsid w:val="00875535"/>
    <w:rsid w:val="00875A11"/>
    <w:rsid w:val="00875E8E"/>
    <w:rsid w:val="0087635B"/>
    <w:rsid w:val="00876B67"/>
    <w:rsid w:val="00876CDE"/>
    <w:rsid w:val="008773F8"/>
    <w:rsid w:val="00877CBF"/>
    <w:rsid w:val="008803BC"/>
    <w:rsid w:val="00880FB1"/>
    <w:rsid w:val="00882D52"/>
    <w:rsid w:val="00882D53"/>
    <w:rsid w:val="00883437"/>
    <w:rsid w:val="0088344A"/>
    <w:rsid w:val="008834C5"/>
    <w:rsid w:val="00883BFB"/>
    <w:rsid w:val="00883C24"/>
    <w:rsid w:val="00884956"/>
    <w:rsid w:val="008853F8"/>
    <w:rsid w:val="00885C97"/>
    <w:rsid w:val="0088633C"/>
    <w:rsid w:val="00892320"/>
    <w:rsid w:val="00892EAC"/>
    <w:rsid w:val="0089422E"/>
    <w:rsid w:val="008942B6"/>
    <w:rsid w:val="00894F04"/>
    <w:rsid w:val="008953BD"/>
    <w:rsid w:val="00895E02"/>
    <w:rsid w:val="008961BA"/>
    <w:rsid w:val="00896A83"/>
    <w:rsid w:val="008A2B5D"/>
    <w:rsid w:val="008A2F6E"/>
    <w:rsid w:val="008A338D"/>
    <w:rsid w:val="008A42B1"/>
    <w:rsid w:val="008A4628"/>
    <w:rsid w:val="008A4CDE"/>
    <w:rsid w:val="008A5AF8"/>
    <w:rsid w:val="008A5EA6"/>
    <w:rsid w:val="008B051B"/>
    <w:rsid w:val="008B1EA1"/>
    <w:rsid w:val="008B24AE"/>
    <w:rsid w:val="008B2B66"/>
    <w:rsid w:val="008B3ECD"/>
    <w:rsid w:val="008B47CB"/>
    <w:rsid w:val="008B535F"/>
    <w:rsid w:val="008B68B5"/>
    <w:rsid w:val="008B6A6C"/>
    <w:rsid w:val="008B6F61"/>
    <w:rsid w:val="008C01D2"/>
    <w:rsid w:val="008C11CD"/>
    <w:rsid w:val="008C1597"/>
    <w:rsid w:val="008C15BB"/>
    <w:rsid w:val="008C28E5"/>
    <w:rsid w:val="008C2F7C"/>
    <w:rsid w:val="008C36E5"/>
    <w:rsid w:val="008C3EFD"/>
    <w:rsid w:val="008C4993"/>
    <w:rsid w:val="008C4E5F"/>
    <w:rsid w:val="008C5F87"/>
    <w:rsid w:val="008C63AE"/>
    <w:rsid w:val="008C6C82"/>
    <w:rsid w:val="008C6E6B"/>
    <w:rsid w:val="008D15F7"/>
    <w:rsid w:val="008D174B"/>
    <w:rsid w:val="008D1FDE"/>
    <w:rsid w:val="008D1FED"/>
    <w:rsid w:val="008D2F11"/>
    <w:rsid w:val="008D351D"/>
    <w:rsid w:val="008D3B55"/>
    <w:rsid w:val="008D5FEA"/>
    <w:rsid w:val="008D6C19"/>
    <w:rsid w:val="008D6DEE"/>
    <w:rsid w:val="008D6FF1"/>
    <w:rsid w:val="008E063F"/>
    <w:rsid w:val="008E1C45"/>
    <w:rsid w:val="008E242E"/>
    <w:rsid w:val="008E3E61"/>
    <w:rsid w:val="008E60A8"/>
    <w:rsid w:val="008E647B"/>
    <w:rsid w:val="008E6595"/>
    <w:rsid w:val="008E7B61"/>
    <w:rsid w:val="008F044F"/>
    <w:rsid w:val="008F19D1"/>
    <w:rsid w:val="008F2844"/>
    <w:rsid w:val="008F3AE2"/>
    <w:rsid w:val="008F5346"/>
    <w:rsid w:val="008F6221"/>
    <w:rsid w:val="008F71CC"/>
    <w:rsid w:val="008F722B"/>
    <w:rsid w:val="008F7282"/>
    <w:rsid w:val="008F7424"/>
    <w:rsid w:val="008F74C6"/>
    <w:rsid w:val="008F777B"/>
    <w:rsid w:val="008F7BF4"/>
    <w:rsid w:val="008F7CCE"/>
    <w:rsid w:val="00900236"/>
    <w:rsid w:val="00900E4B"/>
    <w:rsid w:val="00903427"/>
    <w:rsid w:val="0090343B"/>
    <w:rsid w:val="009034CB"/>
    <w:rsid w:val="0090359F"/>
    <w:rsid w:val="009042AB"/>
    <w:rsid w:val="00904DF4"/>
    <w:rsid w:val="00904E2D"/>
    <w:rsid w:val="00906475"/>
    <w:rsid w:val="009064E2"/>
    <w:rsid w:val="00906DFD"/>
    <w:rsid w:val="00906F91"/>
    <w:rsid w:val="009077C7"/>
    <w:rsid w:val="0091043A"/>
    <w:rsid w:val="00910C7B"/>
    <w:rsid w:val="009110C1"/>
    <w:rsid w:val="0091220E"/>
    <w:rsid w:val="00913994"/>
    <w:rsid w:val="00913FCA"/>
    <w:rsid w:val="0091465A"/>
    <w:rsid w:val="009146C7"/>
    <w:rsid w:val="00915DD3"/>
    <w:rsid w:val="009167E8"/>
    <w:rsid w:val="00917669"/>
    <w:rsid w:val="00920216"/>
    <w:rsid w:val="00920463"/>
    <w:rsid w:val="00920DE9"/>
    <w:rsid w:val="0092181A"/>
    <w:rsid w:val="009231E5"/>
    <w:rsid w:val="0092371A"/>
    <w:rsid w:val="009238C7"/>
    <w:rsid w:val="00923D68"/>
    <w:rsid w:val="009245CA"/>
    <w:rsid w:val="00924844"/>
    <w:rsid w:val="009251F2"/>
    <w:rsid w:val="009257CD"/>
    <w:rsid w:val="00926E4D"/>
    <w:rsid w:val="00930F58"/>
    <w:rsid w:val="00931732"/>
    <w:rsid w:val="0093229B"/>
    <w:rsid w:val="0093251D"/>
    <w:rsid w:val="00932B2B"/>
    <w:rsid w:val="0093352D"/>
    <w:rsid w:val="00934757"/>
    <w:rsid w:val="009356F5"/>
    <w:rsid w:val="0093590E"/>
    <w:rsid w:val="009365A2"/>
    <w:rsid w:val="009367B6"/>
    <w:rsid w:val="00937509"/>
    <w:rsid w:val="009376FF"/>
    <w:rsid w:val="00937CF1"/>
    <w:rsid w:val="00940185"/>
    <w:rsid w:val="00940428"/>
    <w:rsid w:val="009405B0"/>
    <w:rsid w:val="00940BCD"/>
    <w:rsid w:val="00940E04"/>
    <w:rsid w:val="00941279"/>
    <w:rsid w:val="009413EF"/>
    <w:rsid w:val="00943E57"/>
    <w:rsid w:val="00943F37"/>
    <w:rsid w:val="00943F84"/>
    <w:rsid w:val="009443AF"/>
    <w:rsid w:val="009456B0"/>
    <w:rsid w:val="009457A2"/>
    <w:rsid w:val="009462D5"/>
    <w:rsid w:val="009529DE"/>
    <w:rsid w:val="00952FB2"/>
    <w:rsid w:val="00953BD6"/>
    <w:rsid w:val="0095456C"/>
    <w:rsid w:val="009547B3"/>
    <w:rsid w:val="00954C39"/>
    <w:rsid w:val="00954DC1"/>
    <w:rsid w:val="009567F7"/>
    <w:rsid w:val="00956905"/>
    <w:rsid w:val="00957CDF"/>
    <w:rsid w:val="00960C2D"/>
    <w:rsid w:val="009614C6"/>
    <w:rsid w:val="0096172D"/>
    <w:rsid w:val="00961789"/>
    <w:rsid w:val="009619C4"/>
    <w:rsid w:val="00962BFB"/>
    <w:rsid w:val="00962E1C"/>
    <w:rsid w:val="0096349D"/>
    <w:rsid w:val="00964889"/>
    <w:rsid w:val="00964954"/>
    <w:rsid w:val="00965F20"/>
    <w:rsid w:val="00966743"/>
    <w:rsid w:val="00966D2D"/>
    <w:rsid w:val="00966DEC"/>
    <w:rsid w:val="009671DB"/>
    <w:rsid w:val="00967AB6"/>
    <w:rsid w:val="00972BE7"/>
    <w:rsid w:val="009744E2"/>
    <w:rsid w:val="00974EC0"/>
    <w:rsid w:val="00975058"/>
    <w:rsid w:val="00975936"/>
    <w:rsid w:val="0097673B"/>
    <w:rsid w:val="00976FA3"/>
    <w:rsid w:val="00977A2B"/>
    <w:rsid w:val="00977E46"/>
    <w:rsid w:val="00980119"/>
    <w:rsid w:val="00981D68"/>
    <w:rsid w:val="00982DA7"/>
    <w:rsid w:val="0098304C"/>
    <w:rsid w:val="0098390D"/>
    <w:rsid w:val="009854E6"/>
    <w:rsid w:val="0098578B"/>
    <w:rsid w:val="00986CC4"/>
    <w:rsid w:val="0098782E"/>
    <w:rsid w:val="00987C7D"/>
    <w:rsid w:val="00990380"/>
    <w:rsid w:val="00991856"/>
    <w:rsid w:val="009921DB"/>
    <w:rsid w:val="00992AB8"/>
    <w:rsid w:val="00993585"/>
    <w:rsid w:val="009940EF"/>
    <w:rsid w:val="009944FD"/>
    <w:rsid w:val="00994A8D"/>
    <w:rsid w:val="00994D06"/>
    <w:rsid w:val="009954A5"/>
    <w:rsid w:val="00995A3B"/>
    <w:rsid w:val="00995ECA"/>
    <w:rsid w:val="0099607B"/>
    <w:rsid w:val="00997B34"/>
    <w:rsid w:val="00997CF0"/>
    <w:rsid w:val="009A0BBC"/>
    <w:rsid w:val="009A0EE0"/>
    <w:rsid w:val="009A1306"/>
    <w:rsid w:val="009A25A4"/>
    <w:rsid w:val="009A279C"/>
    <w:rsid w:val="009A2EEF"/>
    <w:rsid w:val="009A36C2"/>
    <w:rsid w:val="009A3A69"/>
    <w:rsid w:val="009A5AFD"/>
    <w:rsid w:val="009A6EFD"/>
    <w:rsid w:val="009A707C"/>
    <w:rsid w:val="009B0245"/>
    <w:rsid w:val="009B0639"/>
    <w:rsid w:val="009B0744"/>
    <w:rsid w:val="009B09D5"/>
    <w:rsid w:val="009B0C05"/>
    <w:rsid w:val="009B2387"/>
    <w:rsid w:val="009B39DC"/>
    <w:rsid w:val="009B3F0D"/>
    <w:rsid w:val="009B43CF"/>
    <w:rsid w:val="009B451A"/>
    <w:rsid w:val="009B5DC8"/>
    <w:rsid w:val="009B5E66"/>
    <w:rsid w:val="009B5F69"/>
    <w:rsid w:val="009B61E7"/>
    <w:rsid w:val="009B6AC6"/>
    <w:rsid w:val="009B7440"/>
    <w:rsid w:val="009B7807"/>
    <w:rsid w:val="009C295D"/>
    <w:rsid w:val="009C2CA4"/>
    <w:rsid w:val="009C4216"/>
    <w:rsid w:val="009C44C6"/>
    <w:rsid w:val="009C5F5B"/>
    <w:rsid w:val="009C61E2"/>
    <w:rsid w:val="009C6D98"/>
    <w:rsid w:val="009C6E72"/>
    <w:rsid w:val="009C7A12"/>
    <w:rsid w:val="009D02CE"/>
    <w:rsid w:val="009D22FB"/>
    <w:rsid w:val="009D2C15"/>
    <w:rsid w:val="009D3C3F"/>
    <w:rsid w:val="009D4D67"/>
    <w:rsid w:val="009D5476"/>
    <w:rsid w:val="009D56E7"/>
    <w:rsid w:val="009D589D"/>
    <w:rsid w:val="009D635B"/>
    <w:rsid w:val="009D64E7"/>
    <w:rsid w:val="009D66DC"/>
    <w:rsid w:val="009D7F6F"/>
    <w:rsid w:val="009E0393"/>
    <w:rsid w:val="009E0499"/>
    <w:rsid w:val="009E07D3"/>
    <w:rsid w:val="009E3A58"/>
    <w:rsid w:val="009E5180"/>
    <w:rsid w:val="009E667D"/>
    <w:rsid w:val="009E71E3"/>
    <w:rsid w:val="009E72EB"/>
    <w:rsid w:val="009F01A4"/>
    <w:rsid w:val="009F06F2"/>
    <w:rsid w:val="009F125C"/>
    <w:rsid w:val="009F1338"/>
    <w:rsid w:val="009F33B4"/>
    <w:rsid w:val="009F3605"/>
    <w:rsid w:val="009F5C4B"/>
    <w:rsid w:val="009F635E"/>
    <w:rsid w:val="00A001C4"/>
    <w:rsid w:val="00A01343"/>
    <w:rsid w:val="00A0138E"/>
    <w:rsid w:val="00A01A64"/>
    <w:rsid w:val="00A02630"/>
    <w:rsid w:val="00A02671"/>
    <w:rsid w:val="00A02C5D"/>
    <w:rsid w:val="00A03542"/>
    <w:rsid w:val="00A03A49"/>
    <w:rsid w:val="00A03B3D"/>
    <w:rsid w:val="00A04248"/>
    <w:rsid w:val="00A0667E"/>
    <w:rsid w:val="00A11C3E"/>
    <w:rsid w:val="00A13B1D"/>
    <w:rsid w:val="00A140D3"/>
    <w:rsid w:val="00A1446B"/>
    <w:rsid w:val="00A14614"/>
    <w:rsid w:val="00A14E2E"/>
    <w:rsid w:val="00A15EDC"/>
    <w:rsid w:val="00A167F2"/>
    <w:rsid w:val="00A16D95"/>
    <w:rsid w:val="00A17E44"/>
    <w:rsid w:val="00A17EFE"/>
    <w:rsid w:val="00A20B06"/>
    <w:rsid w:val="00A20C78"/>
    <w:rsid w:val="00A2312E"/>
    <w:rsid w:val="00A2333C"/>
    <w:rsid w:val="00A2350F"/>
    <w:rsid w:val="00A24323"/>
    <w:rsid w:val="00A24DC8"/>
    <w:rsid w:val="00A2512C"/>
    <w:rsid w:val="00A2515B"/>
    <w:rsid w:val="00A25850"/>
    <w:rsid w:val="00A2588E"/>
    <w:rsid w:val="00A26556"/>
    <w:rsid w:val="00A26EDF"/>
    <w:rsid w:val="00A27047"/>
    <w:rsid w:val="00A273FE"/>
    <w:rsid w:val="00A27799"/>
    <w:rsid w:val="00A303EC"/>
    <w:rsid w:val="00A315A1"/>
    <w:rsid w:val="00A3254F"/>
    <w:rsid w:val="00A34789"/>
    <w:rsid w:val="00A35C85"/>
    <w:rsid w:val="00A3630E"/>
    <w:rsid w:val="00A37BB8"/>
    <w:rsid w:val="00A41F5C"/>
    <w:rsid w:val="00A41FF8"/>
    <w:rsid w:val="00A42388"/>
    <w:rsid w:val="00A4279E"/>
    <w:rsid w:val="00A427A7"/>
    <w:rsid w:val="00A42D87"/>
    <w:rsid w:val="00A44B48"/>
    <w:rsid w:val="00A44BD3"/>
    <w:rsid w:val="00A4521D"/>
    <w:rsid w:val="00A45250"/>
    <w:rsid w:val="00A462A8"/>
    <w:rsid w:val="00A46D6F"/>
    <w:rsid w:val="00A4792A"/>
    <w:rsid w:val="00A47B76"/>
    <w:rsid w:val="00A47E8B"/>
    <w:rsid w:val="00A5121F"/>
    <w:rsid w:val="00A51F0A"/>
    <w:rsid w:val="00A53F0A"/>
    <w:rsid w:val="00A54EF2"/>
    <w:rsid w:val="00A54FC0"/>
    <w:rsid w:val="00A55D48"/>
    <w:rsid w:val="00A57BEB"/>
    <w:rsid w:val="00A6124C"/>
    <w:rsid w:val="00A61673"/>
    <w:rsid w:val="00A64926"/>
    <w:rsid w:val="00A64F78"/>
    <w:rsid w:val="00A65262"/>
    <w:rsid w:val="00A652B1"/>
    <w:rsid w:val="00A65D9E"/>
    <w:rsid w:val="00A665CF"/>
    <w:rsid w:val="00A6741D"/>
    <w:rsid w:val="00A67CA7"/>
    <w:rsid w:val="00A70977"/>
    <w:rsid w:val="00A70F39"/>
    <w:rsid w:val="00A71195"/>
    <w:rsid w:val="00A718F4"/>
    <w:rsid w:val="00A71B0C"/>
    <w:rsid w:val="00A724D5"/>
    <w:rsid w:val="00A72D46"/>
    <w:rsid w:val="00A7317C"/>
    <w:rsid w:val="00A73989"/>
    <w:rsid w:val="00A76560"/>
    <w:rsid w:val="00A7752F"/>
    <w:rsid w:val="00A8103C"/>
    <w:rsid w:val="00A815B3"/>
    <w:rsid w:val="00A8226B"/>
    <w:rsid w:val="00A8364C"/>
    <w:rsid w:val="00A84779"/>
    <w:rsid w:val="00A847C1"/>
    <w:rsid w:val="00A85C35"/>
    <w:rsid w:val="00A86101"/>
    <w:rsid w:val="00A8691F"/>
    <w:rsid w:val="00A86A51"/>
    <w:rsid w:val="00A87383"/>
    <w:rsid w:val="00A8740E"/>
    <w:rsid w:val="00A90821"/>
    <w:rsid w:val="00A91246"/>
    <w:rsid w:val="00A92061"/>
    <w:rsid w:val="00A925E8"/>
    <w:rsid w:val="00A933A3"/>
    <w:rsid w:val="00A94249"/>
    <w:rsid w:val="00A94BC9"/>
    <w:rsid w:val="00A959BC"/>
    <w:rsid w:val="00A96D1A"/>
    <w:rsid w:val="00A9764A"/>
    <w:rsid w:val="00AA0119"/>
    <w:rsid w:val="00AA067D"/>
    <w:rsid w:val="00AA0737"/>
    <w:rsid w:val="00AA14E9"/>
    <w:rsid w:val="00AA2BBE"/>
    <w:rsid w:val="00AA3C60"/>
    <w:rsid w:val="00AA6984"/>
    <w:rsid w:val="00AA6FC6"/>
    <w:rsid w:val="00AA7120"/>
    <w:rsid w:val="00AA7A0E"/>
    <w:rsid w:val="00AB1227"/>
    <w:rsid w:val="00AB1C57"/>
    <w:rsid w:val="00AB21D5"/>
    <w:rsid w:val="00AB2FF4"/>
    <w:rsid w:val="00AB3E02"/>
    <w:rsid w:val="00AB422F"/>
    <w:rsid w:val="00AB5CF1"/>
    <w:rsid w:val="00AB5F9C"/>
    <w:rsid w:val="00AB622B"/>
    <w:rsid w:val="00AB6C12"/>
    <w:rsid w:val="00AB6C3F"/>
    <w:rsid w:val="00AB725F"/>
    <w:rsid w:val="00AB7621"/>
    <w:rsid w:val="00AC1AD6"/>
    <w:rsid w:val="00AC2B0B"/>
    <w:rsid w:val="00AC2C17"/>
    <w:rsid w:val="00AC3DE0"/>
    <w:rsid w:val="00AC59A8"/>
    <w:rsid w:val="00AC5E60"/>
    <w:rsid w:val="00AC5F5D"/>
    <w:rsid w:val="00AC74F8"/>
    <w:rsid w:val="00AD1AD2"/>
    <w:rsid w:val="00AD4EC4"/>
    <w:rsid w:val="00AD5DBE"/>
    <w:rsid w:val="00AD64DF"/>
    <w:rsid w:val="00AE1025"/>
    <w:rsid w:val="00AE3867"/>
    <w:rsid w:val="00AE3F03"/>
    <w:rsid w:val="00AE4A31"/>
    <w:rsid w:val="00AE4DA2"/>
    <w:rsid w:val="00AE51F2"/>
    <w:rsid w:val="00AE64F0"/>
    <w:rsid w:val="00AE6BD4"/>
    <w:rsid w:val="00AE7D23"/>
    <w:rsid w:val="00AF0718"/>
    <w:rsid w:val="00AF188A"/>
    <w:rsid w:val="00AF23C8"/>
    <w:rsid w:val="00AF2AE2"/>
    <w:rsid w:val="00AF2EEB"/>
    <w:rsid w:val="00AF316E"/>
    <w:rsid w:val="00AF4E62"/>
    <w:rsid w:val="00AF5BE2"/>
    <w:rsid w:val="00AF5F29"/>
    <w:rsid w:val="00AF6275"/>
    <w:rsid w:val="00AF6D99"/>
    <w:rsid w:val="00AF7488"/>
    <w:rsid w:val="00B00C0E"/>
    <w:rsid w:val="00B011FD"/>
    <w:rsid w:val="00B027A2"/>
    <w:rsid w:val="00B0309B"/>
    <w:rsid w:val="00B036E9"/>
    <w:rsid w:val="00B0377E"/>
    <w:rsid w:val="00B037AD"/>
    <w:rsid w:val="00B03FC7"/>
    <w:rsid w:val="00B054B3"/>
    <w:rsid w:val="00B0563A"/>
    <w:rsid w:val="00B07029"/>
    <w:rsid w:val="00B07BA9"/>
    <w:rsid w:val="00B07D4D"/>
    <w:rsid w:val="00B10055"/>
    <w:rsid w:val="00B10DF1"/>
    <w:rsid w:val="00B1141E"/>
    <w:rsid w:val="00B11493"/>
    <w:rsid w:val="00B1278B"/>
    <w:rsid w:val="00B130EB"/>
    <w:rsid w:val="00B130EE"/>
    <w:rsid w:val="00B13E00"/>
    <w:rsid w:val="00B16D7C"/>
    <w:rsid w:val="00B17295"/>
    <w:rsid w:val="00B179A6"/>
    <w:rsid w:val="00B215F5"/>
    <w:rsid w:val="00B21720"/>
    <w:rsid w:val="00B21CE1"/>
    <w:rsid w:val="00B24376"/>
    <w:rsid w:val="00B26523"/>
    <w:rsid w:val="00B27A54"/>
    <w:rsid w:val="00B30783"/>
    <w:rsid w:val="00B32936"/>
    <w:rsid w:val="00B32E6F"/>
    <w:rsid w:val="00B3451D"/>
    <w:rsid w:val="00B35F21"/>
    <w:rsid w:val="00B37664"/>
    <w:rsid w:val="00B37F09"/>
    <w:rsid w:val="00B405E6"/>
    <w:rsid w:val="00B41F0F"/>
    <w:rsid w:val="00B42560"/>
    <w:rsid w:val="00B4356D"/>
    <w:rsid w:val="00B43B89"/>
    <w:rsid w:val="00B455AA"/>
    <w:rsid w:val="00B45778"/>
    <w:rsid w:val="00B457A1"/>
    <w:rsid w:val="00B4581B"/>
    <w:rsid w:val="00B4630F"/>
    <w:rsid w:val="00B464B1"/>
    <w:rsid w:val="00B46A28"/>
    <w:rsid w:val="00B47A4A"/>
    <w:rsid w:val="00B47AA2"/>
    <w:rsid w:val="00B47B99"/>
    <w:rsid w:val="00B502F5"/>
    <w:rsid w:val="00B506F2"/>
    <w:rsid w:val="00B510E3"/>
    <w:rsid w:val="00B512BE"/>
    <w:rsid w:val="00B51B55"/>
    <w:rsid w:val="00B51ED8"/>
    <w:rsid w:val="00B52028"/>
    <w:rsid w:val="00B521AC"/>
    <w:rsid w:val="00B52702"/>
    <w:rsid w:val="00B537DD"/>
    <w:rsid w:val="00B5498D"/>
    <w:rsid w:val="00B5501D"/>
    <w:rsid w:val="00B55AEE"/>
    <w:rsid w:val="00B561C0"/>
    <w:rsid w:val="00B5775B"/>
    <w:rsid w:val="00B57CEB"/>
    <w:rsid w:val="00B57E17"/>
    <w:rsid w:val="00B57F56"/>
    <w:rsid w:val="00B60573"/>
    <w:rsid w:val="00B6151E"/>
    <w:rsid w:val="00B62186"/>
    <w:rsid w:val="00B6348D"/>
    <w:rsid w:val="00B635D4"/>
    <w:rsid w:val="00B64962"/>
    <w:rsid w:val="00B658FE"/>
    <w:rsid w:val="00B6617B"/>
    <w:rsid w:val="00B6643B"/>
    <w:rsid w:val="00B666BA"/>
    <w:rsid w:val="00B676EC"/>
    <w:rsid w:val="00B7016C"/>
    <w:rsid w:val="00B7039B"/>
    <w:rsid w:val="00B70ED6"/>
    <w:rsid w:val="00B7345A"/>
    <w:rsid w:val="00B74598"/>
    <w:rsid w:val="00B74D1E"/>
    <w:rsid w:val="00B76232"/>
    <w:rsid w:val="00B768B4"/>
    <w:rsid w:val="00B76A18"/>
    <w:rsid w:val="00B77024"/>
    <w:rsid w:val="00B8124C"/>
    <w:rsid w:val="00B818D2"/>
    <w:rsid w:val="00B83443"/>
    <w:rsid w:val="00B84C6C"/>
    <w:rsid w:val="00B8562F"/>
    <w:rsid w:val="00B85F09"/>
    <w:rsid w:val="00B85F80"/>
    <w:rsid w:val="00B90158"/>
    <w:rsid w:val="00B903DD"/>
    <w:rsid w:val="00B9061E"/>
    <w:rsid w:val="00B916A5"/>
    <w:rsid w:val="00B92291"/>
    <w:rsid w:val="00B92687"/>
    <w:rsid w:val="00B92A19"/>
    <w:rsid w:val="00B9353F"/>
    <w:rsid w:val="00B936BF"/>
    <w:rsid w:val="00B94248"/>
    <w:rsid w:val="00B9425E"/>
    <w:rsid w:val="00B942A1"/>
    <w:rsid w:val="00B9465C"/>
    <w:rsid w:val="00B947EE"/>
    <w:rsid w:val="00B94B4F"/>
    <w:rsid w:val="00B94DC1"/>
    <w:rsid w:val="00B95DE9"/>
    <w:rsid w:val="00B96499"/>
    <w:rsid w:val="00B976F6"/>
    <w:rsid w:val="00BA00CE"/>
    <w:rsid w:val="00BA04D6"/>
    <w:rsid w:val="00BA154D"/>
    <w:rsid w:val="00BA17A6"/>
    <w:rsid w:val="00BA1C62"/>
    <w:rsid w:val="00BA2569"/>
    <w:rsid w:val="00BA3430"/>
    <w:rsid w:val="00BA355B"/>
    <w:rsid w:val="00BA3AA8"/>
    <w:rsid w:val="00BA3E92"/>
    <w:rsid w:val="00BA5B20"/>
    <w:rsid w:val="00BA5F41"/>
    <w:rsid w:val="00BA7385"/>
    <w:rsid w:val="00BA7911"/>
    <w:rsid w:val="00BB0895"/>
    <w:rsid w:val="00BB1106"/>
    <w:rsid w:val="00BB187C"/>
    <w:rsid w:val="00BB18DD"/>
    <w:rsid w:val="00BB296B"/>
    <w:rsid w:val="00BB3622"/>
    <w:rsid w:val="00BB3765"/>
    <w:rsid w:val="00BB4B4A"/>
    <w:rsid w:val="00BB5822"/>
    <w:rsid w:val="00BB5A37"/>
    <w:rsid w:val="00BB5B3B"/>
    <w:rsid w:val="00BB61DB"/>
    <w:rsid w:val="00BB66C3"/>
    <w:rsid w:val="00BB682C"/>
    <w:rsid w:val="00BB762A"/>
    <w:rsid w:val="00BB7CA9"/>
    <w:rsid w:val="00BC007D"/>
    <w:rsid w:val="00BC0A74"/>
    <w:rsid w:val="00BC2177"/>
    <w:rsid w:val="00BC236B"/>
    <w:rsid w:val="00BC2853"/>
    <w:rsid w:val="00BC28C5"/>
    <w:rsid w:val="00BC2BB4"/>
    <w:rsid w:val="00BC3628"/>
    <w:rsid w:val="00BC65D9"/>
    <w:rsid w:val="00BC69A3"/>
    <w:rsid w:val="00BC7C52"/>
    <w:rsid w:val="00BD0CF6"/>
    <w:rsid w:val="00BD1471"/>
    <w:rsid w:val="00BD14C5"/>
    <w:rsid w:val="00BD196A"/>
    <w:rsid w:val="00BD2081"/>
    <w:rsid w:val="00BD2311"/>
    <w:rsid w:val="00BD4456"/>
    <w:rsid w:val="00BD4769"/>
    <w:rsid w:val="00BD4BAF"/>
    <w:rsid w:val="00BD5A95"/>
    <w:rsid w:val="00BD6262"/>
    <w:rsid w:val="00BD64D2"/>
    <w:rsid w:val="00BD7AC6"/>
    <w:rsid w:val="00BE0C91"/>
    <w:rsid w:val="00BE31B6"/>
    <w:rsid w:val="00BE4C48"/>
    <w:rsid w:val="00BE61C1"/>
    <w:rsid w:val="00BE64AF"/>
    <w:rsid w:val="00BE6546"/>
    <w:rsid w:val="00BE6717"/>
    <w:rsid w:val="00BE7094"/>
    <w:rsid w:val="00BF0381"/>
    <w:rsid w:val="00BF13E3"/>
    <w:rsid w:val="00BF14DF"/>
    <w:rsid w:val="00BF1945"/>
    <w:rsid w:val="00BF21E6"/>
    <w:rsid w:val="00BF2C9B"/>
    <w:rsid w:val="00BF4590"/>
    <w:rsid w:val="00BF646B"/>
    <w:rsid w:val="00BF6E7B"/>
    <w:rsid w:val="00C00269"/>
    <w:rsid w:val="00C0077D"/>
    <w:rsid w:val="00C01021"/>
    <w:rsid w:val="00C0141F"/>
    <w:rsid w:val="00C01AE5"/>
    <w:rsid w:val="00C01CAB"/>
    <w:rsid w:val="00C0203F"/>
    <w:rsid w:val="00C03186"/>
    <w:rsid w:val="00C048AF"/>
    <w:rsid w:val="00C077E0"/>
    <w:rsid w:val="00C07DE6"/>
    <w:rsid w:val="00C10D68"/>
    <w:rsid w:val="00C12A8C"/>
    <w:rsid w:val="00C12C04"/>
    <w:rsid w:val="00C13240"/>
    <w:rsid w:val="00C13534"/>
    <w:rsid w:val="00C14A36"/>
    <w:rsid w:val="00C15414"/>
    <w:rsid w:val="00C15433"/>
    <w:rsid w:val="00C154B5"/>
    <w:rsid w:val="00C17872"/>
    <w:rsid w:val="00C17D7C"/>
    <w:rsid w:val="00C17F37"/>
    <w:rsid w:val="00C205E9"/>
    <w:rsid w:val="00C20CE7"/>
    <w:rsid w:val="00C212FC"/>
    <w:rsid w:val="00C21529"/>
    <w:rsid w:val="00C219E8"/>
    <w:rsid w:val="00C23F48"/>
    <w:rsid w:val="00C24326"/>
    <w:rsid w:val="00C2498B"/>
    <w:rsid w:val="00C262BD"/>
    <w:rsid w:val="00C27548"/>
    <w:rsid w:val="00C300FC"/>
    <w:rsid w:val="00C307E8"/>
    <w:rsid w:val="00C310C2"/>
    <w:rsid w:val="00C31AAE"/>
    <w:rsid w:val="00C35414"/>
    <w:rsid w:val="00C36525"/>
    <w:rsid w:val="00C36A9B"/>
    <w:rsid w:val="00C36F64"/>
    <w:rsid w:val="00C37671"/>
    <w:rsid w:val="00C37804"/>
    <w:rsid w:val="00C401F4"/>
    <w:rsid w:val="00C40EB3"/>
    <w:rsid w:val="00C40FA7"/>
    <w:rsid w:val="00C4109E"/>
    <w:rsid w:val="00C416A2"/>
    <w:rsid w:val="00C4191A"/>
    <w:rsid w:val="00C41BD9"/>
    <w:rsid w:val="00C41FD1"/>
    <w:rsid w:val="00C4216C"/>
    <w:rsid w:val="00C4305F"/>
    <w:rsid w:val="00C434FD"/>
    <w:rsid w:val="00C443FE"/>
    <w:rsid w:val="00C4450C"/>
    <w:rsid w:val="00C44C21"/>
    <w:rsid w:val="00C45A63"/>
    <w:rsid w:val="00C45B4F"/>
    <w:rsid w:val="00C4684E"/>
    <w:rsid w:val="00C47AC7"/>
    <w:rsid w:val="00C504C0"/>
    <w:rsid w:val="00C5071B"/>
    <w:rsid w:val="00C51406"/>
    <w:rsid w:val="00C5192E"/>
    <w:rsid w:val="00C52AAD"/>
    <w:rsid w:val="00C52DE6"/>
    <w:rsid w:val="00C53D45"/>
    <w:rsid w:val="00C54FCD"/>
    <w:rsid w:val="00C55BD5"/>
    <w:rsid w:val="00C600D8"/>
    <w:rsid w:val="00C6016B"/>
    <w:rsid w:val="00C629B3"/>
    <w:rsid w:val="00C63393"/>
    <w:rsid w:val="00C634A7"/>
    <w:rsid w:val="00C638D7"/>
    <w:rsid w:val="00C638DF"/>
    <w:rsid w:val="00C644B5"/>
    <w:rsid w:val="00C64720"/>
    <w:rsid w:val="00C6517F"/>
    <w:rsid w:val="00C6672B"/>
    <w:rsid w:val="00C66C34"/>
    <w:rsid w:val="00C66E2F"/>
    <w:rsid w:val="00C67BA6"/>
    <w:rsid w:val="00C67EAC"/>
    <w:rsid w:val="00C70DA3"/>
    <w:rsid w:val="00C71920"/>
    <w:rsid w:val="00C72546"/>
    <w:rsid w:val="00C72A63"/>
    <w:rsid w:val="00C72A91"/>
    <w:rsid w:val="00C72EA9"/>
    <w:rsid w:val="00C73FC2"/>
    <w:rsid w:val="00C75364"/>
    <w:rsid w:val="00C77BA0"/>
    <w:rsid w:val="00C80AE4"/>
    <w:rsid w:val="00C83073"/>
    <w:rsid w:val="00C83A60"/>
    <w:rsid w:val="00C83E1B"/>
    <w:rsid w:val="00C8408A"/>
    <w:rsid w:val="00C84237"/>
    <w:rsid w:val="00C847DA"/>
    <w:rsid w:val="00C848D9"/>
    <w:rsid w:val="00C84A90"/>
    <w:rsid w:val="00C85137"/>
    <w:rsid w:val="00C8520B"/>
    <w:rsid w:val="00C854C3"/>
    <w:rsid w:val="00C857F1"/>
    <w:rsid w:val="00C8633F"/>
    <w:rsid w:val="00C871C4"/>
    <w:rsid w:val="00C874D7"/>
    <w:rsid w:val="00C87ABC"/>
    <w:rsid w:val="00C927AD"/>
    <w:rsid w:val="00C93C74"/>
    <w:rsid w:val="00C9442F"/>
    <w:rsid w:val="00C9519F"/>
    <w:rsid w:val="00C96E5D"/>
    <w:rsid w:val="00C970B4"/>
    <w:rsid w:val="00CA009D"/>
    <w:rsid w:val="00CA1130"/>
    <w:rsid w:val="00CA37FA"/>
    <w:rsid w:val="00CA415F"/>
    <w:rsid w:val="00CA58D2"/>
    <w:rsid w:val="00CA5EA7"/>
    <w:rsid w:val="00CA6346"/>
    <w:rsid w:val="00CB026C"/>
    <w:rsid w:val="00CB111F"/>
    <w:rsid w:val="00CB1507"/>
    <w:rsid w:val="00CB159B"/>
    <w:rsid w:val="00CB2C14"/>
    <w:rsid w:val="00CB3D5B"/>
    <w:rsid w:val="00CB4656"/>
    <w:rsid w:val="00CB50B9"/>
    <w:rsid w:val="00CB5A49"/>
    <w:rsid w:val="00CB5A5F"/>
    <w:rsid w:val="00CB5C15"/>
    <w:rsid w:val="00CB678B"/>
    <w:rsid w:val="00CB7E21"/>
    <w:rsid w:val="00CC1228"/>
    <w:rsid w:val="00CC1A21"/>
    <w:rsid w:val="00CC3607"/>
    <w:rsid w:val="00CC4A29"/>
    <w:rsid w:val="00CC4AB5"/>
    <w:rsid w:val="00CC5522"/>
    <w:rsid w:val="00CC5ACF"/>
    <w:rsid w:val="00CC635F"/>
    <w:rsid w:val="00CC6516"/>
    <w:rsid w:val="00CC66DE"/>
    <w:rsid w:val="00CC6F63"/>
    <w:rsid w:val="00CC7C0C"/>
    <w:rsid w:val="00CC7FD6"/>
    <w:rsid w:val="00CD27F6"/>
    <w:rsid w:val="00CD3764"/>
    <w:rsid w:val="00CD3E5F"/>
    <w:rsid w:val="00CD3F4C"/>
    <w:rsid w:val="00CD4270"/>
    <w:rsid w:val="00CD4952"/>
    <w:rsid w:val="00CD551D"/>
    <w:rsid w:val="00CD75E3"/>
    <w:rsid w:val="00CE226A"/>
    <w:rsid w:val="00CE2627"/>
    <w:rsid w:val="00CE2EB2"/>
    <w:rsid w:val="00CE3C37"/>
    <w:rsid w:val="00CE4B9E"/>
    <w:rsid w:val="00CE525D"/>
    <w:rsid w:val="00CE5C99"/>
    <w:rsid w:val="00CE6464"/>
    <w:rsid w:val="00CF07D4"/>
    <w:rsid w:val="00CF0CC4"/>
    <w:rsid w:val="00CF201B"/>
    <w:rsid w:val="00CF2204"/>
    <w:rsid w:val="00CF23EE"/>
    <w:rsid w:val="00CF326F"/>
    <w:rsid w:val="00CF400B"/>
    <w:rsid w:val="00CF6629"/>
    <w:rsid w:val="00CF6BD7"/>
    <w:rsid w:val="00CF7310"/>
    <w:rsid w:val="00CF7B8E"/>
    <w:rsid w:val="00D01D93"/>
    <w:rsid w:val="00D0231B"/>
    <w:rsid w:val="00D023F3"/>
    <w:rsid w:val="00D03094"/>
    <w:rsid w:val="00D05F38"/>
    <w:rsid w:val="00D061DE"/>
    <w:rsid w:val="00D069C8"/>
    <w:rsid w:val="00D0791B"/>
    <w:rsid w:val="00D10F3F"/>
    <w:rsid w:val="00D11357"/>
    <w:rsid w:val="00D119E7"/>
    <w:rsid w:val="00D11CB5"/>
    <w:rsid w:val="00D126F7"/>
    <w:rsid w:val="00D12839"/>
    <w:rsid w:val="00D129F5"/>
    <w:rsid w:val="00D12ED9"/>
    <w:rsid w:val="00D12F1B"/>
    <w:rsid w:val="00D13048"/>
    <w:rsid w:val="00D13497"/>
    <w:rsid w:val="00D13EF1"/>
    <w:rsid w:val="00D140D7"/>
    <w:rsid w:val="00D14174"/>
    <w:rsid w:val="00D141DD"/>
    <w:rsid w:val="00D1432B"/>
    <w:rsid w:val="00D147FB"/>
    <w:rsid w:val="00D1494A"/>
    <w:rsid w:val="00D15A82"/>
    <w:rsid w:val="00D21887"/>
    <w:rsid w:val="00D23B20"/>
    <w:rsid w:val="00D266DE"/>
    <w:rsid w:val="00D303B3"/>
    <w:rsid w:val="00D31689"/>
    <w:rsid w:val="00D31A09"/>
    <w:rsid w:val="00D321B9"/>
    <w:rsid w:val="00D33455"/>
    <w:rsid w:val="00D34EC0"/>
    <w:rsid w:val="00D34EC1"/>
    <w:rsid w:val="00D3511F"/>
    <w:rsid w:val="00D355E8"/>
    <w:rsid w:val="00D37681"/>
    <w:rsid w:val="00D40641"/>
    <w:rsid w:val="00D4071F"/>
    <w:rsid w:val="00D41413"/>
    <w:rsid w:val="00D41A41"/>
    <w:rsid w:val="00D42528"/>
    <w:rsid w:val="00D43585"/>
    <w:rsid w:val="00D43DD6"/>
    <w:rsid w:val="00D440D8"/>
    <w:rsid w:val="00D450DE"/>
    <w:rsid w:val="00D46F1F"/>
    <w:rsid w:val="00D47502"/>
    <w:rsid w:val="00D47AE6"/>
    <w:rsid w:val="00D5011C"/>
    <w:rsid w:val="00D503C4"/>
    <w:rsid w:val="00D51703"/>
    <w:rsid w:val="00D51854"/>
    <w:rsid w:val="00D51C2C"/>
    <w:rsid w:val="00D54114"/>
    <w:rsid w:val="00D55A36"/>
    <w:rsid w:val="00D5689A"/>
    <w:rsid w:val="00D56A8E"/>
    <w:rsid w:val="00D57072"/>
    <w:rsid w:val="00D61249"/>
    <w:rsid w:val="00D61AE5"/>
    <w:rsid w:val="00D61B1E"/>
    <w:rsid w:val="00D645AE"/>
    <w:rsid w:val="00D64636"/>
    <w:rsid w:val="00D64E3E"/>
    <w:rsid w:val="00D656E2"/>
    <w:rsid w:val="00D65947"/>
    <w:rsid w:val="00D66480"/>
    <w:rsid w:val="00D668E4"/>
    <w:rsid w:val="00D67466"/>
    <w:rsid w:val="00D6778D"/>
    <w:rsid w:val="00D6785B"/>
    <w:rsid w:val="00D67960"/>
    <w:rsid w:val="00D67E9F"/>
    <w:rsid w:val="00D70319"/>
    <w:rsid w:val="00D7047B"/>
    <w:rsid w:val="00D71368"/>
    <w:rsid w:val="00D714B7"/>
    <w:rsid w:val="00D729A9"/>
    <w:rsid w:val="00D73EC1"/>
    <w:rsid w:val="00D74188"/>
    <w:rsid w:val="00D741F4"/>
    <w:rsid w:val="00D74FEC"/>
    <w:rsid w:val="00D75505"/>
    <w:rsid w:val="00D76695"/>
    <w:rsid w:val="00D77DAB"/>
    <w:rsid w:val="00D807D9"/>
    <w:rsid w:val="00D8228F"/>
    <w:rsid w:val="00D83CB1"/>
    <w:rsid w:val="00D848D5"/>
    <w:rsid w:val="00D85707"/>
    <w:rsid w:val="00D862DA"/>
    <w:rsid w:val="00D8640C"/>
    <w:rsid w:val="00D86456"/>
    <w:rsid w:val="00D870BD"/>
    <w:rsid w:val="00D90B6B"/>
    <w:rsid w:val="00D90ED8"/>
    <w:rsid w:val="00D917E8"/>
    <w:rsid w:val="00D96CA3"/>
    <w:rsid w:val="00D97091"/>
    <w:rsid w:val="00DA0CF3"/>
    <w:rsid w:val="00DA3D7B"/>
    <w:rsid w:val="00DA5622"/>
    <w:rsid w:val="00DA6037"/>
    <w:rsid w:val="00DA64D6"/>
    <w:rsid w:val="00DA6721"/>
    <w:rsid w:val="00DA7189"/>
    <w:rsid w:val="00DA7370"/>
    <w:rsid w:val="00DA74F3"/>
    <w:rsid w:val="00DB0104"/>
    <w:rsid w:val="00DB02CC"/>
    <w:rsid w:val="00DB1190"/>
    <w:rsid w:val="00DB3F60"/>
    <w:rsid w:val="00DB4594"/>
    <w:rsid w:val="00DB48D8"/>
    <w:rsid w:val="00DB4AA3"/>
    <w:rsid w:val="00DB6067"/>
    <w:rsid w:val="00DB6739"/>
    <w:rsid w:val="00DB68FF"/>
    <w:rsid w:val="00DB6EFA"/>
    <w:rsid w:val="00DB719A"/>
    <w:rsid w:val="00DB7230"/>
    <w:rsid w:val="00DB743F"/>
    <w:rsid w:val="00DC15C6"/>
    <w:rsid w:val="00DC32BA"/>
    <w:rsid w:val="00DC3613"/>
    <w:rsid w:val="00DC5103"/>
    <w:rsid w:val="00DC5482"/>
    <w:rsid w:val="00DC5FD8"/>
    <w:rsid w:val="00DC7437"/>
    <w:rsid w:val="00DD1BEC"/>
    <w:rsid w:val="00DD2595"/>
    <w:rsid w:val="00DD2B17"/>
    <w:rsid w:val="00DD2B4F"/>
    <w:rsid w:val="00DD377F"/>
    <w:rsid w:val="00DD6537"/>
    <w:rsid w:val="00DD6667"/>
    <w:rsid w:val="00DD6F2A"/>
    <w:rsid w:val="00DD74A2"/>
    <w:rsid w:val="00DE254E"/>
    <w:rsid w:val="00DE2D26"/>
    <w:rsid w:val="00DE3563"/>
    <w:rsid w:val="00DE383B"/>
    <w:rsid w:val="00DE49BE"/>
    <w:rsid w:val="00DE5DEB"/>
    <w:rsid w:val="00DE5E7A"/>
    <w:rsid w:val="00DE6576"/>
    <w:rsid w:val="00DE66C1"/>
    <w:rsid w:val="00DE74E6"/>
    <w:rsid w:val="00DF04BE"/>
    <w:rsid w:val="00DF45F1"/>
    <w:rsid w:val="00DF4614"/>
    <w:rsid w:val="00DF5C1E"/>
    <w:rsid w:val="00DF68FF"/>
    <w:rsid w:val="00DF6D10"/>
    <w:rsid w:val="00DF7B25"/>
    <w:rsid w:val="00E0001A"/>
    <w:rsid w:val="00E0035A"/>
    <w:rsid w:val="00E00B67"/>
    <w:rsid w:val="00E01B13"/>
    <w:rsid w:val="00E03D54"/>
    <w:rsid w:val="00E04CE6"/>
    <w:rsid w:val="00E05B84"/>
    <w:rsid w:val="00E0663F"/>
    <w:rsid w:val="00E06DFD"/>
    <w:rsid w:val="00E102E1"/>
    <w:rsid w:val="00E1116C"/>
    <w:rsid w:val="00E11770"/>
    <w:rsid w:val="00E1298A"/>
    <w:rsid w:val="00E13527"/>
    <w:rsid w:val="00E135A1"/>
    <w:rsid w:val="00E13779"/>
    <w:rsid w:val="00E137DC"/>
    <w:rsid w:val="00E13CC2"/>
    <w:rsid w:val="00E1496E"/>
    <w:rsid w:val="00E157A2"/>
    <w:rsid w:val="00E1636A"/>
    <w:rsid w:val="00E164A7"/>
    <w:rsid w:val="00E16EF1"/>
    <w:rsid w:val="00E17054"/>
    <w:rsid w:val="00E177A0"/>
    <w:rsid w:val="00E17ACC"/>
    <w:rsid w:val="00E17F63"/>
    <w:rsid w:val="00E20098"/>
    <w:rsid w:val="00E21349"/>
    <w:rsid w:val="00E216BB"/>
    <w:rsid w:val="00E22373"/>
    <w:rsid w:val="00E22D2D"/>
    <w:rsid w:val="00E2300C"/>
    <w:rsid w:val="00E23361"/>
    <w:rsid w:val="00E2362E"/>
    <w:rsid w:val="00E23EA3"/>
    <w:rsid w:val="00E26BE9"/>
    <w:rsid w:val="00E27CA7"/>
    <w:rsid w:val="00E30D9C"/>
    <w:rsid w:val="00E32988"/>
    <w:rsid w:val="00E3383F"/>
    <w:rsid w:val="00E33A72"/>
    <w:rsid w:val="00E34701"/>
    <w:rsid w:val="00E3717E"/>
    <w:rsid w:val="00E41750"/>
    <w:rsid w:val="00E42DD3"/>
    <w:rsid w:val="00E42FB2"/>
    <w:rsid w:val="00E43C06"/>
    <w:rsid w:val="00E43EA3"/>
    <w:rsid w:val="00E449B1"/>
    <w:rsid w:val="00E44A70"/>
    <w:rsid w:val="00E44D65"/>
    <w:rsid w:val="00E46CD5"/>
    <w:rsid w:val="00E47B31"/>
    <w:rsid w:val="00E501F7"/>
    <w:rsid w:val="00E5082D"/>
    <w:rsid w:val="00E50FB3"/>
    <w:rsid w:val="00E51DF2"/>
    <w:rsid w:val="00E52F99"/>
    <w:rsid w:val="00E534BF"/>
    <w:rsid w:val="00E53B5F"/>
    <w:rsid w:val="00E54041"/>
    <w:rsid w:val="00E5471E"/>
    <w:rsid w:val="00E55C42"/>
    <w:rsid w:val="00E56114"/>
    <w:rsid w:val="00E574A9"/>
    <w:rsid w:val="00E579FF"/>
    <w:rsid w:val="00E61355"/>
    <w:rsid w:val="00E613BC"/>
    <w:rsid w:val="00E61F1E"/>
    <w:rsid w:val="00E6647A"/>
    <w:rsid w:val="00E66861"/>
    <w:rsid w:val="00E66E21"/>
    <w:rsid w:val="00E67063"/>
    <w:rsid w:val="00E67375"/>
    <w:rsid w:val="00E70155"/>
    <w:rsid w:val="00E70F38"/>
    <w:rsid w:val="00E710FC"/>
    <w:rsid w:val="00E71915"/>
    <w:rsid w:val="00E7424E"/>
    <w:rsid w:val="00E747CD"/>
    <w:rsid w:val="00E749E1"/>
    <w:rsid w:val="00E77A32"/>
    <w:rsid w:val="00E80916"/>
    <w:rsid w:val="00E80A90"/>
    <w:rsid w:val="00E83A08"/>
    <w:rsid w:val="00E83DE9"/>
    <w:rsid w:val="00E83F0C"/>
    <w:rsid w:val="00E840DF"/>
    <w:rsid w:val="00E84BB8"/>
    <w:rsid w:val="00E8532A"/>
    <w:rsid w:val="00E8560F"/>
    <w:rsid w:val="00E85CAB"/>
    <w:rsid w:val="00E86596"/>
    <w:rsid w:val="00E866F9"/>
    <w:rsid w:val="00E8780A"/>
    <w:rsid w:val="00E921DB"/>
    <w:rsid w:val="00E92F00"/>
    <w:rsid w:val="00E957FC"/>
    <w:rsid w:val="00E96928"/>
    <w:rsid w:val="00E97CF5"/>
    <w:rsid w:val="00EA0149"/>
    <w:rsid w:val="00EA0289"/>
    <w:rsid w:val="00EA0694"/>
    <w:rsid w:val="00EA0999"/>
    <w:rsid w:val="00EA1C02"/>
    <w:rsid w:val="00EA1CBD"/>
    <w:rsid w:val="00EA288A"/>
    <w:rsid w:val="00EA36B3"/>
    <w:rsid w:val="00EA3DA3"/>
    <w:rsid w:val="00EA45CC"/>
    <w:rsid w:val="00EA7311"/>
    <w:rsid w:val="00EB064D"/>
    <w:rsid w:val="00EB11D1"/>
    <w:rsid w:val="00EB181B"/>
    <w:rsid w:val="00EB1CA4"/>
    <w:rsid w:val="00EB2DEA"/>
    <w:rsid w:val="00EB319C"/>
    <w:rsid w:val="00EB33D2"/>
    <w:rsid w:val="00EB6710"/>
    <w:rsid w:val="00EB7453"/>
    <w:rsid w:val="00EB74F1"/>
    <w:rsid w:val="00EC177B"/>
    <w:rsid w:val="00EC341C"/>
    <w:rsid w:val="00EC40F2"/>
    <w:rsid w:val="00EC4157"/>
    <w:rsid w:val="00EC4478"/>
    <w:rsid w:val="00EC5B2D"/>
    <w:rsid w:val="00EC5CE3"/>
    <w:rsid w:val="00EC5D83"/>
    <w:rsid w:val="00EC7D09"/>
    <w:rsid w:val="00ED022E"/>
    <w:rsid w:val="00ED1657"/>
    <w:rsid w:val="00ED1C9F"/>
    <w:rsid w:val="00ED3607"/>
    <w:rsid w:val="00ED3C79"/>
    <w:rsid w:val="00ED40E1"/>
    <w:rsid w:val="00ED4867"/>
    <w:rsid w:val="00ED5637"/>
    <w:rsid w:val="00ED5C36"/>
    <w:rsid w:val="00ED6618"/>
    <w:rsid w:val="00ED6667"/>
    <w:rsid w:val="00ED718C"/>
    <w:rsid w:val="00EE0512"/>
    <w:rsid w:val="00EE0E68"/>
    <w:rsid w:val="00EE29A6"/>
    <w:rsid w:val="00EE2E55"/>
    <w:rsid w:val="00EE3073"/>
    <w:rsid w:val="00EE41A9"/>
    <w:rsid w:val="00EE442C"/>
    <w:rsid w:val="00EE4B90"/>
    <w:rsid w:val="00EE4BF1"/>
    <w:rsid w:val="00EE502D"/>
    <w:rsid w:val="00EE5CC0"/>
    <w:rsid w:val="00EE7101"/>
    <w:rsid w:val="00EE71C9"/>
    <w:rsid w:val="00EE7367"/>
    <w:rsid w:val="00EF0455"/>
    <w:rsid w:val="00EF1496"/>
    <w:rsid w:val="00EF2FA2"/>
    <w:rsid w:val="00EF3403"/>
    <w:rsid w:val="00EF352D"/>
    <w:rsid w:val="00EF484C"/>
    <w:rsid w:val="00EF4AEE"/>
    <w:rsid w:val="00EF5399"/>
    <w:rsid w:val="00EF678C"/>
    <w:rsid w:val="00EF6C8A"/>
    <w:rsid w:val="00EF6E41"/>
    <w:rsid w:val="00EF7622"/>
    <w:rsid w:val="00EF77CA"/>
    <w:rsid w:val="00EF7B03"/>
    <w:rsid w:val="00F013F0"/>
    <w:rsid w:val="00F02D93"/>
    <w:rsid w:val="00F03DE3"/>
    <w:rsid w:val="00F03F3B"/>
    <w:rsid w:val="00F04DB7"/>
    <w:rsid w:val="00F05B94"/>
    <w:rsid w:val="00F067BB"/>
    <w:rsid w:val="00F07468"/>
    <w:rsid w:val="00F11DDC"/>
    <w:rsid w:val="00F1302B"/>
    <w:rsid w:val="00F13255"/>
    <w:rsid w:val="00F13471"/>
    <w:rsid w:val="00F13F76"/>
    <w:rsid w:val="00F1436A"/>
    <w:rsid w:val="00F14F76"/>
    <w:rsid w:val="00F14FBC"/>
    <w:rsid w:val="00F167D0"/>
    <w:rsid w:val="00F2175A"/>
    <w:rsid w:val="00F2176B"/>
    <w:rsid w:val="00F22D82"/>
    <w:rsid w:val="00F23A8E"/>
    <w:rsid w:val="00F23D43"/>
    <w:rsid w:val="00F252BF"/>
    <w:rsid w:val="00F25750"/>
    <w:rsid w:val="00F2609A"/>
    <w:rsid w:val="00F26D40"/>
    <w:rsid w:val="00F276B0"/>
    <w:rsid w:val="00F302BF"/>
    <w:rsid w:val="00F340B6"/>
    <w:rsid w:val="00F3528F"/>
    <w:rsid w:val="00F356FA"/>
    <w:rsid w:val="00F3584C"/>
    <w:rsid w:val="00F361B7"/>
    <w:rsid w:val="00F36601"/>
    <w:rsid w:val="00F37FFB"/>
    <w:rsid w:val="00F4008B"/>
    <w:rsid w:val="00F40BAE"/>
    <w:rsid w:val="00F40FBE"/>
    <w:rsid w:val="00F411FD"/>
    <w:rsid w:val="00F4158E"/>
    <w:rsid w:val="00F4232A"/>
    <w:rsid w:val="00F44CDA"/>
    <w:rsid w:val="00F4625D"/>
    <w:rsid w:val="00F47ECF"/>
    <w:rsid w:val="00F5039C"/>
    <w:rsid w:val="00F50FCE"/>
    <w:rsid w:val="00F514DA"/>
    <w:rsid w:val="00F52F93"/>
    <w:rsid w:val="00F531ED"/>
    <w:rsid w:val="00F54608"/>
    <w:rsid w:val="00F552F2"/>
    <w:rsid w:val="00F55E52"/>
    <w:rsid w:val="00F560A3"/>
    <w:rsid w:val="00F56DCE"/>
    <w:rsid w:val="00F57286"/>
    <w:rsid w:val="00F57EF0"/>
    <w:rsid w:val="00F60615"/>
    <w:rsid w:val="00F61A20"/>
    <w:rsid w:val="00F627E2"/>
    <w:rsid w:val="00F636AF"/>
    <w:rsid w:val="00F6546B"/>
    <w:rsid w:val="00F66074"/>
    <w:rsid w:val="00F66807"/>
    <w:rsid w:val="00F66DFC"/>
    <w:rsid w:val="00F66F76"/>
    <w:rsid w:val="00F71520"/>
    <w:rsid w:val="00F716CA"/>
    <w:rsid w:val="00F72C94"/>
    <w:rsid w:val="00F72E75"/>
    <w:rsid w:val="00F742C9"/>
    <w:rsid w:val="00F7590F"/>
    <w:rsid w:val="00F75FE2"/>
    <w:rsid w:val="00F772CC"/>
    <w:rsid w:val="00F77931"/>
    <w:rsid w:val="00F80648"/>
    <w:rsid w:val="00F83FCF"/>
    <w:rsid w:val="00F8569E"/>
    <w:rsid w:val="00F85A14"/>
    <w:rsid w:val="00F85B3D"/>
    <w:rsid w:val="00F8676E"/>
    <w:rsid w:val="00F906C7"/>
    <w:rsid w:val="00F90BD5"/>
    <w:rsid w:val="00F90EB0"/>
    <w:rsid w:val="00F90FD1"/>
    <w:rsid w:val="00F913C6"/>
    <w:rsid w:val="00F91BE8"/>
    <w:rsid w:val="00F92575"/>
    <w:rsid w:val="00F925E7"/>
    <w:rsid w:val="00F926BD"/>
    <w:rsid w:val="00F937CB"/>
    <w:rsid w:val="00F93ED9"/>
    <w:rsid w:val="00F94404"/>
    <w:rsid w:val="00F94864"/>
    <w:rsid w:val="00F951BB"/>
    <w:rsid w:val="00F95231"/>
    <w:rsid w:val="00F956F7"/>
    <w:rsid w:val="00F95BDD"/>
    <w:rsid w:val="00F95D64"/>
    <w:rsid w:val="00F97859"/>
    <w:rsid w:val="00FA0287"/>
    <w:rsid w:val="00FA02EE"/>
    <w:rsid w:val="00FA073A"/>
    <w:rsid w:val="00FA2BCA"/>
    <w:rsid w:val="00FA3323"/>
    <w:rsid w:val="00FA33A6"/>
    <w:rsid w:val="00FA446F"/>
    <w:rsid w:val="00FA4B3D"/>
    <w:rsid w:val="00FA5006"/>
    <w:rsid w:val="00FA5194"/>
    <w:rsid w:val="00FA6DE2"/>
    <w:rsid w:val="00FA7221"/>
    <w:rsid w:val="00FA7B80"/>
    <w:rsid w:val="00FB0A1B"/>
    <w:rsid w:val="00FB0B18"/>
    <w:rsid w:val="00FB0FA8"/>
    <w:rsid w:val="00FB1080"/>
    <w:rsid w:val="00FB14EA"/>
    <w:rsid w:val="00FB2ACA"/>
    <w:rsid w:val="00FB303C"/>
    <w:rsid w:val="00FB673E"/>
    <w:rsid w:val="00FB73DA"/>
    <w:rsid w:val="00FB753B"/>
    <w:rsid w:val="00FC0E7B"/>
    <w:rsid w:val="00FC20C2"/>
    <w:rsid w:val="00FC3D57"/>
    <w:rsid w:val="00FC3EB4"/>
    <w:rsid w:val="00FC51B8"/>
    <w:rsid w:val="00FC5FD1"/>
    <w:rsid w:val="00FC6C2D"/>
    <w:rsid w:val="00FC6FC6"/>
    <w:rsid w:val="00FD08FC"/>
    <w:rsid w:val="00FD16AB"/>
    <w:rsid w:val="00FD2E3A"/>
    <w:rsid w:val="00FD38DC"/>
    <w:rsid w:val="00FD3B45"/>
    <w:rsid w:val="00FD4475"/>
    <w:rsid w:val="00FD51BA"/>
    <w:rsid w:val="00FD59EE"/>
    <w:rsid w:val="00FD6457"/>
    <w:rsid w:val="00FD755E"/>
    <w:rsid w:val="00FD7CD3"/>
    <w:rsid w:val="00FE0576"/>
    <w:rsid w:val="00FE088C"/>
    <w:rsid w:val="00FE154B"/>
    <w:rsid w:val="00FE17D5"/>
    <w:rsid w:val="00FE2D0F"/>
    <w:rsid w:val="00FE44C5"/>
    <w:rsid w:val="00FE79C4"/>
    <w:rsid w:val="00FF1021"/>
    <w:rsid w:val="00FF141F"/>
    <w:rsid w:val="00FF1833"/>
    <w:rsid w:val="00FF2B61"/>
    <w:rsid w:val="00FF2B71"/>
    <w:rsid w:val="00FF37B3"/>
    <w:rsid w:val="00FF406D"/>
    <w:rsid w:val="00FF5362"/>
    <w:rsid w:val="00FF5CE3"/>
    <w:rsid w:val="00FF5D7B"/>
    <w:rsid w:val="00FF6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6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FA5194"/>
    <w:rPr>
      <w:sz w:val="16"/>
      <w:szCs w:val="16"/>
    </w:rPr>
  </w:style>
  <w:style w:type="paragraph" w:styleId="CommentText">
    <w:name w:val="annotation text"/>
    <w:basedOn w:val="Normal"/>
    <w:link w:val="CommentTextChar"/>
    <w:uiPriority w:val="99"/>
    <w:unhideWhenUsed/>
    <w:locked/>
    <w:rsid w:val="00FA5194"/>
    <w:pPr>
      <w:spacing w:line="240" w:lineRule="auto"/>
    </w:pPr>
    <w:rPr>
      <w:sz w:val="20"/>
      <w:szCs w:val="20"/>
    </w:rPr>
  </w:style>
  <w:style w:type="character" w:customStyle="1" w:styleId="CommentTextChar">
    <w:name w:val="Comment Text Char"/>
    <w:basedOn w:val="DefaultParagraphFont"/>
    <w:link w:val="CommentText"/>
    <w:uiPriority w:val="99"/>
    <w:rsid w:val="00FA5194"/>
    <w:rPr>
      <w:sz w:val="20"/>
      <w:szCs w:val="20"/>
    </w:rPr>
  </w:style>
  <w:style w:type="paragraph" w:styleId="CommentSubject">
    <w:name w:val="annotation subject"/>
    <w:basedOn w:val="CommentText"/>
    <w:next w:val="CommentText"/>
    <w:link w:val="CommentSubjectChar"/>
    <w:uiPriority w:val="99"/>
    <w:semiHidden/>
    <w:unhideWhenUsed/>
    <w:locked/>
    <w:rsid w:val="00FA5194"/>
    <w:rPr>
      <w:b/>
      <w:bCs/>
    </w:rPr>
  </w:style>
  <w:style w:type="character" w:customStyle="1" w:styleId="CommentSubjectChar">
    <w:name w:val="Comment Subject Char"/>
    <w:basedOn w:val="CommentTextChar"/>
    <w:link w:val="CommentSubject"/>
    <w:uiPriority w:val="99"/>
    <w:semiHidden/>
    <w:rsid w:val="00FA5194"/>
    <w:rPr>
      <w:b/>
      <w:bCs/>
      <w:sz w:val="20"/>
      <w:szCs w:val="20"/>
    </w:rPr>
  </w:style>
  <w:style w:type="character" w:styleId="Hyperlink">
    <w:name w:val="Hyperlink"/>
    <w:basedOn w:val="DefaultParagraphFont"/>
    <w:uiPriority w:val="99"/>
    <w:unhideWhenUsed/>
    <w:locked/>
    <w:rsid w:val="00217DE9"/>
    <w:rPr>
      <w:color w:val="0000FF" w:themeColor="hyperlink"/>
      <w:u w:val="single"/>
    </w:rPr>
  </w:style>
  <w:style w:type="character" w:styleId="UnresolvedMention">
    <w:name w:val="Unresolved Mention"/>
    <w:basedOn w:val="DefaultParagraphFont"/>
    <w:uiPriority w:val="99"/>
    <w:semiHidden/>
    <w:unhideWhenUsed/>
    <w:rsid w:val="00217DE9"/>
    <w:rPr>
      <w:color w:val="605E5C"/>
      <w:shd w:val="clear" w:color="auto" w:fill="E1DFDD"/>
    </w:rPr>
  </w:style>
  <w:style w:type="character" w:customStyle="1" w:styleId="gwt-inlinelabel">
    <w:name w:val="gwt-inlinelabel"/>
    <w:basedOn w:val="DefaultParagraphFont"/>
    <w:rsid w:val="00E54041"/>
  </w:style>
  <w:style w:type="character" w:styleId="FollowedHyperlink">
    <w:name w:val="FollowedHyperlink"/>
    <w:basedOn w:val="DefaultParagraphFont"/>
    <w:uiPriority w:val="99"/>
    <w:semiHidden/>
    <w:unhideWhenUsed/>
    <w:locked/>
    <w:rsid w:val="008F5346"/>
    <w:rPr>
      <w:color w:val="800080" w:themeColor="followedHyperlink"/>
      <w:u w:val="single"/>
    </w:rPr>
  </w:style>
  <w:style w:type="paragraph" w:styleId="Revision">
    <w:name w:val="Revision"/>
    <w:hidden/>
    <w:uiPriority w:val="99"/>
    <w:semiHidden/>
    <w:rsid w:val="00447821"/>
  </w:style>
  <w:style w:type="paragraph" w:customStyle="1" w:styleId="Default">
    <w:name w:val="Default"/>
    <w:rsid w:val="007769AD"/>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7769AD"/>
  </w:style>
  <w:style w:type="paragraph" w:styleId="ListParagraph">
    <w:name w:val="List Paragraph"/>
    <w:basedOn w:val="Normal"/>
    <w:uiPriority w:val="34"/>
    <w:qFormat/>
    <w:locked/>
    <w:rsid w:val="007769A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paragraph" w:customStyle="1" w:styleId="Body">
    <w:name w:val="Body"/>
    <w:basedOn w:val="Normal"/>
    <w:qFormat/>
    <w:rsid w:val="005071A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071A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071A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071A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071A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071A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3cc3f26d-d9cc-46f3-89c7-f1482de8c8f1"/>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cbc5b7fd-636f-49ec-b8cc-eb8a3f2ba19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E6B8671-B8AB-4B54-BF72-86306E3C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29E2BDA9-3D71-4AF9-8476-4FC1C0C9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37</Pages>
  <Words>9490</Words>
  <Characters>46266</Characters>
  <Application>Microsoft Office Word</Application>
  <DocSecurity>0</DocSecurity>
  <Lines>385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2022-06-02T02:26:00Z</dcterms:created>
  <dcterms:modified xsi:type="dcterms:W3CDTF">2022-06-02T06:49:00Z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ies>
</file>