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4F2A0" w14:textId="77777777" w:rsidR="00AB07F9" w:rsidRPr="00704FF8" w:rsidRDefault="00AB07F9" w:rsidP="00704FF8">
      <w:pPr>
        <w:pStyle w:val="OrdersTopLine"/>
      </w:pPr>
      <w:r w:rsidRPr="00704FF8">
        <w:t>HIGH COURT OF AUSTRALIA</w:t>
      </w:r>
    </w:p>
    <w:p w14:paraId="6C7CCA1A" w14:textId="77777777" w:rsidR="00AB07F9" w:rsidRPr="00704FF8" w:rsidRDefault="00AB07F9" w:rsidP="00704FF8">
      <w:pPr>
        <w:pStyle w:val="OrderCentre"/>
      </w:pPr>
    </w:p>
    <w:p w14:paraId="0A622975" w14:textId="77777777" w:rsidR="00AB07F9" w:rsidRPr="0010415F" w:rsidRDefault="00AB07F9" w:rsidP="00704FF8">
      <w:pPr>
        <w:pStyle w:val="OrderCentre"/>
        <w:rPr>
          <w:sz w:val="24"/>
          <w:szCs w:val="24"/>
        </w:rPr>
      </w:pPr>
      <w:r w:rsidRPr="0010415F">
        <w:rPr>
          <w:sz w:val="24"/>
          <w:szCs w:val="24"/>
        </w:rPr>
        <w:t>KIEFEL CJ,</w:t>
      </w:r>
    </w:p>
    <w:p w14:paraId="72DD1118" w14:textId="77777777" w:rsidR="00AB07F9" w:rsidRPr="0010415F" w:rsidRDefault="00AB07F9" w:rsidP="00704FF8">
      <w:pPr>
        <w:pStyle w:val="OrderCentre"/>
        <w:rPr>
          <w:sz w:val="24"/>
          <w:szCs w:val="24"/>
        </w:rPr>
      </w:pPr>
      <w:r w:rsidRPr="0010415F">
        <w:rPr>
          <w:sz w:val="24"/>
          <w:szCs w:val="24"/>
        </w:rPr>
        <w:t>GAGELER, KEANE, GORDON, EDELMAN, STEWARD AND GLEESON JJ</w:t>
      </w:r>
    </w:p>
    <w:p w14:paraId="25E5AA46" w14:textId="77777777" w:rsidR="00AB07F9" w:rsidRPr="00427F3A" w:rsidRDefault="00AB07F9" w:rsidP="00EE5374">
      <w:pPr>
        <w:pStyle w:val="Centre"/>
        <w:rPr>
          <w:lang w:val="en-AU"/>
        </w:rPr>
      </w:pPr>
    </w:p>
    <w:p w14:paraId="76C21046" w14:textId="77777777" w:rsidR="00AB07F9" w:rsidRPr="00704FF8" w:rsidRDefault="00AB07F9" w:rsidP="00704FF8">
      <w:pPr>
        <w:pStyle w:val="OrdersCenteredBorder"/>
      </w:pPr>
    </w:p>
    <w:p w14:paraId="0DF74D43" w14:textId="77777777" w:rsidR="00AB07F9" w:rsidRPr="00704FF8" w:rsidRDefault="00AB07F9" w:rsidP="0032341F">
      <w:pPr>
        <w:pStyle w:val="OrdersBodyHeading"/>
      </w:pPr>
    </w:p>
    <w:p w14:paraId="635BB251" w14:textId="77777777" w:rsidR="00AB07F9" w:rsidRPr="0032341F" w:rsidRDefault="00AB07F9" w:rsidP="009362E8">
      <w:pPr>
        <w:pStyle w:val="OrdersPartyName"/>
        <w:ind w:right="-1"/>
      </w:pPr>
      <w:r w:rsidRPr="00D1199F">
        <w:t>CLAIRE ELIZABETH HILL</w:t>
      </w:r>
      <w:r w:rsidRPr="0032341F">
        <w:tab/>
        <w:t>APPELLANT</w:t>
      </w:r>
    </w:p>
    <w:p w14:paraId="4FD4C95B" w14:textId="77777777" w:rsidR="00AB07F9" w:rsidRPr="0032341F" w:rsidRDefault="00AB07F9" w:rsidP="009362E8">
      <w:pPr>
        <w:pStyle w:val="OrdersPartyName"/>
        <w:ind w:right="-1"/>
      </w:pPr>
    </w:p>
    <w:p w14:paraId="313D9288" w14:textId="77777777" w:rsidR="00AB07F9" w:rsidRPr="0032341F" w:rsidRDefault="00AB07F9" w:rsidP="009362E8">
      <w:pPr>
        <w:pStyle w:val="OrdersPartyName"/>
        <w:ind w:right="-1"/>
      </w:pPr>
      <w:r w:rsidRPr="0032341F">
        <w:t>AND</w:t>
      </w:r>
    </w:p>
    <w:p w14:paraId="222B4985" w14:textId="77777777" w:rsidR="00AB07F9" w:rsidRPr="0032341F" w:rsidRDefault="00AB07F9" w:rsidP="009362E8">
      <w:pPr>
        <w:pStyle w:val="OrdersPartyName"/>
        <w:ind w:right="-1"/>
      </w:pPr>
    </w:p>
    <w:p w14:paraId="71B02C2F" w14:textId="77777777" w:rsidR="00AB07F9" w:rsidRDefault="00AB07F9" w:rsidP="009362E8">
      <w:pPr>
        <w:pStyle w:val="OrdersPartyName"/>
        <w:ind w:right="-1"/>
      </w:pPr>
      <w:r w:rsidRPr="00D1199F">
        <w:t xml:space="preserve">ZUDA PTY LTD AS TRUSTEE FOR THE HOLLY </w:t>
      </w:r>
    </w:p>
    <w:p w14:paraId="0E9C021C" w14:textId="77777777" w:rsidR="00AB07F9" w:rsidRPr="0032341F" w:rsidRDefault="00AB07F9" w:rsidP="009362E8">
      <w:pPr>
        <w:pStyle w:val="OrdersPartyName"/>
        <w:ind w:right="-1"/>
      </w:pPr>
      <w:r w:rsidRPr="00D1199F">
        <w:t>SUPERANNUATION FUND</w:t>
      </w:r>
      <w:r>
        <w:t xml:space="preserve"> &amp; ORS</w:t>
      </w:r>
      <w:r w:rsidRPr="0032341F">
        <w:tab/>
        <w:t>RESPONDENT</w:t>
      </w:r>
      <w:r>
        <w:t>S</w:t>
      </w:r>
    </w:p>
    <w:p w14:paraId="1209A98B" w14:textId="77777777" w:rsidR="00AB07F9" w:rsidRPr="00427F3A" w:rsidRDefault="00AB07F9" w:rsidP="00AF0A5E">
      <w:pPr>
        <w:pStyle w:val="BodyHeading"/>
      </w:pPr>
    </w:p>
    <w:p w14:paraId="17B9E3E9" w14:textId="77777777" w:rsidR="00AB07F9" w:rsidRPr="00427F3A" w:rsidRDefault="00AB07F9" w:rsidP="00BE0A6C">
      <w:pPr>
        <w:pStyle w:val="BodyHeading"/>
      </w:pPr>
    </w:p>
    <w:p w14:paraId="51690DC7" w14:textId="77777777" w:rsidR="00AB07F9" w:rsidRPr="00427F3A" w:rsidRDefault="00AB07F9" w:rsidP="00EE5374">
      <w:pPr>
        <w:pStyle w:val="CentreItalics"/>
      </w:pPr>
      <w:r w:rsidRPr="00D1199F">
        <w:t xml:space="preserve">Hill v </w:t>
      </w:r>
      <w:proofErr w:type="spellStart"/>
      <w:r w:rsidRPr="00D1199F">
        <w:t>Zuda</w:t>
      </w:r>
      <w:proofErr w:type="spellEnd"/>
      <w:r w:rsidRPr="00D1199F">
        <w:t xml:space="preserve"> Pty Ltd</w:t>
      </w:r>
    </w:p>
    <w:p w14:paraId="4642649C" w14:textId="77777777" w:rsidR="00AB07F9" w:rsidRPr="00427F3A" w:rsidRDefault="00AB07F9" w:rsidP="00E90E4F">
      <w:pPr>
        <w:pStyle w:val="OrdersCentre"/>
      </w:pPr>
      <w:r>
        <w:t>[2022</w:t>
      </w:r>
      <w:r w:rsidRPr="00427F3A">
        <w:t xml:space="preserve">] HCA </w:t>
      </w:r>
      <w:r>
        <w:t>21</w:t>
      </w:r>
    </w:p>
    <w:p w14:paraId="7C1A7BED" w14:textId="77777777" w:rsidR="00AB07F9" w:rsidRDefault="00AB07F9" w:rsidP="00E90E4F">
      <w:pPr>
        <w:pStyle w:val="OrdersCentreItalics"/>
      </w:pPr>
      <w:r>
        <w:t xml:space="preserve">Date of Hearing: </w:t>
      </w:r>
      <w:r w:rsidRPr="00D1199F">
        <w:t>5 April 2022</w:t>
      </w:r>
    </w:p>
    <w:p w14:paraId="1F112956" w14:textId="77777777" w:rsidR="00AB07F9" w:rsidRPr="00427F3A" w:rsidRDefault="00AB07F9" w:rsidP="00E90E4F">
      <w:pPr>
        <w:pStyle w:val="OrdersCentreItalics"/>
      </w:pPr>
      <w:r>
        <w:t>Date of Judgment: 15 June 2022</w:t>
      </w:r>
    </w:p>
    <w:p w14:paraId="706B93FE" w14:textId="77777777" w:rsidR="00AB07F9" w:rsidRDefault="00AB07F9" w:rsidP="00E90E4F">
      <w:pPr>
        <w:pStyle w:val="OrdersCentre"/>
      </w:pPr>
      <w:r w:rsidRPr="00D1199F">
        <w:t>P48/2021</w:t>
      </w:r>
    </w:p>
    <w:p w14:paraId="6A19699D" w14:textId="77777777" w:rsidR="00AB07F9" w:rsidRPr="00427F3A" w:rsidRDefault="00AB07F9" w:rsidP="00E90E4F">
      <w:pPr>
        <w:pStyle w:val="OrdersCentre"/>
      </w:pPr>
    </w:p>
    <w:p w14:paraId="6BF58D11" w14:textId="77777777" w:rsidR="00AB07F9" w:rsidRPr="00BE0A6C" w:rsidRDefault="00AB07F9" w:rsidP="00E90E4F">
      <w:pPr>
        <w:pStyle w:val="OrderCentreBold"/>
      </w:pPr>
      <w:r w:rsidRPr="00BE0A6C">
        <w:t>ORDER</w:t>
      </w:r>
    </w:p>
    <w:p w14:paraId="4631A7A2" w14:textId="77777777" w:rsidR="00AB07F9" w:rsidRPr="00427F3A" w:rsidRDefault="00AB07F9" w:rsidP="00736C52">
      <w:pPr>
        <w:pStyle w:val="Centre"/>
        <w:rPr>
          <w:lang w:val="en-AU"/>
        </w:rPr>
      </w:pPr>
    </w:p>
    <w:p w14:paraId="79F8BF66" w14:textId="77777777" w:rsidR="00AB07F9" w:rsidRDefault="00AB07F9" w:rsidP="007F3BDB">
      <w:pPr>
        <w:pStyle w:val="OrdersText"/>
      </w:pPr>
      <w:r w:rsidRPr="00C116FB">
        <w:t xml:space="preserve">Appeal </w:t>
      </w:r>
      <w:r>
        <w:t>dismissed with costs.</w:t>
      </w:r>
      <w:r w:rsidRPr="00C116FB">
        <w:t xml:space="preserve"> </w:t>
      </w:r>
    </w:p>
    <w:p w14:paraId="56D3AC2E" w14:textId="77777777" w:rsidR="00AB07F9" w:rsidRPr="00190784" w:rsidRDefault="00AB07F9" w:rsidP="0032341F">
      <w:pPr>
        <w:pStyle w:val="OrdersText"/>
      </w:pPr>
    </w:p>
    <w:p w14:paraId="118151EE" w14:textId="77777777" w:rsidR="00AB07F9" w:rsidRDefault="00AB07F9" w:rsidP="00EE5374">
      <w:pPr>
        <w:pStyle w:val="Body"/>
      </w:pPr>
    </w:p>
    <w:p w14:paraId="2930DC8C" w14:textId="77777777" w:rsidR="00AB07F9" w:rsidRPr="00427F3A" w:rsidRDefault="00AB07F9" w:rsidP="0032341F">
      <w:pPr>
        <w:pStyle w:val="OrdersBody"/>
      </w:pPr>
      <w:r w:rsidRPr="00427F3A">
        <w:t xml:space="preserve">On appeal from the </w:t>
      </w:r>
      <w:r w:rsidRPr="00D1199F">
        <w:t>Supreme Court of Western Australia</w:t>
      </w:r>
    </w:p>
    <w:p w14:paraId="5289AC78" w14:textId="77777777" w:rsidR="00AB07F9" w:rsidRDefault="00AB07F9" w:rsidP="00EE5374">
      <w:pPr>
        <w:pStyle w:val="Body"/>
      </w:pPr>
    </w:p>
    <w:p w14:paraId="06AA479F" w14:textId="77777777" w:rsidR="00AB07F9" w:rsidRPr="00427F3A" w:rsidRDefault="00AB07F9" w:rsidP="00EE5374">
      <w:pPr>
        <w:pStyle w:val="Body"/>
      </w:pPr>
    </w:p>
    <w:p w14:paraId="4D8A51F0" w14:textId="77777777" w:rsidR="00AB07F9" w:rsidRPr="00D1199F" w:rsidRDefault="00AB07F9" w:rsidP="00E90E4F">
      <w:pPr>
        <w:pStyle w:val="OrdersBodyHeading"/>
      </w:pPr>
      <w:r w:rsidRPr="00D1199F">
        <w:t>Representation</w:t>
      </w:r>
    </w:p>
    <w:p w14:paraId="4E764059" w14:textId="77777777" w:rsidR="00AB07F9" w:rsidRPr="00D1199F" w:rsidRDefault="00AB07F9" w:rsidP="00EE5374">
      <w:pPr>
        <w:pStyle w:val="Body"/>
      </w:pPr>
    </w:p>
    <w:p w14:paraId="298F8035" w14:textId="77777777" w:rsidR="00AB07F9" w:rsidRPr="00D1199F" w:rsidRDefault="00AB07F9" w:rsidP="00E90E4F">
      <w:pPr>
        <w:pStyle w:val="OrdersBody"/>
      </w:pPr>
      <w:r w:rsidRPr="00D1199F">
        <w:t>B W Ashdown for the appellant (instructed by Eastwood Law)</w:t>
      </w:r>
    </w:p>
    <w:p w14:paraId="01363DFC" w14:textId="77777777" w:rsidR="00AB07F9" w:rsidRPr="00D1199F" w:rsidRDefault="00AB07F9" w:rsidP="001B3C97">
      <w:pPr>
        <w:pStyle w:val="Body"/>
      </w:pPr>
    </w:p>
    <w:p w14:paraId="18F4A006" w14:textId="77777777" w:rsidR="00AB07F9" w:rsidRPr="00D1199F" w:rsidRDefault="00AB07F9" w:rsidP="00E90E4F">
      <w:pPr>
        <w:pStyle w:val="OrdersBody"/>
      </w:pPr>
      <w:r w:rsidRPr="00D1199F">
        <w:t xml:space="preserve">M D Cuerden SC with A P </w:t>
      </w:r>
      <w:proofErr w:type="spellStart"/>
      <w:r w:rsidRPr="00D1199F">
        <w:t>Hershowitz</w:t>
      </w:r>
      <w:proofErr w:type="spellEnd"/>
      <w:r w:rsidRPr="00D1199F">
        <w:t xml:space="preserve"> for the respondents (instructed by Lawton Gillon)</w:t>
      </w:r>
    </w:p>
    <w:p w14:paraId="7BABD7D9" w14:textId="77777777" w:rsidR="00AB07F9" w:rsidRDefault="00AB07F9" w:rsidP="00A01277">
      <w:pPr>
        <w:pStyle w:val="Body"/>
      </w:pPr>
    </w:p>
    <w:p w14:paraId="0A84AB17" w14:textId="77777777" w:rsidR="00AB07F9" w:rsidRDefault="00AB07F9" w:rsidP="00EE5374">
      <w:pPr>
        <w:pStyle w:val="Body"/>
      </w:pPr>
    </w:p>
    <w:p w14:paraId="1EA447FB" w14:textId="77777777" w:rsidR="00AB07F9" w:rsidRPr="00427F3A" w:rsidRDefault="00AB07F9" w:rsidP="00EE5374">
      <w:pPr>
        <w:pStyle w:val="Body"/>
      </w:pPr>
    </w:p>
    <w:p w14:paraId="1F6A2B9F" w14:textId="77777777" w:rsidR="00AB07F9" w:rsidRPr="00427F3A" w:rsidRDefault="00AB07F9" w:rsidP="00F9713B">
      <w:pPr>
        <w:pStyle w:val="Notice"/>
        <w:rPr>
          <w:lang w:val="en-AU"/>
        </w:rPr>
      </w:pPr>
      <w:r w:rsidRPr="00427F3A">
        <w:rPr>
          <w:lang w:val="en-AU"/>
        </w:rPr>
        <w:t>Notice:  This copy of the Court's Reasons for Judgment is subject to formal revision prior to publication in the Commonwealth Law Reports.</w:t>
      </w:r>
    </w:p>
    <w:p w14:paraId="0FDFEF82" w14:textId="47183885" w:rsidR="00AB07F9" w:rsidRDefault="00AB07F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6B9ECA6" w14:textId="77777777" w:rsidR="00AB07F9" w:rsidRDefault="00AB07F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AB07F9" w:rsidSect="00AB07F9">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br w:type="page"/>
      </w:r>
    </w:p>
    <w:p w14:paraId="241B8350" w14:textId="77777777" w:rsidR="00AB07F9" w:rsidRDefault="00AB07F9" w:rsidP="001649CA">
      <w:pPr>
        <w:pStyle w:val="CatchwordsBold"/>
      </w:pPr>
      <w:r>
        <w:t>CATCHWORDS</w:t>
      </w:r>
    </w:p>
    <w:p w14:paraId="4E8947D6" w14:textId="77777777" w:rsidR="00AB07F9" w:rsidRPr="00B9489E" w:rsidRDefault="00AB07F9" w:rsidP="001649CA">
      <w:pPr>
        <w:pStyle w:val="CatchwordsBold"/>
      </w:pPr>
    </w:p>
    <w:p w14:paraId="0395CA4B" w14:textId="77777777" w:rsidR="00AB07F9" w:rsidRPr="00B9489E" w:rsidRDefault="00AB07F9" w:rsidP="001649CA">
      <w:pPr>
        <w:pStyle w:val="CatchwordsBold"/>
      </w:pPr>
      <w:r>
        <w:t xml:space="preserve">Hill v </w:t>
      </w:r>
      <w:proofErr w:type="spellStart"/>
      <w:r w:rsidRPr="000B069D">
        <w:t>Zuda</w:t>
      </w:r>
      <w:proofErr w:type="spellEnd"/>
      <w:r w:rsidRPr="000B069D">
        <w:t xml:space="preserve"> Pty Ltd</w:t>
      </w:r>
    </w:p>
    <w:p w14:paraId="247E41CA" w14:textId="77777777" w:rsidR="00AB07F9" w:rsidRPr="00B9489E" w:rsidRDefault="00AB07F9" w:rsidP="00562CAB">
      <w:pPr>
        <w:pStyle w:val="Default"/>
      </w:pPr>
    </w:p>
    <w:p w14:paraId="1AAEB21C" w14:textId="77777777" w:rsidR="00AB07F9" w:rsidRPr="00AF76EB" w:rsidRDefault="00AB07F9" w:rsidP="001649CA">
      <w:pPr>
        <w:pStyle w:val="CatchwordsText"/>
      </w:pPr>
      <w:r w:rsidRPr="00AF76EB">
        <w:t>Superannuation –</w:t>
      </w:r>
      <w:r>
        <w:t xml:space="preserve"> Self managed superannuation fund </w:t>
      </w:r>
      <w:r w:rsidRPr="00AF76EB">
        <w:t>–</w:t>
      </w:r>
      <w:r>
        <w:t xml:space="preserve"> Binding death benefit nomination </w:t>
      </w:r>
      <w:r w:rsidRPr="00AF76EB">
        <w:t>–</w:t>
      </w:r>
      <w:r>
        <w:t xml:space="preserve"> </w:t>
      </w:r>
      <w:r w:rsidRPr="00AF76EB">
        <w:t xml:space="preserve">Where reg 6.17A of the </w:t>
      </w:r>
      <w:r w:rsidRPr="00AF76EB">
        <w:rPr>
          <w:i/>
        </w:rPr>
        <w:t xml:space="preserve">Superannuation Industry (Supervision) Regulations 1994 </w:t>
      </w:r>
      <w:r w:rsidRPr="00AF76EB">
        <w:t xml:space="preserve">(Cth) prescribed standards </w:t>
      </w:r>
      <w:r>
        <w:t xml:space="preserve">for, relevantly, regulated superannuation funds </w:t>
      </w:r>
      <w:r w:rsidRPr="00AF76EB">
        <w:t>for</w:t>
      </w:r>
      <w:r>
        <w:t xml:space="preserve"> </w:t>
      </w:r>
      <w:r w:rsidRPr="00AF76EB">
        <w:t xml:space="preserve">payment of </w:t>
      </w:r>
      <w:r>
        <w:t xml:space="preserve">member's superannuation </w:t>
      </w:r>
      <w:r w:rsidRPr="00AF76EB">
        <w:t>benefit</w:t>
      </w:r>
      <w:r>
        <w:t xml:space="preserve">s to nominated person </w:t>
      </w:r>
      <w:r w:rsidRPr="00AF76EB">
        <w:t xml:space="preserve">on or after </w:t>
      </w:r>
      <w:r>
        <w:t xml:space="preserve">member's </w:t>
      </w:r>
      <w:r w:rsidRPr="00AF76EB">
        <w:t>death</w:t>
      </w:r>
      <w:r>
        <w:t xml:space="preserve"> </w:t>
      </w:r>
      <w:r w:rsidRPr="00AF76EB">
        <w:t>–</w:t>
      </w:r>
      <w:r>
        <w:t xml:space="preserve"> </w:t>
      </w:r>
      <w:r w:rsidRPr="00AF76EB">
        <w:t xml:space="preserve">Where trust deed </w:t>
      </w:r>
      <w:r>
        <w:t xml:space="preserve">for </w:t>
      </w:r>
      <w:proofErr w:type="spellStart"/>
      <w:r>
        <w:t>self managed</w:t>
      </w:r>
      <w:proofErr w:type="spellEnd"/>
      <w:r>
        <w:t xml:space="preserve"> superannuation fund </w:t>
      </w:r>
      <w:r w:rsidRPr="00AF76EB">
        <w:t xml:space="preserve">amended to insert </w:t>
      </w:r>
      <w:r>
        <w:t>"</w:t>
      </w:r>
      <w:r w:rsidRPr="00AF76EB">
        <w:t>binding death benefit nomination</w:t>
      </w:r>
      <w:r>
        <w:t xml:space="preserve">" clause directing trustee as to payment of member's benefits upon member's death </w:t>
      </w:r>
      <w:r w:rsidRPr="00AF76EB">
        <w:t xml:space="preserve">– Where </w:t>
      </w:r>
      <w:r>
        <w:t>appellant</w:t>
      </w:r>
      <w:r w:rsidRPr="00AF76EB">
        <w:t xml:space="preserve"> challenged validity of binding death benefit nomination clause on basis it did not comply with </w:t>
      </w:r>
      <w:r>
        <w:t xml:space="preserve">requirements of </w:t>
      </w:r>
      <w:r w:rsidRPr="00AF76EB">
        <w:t xml:space="preserve">reg 6.17A – Whether reg 6.17A applied to </w:t>
      </w:r>
      <w:proofErr w:type="spellStart"/>
      <w:r w:rsidRPr="00AF76EB">
        <w:t>self managed</w:t>
      </w:r>
      <w:proofErr w:type="spellEnd"/>
      <w:r w:rsidRPr="00AF76EB">
        <w:t xml:space="preserve"> superannuation fund</w:t>
      </w:r>
      <w:r>
        <w:t>s.</w:t>
      </w:r>
      <w:bookmarkStart w:id="0" w:name="_GoBack"/>
      <w:bookmarkEnd w:id="0"/>
    </w:p>
    <w:p w14:paraId="3AF399D7" w14:textId="77777777" w:rsidR="00AB07F9" w:rsidRPr="00AF76EB" w:rsidRDefault="00AB07F9" w:rsidP="001649CA">
      <w:pPr>
        <w:pStyle w:val="CatchwordsText"/>
      </w:pPr>
    </w:p>
    <w:p w14:paraId="2E619364" w14:textId="77777777" w:rsidR="00AB07F9" w:rsidRPr="00143DBE" w:rsidRDefault="00AB07F9" w:rsidP="001649CA">
      <w:pPr>
        <w:pStyle w:val="CatchwordsText"/>
      </w:pPr>
      <w:r w:rsidRPr="00AF76EB">
        <w:t>Precedent – Intermediate appellate courts –</w:t>
      </w:r>
      <w:r>
        <w:t xml:space="preserve"> Obiter dicta of intermediate appellate courts </w:t>
      </w:r>
      <w:r w:rsidRPr="00AF76EB">
        <w:t>–</w:t>
      </w:r>
      <w:r>
        <w:t xml:space="preserve"> Decision-making principles in </w:t>
      </w:r>
      <w:r>
        <w:rPr>
          <w:i/>
        </w:rPr>
        <w:t xml:space="preserve">Farah Constructions Pty Ltd v Say-Dee Pty Ltd </w:t>
      </w:r>
      <w:r>
        <w:t>(2007) 230 CLR 89.</w:t>
      </w:r>
    </w:p>
    <w:p w14:paraId="70602556" w14:textId="77777777" w:rsidR="00AB07F9" w:rsidRDefault="00AB07F9" w:rsidP="001649CA">
      <w:pPr>
        <w:pStyle w:val="CatchwordsText"/>
      </w:pPr>
    </w:p>
    <w:p w14:paraId="3385556B" w14:textId="77777777" w:rsidR="00AB07F9" w:rsidRDefault="00AB07F9" w:rsidP="001649CA">
      <w:pPr>
        <w:pStyle w:val="CatchwordsText"/>
      </w:pPr>
      <w:r>
        <w:t xml:space="preserve">Words and phrases </w:t>
      </w:r>
      <w:r w:rsidRPr="00AF76EB">
        <w:t>–</w:t>
      </w:r>
      <w:r>
        <w:t xml:space="preserve"> "binding death benefit nomination", "compelling reason", "intermediate appellate court", "obiter dicta", "plainly wrong", "regulated superannuation fund", "</w:t>
      </w:r>
      <w:proofErr w:type="spellStart"/>
      <w:r>
        <w:t>self managed</w:t>
      </w:r>
      <w:proofErr w:type="spellEnd"/>
      <w:r>
        <w:t xml:space="preserve"> superannuation fund", "seriously considered dicta", "SMSF", "superannuation".</w:t>
      </w:r>
    </w:p>
    <w:p w14:paraId="1D2AC968" w14:textId="77777777" w:rsidR="00AB07F9" w:rsidRPr="00AF76EB" w:rsidRDefault="00AB07F9" w:rsidP="001649CA">
      <w:pPr>
        <w:pStyle w:val="CatchwordsText"/>
      </w:pPr>
    </w:p>
    <w:p w14:paraId="0D7D64F7" w14:textId="77777777" w:rsidR="00AB07F9" w:rsidRPr="00AF76EB" w:rsidRDefault="00AB07F9" w:rsidP="001649CA">
      <w:pPr>
        <w:pStyle w:val="CatchwordsText"/>
      </w:pPr>
      <w:r w:rsidRPr="00AF76EB">
        <w:rPr>
          <w:i/>
        </w:rPr>
        <w:t xml:space="preserve">Superannuation Industry (Supervision) Act 1993 </w:t>
      </w:r>
      <w:r w:rsidRPr="00AF76EB">
        <w:t>(Cth), ss 31(1), 32(1), 34, 55A, 59, 353</w:t>
      </w:r>
      <w:r>
        <w:t>.</w:t>
      </w:r>
    </w:p>
    <w:p w14:paraId="1E970477" w14:textId="77777777" w:rsidR="00AB07F9" w:rsidRDefault="00AB07F9" w:rsidP="001649CA">
      <w:pPr>
        <w:pStyle w:val="CatchwordsText"/>
        <w:rPr>
          <w:i/>
        </w:rPr>
      </w:pPr>
      <w:r w:rsidRPr="00AF76EB">
        <w:rPr>
          <w:i/>
        </w:rPr>
        <w:t xml:space="preserve">Superannuation Industry (Supervision) Regulations 1994 </w:t>
      </w:r>
      <w:r w:rsidRPr="00AF76EB">
        <w:t>(Cth), regs 6.17, 6.17A,</w:t>
      </w:r>
      <w:r>
        <w:t xml:space="preserve"> 6.21,</w:t>
      </w:r>
      <w:r w:rsidRPr="00AF76EB">
        <w:t xml:space="preserve"> 6.22</w:t>
      </w:r>
      <w:r>
        <w:t>.</w:t>
      </w:r>
    </w:p>
    <w:p w14:paraId="22930D91" w14:textId="77777777" w:rsidR="00AB07F9" w:rsidRDefault="00AB07F9" w:rsidP="001649CA">
      <w:pPr>
        <w:pStyle w:val="CatchwordsText"/>
        <w:rPr>
          <w:b/>
        </w:rPr>
      </w:pPr>
    </w:p>
    <w:p w14:paraId="073D2448" w14:textId="51DB5788" w:rsidR="00AB07F9" w:rsidRDefault="00AB07F9" w:rsidP="00AB07F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C891445" w14:textId="03BB10E9" w:rsidR="00AB07F9" w:rsidRDefault="00AB07F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A847B4F" w14:textId="077B562D" w:rsidR="00AB07F9" w:rsidRDefault="00AB07F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1A5B2F9" w14:textId="77777777" w:rsidR="00AB07F9" w:rsidRDefault="00AB07F9" w:rsidP="008D18C2">
      <w:pPr>
        <w:pStyle w:val="FixListStyle"/>
        <w:tabs>
          <w:tab w:val="clear" w:pos="720"/>
          <w:tab w:val="left" w:pos="0"/>
        </w:tabs>
        <w:spacing w:after="260" w:line="280" w:lineRule="exact"/>
        <w:ind w:right="0"/>
        <w:jc w:val="both"/>
        <w:rPr>
          <w:rFonts w:ascii="Times New Roman" w:hAnsi="Times New Roman"/>
        </w:rPr>
        <w:sectPr w:rsidR="00AB07F9" w:rsidSect="00AB07F9">
          <w:pgSz w:w="11907" w:h="16839" w:code="9"/>
          <w:pgMar w:top="1440" w:right="1701" w:bottom="1984" w:left="1701" w:header="720" w:footer="720" w:gutter="0"/>
          <w:pgNumType w:start="1"/>
          <w:cols w:space="720"/>
          <w:titlePg/>
          <w:docGrid w:linePitch="354"/>
        </w:sectPr>
      </w:pPr>
    </w:p>
    <w:p w14:paraId="6AAFB585" w14:textId="111FE6A5" w:rsidR="00A73989" w:rsidRPr="008D18C2" w:rsidRDefault="008D18C2" w:rsidP="008D18C2">
      <w:pPr>
        <w:pStyle w:val="FixListStyle"/>
        <w:tabs>
          <w:tab w:val="clear" w:pos="720"/>
          <w:tab w:val="left" w:pos="0"/>
        </w:tabs>
        <w:spacing w:after="260" w:line="280" w:lineRule="exact"/>
        <w:ind w:right="0"/>
        <w:jc w:val="both"/>
        <w:rPr>
          <w:rFonts w:ascii="Times New Roman" w:hAnsi="Times New Roman"/>
        </w:rPr>
      </w:pPr>
      <w:r w:rsidRPr="008D18C2">
        <w:rPr>
          <w:rFonts w:ascii="Times New Roman" w:hAnsi="Times New Roman"/>
        </w:rPr>
        <w:t xml:space="preserve">KIEFEL CJ, GAGELER, KEANE, GORDON, EDELMAN, STEWARD AND GLEESON JJ.   </w:t>
      </w:r>
      <w:r w:rsidR="007E73E2" w:rsidRPr="008D18C2">
        <w:rPr>
          <w:rFonts w:ascii="Times New Roman" w:hAnsi="Times New Roman"/>
        </w:rPr>
        <w:t xml:space="preserve">This appeal </w:t>
      </w:r>
      <w:r w:rsidR="00E04728" w:rsidRPr="008D18C2">
        <w:rPr>
          <w:rFonts w:ascii="Times New Roman" w:hAnsi="Times New Roman"/>
        </w:rPr>
        <w:t xml:space="preserve">is </w:t>
      </w:r>
      <w:r w:rsidR="007E73E2" w:rsidRPr="008D18C2">
        <w:rPr>
          <w:rFonts w:ascii="Times New Roman" w:hAnsi="Times New Roman"/>
        </w:rPr>
        <w:t xml:space="preserve">from a </w:t>
      </w:r>
      <w:r w:rsidR="00BD67F2" w:rsidRPr="008D18C2">
        <w:rPr>
          <w:rFonts w:ascii="Times New Roman" w:hAnsi="Times New Roman"/>
        </w:rPr>
        <w:t>judgment</w:t>
      </w:r>
      <w:r w:rsidR="007E73E2" w:rsidRPr="008D18C2">
        <w:rPr>
          <w:rFonts w:ascii="Times New Roman" w:hAnsi="Times New Roman"/>
        </w:rPr>
        <w:t xml:space="preserve"> of the Court of Appeal of the Supreme Court of Western Australia </w:t>
      </w:r>
      <w:r w:rsidR="00DE2D7B" w:rsidRPr="008D18C2">
        <w:rPr>
          <w:rFonts w:ascii="Times New Roman" w:hAnsi="Times New Roman"/>
        </w:rPr>
        <w:t>(</w:t>
      </w:r>
      <w:r w:rsidR="002557D3" w:rsidRPr="008D18C2">
        <w:rPr>
          <w:rFonts w:ascii="Times New Roman" w:hAnsi="Times New Roman"/>
        </w:rPr>
        <w:t>Buss</w:t>
      </w:r>
      <w:r w:rsidR="003959EB" w:rsidRPr="008D18C2">
        <w:rPr>
          <w:rFonts w:ascii="Times New Roman" w:hAnsi="Times New Roman"/>
        </w:rPr>
        <w:t> </w:t>
      </w:r>
      <w:r w:rsidR="002557D3" w:rsidRPr="008D18C2">
        <w:rPr>
          <w:rFonts w:ascii="Times New Roman" w:hAnsi="Times New Roman"/>
        </w:rPr>
        <w:t>P, Murphy and Mitchell</w:t>
      </w:r>
      <w:r w:rsidR="00640730" w:rsidRPr="008D18C2">
        <w:rPr>
          <w:rFonts w:ascii="Times New Roman" w:hAnsi="Times New Roman"/>
        </w:rPr>
        <w:t> </w:t>
      </w:r>
      <w:r w:rsidR="002557D3" w:rsidRPr="008D18C2">
        <w:rPr>
          <w:rFonts w:ascii="Times New Roman" w:hAnsi="Times New Roman"/>
        </w:rPr>
        <w:t>JJA)</w:t>
      </w:r>
      <w:r w:rsidR="0048215A" w:rsidRPr="008D18C2">
        <w:rPr>
          <w:rStyle w:val="FootnoteReference"/>
          <w:rFonts w:ascii="Times New Roman" w:hAnsi="Times New Roman"/>
          <w:sz w:val="24"/>
        </w:rPr>
        <w:footnoteReference w:id="2"/>
      </w:r>
      <w:r w:rsidR="002557D3" w:rsidRPr="008D18C2">
        <w:rPr>
          <w:rFonts w:ascii="Times New Roman" w:hAnsi="Times New Roman"/>
        </w:rPr>
        <w:t xml:space="preserve"> </w:t>
      </w:r>
      <w:r w:rsidR="0048215A" w:rsidRPr="008D18C2">
        <w:rPr>
          <w:rFonts w:ascii="Times New Roman" w:hAnsi="Times New Roman"/>
        </w:rPr>
        <w:t xml:space="preserve">on appeal from a decision of a </w:t>
      </w:r>
      <w:r w:rsidR="000019B6" w:rsidRPr="008D18C2">
        <w:rPr>
          <w:rFonts w:ascii="Times New Roman" w:hAnsi="Times New Roman"/>
        </w:rPr>
        <w:t>Master of that Court (Sanderson</w:t>
      </w:r>
      <w:r w:rsidR="0092591D" w:rsidRPr="008D18C2">
        <w:rPr>
          <w:rFonts w:ascii="Times New Roman" w:hAnsi="Times New Roman"/>
        </w:rPr>
        <w:t> </w:t>
      </w:r>
      <w:r w:rsidR="000019B6" w:rsidRPr="008D18C2">
        <w:rPr>
          <w:rFonts w:ascii="Times New Roman" w:hAnsi="Times New Roman"/>
        </w:rPr>
        <w:t>M)</w:t>
      </w:r>
      <w:r w:rsidR="000019B6" w:rsidRPr="008D18C2">
        <w:rPr>
          <w:rStyle w:val="FootnoteReference"/>
          <w:rFonts w:ascii="Times New Roman" w:hAnsi="Times New Roman"/>
          <w:sz w:val="24"/>
        </w:rPr>
        <w:footnoteReference w:id="3"/>
      </w:r>
      <w:r w:rsidR="00E04728" w:rsidRPr="008D18C2">
        <w:rPr>
          <w:rFonts w:ascii="Times New Roman" w:hAnsi="Times New Roman"/>
        </w:rPr>
        <w:t xml:space="preserve">. It </w:t>
      </w:r>
      <w:r w:rsidR="0093090E" w:rsidRPr="008D18C2">
        <w:rPr>
          <w:rFonts w:ascii="Times New Roman" w:hAnsi="Times New Roman"/>
        </w:rPr>
        <w:t>concerns</w:t>
      </w:r>
      <w:r w:rsidR="007E73E2" w:rsidRPr="008D18C2">
        <w:rPr>
          <w:rFonts w:ascii="Times New Roman" w:hAnsi="Times New Roman"/>
        </w:rPr>
        <w:t xml:space="preserve"> the </w:t>
      </w:r>
      <w:r w:rsidR="00372614" w:rsidRPr="008D18C2">
        <w:rPr>
          <w:rFonts w:ascii="Times New Roman" w:hAnsi="Times New Roman"/>
        </w:rPr>
        <w:t>scope of</w:t>
      </w:r>
      <w:r w:rsidR="000F401C" w:rsidRPr="008D18C2">
        <w:rPr>
          <w:rFonts w:ascii="Times New Roman" w:hAnsi="Times New Roman"/>
        </w:rPr>
        <w:t xml:space="preserve"> the</w:t>
      </w:r>
      <w:r w:rsidR="000019B6" w:rsidRPr="008D18C2">
        <w:rPr>
          <w:rFonts w:ascii="Times New Roman" w:hAnsi="Times New Roman"/>
        </w:rPr>
        <w:t xml:space="preserve"> </w:t>
      </w:r>
      <w:r w:rsidR="00372614" w:rsidRPr="008D18C2">
        <w:rPr>
          <w:rFonts w:ascii="Times New Roman" w:hAnsi="Times New Roman"/>
        </w:rPr>
        <w:t>operation</w:t>
      </w:r>
      <w:r w:rsidR="007E73E2" w:rsidRPr="008D18C2">
        <w:rPr>
          <w:rFonts w:ascii="Times New Roman" w:hAnsi="Times New Roman"/>
        </w:rPr>
        <w:t xml:space="preserve"> of a provision of the </w:t>
      </w:r>
      <w:r w:rsidR="007E73E2" w:rsidRPr="008D18C2">
        <w:rPr>
          <w:rFonts w:ascii="Times New Roman" w:hAnsi="Times New Roman"/>
          <w:i/>
        </w:rPr>
        <w:t>Superannuation Industry</w:t>
      </w:r>
      <w:r w:rsidR="007E73E2" w:rsidRPr="008D18C2">
        <w:rPr>
          <w:rFonts w:ascii="Times New Roman" w:hAnsi="Times New Roman"/>
        </w:rPr>
        <w:t xml:space="preserve"> </w:t>
      </w:r>
      <w:r w:rsidR="007E73E2" w:rsidRPr="008D18C2">
        <w:rPr>
          <w:rFonts w:ascii="Times New Roman" w:hAnsi="Times New Roman"/>
          <w:i/>
        </w:rPr>
        <w:t>(Supervision)</w:t>
      </w:r>
      <w:r w:rsidR="007E73E2" w:rsidRPr="008D18C2">
        <w:rPr>
          <w:rFonts w:ascii="Times New Roman" w:hAnsi="Times New Roman"/>
        </w:rPr>
        <w:t xml:space="preserve"> </w:t>
      </w:r>
      <w:r w:rsidR="007E73E2" w:rsidRPr="008D18C2">
        <w:rPr>
          <w:rFonts w:ascii="Times New Roman" w:hAnsi="Times New Roman"/>
          <w:i/>
        </w:rPr>
        <w:t>Regulations 1994</w:t>
      </w:r>
      <w:r w:rsidR="007E73E2" w:rsidRPr="008D18C2">
        <w:rPr>
          <w:rFonts w:ascii="Times New Roman" w:hAnsi="Times New Roman"/>
        </w:rPr>
        <w:t xml:space="preserve"> (</w:t>
      </w:r>
      <w:proofErr w:type="spellStart"/>
      <w:r w:rsidR="007E73E2" w:rsidRPr="008D18C2">
        <w:rPr>
          <w:rFonts w:ascii="Times New Roman" w:hAnsi="Times New Roman"/>
        </w:rPr>
        <w:t>Cth</w:t>
      </w:r>
      <w:proofErr w:type="spellEnd"/>
      <w:r w:rsidR="007E73E2" w:rsidRPr="008D18C2">
        <w:rPr>
          <w:rFonts w:ascii="Times New Roman" w:hAnsi="Times New Roman"/>
        </w:rPr>
        <w:t xml:space="preserve">) ("the Regulations") made under the </w:t>
      </w:r>
      <w:r w:rsidR="007E73E2" w:rsidRPr="008D18C2">
        <w:rPr>
          <w:rFonts w:ascii="Times New Roman" w:hAnsi="Times New Roman"/>
          <w:i/>
        </w:rPr>
        <w:t>Superannuation Industry</w:t>
      </w:r>
      <w:r w:rsidR="007E73E2" w:rsidRPr="008D18C2">
        <w:rPr>
          <w:rFonts w:ascii="Times New Roman" w:hAnsi="Times New Roman"/>
        </w:rPr>
        <w:t xml:space="preserve"> </w:t>
      </w:r>
      <w:r w:rsidR="007E73E2" w:rsidRPr="008D18C2">
        <w:rPr>
          <w:rFonts w:ascii="Times New Roman" w:hAnsi="Times New Roman"/>
          <w:i/>
        </w:rPr>
        <w:t>(Supervision)</w:t>
      </w:r>
      <w:r w:rsidR="007E73E2" w:rsidRPr="008D18C2">
        <w:rPr>
          <w:rFonts w:ascii="Times New Roman" w:hAnsi="Times New Roman"/>
        </w:rPr>
        <w:t xml:space="preserve"> </w:t>
      </w:r>
      <w:r w:rsidR="007E73E2" w:rsidRPr="008D18C2">
        <w:rPr>
          <w:rFonts w:ascii="Times New Roman" w:hAnsi="Times New Roman"/>
          <w:i/>
        </w:rPr>
        <w:t>Act 1993</w:t>
      </w:r>
      <w:r w:rsidR="007E73E2" w:rsidRPr="008D18C2">
        <w:rPr>
          <w:rFonts w:ascii="Times New Roman" w:hAnsi="Times New Roman"/>
        </w:rPr>
        <w:t xml:space="preserve"> (</w:t>
      </w:r>
      <w:proofErr w:type="spellStart"/>
      <w:r w:rsidR="007E73E2" w:rsidRPr="008D18C2">
        <w:rPr>
          <w:rFonts w:ascii="Times New Roman" w:hAnsi="Times New Roman"/>
        </w:rPr>
        <w:t>Cth</w:t>
      </w:r>
      <w:proofErr w:type="spellEnd"/>
      <w:r w:rsidR="007E73E2" w:rsidRPr="008D18C2">
        <w:rPr>
          <w:rFonts w:ascii="Times New Roman" w:hAnsi="Times New Roman"/>
        </w:rPr>
        <w:t>) ("the Act").</w:t>
      </w:r>
    </w:p>
    <w:p w14:paraId="4E0D40F7" w14:textId="531364A4" w:rsidR="00D54C47" w:rsidRPr="008D18C2" w:rsidRDefault="007E73E2" w:rsidP="008D18C2">
      <w:pPr>
        <w:pStyle w:val="FixListStyle"/>
        <w:spacing w:after="260" w:line="280" w:lineRule="exact"/>
        <w:ind w:right="0"/>
        <w:jc w:val="both"/>
        <w:rPr>
          <w:rFonts w:ascii="Times New Roman" w:hAnsi="Times New Roman"/>
        </w:rPr>
      </w:pPr>
      <w:r w:rsidRPr="008D18C2">
        <w:rPr>
          <w:rFonts w:ascii="Times New Roman" w:hAnsi="Times New Roman"/>
        </w:rPr>
        <w:tab/>
        <w:t xml:space="preserve">The </w:t>
      </w:r>
      <w:r w:rsidR="002557D3" w:rsidRPr="008D18C2">
        <w:rPr>
          <w:rFonts w:ascii="Times New Roman" w:hAnsi="Times New Roman"/>
        </w:rPr>
        <w:t xml:space="preserve">substantive </w:t>
      </w:r>
      <w:r w:rsidRPr="008D18C2">
        <w:rPr>
          <w:rFonts w:ascii="Times New Roman" w:hAnsi="Times New Roman"/>
        </w:rPr>
        <w:t>question</w:t>
      </w:r>
      <w:r w:rsidR="002557D3" w:rsidRPr="008D18C2">
        <w:rPr>
          <w:rFonts w:ascii="Times New Roman" w:hAnsi="Times New Roman"/>
        </w:rPr>
        <w:t xml:space="preserve"> </w:t>
      </w:r>
      <w:r w:rsidR="001B49D8" w:rsidRPr="008D18C2">
        <w:rPr>
          <w:rFonts w:ascii="Times New Roman" w:hAnsi="Times New Roman"/>
        </w:rPr>
        <w:t xml:space="preserve">on which the appeal turns </w:t>
      </w:r>
      <w:r w:rsidR="002557D3" w:rsidRPr="008D18C2">
        <w:rPr>
          <w:rFonts w:ascii="Times New Roman" w:hAnsi="Times New Roman"/>
        </w:rPr>
        <w:t>is whether the Court of Appeal was correct to con</w:t>
      </w:r>
      <w:r w:rsidR="00372614" w:rsidRPr="008D18C2">
        <w:rPr>
          <w:rFonts w:ascii="Times New Roman" w:hAnsi="Times New Roman"/>
        </w:rPr>
        <w:t>clude that</w:t>
      </w:r>
      <w:r w:rsidRPr="008D18C2">
        <w:rPr>
          <w:rFonts w:ascii="Times New Roman" w:hAnsi="Times New Roman"/>
        </w:rPr>
        <w:t xml:space="preserve"> </w:t>
      </w:r>
      <w:r w:rsidR="002557D3" w:rsidRPr="008D18C2">
        <w:rPr>
          <w:rFonts w:ascii="Times New Roman" w:hAnsi="Times New Roman"/>
        </w:rPr>
        <w:t>r</w:t>
      </w:r>
      <w:r w:rsidRPr="008D18C2">
        <w:rPr>
          <w:rFonts w:ascii="Times New Roman" w:hAnsi="Times New Roman"/>
        </w:rPr>
        <w:t>eg</w:t>
      </w:r>
      <w:r w:rsidR="00EE74F5" w:rsidRPr="008D18C2">
        <w:rPr>
          <w:rFonts w:ascii="Times New Roman" w:hAnsi="Times New Roman"/>
        </w:rPr>
        <w:t> </w:t>
      </w:r>
      <w:r w:rsidRPr="008D18C2">
        <w:rPr>
          <w:rFonts w:ascii="Times New Roman" w:hAnsi="Times New Roman"/>
        </w:rPr>
        <w:t xml:space="preserve">6.17A of the Regulations </w:t>
      </w:r>
      <w:r w:rsidR="007736DA" w:rsidRPr="008D18C2">
        <w:rPr>
          <w:rFonts w:ascii="Times New Roman" w:hAnsi="Times New Roman"/>
        </w:rPr>
        <w:t>ha</w:t>
      </w:r>
      <w:r w:rsidR="00372614" w:rsidRPr="008D18C2">
        <w:rPr>
          <w:rFonts w:ascii="Times New Roman" w:hAnsi="Times New Roman"/>
        </w:rPr>
        <w:t>s</w:t>
      </w:r>
      <w:r w:rsidR="007736DA" w:rsidRPr="008D18C2">
        <w:rPr>
          <w:rFonts w:ascii="Times New Roman" w:hAnsi="Times New Roman"/>
        </w:rPr>
        <w:t xml:space="preserve"> no application </w:t>
      </w:r>
      <w:r w:rsidR="001B49D8" w:rsidRPr="008D18C2">
        <w:rPr>
          <w:rFonts w:ascii="Times New Roman" w:hAnsi="Times New Roman"/>
        </w:rPr>
        <w:t>to a</w:t>
      </w:r>
      <w:r w:rsidR="006A4D6C" w:rsidRPr="008D18C2">
        <w:rPr>
          <w:rFonts w:ascii="Times New Roman" w:hAnsi="Times New Roman"/>
        </w:rPr>
        <w:t xml:space="preserve"> superannuation fund referred to in </w:t>
      </w:r>
      <w:r w:rsidR="001B49D8" w:rsidRPr="008D18C2">
        <w:rPr>
          <w:rFonts w:ascii="Times New Roman" w:hAnsi="Times New Roman"/>
        </w:rPr>
        <w:t>the Act</w:t>
      </w:r>
      <w:r w:rsidR="007736DA" w:rsidRPr="008D18C2">
        <w:rPr>
          <w:rFonts w:ascii="Times New Roman" w:hAnsi="Times New Roman"/>
        </w:rPr>
        <w:t xml:space="preserve"> </w:t>
      </w:r>
      <w:r w:rsidR="006A4D6C" w:rsidRPr="008D18C2">
        <w:rPr>
          <w:rFonts w:ascii="Times New Roman" w:hAnsi="Times New Roman"/>
        </w:rPr>
        <w:t>as a</w:t>
      </w:r>
      <w:r w:rsidR="001B49D8" w:rsidRPr="008D18C2">
        <w:rPr>
          <w:rFonts w:ascii="Times New Roman" w:hAnsi="Times New Roman"/>
        </w:rPr>
        <w:t xml:space="preserve"> </w:t>
      </w:r>
      <w:r w:rsidR="007736DA" w:rsidRPr="008D18C2">
        <w:rPr>
          <w:rFonts w:ascii="Times New Roman" w:hAnsi="Times New Roman"/>
        </w:rPr>
        <w:t>"</w:t>
      </w:r>
      <w:proofErr w:type="spellStart"/>
      <w:r w:rsidR="00E04728" w:rsidRPr="008D18C2">
        <w:rPr>
          <w:rFonts w:ascii="Times New Roman" w:hAnsi="Times New Roman"/>
        </w:rPr>
        <w:t>self</w:t>
      </w:r>
      <w:r w:rsidR="006A522F" w:rsidRPr="008D18C2">
        <w:rPr>
          <w:rFonts w:ascii="Times New Roman" w:hAnsi="Times New Roman"/>
        </w:rPr>
        <w:t xml:space="preserve"> </w:t>
      </w:r>
      <w:r w:rsidR="00E04728" w:rsidRPr="008D18C2">
        <w:rPr>
          <w:rFonts w:ascii="Times New Roman" w:hAnsi="Times New Roman"/>
        </w:rPr>
        <w:t>managed</w:t>
      </w:r>
      <w:proofErr w:type="spellEnd"/>
      <w:r w:rsidR="00196995" w:rsidRPr="008D18C2">
        <w:rPr>
          <w:rFonts w:ascii="Times New Roman" w:hAnsi="Times New Roman"/>
        </w:rPr>
        <w:t xml:space="preserve"> superannuation fund" ("</w:t>
      </w:r>
      <w:r w:rsidR="00694740" w:rsidRPr="008D18C2">
        <w:rPr>
          <w:rFonts w:ascii="Times New Roman" w:hAnsi="Times New Roman"/>
        </w:rPr>
        <w:t xml:space="preserve">an </w:t>
      </w:r>
      <w:r w:rsidR="00196995" w:rsidRPr="008D18C2">
        <w:rPr>
          <w:rFonts w:ascii="Times New Roman" w:hAnsi="Times New Roman"/>
        </w:rPr>
        <w:t xml:space="preserve">SMSF"). </w:t>
      </w:r>
      <w:r w:rsidR="00D54C47" w:rsidRPr="008D18C2">
        <w:rPr>
          <w:rFonts w:ascii="Times New Roman" w:hAnsi="Times New Roman"/>
        </w:rPr>
        <w:t>The question is one of statutory construction.</w:t>
      </w:r>
    </w:p>
    <w:p w14:paraId="71D3A660" w14:textId="1D751F4D" w:rsidR="007E73E2" w:rsidRPr="008D18C2" w:rsidRDefault="00D54C47"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953DA2" w:rsidRPr="008D18C2">
        <w:rPr>
          <w:rFonts w:ascii="Times New Roman" w:hAnsi="Times New Roman"/>
        </w:rPr>
        <w:t xml:space="preserve">The Court of Appeal reached that conclusion </w:t>
      </w:r>
      <w:r w:rsidR="00A219E3" w:rsidRPr="008D18C2">
        <w:rPr>
          <w:rFonts w:ascii="Times New Roman" w:hAnsi="Times New Roman"/>
        </w:rPr>
        <w:t xml:space="preserve">by </w:t>
      </w:r>
      <w:r w:rsidRPr="008D18C2">
        <w:rPr>
          <w:rFonts w:ascii="Times New Roman" w:hAnsi="Times New Roman"/>
        </w:rPr>
        <w:t xml:space="preserve">adopting </w:t>
      </w:r>
      <w:r w:rsidR="00291DF4" w:rsidRPr="008D18C2">
        <w:rPr>
          <w:rFonts w:ascii="Times New Roman" w:hAnsi="Times New Roman"/>
        </w:rPr>
        <w:t>the</w:t>
      </w:r>
      <w:r w:rsidRPr="008D18C2">
        <w:rPr>
          <w:rFonts w:ascii="Times New Roman" w:hAnsi="Times New Roman"/>
        </w:rPr>
        <w:t xml:space="preserve"> construction </w:t>
      </w:r>
      <w:r w:rsidR="00A219E3" w:rsidRPr="008D18C2">
        <w:rPr>
          <w:rFonts w:ascii="Times New Roman" w:hAnsi="Times New Roman"/>
        </w:rPr>
        <w:t>of reg</w:t>
      </w:r>
      <w:r w:rsidR="008B5634" w:rsidRPr="008D18C2">
        <w:rPr>
          <w:rFonts w:ascii="Times New Roman" w:hAnsi="Times New Roman"/>
        </w:rPr>
        <w:t> </w:t>
      </w:r>
      <w:r w:rsidR="00A219E3" w:rsidRPr="008D18C2">
        <w:rPr>
          <w:rFonts w:ascii="Times New Roman" w:hAnsi="Times New Roman"/>
        </w:rPr>
        <w:t xml:space="preserve">6.17A </w:t>
      </w:r>
      <w:r w:rsidR="00CB2C3D" w:rsidRPr="008D18C2">
        <w:rPr>
          <w:rFonts w:ascii="Times New Roman" w:hAnsi="Times New Roman"/>
        </w:rPr>
        <w:t>previously</w:t>
      </w:r>
      <w:r w:rsidR="00A219E3" w:rsidRPr="008D18C2">
        <w:rPr>
          <w:rFonts w:ascii="Times New Roman" w:hAnsi="Times New Roman"/>
        </w:rPr>
        <w:t xml:space="preserve"> </w:t>
      </w:r>
      <w:r w:rsidRPr="008D18C2">
        <w:rPr>
          <w:rFonts w:ascii="Times New Roman" w:hAnsi="Times New Roman"/>
        </w:rPr>
        <w:t xml:space="preserve">expressed </w:t>
      </w:r>
      <w:r w:rsidR="00DB5054" w:rsidRPr="008D18C2">
        <w:rPr>
          <w:rFonts w:ascii="Times New Roman" w:hAnsi="Times New Roman"/>
        </w:rPr>
        <w:t>in the Full Court of</w:t>
      </w:r>
      <w:r w:rsidRPr="008D18C2">
        <w:rPr>
          <w:rFonts w:ascii="Times New Roman" w:hAnsi="Times New Roman"/>
        </w:rPr>
        <w:t xml:space="preserve"> </w:t>
      </w:r>
      <w:r w:rsidR="006306E3" w:rsidRPr="008D18C2">
        <w:rPr>
          <w:rFonts w:ascii="Times New Roman" w:hAnsi="Times New Roman"/>
        </w:rPr>
        <w:t xml:space="preserve">the Supreme </w:t>
      </w:r>
      <w:r w:rsidR="00DB5054" w:rsidRPr="008D18C2">
        <w:rPr>
          <w:rFonts w:ascii="Times New Roman" w:hAnsi="Times New Roman"/>
        </w:rPr>
        <w:t xml:space="preserve">Court of South Australia </w:t>
      </w:r>
      <w:r w:rsidRPr="008D18C2">
        <w:rPr>
          <w:rFonts w:ascii="Times New Roman" w:hAnsi="Times New Roman"/>
        </w:rPr>
        <w:t xml:space="preserve">in </w:t>
      </w:r>
      <w:r w:rsidR="00DB5054" w:rsidRPr="008D18C2">
        <w:rPr>
          <w:rFonts w:ascii="Times New Roman" w:hAnsi="Times New Roman"/>
        </w:rPr>
        <w:t>what</w:t>
      </w:r>
      <w:r w:rsidR="0034418C" w:rsidRPr="008D18C2">
        <w:rPr>
          <w:rFonts w:ascii="Times New Roman" w:hAnsi="Times New Roman"/>
        </w:rPr>
        <w:t xml:space="preserve"> the</w:t>
      </w:r>
      <w:r w:rsidR="00DB5054" w:rsidRPr="008D18C2">
        <w:rPr>
          <w:rFonts w:ascii="Times New Roman" w:hAnsi="Times New Roman"/>
        </w:rPr>
        <w:t xml:space="preserve"> Court </w:t>
      </w:r>
      <w:r w:rsidR="0034418C" w:rsidRPr="008D18C2">
        <w:rPr>
          <w:rFonts w:ascii="Times New Roman" w:hAnsi="Times New Roman"/>
        </w:rPr>
        <w:t xml:space="preserve">of Appeal </w:t>
      </w:r>
      <w:r w:rsidR="00DB5054" w:rsidRPr="008D18C2">
        <w:rPr>
          <w:rFonts w:ascii="Times New Roman" w:hAnsi="Times New Roman"/>
        </w:rPr>
        <w:t xml:space="preserve">characterised as </w:t>
      </w:r>
      <w:r w:rsidR="00FC4493" w:rsidRPr="008D18C2">
        <w:rPr>
          <w:rFonts w:ascii="Times New Roman" w:hAnsi="Times New Roman"/>
        </w:rPr>
        <w:t xml:space="preserve">at least </w:t>
      </w:r>
      <w:r w:rsidRPr="008D18C2">
        <w:rPr>
          <w:rFonts w:ascii="Times New Roman" w:hAnsi="Times New Roman"/>
        </w:rPr>
        <w:t>"seriously considered dicta"</w:t>
      </w:r>
      <w:r w:rsidR="004415D7" w:rsidRPr="008D18C2">
        <w:rPr>
          <w:rFonts w:ascii="Times New Roman" w:hAnsi="Times New Roman"/>
        </w:rPr>
        <w:t xml:space="preserve">. The Court of Appeal </w:t>
      </w:r>
      <w:r w:rsidR="00F010BB" w:rsidRPr="008D18C2">
        <w:rPr>
          <w:rFonts w:ascii="Times New Roman" w:hAnsi="Times New Roman"/>
        </w:rPr>
        <w:t>adopted the construction on</w:t>
      </w:r>
      <w:r w:rsidR="00DB5054" w:rsidRPr="008D18C2">
        <w:rPr>
          <w:rFonts w:ascii="Times New Roman" w:hAnsi="Times New Roman"/>
        </w:rPr>
        <w:t xml:space="preserve"> the basis that </w:t>
      </w:r>
      <w:r w:rsidRPr="008D18C2">
        <w:rPr>
          <w:rFonts w:ascii="Times New Roman" w:hAnsi="Times New Roman"/>
        </w:rPr>
        <w:t xml:space="preserve">it did not consider </w:t>
      </w:r>
      <w:r w:rsidR="00A2411F" w:rsidRPr="008D18C2">
        <w:rPr>
          <w:rFonts w:ascii="Times New Roman" w:hAnsi="Times New Roman"/>
        </w:rPr>
        <w:t>th</w:t>
      </w:r>
      <w:r w:rsidR="00F010BB" w:rsidRPr="008D18C2">
        <w:rPr>
          <w:rFonts w:ascii="Times New Roman" w:hAnsi="Times New Roman"/>
        </w:rPr>
        <w:t>e</w:t>
      </w:r>
      <w:r w:rsidR="00A2411F" w:rsidRPr="008D18C2">
        <w:rPr>
          <w:rFonts w:ascii="Times New Roman" w:hAnsi="Times New Roman"/>
        </w:rPr>
        <w:t xml:space="preserve"> construction </w:t>
      </w:r>
      <w:r w:rsidRPr="008D18C2">
        <w:rPr>
          <w:rFonts w:ascii="Times New Roman" w:hAnsi="Times New Roman"/>
        </w:rPr>
        <w:t xml:space="preserve">to </w:t>
      </w:r>
      <w:r w:rsidR="00A2411F" w:rsidRPr="008D18C2">
        <w:rPr>
          <w:rFonts w:ascii="Times New Roman" w:hAnsi="Times New Roman"/>
        </w:rPr>
        <w:t xml:space="preserve">have </w:t>
      </w:r>
      <w:r w:rsidRPr="008D18C2">
        <w:rPr>
          <w:rFonts w:ascii="Times New Roman" w:hAnsi="Times New Roman"/>
        </w:rPr>
        <w:t>be</w:t>
      </w:r>
      <w:r w:rsidR="00A2411F" w:rsidRPr="008D18C2">
        <w:rPr>
          <w:rFonts w:ascii="Times New Roman" w:hAnsi="Times New Roman"/>
        </w:rPr>
        <w:t>en</w:t>
      </w:r>
      <w:r w:rsidRPr="008D18C2">
        <w:rPr>
          <w:rFonts w:ascii="Times New Roman" w:hAnsi="Times New Roman"/>
        </w:rPr>
        <w:t xml:space="preserve"> "plainly wrong"</w:t>
      </w:r>
      <w:r w:rsidR="00A2411F" w:rsidRPr="008D18C2">
        <w:rPr>
          <w:rFonts w:ascii="Times New Roman" w:hAnsi="Times New Roman"/>
        </w:rPr>
        <w:t>.</w:t>
      </w:r>
      <w:r w:rsidR="00860E98" w:rsidRPr="008D18C2">
        <w:rPr>
          <w:rFonts w:ascii="Times New Roman" w:hAnsi="Times New Roman"/>
        </w:rPr>
        <w:t xml:space="preserve"> T</w:t>
      </w:r>
      <w:r w:rsidR="0052276B" w:rsidRPr="008D18C2">
        <w:rPr>
          <w:rFonts w:ascii="Times New Roman" w:hAnsi="Times New Roman"/>
        </w:rPr>
        <w:t>he</w:t>
      </w:r>
      <w:r w:rsidR="005B4273" w:rsidRPr="008D18C2">
        <w:rPr>
          <w:rFonts w:ascii="Times New Roman" w:hAnsi="Times New Roman"/>
        </w:rPr>
        <w:t xml:space="preserve">re is </w:t>
      </w:r>
      <w:r w:rsidR="00860E98" w:rsidRPr="008D18C2">
        <w:rPr>
          <w:rFonts w:ascii="Times New Roman" w:hAnsi="Times New Roman"/>
        </w:rPr>
        <w:t xml:space="preserve">accordingly </w:t>
      </w:r>
      <w:r w:rsidR="00513D9F" w:rsidRPr="008D18C2">
        <w:rPr>
          <w:rFonts w:ascii="Times New Roman" w:hAnsi="Times New Roman"/>
        </w:rPr>
        <w:t>a</w:t>
      </w:r>
      <w:r w:rsidR="00706362" w:rsidRPr="008D18C2">
        <w:rPr>
          <w:rFonts w:ascii="Times New Roman" w:hAnsi="Times New Roman"/>
        </w:rPr>
        <w:t xml:space="preserve"> </w:t>
      </w:r>
      <w:r w:rsidR="00513D9F" w:rsidRPr="008D18C2">
        <w:rPr>
          <w:rFonts w:ascii="Times New Roman" w:hAnsi="Times New Roman"/>
        </w:rPr>
        <w:t xml:space="preserve">question </w:t>
      </w:r>
      <w:r w:rsidR="00EF405C" w:rsidRPr="008D18C2">
        <w:rPr>
          <w:rFonts w:ascii="Times New Roman" w:hAnsi="Times New Roman"/>
        </w:rPr>
        <w:t xml:space="preserve">which has been aired in the appeal </w:t>
      </w:r>
      <w:r w:rsidR="00513D9F" w:rsidRPr="008D18C2">
        <w:rPr>
          <w:rFonts w:ascii="Times New Roman" w:hAnsi="Times New Roman"/>
        </w:rPr>
        <w:t xml:space="preserve">about the </w:t>
      </w:r>
      <w:r w:rsidR="00F71FE6" w:rsidRPr="008D18C2">
        <w:rPr>
          <w:rFonts w:ascii="Times New Roman" w:hAnsi="Times New Roman"/>
        </w:rPr>
        <w:t>appropriateness</w:t>
      </w:r>
      <w:r w:rsidR="00586721" w:rsidRPr="008D18C2">
        <w:rPr>
          <w:rFonts w:ascii="Times New Roman" w:hAnsi="Times New Roman"/>
        </w:rPr>
        <w:t xml:space="preserve"> of</w:t>
      </w:r>
      <w:r w:rsidR="000D4549" w:rsidRPr="008D18C2">
        <w:rPr>
          <w:rFonts w:ascii="Times New Roman" w:hAnsi="Times New Roman"/>
        </w:rPr>
        <w:t xml:space="preserve"> the m</w:t>
      </w:r>
      <w:r w:rsidR="00966914" w:rsidRPr="008D18C2">
        <w:rPr>
          <w:rFonts w:ascii="Times New Roman" w:hAnsi="Times New Roman"/>
        </w:rPr>
        <w:t>ethod by</w:t>
      </w:r>
      <w:r w:rsidR="000D4549" w:rsidRPr="008D18C2">
        <w:rPr>
          <w:rFonts w:ascii="Times New Roman" w:hAnsi="Times New Roman"/>
        </w:rPr>
        <w:t xml:space="preserve"> which</w:t>
      </w:r>
      <w:r w:rsidR="00147559" w:rsidRPr="008D18C2">
        <w:rPr>
          <w:rFonts w:ascii="Times New Roman" w:hAnsi="Times New Roman"/>
        </w:rPr>
        <w:t xml:space="preserve"> the Court of Appeal</w:t>
      </w:r>
      <w:r w:rsidR="004D6E5F" w:rsidRPr="008D18C2">
        <w:rPr>
          <w:rFonts w:ascii="Times New Roman" w:hAnsi="Times New Roman"/>
        </w:rPr>
        <w:t xml:space="preserve"> </w:t>
      </w:r>
      <w:r w:rsidR="003F33E3" w:rsidRPr="008D18C2">
        <w:rPr>
          <w:rFonts w:ascii="Times New Roman" w:hAnsi="Times New Roman"/>
        </w:rPr>
        <w:t>reached</w:t>
      </w:r>
      <w:r w:rsidR="004D6E5F" w:rsidRPr="008D18C2">
        <w:rPr>
          <w:rFonts w:ascii="Times New Roman" w:hAnsi="Times New Roman"/>
        </w:rPr>
        <w:t xml:space="preserve"> th</w:t>
      </w:r>
      <w:r w:rsidR="005B4273" w:rsidRPr="008D18C2">
        <w:rPr>
          <w:rFonts w:ascii="Times New Roman" w:hAnsi="Times New Roman"/>
        </w:rPr>
        <w:t>e</w:t>
      </w:r>
      <w:r w:rsidR="004D6E5F" w:rsidRPr="008D18C2">
        <w:rPr>
          <w:rFonts w:ascii="Times New Roman" w:hAnsi="Times New Roman"/>
        </w:rPr>
        <w:t xml:space="preserve"> conclusion.</w:t>
      </w:r>
    </w:p>
    <w:p w14:paraId="76521BAD" w14:textId="5E807094" w:rsidR="000F401C" w:rsidRPr="008D18C2" w:rsidRDefault="000F401C"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CA7AEC" w:rsidRPr="008D18C2">
        <w:rPr>
          <w:rFonts w:ascii="Times New Roman" w:hAnsi="Times New Roman"/>
        </w:rPr>
        <w:t>A</w:t>
      </w:r>
      <w:r w:rsidR="00B83290" w:rsidRPr="008D18C2">
        <w:rPr>
          <w:rFonts w:ascii="Times New Roman" w:hAnsi="Times New Roman"/>
        </w:rPr>
        <w:t xml:space="preserve">lthough </w:t>
      </w:r>
      <w:r w:rsidR="00D90517" w:rsidRPr="008D18C2">
        <w:rPr>
          <w:rFonts w:ascii="Times New Roman" w:hAnsi="Times New Roman"/>
        </w:rPr>
        <w:t>the Court of Appeal</w:t>
      </w:r>
      <w:r w:rsidR="00B83290" w:rsidRPr="008D18C2">
        <w:rPr>
          <w:rFonts w:ascii="Times New Roman" w:hAnsi="Times New Roman"/>
        </w:rPr>
        <w:t xml:space="preserve"> ought to </w:t>
      </w:r>
      <w:r w:rsidR="002F5AAF" w:rsidRPr="008D18C2">
        <w:rPr>
          <w:rFonts w:ascii="Times New Roman" w:hAnsi="Times New Roman"/>
        </w:rPr>
        <w:t xml:space="preserve">have </w:t>
      </w:r>
      <w:r w:rsidR="00B83290" w:rsidRPr="008D18C2">
        <w:rPr>
          <w:rFonts w:ascii="Times New Roman" w:hAnsi="Times New Roman"/>
        </w:rPr>
        <w:t xml:space="preserve">reached </w:t>
      </w:r>
      <w:r w:rsidR="00F83654" w:rsidRPr="008D18C2">
        <w:rPr>
          <w:rFonts w:ascii="Times New Roman" w:hAnsi="Times New Roman"/>
        </w:rPr>
        <w:t>the</w:t>
      </w:r>
      <w:r w:rsidR="00B83290" w:rsidRPr="008D18C2">
        <w:rPr>
          <w:rFonts w:ascii="Times New Roman" w:hAnsi="Times New Roman"/>
        </w:rPr>
        <w:t xml:space="preserve"> conclusion</w:t>
      </w:r>
      <w:r w:rsidR="002F5AAF" w:rsidRPr="008D18C2">
        <w:rPr>
          <w:rFonts w:ascii="Times New Roman" w:hAnsi="Times New Roman"/>
        </w:rPr>
        <w:t xml:space="preserve"> </w:t>
      </w:r>
      <w:r w:rsidR="00B83290" w:rsidRPr="008D18C2">
        <w:rPr>
          <w:rFonts w:ascii="Times New Roman" w:hAnsi="Times New Roman"/>
        </w:rPr>
        <w:t>construing the regulation for itself</w:t>
      </w:r>
      <w:r w:rsidR="00DE78DC" w:rsidRPr="008D18C2">
        <w:rPr>
          <w:rFonts w:ascii="Times New Roman" w:hAnsi="Times New Roman"/>
        </w:rPr>
        <w:t xml:space="preserve">, </w:t>
      </w:r>
      <w:r w:rsidR="000D4549" w:rsidRPr="008D18C2">
        <w:rPr>
          <w:rFonts w:ascii="Times New Roman" w:hAnsi="Times New Roman"/>
        </w:rPr>
        <w:t>t</w:t>
      </w:r>
      <w:r w:rsidR="00CA7AEC" w:rsidRPr="008D18C2">
        <w:rPr>
          <w:rFonts w:ascii="Times New Roman" w:hAnsi="Times New Roman"/>
        </w:rPr>
        <w:t>he Court of Appeal was correct to conclude that reg</w:t>
      </w:r>
      <w:r w:rsidR="00D520E1" w:rsidRPr="008D18C2">
        <w:rPr>
          <w:rFonts w:ascii="Times New Roman" w:hAnsi="Times New Roman"/>
        </w:rPr>
        <w:t> </w:t>
      </w:r>
      <w:r w:rsidR="00CA7AEC" w:rsidRPr="008D18C2">
        <w:rPr>
          <w:rFonts w:ascii="Times New Roman" w:hAnsi="Times New Roman"/>
        </w:rPr>
        <w:t xml:space="preserve">6.17A has no application to an SMSF. The appeal </w:t>
      </w:r>
      <w:r w:rsidR="003308E1" w:rsidRPr="008D18C2">
        <w:rPr>
          <w:rFonts w:ascii="Times New Roman" w:hAnsi="Times New Roman"/>
        </w:rPr>
        <w:t>must therefore be dismissed.</w:t>
      </w:r>
    </w:p>
    <w:p w14:paraId="69649654" w14:textId="7477B9A8" w:rsidR="009C6757" w:rsidRPr="008D18C2" w:rsidRDefault="006B1982" w:rsidP="008D18C2">
      <w:pPr>
        <w:pStyle w:val="HeadingL1"/>
        <w:spacing w:after="260" w:line="280" w:lineRule="exact"/>
        <w:ind w:right="0"/>
        <w:jc w:val="both"/>
        <w:rPr>
          <w:rFonts w:ascii="Times New Roman" w:hAnsi="Times New Roman"/>
        </w:rPr>
      </w:pPr>
      <w:r w:rsidRPr="008D18C2">
        <w:rPr>
          <w:rFonts w:ascii="Times New Roman" w:hAnsi="Times New Roman"/>
        </w:rPr>
        <w:t>The Act</w:t>
      </w:r>
    </w:p>
    <w:p w14:paraId="6F28AF30" w14:textId="3CFC490D" w:rsidR="00694740" w:rsidRPr="008D18C2" w:rsidRDefault="00694740"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5F6066" w:rsidRPr="008D18C2">
        <w:rPr>
          <w:rFonts w:ascii="Times New Roman" w:hAnsi="Times New Roman"/>
        </w:rPr>
        <w:t xml:space="preserve">The </w:t>
      </w:r>
      <w:r w:rsidR="008B1341" w:rsidRPr="008D18C2">
        <w:rPr>
          <w:rFonts w:ascii="Times New Roman" w:hAnsi="Times New Roman"/>
        </w:rPr>
        <w:t xml:space="preserve">main object of the Act </w:t>
      </w:r>
      <w:r w:rsidR="00B64116" w:rsidRPr="008D18C2">
        <w:rPr>
          <w:rFonts w:ascii="Times New Roman" w:hAnsi="Times New Roman"/>
        </w:rPr>
        <w:t xml:space="preserve">is to make provision for the prudent management and supervision of certain </w:t>
      </w:r>
      <w:r w:rsidR="00293B41" w:rsidRPr="008D18C2">
        <w:rPr>
          <w:rFonts w:ascii="Times New Roman" w:hAnsi="Times New Roman"/>
        </w:rPr>
        <w:t>s</w:t>
      </w:r>
      <w:r w:rsidR="000D08A4" w:rsidRPr="008D18C2">
        <w:rPr>
          <w:rFonts w:ascii="Times New Roman" w:hAnsi="Times New Roman"/>
        </w:rPr>
        <w:t>uperannuation</w:t>
      </w:r>
      <w:r w:rsidR="00B64116" w:rsidRPr="008D18C2">
        <w:rPr>
          <w:rFonts w:ascii="Times New Roman" w:hAnsi="Times New Roman"/>
        </w:rPr>
        <w:t xml:space="preserve"> </w:t>
      </w:r>
      <w:r w:rsidR="00293B41" w:rsidRPr="008D18C2">
        <w:rPr>
          <w:rFonts w:ascii="Times New Roman" w:hAnsi="Times New Roman"/>
        </w:rPr>
        <w:t>f</w:t>
      </w:r>
      <w:r w:rsidR="00B64116" w:rsidRPr="008D18C2">
        <w:rPr>
          <w:rFonts w:ascii="Times New Roman" w:hAnsi="Times New Roman"/>
        </w:rPr>
        <w:t>unds</w:t>
      </w:r>
      <w:r w:rsidR="005029E1" w:rsidRPr="008D18C2">
        <w:rPr>
          <w:rFonts w:ascii="Times New Roman" w:hAnsi="Times New Roman"/>
        </w:rPr>
        <w:t>,</w:t>
      </w:r>
      <w:r w:rsidR="00B64116" w:rsidRPr="008D18C2">
        <w:rPr>
          <w:rFonts w:ascii="Times New Roman" w:hAnsi="Times New Roman"/>
        </w:rPr>
        <w:t xml:space="preserve"> approved deposit </w:t>
      </w:r>
      <w:r w:rsidR="0097485A" w:rsidRPr="008D18C2">
        <w:rPr>
          <w:rFonts w:ascii="Times New Roman" w:hAnsi="Times New Roman"/>
        </w:rPr>
        <w:t xml:space="preserve">funds and </w:t>
      </w:r>
      <w:r w:rsidR="00BF7DC6" w:rsidRPr="008D18C2">
        <w:rPr>
          <w:rFonts w:ascii="Times New Roman" w:hAnsi="Times New Roman"/>
        </w:rPr>
        <w:t xml:space="preserve">pooled </w:t>
      </w:r>
      <w:r w:rsidR="00E41F2B" w:rsidRPr="008D18C2">
        <w:rPr>
          <w:rFonts w:ascii="Times New Roman" w:hAnsi="Times New Roman"/>
        </w:rPr>
        <w:t>superannuation</w:t>
      </w:r>
      <w:r w:rsidR="000D08A4" w:rsidRPr="008D18C2">
        <w:rPr>
          <w:rFonts w:ascii="Times New Roman" w:hAnsi="Times New Roman"/>
        </w:rPr>
        <w:t xml:space="preserve"> </w:t>
      </w:r>
      <w:r w:rsidR="00293B41" w:rsidRPr="008D18C2">
        <w:rPr>
          <w:rFonts w:ascii="Times New Roman" w:hAnsi="Times New Roman"/>
        </w:rPr>
        <w:t>t</w:t>
      </w:r>
      <w:r w:rsidR="000D08A4" w:rsidRPr="008D18C2">
        <w:rPr>
          <w:rFonts w:ascii="Times New Roman" w:hAnsi="Times New Roman"/>
        </w:rPr>
        <w:t>rusts</w:t>
      </w:r>
      <w:r w:rsidR="000D08A4" w:rsidRPr="008D18C2">
        <w:rPr>
          <w:rStyle w:val="FootnoteReference"/>
          <w:rFonts w:ascii="Times New Roman" w:hAnsi="Times New Roman"/>
          <w:sz w:val="24"/>
        </w:rPr>
        <w:footnoteReference w:id="4"/>
      </w:r>
      <w:r w:rsidR="000D08A4" w:rsidRPr="008D18C2">
        <w:rPr>
          <w:rFonts w:ascii="Times New Roman" w:hAnsi="Times New Roman"/>
        </w:rPr>
        <w:t xml:space="preserve">. </w:t>
      </w:r>
      <w:r w:rsidR="004A5515" w:rsidRPr="008D18C2">
        <w:rPr>
          <w:rFonts w:ascii="Times New Roman" w:hAnsi="Times New Roman"/>
        </w:rPr>
        <w:t>One of the bases</w:t>
      </w:r>
      <w:r w:rsidR="00B04A96" w:rsidRPr="008D18C2">
        <w:rPr>
          <w:rFonts w:ascii="Times New Roman" w:hAnsi="Times New Roman"/>
        </w:rPr>
        <w:t xml:space="preserve"> </w:t>
      </w:r>
      <w:r w:rsidR="000D08A4" w:rsidRPr="008D18C2">
        <w:rPr>
          <w:rFonts w:ascii="Times New Roman" w:hAnsi="Times New Roman"/>
        </w:rPr>
        <w:t xml:space="preserve">for supervision is that </w:t>
      </w:r>
      <w:r w:rsidR="00191BCC" w:rsidRPr="008D18C2">
        <w:rPr>
          <w:rFonts w:ascii="Times New Roman" w:hAnsi="Times New Roman"/>
        </w:rPr>
        <w:t xml:space="preserve">those funds </w:t>
      </w:r>
      <w:r w:rsidR="00191BCC" w:rsidRPr="008D18C2">
        <w:rPr>
          <w:rFonts w:ascii="Times New Roman" w:hAnsi="Times New Roman"/>
        </w:rPr>
        <w:lastRenderedPageBreak/>
        <w:t>and trusts</w:t>
      </w:r>
      <w:r w:rsidR="001F3951" w:rsidRPr="008D18C2">
        <w:rPr>
          <w:rFonts w:ascii="Times New Roman" w:hAnsi="Times New Roman"/>
        </w:rPr>
        <w:t xml:space="preserve"> </w:t>
      </w:r>
      <w:r w:rsidR="0043223F" w:rsidRPr="008D18C2">
        <w:rPr>
          <w:rFonts w:ascii="Times New Roman" w:hAnsi="Times New Roman"/>
        </w:rPr>
        <w:t>are</w:t>
      </w:r>
      <w:r w:rsidR="00C672CF" w:rsidRPr="008D18C2">
        <w:rPr>
          <w:rFonts w:ascii="Times New Roman" w:hAnsi="Times New Roman"/>
        </w:rPr>
        <w:t xml:space="preserve"> structured </w:t>
      </w:r>
      <w:proofErr w:type="gramStart"/>
      <w:r w:rsidR="00C672CF" w:rsidRPr="008D18C2">
        <w:rPr>
          <w:rFonts w:ascii="Times New Roman" w:hAnsi="Times New Roman"/>
        </w:rPr>
        <w:t>so as to</w:t>
      </w:r>
      <w:proofErr w:type="gramEnd"/>
      <w:r w:rsidR="00C672CF" w:rsidRPr="008D18C2">
        <w:rPr>
          <w:rFonts w:ascii="Times New Roman" w:hAnsi="Times New Roman"/>
        </w:rPr>
        <w:t xml:space="preserve"> </w:t>
      </w:r>
      <w:r w:rsidR="00CD4D2D" w:rsidRPr="008D18C2">
        <w:rPr>
          <w:rFonts w:ascii="Times New Roman" w:hAnsi="Times New Roman"/>
        </w:rPr>
        <w:t>be</w:t>
      </w:r>
      <w:r w:rsidR="001F3951" w:rsidRPr="008D18C2">
        <w:rPr>
          <w:rFonts w:ascii="Times New Roman" w:hAnsi="Times New Roman"/>
        </w:rPr>
        <w:t xml:space="preserve"> subject to regulation</w:t>
      </w:r>
      <w:r w:rsidR="00C672CF" w:rsidRPr="008D18C2">
        <w:rPr>
          <w:rFonts w:ascii="Times New Roman" w:hAnsi="Times New Roman"/>
        </w:rPr>
        <w:t xml:space="preserve"> </w:t>
      </w:r>
      <w:r w:rsidR="00D06238" w:rsidRPr="008D18C2">
        <w:rPr>
          <w:rFonts w:ascii="Times New Roman" w:hAnsi="Times New Roman"/>
        </w:rPr>
        <w:t xml:space="preserve">in the exercise of the legislative power of the Commonwealth Parliament with respect to "trading </w:t>
      </w:r>
      <w:r w:rsidR="004C16AD" w:rsidRPr="008D18C2">
        <w:rPr>
          <w:rFonts w:ascii="Times New Roman" w:hAnsi="Times New Roman"/>
        </w:rPr>
        <w:t xml:space="preserve">or </w:t>
      </w:r>
      <w:r w:rsidR="00D06238" w:rsidRPr="008D18C2">
        <w:rPr>
          <w:rFonts w:ascii="Times New Roman" w:hAnsi="Times New Roman"/>
        </w:rPr>
        <w:t>financial corporations"</w:t>
      </w:r>
      <w:r w:rsidR="0043223F" w:rsidRPr="008D18C2">
        <w:rPr>
          <w:rStyle w:val="FootnoteReference"/>
          <w:rFonts w:ascii="Times New Roman" w:hAnsi="Times New Roman"/>
          <w:sz w:val="24"/>
        </w:rPr>
        <w:footnoteReference w:id="5"/>
      </w:r>
      <w:r w:rsidR="001E6237" w:rsidRPr="008D18C2">
        <w:rPr>
          <w:rFonts w:ascii="Times New Roman" w:hAnsi="Times New Roman"/>
        </w:rPr>
        <w:t xml:space="preserve"> </w:t>
      </w:r>
      <w:r w:rsidR="00C95E68" w:rsidRPr="008D18C2">
        <w:rPr>
          <w:rFonts w:ascii="Times New Roman" w:hAnsi="Times New Roman"/>
        </w:rPr>
        <w:t xml:space="preserve">in return for which </w:t>
      </w:r>
      <w:r w:rsidR="00336707" w:rsidRPr="008D18C2">
        <w:rPr>
          <w:rFonts w:ascii="Times New Roman" w:hAnsi="Times New Roman"/>
        </w:rPr>
        <w:t>they may become eligible for concessional taxation treatment</w:t>
      </w:r>
      <w:r w:rsidR="00336707" w:rsidRPr="008D18C2">
        <w:rPr>
          <w:rStyle w:val="FootnoteReference"/>
          <w:rFonts w:ascii="Times New Roman" w:hAnsi="Times New Roman"/>
          <w:sz w:val="24"/>
        </w:rPr>
        <w:footnoteReference w:id="6"/>
      </w:r>
      <w:r w:rsidR="005C7D05" w:rsidRPr="008D18C2">
        <w:rPr>
          <w:rFonts w:ascii="Times New Roman" w:hAnsi="Times New Roman"/>
        </w:rPr>
        <w:t>.</w:t>
      </w:r>
    </w:p>
    <w:p w14:paraId="3D8C2421" w14:textId="3CAA4570" w:rsidR="005C7D05" w:rsidRPr="008D18C2" w:rsidRDefault="005C7D05"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163A19" w:rsidRPr="008D18C2">
        <w:rPr>
          <w:rFonts w:ascii="Times New Roman" w:hAnsi="Times New Roman"/>
        </w:rPr>
        <w:t xml:space="preserve">Within the meaning of the Act </w:t>
      </w:r>
      <w:r w:rsidR="007671CF" w:rsidRPr="008D18C2">
        <w:rPr>
          <w:rFonts w:ascii="Times New Roman" w:hAnsi="Times New Roman"/>
        </w:rPr>
        <w:t>a</w:t>
      </w:r>
      <w:r w:rsidRPr="008D18C2">
        <w:rPr>
          <w:rFonts w:ascii="Times New Roman" w:hAnsi="Times New Roman"/>
        </w:rPr>
        <w:t xml:space="preserve"> </w:t>
      </w:r>
      <w:r w:rsidR="00061A73" w:rsidRPr="008D18C2">
        <w:rPr>
          <w:rFonts w:ascii="Times New Roman" w:hAnsi="Times New Roman"/>
        </w:rPr>
        <w:t xml:space="preserve">superannuation fund </w:t>
      </w:r>
      <w:r w:rsidR="00F41B34" w:rsidRPr="008D18C2">
        <w:rPr>
          <w:rFonts w:ascii="Times New Roman" w:hAnsi="Times New Roman"/>
        </w:rPr>
        <w:t>is</w:t>
      </w:r>
      <w:r w:rsidR="007A4DBE" w:rsidRPr="008D18C2">
        <w:rPr>
          <w:rFonts w:ascii="Times New Roman" w:hAnsi="Times New Roman"/>
        </w:rPr>
        <w:t xml:space="preserve"> a </w:t>
      </w:r>
      <w:bookmarkStart w:id="1" w:name="_Hlk104544163"/>
      <w:r w:rsidRPr="008D18C2">
        <w:rPr>
          <w:rFonts w:ascii="Times New Roman" w:hAnsi="Times New Roman"/>
        </w:rPr>
        <w:t xml:space="preserve">"regulated </w:t>
      </w:r>
      <w:r w:rsidR="00830293" w:rsidRPr="008D18C2">
        <w:rPr>
          <w:rFonts w:ascii="Times New Roman" w:hAnsi="Times New Roman"/>
        </w:rPr>
        <w:t xml:space="preserve">superannuation fund" </w:t>
      </w:r>
      <w:r w:rsidR="00E31F3D" w:rsidRPr="008D18C2">
        <w:rPr>
          <w:rFonts w:ascii="Times New Roman" w:hAnsi="Times New Roman"/>
        </w:rPr>
        <w:t>if it has</w:t>
      </w:r>
      <w:r w:rsidR="00293B41" w:rsidRPr="008D18C2">
        <w:rPr>
          <w:rFonts w:ascii="Times New Roman" w:hAnsi="Times New Roman"/>
        </w:rPr>
        <w:t xml:space="preserve"> a trustee </w:t>
      </w:r>
      <w:r w:rsidR="000F684A" w:rsidRPr="008D18C2">
        <w:rPr>
          <w:rFonts w:ascii="Times New Roman" w:hAnsi="Times New Roman"/>
        </w:rPr>
        <w:t xml:space="preserve">which </w:t>
      </w:r>
      <w:bookmarkEnd w:id="1"/>
      <w:r w:rsidR="000F684A" w:rsidRPr="008D18C2">
        <w:rPr>
          <w:rFonts w:ascii="Times New Roman" w:hAnsi="Times New Roman"/>
        </w:rPr>
        <w:t xml:space="preserve">is a </w:t>
      </w:r>
      <w:r w:rsidR="00BA09F8" w:rsidRPr="008D18C2">
        <w:rPr>
          <w:rFonts w:ascii="Times New Roman" w:hAnsi="Times New Roman"/>
        </w:rPr>
        <w:t xml:space="preserve">trading </w:t>
      </w:r>
      <w:r w:rsidR="008C7028" w:rsidRPr="008D18C2">
        <w:rPr>
          <w:rFonts w:ascii="Times New Roman" w:hAnsi="Times New Roman"/>
        </w:rPr>
        <w:t xml:space="preserve">or </w:t>
      </w:r>
      <w:r w:rsidR="00BA09F8" w:rsidRPr="008D18C2">
        <w:rPr>
          <w:rFonts w:ascii="Times New Roman" w:hAnsi="Times New Roman"/>
        </w:rPr>
        <w:t>financial corporation</w:t>
      </w:r>
      <w:r w:rsidR="00BA09F8" w:rsidRPr="008D18C2">
        <w:rPr>
          <w:rStyle w:val="FootnoteReference"/>
          <w:rFonts w:ascii="Times New Roman" w:hAnsi="Times New Roman"/>
          <w:sz w:val="24"/>
        </w:rPr>
        <w:footnoteReference w:id="7"/>
      </w:r>
      <w:r w:rsidR="00BA09F8" w:rsidRPr="008D18C2">
        <w:rPr>
          <w:rFonts w:ascii="Times New Roman" w:hAnsi="Times New Roman"/>
        </w:rPr>
        <w:t xml:space="preserve"> </w:t>
      </w:r>
      <w:r w:rsidR="000F684A" w:rsidRPr="008D18C2">
        <w:rPr>
          <w:rFonts w:ascii="Times New Roman" w:hAnsi="Times New Roman"/>
        </w:rPr>
        <w:t xml:space="preserve">and </w:t>
      </w:r>
      <w:r w:rsidR="00F41B34" w:rsidRPr="008D18C2">
        <w:rPr>
          <w:rFonts w:ascii="Times New Roman" w:hAnsi="Times New Roman"/>
        </w:rPr>
        <w:t>if th</w:t>
      </w:r>
      <w:r w:rsidR="00FB355C" w:rsidRPr="008D18C2">
        <w:rPr>
          <w:rFonts w:ascii="Times New Roman" w:hAnsi="Times New Roman"/>
        </w:rPr>
        <w:t>at</w:t>
      </w:r>
      <w:r w:rsidR="00F41B34" w:rsidRPr="008D18C2">
        <w:rPr>
          <w:rFonts w:ascii="Times New Roman" w:hAnsi="Times New Roman"/>
        </w:rPr>
        <w:t xml:space="preserve"> trustee</w:t>
      </w:r>
      <w:r w:rsidR="00DF2B9B" w:rsidRPr="008D18C2">
        <w:rPr>
          <w:rFonts w:ascii="Times New Roman" w:hAnsi="Times New Roman"/>
        </w:rPr>
        <w:t xml:space="preserve"> has </w:t>
      </w:r>
      <w:r w:rsidR="001B25B0" w:rsidRPr="008D18C2">
        <w:rPr>
          <w:rFonts w:ascii="Times New Roman" w:hAnsi="Times New Roman"/>
        </w:rPr>
        <w:t xml:space="preserve">by written notice </w:t>
      </w:r>
      <w:r w:rsidR="00572E85" w:rsidRPr="008D18C2">
        <w:rPr>
          <w:rFonts w:ascii="Times New Roman" w:hAnsi="Times New Roman"/>
        </w:rPr>
        <w:t xml:space="preserve">elected </w:t>
      </w:r>
      <w:r w:rsidR="00DF2B9B" w:rsidRPr="008D18C2">
        <w:rPr>
          <w:rFonts w:ascii="Times New Roman" w:hAnsi="Times New Roman"/>
        </w:rPr>
        <w:t xml:space="preserve">that the Act </w:t>
      </w:r>
      <w:r w:rsidR="001E4BE2" w:rsidRPr="008D18C2">
        <w:rPr>
          <w:rFonts w:ascii="Times New Roman" w:hAnsi="Times New Roman"/>
        </w:rPr>
        <w:t xml:space="preserve">applies </w:t>
      </w:r>
      <w:r w:rsidR="00BC72F2" w:rsidRPr="008D18C2">
        <w:rPr>
          <w:rFonts w:ascii="Times New Roman" w:hAnsi="Times New Roman"/>
        </w:rPr>
        <w:t xml:space="preserve">in relation to the </w:t>
      </w:r>
      <w:r w:rsidR="00AF3094" w:rsidRPr="008D18C2">
        <w:rPr>
          <w:rFonts w:ascii="Times New Roman" w:hAnsi="Times New Roman"/>
        </w:rPr>
        <w:t>fund</w:t>
      </w:r>
      <w:r w:rsidR="00AF3094" w:rsidRPr="008D18C2">
        <w:rPr>
          <w:rStyle w:val="FootnoteReference"/>
          <w:rFonts w:ascii="Times New Roman" w:hAnsi="Times New Roman"/>
          <w:sz w:val="24"/>
        </w:rPr>
        <w:footnoteReference w:id="8"/>
      </w:r>
      <w:r w:rsidR="00AF3094" w:rsidRPr="008D18C2">
        <w:rPr>
          <w:rFonts w:ascii="Times New Roman" w:hAnsi="Times New Roman"/>
        </w:rPr>
        <w:t xml:space="preserve">. A </w:t>
      </w:r>
      <w:r w:rsidR="00FB355C" w:rsidRPr="008D18C2">
        <w:rPr>
          <w:rFonts w:ascii="Times New Roman" w:hAnsi="Times New Roman"/>
        </w:rPr>
        <w:t xml:space="preserve">superannuation fund that is a </w:t>
      </w:r>
      <w:r w:rsidR="00D46415" w:rsidRPr="008D18C2">
        <w:rPr>
          <w:rFonts w:ascii="Times New Roman" w:hAnsi="Times New Roman"/>
        </w:rPr>
        <w:t xml:space="preserve">regulated </w:t>
      </w:r>
      <w:r w:rsidR="00AF3094" w:rsidRPr="008D18C2">
        <w:rPr>
          <w:rFonts w:ascii="Times New Roman" w:hAnsi="Times New Roman"/>
        </w:rPr>
        <w:t xml:space="preserve">superannuation fund </w:t>
      </w:r>
      <w:r w:rsidR="0096483F" w:rsidRPr="008D18C2">
        <w:rPr>
          <w:rFonts w:ascii="Times New Roman" w:hAnsi="Times New Roman"/>
        </w:rPr>
        <w:t xml:space="preserve">is </w:t>
      </w:r>
      <w:r w:rsidR="00F41B34" w:rsidRPr="008D18C2">
        <w:rPr>
          <w:rFonts w:ascii="Times New Roman" w:hAnsi="Times New Roman"/>
        </w:rPr>
        <w:t xml:space="preserve">also </w:t>
      </w:r>
      <w:r w:rsidR="0096483F" w:rsidRPr="008D18C2">
        <w:rPr>
          <w:rFonts w:ascii="Times New Roman" w:hAnsi="Times New Roman"/>
        </w:rPr>
        <w:t xml:space="preserve">an </w:t>
      </w:r>
      <w:r w:rsidR="0000201B" w:rsidRPr="008D18C2">
        <w:rPr>
          <w:rFonts w:ascii="Times New Roman" w:hAnsi="Times New Roman"/>
        </w:rPr>
        <w:t>SMS</w:t>
      </w:r>
      <w:r w:rsidR="008B4423" w:rsidRPr="008D18C2">
        <w:rPr>
          <w:rFonts w:ascii="Times New Roman" w:hAnsi="Times New Roman"/>
        </w:rPr>
        <w:t>F</w:t>
      </w:r>
      <w:r w:rsidR="00F41B34" w:rsidRPr="008D18C2">
        <w:rPr>
          <w:rFonts w:ascii="Times New Roman" w:hAnsi="Times New Roman"/>
        </w:rPr>
        <w:t xml:space="preserve"> </w:t>
      </w:r>
      <w:r w:rsidR="00D074CF" w:rsidRPr="008D18C2">
        <w:rPr>
          <w:rFonts w:ascii="Times New Roman" w:hAnsi="Times New Roman"/>
        </w:rPr>
        <w:t>within th</w:t>
      </w:r>
      <w:r w:rsidR="0044369E" w:rsidRPr="008D18C2">
        <w:rPr>
          <w:rFonts w:ascii="Times New Roman" w:hAnsi="Times New Roman"/>
        </w:rPr>
        <w:t>e meaning</w:t>
      </w:r>
      <w:r w:rsidR="00F41B34" w:rsidRPr="008D18C2">
        <w:rPr>
          <w:rFonts w:ascii="Times New Roman" w:hAnsi="Times New Roman"/>
        </w:rPr>
        <w:t xml:space="preserve"> of the Act if it</w:t>
      </w:r>
      <w:r w:rsidR="00AE16C2" w:rsidRPr="008D18C2">
        <w:rPr>
          <w:rFonts w:ascii="Times New Roman" w:hAnsi="Times New Roman"/>
        </w:rPr>
        <w:t xml:space="preserve"> has fewer than five members</w:t>
      </w:r>
      <w:r w:rsidR="005C7877" w:rsidRPr="008D18C2">
        <w:rPr>
          <w:rFonts w:ascii="Times New Roman" w:hAnsi="Times New Roman"/>
        </w:rPr>
        <w:t xml:space="preserve">, </w:t>
      </w:r>
      <w:r w:rsidR="00AE16C2" w:rsidRPr="008D18C2">
        <w:rPr>
          <w:rFonts w:ascii="Times New Roman" w:hAnsi="Times New Roman"/>
        </w:rPr>
        <w:t xml:space="preserve">each </w:t>
      </w:r>
      <w:r w:rsidR="00A8693A" w:rsidRPr="008D18C2">
        <w:rPr>
          <w:rFonts w:ascii="Times New Roman" w:hAnsi="Times New Roman"/>
        </w:rPr>
        <w:t>of which is a director of the trustee</w:t>
      </w:r>
      <w:r w:rsidR="005C7877" w:rsidRPr="008D18C2">
        <w:rPr>
          <w:rFonts w:ascii="Times New Roman" w:hAnsi="Times New Roman"/>
        </w:rPr>
        <w:t xml:space="preserve">, </w:t>
      </w:r>
      <w:r w:rsidR="00A8693A" w:rsidRPr="008D18C2">
        <w:rPr>
          <w:rFonts w:ascii="Times New Roman" w:hAnsi="Times New Roman"/>
        </w:rPr>
        <w:t xml:space="preserve">and if certain </w:t>
      </w:r>
      <w:r w:rsidR="00804B47" w:rsidRPr="008D18C2">
        <w:rPr>
          <w:rFonts w:ascii="Times New Roman" w:hAnsi="Times New Roman"/>
        </w:rPr>
        <w:t>other conditions are fulfilled</w:t>
      </w:r>
      <w:r w:rsidR="00804B47" w:rsidRPr="008D18C2">
        <w:rPr>
          <w:rStyle w:val="FootnoteReference"/>
          <w:rFonts w:ascii="Times New Roman" w:hAnsi="Times New Roman"/>
          <w:sz w:val="24"/>
        </w:rPr>
        <w:footnoteReference w:id="9"/>
      </w:r>
      <w:r w:rsidR="00804B47" w:rsidRPr="008D18C2">
        <w:rPr>
          <w:rFonts w:ascii="Times New Roman" w:hAnsi="Times New Roman"/>
        </w:rPr>
        <w:t>.</w:t>
      </w:r>
    </w:p>
    <w:p w14:paraId="0E4C50E3" w14:textId="59BD1F14" w:rsidR="00500908" w:rsidRPr="008D18C2" w:rsidRDefault="001F495A" w:rsidP="008D18C2">
      <w:pPr>
        <w:pStyle w:val="FixListStyle"/>
        <w:spacing w:after="260" w:line="280" w:lineRule="exact"/>
        <w:ind w:right="0"/>
        <w:jc w:val="both"/>
        <w:rPr>
          <w:rFonts w:ascii="Times New Roman" w:hAnsi="Times New Roman"/>
        </w:rPr>
      </w:pPr>
      <w:r w:rsidRPr="008D18C2">
        <w:rPr>
          <w:rFonts w:ascii="Times New Roman" w:hAnsi="Times New Roman"/>
        </w:rPr>
        <w:tab/>
        <w:t>P</w:t>
      </w:r>
      <w:r w:rsidR="00D24515" w:rsidRPr="008D18C2">
        <w:rPr>
          <w:rFonts w:ascii="Times New Roman" w:hAnsi="Times New Roman"/>
        </w:rPr>
        <w:t>ar</w:t>
      </w:r>
      <w:r w:rsidRPr="008D18C2">
        <w:rPr>
          <w:rFonts w:ascii="Times New Roman" w:hAnsi="Times New Roman"/>
        </w:rPr>
        <w:t xml:space="preserve">t 3 of the Act </w:t>
      </w:r>
      <w:r w:rsidR="006070D8" w:rsidRPr="008D18C2">
        <w:rPr>
          <w:rFonts w:ascii="Times New Roman" w:hAnsi="Times New Roman"/>
        </w:rPr>
        <w:t>makes provision</w:t>
      </w:r>
      <w:r w:rsidRPr="008D18C2">
        <w:rPr>
          <w:rFonts w:ascii="Times New Roman" w:hAnsi="Times New Roman"/>
        </w:rPr>
        <w:t xml:space="preserve"> for a system </w:t>
      </w:r>
      <w:r w:rsidR="00780FA4" w:rsidRPr="008D18C2">
        <w:rPr>
          <w:rFonts w:ascii="Times New Roman" w:hAnsi="Times New Roman"/>
        </w:rPr>
        <w:t xml:space="preserve">of </w:t>
      </w:r>
      <w:r w:rsidR="0041369D" w:rsidRPr="008D18C2">
        <w:rPr>
          <w:rFonts w:ascii="Times New Roman" w:hAnsi="Times New Roman"/>
        </w:rPr>
        <w:t xml:space="preserve">prescribed standards applicable to </w:t>
      </w:r>
      <w:r w:rsidR="00EE703C" w:rsidRPr="008D18C2">
        <w:rPr>
          <w:rFonts w:ascii="Times New Roman" w:hAnsi="Times New Roman"/>
        </w:rPr>
        <w:t xml:space="preserve">the operation </w:t>
      </w:r>
      <w:r w:rsidR="00817267" w:rsidRPr="008D18C2">
        <w:rPr>
          <w:rFonts w:ascii="Times New Roman" w:hAnsi="Times New Roman"/>
        </w:rPr>
        <w:t>of regulated superannuation funds</w:t>
      </w:r>
      <w:r w:rsidR="00E83C70" w:rsidRPr="008D18C2">
        <w:rPr>
          <w:rFonts w:ascii="Times New Roman" w:hAnsi="Times New Roman"/>
        </w:rPr>
        <w:t>,</w:t>
      </w:r>
      <w:r w:rsidR="00612AFF" w:rsidRPr="008D18C2">
        <w:rPr>
          <w:rFonts w:ascii="Times New Roman" w:hAnsi="Times New Roman"/>
        </w:rPr>
        <w:t xml:space="preserve"> </w:t>
      </w:r>
      <w:r w:rsidR="004466F5" w:rsidRPr="008D18C2">
        <w:rPr>
          <w:rFonts w:ascii="Times New Roman" w:hAnsi="Times New Roman"/>
        </w:rPr>
        <w:t>approved deposit funds</w:t>
      </w:r>
      <w:r w:rsidR="00E83C70" w:rsidRPr="008D18C2">
        <w:rPr>
          <w:rFonts w:ascii="Times New Roman" w:hAnsi="Times New Roman"/>
        </w:rPr>
        <w:t xml:space="preserve"> and pooled superannuation trusts</w:t>
      </w:r>
      <w:r w:rsidR="009E4F57" w:rsidRPr="008D18C2">
        <w:rPr>
          <w:rStyle w:val="FootnoteReference"/>
          <w:rFonts w:ascii="Times New Roman" w:hAnsi="Times New Roman"/>
          <w:sz w:val="24"/>
        </w:rPr>
        <w:footnoteReference w:id="10"/>
      </w:r>
      <w:r w:rsidR="007671CF" w:rsidRPr="008D18C2">
        <w:rPr>
          <w:rFonts w:ascii="Times New Roman" w:hAnsi="Times New Roman"/>
        </w:rPr>
        <w:t>.</w:t>
      </w:r>
      <w:r w:rsidR="00B931EA" w:rsidRPr="008D18C2">
        <w:rPr>
          <w:rFonts w:ascii="Times New Roman" w:hAnsi="Times New Roman"/>
        </w:rPr>
        <w:t xml:space="preserve"> </w:t>
      </w:r>
      <w:r w:rsidR="00046523" w:rsidRPr="008D18C2">
        <w:rPr>
          <w:rFonts w:ascii="Times New Roman" w:hAnsi="Times New Roman"/>
        </w:rPr>
        <w:t>E</w:t>
      </w:r>
      <w:r w:rsidR="000F7D3B" w:rsidRPr="008D18C2">
        <w:rPr>
          <w:rFonts w:ascii="Times New Roman" w:hAnsi="Times New Roman"/>
        </w:rPr>
        <w:t>ach</w:t>
      </w:r>
      <w:r w:rsidR="007B3CB6" w:rsidRPr="008D18C2">
        <w:rPr>
          <w:rFonts w:ascii="Times New Roman" w:hAnsi="Times New Roman"/>
        </w:rPr>
        <w:t xml:space="preserve"> </w:t>
      </w:r>
      <w:r w:rsidR="00046523" w:rsidRPr="008D18C2">
        <w:rPr>
          <w:rFonts w:ascii="Times New Roman" w:hAnsi="Times New Roman"/>
        </w:rPr>
        <w:t>is</w:t>
      </w:r>
      <w:r w:rsidR="00184D52" w:rsidRPr="008D18C2">
        <w:rPr>
          <w:rFonts w:ascii="Times New Roman" w:hAnsi="Times New Roman"/>
        </w:rPr>
        <w:t xml:space="preserve"> </w:t>
      </w:r>
      <w:r w:rsidR="00766C70" w:rsidRPr="008D18C2">
        <w:rPr>
          <w:rFonts w:ascii="Times New Roman" w:hAnsi="Times New Roman"/>
        </w:rPr>
        <w:t xml:space="preserve">encompassed within the description in the Act of </w:t>
      </w:r>
      <w:r w:rsidR="007B3CB6" w:rsidRPr="008D18C2">
        <w:rPr>
          <w:rFonts w:ascii="Times New Roman" w:hAnsi="Times New Roman"/>
        </w:rPr>
        <w:t xml:space="preserve">a </w:t>
      </w:r>
      <w:r w:rsidR="00231F8D" w:rsidRPr="008D18C2">
        <w:rPr>
          <w:rFonts w:ascii="Times New Roman" w:hAnsi="Times New Roman"/>
        </w:rPr>
        <w:t>"superannuation entit</w:t>
      </w:r>
      <w:r w:rsidR="007B3CB6" w:rsidRPr="008D18C2">
        <w:rPr>
          <w:rFonts w:ascii="Times New Roman" w:hAnsi="Times New Roman"/>
        </w:rPr>
        <w:t>y"</w:t>
      </w:r>
      <w:r w:rsidR="007B3CB6" w:rsidRPr="008D18C2">
        <w:rPr>
          <w:rStyle w:val="FootnoteReference"/>
          <w:rFonts w:ascii="Times New Roman" w:hAnsi="Times New Roman"/>
          <w:sz w:val="24"/>
        </w:rPr>
        <w:footnoteReference w:id="11"/>
      </w:r>
      <w:r w:rsidR="007B3CB6" w:rsidRPr="008D18C2">
        <w:rPr>
          <w:rFonts w:ascii="Times New Roman" w:hAnsi="Times New Roman"/>
        </w:rPr>
        <w:t xml:space="preserve">. </w:t>
      </w:r>
    </w:p>
    <w:p w14:paraId="39EF5ACD" w14:textId="164389DD" w:rsidR="001F495A" w:rsidRPr="008D18C2" w:rsidRDefault="007E0BB2"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7C56FB" w:rsidRPr="008D18C2">
        <w:rPr>
          <w:rFonts w:ascii="Times New Roman" w:hAnsi="Times New Roman"/>
        </w:rPr>
        <w:t>Within Pt</w:t>
      </w:r>
      <w:r w:rsidR="004C0D14" w:rsidRPr="008D18C2">
        <w:rPr>
          <w:rFonts w:ascii="Times New Roman" w:hAnsi="Times New Roman"/>
        </w:rPr>
        <w:t> </w:t>
      </w:r>
      <w:r w:rsidR="007C56FB" w:rsidRPr="008D18C2">
        <w:rPr>
          <w:rFonts w:ascii="Times New Roman" w:hAnsi="Times New Roman"/>
        </w:rPr>
        <w:t xml:space="preserve">3, </w:t>
      </w:r>
      <w:r w:rsidR="00CE0160" w:rsidRPr="008D18C2">
        <w:rPr>
          <w:rFonts w:ascii="Times New Roman" w:hAnsi="Times New Roman"/>
        </w:rPr>
        <w:t>ss</w:t>
      </w:r>
      <w:r w:rsidR="004C0D14" w:rsidRPr="008D18C2">
        <w:rPr>
          <w:rFonts w:ascii="Times New Roman" w:hAnsi="Times New Roman"/>
        </w:rPr>
        <w:t> </w:t>
      </w:r>
      <w:r w:rsidR="00CE0160" w:rsidRPr="008D18C2">
        <w:rPr>
          <w:rFonts w:ascii="Times New Roman" w:hAnsi="Times New Roman"/>
        </w:rPr>
        <w:t>31</w:t>
      </w:r>
      <w:r w:rsidR="00A17376" w:rsidRPr="008D18C2">
        <w:rPr>
          <w:rFonts w:ascii="Times New Roman" w:hAnsi="Times New Roman"/>
        </w:rPr>
        <w:t xml:space="preserve"> </w:t>
      </w:r>
      <w:r w:rsidR="00CE0160" w:rsidRPr="008D18C2">
        <w:rPr>
          <w:rFonts w:ascii="Times New Roman" w:hAnsi="Times New Roman"/>
        </w:rPr>
        <w:t>and 32</w:t>
      </w:r>
      <w:r w:rsidR="008C3625" w:rsidRPr="008D18C2">
        <w:rPr>
          <w:rFonts w:ascii="Times New Roman" w:hAnsi="Times New Roman"/>
        </w:rPr>
        <w:t xml:space="preserve"> provide </w:t>
      </w:r>
      <w:r w:rsidR="003D5DDD" w:rsidRPr="008D18C2">
        <w:rPr>
          <w:rFonts w:ascii="Times New Roman" w:hAnsi="Times New Roman"/>
        </w:rPr>
        <w:t xml:space="preserve">for </w:t>
      </w:r>
      <w:r w:rsidR="00066314" w:rsidRPr="008D18C2">
        <w:rPr>
          <w:rFonts w:ascii="Times New Roman" w:hAnsi="Times New Roman"/>
        </w:rPr>
        <w:t xml:space="preserve">standards to be prescribed by </w:t>
      </w:r>
      <w:r w:rsidR="003D5DDD" w:rsidRPr="008D18C2">
        <w:rPr>
          <w:rFonts w:ascii="Times New Roman" w:hAnsi="Times New Roman"/>
        </w:rPr>
        <w:t>regulations</w:t>
      </w:r>
      <w:r w:rsidR="00955682" w:rsidRPr="008D18C2">
        <w:rPr>
          <w:rFonts w:ascii="Times New Roman" w:hAnsi="Times New Roman"/>
        </w:rPr>
        <w:t xml:space="preserve"> </w:t>
      </w:r>
      <w:r w:rsidR="003D5DDD" w:rsidRPr="008D18C2">
        <w:rPr>
          <w:rFonts w:ascii="Times New Roman" w:hAnsi="Times New Roman"/>
        </w:rPr>
        <w:t xml:space="preserve">made under </w:t>
      </w:r>
      <w:r w:rsidR="006D5B3E" w:rsidRPr="008D18C2">
        <w:rPr>
          <w:rFonts w:ascii="Times New Roman" w:hAnsi="Times New Roman"/>
        </w:rPr>
        <w:t>s</w:t>
      </w:r>
      <w:r w:rsidR="000F349A" w:rsidRPr="008D18C2">
        <w:rPr>
          <w:rFonts w:ascii="Times New Roman" w:hAnsi="Times New Roman"/>
        </w:rPr>
        <w:t> </w:t>
      </w:r>
      <w:r w:rsidR="006D5B3E" w:rsidRPr="008D18C2">
        <w:rPr>
          <w:rFonts w:ascii="Times New Roman" w:hAnsi="Times New Roman"/>
        </w:rPr>
        <w:t>353 of the Act</w:t>
      </w:r>
      <w:r w:rsidR="00991CAC" w:rsidRPr="008D18C2">
        <w:rPr>
          <w:rFonts w:ascii="Times New Roman" w:hAnsi="Times New Roman"/>
        </w:rPr>
        <w:t>.</w:t>
      </w:r>
      <w:r w:rsidR="006D5B3E" w:rsidRPr="008D18C2">
        <w:rPr>
          <w:rFonts w:ascii="Times New Roman" w:hAnsi="Times New Roman"/>
        </w:rPr>
        <w:t xml:space="preserve"> </w:t>
      </w:r>
      <w:r w:rsidR="00AC32BB" w:rsidRPr="008D18C2">
        <w:rPr>
          <w:rFonts w:ascii="Times New Roman" w:hAnsi="Times New Roman"/>
        </w:rPr>
        <w:t>S</w:t>
      </w:r>
      <w:r w:rsidR="00830EF2" w:rsidRPr="008D18C2">
        <w:rPr>
          <w:rFonts w:ascii="Times New Roman" w:hAnsi="Times New Roman"/>
        </w:rPr>
        <w:t>ection</w:t>
      </w:r>
      <w:r w:rsidR="0037518D" w:rsidRPr="008D18C2">
        <w:rPr>
          <w:rFonts w:ascii="Times New Roman" w:hAnsi="Times New Roman"/>
        </w:rPr>
        <w:t> </w:t>
      </w:r>
      <w:r w:rsidR="00AC32BB" w:rsidRPr="008D18C2">
        <w:rPr>
          <w:rFonts w:ascii="Times New Roman" w:hAnsi="Times New Roman"/>
        </w:rPr>
        <w:t>31(1)</w:t>
      </w:r>
      <w:r w:rsidR="00CF0EE0" w:rsidRPr="008D18C2">
        <w:rPr>
          <w:rFonts w:ascii="Times New Roman" w:hAnsi="Times New Roman"/>
        </w:rPr>
        <w:t xml:space="preserve"> provides for the regulations to </w:t>
      </w:r>
      <w:r w:rsidR="006D5B3E" w:rsidRPr="008D18C2">
        <w:rPr>
          <w:rFonts w:ascii="Times New Roman" w:hAnsi="Times New Roman"/>
        </w:rPr>
        <w:t>prescribe standards applicable to the operation of regulated supe</w:t>
      </w:r>
      <w:r w:rsidR="004A5905" w:rsidRPr="008D18C2">
        <w:rPr>
          <w:rFonts w:ascii="Times New Roman" w:hAnsi="Times New Roman"/>
        </w:rPr>
        <w:t>r</w:t>
      </w:r>
      <w:r w:rsidR="006D5B3E" w:rsidRPr="008D18C2">
        <w:rPr>
          <w:rFonts w:ascii="Times New Roman" w:hAnsi="Times New Roman"/>
        </w:rPr>
        <w:t xml:space="preserve">annuation </w:t>
      </w:r>
      <w:r w:rsidR="004A5905" w:rsidRPr="008D18C2">
        <w:rPr>
          <w:rFonts w:ascii="Times New Roman" w:hAnsi="Times New Roman"/>
        </w:rPr>
        <w:t>funds</w:t>
      </w:r>
      <w:r w:rsidR="00830EF2" w:rsidRPr="008D18C2">
        <w:rPr>
          <w:rFonts w:ascii="Times New Roman" w:hAnsi="Times New Roman"/>
        </w:rPr>
        <w:t>. Section</w:t>
      </w:r>
      <w:r w:rsidR="00E10056" w:rsidRPr="008D18C2">
        <w:rPr>
          <w:rFonts w:ascii="Times New Roman" w:hAnsi="Times New Roman"/>
        </w:rPr>
        <w:t> </w:t>
      </w:r>
      <w:r w:rsidR="00D16124" w:rsidRPr="008D18C2">
        <w:rPr>
          <w:rFonts w:ascii="Times New Roman" w:hAnsi="Times New Roman"/>
        </w:rPr>
        <w:t>32(</w:t>
      </w:r>
      <w:r w:rsidR="00AF1DE9" w:rsidRPr="008D18C2">
        <w:rPr>
          <w:rFonts w:ascii="Times New Roman" w:hAnsi="Times New Roman"/>
        </w:rPr>
        <w:t xml:space="preserve">1) </w:t>
      </w:r>
      <w:r w:rsidR="00275BF7" w:rsidRPr="008D18C2">
        <w:rPr>
          <w:rFonts w:ascii="Times New Roman" w:hAnsi="Times New Roman"/>
        </w:rPr>
        <w:t xml:space="preserve">provides for the regulations to prescribe standards applicable to the operation of </w:t>
      </w:r>
      <w:r w:rsidR="00353924" w:rsidRPr="008D18C2">
        <w:rPr>
          <w:rFonts w:ascii="Times New Roman" w:hAnsi="Times New Roman"/>
        </w:rPr>
        <w:t xml:space="preserve">approved deposit funds. </w:t>
      </w:r>
      <w:r w:rsidR="008A51FB" w:rsidRPr="008D18C2">
        <w:rPr>
          <w:rFonts w:ascii="Times New Roman" w:hAnsi="Times New Roman"/>
        </w:rPr>
        <w:t>By force of s</w:t>
      </w:r>
      <w:r w:rsidR="000E4AEF" w:rsidRPr="008D18C2">
        <w:rPr>
          <w:rFonts w:ascii="Times New Roman" w:hAnsi="Times New Roman"/>
        </w:rPr>
        <w:t> </w:t>
      </w:r>
      <w:r w:rsidR="008A51FB" w:rsidRPr="008D18C2">
        <w:rPr>
          <w:rFonts w:ascii="Times New Roman" w:hAnsi="Times New Roman"/>
        </w:rPr>
        <w:t>34, e</w:t>
      </w:r>
      <w:r w:rsidR="00353924" w:rsidRPr="008D18C2">
        <w:rPr>
          <w:rFonts w:ascii="Times New Roman" w:hAnsi="Times New Roman"/>
        </w:rPr>
        <w:t>ach trustee</w:t>
      </w:r>
      <w:r w:rsidR="00DE3266" w:rsidRPr="008D18C2">
        <w:rPr>
          <w:rFonts w:ascii="Times New Roman" w:hAnsi="Times New Roman"/>
        </w:rPr>
        <w:t xml:space="preserve"> of a</w:t>
      </w:r>
      <w:r w:rsidR="000F058C" w:rsidRPr="008D18C2">
        <w:rPr>
          <w:rFonts w:ascii="Times New Roman" w:hAnsi="Times New Roman"/>
        </w:rPr>
        <w:t xml:space="preserve"> </w:t>
      </w:r>
      <w:r w:rsidR="00DD23FE" w:rsidRPr="008D18C2">
        <w:rPr>
          <w:rFonts w:ascii="Times New Roman" w:hAnsi="Times New Roman"/>
        </w:rPr>
        <w:lastRenderedPageBreak/>
        <w:t>superannuation entity is obliged to</w:t>
      </w:r>
      <w:r w:rsidR="00943EDD" w:rsidRPr="008D18C2">
        <w:rPr>
          <w:rFonts w:ascii="Times New Roman" w:hAnsi="Times New Roman"/>
        </w:rPr>
        <w:t xml:space="preserve"> </w:t>
      </w:r>
      <w:r w:rsidR="00EF2AFE" w:rsidRPr="008D18C2">
        <w:rPr>
          <w:rFonts w:ascii="Times New Roman" w:hAnsi="Times New Roman"/>
        </w:rPr>
        <w:t xml:space="preserve">ensure that the </w:t>
      </w:r>
      <w:r w:rsidR="00592582" w:rsidRPr="008D18C2">
        <w:rPr>
          <w:rFonts w:ascii="Times New Roman" w:hAnsi="Times New Roman"/>
        </w:rPr>
        <w:t>prescribed standards applicable</w:t>
      </w:r>
      <w:r w:rsidR="0057630D" w:rsidRPr="008D18C2">
        <w:rPr>
          <w:rFonts w:ascii="Times New Roman" w:hAnsi="Times New Roman"/>
        </w:rPr>
        <w:t xml:space="preserve"> to the operation of </w:t>
      </w:r>
      <w:r w:rsidR="007D51C8" w:rsidRPr="008D18C2">
        <w:rPr>
          <w:rFonts w:ascii="Times New Roman" w:hAnsi="Times New Roman"/>
        </w:rPr>
        <w:t xml:space="preserve">that entity </w:t>
      </w:r>
      <w:proofErr w:type="gramStart"/>
      <w:r w:rsidR="007D51C8" w:rsidRPr="008D18C2">
        <w:rPr>
          <w:rFonts w:ascii="Times New Roman" w:hAnsi="Times New Roman"/>
        </w:rPr>
        <w:t xml:space="preserve">are complied with </w:t>
      </w:r>
      <w:r w:rsidR="007D34C6" w:rsidRPr="008D18C2">
        <w:rPr>
          <w:rFonts w:ascii="Times New Roman" w:hAnsi="Times New Roman"/>
        </w:rPr>
        <w:t>at all times</w:t>
      </w:r>
      <w:proofErr w:type="gramEnd"/>
      <w:r w:rsidR="007D34C6" w:rsidRPr="008D18C2">
        <w:rPr>
          <w:rFonts w:ascii="Times New Roman" w:hAnsi="Times New Roman"/>
        </w:rPr>
        <w:t>.</w:t>
      </w:r>
    </w:p>
    <w:p w14:paraId="4FD662A4" w14:textId="007DFCE0" w:rsidR="00B65275" w:rsidRPr="008D18C2" w:rsidRDefault="00AF2469"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D24515" w:rsidRPr="008D18C2">
        <w:rPr>
          <w:rFonts w:ascii="Times New Roman" w:hAnsi="Times New Roman"/>
        </w:rPr>
        <w:t xml:space="preserve">Part 6 </w:t>
      </w:r>
      <w:r w:rsidRPr="008D18C2">
        <w:rPr>
          <w:rFonts w:ascii="Times New Roman" w:hAnsi="Times New Roman"/>
        </w:rPr>
        <w:t xml:space="preserve">of the Act </w:t>
      </w:r>
      <w:r w:rsidR="00D24515" w:rsidRPr="008D18C2">
        <w:rPr>
          <w:rFonts w:ascii="Times New Roman" w:hAnsi="Times New Roman"/>
        </w:rPr>
        <w:t>set</w:t>
      </w:r>
      <w:r w:rsidR="00CF7B7D" w:rsidRPr="008D18C2">
        <w:rPr>
          <w:rFonts w:ascii="Times New Roman" w:hAnsi="Times New Roman"/>
        </w:rPr>
        <w:t>s</w:t>
      </w:r>
      <w:r w:rsidR="00D24515" w:rsidRPr="008D18C2">
        <w:rPr>
          <w:rFonts w:ascii="Times New Roman" w:hAnsi="Times New Roman"/>
        </w:rPr>
        <w:t xml:space="preserve"> </w:t>
      </w:r>
      <w:r w:rsidRPr="008D18C2">
        <w:rPr>
          <w:rFonts w:ascii="Times New Roman" w:hAnsi="Times New Roman"/>
        </w:rPr>
        <w:t>out rule</w:t>
      </w:r>
      <w:r w:rsidR="00D75212" w:rsidRPr="008D18C2">
        <w:rPr>
          <w:rFonts w:ascii="Times New Roman" w:hAnsi="Times New Roman"/>
        </w:rPr>
        <w:t xml:space="preserve">s about the content of the </w:t>
      </w:r>
      <w:r w:rsidR="00D24515" w:rsidRPr="008D18C2">
        <w:rPr>
          <w:rFonts w:ascii="Times New Roman" w:hAnsi="Times New Roman"/>
        </w:rPr>
        <w:t>"</w:t>
      </w:r>
      <w:r w:rsidR="00D75212" w:rsidRPr="008D18C2">
        <w:rPr>
          <w:rFonts w:ascii="Times New Roman" w:hAnsi="Times New Roman"/>
        </w:rPr>
        <w:t xml:space="preserve">governing rules of </w:t>
      </w:r>
      <w:r w:rsidR="00D24515" w:rsidRPr="008D18C2">
        <w:rPr>
          <w:rFonts w:ascii="Times New Roman" w:hAnsi="Times New Roman"/>
        </w:rPr>
        <w:t>superannuation entities</w:t>
      </w:r>
      <w:r w:rsidR="00A95749" w:rsidRPr="008D18C2">
        <w:rPr>
          <w:rFonts w:ascii="Times New Roman" w:hAnsi="Times New Roman"/>
        </w:rPr>
        <w:t>"</w:t>
      </w:r>
      <w:r w:rsidR="00E91DCE" w:rsidRPr="008D18C2">
        <w:rPr>
          <w:rStyle w:val="FootnoteReference"/>
          <w:rFonts w:ascii="Times New Roman" w:hAnsi="Times New Roman"/>
          <w:sz w:val="24"/>
        </w:rPr>
        <w:footnoteReference w:id="12"/>
      </w:r>
      <w:r w:rsidR="00F50F2D" w:rsidRPr="008D18C2">
        <w:rPr>
          <w:rFonts w:ascii="Times New Roman" w:hAnsi="Times New Roman"/>
        </w:rPr>
        <w:t>,</w:t>
      </w:r>
      <w:r w:rsidR="00DD23FE" w:rsidRPr="008D18C2">
        <w:rPr>
          <w:rFonts w:ascii="Times New Roman" w:hAnsi="Times New Roman"/>
        </w:rPr>
        <w:t xml:space="preserve"> </w:t>
      </w:r>
      <w:r w:rsidR="0050164D" w:rsidRPr="008D18C2">
        <w:rPr>
          <w:rFonts w:ascii="Times New Roman" w:hAnsi="Times New Roman"/>
        </w:rPr>
        <w:t>includ</w:t>
      </w:r>
      <w:r w:rsidR="005001FB" w:rsidRPr="008D18C2">
        <w:rPr>
          <w:rFonts w:ascii="Times New Roman" w:hAnsi="Times New Roman"/>
        </w:rPr>
        <w:t>ing</w:t>
      </w:r>
      <w:r w:rsidR="0050164D" w:rsidRPr="008D18C2">
        <w:rPr>
          <w:rFonts w:ascii="Times New Roman" w:hAnsi="Times New Roman"/>
        </w:rPr>
        <w:t xml:space="preserve"> </w:t>
      </w:r>
      <w:r w:rsidR="005001FB" w:rsidRPr="008D18C2">
        <w:rPr>
          <w:rFonts w:ascii="Times New Roman" w:hAnsi="Times New Roman"/>
        </w:rPr>
        <w:t>such</w:t>
      </w:r>
      <w:r w:rsidR="00A73261" w:rsidRPr="008D18C2">
        <w:rPr>
          <w:rFonts w:ascii="Times New Roman" w:hAnsi="Times New Roman"/>
        </w:rPr>
        <w:t xml:space="preserve"> governing</w:t>
      </w:r>
      <w:r w:rsidR="005001FB" w:rsidRPr="008D18C2">
        <w:rPr>
          <w:rFonts w:ascii="Times New Roman" w:hAnsi="Times New Roman"/>
        </w:rPr>
        <w:t xml:space="preserve"> </w:t>
      </w:r>
      <w:r w:rsidR="0050164D" w:rsidRPr="008D18C2">
        <w:rPr>
          <w:rFonts w:ascii="Times New Roman" w:hAnsi="Times New Roman"/>
        </w:rPr>
        <w:t xml:space="preserve">rules </w:t>
      </w:r>
      <w:r w:rsidR="005001FB" w:rsidRPr="008D18C2">
        <w:rPr>
          <w:rFonts w:ascii="Times New Roman" w:hAnsi="Times New Roman"/>
        </w:rPr>
        <w:t xml:space="preserve">as </w:t>
      </w:r>
      <w:r w:rsidR="004506DD" w:rsidRPr="008D18C2">
        <w:rPr>
          <w:rFonts w:ascii="Times New Roman" w:hAnsi="Times New Roman"/>
        </w:rPr>
        <w:t xml:space="preserve">may be </w:t>
      </w:r>
      <w:r w:rsidR="0050164D" w:rsidRPr="008D18C2">
        <w:rPr>
          <w:rFonts w:ascii="Times New Roman" w:hAnsi="Times New Roman"/>
        </w:rPr>
        <w:t xml:space="preserve">contained in </w:t>
      </w:r>
      <w:r w:rsidR="00E76255" w:rsidRPr="008D18C2">
        <w:rPr>
          <w:rFonts w:ascii="Times New Roman" w:hAnsi="Times New Roman"/>
        </w:rPr>
        <w:t>trust instrument</w:t>
      </w:r>
      <w:r w:rsidR="00A72B9E" w:rsidRPr="008D18C2">
        <w:rPr>
          <w:rFonts w:ascii="Times New Roman" w:hAnsi="Times New Roman"/>
        </w:rPr>
        <w:t>s</w:t>
      </w:r>
      <w:r w:rsidR="00E76255" w:rsidRPr="008D18C2">
        <w:rPr>
          <w:rStyle w:val="FootnoteReference"/>
          <w:rFonts w:ascii="Times New Roman" w:hAnsi="Times New Roman"/>
          <w:sz w:val="24"/>
        </w:rPr>
        <w:footnoteReference w:id="13"/>
      </w:r>
      <w:r w:rsidR="00E76255" w:rsidRPr="008D18C2">
        <w:rPr>
          <w:rFonts w:ascii="Times New Roman" w:hAnsi="Times New Roman"/>
        </w:rPr>
        <w:t>.</w:t>
      </w:r>
      <w:r w:rsidR="00A72B9E" w:rsidRPr="008D18C2">
        <w:rPr>
          <w:rFonts w:ascii="Times New Roman" w:hAnsi="Times New Roman"/>
        </w:rPr>
        <w:t xml:space="preserve"> </w:t>
      </w:r>
      <w:r w:rsidR="005B1187" w:rsidRPr="008D18C2">
        <w:rPr>
          <w:rFonts w:ascii="Times New Roman" w:hAnsi="Times New Roman"/>
        </w:rPr>
        <w:t>Within Pt</w:t>
      </w:r>
      <w:r w:rsidR="00EA7A02" w:rsidRPr="008D18C2">
        <w:rPr>
          <w:rFonts w:ascii="Times New Roman" w:hAnsi="Times New Roman"/>
        </w:rPr>
        <w:t> </w:t>
      </w:r>
      <w:r w:rsidR="005B1187" w:rsidRPr="008D18C2">
        <w:rPr>
          <w:rFonts w:ascii="Times New Roman" w:hAnsi="Times New Roman"/>
        </w:rPr>
        <w:t>6</w:t>
      </w:r>
      <w:r w:rsidR="005F44EE" w:rsidRPr="008D18C2">
        <w:rPr>
          <w:rFonts w:ascii="Times New Roman" w:hAnsi="Times New Roman"/>
        </w:rPr>
        <w:t xml:space="preserve"> are relevantly ss</w:t>
      </w:r>
      <w:r w:rsidR="00EA7A02" w:rsidRPr="008D18C2">
        <w:rPr>
          <w:rFonts w:ascii="Times New Roman" w:hAnsi="Times New Roman"/>
        </w:rPr>
        <w:t> </w:t>
      </w:r>
      <w:r w:rsidR="005F44EE" w:rsidRPr="008D18C2">
        <w:rPr>
          <w:rFonts w:ascii="Times New Roman" w:hAnsi="Times New Roman"/>
        </w:rPr>
        <w:t xml:space="preserve">55A and </w:t>
      </w:r>
      <w:r w:rsidR="00524555" w:rsidRPr="008D18C2">
        <w:rPr>
          <w:rFonts w:ascii="Times New Roman" w:hAnsi="Times New Roman"/>
        </w:rPr>
        <w:t>59.</w:t>
      </w:r>
      <w:r w:rsidR="005B1187" w:rsidRPr="008D18C2">
        <w:rPr>
          <w:rFonts w:ascii="Times New Roman" w:hAnsi="Times New Roman"/>
        </w:rPr>
        <w:t xml:space="preserve"> </w:t>
      </w:r>
    </w:p>
    <w:p w14:paraId="4E346AAE" w14:textId="12CCBAC7" w:rsidR="006B4C89" w:rsidRPr="008D18C2" w:rsidRDefault="00141491" w:rsidP="008D18C2">
      <w:pPr>
        <w:pStyle w:val="FixListStyle"/>
        <w:spacing w:after="260" w:line="280" w:lineRule="exact"/>
        <w:ind w:right="0"/>
        <w:jc w:val="both"/>
        <w:rPr>
          <w:rFonts w:ascii="Times New Roman" w:hAnsi="Times New Roman"/>
        </w:rPr>
      </w:pPr>
      <w:r w:rsidRPr="008D18C2">
        <w:rPr>
          <w:rFonts w:ascii="Times New Roman" w:hAnsi="Times New Roman"/>
        </w:rPr>
        <w:tab/>
        <w:t>Section</w:t>
      </w:r>
      <w:r w:rsidR="00207334" w:rsidRPr="008D18C2">
        <w:rPr>
          <w:rFonts w:ascii="Times New Roman" w:hAnsi="Times New Roman"/>
        </w:rPr>
        <w:t> </w:t>
      </w:r>
      <w:r w:rsidR="005B1187" w:rsidRPr="008D18C2">
        <w:rPr>
          <w:rFonts w:ascii="Times New Roman" w:hAnsi="Times New Roman"/>
        </w:rPr>
        <w:t>55A</w:t>
      </w:r>
      <w:r w:rsidR="00E6027D" w:rsidRPr="008D18C2">
        <w:rPr>
          <w:rFonts w:ascii="Times New Roman" w:hAnsi="Times New Roman"/>
        </w:rPr>
        <w:t xml:space="preserve"> provides</w:t>
      </w:r>
      <w:r w:rsidR="00F31345" w:rsidRPr="008D18C2">
        <w:rPr>
          <w:rFonts w:ascii="Times New Roman" w:hAnsi="Times New Roman"/>
        </w:rPr>
        <w:t>:</w:t>
      </w:r>
    </w:p>
    <w:p w14:paraId="60748646" w14:textId="1B07F2A4" w:rsidR="00423541" w:rsidRPr="008D18C2" w:rsidRDefault="006B4C89" w:rsidP="008D18C2">
      <w:pPr>
        <w:pStyle w:val="leftright"/>
        <w:spacing w:before="0" w:after="260" w:line="280" w:lineRule="exact"/>
        <w:ind w:left="1440" w:right="0" w:hanging="720"/>
        <w:jc w:val="both"/>
        <w:rPr>
          <w:rFonts w:ascii="Times New Roman" w:hAnsi="Times New Roman"/>
        </w:rPr>
      </w:pPr>
      <w:r w:rsidRPr="008D18C2">
        <w:rPr>
          <w:rFonts w:ascii="Times New Roman" w:hAnsi="Times New Roman"/>
        </w:rPr>
        <w:t>"</w:t>
      </w:r>
      <w:r w:rsidR="00A05FD9" w:rsidRPr="008D18C2">
        <w:rPr>
          <w:rFonts w:ascii="Times New Roman" w:hAnsi="Times New Roman"/>
        </w:rPr>
        <w:t>(1)</w:t>
      </w:r>
      <w:r w:rsidR="004A6583" w:rsidRPr="008D18C2">
        <w:rPr>
          <w:rFonts w:ascii="Times New Roman" w:hAnsi="Times New Roman"/>
        </w:rPr>
        <w:tab/>
      </w:r>
      <w:r w:rsidR="00423541" w:rsidRPr="008D18C2">
        <w:rPr>
          <w:rFonts w:ascii="Times New Roman" w:hAnsi="Times New Roman"/>
        </w:rPr>
        <w:t>The governing rules of a regulated superannuation fund must not permit a fund member's benefits to be cashed after the member's death otherwise than in accordance with standards prescribed for the purposes of section 31.</w:t>
      </w:r>
    </w:p>
    <w:p w14:paraId="29FD4AAA" w14:textId="27C25876" w:rsidR="00423541" w:rsidRPr="008D18C2" w:rsidRDefault="00423541" w:rsidP="008D18C2">
      <w:pPr>
        <w:pStyle w:val="leftright"/>
        <w:spacing w:before="0" w:after="260" w:line="280" w:lineRule="exact"/>
        <w:ind w:left="1440" w:right="0" w:hanging="720"/>
        <w:jc w:val="both"/>
        <w:rPr>
          <w:rFonts w:ascii="Times New Roman" w:hAnsi="Times New Roman"/>
        </w:rPr>
      </w:pPr>
      <w:r w:rsidRPr="008D18C2">
        <w:rPr>
          <w:rFonts w:ascii="Times New Roman" w:hAnsi="Times New Roman"/>
        </w:rPr>
        <w:t>(2)</w:t>
      </w:r>
      <w:r w:rsidR="004A6583" w:rsidRPr="008D18C2">
        <w:rPr>
          <w:rFonts w:ascii="Times New Roman" w:hAnsi="Times New Roman"/>
        </w:rPr>
        <w:tab/>
      </w:r>
      <w:r w:rsidRPr="008D18C2">
        <w:rPr>
          <w:rFonts w:ascii="Times New Roman" w:hAnsi="Times New Roman"/>
        </w:rPr>
        <w:t>If the governing rules of a fund are inconsistent with subsection (1):</w:t>
      </w:r>
    </w:p>
    <w:p w14:paraId="75263166" w14:textId="0C02B699" w:rsidR="00423541" w:rsidRPr="008D18C2" w:rsidRDefault="00423541" w:rsidP="008D18C2">
      <w:pPr>
        <w:pStyle w:val="leftright"/>
        <w:spacing w:before="0" w:after="260" w:line="280" w:lineRule="exact"/>
        <w:ind w:left="2160" w:right="0" w:hanging="720"/>
        <w:jc w:val="both"/>
        <w:rPr>
          <w:rFonts w:ascii="Times New Roman" w:hAnsi="Times New Roman"/>
        </w:rPr>
      </w:pPr>
      <w:r w:rsidRPr="008D18C2">
        <w:rPr>
          <w:rFonts w:ascii="Times New Roman" w:hAnsi="Times New Roman"/>
        </w:rPr>
        <w:t>(a)</w:t>
      </w:r>
      <w:r w:rsidR="00207334" w:rsidRPr="008D18C2">
        <w:rPr>
          <w:rFonts w:ascii="Times New Roman" w:hAnsi="Times New Roman"/>
        </w:rPr>
        <w:tab/>
      </w:r>
      <w:r w:rsidRPr="008D18C2">
        <w:rPr>
          <w:rFonts w:ascii="Times New Roman" w:hAnsi="Times New Roman"/>
        </w:rPr>
        <w:t>subsection (1) prevails; and</w:t>
      </w:r>
    </w:p>
    <w:p w14:paraId="57257D84" w14:textId="77777777" w:rsidR="008D18C2" w:rsidRDefault="00423541" w:rsidP="008D18C2">
      <w:pPr>
        <w:pStyle w:val="leftright"/>
        <w:spacing w:before="0" w:after="260" w:line="280" w:lineRule="exact"/>
        <w:ind w:left="2160" w:right="0" w:hanging="720"/>
        <w:jc w:val="both"/>
        <w:rPr>
          <w:rFonts w:ascii="Times New Roman" w:hAnsi="Times New Roman"/>
        </w:rPr>
      </w:pPr>
      <w:r w:rsidRPr="008D18C2">
        <w:rPr>
          <w:rFonts w:ascii="Times New Roman" w:hAnsi="Times New Roman"/>
        </w:rPr>
        <w:t>(b)</w:t>
      </w:r>
      <w:r w:rsidR="00207334" w:rsidRPr="008D18C2">
        <w:rPr>
          <w:rFonts w:ascii="Times New Roman" w:hAnsi="Times New Roman"/>
        </w:rPr>
        <w:tab/>
      </w:r>
      <w:r w:rsidRPr="008D18C2">
        <w:rPr>
          <w:rFonts w:ascii="Times New Roman" w:hAnsi="Times New Roman"/>
        </w:rPr>
        <w:t>the governing rules are invalid, to the extent of the inconsistency."</w:t>
      </w:r>
    </w:p>
    <w:p w14:paraId="16125416" w14:textId="1651B1FA" w:rsidR="00113F8A" w:rsidRPr="008D18C2" w:rsidRDefault="00B86463"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5F44EE" w:rsidRPr="008D18C2">
        <w:rPr>
          <w:rFonts w:ascii="Times New Roman" w:hAnsi="Times New Roman"/>
        </w:rPr>
        <w:t>Section</w:t>
      </w:r>
      <w:r w:rsidR="00207334" w:rsidRPr="008D18C2">
        <w:rPr>
          <w:rFonts w:ascii="Times New Roman" w:hAnsi="Times New Roman"/>
        </w:rPr>
        <w:t> </w:t>
      </w:r>
      <w:r w:rsidRPr="008D18C2">
        <w:rPr>
          <w:rFonts w:ascii="Times New Roman" w:hAnsi="Times New Roman"/>
        </w:rPr>
        <w:t>59</w:t>
      </w:r>
      <w:r w:rsidR="00BA7D9C" w:rsidRPr="008D18C2">
        <w:rPr>
          <w:rFonts w:ascii="Times New Roman" w:hAnsi="Times New Roman"/>
        </w:rPr>
        <w:t xml:space="preserve"> provides:</w:t>
      </w:r>
    </w:p>
    <w:p w14:paraId="61FCBEEB" w14:textId="2B9A6236" w:rsidR="007C2245" w:rsidRPr="008D18C2" w:rsidRDefault="000A1CD1" w:rsidP="008D18C2">
      <w:pPr>
        <w:pStyle w:val="leftright"/>
        <w:spacing w:before="0" w:after="260" w:line="280" w:lineRule="exact"/>
        <w:ind w:left="1440" w:right="0" w:hanging="720"/>
        <w:jc w:val="both"/>
        <w:rPr>
          <w:rFonts w:ascii="Times New Roman" w:hAnsi="Times New Roman"/>
        </w:rPr>
      </w:pPr>
      <w:r w:rsidRPr="008D18C2">
        <w:rPr>
          <w:rFonts w:ascii="Times New Roman" w:hAnsi="Times New Roman"/>
        </w:rPr>
        <w:t>"</w:t>
      </w:r>
      <w:r w:rsidR="007C2245" w:rsidRPr="008D18C2">
        <w:rPr>
          <w:rFonts w:ascii="Times New Roman" w:hAnsi="Times New Roman"/>
        </w:rPr>
        <w:t>(1)</w:t>
      </w:r>
      <w:r w:rsidR="00B415E8" w:rsidRPr="008D18C2">
        <w:rPr>
          <w:rFonts w:ascii="Times New Roman" w:hAnsi="Times New Roman"/>
        </w:rPr>
        <w:tab/>
      </w:r>
      <w:r w:rsidR="007C2245" w:rsidRPr="008D18C2">
        <w:rPr>
          <w:rFonts w:ascii="Times New Roman" w:hAnsi="Times New Roman"/>
        </w:rPr>
        <w:t xml:space="preserve">Subject to subsection (1A), the governing rules of a superannuation entity other than a </w:t>
      </w:r>
      <w:proofErr w:type="spellStart"/>
      <w:r w:rsidR="007C2245" w:rsidRPr="008D18C2">
        <w:rPr>
          <w:rFonts w:ascii="Times New Roman" w:hAnsi="Times New Roman"/>
        </w:rPr>
        <w:t>self managed</w:t>
      </w:r>
      <w:proofErr w:type="spellEnd"/>
      <w:r w:rsidR="007C2245" w:rsidRPr="008D18C2">
        <w:rPr>
          <w:rFonts w:ascii="Times New Roman" w:hAnsi="Times New Roman"/>
        </w:rPr>
        <w:t xml:space="preserve"> superannuation fund must not permit a discretion under those rules that is exercisable by a person other than a trustee of the entity to be exercised unless:</w:t>
      </w:r>
    </w:p>
    <w:p w14:paraId="6A3DC7F7" w14:textId="360CAE84" w:rsidR="007C2245" w:rsidRPr="008D18C2" w:rsidRDefault="007C2245" w:rsidP="008D18C2">
      <w:pPr>
        <w:pStyle w:val="leftright"/>
        <w:spacing w:before="0" w:after="260" w:line="280" w:lineRule="exact"/>
        <w:ind w:left="2160" w:right="0" w:hanging="720"/>
        <w:jc w:val="both"/>
        <w:rPr>
          <w:rFonts w:ascii="Times New Roman" w:hAnsi="Times New Roman"/>
        </w:rPr>
      </w:pPr>
      <w:r w:rsidRPr="008D18C2">
        <w:rPr>
          <w:rFonts w:ascii="Times New Roman" w:hAnsi="Times New Roman"/>
        </w:rPr>
        <w:t>(a)</w:t>
      </w:r>
      <w:r w:rsidR="00814B95" w:rsidRPr="008D18C2">
        <w:rPr>
          <w:rFonts w:ascii="Times New Roman" w:hAnsi="Times New Roman"/>
        </w:rPr>
        <w:tab/>
      </w:r>
      <w:r w:rsidRPr="008D18C2">
        <w:rPr>
          <w:rFonts w:ascii="Times New Roman" w:hAnsi="Times New Roman"/>
        </w:rPr>
        <w:t>those rules require the consent of the trustee, or the trustees, of the entity to the exercise of that discretion; or</w:t>
      </w:r>
    </w:p>
    <w:p w14:paraId="5F2D3A53" w14:textId="6B9E60B1" w:rsidR="007C2245" w:rsidRPr="008D18C2" w:rsidRDefault="007C2245" w:rsidP="008D18C2">
      <w:pPr>
        <w:pStyle w:val="leftright"/>
        <w:spacing w:before="0" w:after="260" w:line="280" w:lineRule="exact"/>
        <w:ind w:left="1440" w:right="0"/>
        <w:jc w:val="both"/>
        <w:rPr>
          <w:rFonts w:ascii="Times New Roman" w:hAnsi="Times New Roman"/>
        </w:rPr>
      </w:pPr>
      <w:r w:rsidRPr="008D18C2">
        <w:rPr>
          <w:rFonts w:ascii="Times New Roman" w:hAnsi="Times New Roman"/>
        </w:rPr>
        <w:t>(b)</w:t>
      </w:r>
      <w:r w:rsidR="00814B95" w:rsidRPr="008D18C2">
        <w:rPr>
          <w:rFonts w:ascii="Times New Roman" w:hAnsi="Times New Roman"/>
        </w:rPr>
        <w:tab/>
      </w:r>
      <w:r w:rsidRPr="008D18C2">
        <w:rPr>
          <w:rFonts w:ascii="Times New Roman" w:hAnsi="Times New Roman"/>
        </w:rPr>
        <w:t>if the entity is an employer-sponsored fund:</w:t>
      </w:r>
    </w:p>
    <w:p w14:paraId="4FBD5682" w14:textId="0611AC14" w:rsidR="007C2245" w:rsidRPr="008D18C2" w:rsidRDefault="007C2245" w:rsidP="008D18C2">
      <w:pPr>
        <w:pStyle w:val="leftright"/>
        <w:spacing w:before="0" w:after="260" w:line="280" w:lineRule="exact"/>
        <w:ind w:left="2880" w:right="0" w:hanging="720"/>
        <w:jc w:val="both"/>
        <w:rPr>
          <w:rFonts w:ascii="Times New Roman" w:hAnsi="Times New Roman"/>
        </w:rPr>
      </w:pPr>
      <w:r w:rsidRPr="008D18C2">
        <w:rPr>
          <w:rFonts w:ascii="Times New Roman" w:hAnsi="Times New Roman"/>
        </w:rPr>
        <w:t>(</w:t>
      </w:r>
      <w:proofErr w:type="spellStart"/>
      <w:r w:rsidRPr="008D18C2">
        <w:rPr>
          <w:rFonts w:ascii="Times New Roman" w:hAnsi="Times New Roman"/>
        </w:rPr>
        <w:t>i</w:t>
      </w:r>
      <w:proofErr w:type="spellEnd"/>
      <w:r w:rsidRPr="008D18C2">
        <w:rPr>
          <w:rFonts w:ascii="Times New Roman" w:hAnsi="Times New Roman"/>
        </w:rPr>
        <w:t>)</w:t>
      </w:r>
      <w:r w:rsidR="0049657D" w:rsidRPr="008D18C2">
        <w:rPr>
          <w:rFonts w:ascii="Times New Roman" w:hAnsi="Times New Roman"/>
        </w:rPr>
        <w:tab/>
      </w:r>
      <w:r w:rsidRPr="008D18C2">
        <w:rPr>
          <w:rFonts w:ascii="Times New Roman" w:hAnsi="Times New Roman"/>
        </w:rPr>
        <w:t xml:space="preserve">the exercise of the discretion relates to the contributions that an employer-sponsor will, after the </w:t>
      </w:r>
      <w:r w:rsidRPr="008D18C2">
        <w:rPr>
          <w:rFonts w:ascii="Times New Roman" w:hAnsi="Times New Roman"/>
        </w:rPr>
        <w:lastRenderedPageBreak/>
        <w:t>discretion is exercised, be required or permitted to pay to the fund; or</w:t>
      </w:r>
    </w:p>
    <w:p w14:paraId="4FDDACFF" w14:textId="692A94ED" w:rsidR="007C2245" w:rsidRPr="008D18C2" w:rsidRDefault="007C2245" w:rsidP="008D18C2">
      <w:pPr>
        <w:pStyle w:val="leftright"/>
        <w:spacing w:before="0" w:after="260" w:line="280" w:lineRule="exact"/>
        <w:ind w:left="2880" w:right="0" w:hanging="720"/>
        <w:jc w:val="both"/>
        <w:rPr>
          <w:rFonts w:ascii="Times New Roman" w:hAnsi="Times New Roman"/>
        </w:rPr>
      </w:pPr>
      <w:r w:rsidRPr="008D18C2">
        <w:rPr>
          <w:rFonts w:ascii="Times New Roman" w:hAnsi="Times New Roman"/>
        </w:rPr>
        <w:t>(ii)</w:t>
      </w:r>
      <w:r w:rsidR="0049657D" w:rsidRPr="008D18C2">
        <w:rPr>
          <w:rFonts w:ascii="Times New Roman" w:hAnsi="Times New Roman"/>
        </w:rPr>
        <w:tab/>
      </w:r>
      <w:r w:rsidRPr="008D18C2">
        <w:rPr>
          <w:rFonts w:ascii="Times New Roman" w:hAnsi="Times New Roman"/>
        </w:rPr>
        <w:t>the exercise of the discretion relates solely to a decision to terminate the fund; or</w:t>
      </w:r>
    </w:p>
    <w:p w14:paraId="32B2AF6F" w14:textId="64F797CA" w:rsidR="00306912" w:rsidRPr="008D18C2" w:rsidRDefault="007C2245" w:rsidP="008D18C2">
      <w:pPr>
        <w:pStyle w:val="leftright"/>
        <w:spacing w:before="0" w:after="260" w:line="280" w:lineRule="exact"/>
        <w:ind w:left="2880" w:right="0" w:hanging="720"/>
        <w:jc w:val="both"/>
        <w:rPr>
          <w:rFonts w:ascii="Times New Roman" w:hAnsi="Times New Roman"/>
        </w:rPr>
      </w:pPr>
      <w:r w:rsidRPr="008D18C2">
        <w:rPr>
          <w:rFonts w:ascii="Times New Roman" w:hAnsi="Times New Roman"/>
        </w:rPr>
        <w:t>(iii)</w:t>
      </w:r>
      <w:r w:rsidR="003C7429" w:rsidRPr="008D18C2">
        <w:rPr>
          <w:rFonts w:ascii="Times New Roman" w:hAnsi="Times New Roman"/>
        </w:rPr>
        <w:tab/>
      </w:r>
      <w:r w:rsidRPr="008D18C2">
        <w:rPr>
          <w:rFonts w:ascii="Times New Roman" w:hAnsi="Times New Roman"/>
        </w:rPr>
        <w:t>the circumstances in which the discretion was exercised are covered by regulations made for the purposes of this subparagraph.</w:t>
      </w:r>
    </w:p>
    <w:p w14:paraId="441CC671" w14:textId="0EFA47EC" w:rsidR="00D97C72" w:rsidRPr="008D18C2" w:rsidRDefault="00D97C72" w:rsidP="008D18C2">
      <w:pPr>
        <w:pStyle w:val="leftright"/>
        <w:spacing w:before="0" w:after="260" w:line="280" w:lineRule="exact"/>
        <w:ind w:left="1440" w:right="0" w:hanging="720"/>
        <w:jc w:val="both"/>
        <w:rPr>
          <w:rFonts w:ascii="Times New Roman" w:hAnsi="Times New Roman"/>
        </w:rPr>
      </w:pPr>
      <w:r w:rsidRPr="008D18C2">
        <w:rPr>
          <w:rFonts w:ascii="Times New Roman" w:hAnsi="Times New Roman"/>
        </w:rPr>
        <w:t>(1A)</w:t>
      </w:r>
      <w:r w:rsidR="00E0271C" w:rsidRPr="008D18C2">
        <w:rPr>
          <w:rFonts w:ascii="Times New Roman" w:hAnsi="Times New Roman"/>
        </w:rPr>
        <w:tab/>
      </w:r>
      <w:r w:rsidRPr="008D18C2">
        <w:rPr>
          <w:rFonts w:ascii="Times New Roman" w:hAnsi="Times New Roman"/>
        </w:rPr>
        <w:t>Despite subsection (1), the governing rules of a superannuation entity may, subject to a trustee of the entity complying with any conditions contained in the regulations, permit a member of the entity, by notice given to a trustee of the entity in accordance with the regulations, to require a trustee of the entity to provide any benefits in respect of the member on or after the member</w:t>
      </w:r>
      <w:r w:rsidR="009913C1">
        <w:rPr>
          <w:rFonts w:ascii="Times New Roman" w:hAnsi="Times New Roman"/>
        </w:rPr>
        <w:t>'</w:t>
      </w:r>
      <w:r w:rsidRPr="008D18C2">
        <w:rPr>
          <w:rFonts w:ascii="Times New Roman" w:hAnsi="Times New Roman"/>
        </w:rPr>
        <w:t>s death to a person or persons mentioned in the notice, being the legal</w:t>
      </w:r>
      <w:r w:rsidR="00E0271C" w:rsidRPr="008D18C2">
        <w:rPr>
          <w:rFonts w:ascii="Times New Roman" w:hAnsi="Times New Roman"/>
        </w:rPr>
        <w:t xml:space="preserve"> </w:t>
      </w:r>
      <w:r w:rsidRPr="008D18C2">
        <w:rPr>
          <w:rFonts w:ascii="Times New Roman" w:hAnsi="Times New Roman"/>
        </w:rPr>
        <w:t>personal representative or a dependant or dependants of the</w:t>
      </w:r>
      <w:r w:rsidR="00E0271C" w:rsidRPr="008D18C2">
        <w:rPr>
          <w:rFonts w:ascii="Times New Roman" w:hAnsi="Times New Roman"/>
        </w:rPr>
        <w:t xml:space="preserve"> </w:t>
      </w:r>
      <w:r w:rsidRPr="008D18C2">
        <w:rPr>
          <w:rFonts w:ascii="Times New Roman" w:hAnsi="Times New Roman"/>
        </w:rPr>
        <w:t>member.</w:t>
      </w:r>
    </w:p>
    <w:p w14:paraId="119FBB7E" w14:textId="77777777" w:rsidR="008D18C2" w:rsidRDefault="00D97C72" w:rsidP="008D18C2">
      <w:pPr>
        <w:pStyle w:val="leftright"/>
        <w:spacing w:before="0" w:after="260" w:line="280" w:lineRule="exact"/>
        <w:ind w:left="1440" w:right="0" w:hanging="720"/>
        <w:jc w:val="both"/>
        <w:rPr>
          <w:rFonts w:ascii="Times New Roman" w:hAnsi="Times New Roman"/>
        </w:rPr>
      </w:pPr>
      <w:r w:rsidRPr="008D18C2">
        <w:rPr>
          <w:rFonts w:ascii="Times New Roman" w:hAnsi="Times New Roman"/>
        </w:rPr>
        <w:t>(2)</w:t>
      </w:r>
      <w:r w:rsidR="00E0271C" w:rsidRPr="008D18C2">
        <w:rPr>
          <w:rFonts w:ascii="Times New Roman" w:hAnsi="Times New Roman"/>
        </w:rPr>
        <w:tab/>
      </w:r>
      <w:r w:rsidRPr="008D18C2">
        <w:rPr>
          <w:rFonts w:ascii="Times New Roman" w:hAnsi="Times New Roman"/>
        </w:rPr>
        <w:t>If the governing rules of a superannuation entity are inconsistent</w:t>
      </w:r>
      <w:r w:rsidR="00E0271C" w:rsidRPr="008D18C2">
        <w:rPr>
          <w:rFonts w:ascii="Times New Roman" w:hAnsi="Times New Roman"/>
        </w:rPr>
        <w:t xml:space="preserve"> </w:t>
      </w:r>
      <w:r w:rsidRPr="008D18C2">
        <w:rPr>
          <w:rFonts w:ascii="Times New Roman" w:hAnsi="Times New Roman"/>
        </w:rPr>
        <w:t>with subsection (1), that subsection prevails, and the governing</w:t>
      </w:r>
      <w:r w:rsidR="00E0271C" w:rsidRPr="008D18C2">
        <w:rPr>
          <w:rFonts w:ascii="Times New Roman" w:hAnsi="Times New Roman"/>
        </w:rPr>
        <w:t xml:space="preserve"> </w:t>
      </w:r>
      <w:r w:rsidRPr="008D18C2">
        <w:rPr>
          <w:rFonts w:ascii="Times New Roman" w:hAnsi="Times New Roman"/>
        </w:rPr>
        <w:t>rules are, to the extent of the inconsistency, invalid.</w:t>
      </w:r>
      <w:r w:rsidR="00E0271C" w:rsidRPr="008D18C2">
        <w:rPr>
          <w:rFonts w:ascii="Times New Roman" w:hAnsi="Times New Roman"/>
        </w:rPr>
        <w:t>"</w:t>
      </w:r>
    </w:p>
    <w:p w14:paraId="408C23AF" w14:textId="6976E799" w:rsidR="00993F51" w:rsidRPr="008D18C2" w:rsidRDefault="00993F51"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3155BE" w:rsidRPr="008D18C2">
        <w:rPr>
          <w:rFonts w:ascii="Times New Roman" w:hAnsi="Times New Roman"/>
        </w:rPr>
        <w:t>Unsurprisingly, g</w:t>
      </w:r>
      <w:r w:rsidRPr="008D18C2">
        <w:rPr>
          <w:rFonts w:ascii="Times New Roman" w:hAnsi="Times New Roman"/>
        </w:rPr>
        <w:t>iven that s</w:t>
      </w:r>
      <w:r w:rsidR="00DA20CB" w:rsidRPr="008D18C2">
        <w:rPr>
          <w:rFonts w:ascii="Times New Roman" w:hAnsi="Times New Roman"/>
        </w:rPr>
        <w:t> </w:t>
      </w:r>
      <w:r w:rsidRPr="008D18C2">
        <w:rPr>
          <w:rFonts w:ascii="Times New Roman" w:hAnsi="Times New Roman"/>
        </w:rPr>
        <w:t>59(1)</w:t>
      </w:r>
      <w:r w:rsidR="00725C18" w:rsidRPr="008D18C2">
        <w:rPr>
          <w:rFonts w:ascii="Times New Roman" w:hAnsi="Times New Roman"/>
        </w:rPr>
        <w:t xml:space="preserve"> </w:t>
      </w:r>
      <w:r w:rsidR="00141491" w:rsidRPr="008D18C2">
        <w:rPr>
          <w:rFonts w:ascii="Times New Roman" w:hAnsi="Times New Roman"/>
        </w:rPr>
        <w:t xml:space="preserve">is expressed to </w:t>
      </w:r>
      <w:r w:rsidR="00725C18" w:rsidRPr="008D18C2">
        <w:rPr>
          <w:rFonts w:ascii="Times New Roman" w:hAnsi="Times New Roman"/>
        </w:rPr>
        <w:t>ha</w:t>
      </w:r>
      <w:r w:rsidR="00141491" w:rsidRPr="008D18C2">
        <w:rPr>
          <w:rFonts w:ascii="Times New Roman" w:hAnsi="Times New Roman"/>
        </w:rPr>
        <w:t>ve</w:t>
      </w:r>
      <w:r w:rsidR="00725C18" w:rsidRPr="008D18C2">
        <w:rPr>
          <w:rFonts w:ascii="Times New Roman" w:hAnsi="Times New Roman"/>
        </w:rPr>
        <w:t xml:space="preserve"> no application </w:t>
      </w:r>
      <w:r w:rsidR="000E6A40" w:rsidRPr="008D18C2">
        <w:rPr>
          <w:rFonts w:ascii="Times New Roman" w:hAnsi="Times New Roman"/>
        </w:rPr>
        <w:t xml:space="preserve">to </w:t>
      </w:r>
      <w:r w:rsidR="00C36D40" w:rsidRPr="008D18C2">
        <w:rPr>
          <w:rFonts w:ascii="Times New Roman" w:hAnsi="Times New Roman"/>
        </w:rPr>
        <w:t xml:space="preserve">a superannuation entity that is </w:t>
      </w:r>
      <w:r w:rsidR="000E6A40" w:rsidRPr="008D18C2">
        <w:rPr>
          <w:rFonts w:ascii="Times New Roman" w:hAnsi="Times New Roman"/>
        </w:rPr>
        <w:t>a</w:t>
      </w:r>
      <w:r w:rsidR="00922FCB" w:rsidRPr="008D18C2">
        <w:rPr>
          <w:rFonts w:ascii="Times New Roman" w:hAnsi="Times New Roman"/>
        </w:rPr>
        <w:t>n</w:t>
      </w:r>
      <w:r w:rsidR="000E6A40" w:rsidRPr="008D18C2">
        <w:rPr>
          <w:rFonts w:ascii="Times New Roman" w:hAnsi="Times New Roman"/>
        </w:rPr>
        <w:t xml:space="preserve"> </w:t>
      </w:r>
      <w:r w:rsidR="00141491" w:rsidRPr="008D18C2">
        <w:rPr>
          <w:rFonts w:ascii="Times New Roman" w:hAnsi="Times New Roman"/>
        </w:rPr>
        <w:t xml:space="preserve">SMSF and that </w:t>
      </w:r>
      <w:r w:rsidR="001561FD" w:rsidRPr="008D18C2">
        <w:rPr>
          <w:rFonts w:ascii="Times New Roman" w:hAnsi="Times New Roman"/>
        </w:rPr>
        <w:t xml:space="preserve">s 59(1A) </w:t>
      </w:r>
      <w:r w:rsidR="00D773FF" w:rsidRPr="008D18C2">
        <w:rPr>
          <w:rFonts w:ascii="Times New Roman" w:hAnsi="Times New Roman"/>
        </w:rPr>
        <w:t>operates as an exception to s</w:t>
      </w:r>
      <w:r w:rsidR="00DA20CB" w:rsidRPr="008D18C2">
        <w:rPr>
          <w:rFonts w:ascii="Times New Roman" w:hAnsi="Times New Roman"/>
        </w:rPr>
        <w:t> </w:t>
      </w:r>
      <w:r w:rsidR="00D773FF" w:rsidRPr="008D18C2">
        <w:rPr>
          <w:rFonts w:ascii="Times New Roman" w:hAnsi="Times New Roman"/>
        </w:rPr>
        <w:t>59(1)</w:t>
      </w:r>
      <w:r w:rsidR="00754565" w:rsidRPr="008D18C2">
        <w:rPr>
          <w:rFonts w:ascii="Times New Roman" w:hAnsi="Times New Roman"/>
        </w:rPr>
        <w:t xml:space="preserve">, </w:t>
      </w:r>
      <w:r w:rsidR="00556D8B" w:rsidRPr="008D18C2">
        <w:rPr>
          <w:rFonts w:ascii="Times New Roman" w:hAnsi="Times New Roman"/>
        </w:rPr>
        <w:t>there is</w:t>
      </w:r>
      <w:r w:rsidR="0035182F" w:rsidRPr="008D18C2">
        <w:rPr>
          <w:rFonts w:ascii="Times New Roman" w:hAnsi="Times New Roman"/>
        </w:rPr>
        <w:t xml:space="preserve"> </w:t>
      </w:r>
      <w:r w:rsidR="00556D8B" w:rsidRPr="008D18C2">
        <w:rPr>
          <w:rFonts w:ascii="Times New Roman" w:hAnsi="Times New Roman"/>
        </w:rPr>
        <w:t>no</w:t>
      </w:r>
      <w:r w:rsidR="0035182F" w:rsidRPr="008D18C2">
        <w:rPr>
          <w:rFonts w:ascii="Times New Roman" w:hAnsi="Times New Roman"/>
        </w:rPr>
        <w:t xml:space="preserve"> </w:t>
      </w:r>
      <w:r w:rsidR="009B6126" w:rsidRPr="008D18C2">
        <w:rPr>
          <w:rFonts w:ascii="Times New Roman" w:hAnsi="Times New Roman"/>
        </w:rPr>
        <w:t>dispute that regulations made under</w:t>
      </w:r>
      <w:r w:rsidR="009C7FA9" w:rsidRPr="008D18C2">
        <w:rPr>
          <w:rFonts w:ascii="Times New Roman" w:hAnsi="Times New Roman"/>
        </w:rPr>
        <w:t xml:space="preserve"> s</w:t>
      </w:r>
      <w:r w:rsidR="00806B08" w:rsidRPr="008D18C2">
        <w:rPr>
          <w:rFonts w:ascii="Times New Roman" w:hAnsi="Times New Roman"/>
        </w:rPr>
        <w:t> </w:t>
      </w:r>
      <w:r w:rsidR="009C7FA9" w:rsidRPr="008D18C2">
        <w:rPr>
          <w:rFonts w:ascii="Times New Roman" w:hAnsi="Times New Roman"/>
        </w:rPr>
        <w:t xml:space="preserve">353 for the purpose of </w:t>
      </w:r>
      <w:r w:rsidR="00C00D8D" w:rsidRPr="008D18C2">
        <w:rPr>
          <w:rFonts w:ascii="Times New Roman" w:hAnsi="Times New Roman"/>
        </w:rPr>
        <w:t>s</w:t>
      </w:r>
      <w:r w:rsidR="00806B08" w:rsidRPr="008D18C2">
        <w:rPr>
          <w:rFonts w:ascii="Times New Roman" w:hAnsi="Times New Roman"/>
        </w:rPr>
        <w:t> </w:t>
      </w:r>
      <w:r w:rsidR="0079041B" w:rsidRPr="008D18C2">
        <w:rPr>
          <w:rFonts w:ascii="Times New Roman" w:hAnsi="Times New Roman"/>
        </w:rPr>
        <w:t>59(1A)</w:t>
      </w:r>
      <w:r w:rsidR="001D7747" w:rsidRPr="008D18C2">
        <w:rPr>
          <w:rFonts w:ascii="Times New Roman" w:hAnsi="Times New Roman"/>
        </w:rPr>
        <w:t xml:space="preserve"> can have no application to a</w:t>
      </w:r>
      <w:r w:rsidR="00922FCB" w:rsidRPr="008D18C2">
        <w:rPr>
          <w:rFonts w:ascii="Times New Roman" w:hAnsi="Times New Roman"/>
        </w:rPr>
        <w:t>n</w:t>
      </w:r>
      <w:r w:rsidR="004575CB" w:rsidRPr="008D18C2">
        <w:rPr>
          <w:rFonts w:ascii="Times New Roman" w:hAnsi="Times New Roman"/>
        </w:rPr>
        <w:t xml:space="preserve"> SM</w:t>
      </w:r>
      <w:r w:rsidR="00806B08" w:rsidRPr="008D18C2">
        <w:rPr>
          <w:rFonts w:ascii="Times New Roman" w:hAnsi="Times New Roman"/>
        </w:rPr>
        <w:t>SF.</w:t>
      </w:r>
    </w:p>
    <w:p w14:paraId="60F9885D" w14:textId="2C86A237" w:rsidR="00755B1D" w:rsidRPr="008D18C2" w:rsidRDefault="007664E5" w:rsidP="008D18C2">
      <w:pPr>
        <w:pStyle w:val="HeadingL1"/>
        <w:spacing w:after="260" w:line="280" w:lineRule="exact"/>
        <w:ind w:right="0"/>
        <w:jc w:val="both"/>
        <w:rPr>
          <w:rFonts w:ascii="Times New Roman" w:hAnsi="Times New Roman"/>
        </w:rPr>
      </w:pPr>
      <w:r w:rsidRPr="008D18C2">
        <w:rPr>
          <w:rFonts w:ascii="Times New Roman" w:hAnsi="Times New Roman"/>
        </w:rPr>
        <w:t>The Regulations</w:t>
      </w:r>
    </w:p>
    <w:p w14:paraId="74C53C98" w14:textId="7908CF07" w:rsidR="00AC039E" w:rsidRPr="008D18C2" w:rsidRDefault="008642C3" w:rsidP="008D18C2">
      <w:pPr>
        <w:pStyle w:val="FixListStyle"/>
        <w:spacing w:after="260" w:line="280" w:lineRule="exact"/>
        <w:ind w:right="0"/>
        <w:jc w:val="both"/>
        <w:rPr>
          <w:rFonts w:ascii="Times New Roman" w:hAnsi="Times New Roman"/>
        </w:rPr>
      </w:pPr>
      <w:r w:rsidRPr="008D18C2">
        <w:rPr>
          <w:rFonts w:ascii="Times New Roman" w:hAnsi="Times New Roman"/>
        </w:rPr>
        <w:tab/>
        <w:t xml:space="preserve">Part 6 of the Regulations is </w:t>
      </w:r>
      <w:r w:rsidR="002F3A3E" w:rsidRPr="008D18C2">
        <w:rPr>
          <w:rFonts w:ascii="Times New Roman" w:hAnsi="Times New Roman"/>
        </w:rPr>
        <w:t>headed "</w:t>
      </w:r>
      <w:r w:rsidR="001B0987" w:rsidRPr="008D18C2">
        <w:rPr>
          <w:rFonts w:ascii="Times New Roman" w:hAnsi="Times New Roman"/>
        </w:rPr>
        <w:t>P</w:t>
      </w:r>
      <w:r w:rsidR="002F3A3E" w:rsidRPr="008D18C2">
        <w:rPr>
          <w:rFonts w:ascii="Times New Roman" w:hAnsi="Times New Roman"/>
        </w:rPr>
        <w:t>ayment standards</w:t>
      </w:r>
      <w:r w:rsidR="002C5A4B" w:rsidRPr="008D18C2">
        <w:rPr>
          <w:rFonts w:ascii="Times New Roman" w:hAnsi="Times New Roman"/>
        </w:rPr>
        <w:t xml:space="preserve">". </w:t>
      </w:r>
      <w:r w:rsidR="003B510E" w:rsidRPr="008D18C2">
        <w:rPr>
          <w:rFonts w:ascii="Times New Roman" w:hAnsi="Times New Roman"/>
        </w:rPr>
        <w:t>D</w:t>
      </w:r>
      <w:r w:rsidR="002C5A4B" w:rsidRPr="008D18C2">
        <w:rPr>
          <w:rFonts w:ascii="Times New Roman" w:hAnsi="Times New Roman"/>
        </w:rPr>
        <w:t>iv</w:t>
      </w:r>
      <w:r w:rsidR="003B510E" w:rsidRPr="008D18C2">
        <w:rPr>
          <w:rFonts w:ascii="Times New Roman" w:hAnsi="Times New Roman"/>
        </w:rPr>
        <w:t>ision</w:t>
      </w:r>
      <w:r w:rsidR="002C5A4B" w:rsidRPr="008D18C2">
        <w:rPr>
          <w:rFonts w:ascii="Times New Roman" w:hAnsi="Times New Roman"/>
        </w:rPr>
        <w:t xml:space="preserve"> 6.</w:t>
      </w:r>
      <w:r w:rsidR="00C044D2" w:rsidRPr="008D18C2">
        <w:rPr>
          <w:rFonts w:ascii="Times New Roman" w:hAnsi="Times New Roman"/>
        </w:rPr>
        <w:t>2 is headed "</w:t>
      </w:r>
      <w:r w:rsidR="001B0987" w:rsidRPr="008D18C2">
        <w:rPr>
          <w:rFonts w:ascii="Times New Roman" w:hAnsi="Times New Roman"/>
        </w:rPr>
        <w:t>P</w:t>
      </w:r>
      <w:r w:rsidR="005916C3" w:rsidRPr="008D18C2">
        <w:rPr>
          <w:rFonts w:ascii="Times New Roman" w:hAnsi="Times New Roman"/>
        </w:rPr>
        <w:t xml:space="preserve">ayment </w:t>
      </w:r>
      <w:r w:rsidR="001B0987" w:rsidRPr="008D18C2">
        <w:rPr>
          <w:rFonts w:ascii="Times New Roman" w:hAnsi="Times New Roman"/>
        </w:rPr>
        <w:t>of benefits"</w:t>
      </w:r>
      <w:r w:rsidR="00E12F45" w:rsidRPr="008D18C2">
        <w:rPr>
          <w:rFonts w:ascii="Times New Roman" w:hAnsi="Times New Roman"/>
        </w:rPr>
        <w:t xml:space="preserve"> and</w:t>
      </w:r>
      <w:r w:rsidR="004B160F" w:rsidRPr="008D18C2">
        <w:rPr>
          <w:rFonts w:ascii="Times New Roman" w:hAnsi="Times New Roman"/>
        </w:rPr>
        <w:t xml:space="preserve"> relevantly</w:t>
      </w:r>
      <w:r w:rsidR="00E12F45" w:rsidRPr="008D18C2">
        <w:rPr>
          <w:rFonts w:ascii="Times New Roman" w:hAnsi="Times New Roman"/>
        </w:rPr>
        <w:t xml:space="preserve"> contains</w:t>
      </w:r>
      <w:r w:rsidR="00E267A1" w:rsidRPr="008D18C2">
        <w:rPr>
          <w:rFonts w:ascii="Times New Roman" w:hAnsi="Times New Roman"/>
        </w:rPr>
        <w:t xml:space="preserve"> </w:t>
      </w:r>
      <w:r w:rsidR="00702D9A" w:rsidRPr="008D18C2">
        <w:rPr>
          <w:rFonts w:ascii="Times New Roman" w:hAnsi="Times New Roman"/>
        </w:rPr>
        <w:t>r</w:t>
      </w:r>
      <w:r w:rsidR="00E267A1" w:rsidRPr="008D18C2">
        <w:rPr>
          <w:rFonts w:ascii="Times New Roman" w:hAnsi="Times New Roman"/>
        </w:rPr>
        <w:t>egs</w:t>
      </w:r>
      <w:r w:rsidR="00553667" w:rsidRPr="008D18C2">
        <w:rPr>
          <w:rFonts w:ascii="Times New Roman" w:hAnsi="Times New Roman"/>
        </w:rPr>
        <w:t> </w:t>
      </w:r>
      <w:r w:rsidR="00E267A1" w:rsidRPr="008D18C2">
        <w:rPr>
          <w:rFonts w:ascii="Times New Roman" w:hAnsi="Times New Roman"/>
        </w:rPr>
        <w:t>6.17</w:t>
      </w:r>
      <w:r w:rsidR="008A43CF" w:rsidRPr="008D18C2">
        <w:rPr>
          <w:rFonts w:ascii="Times New Roman" w:hAnsi="Times New Roman"/>
        </w:rPr>
        <w:t xml:space="preserve"> and 6.</w:t>
      </w:r>
      <w:r w:rsidR="008B6D0E" w:rsidRPr="008D18C2">
        <w:rPr>
          <w:rFonts w:ascii="Times New Roman" w:hAnsi="Times New Roman"/>
        </w:rPr>
        <w:t>17A.</w:t>
      </w:r>
    </w:p>
    <w:p w14:paraId="3B7A55EC" w14:textId="704C7935" w:rsidR="002940B0" w:rsidRPr="008D18C2" w:rsidRDefault="002940B0" w:rsidP="008D18C2">
      <w:pPr>
        <w:pStyle w:val="FixListStyle"/>
        <w:spacing w:after="260" w:line="280" w:lineRule="exact"/>
        <w:ind w:right="0"/>
        <w:jc w:val="both"/>
        <w:rPr>
          <w:rFonts w:ascii="Times New Roman" w:hAnsi="Times New Roman"/>
        </w:rPr>
      </w:pPr>
      <w:r w:rsidRPr="008D18C2">
        <w:rPr>
          <w:rFonts w:ascii="Times New Roman" w:hAnsi="Times New Roman"/>
        </w:rPr>
        <w:tab/>
        <w:t>Regulation 6.</w:t>
      </w:r>
      <w:r w:rsidR="00BA7EA6" w:rsidRPr="008D18C2">
        <w:rPr>
          <w:rFonts w:ascii="Times New Roman" w:hAnsi="Times New Roman"/>
        </w:rPr>
        <w:t>17</w:t>
      </w:r>
      <w:r w:rsidR="003B09BC" w:rsidRPr="008D18C2">
        <w:rPr>
          <w:rFonts w:ascii="Times New Roman" w:hAnsi="Times New Roman"/>
        </w:rPr>
        <w:t>(1)</w:t>
      </w:r>
      <w:r w:rsidR="00403A6B" w:rsidRPr="008D18C2">
        <w:rPr>
          <w:rFonts w:ascii="Times New Roman" w:hAnsi="Times New Roman"/>
        </w:rPr>
        <w:t xml:space="preserve"> relevantly provide</w:t>
      </w:r>
      <w:r w:rsidR="00072C27" w:rsidRPr="008D18C2">
        <w:rPr>
          <w:rFonts w:ascii="Times New Roman" w:hAnsi="Times New Roman"/>
        </w:rPr>
        <w:t>s that</w:t>
      </w:r>
      <w:r w:rsidR="00702D9A" w:rsidRPr="008D18C2">
        <w:rPr>
          <w:rFonts w:ascii="Times New Roman" w:hAnsi="Times New Roman"/>
        </w:rPr>
        <w:t>,</w:t>
      </w:r>
      <w:r w:rsidR="00072C27" w:rsidRPr="008D18C2">
        <w:rPr>
          <w:rFonts w:ascii="Times New Roman" w:hAnsi="Times New Roman"/>
        </w:rPr>
        <w:t xml:space="preserve"> for the purposes of </w:t>
      </w:r>
      <w:r w:rsidR="00C42C81" w:rsidRPr="008D18C2">
        <w:rPr>
          <w:rFonts w:ascii="Times New Roman" w:hAnsi="Times New Roman"/>
        </w:rPr>
        <w:t>ss 31(1) and 32(1) of the Act, the standards set out in reg</w:t>
      </w:r>
      <w:r w:rsidR="004A23AF" w:rsidRPr="008D18C2">
        <w:rPr>
          <w:rFonts w:ascii="Times New Roman" w:hAnsi="Times New Roman"/>
        </w:rPr>
        <w:t> </w:t>
      </w:r>
      <w:r w:rsidR="00C42C81" w:rsidRPr="008D18C2">
        <w:rPr>
          <w:rFonts w:ascii="Times New Roman" w:hAnsi="Times New Roman"/>
        </w:rPr>
        <w:t xml:space="preserve">6.17(2) are applicable to the operation </w:t>
      </w:r>
      <w:r w:rsidR="00B138FE" w:rsidRPr="008D18C2">
        <w:rPr>
          <w:rFonts w:ascii="Times New Roman" w:hAnsi="Times New Roman"/>
        </w:rPr>
        <w:t xml:space="preserve">of regulated superannuation </w:t>
      </w:r>
      <w:r w:rsidR="00440C78" w:rsidRPr="008D18C2">
        <w:rPr>
          <w:rFonts w:ascii="Times New Roman" w:hAnsi="Times New Roman"/>
        </w:rPr>
        <w:t>funds and approved deposit funds</w:t>
      </w:r>
      <w:r w:rsidR="00A52578" w:rsidRPr="008D18C2">
        <w:rPr>
          <w:rFonts w:ascii="Times New Roman" w:hAnsi="Times New Roman"/>
        </w:rPr>
        <w:t xml:space="preserve">. </w:t>
      </w:r>
      <w:r w:rsidR="00347FFE" w:rsidRPr="008D18C2">
        <w:rPr>
          <w:rFonts w:ascii="Times New Roman" w:hAnsi="Times New Roman"/>
        </w:rPr>
        <w:t>T</w:t>
      </w:r>
      <w:r w:rsidR="00645F73" w:rsidRPr="008D18C2">
        <w:rPr>
          <w:rFonts w:ascii="Times New Roman" w:hAnsi="Times New Roman"/>
        </w:rPr>
        <w:t>he standard set out in reg</w:t>
      </w:r>
      <w:r w:rsidR="004A23AF" w:rsidRPr="008D18C2">
        <w:rPr>
          <w:rFonts w:ascii="Times New Roman" w:hAnsi="Times New Roman"/>
        </w:rPr>
        <w:t> </w:t>
      </w:r>
      <w:r w:rsidR="00A52578" w:rsidRPr="008D18C2">
        <w:rPr>
          <w:rFonts w:ascii="Times New Roman" w:hAnsi="Times New Roman"/>
        </w:rPr>
        <w:t>6.17</w:t>
      </w:r>
      <w:r w:rsidR="00AF1B19" w:rsidRPr="008D18C2">
        <w:rPr>
          <w:rFonts w:ascii="Times New Roman" w:hAnsi="Times New Roman"/>
        </w:rPr>
        <w:t>(2)</w:t>
      </w:r>
      <w:r w:rsidR="0037294E" w:rsidRPr="008D18C2">
        <w:rPr>
          <w:rFonts w:ascii="Times New Roman" w:hAnsi="Times New Roman"/>
        </w:rPr>
        <w:t>(a)(</w:t>
      </w:r>
      <w:proofErr w:type="spellStart"/>
      <w:r w:rsidR="0037294E" w:rsidRPr="008D18C2">
        <w:rPr>
          <w:rFonts w:ascii="Times New Roman" w:hAnsi="Times New Roman"/>
        </w:rPr>
        <w:t>i</w:t>
      </w:r>
      <w:proofErr w:type="spellEnd"/>
      <w:r w:rsidR="0037294E" w:rsidRPr="008D18C2">
        <w:rPr>
          <w:rFonts w:ascii="Times New Roman" w:hAnsi="Times New Roman"/>
        </w:rPr>
        <w:t>)</w:t>
      </w:r>
      <w:r w:rsidR="00347FFE" w:rsidRPr="008D18C2">
        <w:rPr>
          <w:rFonts w:ascii="Times New Roman" w:hAnsi="Times New Roman"/>
        </w:rPr>
        <w:t xml:space="preserve"> permits</w:t>
      </w:r>
      <w:r w:rsidR="00672F6B" w:rsidRPr="008D18C2">
        <w:rPr>
          <w:rFonts w:ascii="Times New Roman" w:hAnsi="Times New Roman"/>
        </w:rPr>
        <w:t xml:space="preserve"> a </w:t>
      </w:r>
      <w:r w:rsidR="00A10E27" w:rsidRPr="008D18C2">
        <w:rPr>
          <w:rFonts w:ascii="Times New Roman" w:hAnsi="Times New Roman"/>
        </w:rPr>
        <w:t xml:space="preserve">member's </w:t>
      </w:r>
      <w:r w:rsidR="0066470D" w:rsidRPr="008D18C2">
        <w:rPr>
          <w:rFonts w:ascii="Times New Roman" w:hAnsi="Times New Roman"/>
        </w:rPr>
        <w:t xml:space="preserve">benefits in a fund </w:t>
      </w:r>
      <w:r w:rsidR="00347FFE" w:rsidRPr="008D18C2">
        <w:rPr>
          <w:rFonts w:ascii="Times New Roman" w:hAnsi="Times New Roman"/>
        </w:rPr>
        <w:t>to</w:t>
      </w:r>
      <w:r w:rsidR="00A6404C" w:rsidRPr="008D18C2">
        <w:rPr>
          <w:rFonts w:ascii="Times New Roman" w:hAnsi="Times New Roman"/>
        </w:rPr>
        <w:t xml:space="preserve"> be paid by </w:t>
      </w:r>
      <w:r w:rsidR="005E486D" w:rsidRPr="008D18C2">
        <w:rPr>
          <w:rFonts w:ascii="Times New Roman" w:hAnsi="Times New Roman"/>
        </w:rPr>
        <w:t xml:space="preserve">being </w:t>
      </w:r>
      <w:r w:rsidR="00812328" w:rsidRPr="008D18C2">
        <w:rPr>
          <w:rFonts w:ascii="Times New Roman" w:hAnsi="Times New Roman"/>
        </w:rPr>
        <w:t>"</w:t>
      </w:r>
      <w:r w:rsidR="005E486D" w:rsidRPr="008D18C2">
        <w:rPr>
          <w:rFonts w:ascii="Times New Roman" w:hAnsi="Times New Roman"/>
        </w:rPr>
        <w:t xml:space="preserve">cashed" in accordance with </w:t>
      </w:r>
      <w:proofErr w:type="spellStart"/>
      <w:r w:rsidR="0037294E" w:rsidRPr="008D18C2">
        <w:rPr>
          <w:rFonts w:ascii="Times New Roman" w:hAnsi="Times New Roman"/>
        </w:rPr>
        <w:t>D</w:t>
      </w:r>
      <w:r w:rsidR="005E486D" w:rsidRPr="008D18C2">
        <w:rPr>
          <w:rFonts w:ascii="Times New Roman" w:hAnsi="Times New Roman"/>
        </w:rPr>
        <w:t>iv</w:t>
      </w:r>
      <w:proofErr w:type="spellEnd"/>
      <w:r w:rsidR="004A23AF" w:rsidRPr="008D18C2">
        <w:rPr>
          <w:rFonts w:ascii="Times New Roman" w:hAnsi="Times New Roman"/>
        </w:rPr>
        <w:t> </w:t>
      </w:r>
      <w:r w:rsidR="005E486D" w:rsidRPr="008D18C2">
        <w:rPr>
          <w:rFonts w:ascii="Times New Roman" w:hAnsi="Times New Roman"/>
        </w:rPr>
        <w:t>6.3</w:t>
      </w:r>
      <w:r w:rsidR="00420B20" w:rsidRPr="008D18C2">
        <w:rPr>
          <w:rFonts w:ascii="Times New Roman" w:hAnsi="Times New Roman"/>
        </w:rPr>
        <w:t xml:space="preserve"> of the Regulations</w:t>
      </w:r>
      <w:r w:rsidR="005E486D" w:rsidRPr="008D18C2">
        <w:rPr>
          <w:rFonts w:ascii="Times New Roman" w:hAnsi="Times New Roman"/>
        </w:rPr>
        <w:t xml:space="preserve">. </w:t>
      </w:r>
      <w:proofErr w:type="gramStart"/>
      <w:r w:rsidR="0089498D" w:rsidRPr="008D18C2">
        <w:rPr>
          <w:rFonts w:ascii="Times New Roman" w:hAnsi="Times New Roman"/>
        </w:rPr>
        <w:t>That d</w:t>
      </w:r>
      <w:r w:rsidR="008424C6" w:rsidRPr="008D18C2">
        <w:rPr>
          <w:rFonts w:ascii="Times New Roman" w:hAnsi="Times New Roman"/>
        </w:rPr>
        <w:t>iv</w:t>
      </w:r>
      <w:r w:rsidR="0037294E" w:rsidRPr="008D18C2">
        <w:rPr>
          <w:rFonts w:ascii="Times New Roman" w:hAnsi="Times New Roman"/>
        </w:rPr>
        <w:t>i</w:t>
      </w:r>
      <w:r w:rsidR="00CF2766" w:rsidRPr="008D18C2">
        <w:rPr>
          <w:rFonts w:ascii="Times New Roman" w:hAnsi="Times New Roman"/>
        </w:rPr>
        <w:t>si</w:t>
      </w:r>
      <w:r w:rsidR="0037294E" w:rsidRPr="008D18C2">
        <w:rPr>
          <w:rFonts w:ascii="Times New Roman" w:hAnsi="Times New Roman"/>
        </w:rPr>
        <w:t>on</w:t>
      </w:r>
      <w:r w:rsidR="002860D2" w:rsidRPr="008D18C2">
        <w:rPr>
          <w:rFonts w:ascii="Times New Roman" w:hAnsi="Times New Roman"/>
        </w:rPr>
        <w:t>,</w:t>
      </w:r>
      <w:proofErr w:type="gramEnd"/>
      <w:r w:rsidR="002860D2" w:rsidRPr="008D18C2">
        <w:rPr>
          <w:rFonts w:ascii="Times New Roman" w:hAnsi="Times New Roman"/>
        </w:rPr>
        <w:t xml:space="preserve"> headed "Cashing of benefits",</w:t>
      </w:r>
      <w:r w:rsidR="0037294E" w:rsidRPr="008D18C2">
        <w:rPr>
          <w:rFonts w:ascii="Times New Roman" w:hAnsi="Times New Roman"/>
        </w:rPr>
        <w:t xml:space="preserve"> </w:t>
      </w:r>
      <w:r w:rsidR="00E12F45" w:rsidRPr="008D18C2">
        <w:rPr>
          <w:rFonts w:ascii="Times New Roman" w:hAnsi="Times New Roman"/>
        </w:rPr>
        <w:t xml:space="preserve">relevantly </w:t>
      </w:r>
      <w:r w:rsidR="0037294E" w:rsidRPr="008D18C2">
        <w:rPr>
          <w:rFonts w:ascii="Times New Roman" w:hAnsi="Times New Roman"/>
        </w:rPr>
        <w:t>contains</w:t>
      </w:r>
      <w:r w:rsidR="008424C6" w:rsidRPr="008D18C2">
        <w:rPr>
          <w:rFonts w:ascii="Times New Roman" w:hAnsi="Times New Roman"/>
        </w:rPr>
        <w:t xml:space="preserve"> reg</w:t>
      </w:r>
      <w:r w:rsidR="001026CF" w:rsidRPr="008D18C2">
        <w:rPr>
          <w:rFonts w:ascii="Times New Roman" w:hAnsi="Times New Roman"/>
        </w:rPr>
        <w:t>s</w:t>
      </w:r>
      <w:r w:rsidR="00AF25B6" w:rsidRPr="008D18C2">
        <w:rPr>
          <w:rFonts w:ascii="Times New Roman" w:hAnsi="Times New Roman"/>
        </w:rPr>
        <w:t> </w:t>
      </w:r>
      <w:r w:rsidR="001026CF" w:rsidRPr="008D18C2">
        <w:rPr>
          <w:rFonts w:ascii="Times New Roman" w:hAnsi="Times New Roman"/>
        </w:rPr>
        <w:t>6.21</w:t>
      </w:r>
      <w:r w:rsidR="00D826BF" w:rsidRPr="008D18C2">
        <w:rPr>
          <w:rFonts w:ascii="Times New Roman" w:hAnsi="Times New Roman"/>
        </w:rPr>
        <w:t xml:space="preserve"> and</w:t>
      </w:r>
      <w:r w:rsidR="004A23AF" w:rsidRPr="008D18C2">
        <w:rPr>
          <w:rFonts w:ascii="Times New Roman" w:hAnsi="Times New Roman"/>
        </w:rPr>
        <w:t> </w:t>
      </w:r>
      <w:r w:rsidR="008424C6" w:rsidRPr="008D18C2">
        <w:rPr>
          <w:rFonts w:ascii="Times New Roman" w:hAnsi="Times New Roman"/>
        </w:rPr>
        <w:t>6</w:t>
      </w:r>
      <w:r w:rsidR="00341CEA" w:rsidRPr="008D18C2">
        <w:rPr>
          <w:rFonts w:ascii="Times New Roman" w:hAnsi="Times New Roman"/>
        </w:rPr>
        <w:t>.22</w:t>
      </w:r>
      <w:r w:rsidR="00EF65B0" w:rsidRPr="008D18C2">
        <w:rPr>
          <w:rFonts w:ascii="Times New Roman" w:hAnsi="Times New Roman"/>
        </w:rPr>
        <w:t xml:space="preserve">. </w:t>
      </w:r>
      <w:r w:rsidR="00D826BF" w:rsidRPr="008D18C2">
        <w:rPr>
          <w:rFonts w:ascii="Times New Roman" w:hAnsi="Times New Roman"/>
        </w:rPr>
        <w:t>Regulation 6.21</w:t>
      </w:r>
      <w:r w:rsidR="00891A8F" w:rsidRPr="008D18C2">
        <w:rPr>
          <w:rFonts w:ascii="Times New Roman" w:hAnsi="Times New Roman"/>
        </w:rPr>
        <w:t xml:space="preserve">(1) relevantly provides that "a member's benefits in a regulated superannuation fund </w:t>
      </w:r>
      <w:r w:rsidR="008F4EEF" w:rsidRPr="008D18C2">
        <w:rPr>
          <w:rFonts w:ascii="Times New Roman" w:hAnsi="Times New Roman"/>
        </w:rPr>
        <w:t>must be cashed as soon as practicable after the member dies"</w:t>
      </w:r>
      <w:r w:rsidR="00F669C0" w:rsidRPr="008D18C2">
        <w:rPr>
          <w:rFonts w:ascii="Times New Roman" w:hAnsi="Times New Roman"/>
        </w:rPr>
        <w:t>. R</w:t>
      </w:r>
      <w:r w:rsidR="00EF65B0" w:rsidRPr="008D18C2">
        <w:rPr>
          <w:rFonts w:ascii="Times New Roman" w:hAnsi="Times New Roman"/>
        </w:rPr>
        <w:t>egulation</w:t>
      </w:r>
      <w:r w:rsidR="00CF2766" w:rsidRPr="008D18C2">
        <w:rPr>
          <w:rFonts w:ascii="Times New Roman" w:hAnsi="Times New Roman"/>
        </w:rPr>
        <w:t xml:space="preserve"> </w:t>
      </w:r>
      <w:r w:rsidR="00F669C0" w:rsidRPr="008D18C2">
        <w:rPr>
          <w:rFonts w:ascii="Times New Roman" w:hAnsi="Times New Roman"/>
        </w:rPr>
        <w:t xml:space="preserve">6.22 </w:t>
      </w:r>
      <w:r w:rsidR="00F1625A" w:rsidRPr="008D18C2">
        <w:rPr>
          <w:rFonts w:ascii="Times New Roman" w:hAnsi="Times New Roman"/>
        </w:rPr>
        <w:lastRenderedPageBreak/>
        <w:t>limit</w:t>
      </w:r>
      <w:r w:rsidR="00CF2766" w:rsidRPr="008D18C2">
        <w:rPr>
          <w:rFonts w:ascii="Times New Roman" w:hAnsi="Times New Roman"/>
        </w:rPr>
        <w:t xml:space="preserve">s </w:t>
      </w:r>
      <w:r w:rsidR="00F640C9" w:rsidRPr="008D18C2">
        <w:rPr>
          <w:rFonts w:ascii="Times New Roman" w:hAnsi="Times New Roman"/>
        </w:rPr>
        <w:t xml:space="preserve">the circumstances in which </w:t>
      </w:r>
      <w:r w:rsidR="00583260" w:rsidRPr="008D18C2">
        <w:rPr>
          <w:rFonts w:ascii="Times New Roman" w:hAnsi="Times New Roman"/>
        </w:rPr>
        <w:t xml:space="preserve">a member's </w:t>
      </w:r>
      <w:r w:rsidR="00D71259" w:rsidRPr="008D18C2">
        <w:rPr>
          <w:rFonts w:ascii="Times New Roman" w:hAnsi="Times New Roman"/>
        </w:rPr>
        <w:t xml:space="preserve">benefits </w:t>
      </w:r>
      <w:r w:rsidR="00FF700A" w:rsidRPr="008D18C2">
        <w:rPr>
          <w:rFonts w:ascii="Times New Roman" w:hAnsi="Times New Roman"/>
        </w:rPr>
        <w:t xml:space="preserve">in a regulated superannuation </w:t>
      </w:r>
      <w:r w:rsidR="00950285" w:rsidRPr="008D18C2">
        <w:rPr>
          <w:rFonts w:ascii="Times New Roman" w:hAnsi="Times New Roman"/>
        </w:rPr>
        <w:t>fund</w:t>
      </w:r>
      <w:r w:rsidR="008B763C" w:rsidRPr="008D18C2">
        <w:rPr>
          <w:rFonts w:ascii="Times New Roman" w:hAnsi="Times New Roman"/>
        </w:rPr>
        <w:t xml:space="preserve"> can be cashed in favour </w:t>
      </w:r>
      <w:r w:rsidR="000B499E" w:rsidRPr="008D18C2">
        <w:rPr>
          <w:rFonts w:ascii="Times New Roman" w:hAnsi="Times New Roman"/>
        </w:rPr>
        <w:t xml:space="preserve">of a person other than the </w:t>
      </w:r>
      <w:r w:rsidR="00107942" w:rsidRPr="008D18C2">
        <w:rPr>
          <w:rFonts w:ascii="Times New Roman" w:hAnsi="Times New Roman"/>
        </w:rPr>
        <w:t xml:space="preserve">member or the member's </w:t>
      </w:r>
      <w:r w:rsidR="004A5187" w:rsidRPr="008D18C2">
        <w:rPr>
          <w:rFonts w:ascii="Times New Roman" w:hAnsi="Times New Roman"/>
        </w:rPr>
        <w:t>legal personal representative.</w:t>
      </w:r>
      <w:r w:rsidR="00DA6DDA" w:rsidRPr="008D18C2">
        <w:rPr>
          <w:rFonts w:ascii="Times New Roman" w:hAnsi="Times New Roman"/>
        </w:rPr>
        <w:t xml:space="preserve"> </w:t>
      </w:r>
      <w:r w:rsidR="00C36D40" w:rsidRPr="008D18C2">
        <w:rPr>
          <w:rFonts w:ascii="Times New Roman" w:hAnsi="Times New Roman"/>
        </w:rPr>
        <w:t>T</w:t>
      </w:r>
      <w:r w:rsidR="00DA6DDA" w:rsidRPr="008D18C2">
        <w:rPr>
          <w:rFonts w:ascii="Times New Roman" w:hAnsi="Times New Roman"/>
        </w:rPr>
        <w:t>here is no dispute that reg</w:t>
      </w:r>
      <w:r w:rsidR="00D15264" w:rsidRPr="008D18C2">
        <w:rPr>
          <w:rFonts w:ascii="Times New Roman" w:hAnsi="Times New Roman"/>
        </w:rPr>
        <w:t>s 6.21 and</w:t>
      </w:r>
      <w:r w:rsidR="00A37322" w:rsidRPr="008D18C2">
        <w:rPr>
          <w:rFonts w:ascii="Times New Roman" w:hAnsi="Times New Roman"/>
        </w:rPr>
        <w:t> </w:t>
      </w:r>
      <w:r w:rsidR="00DA6DDA" w:rsidRPr="008D18C2">
        <w:rPr>
          <w:rFonts w:ascii="Times New Roman" w:hAnsi="Times New Roman"/>
        </w:rPr>
        <w:t>6.22 appl</w:t>
      </w:r>
      <w:r w:rsidR="00D15264" w:rsidRPr="008D18C2">
        <w:rPr>
          <w:rFonts w:ascii="Times New Roman" w:hAnsi="Times New Roman"/>
        </w:rPr>
        <w:t>y</w:t>
      </w:r>
      <w:r w:rsidR="00DA6DDA" w:rsidRPr="008D18C2">
        <w:rPr>
          <w:rFonts w:ascii="Times New Roman" w:hAnsi="Times New Roman"/>
        </w:rPr>
        <w:t xml:space="preserve"> to a regulated </w:t>
      </w:r>
      <w:r w:rsidR="00D15264" w:rsidRPr="008D18C2">
        <w:rPr>
          <w:rFonts w:ascii="Times New Roman" w:hAnsi="Times New Roman"/>
        </w:rPr>
        <w:t xml:space="preserve">superannuation </w:t>
      </w:r>
      <w:r w:rsidR="00DA6DDA" w:rsidRPr="008D18C2">
        <w:rPr>
          <w:rFonts w:ascii="Times New Roman" w:hAnsi="Times New Roman"/>
        </w:rPr>
        <w:t>fund that is an SMSF.</w:t>
      </w:r>
    </w:p>
    <w:p w14:paraId="249417CC" w14:textId="59B1C860" w:rsidR="00D074CF" w:rsidRPr="008D18C2" w:rsidRDefault="00F825BC"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793500" w:rsidRPr="008D18C2">
        <w:rPr>
          <w:rFonts w:ascii="Times New Roman" w:hAnsi="Times New Roman"/>
        </w:rPr>
        <w:t>R</w:t>
      </w:r>
      <w:r w:rsidR="0029147A" w:rsidRPr="008D18C2">
        <w:rPr>
          <w:rFonts w:ascii="Times New Roman" w:hAnsi="Times New Roman"/>
        </w:rPr>
        <w:t>eg</w:t>
      </w:r>
      <w:r w:rsidR="00793500" w:rsidRPr="008D18C2">
        <w:rPr>
          <w:rFonts w:ascii="Times New Roman" w:hAnsi="Times New Roman"/>
        </w:rPr>
        <w:t>ulation</w:t>
      </w:r>
      <w:r w:rsidR="0029147A" w:rsidRPr="008D18C2">
        <w:rPr>
          <w:rFonts w:ascii="Times New Roman" w:hAnsi="Times New Roman"/>
        </w:rPr>
        <w:t xml:space="preserve"> 6.17</w:t>
      </w:r>
      <w:r w:rsidR="00A04070" w:rsidRPr="008D18C2">
        <w:rPr>
          <w:rFonts w:ascii="Times New Roman" w:hAnsi="Times New Roman"/>
        </w:rPr>
        <w:t xml:space="preserve">A </w:t>
      </w:r>
      <w:r w:rsidR="004170F7" w:rsidRPr="008D18C2">
        <w:rPr>
          <w:rFonts w:ascii="Times New Roman" w:hAnsi="Times New Roman"/>
        </w:rPr>
        <w:t xml:space="preserve">relevantly </w:t>
      </w:r>
      <w:r w:rsidR="00A04070" w:rsidRPr="008D18C2">
        <w:rPr>
          <w:rFonts w:ascii="Times New Roman" w:hAnsi="Times New Roman"/>
        </w:rPr>
        <w:t>provides:</w:t>
      </w:r>
    </w:p>
    <w:p w14:paraId="4734358D" w14:textId="13959BBB" w:rsidR="000D42A3" w:rsidRPr="008D18C2" w:rsidRDefault="002D4C17" w:rsidP="008D18C2">
      <w:pPr>
        <w:pStyle w:val="leftright"/>
        <w:spacing w:before="0" w:after="260" w:line="280" w:lineRule="exact"/>
        <w:ind w:left="1440" w:right="0" w:hanging="720"/>
        <w:jc w:val="both"/>
        <w:rPr>
          <w:rFonts w:ascii="Times New Roman" w:hAnsi="Times New Roman"/>
        </w:rPr>
      </w:pPr>
      <w:r w:rsidRPr="008D18C2">
        <w:rPr>
          <w:rFonts w:ascii="Times New Roman" w:hAnsi="Times New Roman"/>
        </w:rPr>
        <w:t>"</w:t>
      </w:r>
      <w:r w:rsidR="00E84E06" w:rsidRPr="008D18C2">
        <w:rPr>
          <w:rFonts w:ascii="Times New Roman" w:hAnsi="Times New Roman"/>
        </w:rPr>
        <w:t>(</w:t>
      </w:r>
      <w:r w:rsidR="000D42A3" w:rsidRPr="008D18C2">
        <w:rPr>
          <w:rFonts w:ascii="Times New Roman" w:hAnsi="Times New Roman"/>
        </w:rPr>
        <w:t>1)</w:t>
      </w:r>
      <w:r w:rsidR="000D42A3" w:rsidRPr="008D18C2">
        <w:rPr>
          <w:rFonts w:ascii="Times New Roman" w:hAnsi="Times New Roman"/>
        </w:rPr>
        <w:tab/>
        <w:t xml:space="preserve">For subsections 31(1) and 32(1) of the Act, the standard set out in </w:t>
      </w:r>
      <w:proofErr w:type="spellStart"/>
      <w:r w:rsidR="000D42A3" w:rsidRPr="008D18C2">
        <w:rPr>
          <w:rFonts w:ascii="Times New Roman" w:hAnsi="Times New Roman"/>
        </w:rPr>
        <w:t>subregulation</w:t>
      </w:r>
      <w:proofErr w:type="spellEnd"/>
      <w:r w:rsidR="000D42A3" w:rsidRPr="008D18C2">
        <w:rPr>
          <w:rFonts w:ascii="Times New Roman" w:hAnsi="Times New Roman"/>
        </w:rPr>
        <w:t xml:space="preserve"> (4) is applicable to the operation of regulated superannuation funds and approved deposit funds.</w:t>
      </w:r>
    </w:p>
    <w:p w14:paraId="159449A2" w14:textId="092ED82F" w:rsidR="000D42A3" w:rsidRPr="008D18C2" w:rsidRDefault="000D42A3" w:rsidP="008D18C2">
      <w:pPr>
        <w:pStyle w:val="leftright"/>
        <w:spacing w:before="0" w:after="260" w:line="280" w:lineRule="exact"/>
        <w:ind w:left="1440" w:right="0" w:hanging="720"/>
        <w:jc w:val="both"/>
        <w:rPr>
          <w:rFonts w:ascii="Times New Roman" w:hAnsi="Times New Roman"/>
        </w:rPr>
      </w:pPr>
      <w:r w:rsidRPr="008D18C2">
        <w:rPr>
          <w:rFonts w:ascii="Times New Roman" w:hAnsi="Times New Roman"/>
        </w:rPr>
        <w:t>(2)</w:t>
      </w:r>
      <w:r w:rsidR="00D57961" w:rsidRPr="008D18C2">
        <w:rPr>
          <w:rFonts w:ascii="Times New Roman" w:hAnsi="Times New Roman"/>
        </w:rPr>
        <w:tab/>
      </w:r>
      <w:r w:rsidRPr="008D18C2">
        <w:rPr>
          <w:rFonts w:ascii="Times New Roman" w:hAnsi="Times New Roman"/>
        </w:rPr>
        <w:t>For subsection 59(1A) of the Act, the governing rules of a fund may permit a</w:t>
      </w:r>
      <w:r w:rsidR="00D57961" w:rsidRPr="008D18C2">
        <w:rPr>
          <w:rFonts w:ascii="Times New Roman" w:hAnsi="Times New Roman"/>
        </w:rPr>
        <w:t xml:space="preserve"> </w:t>
      </w:r>
      <w:r w:rsidRPr="008D18C2">
        <w:rPr>
          <w:rFonts w:ascii="Times New Roman" w:hAnsi="Times New Roman"/>
        </w:rPr>
        <w:t>member of the fund to require the trustee to provide any benefits in respect of the</w:t>
      </w:r>
      <w:r w:rsidR="00D57961" w:rsidRPr="008D18C2">
        <w:rPr>
          <w:rFonts w:ascii="Times New Roman" w:hAnsi="Times New Roman"/>
        </w:rPr>
        <w:t xml:space="preserve"> </w:t>
      </w:r>
      <w:r w:rsidRPr="008D18C2">
        <w:rPr>
          <w:rFonts w:ascii="Times New Roman" w:hAnsi="Times New Roman"/>
        </w:rPr>
        <w:t>member, on or after the death of the member, to the legal personal representative</w:t>
      </w:r>
      <w:r w:rsidR="00D57961" w:rsidRPr="008D18C2">
        <w:rPr>
          <w:rFonts w:ascii="Times New Roman" w:hAnsi="Times New Roman"/>
        </w:rPr>
        <w:t xml:space="preserve"> </w:t>
      </w:r>
      <w:r w:rsidRPr="008D18C2">
        <w:rPr>
          <w:rFonts w:ascii="Times New Roman" w:hAnsi="Times New Roman"/>
        </w:rPr>
        <w:t>or a dependant of the member if the trustee gives to the member information</w:t>
      </w:r>
      <w:r w:rsidR="00D57961" w:rsidRPr="008D18C2">
        <w:rPr>
          <w:rFonts w:ascii="Times New Roman" w:hAnsi="Times New Roman"/>
        </w:rPr>
        <w:t xml:space="preserve"> </w:t>
      </w:r>
      <w:r w:rsidRPr="008D18C2">
        <w:rPr>
          <w:rFonts w:ascii="Times New Roman" w:hAnsi="Times New Roman"/>
        </w:rPr>
        <w:t xml:space="preserve">under </w:t>
      </w:r>
      <w:proofErr w:type="spellStart"/>
      <w:r w:rsidRPr="008D18C2">
        <w:rPr>
          <w:rFonts w:ascii="Times New Roman" w:hAnsi="Times New Roman"/>
        </w:rPr>
        <w:t>subregulation</w:t>
      </w:r>
      <w:proofErr w:type="spellEnd"/>
      <w:r w:rsidRPr="008D18C2">
        <w:rPr>
          <w:rFonts w:ascii="Times New Roman" w:hAnsi="Times New Roman"/>
        </w:rPr>
        <w:t xml:space="preserve"> (3).</w:t>
      </w:r>
    </w:p>
    <w:p w14:paraId="643E58DF" w14:textId="67E41C63" w:rsidR="000D42A3" w:rsidRPr="008D18C2" w:rsidRDefault="000D42A3" w:rsidP="008D18C2">
      <w:pPr>
        <w:pStyle w:val="leftright"/>
        <w:spacing w:before="0" w:after="260" w:line="280" w:lineRule="exact"/>
        <w:ind w:left="1440" w:right="0" w:hanging="720"/>
        <w:jc w:val="both"/>
        <w:rPr>
          <w:rFonts w:ascii="Times New Roman" w:hAnsi="Times New Roman"/>
        </w:rPr>
      </w:pPr>
      <w:r w:rsidRPr="008D18C2">
        <w:rPr>
          <w:rFonts w:ascii="Times New Roman" w:hAnsi="Times New Roman"/>
        </w:rPr>
        <w:t>(3)</w:t>
      </w:r>
      <w:r w:rsidR="00C1016A" w:rsidRPr="008D18C2">
        <w:rPr>
          <w:rFonts w:ascii="Times New Roman" w:hAnsi="Times New Roman"/>
        </w:rPr>
        <w:tab/>
      </w:r>
      <w:r w:rsidRPr="008D18C2">
        <w:rPr>
          <w:rFonts w:ascii="Times New Roman" w:hAnsi="Times New Roman"/>
        </w:rPr>
        <w:t>The trustee must give to the member information that the trustee reasonably</w:t>
      </w:r>
      <w:r w:rsidR="00C1016A" w:rsidRPr="008D18C2">
        <w:rPr>
          <w:rFonts w:ascii="Times New Roman" w:hAnsi="Times New Roman"/>
        </w:rPr>
        <w:t xml:space="preserve"> </w:t>
      </w:r>
      <w:r w:rsidRPr="008D18C2">
        <w:rPr>
          <w:rFonts w:ascii="Times New Roman" w:hAnsi="Times New Roman"/>
        </w:rPr>
        <w:t>believes the member reasonably needs for the purpose of understanding the right</w:t>
      </w:r>
      <w:r w:rsidR="00C1016A" w:rsidRPr="008D18C2">
        <w:rPr>
          <w:rFonts w:ascii="Times New Roman" w:hAnsi="Times New Roman"/>
        </w:rPr>
        <w:t xml:space="preserve"> </w:t>
      </w:r>
      <w:r w:rsidRPr="008D18C2">
        <w:rPr>
          <w:rFonts w:ascii="Times New Roman" w:hAnsi="Times New Roman"/>
        </w:rPr>
        <w:t>of that member to require the trustee to provide the benefits.</w:t>
      </w:r>
    </w:p>
    <w:p w14:paraId="46C4DB4E" w14:textId="1D9DC5A7" w:rsidR="000D42A3" w:rsidRPr="008D18C2" w:rsidRDefault="000D42A3" w:rsidP="008D18C2">
      <w:pPr>
        <w:pStyle w:val="leftright"/>
        <w:spacing w:before="0" w:after="260" w:line="280" w:lineRule="exact"/>
        <w:ind w:left="1440" w:right="0" w:hanging="720"/>
        <w:jc w:val="both"/>
        <w:rPr>
          <w:rFonts w:ascii="Times New Roman" w:hAnsi="Times New Roman"/>
        </w:rPr>
      </w:pPr>
      <w:r w:rsidRPr="008D18C2">
        <w:rPr>
          <w:rFonts w:ascii="Times New Roman" w:hAnsi="Times New Roman"/>
        </w:rPr>
        <w:t>(4)</w:t>
      </w:r>
      <w:r w:rsidR="008871ED" w:rsidRPr="008D18C2">
        <w:rPr>
          <w:rFonts w:ascii="Times New Roman" w:hAnsi="Times New Roman"/>
        </w:rPr>
        <w:tab/>
      </w:r>
      <w:r w:rsidRPr="008D18C2">
        <w:rPr>
          <w:rFonts w:ascii="Times New Roman" w:hAnsi="Times New Roman"/>
        </w:rPr>
        <w:t xml:space="preserve">Subject to </w:t>
      </w:r>
      <w:proofErr w:type="spellStart"/>
      <w:r w:rsidRPr="008D18C2">
        <w:rPr>
          <w:rFonts w:ascii="Times New Roman" w:hAnsi="Times New Roman"/>
        </w:rPr>
        <w:t>subregulation</w:t>
      </w:r>
      <w:proofErr w:type="spellEnd"/>
      <w:r w:rsidRPr="008D18C2">
        <w:rPr>
          <w:rFonts w:ascii="Times New Roman" w:hAnsi="Times New Roman"/>
        </w:rPr>
        <w:t xml:space="preserve"> (4A), </w:t>
      </w:r>
      <w:r w:rsidR="00BF2CB9" w:rsidRPr="008D18C2">
        <w:rPr>
          <w:rFonts w:ascii="Times New Roman" w:hAnsi="Times New Roman"/>
        </w:rPr>
        <w:t>...</w:t>
      </w:r>
      <w:r w:rsidRPr="008D18C2">
        <w:rPr>
          <w:rFonts w:ascii="Times New Roman" w:hAnsi="Times New Roman"/>
        </w:rPr>
        <w:t xml:space="preserve"> if the</w:t>
      </w:r>
      <w:r w:rsidR="008871ED" w:rsidRPr="008D18C2">
        <w:rPr>
          <w:rFonts w:ascii="Times New Roman" w:hAnsi="Times New Roman"/>
        </w:rPr>
        <w:t xml:space="preserve"> </w:t>
      </w:r>
      <w:r w:rsidRPr="008D18C2">
        <w:rPr>
          <w:rFonts w:ascii="Times New Roman" w:hAnsi="Times New Roman"/>
        </w:rPr>
        <w:t>governing rules of a fund permit a member of the fund to require the trustee to</w:t>
      </w:r>
      <w:r w:rsidR="008871ED" w:rsidRPr="008D18C2">
        <w:rPr>
          <w:rFonts w:ascii="Times New Roman" w:hAnsi="Times New Roman"/>
        </w:rPr>
        <w:t xml:space="preserve"> </w:t>
      </w:r>
      <w:r w:rsidRPr="008D18C2">
        <w:rPr>
          <w:rFonts w:ascii="Times New Roman" w:hAnsi="Times New Roman"/>
        </w:rPr>
        <w:t xml:space="preserve">provide any benefits in accordance with </w:t>
      </w:r>
      <w:proofErr w:type="spellStart"/>
      <w:r w:rsidRPr="008D18C2">
        <w:rPr>
          <w:rFonts w:ascii="Times New Roman" w:hAnsi="Times New Roman"/>
        </w:rPr>
        <w:t>subregulation</w:t>
      </w:r>
      <w:proofErr w:type="spellEnd"/>
      <w:r w:rsidRPr="008D18C2">
        <w:rPr>
          <w:rFonts w:ascii="Times New Roman" w:hAnsi="Times New Roman"/>
        </w:rPr>
        <w:t xml:space="preserve"> (2), the trustee must pay a</w:t>
      </w:r>
      <w:r w:rsidR="008871ED" w:rsidRPr="008D18C2">
        <w:rPr>
          <w:rFonts w:ascii="Times New Roman" w:hAnsi="Times New Roman"/>
        </w:rPr>
        <w:t xml:space="preserve"> </w:t>
      </w:r>
      <w:r w:rsidRPr="008D18C2">
        <w:rPr>
          <w:rFonts w:ascii="Times New Roman" w:hAnsi="Times New Roman"/>
        </w:rPr>
        <w:t>benefit in respect of the member, on or after the death of the member, to the</w:t>
      </w:r>
      <w:r w:rsidR="008871ED" w:rsidRPr="008D18C2">
        <w:rPr>
          <w:rFonts w:ascii="Times New Roman" w:hAnsi="Times New Roman"/>
        </w:rPr>
        <w:t xml:space="preserve"> </w:t>
      </w:r>
      <w:r w:rsidRPr="008D18C2">
        <w:rPr>
          <w:rFonts w:ascii="Times New Roman" w:hAnsi="Times New Roman"/>
        </w:rPr>
        <w:t>person or persons mentioned in a notice given to the trustee by the member if:</w:t>
      </w:r>
    </w:p>
    <w:p w14:paraId="63BB5961" w14:textId="3480B304" w:rsidR="000D42A3" w:rsidRPr="008D18C2" w:rsidRDefault="000D42A3" w:rsidP="008D18C2">
      <w:pPr>
        <w:pStyle w:val="leftright"/>
        <w:spacing w:before="0" w:after="260" w:line="280" w:lineRule="exact"/>
        <w:ind w:left="2160" w:right="0" w:hanging="720"/>
        <w:jc w:val="both"/>
        <w:rPr>
          <w:rFonts w:ascii="Times New Roman" w:hAnsi="Times New Roman"/>
        </w:rPr>
      </w:pPr>
      <w:r w:rsidRPr="008D18C2">
        <w:rPr>
          <w:rFonts w:ascii="Times New Roman" w:hAnsi="Times New Roman"/>
        </w:rPr>
        <w:t>(a)</w:t>
      </w:r>
      <w:r w:rsidR="008871ED" w:rsidRPr="008D18C2">
        <w:rPr>
          <w:rFonts w:ascii="Times New Roman" w:hAnsi="Times New Roman"/>
        </w:rPr>
        <w:tab/>
      </w:r>
      <w:r w:rsidRPr="008D18C2">
        <w:rPr>
          <w:rFonts w:ascii="Times New Roman" w:hAnsi="Times New Roman"/>
        </w:rPr>
        <w:t>the person, or each of the persons, mentioned in the notice is the legal</w:t>
      </w:r>
      <w:r w:rsidR="008871ED" w:rsidRPr="008D18C2">
        <w:rPr>
          <w:rFonts w:ascii="Times New Roman" w:hAnsi="Times New Roman"/>
        </w:rPr>
        <w:t xml:space="preserve"> </w:t>
      </w:r>
      <w:r w:rsidRPr="008D18C2">
        <w:rPr>
          <w:rFonts w:ascii="Times New Roman" w:hAnsi="Times New Roman"/>
        </w:rPr>
        <w:t>personal representative or a dependant of the member; and</w:t>
      </w:r>
    </w:p>
    <w:p w14:paraId="0C5A13BB" w14:textId="7D5101DE" w:rsidR="000D42A3" w:rsidRPr="008D18C2" w:rsidRDefault="000D42A3" w:rsidP="008D18C2">
      <w:pPr>
        <w:pStyle w:val="leftright"/>
        <w:spacing w:before="0" w:after="260" w:line="280" w:lineRule="exact"/>
        <w:ind w:left="2160" w:right="0" w:hanging="720"/>
        <w:jc w:val="both"/>
        <w:rPr>
          <w:rFonts w:ascii="Times New Roman" w:hAnsi="Times New Roman"/>
        </w:rPr>
      </w:pPr>
      <w:r w:rsidRPr="008D18C2">
        <w:rPr>
          <w:rFonts w:ascii="Times New Roman" w:hAnsi="Times New Roman"/>
        </w:rPr>
        <w:t>(b)</w:t>
      </w:r>
      <w:r w:rsidR="006D6F0C" w:rsidRPr="008D18C2">
        <w:rPr>
          <w:rFonts w:ascii="Times New Roman" w:hAnsi="Times New Roman"/>
        </w:rPr>
        <w:tab/>
      </w:r>
      <w:r w:rsidRPr="008D18C2">
        <w:rPr>
          <w:rFonts w:ascii="Times New Roman" w:hAnsi="Times New Roman"/>
        </w:rPr>
        <w:t>the proportion of the benefit that will be paid to that person, or to each of</w:t>
      </w:r>
      <w:r w:rsidR="006D6F0C" w:rsidRPr="008D18C2">
        <w:rPr>
          <w:rFonts w:ascii="Times New Roman" w:hAnsi="Times New Roman"/>
        </w:rPr>
        <w:t xml:space="preserve"> </w:t>
      </w:r>
      <w:r w:rsidRPr="008D18C2">
        <w:rPr>
          <w:rFonts w:ascii="Times New Roman" w:hAnsi="Times New Roman"/>
        </w:rPr>
        <w:t>those persons, is certain or readily ascertainable from the notice; and</w:t>
      </w:r>
    </w:p>
    <w:p w14:paraId="76B3AEA5" w14:textId="663D600B" w:rsidR="000D42A3" w:rsidRPr="008D18C2" w:rsidRDefault="000D42A3" w:rsidP="008D18C2">
      <w:pPr>
        <w:pStyle w:val="leftright"/>
        <w:spacing w:before="0" w:after="260" w:line="280" w:lineRule="exact"/>
        <w:ind w:left="2160" w:right="0" w:hanging="720"/>
        <w:jc w:val="both"/>
        <w:rPr>
          <w:rFonts w:ascii="Times New Roman" w:hAnsi="Times New Roman"/>
        </w:rPr>
      </w:pPr>
      <w:r w:rsidRPr="008D18C2">
        <w:rPr>
          <w:rFonts w:ascii="Times New Roman" w:hAnsi="Times New Roman"/>
        </w:rPr>
        <w:t>(c)</w:t>
      </w:r>
      <w:r w:rsidR="0014317C" w:rsidRPr="008D18C2">
        <w:rPr>
          <w:rFonts w:ascii="Times New Roman" w:hAnsi="Times New Roman"/>
        </w:rPr>
        <w:tab/>
      </w:r>
      <w:r w:rsidRPr="008D18C2">
        <w:rPr>
          <w:rFonts w:ascii="Times New Roman" w:hAnsi="Times New Roman"/>
        </w:rPr>
        <w:t xml:space="preserve">the notice is in accordance with </w:t>
      </w:r>
      <w:proofErr w:type="spellStart"/>
      <w:r w:rsidRPr="008D18C2">
        <w:rPr>
          <w:rFonts w:ascii="Times New Roman" w:hAnsi="Times New Roman"/>
        </w:rPr>
        <w:t>subregulation</w:t>
      </w:r>
      <w:proofErr w:type="spellEnd"/>
      <w:r w:rsidRPr="008D18C2">
        <w:rPr>
          <w:rFonts w:ascii="Times New Roman" w:hAnsi="Times New Roman"/>
        </w:rPr>
        <w:t xml:space="preserve"> (6); and</w:t>
      </w:r>
    </w:p>
    <w:p w14:paraId="663FD53E" w14:textId="1CB0CF90" w:rsidR="000D42A3" w:rsidRPr="008D18C2" w:rsidRDefault="000D42A3" w:rsidP="008D18C2">
      <w:pPr>
        <w:pStyle w:val="leftright"/>
        <w:spacing w:before="0" w:after="260" w:line="280" w:lineRule="exact"/>
        <w:ind w:left="1440" w:right="0"/>
        <w:jc w:val="both"/>
        <w:rPr>
          <w:rFonts w:ascii="Times New Roman" w:hAnsi="Times New Roman"/>
        </w:rPr>
      </w:pPr>
      <w:r w:rsidRPr="008D18C2">
        <w:rPr>
          <w:rFonts w:ascii="Times New Roman" w:hAnsi="Times New Roman"/>
        </w:rPr>
        <w:t>(d)</w:t>
      </w:r>
      <w:r w:rsidR="00082DBC" w:rsidRPr="008D18C2">
        <w:rPr>
          <w:rFonts w:ascii="Times New Roman" w:hAnsi="Times New Roman"/>
        </w:rPr>
        <w:tab/>
      </w:r>
      <w:r w:rsidRPr="008D18C2">
        <w:rPr>
          <w:rFonts w:ascii="Times New Roman" w:hAnsi="Times New Roman"/>
        </w:rPr>
        <w:t>the notice is in effect.</w:t>
      </w:r>
    </w:p>
    <w:p w14:paraId="622FC981" w14:textId="15CE36B0" w:rsidR="00E54AA0" w:rsidRPr="008D18C2" w:rsidRDefault="000D42A3" w:rsidP="008D18C2">
      <w:pPr>
        <w:pStyle w:val="leftright"/>
        <w:spacing w:before="0" w:after="260" w:line="280" w:lineRule="exact"/>
        <w:ind w:left="1440" w:right="0" w:hanging="720"/>
        <w:jc w:val="both"/>
        <w:rPr>
          <w:rFonts w:ascii="Times New Roman" w:hAnsi="Times New Roman"/>
        </w:rPr>
      </w:pPr>
      <w:r w:rsidRPr="008D18C2">
        <w:rPr>
          <w:rFonts w:ascii="Times New Roman" w:hAnsi="Times New Roman"/>
        </w:rPr>
        <w:lastRenderedPageBreak/>
        <w:t>(4A)</w:t>
      </w:r>
      <w:r w:rsidR="00082DBC" w:rsidRPr="008D18C2">
        <w:rPr>
          <w:rFonts w:ascii="Times New Roman" w:hAnsi="Times New Roman"/>
        </w:rPr>
        <w:tab/>
      </w:r>
      <w:r w:rsidR="003428DA" w:rsidRPr="008D18C2">
        <w:rPr>
          <w:rFonts w:ascii="Times New Roman" w:hAnsi="Times New Roman"/>
        </w:rPr>
        <w:t>...</w:t>
      </w:r>
    </w:p>
    <w:p w14:paraId="440A8735" w14:textId="6B285699" w:rsidR="00E54AA0" w:rsidRPr="008D18C2" w:rsidRDefault="00E54AA0" w:rsidP="008D18C2">
      <w:pPr>
        <w:pStyle w:val="leftright"/>
        <w:spacing w:before="0" w:after="260" w:line="280" w:lineRule="exact"/>
        <w:ind w:left="1440" w:right="0" w:hanging="720"/>
        <w:jc w:val="both"/>
        <w:rPr>
          <w:rFonts w:ascii="Times New Roman" w:hAnsi="Times New Roman"/>
        </w:rPr>
      </w:pPr>
      <w:r w:rsidRPr="008D18C2">
        <w:rPr>
          <w:rFonts w:ascii="Times New Roman" w:hAnsi="Times New Roman"/>
        </w:rPr>
        <w:t>(5)</w:t>
      </w:r>
      <w:r w:rsidR="00FA012D" w:rsidRPr="008D18C2">
        <w:rPr>
          <w:rFonts w:ascii="Times New Roman" w:hAnsi="Times New Roman"/>
        </w:rPr>
        <w:tab/>
      </w:r>
      <w:r w:rsidR="00C5769E" w:rsidRPr="008D18C2">
        <w:rPr>
          <w:rFonts w:ascii="Times New Roman" w:hAnsi="Times New Roman"/>
        </w:rPr>
        <w:t>...</w:t>
      </w:r>
    </w:p>
    <w:p w14:paraId="62F1E830" w14:textId="50D5DCC4" w:rsidR="00E54AA0" w:rsidRPr="008D18C2" w:rsidRDefault="00E54AA0" w:rsidP="008D18C2">
      <w:pPr>
        <w:pStyle w:val="leftright"/>
        <w:spacing w:before="0" w:after="260" w:line="280" w:lineRule="exact"/>
        <w:ind w:right="0"/>
        <w:jc w:val="both"/>
        <w:rPr>
          <w:rFonts w:ascii="Times New Roman" w:hAnsi="Times New Roman"/>
        </w:rPr>
      </w:pPr>
      <w:r w:rsidRPr="008D18C2">
        <w:rPr>
          <w:rFonts w:ascii="Times New Roman" w:hAnsi="Times New Roman"/>
        </w:rPr>
        <w:t>(6)</w:t>
      </w:r>
      <w:r w:rsidR="00C03CBD" w:rsidRPr="008D18C2">
        <w:rPr>
          <w:rFonts w:ascii="Times New Roman" w:hAnsi="Times New Roman"/>
        </w:rPr>
        <w:tab/>
      </w:r>
      <w:r w:rsidRPr="008D18C2">
        <w:rPr>
          <w:rFonts w:ascii="Times New Roman" w:hAnsi="Times New Roman"/>
        </w:rPr>
        <w:t xml:space="preserve">For </w:t>
      </w:r>
      <w:proofErr w:type="gramStart"/>
      <w:r w:rsidRPr="008D18C2">
        <w:rPr>
          <w:rFonts w:ascii="Times New Roman" w:hAnsi="Times New Roman"/>
        </w:rPr>
        <w:t>paragraph</w:t>
      </w:r>
      <w:r w:rsidR="00C5769E" w:rsidRPr="008D18C2">
        <w:rPr>
          <w:rFonts w:ascii="Times New Roman" w:hAnsi="Times New Roman"/>
        </w:rPr>
        <w:t>[</w:t>
      </w:r>
      <w:proofErr w:type="gramEnd"/>
      <w:r w:rsidR="00C5769E" w:rsidRPr="008D18C2">
        <w:rPr>
          <w:rFonts w:ascii="Times New Roman" w:hAnsi="Times New Roman"/>
        </w:rPr>
        <w:t>]</w:t>
      </w:r>
      <w:r w:rsidRPr="008D18C2">
        <w:rPr>
          <w:rFonts w:ascii="Times New Roman" w:hAnsi="Times New Roman"/>
        </w:rPr>
        <w:t xml:space="preserve"> (4)(c) </w:t>
      </w:r>
      <w:r w:rsidR="00C9124F" w:rsidRPr="008D18C2">
        <w:rPr>
          <w:rFonts w:ascii="Times New Roman" w:hAnsi="Times New Roman"/>
        </w:rPr>
        <w:t>...</w:t>
      </w:r>
      <w:r w:rsidRPr="008D18C2">
        <w:rPr>
          <w:rFonts w:ascii="Times New Roman" w:hAnsi="Times New Roman"/>
        </w:rPr>
        <w:t>, the notice:</w:t>
      </w:r>
    </w:p>
    <w:p w14:paraId="75655931" w14:textId="62FF66D9" w:rsidR="00E54AA0" w:rsidRPr="008D18C2" w:rsidRDefault="00E54AA0" w:rsidP="008D18C2">
      <w:pPr>
        <w:pStyle w:val="leftright"/>
        <w:spacing w:before="0" w:after="260" w:line="280" w:lineRule="exact"/>
        <w:ind w:left="1440" w:right="0"/>
        <w:jc w:val="both"/>
        <w:rPr>
          <w:rFonts w:ascii="Times New Roman" w:hAnsi="Times New Roman"/>
        </w:rPr>
      </w:pPr>
      <w:r w:rsidRPr="008D18C2">
        <w:rPr>
          <w:rFonts w:ascii="Times New Roman" w:hAnsi="Times New Roman"/>
        </w:rPr>
        <w:t>(a)</w:t>
      </w:r>
      <w:r w:rsidR="00C03CBD" w:rsidRPr="008D18C2">
        <w:rPr>
          <w:rFonts w:ascii="Times New Roman" w:hAnsi="Times New Roman"/>
        </w:rPr>
        <w:tab/>
      </w:r>
      <w:r w:rsidRPr="008D18C2">
        <w:rPr>
          <w:rFonts w:ascii="Times New Roman" w:hAnsi="Times New Roman"/>
        </w:rPr>
        <w:t>must be in writing; and</w:t>
      </w:r>
    </w:p>
    <w:p w14:paraId="5D92080E" w14:textId="1AC3C4A4" w:rsidR="00E54AA0" w:rsidRPr="008D18C2" w:rsidRDefault="00E54AA0" w:rsidP="008D18C2">
      <w:pPr>
        <w:pStyle w:val="leftright"/>
        <w:spacing w:before="0" w:after="260" w:line="280" w:lineRule="exact"/>
        <w:ind w:left="2160" w:right="0" w:hanging="720"/>
        <w:jc w:val="both"/>
        <w:rPr>
          <w:rFonts w:ascii="Times New Roman" w:hAnsi="Times New Roman"/>
        </w:rPr>
      </w:pPr>
      <w:r w:rsidRPr="008D18C2">
        <w:rPr>
          <w:rFonts w:ascii="Times New Roman" w:hAnsi="Times New Roman"/>
        </w:rPr>
        <w:t>(b)</w:t>
      </w:r>
      <w:r w:rsidR="00C03CBD" w:rsidRPr="008D18C2">
        <w:rPr>
          <w:rFonts w:ascii="Times New Roman" w:hAnsi="Times New Roman"/>
        </w:rPr>
        <w:tab/>
      </w:r>
      <w:r w:rsidRPr="008D18C2">
        <w:rPr>
          <w:rFonts w:ascii="Times New Roman" w:hAnsi="Times New Roman"/>
        </w:rPr>
        <w:t>must be signed, and dated, by the member in the presence of 2 witnesses,</w:t>
      </w:r>
      <w:r w:rsidR="00C03CBD" w:rsidRPr="008D18C2">
        <w:rPr>
          <w:rFonts w:ascii="Times New Roman" w:hAnsi="Times New Roman"/>
        </w:rPr>
        <w:t xml:space="preserve"> </w:t>
      </w:r>
      <w:r w:rsidRPr="008D18C2">
        <w:rPr>
          <w:rFonts w:ascii="Times New Roman" w:hAnsi="Times New Roman"/>
        </w:rPr>
        <w:t>being persons:</w:t>
      </w:r>
    </w:p>
    <w:p w14:paraId="464BF3E0" w14:textId="41D80BC4" w:rsidR="00E54AA0" w:rsidRPr="008D18C2" w:rsidRDefault="00E54AA0" w:rsidP="008D18C2">
      <w:pPr>
        <w:pStyle w:val="leftright"/>
        <w:spacing w:before="0" w:after="260" w:line="280" w:lineRule="exact"/>
        <w:ind w:left="2160" w:right="0"/>
        <w:jc w:val="both"/>
        <w:rPr>
          <w:rFonts w:ascii="Times New Roman" w:hAnsi="Times New Roman"/>
        </w:rPr>
      </w:pPr>
      <w:r w:rsidRPr="008D18C2">
        <w:rPr>
          <w:rFonts w:ascii="Times New Roman" w:hAnsi="Times New Roman"/>
        </w:rPr>
        <w:t>(</w:t>
      </w:r>
      <w:proofErr w:type="spellStart"/>
      <w:r w:rsidRPr="008D18C2">
        <w:rPr>
          <w:rFonts w:ascii="Times New Roman" w:hAnsi="Times New Roman"/>
        </w:rPr>
        <w:t>i</w:t>
      </w:r>
      <w:proofErr w:type="spellEnd"/>
      <w:r w:rsidRPr="008D18C2">
        <w:rPr>
          <w:rFonts w:ascii="Times New Roman" w:hAnsi="Times New Roman"/>
        </w:rPr>
        <w:t>)</w:t>
      </w:r>
      <w:r w:rsidR="00DF52F3" w:rsidRPr="008D18C2">
        <w:rPr>
          <w:rFonts w:ascii="Times New Roman" w:hAnsi="Times New Roman"/>
        </w:rPr>
        <w:tab/>
      </w:r>
      <w:r w:rsidRPr="008D18C2">
        <w:rPr>
          <w:rFonts w:ascii="Times New Roman" w:hAnsi="Times New Roman"/>
        </w:rPr>
        <w:t>each of whom has turned 18; and</w:t>
      </w:r>
    </w:p>
    <w:p w14:paraId="6AD7BCB4" w14:textId="2316ECA4" w:rsidR="00E54AA0" w:rsidRPr="008D18C2" w:rsidRDefault="00E54AA0" w:rsidP="008D18C2">
      <w:pPr>
        <w:pStyle w:val="leftright"/>
        <w:spacing w:before="0" w:after="260" w:line="280" w:lineRule="exact"/>
        <w:ind w:left="2880" w:right="0" w:hanging="720"/>
        <w:jc w:val="both"/>
        <w:rPr>
          <w:rFonts w:ascii="Times New Roman" w:hAnsi="Times New Roman"/>
        </w:rPr>
      </w:pPr>
      <w:r w:rsidRPr="008D18C2">
        <w:rPr>
          <w:rFonts w:ascii="Times New Roman" w:hAnsi="Times New Roman"/>
        </w:rPr>
        <w:t>(ii)</w:t>
      </w:r>
      <w:r w:rsidR="00DF52F3" w:rsidRPr="008D18C2">
        <w:rPr>
          <w:rFonts w:ascii="Times New Roman" w:hAnsi="Times New Roman"/>
        </w:rPr>
        <w:tab/>
      </w:r>
      <w:r w:rsidRPr="008D18C2">
        <w:rPr>
          <w:rFonts w:ascii="Times New Roman" w:hAnsi="Times New Roman"/>
        </w:rPr>
        <w:t>neither of whom is a person mentioned in the notice; and</w:t>
      </w:r>
    </w:p>
    <w:p w14:paraId="504CFDE6" w14:textId="3E66D032" w:rsidR="00E54AA0" w:rsidRPr="008D18C2" w:rsidRDefault="00E54AA0" w:rsidP="008D18C2">
      <w:pPr>
        <w:pStyle w:val="leftright"/>
        <w:spacing w:before="0" w:after="260" w:line="280" w:lineRule="exact"/>
        <w:ind w:left="2160" w:right="0" w:hanging="720"/>
        <w:jc w:val="both"/>
        <w:rPr>
          <w:rFonts w:ascii="Times New Roman" w:hAnsi="Times New Roman"/>
        </w:rPr>
      </w:pPr>
      <w:r w:rsidRPr="008D18C2">
        <w:rPr>
          <w:rFonts w:ascii="Times New Roman" w:hAnsi="Times New Roman"/>
        </w:rPr>
        <w:t>(c)</w:t>
      </w:r>
      <w:r w:rsidR="00DF52F3" w:rsidRPr="008D18C2">
        <w:rPr>
          <w:rFonts w:ascii="Times New Roman" w:hAnsi="Times New Roman"/>
        </w:rPr>
        <w:tab/>
      </w:r>
      <w:r w:rsidRPr="008D18C2">
        <w:rPr>
          <w:rFonts w:ascii="Times New Roman" w:hAnsi="Times New Roman"/>
        </w:rPr>
        <w:t>must contain a declaration signed, and dated, by the witnesses stating that</w:t>
      </w:r>
      <w:r w:rsidR="00C7659B">
        <w:rPr>
          <w:rFonts w:ascii="Times New Roman" w:hAnsi="Times New Roman"/>
        </w:rPr>
        <w:t xml:space="preserve"> </w:t>
      </w:r>
      <w:r w:rsidRPr="008D18C2">
        <w:rPr>
          <w:rFonts w:ascii="Times New Roman" w:hAnsi="Times New Roman"/>
        </w:rPr>
        <w:t>the notice was signed by the member in their presence.</w:t>
      </w:r>
    </w:p>
    <w:p w14:paraId="2A0669EA" w14:textId="05605DA3" w:rsidR="00E54AA0" w:rsidRPr="008D18C2" w:rsidRDefault="00E54AA0" w:rsidP="008D18C2">
      <w:pPr>
        <w:pStyle w:val="leftright"/>
        <w:spacing w:before="0" w:after="260" w:line="280" w:lineRule="exact"/>
        <w:ind w:left="1440" w:right="0" w:hanging="720"/>
        <w:jc w:val="both"/>
        <w:rPr>
          <w:rFonts w:ascii="Times New Roman" w:hAnsi="Times New Roman"/>
        </w:rPr>
      </w:pPr>
      <w:r w:rsidRPr="008D18C2">
        <w:rPr>
          <w:rFonts w:ascii="Times New Roman" w:hAnsi="Times New Roman"/>
        </w:rPr>
        <w:t>(7)</w:t>
      </w:r>
      <w:r w:rsidR="00DF52F3" w:rsidRPr="008D18C2">
        <w:rPr>
          <w:rFonts w:ascii="Times New Roman" w:hAnsi="Times New Roman"/>
        </w:rPr>
        <w:tab/>
      </w:r>
      <w:r w:rsidRPr="008D18C2">
        <w:rPr>
          <w:rFonts w:ascii="Times New Roman" w:hAnsi="Times New Roman"/>
        </w:rPr>
        <w:t xml:space="preserve">Unless sooner revoked by the member, a notice under </w:t>
      </w:r>
      <w:proofErr w:type="spellStart"/>
      <w:r w:rsidRPr="008D18C2">
        <w:rPr>
          <w:rFonts w:ascii="Times New Roman" w:hAnsi="Times New Roman"/>
        </w:rPr>
        <w:t>subregulation</w:t>
      </w:r>
      <w:proofErr w:type="spellEnd"/>
      <w:r w:rsidRPr="008D18C2">
        <w:rPr>
          <w:rFonts w:ascii="Times New Roman" w:hAnsi="Times New Roman"/>
        </w:rPr>
        <w:t xml:space="preserve"> (4) ceases to</w:t>
      </w:r>
      <w:r w:rsidR="00DF52F3" w:rsidRPr="008D18C2">
        <w:rPr>
          <w:rFonts w:ascii="Times New Roman" w:hAnsi="Times New Roman"/>
        </w:rPr>
        <w:t xml:space="preserve"> </w:t>
      </w:r>
      <w:r w:rsidRPr="008D18C2">
        <w:rPr>
          <w:rFonts w:ascii="Times New Roman" w:hAnsi="Times New Roman"/>
        </w:rPr>
        <w:t>have effect:</w:t>
      </w:r>
    </w:p>
    <w:p w14:paraId="262A342F" w14:textId="03E7253E" w:rsidR="00E54AA0" w:rsidRPr="008D18C2" w:rsidRDefault="00E54AA0" w:rsidP="008D18C2">
      <w:pPr>
        <w:pStyle w:val="leftright"/>
        <w:spacing w:before="0" w:after="260" w:line="280" w:lineRule="exact"/>
        <w:ind w:left="2160" w:right="0" w:hanging="720"/>
        <w:jc w:val="both"/>
        <w:rPr>
          <w:rFonts w:ascii="Times New Roman" w:hAnsi="Times New Roman"/>
        </w:rPr>
      </w:pPr>
      <w:r w:rsidRPr="008D18C2">
        <w:rPr>
          <w:rFonts w:ascii="Times New Roman" w:hAnsi="Times New Roman"/>
        </w:rPr>
        <w:t>(a)</w:t>
      </w:r>
      <w:r w:rsidR="00DF52F3" w:rsidRPr="008D18C2">
        <w:rPr>
          <w:rFonts w:ascii="Times New Roman" w:hAnsi="Times New Roman"/>
        </w:rPr>
        <w:tab/>
      </w:r>
      <w:r w:rsidRPr="008D18C2">
        <w:rPr>
          <w:rFonts w:ascii="Times New Roman" w:hAnsi="Times New Roman"/>
        </w:rPr>
        <w:t>at the end of the period of 3 years after the day it was first signed, or last</w:t>
      </w:r>
      <w:r w:rsidR="00DF52F3" w:rsidRPr="008D18C2">
        <w:rPr>
          <w:rFonts w:ascii="Times New Roman" w:hAnsi="Times New Roman"/>
        </w:rPr>
        <w:t xml:space="preserve"> </w:t>
      </w:r>
      <w:r w:rsidRPr="008D18C2">
        <w:rPr>
          <w:rFonts w:ascii="Times New Roman" w:hAnsi="Times New Roman"/>
        </w:rPr>
        <w:t>confirmed or amended, by the member; or</w:t>
      </w:r>
    </w:p>
    <w:p w14:paraId="02947160" w14:textId="77777777" w:rsidR="008D18C2" w:rsidRDefault="00E54AA0" w:rsidP="008D18C2">
      <w:pPr>
        <w:pStyle w:val="leftright"/>
        <w:spacing w:before="0" w:after="260" w:line="280" w:lineRule="exact"/>
        <w:ind w:left="2160" w:right="0" w:hanging="720"/>
        <w:jc w:val="both"/>
        <w:rPr>
          <w:rFonts w:ascii="Times New Roman" w:hAnsi="Times New Roman"/>
        </w:rPr>
      </w:pPr>
      <w:r w:rsidRPr="008D18C2">
        <w:rPr>
          <w:rFonts w:ascii="Times New Roman" w:hAnsi="Times New Roman"/>
        </w:rPr>
        <w:t>(b)</w:t>
      </w:r>
      <w:r w:rsidR="00DF52F3" w:rsidRPr="008D18C2">
        <w:rPr>
          <w:rFonts w:ascii="Times New Roman" w:hAnsi="Times New Roman"/>
        </w:rPr>
        <w:tab/>
      </w:r>
      <w:r w:rsidRPr="008D18C2">
        <w:rPr>
          <w:rFonts w:ascii="Times New Roman" w:hAnsi="Times New Roman"/>
        </w:rPr>
        <w:t>if the governing rules of the fund fix a shorter period</w:t>
      </w:r>
      <w:r w:rsidR="00145A4F" w:rsidRPr="008D18C2">
        <w:rPr>
          <w:rFonts w:ascii="Times New Roman" w:hAnsi="Times New Roman"/>
        </w:rPr>
        <w:t xml:space="preserve"> </w:t>
      </w:r>
      <w:r w:rsidR="00661902" w:rsidRPr="008D18C2">
        <w:rPr>
          <w:rFonts w:ascii="Times New Roman" w:hAnsi="Times New Roman"/>
        </w:rPr>
        <w:t>–</w:t>
      </w:r>
      <w:r w:rsidR="00145A4F" w:rsidRPr="008D18C2">
        <w:rPr>
          <w:rFonts w:ascii="Times New Roman" w:hAnsi="Times New Roman"/>
        </w:rPr>
        <w:t xml:space="preserve"> </w:t>
      </w:r>
      <w:r w:rsidRPr="008D18C2">
        <w:rPr>
          <w:rFonts w:ascii="Times New Roman" w:hAnsi="Times New Roman"/>
        </w:rPr>
        <w:t>at the end of that</w:t>
      </w:r>
      <w:r w:rsidR="00DF52F3" w:rsidRPr="008D18C2">
        <w:rPr>
          <w:rFonts w:ascii="Times New Roman" w:hAnsi="Times New Roman"/>
        </w:rPr>
        <w:t xml:space="preserve"> </w:t>
      </w:r>
      <w:r w:rsidRPr="008D18C2">
        <w:rPr>
          <w:rFonts w:ascii="Times New Roman" w:hAnsi="Times New Roman"/>
        </w:rPr>
        <w:t>period.</w:t>
      </w:r>
      <w:r w:rsidR="00DF52F3" w:rsidRPr="008D18C2">
        <w:rPr>
          <w:rFonts w:ascii="Times New Roman" w:hAnsi="Times New Roman"/>
        </w:rPr>
        <w:t>"</w:t>
      </w:r>
    </w:p>
    <w:p w14:paraId="1E0A1503" w14:textId="5EFBF28A" w:rsidR="00340999" w:rsidRPr="008D18C2" w:rsidRDefault="00DF52F3"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E345B2" w:rsidRPr="008D18C2">
        <w:rPr>
          <w:rFonts w:ascii="Times New Roman" w:hAnsi="Times New Roman"/>
        </w:rPr>
        <w:t xml:space="preserve">The heading to </w:t>
      </w:r>
      <w:r w:rsidR="002C34A5" w:rsidRPr="008D18C2">
        <w:rPr>
          <w:rFonts w:ascii="Times New Roman" w:hAnsi="Times New Roman"/>
        </w:rPr>
        <w:t>reg</w:t>
      </w:r>
      <w:r w:rsidR="00B975C2" w:rsidRPr="008D18C2">
        <w:rPr>
          <w:rFonts w:ascii="Times New Roman" w:hAnsi="Times New Roman"/>
        </w:rPr>
        <w:t> </w:t>
      </w:r>
      <w:r w:rsidR="002C34A5" w:rsidRPr="008D18C2">
        <w:rPr>
          <w:rFonts w:ascii="Times New Roman" w:hAnsi="Times New Roman"/>
        </w:rPr>
        <w:t>6.17A is "Payment of benefit on or after death of member</w:t>
      </w:r>
      <w:r w:rsidR="00927416" w:rsidRPr="008D18C2">
        <w:rPr>
          <w:rFonts w:ascii="Times New Roman" w:hAnsi="Times New Roman"/>
        </w:rPr>
        <w:t xml:space="preserve"> (Act, s 59(1A))". </w:t>
      </w:r>
      <w:r w:rsidR="00556D8B" w:rsidRPr="008D18C2">
        <w:rPr>
          <w:rFonts w:ascii="Times New Roman" w:hAnsi="Times New Roman"/>
        </w:rPr>
        <w:t xml:space="preserve">There is no dispute that </w:t>
      </w:r>
      <w:r w:rsidR="002815AA" w:rsidRPr="008D18C2">
        <w:rPr>
          <w:rFonts w:ascii="Times New Roman" w:hAnsi="Times New Roman"/>
        </w:rPr>
        <w:t>reg</w:t>
      </w:r>
      <w:r w:rsidR="006F21AF" w:rsidRPr="008D18C2">
        <w:rPr>
          <w:rFonts w:ascii="Times New Roman" w:hAnsi="Times New Roman"/>
        </w:rPr>
        <w:t> </w:t>
      </w:r>
      <w:r w:rsidR="002815AA" w:rsidRPr="008D18C2">
        <w:rPr>
          <w:rFonts w:ascii="Times New Roman" w:hAnsi="Times New Roman"/>
        </w:rPr>
        <w:t>6.17A</w:t>
      </w:r>
      <w:r w:rsidR="00E84E06" w:rsidRPr="008D18C2">
        <w:rPr>
          <w:rFonts w:ascii="Times New Roman" w:hAnsi="Times New Roman"/>
        </w:rPr>
        <w:t xml:space="preserve">(2) </w:t>
      </w:r>
      <w:r w:rsidR="00EB2834" w:rsidRPr="008D18C2">
        <w:rPr>
          <w:rFonts w:ascii="Times New Roman" w:hAnsi="Times New Roman"/>
        </w:rPr>
        <w:t>is referable solely to s</w:t>
      </w:r>
      <w:r w:rsidR="006F21AF" w:rsidRPr="008D18C2">
        <w:rPr>
          <w:rFonts w:ascii="Times New Roman" w:hAnsi="Times New Roman"/>
        </w:rPr>
        <w:t> </w:t>
      </w:r>
      <w:r w:rsidR="00EB2834" w:rsidRPr="008D18C2">
        <w:rPr>
          <w:rFonts w:ascii="Times New Roman" w:hAnsi="Times New Roman"/>
        </w:rPr>
        <w:t xml:space="preserve">59(1A) and that </w:t>
      </w:r>
      <w:r w:rsidR="00B326F6" w:rsidRPr="008D18C2">
        <w:rPr>
          <w:rFonts w:ascii="Times New Roman" w:hAnsi="Times New Roman"/>
        </w:rPr>
        <w:t>neither reg</w:t>
      </w:r>
      <w:r w:rsidR="002E01C4" w:rsidRPr="008D18C2">
        <w:rPr>
          <w:rFonts w:ascii="Times New Roman" w:hAnsi="Times New Roman"/>
        </w:rPr>
        <w:t> </w:t>
      </w:r>
      <w:r w:rsidR="00B326F6" w:rsidRPr="008D18C2">
        <w:rPr>
          <w:rFonts w:ascii="Times New Roman" w:hAnsi="Times New Roman"/>
        </w:rPr>
        <w:t>6.17A(2) nor</w:t>
      </w:r>
      <w:r w:rsidR="00EB2834" w:rsidRPr="008D18C2">
        <w:rPr>
          <w:rFonts w:ascii="Times New Roman" w:hAnsi="Times New Roman"/>
        </w:rPr>
        <w:t xml:space="preserve"> reg</w:t>
      </w:r>
      <w:r w:rsidR="006F21AF" w:rsidRPr="008D18C2">
        <w:rPr>
          <w:rFonts w:ascii="Times New Roman" w:hAnsi="Times New Roman"/>
        </w:rPr>
        <w:t> </w:t>
      </w:r>
      <w:r w:rsidR="00EB2834" w:rsidRPr="008D18C2">
        <w:rPr>
          <w:rFonts w:ascii="Times New Roman" w:hAnsi="Times New Roman"/>
        </w:rPr>
        <w:t>6.17A(3) ha</w:t>
      </w:r>
      <w:r w:rsidR="006B53E1" w:rsidRPr="008D18C2">
        <w:rPr>
          <w:rFonts w:ascii="Times New Roman" w:hAnsi="Times New Roman"/>
        </w:rPr>
        <w:t>s</w:t>
      </w:r>
      <w:r w:rsidR="00EB2834" w:rsidRPr="008D18C2">
        <w:rPr>
          <w:rFonts w:ascii="Times New Roman" w:hAnsi="Times New Roman"/>
        </w:rPr>
        <w:t xml:space="preserve"> application to </w:t>
      </w:r>
      <w:r w:rsidR="000C5AF9" w:rsidRPr="008D18C2">
        <w:rPr>
          <w:rFonts w:ascii="Times New Roman" w:hAnsi="Times New Roman"/>
        </w:rPr>
        <w:t>an SMSF.</w:t>
      </w:r>
    </w:p>
    <w:p w14:paraId="383A5DCC" w14:textId="5911A060" w:rsidR="00DB4CF8" w:rsidRPr="008D18C2" w:rsidRDefault="00025B3C" w:rsidP="008D18C2">
      <w:pPr>
        <w:pStyle w:val="HeadingL1"/>
        <w:spacing w:after="260" w:line="280" w:lineRule="exact"/>
        <w:ind w:right="0"/>
        <w:jc w:val="both"/>
        <w:rPr>
          <w:rFonts w:ascii="Times New Roman" w:hAnsi="Times New Roman"/>
        </w:rPr>
      </w:pPr>
      <w:r w:rsidRPr="008D18C2">
        <w:rPr>
          <w:rFonts w:ascii="Times New Roman" w:hAnsi="Times New Roman"/>
        </w:rPr>
        <w:t>The facts</w:t>
      </w:r>
      <w:r w:rsidR="00AB2095" w:rsidRPr="008D18C2">
        <w:rPr>
          <w:rFonts w:ascii="Times New Roman" w:hAnsi="Times New Roman"/>
        </w:rPr>
        <w:t xml:space="preserve"> and procedural history</w:t>
      </w:r>
    </w:p>
    <w:p w14:paraId="01D33341" w14:textId="0AC5E6F5" w:rsidR="00025B3C" w:rsidRPr="008D18C2" w:rsidRDefault="00025B3C" w:rsidP="008D18C2">
      <w:pPr>
        <w:pStyle w:val="FixListStyle"/>
        <w:spacing w:after="260" w:line="280" w:lineRule="exact"/>
        <w:ind w:right="0"/>
        <w:jc w:val="both"/>
        <w:rPr>
          <w:rFonts w:ascii="Times New Roman" w:hAnsi="Times New Roman"/>
        </w:rPr>
      </w:pPr>
      <w:r w:rsidRPr="008D18C2">
        <w:rPr>
          <w:rFonts w:ascii="Times New Roman" w:hAnsi="Times New Roman"/>
        </w:rPr>
        <w:tab/>
      </w:r>
      <w:proofErr w:type="spellStart"/>
      <w:r w:rsidR="00C61B5F" w:rsidRPr="008D18C2">
        <w:rPr>
          <w:rFonts w:ascii="Times New Roman" w:hAnsi="Times New Roman"/>
        </w:rPr>
        <w:t>Zuda</w:t>
      </w:r>
      <w:proofErr w:type="spellEnd"/>
      <w:r w:rsidR="00C502E9" w:rsidRPr="008D18C2">
        <w:rPr>
          <w:rFonts w:ascii="Times New Roman" w:hAnsi="Times New Roman"/>
        </w:rPr>
        <w:t xml:space="preserve"> Pty Ltd</w:t>
      </w:r>
      <w:r w:rsidR="00D11ED4" w:rsidRPr="008D18C2">
        <w:rPr>
          <w:rFonts w:ascii="Times New Roman" w:hAnsi="Times New Roman"/>
        </w:rPr>
        <w:t xml:space="preserve"> ("</w:t>
      </w:r>
      <w:proofErr w:type="spellStart"/>
      <w:r w:rsidR="00D11ED4" w:rsidRPr="008D18C2">
        <w:rPr>
          <w:rFonts w:ascii="Times New Roman" w:hAnsi="Times New Roman"/>
        </w:rPr>
        <w:t>Zuda</w:t>
      </w:r>
      <w:proofErr w:type="spellEnd"/>
      <w:r w:rsidR="00D11ED4" w:rsidRPr="008D18C2">
        <w:rPr>
          <w:rFonts w:ascii="Times New Roman" w:hAnsi="Times New Roman"/>
        </w:rPr>
        <w:t>")</w:t>
      </w:r>
      <w:r w:rsidR="00C502E9" w:rsidRPr="008D18C2">
        <w:rPr>
          <w:rFonts w:ascii="Times New Roman" w:hAnsi="Times New Roman"/>
        </w:rPr>
        <w:t xml:space="preserve"> is the trustee of </w:t>
      </w:r>
      <w:r w:rsidR="00280FD0" w:rsidRPr="008D18C2">
        <w:rPr>
          <w:rFonts w:ascii="Times New Roman" w:hAnsi="Times New Roman"/>
        </w:rPr>
        <w:t>an S</w:t>
      </w:r>
      <w:r w:rsidR="00F80FAF" w:rsidRPr="008D18C2">
        <w:rPr>
          <w:rFonts w:ascii="Times New Roman" w:hAnsi="Times New Roman"/>
        </w:rPr>
        <w:t xml:space="preserve">MSF known as </w:t>
      </w:r>
      <w:r w:rsidR="00C502E9" w:rsidRPr="008D18C2">
        <w:rPr>
          <w:rFonts w:ascii="Times New Roman" w:hAnsi="Times New Roman"/>
        </w:rPr>
        <w:t xml:space="preserve">the </w:t>
      </w:r>
      <w:r w:rsidR="00B84E56" w:rsidRPr="008D18C2">
        <w:rPr>
          <w:rFonts w:ascii="Times New Roman" w:hAnsi="Times New Roman"/>
        </w:rPr>
        <w:t>Holly Superannuation Fund</w:t>
      </w:r>
      <w:r w:rsidR="00B71B2C" w:rsidRPr="008D18C2">
        <w:rPr>
          <w:rFonts w:ascii="Times New Roman" w:hAnsi="Times New Roman"/>
        </w:rPr>
        <w:t xml:space="preserve"> </w:t>
      </w:r>
      <w:r w:rsidR="005B7DAC" w:rsidRPr="008D18C2">
        <w:rPr>
          <w:rFonts w:ascii="Times New Roman" w:hAnsi="Times New Roman"/>
        </w:rPr>
        <w:t xml:space="preserve">("the Fund") </w:t>
      </w:r>
      <w:r w:rsidR="00B71B2C" w:rsidRPr="008D18C2">
        <w:rPr>
          <w:rFonts w:ascii="Times New Roman" w:hAnsi="Times New Roman"/>
        </w:rPr>
        <w:t xml:space="preserve">which was </w:t>
      </w:r>
      <w:r w:rsidR="002A3CD7" w:rsidRPr="008D18C2">
        <w:rPr>
          <w:rFonts w:ascii="Times New Roman" w:hAnsi="Times New Roman"/>
        </w:rPr>
        <w:t xml:space="preserve">created by a deed dated 14 June </w:t>
      </w:r>
      <w:r w:rsidR="001A40D5" w:rsidRPr="008D18C2">
        <w:rPr>
          <w:rFonts w:ascii="Times New Roman" w:hAnsi="Times New Roman"/>
        </w:rPr>
        <w:t>2000</w:t>
      </w:r>
      <w:r w:rsidR="00E50DAE" w:rsidRPr="008D18C2">
        <w:rPr>
          <w:rFonts w:ascii="Times New Roman" w:hAnsi="Times New Roman"/>
        </w:rPr>
        <w:t xml:space="preserve"> ("the Trust Deed")</w:t>
      </w:r>
      <w:r w:rsidR="001A40D5" w:rsidRPr="008D18C2">
        <w:rPr>
          <w:rFonts w:ascii="Times New Roman" w:hAnsi="Times New Roman"/>
        </w:rPr>
        <w:t xml:space="preserve">. </w:t>
      </w:r>
      <w:r w:rsidR="009737DB" w:rsidRPr="008D18C2">
        <w:rPr>
          <w:rFonts w:ascii="Times New Roman" w:hAnsi="Times New Roman"/>
        </w:rPr>
        <w:t>Mr</w:t>
      </w:r>
      <w:r w:rsidR="00E33DF1" w:rsidRPr="008D18C2">
        <w:rPr>
          <w:rFonts w:ascii="Times New Roman" w:hAnsi="Times New Roman"/>
        </w:rPr>
        <w:t> </w:t>
      </w:r>
      <w:r w:rsidR="009737DB" w:rsidRPr="008D18C2">
        <w:rPr>
          <w:rFonts w:ascii="Times New Roman" w:hAnsi="Times New Roman"/>
        </w:rPr>
        <w:t xml:space="preserve">Alec Kumar </w:t>
      </w:r>
      <w:proofErr w:type="spellStart"/>
      <w:r w:rsidR="009737DB" w:rsidRPr="008D18C2">
        <w:rPr>
          <w:rFonts w:ascii="Times New Roman" w:hAnsi="Times New Roman"/>
        </w:rPr>
        <w:t>Sodhy</w:t>
      </w:r>
      <w:proofErr w:type="spellEnd"/>
      <w:r w:rsidR="009737DB" w:rsidRPr="008D18C2">
        <w:rPr>
          <w:rFonts w:ascii="Times New Roman" w:hAnsi="Times New Roman"/>
        </w:rPr>
        <w:t xml:space="preserve"> </w:t>
      </w:r>
      <w:r w:rsidR="002A4EE6" w:rsidRPr="008D18C2">
        <w:rPr>
          <w:rFonts w:ascii="Times New Roman" w:hAnsi="Times New Roman"/>
        </w:rPr>
        <w:t xml:space="preserve">and his de facto partner </w:t>
      </w:r>
      <w:r w:rsidR="0094591E" w:rsidRPr="008D18C2">
        <w:rPr>
          <w:rFonts w:ascii="Times New Roman" w:hAnsi="Times New Roman"/>
        </w:rPr>
        <w:t>Ms</w:t>
      </w:r>
      <w:r w:rsidR="00E33DF1" w:rsidRPr="008D18C2">
        <w:rPr>
          <w:rFonts w:ascii="Times New Roman" w:hAnsi="Times New Roman"/>
        </w:rPr>
        <w:t> </w:t>
      </w:r>
      <w:r w:rsidR="0094591E" w:rsidRPr="008D18C2">
        <w:rPr>
          <w:rFonts w:ascii="Times New Roman" w:hAnsi="Times New Roman"/>
        </w:rPr>
        <w:t xml:space="preserve">Jennifer Patricia Murray </w:t>
      </w:r>
      <w:r w:rsidR="002A4EE6" w:rsidRPr="008D18C2">
        <w:rPr>
          <w:rFonts w:ascii="Times New Roman" w:hAnsi="Times New Roman"/>
        </w:rPr>
        <w:t xml:space="preserve">were each a member of the Fund and a director of </w:t>
      </w:r>
      <w:proofErr w:type="spellStart"/>
      <w:r w:rsidR="002A4EE6" w:rsidRPr="008D18C2">
        <w:rPr>
          <w:rFonts w:ascii="Times New Roman" w:hAnsi="Times New Roman"/>
        </w:rPr>
        <w:t>Zuda</w:t>
      </w:r>
      <w:proofErr w:type="spellEnd"/>
      <w:r w:rsidR="002A4EE6" w:rsidRPr="008D18C2">
        <w:rPr>
          <w:rFonts w:ascii="Times New Roman" w:hAnsi="Times New Roman"/>
        </w:rPr>
        <w:t xml:space="preserve">. </w:t>
      </w:r>
      <w:r w:rsidR="00D53F43" w:rsidRPr="008D18C2">
        <w:rPr>
          <w:rFonts w:ascii="Times New Roman" w:hAnsi="Times New Roman"/>
        </w:rPr>
        <w:t>Ms</w:t>
      </w:r>
      <w:r w:rsidR="00E33DF1" w:rsidRPr="008D18C2">
        <w:rPr>
          <w:rFonts w:ascii="Times New Roman" w:hAnsi="Times New Roman"/>
        </w:rPr>
        <w:t> </w:t>
      </w:r>
      <w:r w:rsidR="00D53F43" w:rsidRPr="008D18C2">
        <w:rPr>
          <w:rFonts w:ascii="Times New Roman" w:hAnsi="Times New Roman"/>
        </w:rPr>
        <w:t xml:space="preserve">Claire Elizabeth Hill is </w:t>
      </w:r>
      <w:r w:rsidR="00216E4D" w:rsidRPr="008D18C2">
        <w:rPr>
          <w:rFonts w:ascii="Times New Roman" w:hAnsi="Times New Roman"/>
        </w:rPr>
        <w:t>the only child of Mr</w:t>
      </w:r>
      <w:r w:rsidR="008F186C" w:rsidRPr="008D18C2">
        <w:rPr>
          <w:rFonts w:ascii="Times New Roman" w:hAnsi="Times New Roman"/>
        </w:rPr>
        <w:t> </w:t>
      </w:r>
      <w:proofErr w:type="spellStart"/>
      <w:r w:rsidR="00216E4D" w:rsidRPr="008D18C2">
        <w:rPr>
          <w:rFonts w:ascii="Times New Roman" w:hAnsi="Times New Roman"/>
        </w:rPr>
        <w:t>Sodhy</w:t>
      </w:r>
      <w:proofErr w:type="spellEnd"/>
      <w:r w:rsidR="00216E4D" w:rsidRPr="008D18C2">
        <w:rPr>
          <w:rFonts w:ascii="Times New Roman" w:hAnsi="Times New Roman"/>
        </w:rPr>
        <w:t>.</w:t>
      </w:r>
      <w:r w:rsidR="000C6296" w:rsidRPr="008D18C2">
        <w:rPr>
          <w:rFonts w:ascii="Times New Roman" w:hAnsi="Times New Roman"/>
        </w:rPr>
        <w:t xml:space="preserve"> </w:t>
      </w:r>
    </w:p>
    <w:p w14:paraId="141883F0" w14:textId="7B7FDE0B" w:rsidR="009F5504" w:rsidRPr="008D18C2" w:rsidRDefault="00216E4D" w:rsidP="008D18C2">
      <w:pPr>
        <w:pStyle w:val="FixListStyle"/>
        <w:spacing w:after="260" w:line="280" w:lineRule="exact"/>
        <w:ind w:right="0"/>
        <w:jc w:val="both"/>
        <w:rPr>
          <w:rFonts w:ascii="Times New Roman" w:hAnsi="Times New Roman"/>
        </w:rPr>
      </w:pPr>
      <w:r w:rsidRPr="008D18C2">
        <w:rPr>
          <w:rFonts w:ascii="Times New Roman" w:hAnsi="Times New Roman"/>
        </w:rPr>
        <w:lastRenderedPageBreak/>
        <w:tab/>
      </w:r>
      <w:r w:rsidR="00DE12F1" w:rsidRPr="008D18C2">
        <w:rPr>
          <w:rFonts w:ascii="Times New Roman" w:hAnsi="Times New Roman"/>
        </w:rPr>
        <w:t xml:space="preserve">On </w:t>
      </w:r>
      <w:r w:rsidR="00D16F49" w:rsidRPr="008D18C2">
        <w:rPr>
          <w:rFonts w:ascii="Times New Roman" w:hAnsi="Times New Roman"/>
        </w:rPr>
        <w:t>13</w:t>
      </w:r>
      <w:r w:rsidR="00E33DF1" w:rsidRPr="008D18C2">
        <w:rPr>
          <w:rFonts w:ascii="Times New Roman" w:hAnsi="Times New Roman"/>
        </w:rPr>
        <w:t> </w:t>
      </w:r>
      <w:r w:rsidR="00D16F49" w:rsidRPr="008D18C2">
        <w:rPr>
          <w:rFonts w:ascii="Times New Roman" w:hAnsi="Times New Roman"/>
        </w:rPr>
        <w:t>December 2011</w:t>
      </w:r>
      <w:r w:rsidR="00C37384" w:rsidRPr="008D18C2">
        <w:rPr>
          <w:rFonts w:ascii="Times New Roman" w:hAnsi="Times New Roman"/>
        </w:rPr>
        <w:t xml:space="preserve">, the Trust Deed was amended </w:t>
      </w:r>
      <w:r w:rsidR="001D1870" w:rsidRPr="008D18C2">
        <w:rPr>
          <w:rFonts w:ascii="Times New Roman" w:hAnsi="Times New Roman"/>
        </w:rPr>
        <w:t xml:space="preserve">to insert </w:t>
      </w:r>
      <w:r w:rsidR="006F648E" w:rsidRPr="008D18C2">
        <w:rPr>
          <w:rFonts w:ascii="Times New Roman" w:hAnsi="Times New Roman"/>
        </w:rPr>
        <w:t>a clause</w:t>
      </w:r>
      <w:r w:rsidR="00C8143D" w:rsidRPr="008D18C2">
        <w:rPr>
          <w:rFonts w:ascii="Times New Roman" w:hAnsi="Times New Roman"/>
        </w:rPr>
        <w:t xml:space="preserve"> described as a "binding death benefit nomination"</w:t>
      </w:r>
      <w:r w:rsidR="00D20151" w:rsidRPr="008D18C2">
        <w:rPr>
          <w:rFonts w:ascii="Times New Roman" w:hAnsi="Times New Roman"/>
        </w:rPr>
        <w:t xml:space="preserve"> ("BD</w:t>
      </w:r>
      <w:r w:rsidR="00D80888" w:rsidRPr="008D18C2">
        <w:rPr>
          <w:rFonts w:ascii="Times New Roman" w:hAnsi="Times New Roman"/>
        </w:rPr>
        <w:t xml:space="preserve">BN") </w:t>
      </w:r>
      <w:r w:rsidR="00AC40DE" w:rsidRPr="008D18C2">
        <w:rPr>
          <w:rFonts w:ascii="Times New Roman" w:hAnsi="Times New Roman"/>
        </w:rPr>
        <w:t>according to which, if either Mr</w:t>
      </w:r>
      <w:r w:rsidR="008F186C" w:rsidRPr="008D18C2">
        <w:rPr>
          <w:rFonts w:ascii="Times New Roman" w:hAnsi="Times New Roman"/>
        </w:rPr>
        <w:t> </w:t>
      </w:r>
      <w:proofErr w:type="spellStart"/>
      <w:r w:rsidR="00AC40DE" w:rsidRPr="008D18C2">
        <w:rPr>
          <w:rFonts w:ascii="Times New Roman" w:hAnsi="Times New Roman"/>
        </w:rPr>
        <w:t>Sodhy</w:t>
      </w:r>
      <w:proofErr w:type="spellEnd"/>
      <w:r w:rsidR="00AC40DE" w:rsidRPr="008D18C2">
        <w:rPr>
          <w:rFonts w:ascii="Times New Roman" w:hAnsi="Times New Roman"/>
        </w:rPr>
        <w:t xml:space="preserve"> or Ms</w:t>
      </w:r>
      <w:r w:rsidR="008F186C" w:rsidRPr="008D18C2">
        <w:rPr>
          <w:rFonts w:ascii="Times New Roman" w:hAnsi="Times New Roman"/>
        </w:rPr>
        <w:t> </w:t>
      </w:r>
      <w:r w:rsidR="00AC40DE" w:rsidRPr="008D18C2">
        <w:rPr>
          <w:rFonts w:ascii="Times New Roman" w:hAnsi="Times New Roman"/>
        </w:rPr>
        <w:t xml:space="preserve">Murray </w:t>
      </w:r>
      <w:r w:rsidR="00F133DD" w:rsidRPr="008D18C2">
        <w:rPr>
          <w:rFonts w:ascii="Times New Roman" w:hAnsi="Times New Roman"/>
        </w:rPr>
        <w:t xml:space="preserve">died, </w:t>
      </w:r>
      <w:proofErr w:type="spellStart"/>
      <w:r w:rsidR="00F133DD" w:rsidRPr="008D18C2">
        <w:rPr>
          <w:rFonts w:ascii="Times New Roman" w:hAnsi="Times New Roman"/>
        </w:rPr>
        <w:t>Zuda</w:t>
      </w:r>
      <w:proofErr w:type="spellEnd"/>
      <w:r w:rsidR="00F133DD" w:rsidRPr="008D18C2">
        <w:rPr>
          <w:rFonts w:ascii="Times New Roman" w:hAnsi="Times New Roman"/>
        </w:rPr>
        <w:t xml:space="preserve"> was required to distribute the whole of the </w:t>
      </w:r>
      <w:r w:rsidR="001B5E12" w:rsidRPr="008D18C2">
        <w:rPr>
          <w:rFonts w:ascii="Times New Roman" w:hAnsi="Times New Roman"/>
        </w:rPr>
        <w:t>dece</w:t>
      </w:r>
      <w:r w:rsidR="008C2F67" w:rsidRPr="008D18C2">
        <w:rPr>
          <w:rFonts w:ascii="Times New Roman" w:hAnsi="Times New Roman"/>
        </w:rPr>
        <w:t>ased member's balance in the Fund to the surviving member.</w:t>
      </w:r>
      <w:r w:rsidR="00CD4C8A" w:rsidRPr="008D18C2">
        <w:rPr>
          <w:rFonts w:ascii="Times New Roman" w:hAnsi="Times New Roman"/>
        </w:rPr>
        <w:t xml:space="preserve"> </w:t>
      </w:r>
      <w:r w:rsidR="001405DD" w:rsidRPr="008D18C2">
        <w:rPr>
          <w:rFonts w:ascii="Times New Roman" w:hAnsi="Times New Roman"/>
        </w:rPr>
        <w:t>Mr</w:t>
      </w:r>
      <w:r w:rsidR="005349E1" w:rsidRPr="008D18C2">
        <w:rPr>
          <w:rFonts w:ascii="Times New Roman" w:hAnsi="Times New Roman"/>
        </w:rPr>
        <w:t> </w:t>
      </w:r>
      <w:proofErr w:type="spellStart"/>
      <w:r w:rsidR="00570DAB" w:rsidRPr="008D18C2">
        <w:rPr>
          <w:rFonts w:ascii="Times New Roman" w:hAnsi="Times New Roman"/>
        </w:rPr>
        <w:t>Sodhy</w:t>
      </w:r>
      <w:proofErr w:type="spellEnd"/>
      <w:r w:rsidR="001405DD" w:rsidRPr="008D18C2">
        <w:rPr>
          <w:rFonts w:ascii="Times New Roman" w:hAnsi="Times New Roman"/>
        </w:rPr>
        <w:t xml:space="preserve"> died on 22</w:t>
      </w:r>
      <w:r w:rsidR="00E33DF1" w:rsidRPr="008D18C2">
        <w:rPr>
          <w:rFonts w:ascii="Times New Roman" w:hAnsi="Times New Roman"/>
        </w:rPr>
        <w:t> </w:t>
      </w:r>
      <w:r w:rsidR="001405DD" w:rsidRPr="008D18C2">
        <w:rPr>
          <w:rFonts w:ascii="Times New Roman" w:hAnsi="Times New Roman"/>
        </w:rPr>
        <w:t>November 2016</w:t>
      </w:r>
      <w:r w:rsidR="00727026" w:rsidRPr="008D18C2">
        <w:rPr>
          <w:rFonts w:ascii="Times New Roman" w:hAnsi="Times New Roman"/>
        </w:rPr>
        <w:t>.</w:t>
      </w:r>
      <w:r w:rsidR="006F648E" w:rsidRPr="008D18C2">
        <w:rPr>
          <w:rFonts w:ascii="Times New Roman" w:hAnsi="Times New Roman"/>
        </w:rPr>
        <w:t xml:space="preserve"> </w:t>
      </w:r>
    </w:p>
    <w:p w14:paraId="76EE212F" w14:textId="1AB26529" w:rsidR="00D7671A" w:rsidRPr="008D18C2" w:rsidRDefault="009F5504"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2F3F64" w:rsidRPr="008D18C2">
        <w:rPr>
          <w:rFonts w:ascii="Times New Roman" w:hAnsi="Times New Roman"/>
        </w:rPr>
        <w:t xml:space="preserve">Ms Hill subsequently commenced </w:t>
      </w:r>
      <w:r w:rsidR="002D0939" w:rsidRPr="008D18C2">
        <w:rPr>
          <w:rFonts w:ascii="Times New Roman" w:hAnsi="Times New Roman"/>
        </w:rPr>
        <w:t xml:space="preserve">a </w:t>
      </w:r>
      <w:r w:rsidR="002F3F64" w:rsidRPr="008D18C2">
        <w:rPr>
          <w:rFonts w:ascii="Times New Roman" w:hAnsi="Times New Roman"/>
        </w:rPr>
        <w:t xml:space="preserve">proceeding </w:t>
      </w:r>
      <w:r w:rsidR="00AB2095" w:rsidRPr="008D18C2">
        <w:rPr>
          <w:rFonts w:ascii="Times New Roman" w:hAnsi="Times New Roman"/>
        </w:rPr>
        <w:t xml:space="preserve">in the Supreme Court </w:t>
      </w:r>
      <w:r w:rsidR="00AE6F10" w:rsidRPr="008D18C2">
        <w:rPr>
          <w:rFonts w:ascii="Times New Roman" w:hAnsi="Times New Roman"/>
        </w:rPr>
        <w:t>of Western Australia</w:t>
      </w:r>
      <w:r w:rsidR="00AB2095" w:rsidRPr="008D18C2">
        <w:rPr>
          <w:rFonts w:ascii="Times New Roman" w:hAnsi="Times New Roman"/>
        </w:rPr>
        <w:t xml:space="preserve"> </w:t>
      </w:r>
      <w:r w:rsidR="00D80888" w:rsidRPr="008D18C2">
        <w:rPr>
          <w:rFonts w:ascii="Times New Roman" w:hAnsi="Times New Roman"/>
        </w:rPr>
        <w:t xml:space="preserve">seeking </w:t>
      </w:r>
      <w:r w:rsidR="008773A5" w:rsidRPr="008D18C2">
        <w:rPr>
          <w:rFonts w:ascii="Times New Roman" w:hAnsi="Times New Roman"/>
        </w:rPr>
        <w:t xml:space="preserve">declaratory and injunctive </w:t>
      </w:r>
      <w:r w:rsidR="00D80888" w:rsidRPr="008D18C2">
        <w:rPr>
          <w:rFonts w:ascii="Times New Roman" w:hAnsi="Times New Roman"/>
        </w:rPr>
        <w:t xml:space="preserve">relief </w:t>
      </w:r>
      <w:r w:rsidR="00814028" w:rsidRPr="008D18C2">
        <w:rPr>
          <w:rFonts w:ascii="Times New Roman" w:hAnsi="Times New Roman"/>
        </w:rPr>
        <w:t xml:space="preserve">against </w:t>
      </w:r>
      <w:proofErr w:type="spellStart"/>
      <w:r w:rsidR="00814028" w:rsidRPr="008D18C2">
        <w:rPr>
          <w:rFonts w:ascii="Times New Roman" w:hAnsi="Times New Roman"/>
        </w:rPr>
        <w:t>Zuda</w:t>
      </w:r>
      <w:proofErr w:type="spellEnd"/>
      <w:r w:rsidR="00814028" w:rsidRPr="008D18C2">
        <w:rPr>
          <w:rFonts w:ascii="Times New Roman" w:hAnsi="Times New Roman"/>
        </w:rPr>
        <w:t xml:space="preserve"> and Ms</w:t>
      </w:r>
      <w:r w:rsidR="004400D9" w:rsidRPr="008D18C2">
        <w:rPr>
          <w:rFonts w:ascii="Times New Roman" w:hAnsi="Times New Roman"/>
        </w:rPr>
        <w:t> </w:t>
      </w:r>
      <w:r w:rsidR="00814028" w:rsidRPr="008D18C2">
        <w:rPr>
          <w:rFonts w:ascii="Times New Roman" w:hAnsi="Times New Roman"/>
        </w:rPr>
        <w:t xml:space="preserve">Murray. </w:t>
      </w:r>
      <w:r w:rsidR="00A7798C" w:rsidRPr="008D18C2">
        <w:rPr>
          <w:rFonts w:ascii="Times New Roman" w:hAnsi="Times New Roman"/>
        </w:rPr>
        <w:t xml:space="preserve">Ms Hill sought that relief </w:t>
      </w:r>
      <w:r w:rsidR="00D80888" w:rsidRPr="008D18C2">
        <w:rPr>
          <w:rFonts w:ascii="Times New Roman" w:hAnsi="Times New Roman"/>
        </w:rPr>
        <w:t xml:space="preserve">on the basis </w:t>
      </w:r>
      <w:r w:rsidR="00A96720" w:rsidRPr="008D18C2">
        <w:rPr>
          <w:rFonts w:ascii="Times New Roman" w:hAnsi="Times New Roman"/>
        </w:rPr>
        <w:t xml:space="preserve">that the BDBN was </w:t>
      </w:r>
      <w:r w:rsidR="007345AA" w:rsidRPr="008D18C2">
        <w:rPr>
          <w:rFonts w:ascii="Times New Roman" w:hAnsi="Times New Roman"/>
        </w:rPr>
        <w:t xml:space="preserve">of no force and effect </w:t>
      </w:r>
      <w:r w:rsidR="00254585" w:rsidRPr="008D18C2">
        <w:rPr>
          <w:rFonts w:ascii="Times New Roman" w:hAnsi="Times New Roman"/>
        </w:rPr>
        <w:t>by</w:t>
      </w:r>
      <w:r w:rsidR="007345AA" w:rsidRPr="008D18C2">
        <w:rPr>
          <w:rFonts w:ascii="Times New Roman" w:hAnsi="Times New Roman"/>
        </w:rPr>
        <w:t xml:space="preserve"> reason </w:t>
      </w:r>
      <w:r w:rsidR="00254585" w:rsidRPr="008D18C2">
        <w:rPr>
          <w:rFonts w:ascii="Times New Roman" w:hAnsi="Times New Roman"/>
        </w:rPr>
        <w:t>of</w:t>
      </w:r>
      <w:r w:rsidR="007345AA" w:rsidRPr="008D18C2">
        <w:rPr>
          <w:rFonts w:ascii="Times New Roman" w:hAnsi="Times New Roman"/>
        </w:rPr>
        <w:t xml:space="preserve"> </w:t>
      </w:r>
      <w:r w:rsidR="00727026" w:rsidRPr="008D18C2">
        <w:rPr>
          <w:rFonts w:ascii="Times New Roman" w:hAnsi="Times New Roman"/>
        </w:rPr>
        <w:t>the</w:t>
      </w:r>
      <w:r w:rsidR="00CB03ED" w:rsidRPr="008D18C2">
        <w:rPr>
          <w:rFonts w:ascii="Times New Roman" w:hAnsi="Times New Roman"/>
        </w:rPr>
        <w:t xml:space="preserve"> BDBN</w:t>
      </w:r>
      <w:r w:rsidR="00254585" w:rsidRPr="008D18C2">
        <w:rPr>
          <w:rFonts w:ascii="Times New Roman" w:hAnsi="Times New Roman"/>
        </w:rPr>
        <w:t xml:space="preserve"> having been</w:t>
      </w:r>
      <w:r w:rsidR="006F34EE" w:rsidRPr="008D18C2">
        <w:rPr>
          <w:rFonts w:ascii="Times New Roman" w:hAnsi="Times New Roman"/>
        </w:rPr>
        <w:t xml:space="preserve"> a notice given to </w:t>
      </w:r>
      <w:proofErr w:type="spellStart"/>
      <w:r w:rsidR="006F34EE" w:rsidRPr="008D18C2">
        <w:rPr>
          <w:rFonts w:ascii="Times New Roman" w:hAnsi="Times New Roman"/>
        </w:rPr>
        <w:t>Zuda</w:t>
      </w:r>
      <w:proofErr w:type="spellEnd"/>
      <w:r w:rsidR="006F34EE" w:rsidRPr="008D18C2">
        <w:rPr>
          <w:rFonts w:ascii="Times New Roman" w:hAnsi="Times New Roman"/>
        </w:rPr>
        <w:t xml:space="preserve"> by each of Mr</w:t>
      </w:r>
      <w:r w:rsidR="004400D9" w:rsidRPr="008D18C2">
        <w:rPr>
          <w:rFonts w:ascii="Times New Roman" w:hAnsi="Times New Roman"/>
        </w:rPr>
        <w:t> </w:t>
      </w:r>
      <w:proofErr w:type="spellStart"/>
      <w:r w:rsidR="006F34EE" w:rsidRPr="008D18C2">
        <w:rPr>
          <w:rFonts w:ascii="Times New Roman" w:hAnsi="Times New Roman"/>
        </w:rPr>
        <w:t>Sodhy</w:t>
      </w:r>
      <w:proofErr w:type="spellEnd"/>
      <w:r w:rsidR="006F34EE" w:rsidRPr="008D18C2">
        <w:rPr>
          <w:rFonts w:ascii="Times New Roman" w:hAnsi="Times New Roman"/>
        </w:rPr>
        <w:t xml:space="preserve"> and Ms</w:t>
      </w:r>
      <w:r w:rsidR="004400D9" w:rsidRPr="008D18C2">
        <w:rPr>
          <w:rFonts w:ascii="Times New Roman" w:hAnsi="Times New Roman"/>
        </w:rPr>
        <w:t> </w:t>
      </w:r>
      <w:r w:rsidR="006F34EE" w:rsidRPr="008D18C2">
        <w:rPr>
          <w:rFonts w:ascii="Times New Roman" w:hAnsi="Times New Roman"/>
        </w:rPr>
        <w:t xml:space="preserve">Murray </w:t>
      </w:r>
      <w:r w:rsidR="00754F67" w:rsidRPr="008D18C2">
        <w:rPr>
          <w:rFonts w:ascii="Times New Roman" w:hAnsi="Times New Roman"/>
        </w:rPr>
        <w:t>for the purpose of reg 6.17</w:t>
      </w:r>
      <w:r w:rsidR="001049F7" w:rsidRPr="008D18C2">
        <w:rPr>
          <w:rFonts w:ascii="Times New Roman" w:hAnsi="Times New Roman"/>
        </w:rPr>
        <w:t>A</w:t>
      </w:r>
      <w:r w:rsidR="00754F67" w:rsidRPr="008D18C2">
        <w:rPr>
          <w:rFonts w:ascii="Times New Roman" w:hAnsi="Times New Roman"/>
        </w:rPr>
        <w:t xml:space="preserve">(4) </w:t>
      </w:r>
      <w:r w:rsidR="006F34EE" w:rsidRPr="008D18C2">
        <w:rPr>
          <w:rFonts w:ascii="Times New Roman" w:hAnsi="Times New Roman"/>
        </w:rPr>
        <w:t xml:space="preserve">which </w:t>
      </w:r>
      <w:r w:rsidR="00754F67" w:rsidRPr="008D18C2">
        <w:rPr>
          <w:rFonts w:ascii="Times New Roman" w:hAnsi="Times New Roman"/>
        </w:rPr>
        <w:t>failed to comply with either reg</w:t>
      </w:r>
      <w:r w:rsidR="004400D9" w:rsidRPr="008D18C2">
        <w:rPr>
          <w:rFonts w:ascii="Times New Roman" w:hAnsi="Times New Roman"/>
        </w:rPr>
        <w:t> </w:t>
      </w:r>
      <w:r w:rsidR="003402F7" w:rsidRPr="008D18C2">
        <w:rPr>
          <w:rFonts w:ascii="Times New Roman" w:hAnsi="Times New Roman"/>
        </w:rPr>
        <w:t>6.17</w:t>
      </w:r>
      <w:r w:rsidR="001049F7" w:rsidRPr="008D18C2">
        <w:rPr>
          <w:rFonts w:ascii="Times New Roman" w:hAnsi="Times New Roman"/>
        </w:rPr>
        <w:t>A</w:t>
      </w:r>
      <w:r w:rsidR="003402F7" w:rsidRPr="008D18C2">
        <w:rPr>
          <w:rFonts w:ascii="Times New Roman" w:hAnsi="Times New Roman"/>
        </w:rPr>
        <w:t>(6)</w:t>
      </w:r>
      <w:r w:rsidR="00021CBB" w:rsidRPr="008D18C2">
        <w:rPr>
          <w:rFonts w:ascii="Times New Roman" w:hAnsi="Times New Roman"/>
        </w:rPr>
        <w:t>(b) or (c)</w:t>
      </w:r>
      <w:r w:rsidR="003402F7" w:rsidRPr="008D18C2">
        <w:rPr>
          <w:rFonts w:ascii="Times New Roman" w:hAnsi="Times New Roman"/>
        </w:rPr>
        <w:t xml:space="preserve"> (as to its </w:t>
      </w:r>
      <w:r w:rsidR="00021CBB" w:rsidRPr="008D18C2">
        <w:rPr>
          <w:rFonts w:ascii="Times New Roman" w:hAnsi="Times New Roman"/>
        </w:rPr>
        <w:t>form) or reg 6.17</w:t>
      </w:r>
      <w:r w:rsidR="001049F7" w:rsidRPr="008D18C2">
        <w:rPr>
          <w:rFonts w:ascii="Times New Roman" w:hAnsi="Times New Roman"/>
        </w:rPr>
        <w:t>A</w:t>
      </w:r>
      <w:r w:rsidR="00021CBB" w:rsidRPr="008D18C2">
        <w:rPr>
          <w:rFonts w:ascii="Times New Roman" w:hAnsi="Times New Roman"/>
        </w:rPr>
        <w:t>(7)(</w:t>
      </w:r>
      <w:r w:rsidR="005F2EFC" w:rsidRPr="008D18C2">
        <w:rPr>
          <w:rFonts w:ascii="Times New Roman" w:hAnsi="Times New Roman"/>
        </w:rPr>
        <w:t>a</w:t>
      </w:r>
      <w:r w:rsidR="00021CBB" w:rsidRPr="008D18C2">
        <w:rPr>
          <w:rFonts w:ascii="Times New Roman" w:hAnsi="Times New Roman"/>
        </w:rPr>
        <w:t xml:space="preserve">) </w:t>
      </w:r>
      <w:r w:rsidR="005F2EFC" w:rsidRPr="008D18C2">
        <w:rPr>
          <w:rFonts w:ascii="Times New Roman" w:hAnsi="Times New Roman"/>
        </w:rPr>
        <w:t>(as to its timing).</w:t>
      </w:r>
    </w:p>
    <w:p w14:paraId="441238A2" w14:textId="260977C4" w:rsidR="00DE12F1" w:rsidRPr="008D18C2" w:rsidRDefault="00D7671A"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234926" w:rsidRPr="008D18C2">
        <w:rPr>
          <w:rFonts w:ascii="Times New Roman" w:hAnsi="Times New Roman"/>
        </w:rPr>
        <w:t xml:space="preserve">That the BDBN was </w:t>
      </w:r>
      <w:r w:rsidR="005E2C96" w:rsidRPr="008D18C2">
        <w:rPr>
          <w:rFonts w:ascii="Times New Roman" w:hAnsi="Times New Roman"/>
        </w:rPr>
        <w:t xml:space="preserve">a notice given to </w:t>
      </w:r>
      <w:proofErr w:type="spellStart"/>
      <w:r w:rsidR="005E2C96" w:rsidRPr="008D18C2">
        <w:rPr>
          <w:rFonts w:ascii="Times New Roman" w:hAnsi="Times New Roman"/>
        </w:rPr>
        <w:t>Zuda</w:t>
      </w:r>
      <w:proofErr w:type="spellEnd"/>
      <w:r w:rsidR="005E2C96" w:rsidRPr="008D18C2">
        <w:rPr>
          <w:rFonts w:ascii="Times New Roman" w:hAnsi="Times New Roman"/>
        </w:rPr>
        <w:t xml:space="preserve"> by each of Mr</w:t>
      </w:r>
      <w:r w:rsidR="009B27F3" w:rsidRPr="008D18C2">
        <w:rPr>
          <w:rFonts w:ascii="Times New Roman" w:hAnsi="Times New Roman"/>
        </w:rPr>
        <w:t> </w:t>
      </w:r>
      <w:proofErr w:type="spellStart"/>
      <w:r w:rsidR="005E2C96" w:rsidRPr="008D18C2">
        <w:rPr>
          <w:rFonts w:ascii="Times New Roman" w:hAnsi="Times New Roman"/>
        </w:rPr>
        <w:t>Sodhy</w:t>
      </w:r>
      <w:proofErr w:type="spellEnd"/>
      <w:r w:rsidR="005E2C96" w:rsidRPr="008D18C2">
        <w:rPr>
          <w:rFonts w:ascii="Times New Roman" w:hAnsi="Times New Roman"/>
        </w:rPr>
        <w:t xml:space="preserve"> and Ms</w:t>
      </w:r>
      <w:r w:rsidR="009B27F3" w:rsidRPr="008D18C2">
        <w:rPr>
          <w:rFonts w:ascii="Times New Roman" w:hAnsi="Times New Roman"/>
        </w:rPr>
        <w:t> </w:t>
      </w:r>
      <w:r w:rsidR="005E2C96" w:rsidRPr="008D18C2">
        <w:rPr>
          <w:rFonts w:ascii="Times New Roman" w:hAnsi="Times New Roman"/>
        </w:rPr>
        <w:t>Murray</w:t>
      </w:r>
      <w:r w:rsidR="00455E8E" w:rsidRPr="008D18C2">
        <w:rPr>
          <w:rFonts w:ascii="Times New Roman" w:hAnsi="Times New Roman"/>
        </w:rPr>
        <w:t xml:space="preserve"> </w:t>
      </w:r>
      <w:r w:rsidR="00305D12" w:rsidRPr="008D18C2">
        <w:rPr>
          <w:rFonts w:ascii="Times New Roman" w:hAnsi="Times New Roman"/>
        </w:rPr>
        <w:t>was u</w:t>
      </w:r>
      <w:r w:rsidR="00FE2EBC" w:rsidRPr="008D18C2">
        <w:rPr>
          <w:rFonts w:ascii="Times New Roman" w:hAnsi="Times New Roman"/>
        </w:rPr>
        <w:t xml:space="preserve">ndisputed </w:t>
      </w:r>
      <w:r w:rsidR="006076E6" w:rsidRPr="008D18C2">
        <w:rPr>
          <w:rFonts w:ascii="Times New Roman" w:hAnsi="Times New Roman"/>
        </w:rPr>
        <w:t>before the Master</w:t>
      </w:r>
      <w:r w:rsidR="00FE2EBC" w:rsidRPr="008D18C2">
        <w:rPr>
          <w:rFonts w:ascii="Times New Roman" w:hAnsi="Times New Roman"/>
        </w:rPr>
        <w:t xml:space="preserve"> and </w:t>
      </w:r>
      <w:r w:rsidR="006076E6" w:rsidRPr="008D18C2">
        <w:rPr>
          <w:rFonts w:ascii="Times New Roman" w:hAnsi="Times New Roman"/>
        </w:rPr>
        <w:t xml:space="preserve">the Court of Appeal, and </w:t>
      </w:r>
      <w:r w:rsidR="00520C8A" w:rsidRPr="008D18C2">
        <w:rPr>
          <w:rFonts w:ascii="Times New Roman" w:hAnsi="Times New Roman"/>
        </w:rPr>
        <w:t>(</w:t>
      </w:r>
      <w:r w:rsidR="00305D12" w:rsidRPr="008D18C2">
        <w:rPr>
          <w:rFonts w:ascii="Times New Roman" w:hAnsi="Times New Roman"/>
        </w:rPr>
        <w:t>notwithstanding</w:t>
      </w:r>
      <w:r w:rsidR="00520C8A" w:rsidRPr="008D18C2">
        <w:rPr>
          <w:rFonts w:ascii="Times New Roman" w:hAnsi="Times New Roman"/>
        </w:rPr>
        <w:t xml:space="preserve"> an </w:t>
      </w:r>
      <w:r w:rsidR="001F632A" w:rsidRPr="008D18C2">
        <w:rPr>
          <w:rFonts w:ascii="Times New Roman" w:hAnsi="Times New Roman"/>
        </w:rPr>
        <w:t xml:space="preserve">attempt by </w:t>
      </w:r>
      <w:proofErr w:type="spellStart"/>
      <w:r w:rsidR="00427C26" w:rsidRPr="008D18C2">
        <w:rPr>
          <w:rFonts w:ascii="Times New Roman" w:hAnsi="Times New Roman"/>
        </w:rPr>
        <w:t>Zuda</w:t>
      </w:r>
      <w:proofErr w:type="spellEnd"/>
      <w:r w:rsidR="00427C26" w:rsidRPr="008D18C2">
        <w:rPr>
          <w:rFonts w:ascii="Times New Roman" w:hAnsi="Times New Roman"/>
        </w:rPr>
        <w:t xml:space="preserve"> and </w:t>
      </w:r>
      <w:r w:rsidR="001F632A" w:rsidRPr="008D18C2">
        <w:rPr>
          <w:rFonts w:ascii="Times New Roman" w:hAnsi="Times New Roman"/>
        </w:rPr>
        <w:t xml:space="preserve">Ms Murray to </w:t>
      </w:r>
      <w:proofErr w:type="spellStart"/>
      <w:r w:rsidR="001F632A" w:rsidRPr="008D18C2">
        <w:rPr>
          <w:rFonts w:ascii="Times New Roman" w:hAnsi="Times New Roman"/>
        </w:rPr>
        <w:t>resile</w:t>
      </w:r>
      <w:proofErr w:type="spellEnd"/>
      <w:r w:rsidR="001F632A" w:rsidRPr="008D18C2">
        <w:rPr>
          <w:rFonts w:ascii="Times New Roman" w:hAnsi="Times New Roman"/>
        </w:rPr>
        <w:t xml:space="preserve"> </w:t>
      </w:r>
      <w:r w:rsidR="00CC1817" w:rsidRPr="008D18C2">
        <w:rPr>
          <w:rFonts w:ascii="Times New Roman" w:hAnsi="Times New Roman"/>
        </w:rPr>
        <w:t>from what had been common ground manifested in an application for revocation of special leave to appeal</w:t>
      </w:r>
      <w:r w:rsidR="002D7DAF" w:rsidRPr="008D18C2">
        <w:rPr>
          <w:rFonts w:ascii="Times New Roman" w:hAnsi="Times New Roman"/>
        </w:rPr>
        <w:t>,</w:t>
      </w:r>
      <w:r w:rsidR="00CC1817" w:rsidRPr="008D18C2">
        <w:rPr>
          <w:rFonts w:ascii="Times New Roman" w:hAnsi="Times New Roman"/>
        </w:rPr>
        <w:t xml:space="preserve"> which is refused) </w:t>
      </w:r>
      <w:r w:rsidR="00816F04" w:rsidRPr="008D18C2">
        <w:rPr>
          <w:rFonts w:ascii="Times New Roman" w:hAnsi="Times New Roman"/>
        </w:rPr>
        <w:t xml:space="preserve">remains </w:t>
      </w:r>
      <w:r w:rsidR="006076E6" w:rsidRPr="008D18C2">
        <w:rPr>
          <w:rFonts w:ascii="Times New Roman" w:hAnsi="Times New Roman"/>
        </w:rPr>
        <w:t xml:space="preserve">undisputed </w:t>
      </w:r>
      <w:r w:rsidR="00FE2EBC" w:rsidRPr="008D18C2">
        <w:rPr>
          <w:rFonts w:ascii="Times New Roman" w:hAnsi="Times New Roman"/>
        </w:rPr>
        <w:t>on the appeal</w:t>
      </w:r>
      <w:r w:rsidR="00305D12" w:rsidRPr="008D18C2">
        <w:rPr>
          <w:rFonts w:ascii="Times New Roman" w:hAnsi="Times New Roman"/>
        </w:rPr>
        <w:t xml:space="preserve">. </w:t>
      </w:r>
      <w:r w:rsidR="00455E8E" w:rsidRPr="008D18C2">
        <w:rPr>
          <w:rFonts w:ascii="Times New Roman" w:hAnsi="Times New Roman"/>
        </w:rPr>
        <w:t>That the notice was not in accordance with reg</w:t>
      </w:r>
      <w:r w:rsidR="009B27F3" w:rsidRPr="008D18C2">
        <w:rPr>
          <w:rFonts w:ascii="Times New Roman" w:hAnsi="Times New Roman"/>
        </w:rPr>
        <w:t> </w:t>
      </w:r>
      <w:r w:rsidR="00455E8E" w:rsidRPr="008D18C2">
        <w:rPr>
          <w:rFonts w:ascii="Times New Roman" w:hAnsi="Times New Roman"/>
        </w:rPr>
        <w:t>6.17</w:t>
      </w:r>
      <w:r w:rsidR="001049F7" w:rsidRPr="008D18C2">
        <w:rPr>
          <w:rFonts w:ascii="Times New Roman" w:hAnsi="Times New Roman"/>
        </w:rPr>
        <w:t>A</w:t>
      </w:r>
      <w:r w:rsidR="00455E8E" w:rsidRPr="008D18C2">
        <w:rPr>
          <w:rFonts w:ascii="Times New Roman" w:hAnsi="Times New Roman"/>
        </w:rPr>
        <w:t>(6)(b) or (c) or reg</w:t>
      </w:r>
      <w:r w:rsidR="009B27F3" w:rsidRPr="008D18C2">
        <w:rPr>
          <w:rFonts w:ascii="Times New Roman" w:hAnsi="Times New Roman"/>
        </w:rPr>
        <w:t> </w:t>
      </w:r>
      <w:r w:rsidR="00455E8E" w:rsidRPr="008D18C2">
        <w:rPr>
          <w:rFonts w:ascii="Times New Roman" w:hAnsi="Times New Roman"/>
        </w:rPr>
        <w:t>6.17</w:t>
      </w:r>
      <w:r w:rsidR="001049F7" w:rsidRPr="008D18C2">
        <w:rPr>
          <w:rFonts w:ascii="Times New Roman" w:hAnsi="Times New Roman"/>
        </w:rPr>
        <w:t>A</w:t>
      </w:r>
      <w:r w:rsidR="00455E8E" w:rsidRPr="008D18C2">
        <w:rPr>
          <w:rFonts w:ascii="Times New Roman" w:hAnsi="Times New Roman"/>
        </w:rPr>
        <w:t>(7)(a)</w:t>
      </w:r>
      <w:r w:rsidR="00AC65B7" w:rsidRPr="008D18C2">
        <w:rPr>
          <w:rFonts w:ascii="Times New Roman" w:hAnsi="Times New Roman"/>
        </w:rPr>
        <w:t xml:space="preserve"> was</w:t>
      </w:r>
      <w:r w:rsidR="009113B2" w:rsidRPr="008D18C2">
        <w:rPr>
          <w:rFonts w:ascii="Times New Roman" w:hAnsi="Times New Roman"/>
        </w:rPr>
        <w:t xml:space="preserve">, </w:t>
      </w:r>
      <w:r w:rsidR="00AC65B7" w:rsidRPr="008D18C2">
        <w:rPr>
          <w:rFonts w:ascii="Times New Roman" w:hAnsi="Times New Roman"/>
        </w:rPr>
        <w:t>and remains</w:t>
      </w:r>
      <w:r w:rsidR="004655EE" w:rsidRPr="008D18C2">
        <w:rPr>
          <w:rFonts w:ascii="Times New Roman" w:hAnsi="Times New Roman"/>
        </w:rPr>
        <w:t xml:space="preserve">, </w:t>
      </w:r>
      <w:r w:rsidR="00AC65B7" w:rsidRPr="008D18C2">
        <w:rPr>
          <w:rFonts w:ascii="Times New Roman" w:hAnsi="Times New Roman"/>
        </w:rPr>
        <w:t>similarly undisputed</w:t>
      </w:r>
      <w:r w:rsidR="00D81A0B" w:rsidRPr="008D18C2">
        <w:rPr>
          <w:rFonts w:ascii="Times New Roman" w:hAnsi="Times New Roman"/>
        </w:rPr>
        <w:t>.</w:t>
      </w:r>
      <w:r w:rsidR="004655EE" w:rsidRPr="008D18C2">
        <w:rPr>
          <w:rFonts w:ascii="Times New Roman" w:hAnsi="Times New Roman"/>
        </w:rPr>
        <w:t xml:space="preserve"> </w:t>
      </w:r>
    </w:p>
    <w:p w14:paraId="6FE1094A" w14:textId="7833F523" w:rsidR="00566493" w:rsidRPr="008D18C2" w:rsidRDefault="00DE12F1"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D81A0B" w:rsidRPr="008D18C2">
        <w:rPr>
          <w:rFonts w:ascii="Times New Roman" w:hAnsi="Times New Roman"/>
        </w:rPr>
        <w:t>The sole issue before the Master and the Court of Appeal</w:t>
      </w:r>
      <w:r w:rsidR="00262DAF" w:rsidRPr="008D18C2">
        <w:rPr>
          <w:rFonts w:ascii="Times New Roman" w:hAnsi="Times New Roman"/>
        </w:rPr>
        <w:t xml:space="preserve"> was</w:t>
      </w:r>
      <w:r w:rsidR="00D81A0B" w:rsidRPr="008D18C2">
        <w:rPr>
          <w:rFonts w:ascii="Times New Roman" w:hAnsi="Times New Roman"/>
        </w:rPr>
        <w:t xml:space="preserve">, and the sole substantive issue on the appeal </w:t>
      </w:r>
      <w:r w:rsidR="00262DAF" w:rsidRPr="008D18C2">
        <w:rPr>
          <w:rFonts w:ascii="Times New Roman" w:hAnsi="Times New Roman"/>
        </w:rPr>
        <w:t>remains,</w:t>
      </w:r>
      <w:r w:rsidR="001049F7" w:rsidRPr="008D18C2">
        <w:rPr>
          <w:rFonts w:ascii="Times New Roman" w:hAnsi="Times New Roman"/>
        </w:rPr>
        <w:t xml:space="preserve"> whether reg</w:t>
      </w:r>
      <w:r w:rsidR="009B27F3" w:rsidRPr="008D18C2">
        <w:rPr>
          <w:rFonts w:ascii="Times New Roman" w:hAnsi="Times New Roman"/>
        </w:rPr>
        <w:t> </w:t>
      </w:r>
      <w:r w:rsidR="001049F7" w:rsidRPr="008D18C2">
        <w:rPr>
          <w:rFonts w:ascii="Times New Roman" w:hAnsi="Times New Roman"/>
        </w:rPr>
        <w:t xml:space="preserve">6.17A applied to the </w:t>
      </w:r>
      <w:r w:rsidR="00A359D3" w:rsidRPr="008D18C2">
        <w:rPr>
          <w:rFonts w:ascii="Times New Roman" w:hAnsi="Times New Roman"/>
        </w:rPr>
        <w:t>Fund as a</w:t>
      </w:r>
      <w:r w:rsidR="00375BCB" w:rsidRPr="008D18C2">
        <w:rPr>
          <w:rFonts w:ascii="Times New Roman" w:hAnsi="Times New Roman"/>
        </w:rPr>
        <w:t>n</w:t>
      </w:r>
      <w:r w:rsidR="00A359D3" w:rsidRPr="008D18C2">
        <w:rPr>
          <w:rFonts w:ascii="Times New Roman" w:hAnsi="Times New Roman"/>
        </w:rPr>
        <w:t xml:space="preserve"> SMSF. </w:t>
      </w:r>
    </w:p>
    <w:p w14:paraId="77DDF02B" w14:textId="4CA09580" w:rsidR="00216E4D" w:rsidRPr="008D18C2" w:rsidRDefault="00566493"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B626A1" w:rsidRPr="008D18C2">
        <w:rPr>
          <w:rFonts w:ascii="Times New Roman" w:hAnsi="Times New Roman"/>
        </w:rPr>
        <w:t xml:space="preserve">Holding that </w:t>
      </w:r>
      <w:r w:rsidR="00375BCB" w:rsidRPr="008D18C2">
        <w:rPr>
          <w:rFonts w:ascii="Times New Roman" w:hAnsi="Times New Roman"/>
        </w:rPr>
        <w:t>reg 6.17A had no application to an SMSF, the</w:t>
      </w:r>
      <w:r w:rsidR="00A359D3" w:rsidRPr="008D18C2">
        <w:rPr>
          <w:rFonts w:ascii="Times New Roman" w:hAnsi="Times New Roman"/>
        </w:rPr>
        <w:t xml:space="preserve"> Master</w:t>
      </w:r>
      <w:r w:rsidR="002D0939" w:rsidRPr="008D18C2">
        <w:rPr>
          <w:rFonts w:ascii="Times New Roman" w:hAnsi="Times New Roman"/>
        </w:rPr>
        <w:t xml:space="preserve"> summarily dismissed </w:t>
      </w:r>
      <w:r w:rsidRPr="008D18C2">
        <w:rPr>
          <w:rFonts w:ascii="Times New Roman" w:hAnsi="Times New Roman"/>
        </w:rPr>
        <w:t>the proceeding</w:t>
      </w:r>
      <w:r w:rsidR="00FB2B17" w:rsidRPr="008D18C2">
        <w:rPr>
          <w:rStyle w:val="FootnoteReference"/>
          <w:rFonts w:ascii="Times New Roman" w:hAnsi="Times New Roman"/>
          <w:sz w:val="24"/>
        </w:rPr>
        <w:footnoteReference w:id="14"/>
      </w:r>
      <w:r w:rsidR="00CD2A7D" w:rsidRPr="008D18C2">
        <w:rPr>
          <w:rFonts w:ascii="Times New Roman" w:hAnsi="Times New Roman"/>
        </w:rPr>
        <w:t>.</w:t>
      </w:r>
      <w:r w:rsidR="00B626A1" w:rsidRPr="008D18C2">
        <w:rPr>
          <w:rFonts w:ascii="Times New Roman" w:hAnsi="Times New Roman"/>
        </w:rPr>
        <w:t xml:space="preserve"> </w:t>
      </w:r>
      <w:r w:rsidR="00E73A6B" w:rsidRPr="008D18C2">
        <w:rPr>
          <w:rFonts w:ascii="Times New Roman" w:hAnsi="Times New Roman"/>
        </w:rPr>
        <w:t>T</w:t>
      </w:r>
      <w:r w:rsidR="000F5F08" w:rsidRPr="008D18C2">
        <w:rPr>
          <w:rFonts w:ascii="Times New Roman" w:hAnsi="Times New Roman"/>
        </w:rPr>
        <w:t xml:space="preserve">he Court of Appeal </w:t>
      </w:r>
      <w:r w:rsidR="00E73A6B" w:rsidRPr="008D18C2">
        <w:rPr>
          <w:rFonts w:ascii="Times New Roman" w:hAnsi="Times New Roman"/>
        </w:rPr>
        <w:t>concluded</w:t>
      </w:r>
      <w:r w:rsidR="00B33719" w:rsidRPr="008D18C2">
        <w:rPr>
          <w:rFonts w:ascii="Times New Roman" w:hAnsi="Times New Roman"/>
        </w:rPr>
        <w:t xml:space="preserve"> </w:t>
      </w:r>
      <w:r w:rsidR="006371A4" w:rsidRPr="008D18C2">
        <w:rPr>
          <w:rFonts w:ascii="Times New Roman" w:hAnsi="Times New Roman"/>
        </w:rPr>
        <w:t xml:space="preserve">that there was no error in that holding </w:t>
      </w:r>
      <w:r w:rsidR="00B33719" w:rsidRPr="008D18C2">
        <w:rPr>
          <w:rFonts w:ascii="Times New Roman" w:hAnsi="Times New Roman"/>
        </w:rPr>
        <w:t xml:space="preserve">and so </w:t>
      </w:r>
      <w:r w:rsidR="002061EC" w:rsidRPr="008D18C2">
        <w:rPr>
          <w:rFonts w:ascii="Times New Roman" w:hAnsi="Times New Roman"/>
        </w:rPr>
        <w:t>dismissed an</w:t>
      </w:r>
      <w:r w:rsidR="00442CFF" w:rsidRPr="008D18C2">
        <w:rPr>
          <w:rFonts w:ascii="Times New Roman" w:hAnsi="Times New Roman"/>
        </w:rPr>
        <w:t xml:space="preserve"> appeal</w:t>
      </w:r>
      <w:r w:rsidR="00B33719" w:rsidRPr="008D18C2">
        <w:rPr>
          <w:rFonts w:ascii="Times New Roman" w:hAnsi="Times New Roman"/>
        </w:rPr>
        <w:t xml:space="preserve"> from th</w:t>
      </w:r>
      <w:r w:rsidR="00FB3B37" w:rsidRPr="008D18C2">
        <w:rPr>
          <w:rFonts w:ascii="Times New Roman" w:hAnsi="Times New Roman"/>
        </w:rPr>
        <w:t>at</w:t>
      </w:r>
      <w:r w:rsidR="00B33719" w:rsidRPr="008D18C2">
        <w:rPr>
          <w:rFonts w:ascii="Times New Roman" w:hAnsi="Times New Roman"/>
        </w:rPr>
        <w:t xml:space="preserve"> order</w:t>
      </w:r>
      <w:r w:rsidR="0015256B" w:rsidRPr="008D18C2">
        <w:rPr>
          <w:rFonts w:ascii="Times New Roman" w:hAnsi="Times New Roman"/>
        </w:rPr>
        <w:t xml:space="preserve"> for </w:t>
      </w:r>
      <w:r w:rsidR="00FB3B37" w:rsidRPr="008D18C2">
        <w:rPr>
          <w:rFonts w:ascii="Times New Roman" w:hAnsi="Times New Roman"/>
        </w:rPr>
        <w:t>summary dismissal</w:t>
      </w:r>
      <w:r w:rsidR="00442CFF" w:rsidRPr="008D18C2">
        <w:rPr>
          <w:rFonts w:ascii="Times New Roman" w:hAnsi="Times New Roman"/>
        </w:rPr>
        <w:t xml:space="preserve">. </w:t>
      </w:r>
    </w:p>
    <w:p w14:paraId="2A49C638" w14:textId="4EF8F184" w:rsidR="002061EC" w:rsidRPr="008D18C2" w:rsidRDefault="002061EC"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E22AA4" w:rsidRPr="008D18C2">
        <w:rPr>
          <w:rFonts w:ascii="Times New Roman" w:hAnsi="Times New Roman"/>
        </w:rPr>
        <w:t>In r</w:t>
      </w:r>
      <w:r w:rsidR="005039FB" w:rsidRPr="008D18C2">
        <w:rPr>
          <w:rFonts w:ascii="Times New Roman" w:hAnsi="Times New Roman"/>
        </w:rPr>
        <w:t>easoning to that conclusion, t</w:t>
      </w:r>
      <w:r w:rsidR="00A90499" w:rsidRPr="008D18C2">
        <w:rPr>
          <w:rFonts w:ascii="Times New Roman" w:hAnsi="Times New Roman"/>
        </w:rPr>
        <w:t>he Court of Appeal</w:t>
      </w:r>
      <w:r w:rsidR="005039FB" w:rsidRPr="008D18C2">
        <w:rPr>
          <w:rFonts w:ascii="Times New Roman" w:hAnsi="Times New Roman"/>
        </w:rPr>
        <w:t xml:space="preserve"> </w:t>
      </w:r>
      <w:r w:rsidR="00314D32" w:rsidRPr="008D18C2">
        <w:rPr>
          <w:rFonts w:ascii="Times New Roman" w:hAnsi="Times New Roman"/>
        </w:rPr>
        <w:t>acknowledged</w:t>
      </w:r>
      <w:r w:rsidR="004928F6" w:rsidRPr="008D18C2">
        <w:rPr>
          <w:rStyle w:val="FootnoteReference"/>
          <w:rFonts w:ascii="Times New Roman" w:hAnsi="Times New Roman"/>
          <w:sz w:val="24"/>
        </w:rPr>
        <w:footnoteReference w:id="15"/>
      </w:r>
      <w:r w:rsidR="005039FB" w:rsidRPr="008D18C2">
        <w:rPr>
          <w:rFonts w:ascii="Times New Roman" w:hAnsi="Times New Roman"/>
        </w:rPr>
        <w:t xml:space="preserve"> </w:t>
      </w:r>
      <w:r w:rsidR="003B1F3B" w:rsidRPr="008D18C2">
        <w:rPr>
          <w:rFonts w:ascii="Times New Roman" w:hAnsi="Times New Roman"/>
        </w:rPr>
        <w:t xml:space="preserve">that </w:t>
      </w:r>
      <w:r w:rsidR="005039FB" w:rsidRPr="008D18C2">
        <w:rPr>
          <w:rFonts w:ascii="Times New Roman" w:hAnsi="Times New Roman"/>
        </w:rPr>
        <w:t xml:space="preserve">the </w:t>
      </w:r>
      <w:r w:rsidR="00414844" w:rsidRPr="008D18C2">
        <w:rPr>
          <w:rFonts w:ascii="Times New Roman" w:hAnsi="Times New Roman"/>
        </w:rPr>
        <w:t>view that reg</w:t>
      </w:r>
      <w:r w:rsidR="00F11115" w:rsidRPr="008D18C2">
        <w:rPr>
          <w:rFonts w:ascii="Times New Roman" w:hAnsi="Times New Roman"/>
        </w:rPr>
        <w:t> </w:t>
      </w:r>
      <w:r w:rsidR="00414844" w:rsidRPr="008D18C2">
        <w:rPr>
          <w:rFonts w:ascii="Times New Roman" w:hAnsi="Times New Roman"/>
        </w:rPr>
        <w:t>6.17A had no application to an SMSF</w:t>
      </w:r>
      <w:r w:rsidR="00005425" w:rsidRPr="008D18C2">
        <w:rPr>
          <w:rFonts w:ascii="Times New Roman" w:hAnsi="Times New Roman"/>
        </w:rPr>
        <w:t xml:space="preserve"> had </w:t>
      </w:r>
      <w:r w:rsidR="0073646B" w:rsidRPr="008D18C2">
        <w:rPr>
          <w:rFonts w:ascii="Times New Roman" w:hAnsi="Times New Roman"/>
        </w:rPr>
        <w:t xml:space="preserve">first </w:t>
      </w:r>
      <w:r w:rsidR="00005425" w:rsidRPr="008D18C2">
        <w:rPr>
          <w:rFonts w:ascii="Times New Roman" w:hAnsi="Times New Roman"/>
        </w:rPr>
        <w:t xml:space="preserve">been expressed </w:t>
      </w:r>
      <w:r w:rsidR="00005425" w:rsidRPr="008D18C2">
        <w:rPr>
          <w:rFonts w:ascii="Times New Roman" w:hAnsi="Times New Roman"/>
        </w:rPr>
        <w:lastRenderedPageBreak/>
        <w:t xml:space="preserve">by </w:t>
      </w:r>
      <w:r w:rsidR="0073646B" w:rsidRPr="008D18C2">
        <w:rPr>
          <w:rFonts w:ascii="Times New Roman" w:hAnsi="Times New Roman"/>
        </w:rPr>
        <w:t>a single judge of the Supreme Court of Queensland</w:t>
      </w:r>
      <w:r w:rsidR="00BC3BDE" w:rsidRPr="008D18C2">
        <w:rPr>
          <w:rStyle w:val="FootnoteReference"/>
          <w:rFonts w:ascii="Times New Roman" w:hAnsi="Times New Roman"/>
          <w:sz w:val="24"/>
        </w:rPr>
        <w:footnoteReference w:id="16"/>
      </w:r>
      <w:r w:rsidR="00830714" w:rsidRPr="008D18C2">
        <w:rPr>
          <w:rFonts w:ascii="Times New Roman" w:hAnsi="Times New Roman"/>
        </w:rPr>
        <w:t xml:space="preserve">. </w:t>
      </w:r>
      <w:r w:rsidR="00CD0A19" w:rsidRPr="008D18C2">
        <w:rPr>
          <w:rFonts w:ascii="Times New Roman" w:hAnsi="Times New Roman"/>
        </w:rPr>
        <w:t>The Court of Appeal noted</w:t>
      </w:r>
      <w:r w:rsidR="004928F6" w:rsidRPr="008D18C2">
        <w:rPr>
          <w:rFonts w:ascii="Times New Roman" w:hAnsi="Times New Roman"/>
        </w:rPr>
        <w:t xml:space="preserve"> </w:t>
      </w:r>
      <w:r w:rsidR="00CD0A19" w:rsidRPr="008D18C2">
        <w:rPr>
          <w:rFonts w:ascii="Times New Roman" w:hAnsi="Times New Roman"/>
        </w:rPr>
        <w:t>that, d</w:t>
      </w:r>
      <w:r w:rsidR="00AE4C83" w:rsidRPr="008D18C2">
        <w:rPr>
          <w:rFonts w:ascii="Times New Roman" w:hAnsi="Times New Roman"/>
        </w:rPr>
        <w:t xml:space="preserve">espite </w:t>
      </w:r>
      <w:r w:rsidR="00874146" w:rsidRPr="008D18C2">
        <w:rPr>
          <w:rFonts w:ascii="Times New Roman" w:hAnsi="Times New Roman"/>
        </w:rPr>
        <w:t xml:space="preserve">a </w:t>
      </w:r>
      <w:r w:rsidR="00AE4C83" w:rsidRPr="008D18C2">
        <w:rPr>
          <w:rFonts w:ascii="Times New Roman" w:hAnsi="Times New Roman"/>
        </w:rPr>
        <w:t>tentative express</w:t>
      </w:r>
      <w:r w:rsidR="00FD5418" w:rsidRPr="008D18C2">
        <w:rPr>
          <w:rFonts w:ascii="Times New Roman" w:hAnsi="Times New Roman"/>
        </w:rPr>
        <w:t>ion of opinion</w:t>
      </w:r>
      <w:r w:rsidR="00AE4C83" w:rsidRPr="008D18C2">
        <w:rPr>
          <w:rFonts w:ascii="Times New Roman" w:hAnsi="Times New Roman"/>
        </w:rPr>
        <w:t xml:space="preserve"> in the interim by a single judge of Supreme Court of South Australia</w:t>
      </w:r>
      <w:r w:rsidR="0079793A" w:rsidRPr="008D18C2">
        <w:rPr>
          <w:rFonts w:ascii="Times New Roman" w:hAnsi="Times New Roman"/>
        </w:rPr>
        <w:t xml:space="preserve"> which it interpreted as having been to the contrary</w:t>
      </w:r>
      <w:r w:rsidR="00696C7D" w:rsidRPr="008D18C2">
        <w:rPr>
          <w:rStyle w:val="FootnoteReference"/>
          <w:rFonts w:ascii="Times New Roman" w:hAnsi="Times New Roman"/>
          <w:sz w:val="24"/>
        </w:rPr>
        <w:footnoteReference w:id="17"/>
      </w:r>
      <w:r w:rsidR="00AE4C83" w:rsidRPr="008D18C2">
        <w:rPr>
          <w:rFonts w:ascii="Times New Roman" w:hAnsi="Times New Roman"/>
        </w:rPr>
        <w:t xml:space="preserve">, </w:t>
      </w:r>
      <w:r w:rsidR="00817389" w:rsidRPr="008D18C2">
        <w:rPr>
          <w:rFonts w:ascii="Times New Roman" w:hAnsi="Times New Roman"/>
        </w:rPr>
        <w:t>the view that reg</w:t>
      </w:r>
      <w:r w:rsidR="00E25496" w:rsidRPr="008D18C2">
        <w:rPr>
          <w:rFonts w:ascii="Times New Roman" w:hAnsi="Times New Roman"/>
        </w:rPr>
        <w:t> </w:t>
      </w:r>
      <w:r w:rsidR="00817389" w:rsidRPr="008D18C2">
        <w:rPr>
          <w:rFonts w:ascii="Times New Roman" w:hAnsi="Times New Roman"/>
        </w:rPr>
        <w:t xml:space="preserve">6.17A had no application to an SMSF </w:t>
      </w:r>
      <w:r w:rsidR="00BC3BDE" w:rsidRPr="008D18C2">
        <w:rPr>
          <w:rFonts w:ascii="Times New Roman" w:hAnsi="Times New Roman"/>
        </w:rPr>
        <w:t xml:space="preserve">had </w:t>
      </w:r>
      <w:r w:rsidR="00875884" w:rsidRPr="008D18C2">
        <w:rPr>
          <w:rFonts w:ascii="Times New Roman" w:hAnsi="Times New Roman"/>
        </w:rPr>
        <w:t xml:space="preserve">subsequently </w:t>
      </w:r>
      <w:r w:rsidR="00B24282" w:rsidRPr="008D18C2">
        <w:rPr>
          <w:rFonts w:ascii="Times New Roman" w:hAnsi="Times New Roman"/>
        </w:rPr>
        <w:t>been accepted</w:t>
      </w:r>
      <w:r w:rsidR="00600E42" w:rsidRPr="008D18C2">
        <w:rPr>
          <w:rFonts w:ascii="Times New Roman" w:hAnsi="Times New Roman"/>
        </w:rPr>
        <w:t xml:space="preserve"> </w:t>
      </w:r>
      <w:r w:rsidR="00CF5B6D" w:rsidRPr="008D18C2">
        <w:rPr>
          <w:rFonts w:ascii="Times New Roman" w:hAnsi="Times New Roman"/>
        </w:rPr>
        <w:t xml:space="preserve">sequentially </w:t>
      </w:r>
      <w:r w:rsidR="00075E59" w:rsidRPr="008D18C2">
        <w:rPr>
          <w:rFonts w:ascii="Times New Roman" w:hAnsi="Times New Roman"/>
        </w:rPr>
        <w:t xml:space="preserve">in </w:t>
      </w:r>
      <w:r w:rsidR="00F5562B" w:rsidRPr="008D18C2">
        <w:rPr>
          <w:rFonts w:ascii="Times New Roman" w:hAnsi="Times New Roman"/>
        </w:rPr>
        <w:t xml:space="preserve">an </w:t>
      </w:r>
      <w:r w:rsidR="00075E59" w:rsidRPr="008D18C2">
        <w:rPr>
          <w:rFonts w:ascii="Times New Roman" w:hAnsi="Times New Roman"/>
        </w:rPr>
        <w:t xml:space="preserve">observation </w:t>
      </w:r>
      <w:r w:rsidR="00127D89" w:rsidRPr="008D18C2">
        <w:rPr>
          <w:rFonts w:ascii="Times New Roman" w:hAnsi="Times New Roman"/>
        </w:rPr>
        <w:t>in</w:t>
      </w:r>
      <w:r w:rsidR="00CF5B6D" w:rsidRPr="008D18C2">
        <w:rPr>
          <w:rFonts w:ascii="Times New Roman" w:hAnsi="Times New Roman"/>
        </w:rPr>
        <w:t xml:space="preserve"> the Full Court of the Supreme Court of South Australia</w:t>
      </w:r>
      <w:r w:rsidR="00CF5B6D" w:rsidRPr="008D18C2">
        <w:rPr>
          <w:rStyle w:val="FootnoteReference"/>
          <w:rFonts w:ascii="Times New Roman" w:hAnsi="Times New Roman"/>
          <w:sz w:val="24"/>
        </w:rPr>
        <w:footnoteReference w:id="18"/>
      </w:r>
      <w:r w:rsidR="003D152D" w:rsidRPr="008D18C2">
        <w:rPr>
          <w:rFonts w:ascii="Times New Roman" w:hAnsi="Times New Roman"/>
        </w:rPr>
        <w:t xml:space="preserve"> </w:t>
      </w:r>
      <w:r w:rsidR="00BF2493" w:rsidRPr="008D18C2">
        <w:rPr>
          <w:rFonts w:ascii="Times New Roman" w:hAnsi="Times New Roman"/>
        </w:rPr>
        <w:t>and</w:t>
      </w:r>
      <w:r w:rsidR="009B6AB4" w:rsidRPr="008D18C2">
        <w:rPr>
          <w:rFonts w:ascii="Times New Roman" w:hAnsi="Times New Roman"/>
        </w:rPr>
        <w:t xml:space="preserve"> </w:t>
      </w:r>
      <w:r w:rsidR="00BF2493" w:rsidRPr="008D18C2">
        <w:rPr>
          <w:rFonts w:ascii="Times New Roman" w:hAnsi="Times New Roman"/>
        </w:rPr>
        <w:t>by another single judge of the Supreme Court of Queensland</w:t>
      </w:r>
      <w:r w:rsidR="00BF2493" w:rsidRPr="008D18C2">
        <w:rPr>
          <w:rStyle w:val="FootnoteReference"/>
          <w:rFonts w:ascii="Times New Roman" w:hAnsi="Times New Roman"/>
          <w:sz w:val="24"/>
        </w:rPr>
        <w:footnoteReference w:id="19"/>
      </w:r>
      <w:r w:rsidR="00817389" w:rsidRPr="008D18C2">
        <w:rPr>
          <w:rFonts w:ascii="Times New Roman" w:hAnsi="Times New Roman"/>
        </w:rPr>
        <w:t>.</w:t>
      </w:r>
    </w:p>
    <w:p w14:paraId="5A133E5B" w14:textId="36861FC6" w:rsidR="00817389" w:rsidRPr="008D18C2" w:rsidRDefault="00817389"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166D70" w:rsidRPr="008D18C2">
        <w:rPr>
          <w:rFonts w:ascii="Times New Roman" w:hAnsi="Times New Roman"/>
        </w:rPr>
        <w:t xml:space="preserve">Noting that there </w:t>
      </w:r>
      <w:r w:rsidR="00661B0C" w:rsidRPr="008D18C2">
        <w:rPr>
          <w:rFonts w:ascii="Times New Roman" w:hAnsi="Times New Roman"/>
        </w:rPr>
        <w:t>"</w:t>
      </w:r>
      <w:r w:rsidR="00166D70" w:rsidRPr="008D18C2">
        <w:rPr>
          <w:rFonts w:ascii="Times New Roman" w:hAnsi="Times New Roman"/>
        </w:rPr>
        <w:t xml:space="preserve">may be some debate" as to whether the observation in the Full Court of the Supreme Court of South Australia </w:t>
      </w:r>
      <w:r w:rsidR="00312F75" w:rsidRPr="008D18C2">
        <w:rPr>
          <w:rFonts w:ascii="Times New Roman" w:hAnsi="Times New Roman"/>
        </w:rPr>
        <w:t>w</w:t>
      </w:r>
      <w:r w:rsidR="003A568B" w:rsidRPr="008D18C2">
        <w:rPr>
          <w:rFonts w:ascii="Times New Roman" w:hAnsi="Times New Roman"/>
        </w:rPr>
        <w:t>as</w:t>
      </w:r>
      <w:r w:rsidR="00312F75" w:rsidRPr="008D18C2">
        <w:rPr>
          <w:rFonts w:ascii="Times New Roman" w:hAnsi="Times New Roman"/>
        </w:rPr>
        <w:t xml:space="preserve"> "ratio" or "dicta", </w:t>
      </w:r>
      <w:r w:rsidR="001D0D73" w:rsidRPr="008D18C2">
        <w:rPr>
          <w:rFonts w:ascii="Times New Roman" w:hAnsi="Times New Roman"/>
        </w:rPr>
        <w:t>the</w:t>
      </w:r>
      <w:r w:rsidR="00837900" w:rsidRPr="008D18C2">
        <w:rPr>
          <w:rFonts w:ascii="Times New Roman" w:hAnsi="Times New Roman"/>
        </w:rPr>
        <w:t xml:space="preserve"> </w:t>
      </w:r>
      <w:r w:rsidR="001D0D73" w:rsidRPr="008D18C2">
        <w:rPr>
          <w:rFonts w:ascii="Times New Roman" w:hAnsi="Times New Roman"/>
        </w:rPr>
        <w:t xml:space="preserve">Court </w:t>
      </w:r>
      <w:r w:rsidR="00837900" w:rsidRPr="008D18C2">
        <w:rPr>
          <w:rFonts w:ascii="Times New Roman" w:hAnsi="Times New Roman"/>
        </w:rPr>
        <w:t xml:space="preserve">of Appeal </w:t>
      </w:r>
      <w:r w:rsidR="001D0D73" w:rsidRPr="008D18C2">
        <w:rPr>
          <w:rFonts w:ascii="Times New Roman" w:hAnsi="Times New Roman"/>
        </w:rPr>
        <w:t xml:space="preserve">proceeded on the basis that </w:t>
      </w:r>
      <w:r w:rsidR="002D42F4" w:rsidRPr="008D18C2">
        <w:rPr>
          <w:rFonts w:ascii="Times New Roman" w:hAnsi="Times New Roman"/>
        </w:rPr>
        <w:t>the observation</w:t>
      </w:r>
      <w:r w:rsidR="001D0D73" w:rsidRPr="008D18C2">
        <w:rPr>
          <w:rFonts w:ascii="Times New Roman" w:hAnsi="Times New Roman"/>
        </w:rPr>
        <w:t xml:space="preserve"> </w:t>
      </w:r>
      <w:r w:rsidR="003A568B" w:rsidRPr="008D18C2">
        <w:rPr>
          <w:rFonts w:ascii="Times New Roman" w:hAnsi="Times New Roman"/>
        </w:rPr>
        <w:t>was</w:t>
      </w:r>
      <w:r w:rsidR="001D0D73" w:rsidRPr="008D18C2">
        <w:rPr>
          <w:rFonts w:ascii="Times New Roman" w:hAnsi="Times New Roman"/>
        </w:rPr>
        <w:t xml:space="preserve"> at least "seriously considered dicta</w:t>
      </w:r>
      <w:r w:rsidR="00837900" w:rsidRPr="008D18C2">
        <w:rPr>
          <w:rFonts w:ascii="Times New Roman" w:hAnsi="Times New Roman"/>
        </w:rPr>
        <w:t xml:space="preserve">" which </w:t>
      </w:r>
      <w:r w:rsidR="002D42F4" w:rsidRPr="008D18C2">
        <w:rPr>
          <w:rFonts w:ascii="Times New Roman" w:hAnsi="Times New Roman"/>
        </w:rPr>
        <w:t xml:space="preserve">the Court of Appeal was </w:t>
      </w:r>
      <w:r w:rsidR="00D131FA" w:rsidRPr="008D18C2">
        <w:rPr>
          <w:rFonts w:ascii="Times New Roman" w:hAnsi="Times New Roman"/>
        </w:rPr>
        <w:t xml:space="preserve">required </w:t>
      </w:r>
      <w:r w:rsidR="008405A1" w:rsidRPr="008D18C2">
        <w:rPr>
          <w:rFonts w:ascii="Times New Roman" w:hAnsi="Times New Roman"/>
        </w:rPr>
        <w:t xml:space="preserve">by the reasoning of this Court in </w:t>
      </w:r>
      <w:r w:rsidR="008405A1" w:rsidRPr="008D18C2">
        <w:rPr>
          <w:rFonts w:ascii="Times New Roman" w:hAnsi="Times New Roman"/>
          <w:i/>
        </w:rPr>
        <w:t>Farah Constructions Pty Ltd v Say-Dee Pty Ltd</w:t>
      </w:r>
      <w:r w:rsidR="008405A1" w:rsidRPr="008D18C2">
        <w:rPr>
          <w:rFonts w:ascii="Times New Roman" w:hAnsi="Times New Roman"/>
          <w:b/>
          <w:sz w:val="24"/>
          <w:vertAlign w:val="superscript"/>
        </w:rPr>
        <w:footnoteReference w:id="20"/>
      </w:r>
      <w:r w:rsidR="008405A1" w:rsidRPr="008D18C2">
        <w:rPr>
          <w:rFonts w:ascii="Times New Roman" w:hAnsi="Times New Roman"/>
        </w:rPr>
        <w:t xml:space="preserve"> </w:t>
      </w:r>
      <w:r w:rsidR="002D42F4" w:rsidRPr="008D18C2">
        <w:rPr>
          <w:rFonts w:ascii="Times New Roman" w:hAnsi="Times New Roman"/>
        </w:rPr>
        <w:t>to follow</w:t>
      </w:r>
      <w:r w:rsidR="001D0D73" w:rsidRPr="008D18C2">
        <w:rPr>
          <w:rFonts w:ascii="Times New Roman" w:hAnsi="Times New Roman"/>
        </w:rPr>
        <w:t xml:space="preserve"> </w:t>
      </w:r>
      <w:r w:rsidR="008C4FE1" w:rsidRPr="008D18C2">
        <w:rPr>
          <w:rFonts w:ascii="Times New Roman" w:hAnsi="Times New Roman"/>
        </w:rPr>
        <w:t xml:space="preserve">unless convinced that it was </w:t>
      </w:r>
      <w:r w:rsidR="001D0D73" w:rsidRPr="008D18C2">
        <w:rPr>
          <w:rFonts w:ascii="Times New Roman" w:hAnsi="Times New Roman"/>
        </w:rPr>
        <w:t>"plainly wrong"</w:t>
      </w:r>
      <w:r w:rsidR="004C1155" w:rsidRPr="008D18C2">
        <w:rPr>
          <w:rStyle w:val="FootnoteReference"/>
          <w:rFonts w:ascii="Times New Roman" w:hAnsi="Times New Roman"/>
          <w:sz w:val="24"/>
        </w:rPr>
        <w:footnoteReference w:id="21"/>
      </w:r>
      <w:r w:rsidR="008C4FE1" w:rsidRPr="008D18C2">
        <w:rPr>
          <w:rFonts w:ascii="Times New Roman" w:hAnsi="Times New Roman"/>
        </w:rPr>
        <w:t>, which it</w:t>
      </w:r>
      <w:r w:rsidR="002A0309" w:rsidRPr="008D18C2">
        <w:rPr>
          <w:rFonts w:ascii="Times New Roman" w:hAnsi="Times New Roman"/>
        </w:rPr>
        <w:t xml:space="preserve"> was not</w:t>
      </w:r>
      <w:r w:rsidR="004C1155" w:rsidRPr="008D18C2">
        <w:rPr>
          <w:rStyle w:val="FootnoteReference"/>
          <w:rFonts w:ascii="Times New Roman" w:hAnsi="Times New Roman"/>
          <w:sz w:val="24"/>
        </w:rPr>
        <w:footnoteReference w:id="22"/>
      </w:r>
      <w:r w:rsidR="002A0309" w:rsidRPr="008D18C2">
        <w:rPr>
          <w:rFonts w:ascii="Times New Roman" w:hAnsi="Times New Roman"/>
        </w:rPr>
        <w:t>.</w:t>
      </w:r>
      <w:r w:rsidR="004C1155" w:rsidRPr="008D18C2">
        <w:rPr>
          <w:rFonts w:ascii="Times New Roman" w:hAnsi="Times New Roman"/>
        </w:rPr>
        <w:t xml:space="preserve"> On that basis the Court of Appeal considered itself "bound</w:t>
      </w:r>
      <w:r w:rsidR="00D770E8" w:rsidRPr="008D18C2">
        <w:rPr>
          <w:rFonts w:ascii="Times New Roman" w:hAnsi="Times New Roman"/>
        </w:rPr>
        <w:t xml:space="preserve">" </w:t>
      </w:r>
      <w:r w:rsidR="004C1155" w:rsidRPr="008D18C2">
        <w:rPr>
          <w:rFonts w:ascii="Times New Roman" w:hAnsi="Times New Roman"/>
        </w:rPr>
        <w:t xml:space="preserve">to </w:t>
      </w:r>
      <w:r w:rsidR="00C311EA" w:rsidRPr="008D18C2">
        <w:rPr>
          <w:rFonts w:ascii="Times New Roman" w:hAnsi="Times New Roman"/>
        </w:rPr>
        <w:t>construe reg</w:t>
      </w:r>
      <w:r w:rsidR="000709BA" w:rsidRPr="008D18C2">
        <w:rPr>
          <w:rFonts w:ascii="Times New Roman" w:hAnsi="Times New Roman"/>
        </w:rPr>
        <w:t> </w:t>
      </w:r>
      <w:r w:rsidR="00C311EA" w:rsidRPr="008D18C2">
        <w:rPr>
          <w:rFonts w:ascii="Times New Roman" w:hAnsi="Times New Roman"/>
        </w:rPr>
        <w:t xml:space="preserve">6.17A </w:t>
      </w:r>
      <w:r w:rsidR="00E63034" w:rsidRPr="008D18C2">
        <w:rPr>
          <w:rFonts w:ascii="Times New Roman" w:hAnsi="Times New Roman"/>
        </w:rPr>
        <w:t xml:space="preserve">as </w:t>
      </w:r>
      <w:r w:rsidR="00C311EA" w:rsidRPr="008D18C2">
        <w:rPr>
          <w:rFonts w:ascii="Times New Roman" w:hAnsi="Times New Roman"/>
        </w:rPr>
        <w:t>ha</w:t>
      </w:r>
      <w:r w:rsidR="00E63034" w:rsidRPr="008D18C2">
        <w:rPr>
          <w:rFonts w:ascii="Times New Roman" w:hAnsi="Times New Roman"/>
        </w:rPr>
        <w:t>ving</w:t>
      </w:r>
      <w:r w:rsidR="00C311EA" w:rsidRPr="008D18C2">
        <w:rPr>
          <w:rFonts w:ascii="Times New Roman" w:hAnsi="Times New Roman"/>
        </w:rPr>
        <w:t xml:space="preserve"> no application to an SMSF</w:t>
      </w:r>
      <w:r w:rsidR="00E63034" w:rsidRPr="008D18C2">
        <w:rPr>
          <w:rStyle w:val="FootnoteReference"/>
          <w:rFonts w:ascii="Times New Roman" w:hAnsi="Times New Roman"/>
          <w:sz w:val="24"/>
        </w:rPr>
        <w:footnoteReference w:id="23"/>
      </w:r>
      <w:r w:rsidR="00E63034" w:rsidRPr="008D18C2">
        <w:rPr>
          <w:rFonts w:ascii="Times New Roman" w:hAnsi="Times New Roman"/>
        </w:rPr>
        <w:t>.</w:t>
      </w:r>
    </w:p>
    <w:p w14:paraId="61FB3585" w14:textId="2B6E5C1E" w:rsidR="00E63034" w:rsidRPr="008D18C2" w:rsidRDefault="000A1C18" w:rsidP="008D18C2">
      <w:pPr>
        <w:pStyle w:val="HeadingL1"/>
        <w:spacing w:after="260" w:line="280" w:lineRule="exact"/>
        <w:ind w:right="0"/>
        <w:jc w:val="both"/>
        <w:rPr>
          <w:rFonts w:ascii="Times New Roman" w:hAnsi="Times New Roman"/>
        </w:rPr>
      </w:pPr>
      <w:r w:rsidRPr="008D18C2">
        <w:rPr>
          <w:rFonts w:ascii="Times New Roman" w:hAnsi="Times New Roman"/>
        </w:rPr>
        <w:lastRenderedPageBreak/>
        <w:t xml:space="preserve">The </w:t>
      </w:r>
      <w:r w:rsidR="00EC4457" w:rsidRPr="008D18C2">
        <w:rPr>
          <w:rFonts w:ascii="Times New Roman" w:hAnsi="Times New Roman"/>
        </w:rPr>
        <w:t xml:space="preserve">methodological </w:t>
      </w:r>
      <w:r w:rsidRPr="008D18C2">
        <w:rPr>
          <w:rFonts w:ascii="Times New Roman" w:hAnsi="Times New Roman"/>
        </w:rPr>
        <w:t>question</w:t>
      </w:r>
    </w:p>
    <w:p w14:paraId="2AADA9F9" w14:textId="60E3821F" w:rsidR="00ED6B0F" w:rsidRPr="008D18C2" w:rsidRDefault="000A1C18"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BE29CD" w:rsidRPr="008D18C2">
        <w:rPr>
          <w:rFonts w:ascii="Times New Roman" w:hAnsi="Times New Roman"/>
          <w:i/>
        </w:rPr>
        <w:t>Farah Constructions</w:t>
      </w:r>
      <w:r w:rsidR="004243C7" w:rsidRPr="008D18C2">
        <w:rPr>
          <w:rFonts w:ascii="Times New Roman" w:eastAsiaTheme="minorHAnsi" w:hAnsi="Times New Roman"/>
          <w:i/>
          <w:sz w:val="24"/>
          <w:szCs w:val="24"/>
          <w:lang w:eastAsia="en-US"/>
        </w:rPr>
        <w:t xml:space="preserve"> </w:t>
      </w:r>
      <w:r w:rsidR="004243C7" w:rsidRPr="008D18C2">
        <w:rPr>
          <w:rFonts w:ascii="Times New Roman" w:hAnsi="Times New Roman"/>
        </w:rPr>
        <w:t xml:space="preserve">identified two </w:t>
      </w:r>
      <w:r w:rsidR="00F7547F" w:rsidRPr="008D18C2">
        <w:rPr>
          <w:rFonts w:ascii="Times New Roman" w:hAnsi="Times New Roman"/>
        </w:rPr>
        <w:t xml:space="preserve">decision-making </w:t>
      </w:r>
      <w:r w:rsidR="004243C7" w:rsidRPr="008D18C2">
        <w:rPr>
          <w:rFonts w:ascii="Times New Roman" w:hAnsi="Times New Roman"/>
        </w:rPr>
        <w:t>principles. The</w:t>
      </w:r>
      <w:r w:rsidR="00620F27" w:rsidRPr="008D18C2">
        <w:rPr>
          <w:rFonts w:ascii="Times New Roman" w:hAnsi="Times New Roman"/>
        </w:rPr>
        <w:t xml:space="preserve"> </w:t>
      </w:r>
      <w:r w:rsidR="004243C7" w:rsidRPr="008D18C2">
        <w:rPr>
          <w:rFonts w:ascii="Times New Roman" w:hAnsi="Times New Roman"/>
        </w:rPr>
        <w:t xml:space="preserve">first is that </w:t>
      </w:r>
      <w:r w:rsidR="006E2D70" w:rsidRPr="008D18C2">
        <w:rPr>
          <w:rFonts w:ascii="Times New Roman" w:hAnsi="Times New Roman"/>
        </w:rPr>
        <w:t xml:space="preserve">an </w:t>
      </w:r>
      <w:r w:rsidR="004243C7" w:rsidRPr="008D18C2">
        <w:rPr>
          <w:rFonts w:ascii="Times New Roman" w:hAnsi="Times New Roman"/>
        </w:rPr>
        <w:t xml:space="preserve">intermediate appellate court should not depart from seriously considered dicta of </w:t>
      </w:r>
      <w:proofErr w:type="gramStart"/>
      <w:r w:rsidR="004243C7" w:rsidRPr="008D18C2">
        <w:rPr>
          <w:rFonts w:ascii="Times New Roman" w:hAnsi="Times New Roman"/>
        </w:rPr>
        <w:t>a majority of</w:t>
      </w:r>
      <w:proofErr w:type="gramEnd"/>
      <w:r w:rsidR="004243C7" w:rsidRPr="008D18C2">
        <w:rPr>
          <w:rFonts w:ascii="Times New Roman" w:hAnsi="Times New Roman"/>
        </w:rPr>
        <w:t xml:space="preserve"> this Court</w:t>
      </w:r>
      <w:r w:rsidR="004243C7" w:rsidRPr="008D18C2">
        <w:rPr>
          <w:rFonts w:ascii="Times New Roman" w:hAnsi="Times New Roman"/>
          <w:b/>
          <w:sz w:val="24"/>
          <w:vertAlign w:val="superscript"/>
        </w:rPr>
        <w:footnoteReference w:id="24"/>
      </w:r>
      <w:r w:rsidR="004243C7" w:rsidRPr="008D18C2">
        <w:rPr>
          <w:rFonts w:ascii="Times New Roman" w:hAnsi="Times New Roman"/>
        </w:rPr>
        <w:t xml:space="preserve">. The second is that </w:t>
      </w:r>
      <w:r w:rsidR="00732C93" w:rsidRPr="008D18C2">
        <w:rPr>
          <w:rFonts w:ascii="Times New Roman" w:hAnsi="Times New Roman"/>
        </w:rPr>
        <w:t xml:space="preserve">neither an </w:t>
      </w:r>
      <w:r w:rsidR="004243C7" w:rsidRPr="008D18C2">
        <w:rPr>
          <w:rFonts w:ascii="Times New Roman" w:hAnsi="Times New Roman"/>
        </w:rPr>
        <w:t xml:space="preserve">intermediate appellate court </w:t>
      </w:r>
      <w:r w:rsidR="00732C93" w:rsidRPr="008D18C2">
        <w:rPr>
          <w:rFonts w:ascii="Times New Roman" w:hAnsi="Times New Roman"/>
        </w:rPr>
        <w:t>n</w:t>
      </w:r>
      <w:r w:rsidR="00365CDE" w:rsidRPr="008D18C2">
        <w:rPr>
          <w:rFonts w:ascii="Times New Roman" w:hAnsi="Times New Roman"/>
        </w:rPr>
        <w:t xml:space="preserve">or a trial judge </w:t>
      </w:r>
      <w:r w:rsidR="004243C7" w:rsidRPr="008D18C2">
        <w:rPr>
          <w:rFonts w:ascii="Times New Roman" w:hAnsi="Times New Roman"/>
        </w:rPr>
        <w:t xml:space="preserve">should depart from </w:t>
      </w:r>
      <w:r w:rsidR="00EE46EC" w:rsidRPr="008D18C2">
        <w:rPr>
          <w:rFonts w:ascii="Times New Roman" w:hAnsi="Times New Roman"/>
        </w:rPr>
        <w:t xml:space="preserve">a </w:t>
      </w:r>
      <w:r w:rsidR="007C6E44" w:rsidRPr="008D18C2">
        <w:rPr>
          <w:rFonts w:ascii="Times New Roman" w:hAnsi="Times New Roman"/>
        </w:rPr>
        <w:t xml:space="preserve">decision </w:t>
      </w:r>
      <w:r w:rsidR="006E2D70" w:rsidRPr="008D18C2">
        <w:rPr>
          <w:rFonts w:ascii="Times New Roman" w:hAnsi="Times New Roman"/>
        </w:rPr>
        <w:t>of</w:t>
      </w:r>
      <w:r w:rsidR="004243C7" w:rsidRPr="008D18C2">
        <w:rPr>
          <w:rFonts w:ascii="Times New Roman" w:hAnsi="Times New Roman"/>
        </w:rPr>
        <w:t xml:space="preserve"> </w:t>
      </w:r>
      <w:r w:rsidR="006E2D70" w:rsidRPr="008D18C2">
        <w:rPr>
          <w:rFonts w:ascii="Times New Roman" w:hAnsi="Times New Roman"/>
        </w:rPr>
        <w:t xml:space="preserve">another </w:t>
      </w:r>
      <w:r w:rsidR="004243C7" w:rsidRPr="008D18C2">
        <w:rPr>
          <w:rFonts w:ascii="Times New Roman" w:hAnsi="Times New Roman"/>
        </w:rPr>
        <w:t>intermediate appellate court on the interpretation of Commonwealth legislation, uniform national legislation or the common law</w:t>
      </w:r>
      <w:r w:rsidR="00620F27" w:rsidRPr="008D18C2">
        <w:rPr>
          <w:rFonts w:ascii="Times New Roman" w:hAnsi="Times New Roman"/>
        </w:rPr>
        <w:t xml:space="preserve"> of Australia</w:t>
      </w:r>
      <w:r w:rsidR="004243C7" w:rsidRPr="008D18C2">
        <w:rPr>
          <w:rFonts w:ascii="Times New Roman" w:hAnsi="Times New Roman"/>
        </w:rPr>
        <w:t xml:space="preserve"> unless convinced that the interpretation is plainly wrong</w:t>
      </w:r>
      <w:r w:rsidR="004243C7" w:rsidRPr="008D18C2">
        <w:rPr>
          <w:rFonts w:ascii="Times New Roman" w:hAnsi="Times New Roman"/>
          <w:b/>
          <w:sz w:val="24"/>
          <w:vertAlign w:val="superscript"/>
        </w:rPr>
        <w:footnoteReference w:id="25"/>
      </w:r>
      <w:r w:rsidR="00E4749E" w:rsidRPr="008D18C2">
        <w:rPr>
          <w:rFonts w:ascii="Times New Roman" w:hAnsi="Times New Roman"/>
        </w:rPr>
        <w:t xml:space="preserve"> or, to use a different expression, unless there is a compelling reason to do so</w:t>
      </w:r>
      <w:r w:rsidR="00E4749E" w:rsidRPr="008D18C2">
        <w:rPr>
          <w:rStyle w:val="FootnoteReference"/>
          <w:rFonts w:ascii="Times New Roman" w:hAnsi="Times New Roman"/>
          <w:sz w:val="24"/>
        </w:rPr>
        <w:footnoteReference w:id="26"/>
      </w:r>
      <w:r w:rsidR="00E4749E" w:rsidRPr="008D18C2">
        <w:rPr>
          <w:rFonts w:ascii="Times New Roman" w:hAnsi="Times New Roman"/>
        </w:rPr>
        <w:t>.</w:t>
      </w:r>
      <w:r w:rsidR="004243C7" w:rsidRPr="008D18C2">
        <w:rPr>
          <w:rFonts w:ascii="Times New Roman" w:hAnsi="Times New Roman"/>
        </w:rPr>
        <w:t xml:space="preserve"> </w:t>
      </w:r>
    </w:p>
    <w:p w14:paraId="468DA6C5" w14:textId="04602DB5" w:rsidR="00472A56" w:rsidRPr="008D18C2" w:rsidRDefault="00ED6B0F"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4243C7" w:rsidRPr="008D18C2">
        <w:rPr>
          <w:rFonts w:ascii="Times New Roman" w:hAnsi="Times New Roman"/>
        </w:rPr>
        <w:t xml:space="preserve">Although both </w:t>
      </w:r>
      <w:r w:rsidR="00A27CD7" w:rsidRPr="008D18C2">
        <w:rPr>
          <w:rFonts w:ascii="Times New Roman" w:hAnsi="Times New Roman"/>
        </w:rPr>
        <w:t>principles</w:t>
      </w:r>
      <w:r w:rsidR="004243C7" w:rsidRPr="008D18C2">
        <w:rPr>
          <w:rFonts w:ascii="Times New Roman" w:hAnsi="Times New Roman"/>
        </w:rPr>
        <w:t xml:space="preserve"> are directed to ensuring coherence in the law, the principles are distinct. The first concerns the relationship between an intermediate appellate court and this Court. The second concerns the relationships between intermediate appellate courts and between intermediate appellate courts and trial judges. In that latter context, intermediate appellate courts and trial judges are not bound to follow obiter dicta of </w:t>
      </w:r>
      <w:r w:rsidR="00136780" w:rsidRPr="008D18C2">
        <w:rPr>
          <w:rFonts w:ascii="Times New Roman" w:hAnsi="Times New Roman"/>
        </w:rPr>
        <w:t xml:space="preserve">other </w:t>
      </w:r>
      <w:r w:rsidR="004243C7" w:rsidRPr="008D18C2">
        <w:rPr>
          <w:rFonts w:ascii="Times New Roman" w:hAnsi="Times New Roman"/>
        </w:rPr>
        <w:t>intermediate appellate courts, although they would ordinarily be expected to give great weight to them.</w:t>
      </w:r>
    </w:p>
    <w:p w14:paraId="78FEB157" w14:textId="7671C36E" w:rsidR="007F6852" w:rsidRPr="008D18C2" w:rsidRDefault="000A20E9" w:rsidP="008D18C2">
      <w:pPr>
        <w:pStyle w:val="HeadingL1"/>
        <w:spacing w:after="260" w:line="280" w:lineRule="exact"/>
        <w:ind w:right="0"/>
        <w:jc w:val="both"/>
        <w:rPr>
          <w:rFonts w:ascii="Times New Roman" w:hAnsi="Times New Roman"/>
        </w:rPr>
      </w:pPr>
      <w:r w:rsidRPr="008D18C2">
        <w:rPr>
          <w:rFonts w:ascii="Times New Roman" w:hAnsi="Times New Roman"/>
        </w:rPr>
        <w:t>The substantive question</w:t>
      </w:r>
    </w:p>
    <w:p w14:paraId="4885500D" w14:textId="415FC083" w:rsidR="00FF66C4" w:rsidRPr="008D18C2" w:rsidRDefault="0043155D"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6943B1" w:rsidRPr="008D18C2">
        <w:rPr>
          <w:rFonts w:ascii="Times New Roman" w:hAnsi="Times New Roman"/>
        </w:rPr>
        <w:t>T</w:t>
      </w:r>
      <w:r w:rsidR="00F64C65" w:rsidRPr="008D18C2">
        <w:rPr>
          <w:rFonts w:ascii="Times New Roman" w:hAnsi="Times New Roman"/>
        </w:rPr>
        <w:t xml:space="preserve">urning now to the substantive question left unaddressed by the Court of Appeal, </w:t>
      </w:r>
      <w:r w:rsidR="00EC0F45" w:rsidRPr="008D18C2">
        <w:rPr>
          <w:rFonts w:ascii="Times New Roman" w:hAnsi="Times New Roman"/>
        </w:rPr>
        <w:t>reg</w:t>
      </w:r>
      <w:r w:rsidR="00DD1B1E" w:rsidRPr="008D18C2">
        <w:rPr>
          <w:rFonts w:ascii="Times New Roman" w:hAnsi="Times New Roman"/>
        </w:rPr>
        <w:t> </w:t>
      </w:r>
      <w:r w:rsidR="00EC0F45" w:rsidRPr="008D18C2">
        <w:rPr>
          <w:rFonts w:ascii="Times New Roman" w:hAnsi="Times New Roman"/>
        </w:rPr>
        <w:t xml:space="preserve">6.17A </w:t>
      </w:r>
      <w:r w:rsidR="00FE5AA9" w:rsidRPr="008D18C2">
        <w:rPr>
          <w:rFonts w:ascii="Times New Roman" w:hAnsi="Times New Roman"/>
        </w:rPr>
        <w:t xml:space="preserve">can be seen </w:t>
      </w:r>
      <w:r w:rsidR="00694163" w:rsidRPr="008D18C2">
        <w:rPr>
          <w:rFonts w:ascii="Times New Roman" w:hAnsi="Times New Roman"/>
        </w:rPr>
        <w:t xml:space="preserve">from its terms </w:t>
      </w:r>
      <w:r w:rsidR="00A65E18" w:rsidRPr="008D18C2">
        <w:rPr>
          <w:rFonts w:ascii="Times New Roman" w:hAnsi="Times New Roman"/>
        </w:rPr>
        <w:t xml:space="preserve">to have been made for two distinct and complementary purposes. </w:t>
      </w:r>
      <w:r w:rsidR="00640CA6" w:rsidRPr="008D18C2">
        <w:rPr>
          <w:rFonts w:ascii="Times New Roman" w:hAnsi="Times New Roman"/>
        </w:rPr>
        <w:t>Regulation</w:t>
      </w:r>
      <w:r w:rsidR="00F7392E" w:rsidRPr="008D18C2">
        <w:rPr>
          <w:rFonts w:ascii="Times New Roman" w:hAnsi="Times New Roman"/>
        </w:rPr>
        <w:t> </w:t>
      </w:r>
      <w:r w:rsidR="00640CA6" w:rsidRPr="008D18C2">
        <w:rPr>
          <w:rFonts w:ascii="Times New Roman" w:hAnsi="Times New Roman"/>
        </w:rPr>
        <w:t>6.17A(2) and (3)</w:t>
      </w:r>
      <w:r w:rsidR="00E82B76" w:rsidRPr="008D18C2">
        <w:rPr>
          <w:rFonts w:ascii="Times New Roman" w:hAnsi="Times New Roman"/>
        </w:rPr>
        <w:t xml:space="preserve"> can be seen</w:t>
      </w:r>
      <w:r w:rsidR="003A362D" w:rsidRPr="008D18C2">
        <w:rPr>
          <w:rFonts w:ascii="Times New Roman" w:hAnsi="Times New Roman"/>
        </w:rPr>
        <w:t xml:space="preserve"> </w:t>
      </w:r>
      <w:r w:rsidR="00A66E17" w:rsidRPr="008D18C2">
        <w:rPr>
          <w:rFonts w:ascii="Times New Roman" w:hAnsi="Times New Roman"/>
        </w:rPr>
        <w:t xml:space="preserve">to </w:t>
      </w:r>
      <w:r w:rsidR="00975C71" w:rsidRPr="008D18C2">
        <w:rPr>
          <w:rFonts w:ascii="Times New Roman" w:hAnsi="Times New Roman"/>
        </w:rPr>
        <w:t>have been made</w:t>
      </w:r>
      <w:r w:rsidR="007050BB" w:rsidRPr="008D18C2">
        <w:rPr>
          <w:rFonts w:ascii="Times New Roman" w:hAnsi="Times New Roman"/>
        </w:rPr>
        <w:t xml:space="preserve"> </w:t>
      </w:r>
      <w:r w:rsidR="00975C71" w:rsidRPr="008D18C2">
        <w:rPr>
          <w:rFonts w:ascii="Times New Roman" w:hAnsi="Times New Roman"/>
        </w:rPr>
        <w:t>for the purpose</w:t>
      </w:r>
      <w:r w:rsidR="0092556E" w:rsidRPr="008D18C2">
        <w:rPr>
          <w:rFonts w:ascii="Times New Roman" w:hAnsi="Times New Roman"/>
        </w:rPr>
        <w:t>s</w:t>
      </w:r>
      <w:r w:rsidR="00975C71" w:rsidRPr="008D18C2">
        <w:rPr>
          <w:rFonts w:ascii="Times New Roman" w:hAnsi="Times New Roman"/>
        </w:rPr>
        <w:t xml:space="preserve"> of s</w:t>
      </w:r>
      <w:r w:rsidR="00C01188" w:rsidRPr="008D18C2">
        <w:rPr>
          <w:rFonts w:ascii="Times New Roman" w:hAnsi="Times New Roman"/>
        </w:rPr>
        <w:t> </w:t>
      </w:r>
      <w:r w:rsidR="00975C71" w:rsidRPr="008D18C2">
        <w:rPr>
          <w:rFonts w:ascii="Times New Roman" w:hAnsi="Times New Roman"/>
        </w:rPr>
        <w:t>59(1A) of the Act</w:t>
      </w:r>
      <w:r w:rsidR="009F5B7D" w:rsidRPr="008D18C2">
        <w:rPr>
          <w:rFonts w:ascii="Times New Roman" w:hAnsi="Times New Roman"/>
        </w:rPr>
        <w:t>.</w:t>
      </w:r>
      <w:r w:rsidR="009C654D" w:rsidRPr="008D18C2">
        <w:rPr>
          <w:rFonts w:ascii="Times New Roman" w:hAnsi="Times New Roman"/>
        </w:rPr>
        <w:t xml:space="preserve"> </w:t>
      </w:r>
      <w:r w:rsidR="00BA1854" w:rsidRPr="008D18C2">
        <w:rPr>
          <w:rFonts w:ascii="Times New Roman" w:hAnsi="Times New Roman"/>
        </w:rPr>
        <w:t>Regulation</w:t>
      </w:r>
      <w:r w:rsidR="00C26D1A" w:rsidRPr="008D18C2">
        <w:rPr>
          <w:rFonts w:ascii="Times New Roman" w:hAnsi="Times New Roman"/>
        </w:rPr>
        <w:t> </w:t>
      </w:r>
      <w:r w:rsidR="00EB0894" w:rsidRPr="008D18C2">
        <w:rPr>
          <w:rFonts w:ascii="Times New Roman" w:hAnsi="Times New Roman"/>
        </w:rPr>
        <w:t xml:space="preserve">6.17A(4)-(7) </w:t>
      </w:r>
      <w:r w:rsidR="009F5B7D" w:rsidRPr="008D18C2">
        <w:rPr>
          <w:rFonts w:ascii="Times New Roman" w:hAnsi="Times New Roman"/>
        </w:rPr>
        <w:t xml:space="preserve">can </w:t>
      </w:r>
      <w:r w:rsidR="00694163" w:rsidRPr="008D18C2">
        <w:rPr>
          <w:rFonts w:ascii="Times New Roman" w:hAnsi="Times New Roman"/>
        </w:rPr>
        <w:t xml:space="preserve">also </w:t>
      </w:r>
      <w:r w:rsidR="009F5B7D" w:rsidRPr="008D18C2">
        <w:rPr>
          <w:rFonts w:ascii="Times New Roman" w:hAnsi="Times New Roman"/>
        </w:rPr>
        <w:t>be seen to have been made for the purposes of ss</w:t>
      </w:r>
      <w:r w:rsidR="00C01188" w:rsidRPr="008D18C2">
        <w:rPr>
          <w:rFonts w:ascii="Times New Roman" w:hAnsi="Times New Roman"/>
        </w:rPr>
        <w:t> </w:t>
      </w:r>
      <w:r w:rsidR="009F5B7D" w:rsidRPr="008D18C2">
        <w:rPr>
          <w:rFonts w:ascii="Times New Roman" w:hAnsi="Times New Roman"/>
        </w:rPr>
        <w:t>31(1) and 32(1) of the Act.</w:t>
      </w:r>
    </w:p>
    <w:p w14:paraId="79A6933C" w14:textId="52E0ED9C" w:rsidR="00942959" w:rsidRPr="008D18C2" w:rsidRDefault="00942959"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7D3547" w:rsidRPr="008D18C2">
        <w:rPr>
          <w:rFonts w:ascii="Times New Roman" w:hAnsi="Times New Roman"/>
        </w:rPr>
        <w:t xml:space="preserve">To the extent </w:t>
      </w:r>
      <w:r w:rsidR="001C5D61" w:rsidRPr="008D18C2">
        <w:rPr>
          <w:rFonts w:ascii="Times New Roman" w:hAnsi="Times New Roman"/>
        </w:rPr>
        <w:t xml:space="preserve">that </w:t>
      </w:r>
      <w:r w:rsidR="007D3547" w:rsidRPr="008D18C2">
        <w:rPr>
          <w:rFonts w:ascii="Times New Roman" w:hAnsi="Times New Roman"/>
        </w:rPr>
        <w:t>reg 6.17A has been made for the purposes of ss</w:t>
      </w:r>
      <w:r w:rsidR="000C3FC3" w:rsidRPr="008D18C2">
        <w:rPr>
          <w:rFonts w:ascii="Times New Roman" w:hAnsi="Times New Roman"/>
        </w:rPr>
        <w:t> </w:t>
      </w:r>
      <w:r w:rsidR="007D3547" w:rsidRPr="008D18C2">
        <w:rPr>
          <w:rFonts w:ascii="Times New Roman" w:hAnsi="Times New Roman"/>
        </w:rPr>
        <w:t>31(1) and 32(1), the trustee of every regulated superannuation fund to which it applies must comply with it</w:t>
      </w:r>
      <w:r w:rsidR="007F3D8C" w:rsidRPr="008D18C2">
        <w:rPr>
          <w:rFonts w:ascii="Times New Roman" w:hAnsi="Times New Roman"/>
        </w:rPr>
        <w:t>.</w:t>
      </w:r>
      <w:r w:rsidR="007D3547" w:rsidRPr="008D18C2" w:rsidDel="007D3547">
        <w:rPr>
          <w:rFonts w:ascii="Times New Roman" w:hAnsi="Times New Roman"/>
        </w:rPr>
        <w:t xml:space="preserve"> </w:t>
      </w:r>
      <w:r w:rsidR="00597079" w:rsidRPr="008D18C2">
        <w:rPr>
          <w:rFonts w:ascii="Times New Roman" w:hAnsi="Times New Roman"/>
        </w:rPr>
        <w:t>That</w:t>
      </w:r>
      <w:r w:rsidR="00126787" w:rsidRPr="008D18C2">
        <w:rPr>
          <w:rFonts w:ascii="Times New Roman" w:hAnsi="Times New Roman"/>
        </w:rPr>
        <w:t xml:space="preserve"> is required by s</w:t>
      </w:r>
      <w:r w:rsidR="008629D3" w:rsidRPr="008D18C2">
        <w:rPr>
          <w:rFonts w:ascii="Times New Roman" w:hAnsi="Times New Roman"/>
        </w:rPr>
        <w:t> </w:t>
      </w:r>
      <w:r w:rsidR="00126787" w:rsidRPr="008D18C2">
        <w:rPr>
          <w:rFonts w:ascii="Times New Roman" w:hAnsi="Times New Roman"/>
        </w:rPr>
        <w:t>34 of the Act.</w:t>
      </w:r>
    </w:p>
    <w:p w14:paraId="76E4A579" w14:textId="6D39FB7E" w:rsidR="002B4E63" w:rsidRPr="008D18C2" w:rsidRDefault="004A3979" w:rsidP="008D18C2">
      <w:pPr>
        <w:pStyle w:val="FixListStyle"/>
        <w:spacing w:after="260" w:line="280" w:lineRule="exact"/>
        <w:ind w:right="0"/>
        <w:jc w:val="both"/>
        <w:rPr>
          <w:rFonts w:ascii="Times New Roman" w:hAnsi="Times New Roman"/>
        </w:rPr>
      </w:pPr>
      <w:r w:rsidRPr="008D18C2">
        <w:rPr>
          <w:rFonts w:ascii="Times New Roman" w:hAnsi="Times New Roman"/>
        </w:rPr>
        <w:lastRenderedPageBreak/>
        <w:tab/>
      </w:r>
      <w:r w:rsidR="0026634C" w:rsidRPr="008D18C2">
        <w:rPr>
          <w:rFonts w:ascii="Times New Roman" w:hAnsi="Times New Roman"/>
        </w:rPr>
        <w:t xml:space="preserve">To the extent that </w:t>
      </w:r>
      <w:r w:rsidR="009817F2" w:rsidRPr="008D18C2">
        <w:rPr>
          <w:rFonts w:ascii="Times New Roman" w:hAnsi="Times New Roman"/>
        </w:rPr>
        <w:t>reg 6.17A</w:t>
      </w:r>
      <w:r w:rsidR="0026634C" w:rsidRPr="008D18C2">
        <w:rPr>
          <w:rFonts w:ascii="Times New Roman" w:hAnsi="Times New Roman"/>
        </w:rPr>
        <w:t xml:space="preserve"> has been </w:t>
      </w:r>
      <w:r w:rsidRPr="008D18C2">
        <w:rPr>
          <w:rFonts w:ascii="Times New Roman" w:hAnsi="Times New Roman"/>
        </w:rPr>
        <w:t xml:space="preserve">made for the purposes of </w:t>
      </w:r>
      <w:r w:rsidR="008629D3" w:rsidRPr="008D18C2">
        <w:rPr>
          <w:rFonts w:ascii="Times New Roman" w:hAnsi="Times New Roman"/>
        </w:rPr>
        <w:t>s </w:t>
      </w:r>
      <w:r w:rsidRPr="008D18C2">
        <w:rPr>
          <w:rFonts w:ascii="Times New Roman" w:hAnsi="Times New Roman"/>
        </w:rPr>
        <w:t>59(1A) of the Act</w:t>
      </w:r>
      <w:r w:rsidR="00597079" w:rsidRPr="008D18C2">
        <w:rPr>
          <w:rFonts w:ascii="Times New Roman" w:hAnsi="Times New Roman"/>
        </w:rPr>
        <w:t xml:space="preserve">, </w:t>
      </w:r>
      <w:r w:rsidR="009817F2" w:rsidRPr="008D18C2">
        <w:rPr>
          <w:rFonts w:ascii="Times New Roman" w:hAnsi="Times New Roman"/>
        </w:rPr>
        <w:t>it</w:t>
      </w:r>
      <w:r w:rsidR="00B878F4" w:rsidRPr="008D18C2">
        <w:rPr>
          <w:rFonts w:ascii="Times New Roman" w:hAnsi="Times New Roman"/>
        </w:rPr>
        <w:t xml:space="preserve"> </w:t>
      </w:r>
      <w:r w:rsidR="00F73D1D" w:rsidRPr="008D18C2">
        <w:rPr>
          <w:rFonts w:ascii="Times New Roman" w:hAnsi="Times New Roman"/>
        </w:rPr>
        <w:t xml:space="preserve">has the </w:t>
      </w:r>
      <w:r w:rsidR="00CA3477" w:rsidRPr="008D18C2">
        <w:rPr>
          <w:rFonts w:ascii="Times New Roman" w:hAnsi="Times New Roman"/>
        </w:rPr>
        <w:t xml:space="preserve">additional </w:t>
      </w:r>
      <w:r w:rsidR="00F73D1D" w:rsidRPr="008D18C2">
        <w:rPr>
          <w:rFonts w:ascii="Times New Roman" w:hAnsi="Times New Roman"/>
        </w:rPr>
        <w:t>consequence that</w:t>
      </w:r>
      <w:r w:rsidR="00A342AB" w:rsidRPr="008D18C2">
        <w:rPr>
          <w:rFonts w:ascii="Times New Roman" w:hAnsi="Times New Roman"/>
        </w:rPr>
        <w:t xml:space="preserve"> </w:t>
      </w:r>
      <w:r w:rsidR="0039274C" w:rsidRPr="008D18C2">
        <w:rPr>
          <w:rFonts w:ascii="Times New Roman" w:hAnsi="Times New Roman"/>
        </w:rPr>
        <w:t>a</w:t>
      </w:r>
      <w:r w:rsidR="00A342AB" w:rsidRPr="008D18C2">
        <w:rPr>
          <w:rFonts w:ascii="Times New Roman" w:hAnsi="Times New Roman"/>
        </w:rPr>
        <w:t xml:space="preserve"> rule </w:t>
      </w:r>
      <w:r w:rsidR="00281FCC" w:rsidRPr="008D18C2">
        <w:rPr>
          <w:rFonts w:ascii="Times New Roman" w:hAnsi="Times New Roman"/>
        </w:rPr>
        <w:t xml:space="preserve">of a regulated superannuation fund to which </w:t>
      </w:r>
      <w:r w:rsidR="00CA3477" w:rsidRPr="008D18C2">
        <w:rPr>
          <w:rFonts w:ascii="Times New Roman" w:hAnsi="Times New Roman"/>
        </w:rPr>
        <w:t>it</w:t>
      </w:r>
      <w:r w:rsidR="00281FCC" w:rsidRPr="008D18C2">
        <w:rPr>
          <w:rFonts w:ascii="Times New Roman" w:hAnsi="Times New Roman"/>
        </w:rPr>
        <w:t xml:space="preserve"> applies </w:t>
      </w:r>
      <w:r w:rsidR="00685359" w:rsidRPr="008D18C2">
        <w:rPr>
          <w:rFonts w:ascii="Times New Roman" w:hAnsi="Times New Roman"/>
        </w:rPr>
        <w:t xml:space="preserve">is invalid if </w:t>
      </w:r>
      <w:r w:rsidR="0083677F" w:rsidRPr="008D18C2">
        <w:rPr>
          <w:rFonts w:ascii="Times New Roman" w:hAnsi="Times New Roman"/>
        </w:rPr>
        <w:t xml:space="preserve">that </w:t>
      </w:r>
      <w:r w:rsidR="00685359" w:rsidRPr="008D18C2">
        <w:rPr>
          <w:rFonts w:ascii="Times New Roman" w:hAnsi="Times New Roman"/>
        </w:rPr>
        <w:t>rule purports to</w:t>
      </w:r>
      <w:r w:rsidR="00482FD4" w:rsidRPr="008D18C2">
        <w:rPr>
          <w:rFonts w:ascii="Times New Roman" w:hAnsi="Times New Roman"/>
        </w:rPr>
        <w:t xml:space="preserve"> confer a discretion on </w:t>
      </w:r>
      <w:r w:rsidR="00EF251D" w:rsidRPr="008D18C2">
        <w:rPr>
          <w:rFonts w:ascii="Times New Roman" w:hAnsi="Times New Roman"/>
        </w:rPr>
        <w:t xml:space="preserve">a member </w:t>
      </w:r>
      <w:r w:rsidR="00482FD4" w:rsidRPr="008D18C2">
        <w:rPr>
          <w:rFonts w:ascii="Times New Roman" w:hAnsi="Times New Roman"/>
        </w:rPr>
        <w:t xml:space="preserve">that </w:t>
      </w:r>
      <w:r w:rsidR="00C36F06" w:rsidRPr="008D18C2">
        <w:rPr>
          <w:rFonts w:ascii="Times New Roman" w:hAnsi="Times New Roman"/>
        </w:rPr>
        <w:t xml:space="preserve">does not </w:t>
      </w:r>
      <w:r w:rsidR="00F520BD" w:rsidRPr="008D18C2">
        <w:rPr>
          <w:rFonts w:ascii="Times New Roman" w:hAnsi="Times New Roman"/>
        </w:rPr>
        <w:t>comply with</w:t>
      </w:r>
      <w:r w:rsidR="00C36F06" w:rsidRPr="008D18C2">
        <w:rPr>
          <w:rFonts w:ascii="Times New Roman" w:hAnsi="Times New Roman"/>
        </w:rPr>
        <w:t xml:space="preserve"> </w:t>
      </w:r>
      <w:r w:rsidR="003A5347" w:rsidRPr="008D18C2">
        <w:rPr>
          <w:rFonts w:ascii="Times New Roman" w:hAnsi="Times New Roman"/>
        </w:rPr>
        <w:t xml:space="preserve">the </w:t>
      </w:r>
      <w:r w:rsidR="00C36F06" w:rsidRPr="008D18C2">
        <w:rPr>
          <w:rFonts w:ascii="Times New Roman" w:hAnsi="Times New Roman"/>
        </w:rPr>
        <w:t>conditions</w:t>
      </w:r>
      <w:r w:rsidR="00482FD4" w:rsidRPr="008D18C2">
        <w:rPr>
          <w:rFonts w:ascii="Times New Roman" w:hAnsi="Times New Roman"/>
        </w:rPr>
        <w:t xml:space="preserve"> </w:t>
      </w:r>
      <w:r w:rsidR="003A5347" w:rsidRPr="008D18C2">
        <w:rPr>
          <w:rFonts w:ascii="Times New Roman" w:hAnsi="Times New Roman"/>
        </w:rPr>
        <w:t xml:space="preserve">of reg 6.17A </w:t>
      </w:r>
      <w:r w:rsidR="00F520BD" w:rsidRPr="008D18C2">
        <w:rPr>
          <w:rFonts w:ascii="Times New Roman" w:hAnsi="Times New Roman"/>
        </w:rPr>
        <w:t xml:space="preserve">or </w:t>
      </w:r>
      <w:r w:rsidR="00CA3477" w:rsidRPr="008D18C2">
        <w:rPr>
          <w:rFonts w:ascii="Times New Roman" w:hAnsi="Times New Roman"/>
        </w:rPr>
        <w:t xml:space="preserve">with those </w:t>
      </w:r>
      <w:r w:rsidR="00DF4CB8" w:rsidRPr="008D18C2">
        <w:rPr>
          <w:rFonts w:ascii="Times New Roman" w:hAnsi="Times New Roman"/>
        </w:rPr>
        <w:t xml:space="preserve">of </w:t>
      </w:r>
      <w:r w:rsidR="00685359" w:rsidRPr="008D18C2">
        <w:rPr>
          <w:rFonts w:ascii="Times New Roman" w:hAnsi="Times New Roman"/>
        </w:rPr>
        <w:t>s</w:t>
      </w:r>
      <w:r w:rsidR="008629D3" w:rsidRPr="008D18C2">
        <w:rPr>
          <w:rFonts w:ascii="Times New Roman" w:hAnsi="Times New Roman"/>
        </w:rPr>
        <w:t> </w:t>
      </w:r>
      <w:r w:rsidR="00685359" w:rsidRPr="008D18C2">
        <w:rPr>
          <w:rFonts w:ascii="Times New Roman" w:hAnsi="Times New Roman"/>
        </w:rPr>
        <w:t>59(1)</w:t>
      </w:r>
      <w:r w:rsidR="00281FCC" w:rsidRPr="008D18C2">
        <w:rPr>
          <w:rFonts w:ascii="Times New Roman" w:hAnsi="Times New Roman"/>
        </w:rPr>
        <w:t>. That is the result of s</w:t>
      </w:r>
      <w:r w:rsidR="008629D3" w:rsidRPr="008D18C2">
        <w:rPr>
          <w:rFonts w:ascii="Times New Roman" w:hAnsi="Times New Roman"/>
        </w:rPr>
        <w:t> </w:t>
      </w:r>
      <w:r w:rsidR="00D8625D" w:rsidRPr="008D18C2">
        <w:rPr>
          <w:rFonts w:ascii="Times New Roman" w:hAnsi="Times New Roman"/>
        </w:rPr>
        <w:t>59(2)</w:t>
      </w:r>
      <w:r w:rsidR="00281FCC" w:rsidRPr="008D18C2">
        <w:rPr>
          <w:rFonts w:ascii="Times New Roman" w:hAnsi="Times New Roman"/>
        </w:rPr>
        <w:t xml:space="preserve"> of the Act</w:t>
      </w:r>
      <w:r w:rsidR="0036175C" w:rsidRPr="008D18C2">
        <w:rPr>
          <w:rFonts w:ascii="Times New Roman" w:hAnsi="Times New Roman"/>
        </w:rPr>
        <w:t>.</w:t>
      </w:r>
    </w:p>
    <w:p w14:paraId="76DB391F" w14:textId="77F52AC6" w:rsidR="00073754" w:rsidRPr="008D18C2" w:rsidRDefault="002B4E63"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073754" w:rsidRPr="008D18C2">
        <w:rPr>
          <w:rFonts w:ascii="Times New Roman" w:hAnsi="Times New Roman"/>
        </w:rPr>
        <w:t>Ms Hill submits that reg</w:t>
      </w:r>
      <w:r w:rsidR="00E04112" w:rsidRPr="008D18C2">
        <w:rPr>
          <w:rFonts w:ascii="Times New Roman" w:hAnsi="Times New Roman"/>
        </w:rPr>
        <w:t> </w:t>
      </w:r>
      <w:r w:rsidR="00073754" w:rsidRPr="008D18C2">
        <w:rPr>
          <w:rFonts w:ascii="Times New Roman" w:hAnsi="Times New Roman"/>
        </w:rPr>
        <w:t>6.17A(1) makes the standard set out in reg</w:t>
      </w:r>
      <w:r w:rsidR="00E04112" w:rsidRPr="008D18C2">
        <w:rPr>
          <w:rFonts w:ascii="Times New Roman" w:hAnsi="Times New Roman"/>
        </w:rPr>
        <w:t> </w:t>
      </w:r>
      <w:r w:rsidR="00073754" w:rsidRPr="008D18C2">
        <w:rPr>
          <w:rFonts w:ascii="Times New Roman" w:hAnsi="Times New Roman"/>
        </w:rPr>
        <w:t>6.17A(4) applicable to the operation of all regulated superannuation funds. The alternative, and preferable, interpretation of reg</w:t>
      </w:r>
      <w:r w:rsidR="00E04112" w:rsidRPr="008D18C2">
        <w:rPr>
          <w:rFonts w:ascii="Times New Roman" w:hAnsi="Times New Roman"/>
        </w:rPr>
        <w:t> </w:t>
      </w:r>
      <w:r w:rsidR="00073754" w:rsidRPr="008D18C2">
        <w:rPr>
          <w:rFonts w:ascii="Times New Roman" w:hAnsi="Times New Roman"/>
        </w:rPr>
        <w:t>6.17A(1) is that it</w:t>
      </w:r>
      <w:r w:rsidR="0038574E" w:rsidRPr="008D18C2">
        <w:rPr>
          <w:rFonts w:ascii="Times New Roman" w:hAnsi="Times New Roman"/>
        </w:rPr>
        <w:t xml:space="preserve"> simply</w:t>
      </w:r>
      <w:r w:rsidR="00073754" w:rsidRPr="008D18C2">
        <w:rPr>
          <w:rFonts w:ascii="Times New Roman" w:hAnsi="Times New Roman"/>
        </w:rPr>
        <w:t xml:space="preserve"> makes the standard set out in reg</w:t>
      </w:r>
      <w:r w:rsidR="00E04112" w:rsidRPr="008D18C2">
        <w:rPr>
          <w:rFonts w:ascii="Times New Roman" w:hAnsi="Times New Roman"/>
        </w:rPr>
        <w:t> </w:t>
      </w:r>
      <w:r w:rsidR="00073754" w:rsidRPr="008D18C2">
        <w:rPr>
          <w:rFonts w:ascii="Times New Roman" w:hAnsi="Times New Roman"/>
        </w:rPr>
        <w:t>6.17A(4) applicable to the operation of those regulated superannuation funds to which reg</w:t>
      </w:r>
      <w:r w:rsidR="00E04112" w:rsidRPr="008D18C2">
        <w:rPr>
          <w:rFonts w:ascii="Times New Roman" w:hAnsi="Times New Roman"/>
        </w:rPr>
        <w:t> </w:t>
      </w:r>
      <w:r w:rsidR="00073754" w:rsidRPr="008D18C2">
        <w:rPr>
          <w:rFonts w:ascii="Times New Roman" w:hAnsi="Times New Roman"/>
        </w:rPr>
        <w:t xml:space="preserve">6.17A(4) is in </w:t>
      </w:r>
      <w:r w:rsidR="001C5D61" w:rsidRPr="008D18C2">
        <w:rPr>
          <w:rFonts w:ascii="Times New Roman" w:hAnsi="Times New Roman"/>
        </w:rPr>
        <w:t xml:space="preserve">its </w:t>
      </w:r>
      <w:r w:rsidR="00073754" w:rsidRPr="008D18C2">
        <w:rPr>
          <w:rFonts w:ascii="Times New Roman" w:hAnsi="Times New Roman"/>
        </w:rPr>
        <w:t>terms applicable. The standard set out in reg</w:t>
      </w:r>
      <w:r w:rsidR="00E04112" w:rsidRPr="008D18C2">
        <w:rPr>
          <w:rFonts w:ascii="Times New Roman" w:hAnsi="Times New Roman"/>
        </w:rPr>
        <w:t> </w:t>
      </w:r>
      <w:r w:rsidR="00073754" w:rsidRPr="008D18C2">
        <w:rPr>
          <w:rFonts w:ascii="Times New Roman" w:hAnsi="Times New Roman"/>
        </w:rPr>
        <w:t>6.17A(4) in its terms applies only "if the governing rules of a fund permit a member of the fund to require the trustee to provide any benefits in accordance with [reg</w:t>
      </w:r>
      <w:r w:rsidR="00E04112" w:rsidRPr="008D18C2">
        <w:rPr>
          <w:rFonts w:ascii="Times New Roman" w:hAnsi="Times New Roman"/>
        </w:rPr>
        <w:t> </w:t>
      </w:r>
      <w:r w:rsidR="00073754" w:rsidRPr="008D18C2">
        <w:rPr>
          <w:rFonts w:ascii="Times New Roman" w:hAnsi="Times New Roman"/>
        </w:rPr>
        <w:t>6.17A(2)]". Since reg</w:t>
      </w:r>
      <w:r w:rsidR="00E04112" w:rsidRPr="008D18C2">
        <w:rPr>
          <w:rFonts w:ascii="Times New Roman" w:hAnsi="Times New Roman"/>
        </w:rPr>
        <w:t> </w:t>
      </w:r>
      <w:r w:rsidR="00073754" w:rsidRPr="008D18C2">
        <w:rPr>
          <w:rFonts w:ascii="Times New Roman" w:hAnsi="Times New Roman"/>
        </w:rPr>
        <w:t>6.17A(2) has no application to an SMSF, neither does reg</w:t>
      </w:r>
      <w:r w:rsidR="00E04112" w:rsidRPr="008D18C2">
        <w:rPr>
          <w:rFonts w:ascii="Times New Roman" w:hAnsi="Times New Roman"/>
        </w:rPr>
        <w:t> </w:t>
      </w:r>
      <w:r w:rsidR="00073754" w:rsidRPr="008D18C2">
        <w:rPr>
          <w:rFonts w:ascii="Times New Roman" w:hAnsi="Times New Roman"/>
        </w:rPr>
        <w:t xml:space="preserve">6.17A(4). </w:t>
      </w:r>
      <w:r w:rsidR="004158AB" w:rsidRPr="008D18C2">
        <w:rPr>
          <w:rFonts w:ascii="Times New Roman" w:hAnsi="Times New Roman"/>
        </w:rPr>
        <w:t>And s</w:t>
      </w:r>
      <w:r w:rsidR="00073754" w:rsidRPr="008D18C2">
        <w:rPr>
          <w:rFonts w:ascii="Times New Roman" w:hAnsi="Times New Roman"/>
        </w:rPr>
        <w:t>ince reg</w:t>
      </w:r>
      <w:r w:rsidR="00E04112" w:rsidRPr="008D18C2">
        <w:rPr>
          <w:rFonts w:ascii="Times New Roman" w:hAnsi="Times New Roman"/>
        </w:rPr>
        <w:t> </w:t>
      </w:r>
      <w:r w:rsidR="00073754" w:rsidRPr="008D18C2">
        <w:rPr>
          <w:rFonts w:ascii="Times New Roman" w:hAnsi="Times New Roman"/>
        </w:rPr>
        <w:t>6.17A(4) has no application to an SMSF, neither does reg</w:t>
      </w:r>
      <w:r w:rsidR="00D60F87" w:rsidRPr="008D18C2">
        <w:rPr>
          <w:rFonts w:ascii="Times New Roman" w:hAnsi="Times New Roman"/>
        </w:rPr>
        <w:t> </w:t>
      </w:r>
      <w:r w:rsidR="00073754" w:rsidRPr="008D18C2">
        <w:rPr>
          <w:rFonts w:ascii="Times New Roman" w:hAnsi="Times New Roman"/>
        </w:rPr>
        <w:t>6.17A(1). This is consistent with the heading to reg</w:t>
      </w:r>
      <w:r w:rsidR="00D60F87" w:rsidRPr="008D18C2">
        <w:rPr>
          <w:rFonts w:ascii="Times New Roman" w:hAnsi="Times New Roman"/>
        </w:rPr>
        <w:t> </w:t>
      </w:r>
      <w:r w:rsidR="00073754" w:rsidRPr="008D18C2">
        <w:rPr>
          <w:rFonts w:ascii="Times New Roman" w:hAnsi="Times New Roman"/>
        </w:rPr>
        <w:t>6.17A referring expressly to s</w:t>
      </w:r>
      <w:r w:rsidR="00D60F87" w:rsidRPr="008D18C2">
        <w:rPr>
          <w:rFonts w:ascii="Times New Roman" w:hAnsi="Times New Roman"/>
        </w:rPr>
        <w:t> </w:t>
      </w:r>
      <w:r w:rsidR="00073754" w:rsidRPr="008D18C2">
        <w:rPr>
          <w:rFonts w:ascii="Times New Roman" w:hAnsi="Times New Roman"/>
        </w:rPr>
        <w:t>59(1A) of the Act, which does not apply to an SMSF. It is also consistent with the extrinsic materials and the purpose</w:t>
      </w:r>
      <w:r w:rsidR="00901136" w:rsidRPr="008D18C2">
        <w:rPr>
          <w:rFonts w:ascii="Times New Roman" w:hAnsi="Times New Roman"/>
        </w:rPr>
        <w:t>s</w:t>
      </w:r>
      <w:r w:rsidR="00073754" w:rsidRPr="008D18C2">
        <w:rPr>
          <w:rFonts w:ascii="Times New Roman" w:hAnsi="Times New Roman"/>
        </w:rPr>
        <w:t xml:space="preserve"> of reg</w:t>
      </w:r>
      <w:r w:rsidR="00D60F87" w:rsidRPr="008D18C2">
        <w:rPr>
          <w:rFonts w:ascii="Times New Roman" w:hAnsi="Times New Roman"/>
        </w:rPr>
        <w:t> </w:t>
      </w:r>
      <w:r w:rsidR="00073754" w:rsidRPr="008D18C2">
        <w:rPr>
          <w:rFonts w:ascii="Times New Roman" w:hAnsi="Times New Roman"/>
        </w:rPr>
        <w:t>6.17A.</w:t>
      </w:r>
    </w:p>
    <w:p w14:paraId="689997EF" w14:textId="2FAB2B54" w:rsidR="00F37D5A" w:rsidRPr="008D18C2" w:rsidRDefault="00F37D5A"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DF06CF" w:rsidRPr="008D18C2">
        <w:rPr>
          <w:rFonts w:ascii="Times New Roman" w:hAnsi="Times New Roman"/>
        </w:rPr>
        <w:t xml:space="preserve">As explained in the Explanatory </w:t>
      </w:r>
      <w:r w:rsidR="00D767DC" w:rsidRPr="008D18C2">
        <w:rPr>
          <w:rFonts w:ascii="Times New Roman" w:hAnsi="Times New Roman"/>
        </w:rPr>
        <w:t xml:space="preserve">Statement for the amendment to the </w:t>
      </w:r>
      <w:r w:rsidR="001C5D61" w:rsidRPr="008D18C2">
        <w:rPr>
          <w:rFonts w:ascii="Times New Roman" w:hAnsi="Times New Roman"/>
        </w:rPr>
        <w:t>R</w:t>
      </w:r>
      <w:r w:rsidR="00D767DC" w:rsidRPr="008D18C2">
        <w:rPr>
          <w:rFonts w:ascii="Times New Roman" w:hAnsi="Times New Roman"/>
        </w:rPr>
        <w:t>egulations which introduced reg 6</w:t>
      </w:r>
      <w:r w:rsidR="008A5BF4" w:rsidRPr="008D18C2">
        <w:rPr>
          <w:rFonts w:ascii="Times New Roman" w:hAnsi="Times New Roman"/>
        </w:rPr>
        <w:t>.17A</w:t>
      </w:r>
      <w:r w:rsidR="00E53AC5" w:rsidRPr="008D18C2">
        <w:rPr>
          <w:rFonts w:ascii="Times New Roman" w:hAnsi="Times New Roman"/>
        </w:rPr>
        <w:t xml:space="preserve"> in its original form</w:t>
      </w:r>
      <w:r w:rsidR="008A5BF4" w:rsidRPr="008D18C2">
        <w:rPr>
          <w:rStyle w:val="FootnoteReference"/>
          <w:rFonts w:ascii="Times New Roman" w:hAnsi="Times New Roman"/>
          <w:sz w:val="24"/>
        </w:rPr>
        <w:footnoteReference w:id="27"/>
      </w:r>
      <w:r w:rsidR="001E4D21" w:rsidRPr="008D18C2">
        <w:rPr>
          <w:rFonts w:ascii="Times New Roman" w:hAnsi="Times New Roman"/>
        </w:rPr>
        <w:t>,</w:t>
      </w:r>
      <w:r w:rsidR="00F024AA" w:rsidRPr="008D18C2">
        <w:rPr>
          <w:rFonts w:ascii="Times New Roman" w:hAnsi="Times New Roman"/>
        </w:rPr>
        <w:t xml:space="preserve"> following the insertion of </w:t>
      </w:r>
      <w:r w:rsidR="005D4C05" w:rsidRPr="008D18C2">
        <w:rPr>
          <w:rFonts w:ascii="Times New Roman" w:hAnsi="Times New Roman"/>
        </w:rPr>
        <w:t>s 59(1A) in</w:t>
      </w:r>
      <w:r w:rsidR="001C5D61" w:rsidRPr="008D18C2">
        <w:rPr>
          <w:rFonts w:ascii="Times New Roman" w:hAnsi="Times New Roman"/>
        </w:rPr>
        <w:t>to</w:t>
      </w:r>
      <w:r w:rsidR="005D4C05" w:rsidRPr="008D18C2">
        <w:rPr>
          <w:rFonts w:ascii="Times New Roman" w:hAnsi="Times New Roman"/>
        </w:rPr>
        <w:t xml:space="preserve"> the Act in 1999</w:t>
      </w:r>
      <w:r w:rsidR="005D4C05" w:rsidRPr="008D18C2">
        <w:rPr>
          <w:rStyle w:val="FootnoteReference"/>
          <w:rFonts w:ascii="Times New Roman" w:hAnsi="Times New Roman"/>
          <w:sz w:val="24"/>
        </w:rPr>
        <w:footnoteReference w:id="28"/>
      </w:r>
      <w:r w:rsidR="00B14AD6" w:rsidRPr="008D18C2">
        <w:rPr>
          <w:rFonts w:ascii="Times New Roman" w:hAnsi="Times New Roman"/>
        </w:rPr>
        <w:t>,</w:t>
      </w:r>
      <w:r w:rsidR="003F1F75" w:rsidRPr="008D18C2">
        <w:rPr>
          <w:rFonts w:ascii="Times New Roman" w:hAnsi="Times New Roman"/>
        </w:rPr>
        <w:t xml:space="preserve"> reg</w:t>
      </w:r>
      <w:r w:rsidR="00E013CB" w:rsidRPr="008D18C2">
        <w:rPr>
          <w:rFonts w:ascii="Times New Roman" w:hAnsi="Times New Roman"/>
        </w:rPr>
        <w:t> </w:t>
      </w:r>
      <w:r w:rsidR="003F1F75" w:rsidRPr="008D18C2">
        <w:rPr>
          <w:rFonts w:ascii="Times New Roman" w:hAnsi="Times New Roman"/>
        </w:rPr>
        <w:t xml:space="preserve">6.17A(1) "prescribes the </w:t>
      </w:r>
      <w:r w:rsidR="00DF385D" w:rsidRPr="008D18C2">
        <w:rPr>
          <w:rFonts w:ascii="Times New Roman" w:hAnsi="Times New Roman"/>
        </w:rPr>
        <w:t>standard set out in [reg] 6.17A</w:t>
      </w:r>
      <w:r w:rsidR="00DE6DED" w:rsidRPr="008D18C2">
        <w:rPr>
          <w:rFonts w:ascii="Times New Roman" w:hAnsi="Times New Roman"/>
        </w:rPr>
        <w:t>(4) as an oper</w:t>
      </w:r>
      <w:r w:rsidR="00BB3F28" w:rsidRPr="008D18C2">
        <w:rPr>
          <w:rFonts w:ascii="Times New Roman" w:hAnsi="Times New Roman"/>
        </w:rPr>
        <w:t>ating standard for the purposes of the [Act]</w:t>
      </w:r>
      <w:r w:rsidR="00225AFE" w:rsidRPr="008D18C2">
        <w:rPr>
          <w:rFonts w:ascii="Times New Roman" w:hAnsi="Times New Roman"/>
        </w:rPr>
        <w:t>". Reg</w:t>
      </w:r>
      <w:r w:rsidR="00F84CAD" w:rsidRPr="008D18C2">
        <w:rPr>
          <w:rFonts w:ascii="Times New Roman" w:hAnsi="Times New Roman"/>
        </w:rPr>
        <w:t>ulation</w:t>
      </w:r>
      <w:r w:rsidR="00225AFE" w:rsidRPr="008D18C2">
        <w:rPr>
          <w:rFonts w:ascii="Times New Roman" w:hAnsi="Times New Roman"/>
        </w:rPr>
        <w:t xml:space="preserve"> 6.17A(1) is designed to have</w:t>
      </w:r>
      <w:r w:rsidR="00F84CAD" w:rsidRPr="008D18C2">
        <w:rPr>
          <w:rFonts w:ascii="Times New Roman" w:hAnsi="Times New Roman"/>
        </w:rPr>
        <w:t xml:space="preserve">, and has, </w:t>
      </w:r>
      <w:r w:rsidR="00B43A7E" w:rsidRPr="008D18C2">
        <w:rPr>
          <w:rFonts w:ascii="Times New Roman" w:hAnsi="Times New Roman"/>
        </w:rPr>
        <w:t>no wider operation.</w:t>
      </w:r>
    </w:p>
    <w:p w14:paraId="08D90246" w14:textId="22F3C1B6" w:rsidR="00436388" w:rsidRPr="008D18C2" w:rsidRDefault="00436388"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066E5E" w:rsidRPr="008D18C2">
        <w:rPr>
          <w:rFonts w:ascii="Times New Roman" w:hAnsi="Times New Roman"/>
        </w:rPr>
        <w:t>That the requirements of reg</w:t>
      </w:r>
      <w:r w:rsidR="00983FC5" w:rsidRPr="008D18C2">
        <w:rPr>
          <w:rFonts w:ascii="Times New Roman" w:hAnsi="Times New Roman"/>
        </w:rPr>
        <w:t> </w:t>
      </w:r>
      <w:r w:rsidR="00066E5E" w:rsidRPr="008D18C2">
        <w:rPr>
          <w:rFonts w:ascii="Times New Roman" w:hAnsi="Times New Roman"/>
        </w:rPr>
        <w:t>6.17A(4) concerning the giving of notice by a member of a</w:t>
      </w:r>
      <w:r w:rsidR="001C5D61" w:rsidRPr="008D18C2">
        <w:rPr>
          <w:rFonts w:ascii="Times New Roman" w:hAnsi="Times New Roman"/>
        </w:rPr>
        <w:t xml:space="preserve"> regulated</w:t>
      </w:r>
      <w:r w:rsidR="00066E5E" w:rsidRPr="008D18C2">
        <w:rPr>
          <w:rFonts w:ascii="Times New Roman" w:hAnsi="Times New Roman"/>
        </w:rPr>
        <w:t xml:space="preserve"> superannuation fund to the trustee of that fund do not apply to an SMSF is not surprising given that an SMSF is, by definition, a superannuation fund </w:t>
      </w:r>
      <w:r w:rsidRPr="008D18C2">
        <w:rPr>
          <w:rFonts w:ascii="Times New Roman" w:hAnsi="Times New Roman"/>
        </w:rPr>
        <w:t>in which members of the fund are also directors of the corporate trustee of the fund. In the context of an SMSF, giving notice of the kind envisaged by reg</w:t>
      </w:r>
      <w:r w:rsidR="00080D80" w:rsidRPr="008D18C2">
        <w:rPr>
          <w:rFonts w:ascii="Times New Roman" w:hAnsi="Times New Roman"/>
        </w:rPr>
        <w:t> </w:t>
      </w:r>
      <w:r w:rsidRPr="008D18C2">
        <w:rPr>
          <w:rFonts w:ascii="Times New Roman" w:hAnsi="Times New Roman"/>
        </w:rPr>
        <w:t xml:space="preserve">6.17A(4) </w:t>
      </w:r>
      <w:r w:rsidR="00702F57" w:rsidRPr="008D18C2">
        <w:rPr>
          <w:rFonts w:ascii="Times New Roman" w:hAnsi="Times New Roman"/>
        </w:rPr>
        <w:t>as expounded in reg</w:t>
      </w:r>
      <w:r w:rsidR="00080D80" w:rsidRPr="008D18C2">
        <w:rPr>
          <w:rFonts w:ascii="Times New Roman" w:hAnsi="Times New Roman"/>
        </w:rPr>
        <w:t> </w:t>
      </w:r>
      <w:r w:rsidR="00702F57" w:rsidRPr="008D18C2">
        <w:rPr>
          <w:rFonts w:ascii="Times New Roman" w:hAnsi="Times New Roman"/>
        </w:rPr>
        <w:t xml:space="preserve">6.17A(6) and (7) </w:t>
      </w:r>
      <w:r w:rsidRPr="008D18C2">
        <w:rPr>
          <w:rFonts w:ascii="Times New Roman" w:hAnsi="Times New Roman"/>
        </w:rPr>
        <w:t xml:space="preserve">would be at best </w:t>
      </w:r>
      <w:r w:rsidR="005F3F38" w:rsidRPr="008D18C2">
        <w:rPr>
          <w:rFonts w:ascii="Times New Roman" w:hAnsi="Times New Roman"/>
        </w:rPr>
        <w:t>an exercise in formality</w:t>
      </w:r>
      <w:r w:rsidRPr="008D18C2">
        <w:rPr>
          <w:rFonts w:ascii="Times New Roman" w:hAnsi="Times New Roman"/>
        </w:rPr>
        <w:t xml:space="preserve"> and at worst redundant.</w:t>
      </w:r>
      <w:r w:rsidR="00CA65ED" w:rsidRPr="008D18C2">
        <w:rPr>
          <w:rFonts w:ascii="Times New Roman" w:hAnsi="Times New Roman"/>
        </w:rPr>
        <w:t xml:space="preserve"> The two purposes of reg</w:t>
      </w:r>
      <w:r w:rsidR="0053535A" w:rsidRPr="008D18C2">
        <w:rPr>
          <w:rFonts w:ascii="Times New Roman" w:hAnsi="Times New Roman"/>
        </w:rPr>
        <w:t> </w:t>
      </w:r>
      <w:r w:rsidR="00CA65ED" w:rsidRPr="008D18C2">
        <w:rPr>
          <w:rFonts w:ascii="Times New Roman" w:hAnsi="Times New Roman"/>
        </w:rPr>
        <w:t xml:space="preserve">6.17A – enabling members to compel trustees to distribute death benefits in accordance with their </w:t>
      </w:r>
      <w:r w:rsidR="00CA65ED" w:rsidRPr="008D18C2">
        <w:rPr>
          <w:rFonts w:ascii="Times New Roman" w:hAnsi="Times New Roman"/>
        </w:rPr>
        <w:lastRenderedPageBreak/>
        <w:t xml:space="preserve">wishes and ensuring that members have </w:t>
      </w:r>
      <w:proofErr w:type="gramStart"/>
      <w:r w:rsidR="00CA65ED" w:rsidRPr="008D18C2">
        <w:rPr>
          <w:rFonts w:ascii="Times New Roman" w:hAnsi="Times New Roman"/>
        </w:rPr>
        <w:t>sufficient</w:t>
      </w:r>
      <w:proofErr w:type="gramEnd"/>
      <w:r w:rsidR="00CA65ED" w:rsidRPr="008D18C2">
        <w:rPr>
          <w:rFonts w:ascii="Times New Roman" w:hAnsi="Times New Roman"/>
        </w:rPr>
        <w:t xml:space="preserve"> information – are inapt to administration of an SMSF.</w:t>
      </w:r>
    </w:p>
    <w:p w14:paraId="718CD0F5" w14:textId="1F6C7245" w:rsidR="00EA5A4A" w:rsidRPr="008D18C2" w:rsidRDefault="00EA5A4A"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C2534D" w:rsidRPr="008D18C2">
        <w:rPr>
          <w:rFonts w:ascii="Times New Roman" w:hAnsi="Times New Roman"/>
        </w:rPr>
        <w:t>Contrary to an</w:t>
      </w:r>
      <w:r w:rsidR="00533212" w:rsidRPr="008D18C2">
        <w:rPr>
          <w:rFonts w:ascii="Times New Roman" w:hAnsi="Times New Roman"/>
        </w:rPr>
        <w:t>other</w:t>
      </w:r>
      <w:r w:rsidR="00C2534D" w:rsidRPr="008D18C2">
        <w:rPr>
          <w:rFonts w:ascii="Times New Roman" w:hAnsi="Times New Roman"/>
        </w:rPr>
        <w:t xml:space="preserve"> </w:t>
      </w:r>
      <w:r w:rsidR="00533212" w:rsidRPr="008D18C2">
        <w:rPr>
          <w:rFonts w:ascii="Times New Roman" w:hAnsi="Times New Roman"/>
        </w:rPr>
        <w:t>submission</w:t>
      </w:r>
      <w:r w:rsidR="00C2534D" w:rsidRPr="008D18C2">
        <w:rPr>
          <w:rFonts w:ascii="Times New Roman" w:hAnsi="Times New Roman"/>
        </w:rPr>
        <w:t xml:space="preserve"> of Ms Hill</w:t>
      </w:r>
      <w:r w:rsidR="0030656A" w:rsidRPr="008D18C2">
        <w:rPr>
          <w:rFonts w:ascii="Times New Roman" w:hAnsi="Times New Roman"/>
        </w:rPr>
        <w:t xml:space="preserve">, </w:t>
      </w:r>
      <w:r w:rsidR="00044453" w:rsidRPr="008D18C2">
        <w:rPr>
          <w:rFonts w:ascii="Times New Roman" w:hAnsi="Times New Roman"/>
        </w:rPr>
        <w:t>th</w:t>
      </w:r>
      <w:r w:rsidR="004856A7" w:rsidRPr="008D18C2">
        <w:rPr>
          <w:rFonts w:ascii="Times New Roman" w:hAnsi="Times New Roman"/>
        </w:rPr>
        <w:t>e conclusion th</w:t>
      </w:r>
      <w:r w:rsidR="00D20B6E" w:rsidRPr="008D18C2">
        <w:rPr>
          <w:rFonts w:ascii="Times New Roman" w:hAnsi="Times New Roman"/>
        </w:rPr>
        <w:t xml:space="preserve">at </w:t>
      </w:r>
      <w:r w:rsidR="00F67DBC" w:rsidRPr="008D18C2">
        <w:rPr>
          <w:rFonts w:ascii="Times New Roman" w:hAnsi="Times New Roman"/>
        </w:rPr>
        <w:t>reg 6.17A(1) does not apply to an SMSF does not</w:t>
      </w:r>
      <w:r w:rsidR="00977275" w:rsidRPr="008D18C2">
        <w:rPr>
          <w:rFonts w:ascii="Times New Roman" w:hAnsi="Times New Roman"/>
        </w:rPr>
        <w:t xml:space="preserve"> deprive s</w:t>
      </w:r>
      <w:r w:rsidR="009B5AA8" w:rsidRPr="008D18C2">
        <w:rPr>
          <w:rFonts w:ascii="Times New Roman" w:hAnsi="Times New Roman"/>
        </w:rPr>
        <w:t> </w:t>
      </w:r>
      <w:r w:rsidR="00977275" w:rsidRPr="008D18C2">
        <w:rPr>
          <w:rFonts w:ascii="Times New Roman" w:hAnsi="Times New Roman"/>
        </w:rPr>
        <w:t>55</w:t>
      </w:r>
      <w:r w:rsidR="00590589" w:rsidRPr="008D18C2">
        <w:rPr>
          <w:rFonts w:ascii="Times New Roman" w:hAnsi="Times New Roman"/>
        </w:rPr>
        <w:t>A</w:t>
      </w:r>
      <w:r w:rsidR="00977275" w:rsidRPr="008D18C2">
        <w:rPr>
          <w:rFonts w:ascii="Times New Roman" w:hAnsi="Times New Roman"/>
        </w:rPr>
        <w:t xml:space="preserve"> </w:t>
      </w:r>
      <w:r w:rsidR="0007474F" w:rsidRPr="008D18C2">
        <w:rPr>
          <w:rFonts w:ascii="Times New Roman" w:hAnsi="Times New Roman"/>
        </w:rPr>
        <w:t xml:space="preserve">of </w:t>
      </w:r>
      <w:r w:rsidR="00F6393C" w:rsidRPr="008D18C2">
        <w:rPr>
          <w:rFonts w:ascii="Times New Roman" w:hAnsi="Times New Roman"/>
        </w:rPr>
        <w:t>operation in relation</w:t>
      </w:r>
      <w:r w:rsidR="0007474F" w:rsidRPr="008D18C2">
        <w:rPr>
          <w:rFonts w:ascii="Times New Roman" w:hAnsi="Times New Roman"/>
        </w:rPr>
        <w:t xml:space="preserve"> </w:t>
      </w:r>
      <w:r w:rsidR="00810029" w:rsidRPr="008D18C2">
        <w:rPr>
          <w:rFonts w:ascii="Times New Roman" w:hAnsi="Times New Roman"/>
        </w:rPr>
        <w:t>to an SMSF</w:t>
      </w:r>
      <w:r w:rsidR="0007474F" w:rsidRPr="008D18C2">
        <w:rPr>
          <w:rFonts w:ascii="Times New Roman" w:hAnsi="Times New Roman"/>
        </w:rPr>
        <w:t>.</w:t>
      </w:r>
      <w:r w:rsidR="0033491A" w:rsidRPr="008D18C2">
        <w:rPr>
          <w:rFonts w:ascii="Times New Roman" w:hAnsi="Times New Roman"/>
        </w:rPr>
        <w:t xml:space="preserve"> </w:t>
      </w:r>
      <w:r w:rsidR="00F6393C" w:rsidRPr="008D18C2">
        <w:rPr>
          <w:rFonts w:ascii="Times New Roman" w:hAnsi="Times New Roman"/>
        </w:rPr>
        <w:t>The operation of s</w:t>
      </w:r>
      <w:r w:rsidR="009B5AA8" w:rsidRPr="008D18C2">
        <w:rPr>
          <w:rFonts w:ascii="Times New Roman" w:hAnsi="Times New Roman"/>
        </w:rPr>
        <w:t> </w:t>
      </w:r>
      <w:r w:rsidR="00F6393C" w:rsidRPr="008D18C2">
        <w:rPr>
          <w:rFonts w:ascii="Times New Roman" w:hAnsi="Times New Roman"/>
        </w:rPr>
        <w:t>55</w:t>
      </w:r>
      <w:r w:rsidR="00590589" w:rsidRPr="008D18C2">
        <w:rPr>
          <w:rFonts w:ascii="Times New Roman" w:hAnsi="Times New Roman"/>
        </w:rPr>
        <w:t>A</w:t>
      </w:r>
      <w:r w:rsidR="0081141E" w:rsidRPr="008D18C2">
        <w:rPr>
          <w:rFonts w:ascii="Times New Roman" w:hAnsi="Times New Roman"/>
        </w:rPr>
        <w:t xml:space="preserve"> to a superannuation fund</w:t>
      </w:r>
      <w:r w:rsidR="00F56E6C" w:rsidRPr="008D18C2">
        <w:rPr>
          <w:rFonts w:ascii="Times New Roman" w:hAnsi="Times New Roman"/>
        </w:rPr>
        <w:t>, including an S</w:t>
      </w:r>
      <w:r w:rsidR="009F2763" w:rsidRPr="008D18C2">
        <w:rPr>
          <w:rFonts w:ascii="Times New Roman" w:hAnsi="Times New Roman"/>
        </w:rPr>
        <w:t>MSF</w:t>
      </w:r>
      <w:r w:rsidR="00EC6A71" w:rsidRPr="008D18C2">
        <w:rPr>
          <w:rFonts w:ascii="Times New Roman" w:hAnsi="Times New Roman"/>
        </w:rPr>
        <w:t xml:space="preserve">, </w:t>
      </w:r>
      <w:r w:rsidR="0081141E" w:rsidRPr="008D18C2">
        <w:rPr>
          <w:rFonts w:ascii="Times New Roman" w:hAnsi="Times New Roman"/>
        </w:rPr>
        <w:t>is not through the application of reg</w:t>
      </w:r>
      <w:r w:rsidR="00080D80" w:rsidRPr="008D18C2">
        <w:rPr>
          <w:rFonts w:ascii="Times New Roman" w:hAnsi="Times New Roman"/>
        </w:rPr>
        <w:t> </w:t>
      </w:r>
      <w:r w:rsidR="0081141E" w:rsidRPr="008D18C2">
        <w:rPr>
          <w:rFonts w:ascii="Times New Roman" w:hAnsi="Times New Roman"/>
        </w:rPr>
        <w:t>6.17A but relevantly through the application of reg</w:t>
      </w:r>
      <w:r w:rsidR="00080D80" w:rsidRPr="008D18C2">
        <w:rPr>
          <w:rFonts w:ascii="Times New Roman" w:hAnsi="Times New Roman"/>
        </w:rPr>
        <w:t> </w:t>
      </w:r>
      <w:r w:rsidR="00E2764A" w:rsidRPr="008D18C2">
        <w:rPr>
          <w:rFonts w:ascii="Times New Roman" w:hAnsi="Times New Roman"/>
        </w:rPr>
        <w:t>6.17</w:t>
      </w:r>
      <w:r w:rsidR="00C02AEF" w:rsidRPr="008D18C2">
        <w:rPr>
          <w:rFonts w:ascii="Times New Roman" w:hAnsi="Times New Roman"/>
        </w:rPr>
        <w:t xml:space="preserve"> in conjunction with reg</w:t>
      </w:r>
      <w:r w:rsidR="00B763B3" w:rsidRPr="008D18C2">
        <w:rPr>
          <w:rFonts w:ascii="Times New Roman" w:hAnsi="Times New Roman"/>
        </w:rPr>
        <w:t>s</w:t>
      </w:r>
      <w:r w:rsidR="002E571B" w:rsidRPr="008D18C2">
        <w:rPr>
          <w:rFonts w:ascii="Times New Roman" w:hAnsi="Times New Roman"/>
        </w:rPr>
        <w:t> </w:t>
      </w:r>
      <w:r w:rsidR="00B763B3" w:rsidRPr="008D18C2">
        <w:rPr>
          <w:rFonts w:ascii="Times New Roman" w:hAnsi="Times New Roman"/>
        </w:rPr>
        <w:t>6.21 and</w:t>
      </w:r>
      <w:r w:rsidR="00080D80" w:rsidRPr="008D18C2">
        <w:rPr>
          <w:rFonts w:ascii="Times New Roman" w:hAnsi="Times New Roman"/>
        </w:rPr>
        <w:t> </w:t>
      </w:r>
      <w:r w:rsidR="002C2A33" w:rsidRPr="008D18C2">
        <w:rPr>
          <w:rFonts w:ascii="Times New Roman" w:hAnsi="Times New Roman"/>
        </w:rPr>
        <w:t>6.22.</w:t>
      </w:r>
    </w:p>
    <w:p w14:paraId="044A4CAF" w14:textId="1F436252" w:rsidR="008C4100" w:rsidRPr="008D18C2" w:rsidRDefault="008C4100" w:rsidP="008D18C2">
      <w:pPr>
        <w:pStyle w:val="HeadingL1"/>
        <w:spacing w:after="260" w:line="280" w:lineRule="exact"/>
        <w:ind w:right="0"/>
        <w:jc w:val="both"/>
        <w:rPr>
          <w:rFonts w:ascii="Times New Roman" w:hAnsi="Times New Roman"/>
        </w:rPr>
      </w:pPr>
      <w:r w:rsidRPr="008D18C2">
        <w:rPr>
          <w:rFonts w:ascii="Times New Roman" w:hAnsi="Times New Roman"/>
        </w:rPr>
        <w:t>Disposition</w:t>
      </w:r>
    </w:p>
    <w:p w14:paraId="1176A354" w14:textId="10097930" w:rsidR="00AF10FD" w:rsidRPr="008D18C2" w:rsidRDefault="008C4100" w:rsidP="008D18C2">
      <w:pPr>
        <w:pStyle w:val="FixListStyle"/>
        <w:spacing w:after="260" w:line="280" w:lineRule="exact"/>
        <w:ind w:right="0"/>
        <w:jc w:val="both"/>
        <w:rPr>
          <w:rFonts w:ascii="Times New Roman" w:hAnsi="Times New Roman"/>
        </w:rPr>
      </w:pPr>
      <w:r w:rsidRPr="008D18C2">
        <w:rPr>
          <w:rFonts w:ascii="Times New Roman" w:hAnsi="Times New Roman"/>
        </w:rPr>
        <w:tab/>
      </w:r>
      <w:r w:rsidR="007672CA" w:rsidRPr="008D18C2">
        <w:rPr>
          <w:rFonts w:ascii="Times New Roman" w:hAnsi="Times New Roman"/>
        </w:rPr>
        <w:t>The appeal must be dismissed with costs.</w:t>
      </w:r>
    </w:p>
    <w:sectPr w:rsidR="00AF10FD" w:rsidRPr="008D18C2" w:rsidSect="00AB07F9">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F4C55" w14:textId="77777777" w:rsidR="009F7BF3" w:rsidRDefault="009F7BF3">
      <w:pPr>
        <w:spacing w:line="240" w:lineRule="auto"/>
      </w:pPr>
      <w:r>
        <w:separator/>
      </w:r>
    </w:p>
  </w:endnote>
  <w:endnote w:type="continuationSeparator" w:id="0">
    <w:p w14:paraId="74B0484A" w14:textId="77777777" w:rsidR="009F7BF3" w:rsidRDefault="009F7BF3">
      <w:pPr>
        <w:spacing w:line="240" w:lineRule="auto"/>
      </w:pPr>
      <w:r>
        <w:continuationSeparator/>
      </w:r>
    </w:p>
  </w:endnote>
  <w:endnote w:type="continuationNotice" w:id="1">
    <w:p w14:paraId="7EC5C399" w14:textId="77777777" w:rsidR="009F7BF3" w:rsidRDefault="009F7B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82E45" w14:textId="77777777" w:rsidR="00AB07F9" w:rsidRDefault="00AB0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2DA62" w14:textId="77777777" w:rsidR="00AB07F9" w:rsidRDefault="00AB0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2D23" w14:textId="77777777" w:rsidR="00AB07F9" w:rsidRDefault="00AB07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5CEE3" w14:textId="77777777" w:rsidR="00AB07F9" w:rsidRDefault="00AB07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6F100" w14:textId="77777777" w:rsidR="00AB07F9" w:rsidRDefault="00AB07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AA2A7" w14:textId="77777777" w:rsidR="00AB07F9" w:rsidRDefault="00AB0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0C2D3" w14:textId="77777777" w:rsidR="009F7BF3" w:rsidRPr="008D18C2" w:rsidRDefault="009F7BF3" w:rsidP="008D18C2">
      <w:pPr>
        <w:pStyle w:val="Footer"/>
        <w:spacing w:before="120" w:after="20"/>
        <w:ind w:right="0"/>
        <w:rPr>
          <w:rFonts w:ascii="Times New Roman" w:hAnsi="Times New Roman"/>
        </w:rPr>
      </w:pPr>
      <w:r>
        <w:continuationSeparator/>
      </w:r>
    </w:p>
  </w:footnote>
  <w:footnote w:type="continuationSeparator" w:id="0">
    <w:p w14:paraId="5610F7AE" w14:textId="77777777" w:rsidR="009F7BF3" w:rsidRPr="008D18C2" w:rsidRDefault="009F7BF3" w:rsidP="008D18C2">
      <w:pPr>
        <w:pStyle w:val="Footer"/>
        <w:spacing w:before="120" w:after="20"/>
        <w:ind w:right="0"/>
        <w:rPr>
          <w:rFonts w:ascii="Times New Roman" w:hAnsi="Times New Roman"/>
        </w:rPr>
      </w:pPr>
      <w:r w:rsidRPr="008D18C2">
        <w:rPr>
          <w:rFonts w:ascii="Times New Roman" w:hAnsi="Times New Roman"/>
        </w:rPr>
        <w:continuationSeparator/>
      </w:r>
    </w:p>
  </w:footnote>
  <w:footnote w:type="continuationNotice" w:id="1">
    <w:p w14:paraId="259FE345" w14:textId="77777777" w:rsidR="009F7BF3" w:rsidRPr="006C3E21" w:rsidRDefault="009F7BF3">
      <w:pPr>
        <w:jc w:val="right"/>
        <w:rPr>
          <w:rFonts w:ascii="Times New Roman" w:hAnsi="Times New Roman"/>
          <w:sz w:val="24"/>
        </w:rPr>
      </w:pPr>
    </w:p>
  </w:footnote>
  <w:footnote w:id="2">
    <w:p w14:paraId="0C1BD38F" w14:textId="12F6893A" w:rsidR="0048215A" w:rsidRPr="008D18C2" w:rsidRDefault="0048215A"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004E5685" w:rsidRPr="008D18C2">
        <w:rPr>
          <w:rFonts w:ascii="Times New Roman" w:hAnsi="Times New Roman"/>
          <w:sz w:val="24"/>
        </w:rPr>
        <w:tab/>
      </w:r>
      <w:r w:rsidR="004E5685" w:rsidRPr="008D18C2">
        <w:rPr>
          <w:rFonts w:ascii="Times New Roman" w:hAnsi="Times New Roman"/>
          <w:i/>
          <w:sz w:val="24"/>
        </w:rPr>
        <w:t xml:space="preserve">Hill v </w:t>
      </w:r>
      <w:proofErr w:type="spellStart"/>
      <w:r w:rsidR="004E5685" w:rsidRPr="008D18C2">
        <w:rPr>
          <w:rFonts w:ascii="Times New Roman" w:hAnsi="Times New Roman"/>
          <w:i/>
          <w:sz w:val="24"/>
        </w:rPr>
        <w:t>Zuda</w:t>
      </w:r>
      <w:proofErr w:type="spellEnd"/>
      <w:r w:rsidR="004E5685" w:rsidRPr="008D18C2">
        <w:rPr>
          <w:rFonts w:ascii="Times New Roman" w:hAnsi="Times New Roman"/>
          <w:i/>
          <w:sz w:val="24"/>
        </w:rPr>
        <w:t xml:space="preserve"> Pty Ltd</w:t>
      </w:r>
      <w:r w:rsidR="0070306C" w:rsidRPr="008D18C2">
        <w:rPr>
          <w:rFonts w:ascii="Times New Roman" w:hAnsi="Times New Roman"/>
          <w:sz w:val="24"/>
        </w:rPr>
        <w:t xml:space="preserve"> [2021] WASCA 59.</w:t>
      </w:r>
    </w:p>
  </w:footnote>
  <w:footnote w:id="3">
    <w:p w14:paraId="63C353F4" w14:textId="16FB25CD" w:rsidR="000019B6" w:rsidRPr="008D18C2" w:rsidRDefault="000019B6"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0070306C" w:rsidRPr="008D18C2">
        <w:rPr>
          <w:rFonts w:ascii="Times New Roman" w:hAnsi="Times New Roman"/>
          <w:sz w:val="24"/>
        </w:rPr>
        <w:tab/>
      </w:r>
      <w:r w:rsidR="0070306C" w:rsidRPr="008D18C2">
        <w:rPr>
          <w:rFonts w:ascii="Times New Roman" w:hAnsi="Times New Roman"/>
          <w:i/>
          <w:sz w:val="24"/>
        </w:rPr>
        <w:t xml:space="preserve">Hill v </w:t>
      </w:r>
      <w:proofErr w:type="spellStart"/>
      <w:r w:rsidR="0070306C" w:rsidRPr="008D18C2">
        <w:rPr>
          <w:rFonts w:ascii="Times New Roman" w:hAnsi="Times New Roman"/>
          <w:i/>
          <w:sz w:val="24"/>
        </w:rPr>
        <w:t>Zuda</w:t>
      </w:r>
      <w:proofErr w:type="spellEnd"/>
      <w:r w:rsidR="0070306C" w:rsidRPr="008D18C2">
        <w:rPr>
          <w:rFonts w:ascii="Times New Roman" w:hAnsi="Times New Roman"/>
          <w:i/>
          <w:sz w:val="24"/>
        </w:rPr>
        <w:t xml:space="preserve"> Pty Ltd</w:t>
      </w:r>
      <w:r w:rsidR="0070306C" w:rsidRPr="008D18C2">
        <w:rPr>
          <w:rFonts w:ascii="Times New Roman" w:hAnsi="Times New Roman"/>
          <w:sz w:val="24"/>
        </w:rPr>
        <w:t xml:space="preserve"> [2020] WASC 89.</w:t>
      </w:r>
    </w:p>
  </w:footnote>
  <w:footnote w:id="4">
    <w:p w14:paraId="12551B4E" w14:textId="7CCF4C0C" w:rsidR="000D08A4" w:rsidRPr="008D18C2" w:rsidRDefault="000D08A4"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Pr="008D18C2">
        <w:rPr>
          <w:rFonts w:ascii="Times New Roman" w:hAnsi="Times New Roman"/>
          <w:sz w:val="24"/>
        </w:rPr>
        <w:tab/>
        <w:t>Section 3(1) of the Act.</w:t>
      </w:r>
    </w:p>
  </w:footnote>
  <w:footnote w:id="5">
    <w:p w14:paraId="3C93D1E6" w14:textId="65DCF791" w:rsidR="0043223F" w:rsidRPr="008D18C2" w:rsidRDefault="0043223F"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0070306C" w:rsidRPr="008D18C2">
        <w:rPr>
          <w:rFonts w:ascii="Times New Roman" w:hAnsi="Times New Roman"/>
          <w:sz w:val="24"/>
        </w:rPr>
        <w:tab/>
        <w:t>Section 51</w:t>
      </w:r>
      <w:r w:rsidR="00C6476D" w:rsidRPr="008D18C2">
        <w:rPr>
          <w:rFonts w:ascii="Times New Roman" w:hAnsi="Times New Roman"/>
          <w:sz w:val="24"/>
        </w:rPr>
        <w:t>(</w:t>
      </w:r>
      <w:r w:rsidR="008C632B" w:rsidRPr="008D18C2">
        <w:rPr>
          <w:rFonts w:ascii="Times New Roman" w:hAnsi="Times New Roman"/>
          <w:sz w:val="24"/>
        </w:rPr>
        <w:t>xx</w:t>
      </w:r>
      <w:r w:rsidR="00C6476D" w:rsidRPr="008D18C2">
        <w:rPr>
          <w:rFonts w:ascii="Times New Roman" w:hAnsi="Times New Roman"/>
          <w:sz w:val="24"/>
        </w:rPr>
        <w:t xml:space="preserve">) of the </w:t>
      </w:r>
      <w:r w:rsidR="00C6476D" w:rsidRPr="008D18C2">
        <w:rPr>
          <w:rFonts w:ascii="Times New Roman" w:hAnsi="Times New Roman"/>
          <w:i/>
          <w:sz w:val="24"/>
        </w:rPr>
        <w:t>Constitution</w:t>
      </w:r>
      <w:r w:rsidR="00C6476D" w:rsidRPr="008D18C2">
        <w:rPr>
          <w:rFonts w:ascii="Times New Roman" w:hAnsi="Times New Roman"/>
          <w:sz w:val="24"/>
        </w:rPr>
        <w:t>.</w:t>
      </w:r>
    </w:p>
  </w:footnote>
  <w:footnote w:id="6">
    <w:p w14:paraId="1785ED2A" w14:textId="58E81A30" w:rsidR="00336707" w:rsidRPr="008D18C2" w:rsidRDefault="00336707"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Pr="008D18C2">
        <w:rPr>
          <w:rFonts w:ascii="Times New Roman" w:hAnsi="Times New Roman"/>
          <w:sz w:val="24"/>
        </w:rPr>
        <w:tab/>
      </w:r>
      <w:r w:rsidR="005C6803" w:rsidRPr="008D18C2">
        <w:rPr>
          <w:rFonts w:ascii="Times New Roman" w:hAnsi="Times New Roman"/>
          <w:sz w:val="24"/>
        </w:rPr>
        <w:t xml:space="preserve">Section 3(2) of the </w:t>
      </w:r>
      <w:r w:rsidR="005C7D05" w:rsidRPr="008D18C2">
        <w:rPr>
          <w:rFonts w:ascii="Times New Roman" w:hAnsi="Times New Roman"/>
          <w:sz w:val="24"/>
        </w:rPr>
        <w:t>A</w:t>
      </w:r>
      <w:r w:rsidR="005C6803" w:rsidRPr="008D18C2">
        <w:rPr>
          <w:rFonts w:ascii="Times New Roman" w:hAnsi="Times New Roman"/>
          <w:sz w:val="24"/>
        </w:rPr>
        <w:t>ct.</w:t>
      </w:r>
    </w:p>
  </w:footnote>
  <w:footnote w:id="7">
    <w:p w14:paraId="2446A206" w14:textId="359EFF0F" w:rsidR="00BA09F8" w:rsidRPr="008D18C2" w:rsidRDefault="00BA09F8"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00C6476D" w:rsidRPr="008D18C2">
        <w:rPr>
          <w:rFonts w:ascii="Times New Roman" w:hAnsi="Times New Roman"/>
          <w:sz w:val="24"/>
        </w:rPr>
        <w:tab/>
        <w:t>Section 10(1)</w:t>
      </w:r>
      <w:r w:rsidR="005857E5" w:rsidRPr="008D18C2">
        <w:rPr>
          <w:rFonts w:ascii="Times New Roman" w:hAnsi="Times New Roman"/>
          <w:sz w:val="24"/>
        </w:rPr>
        <w:t xml:space="preserve"> </w:t>
      </w:r>
      <w:r w:rsidR="00C6476D" w:rsidRPr="008D18C2">
        <w:rPr>
          <w:rFonts w:ascii="Times New Roman" w:hAnsi="Times New Roman"/>
          <w:sz w:val="24"/>
        </w:rPr>
        <w:t>(definition of "constit</w:t>
      </w:r>
      <w:r w:rsidR="005857E5" w:rsidRPr="008D18C2">
        <w:rPr>
          <w:rFonts w:ascii="Times New Roman" w:hAnsi="Times New Roman"/>
          <w:sz w:val="24"/>
        </w:rPr>
        <w:t>utional corporation") of the Act.</w:t>
      </w:r>
    </w:p>
  </w:footnote>
  <w:footnote w:id="8">
    <w:p w14:paraId="1E2A96B8" w14:textId="66D8646F" w:rsidR="00AF3094" w:rsidRPr="008D18C2" w:rsidRDefault="00AF3094"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Pr="008D18C2">
        <w:rPr>
          <w:rFonts w:ascii="Times New Roman" w:hAnsi="Times New Roman"/>
          <w:sz w:val="24"/>
        </w:rPr>
        <w:tab/>
        <w:t>Section 19 of the Act.</w:t>
      </w:r>
    </w:p>
  </w:footnote>
  <w:footnote w:id="9">
    <w:p w14:paraId="57A085B6" w14:textId="38BB3DB3" w:rsidR="00804B47" w:rsidRPr="008D18C2" w:rsidRDefault="00804B47"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00796168" w:rsidRPr="008D18C2">
        <w:rPr>
          <w:rFonts w:ascii="Times New Roman" w:hAnsi="Times New Roman"/>
          <w:sz w:val="24"/>
        </w:rPr>
        <w:tab/>
        <w:t>Section 17A</w:t>
      </w:r>
      <w:r w:rsidR="00F4142A" w:rsidRPr="008D18C2">
        <w:rPr>
          <w:rFonts w:ascii="Times New Roman" w:hAnsi="Times New Roman"/>
          <w:sz w:val="24"/>
        </w:rPr>
        <w:t xml:space="preserve"> of the Act.</w:t>
      </w:r>
    </w:p>
  </w:footnote>
  <w:footnote w:id="10">
    <w:p w14:paraId="214AFA6D" w14:textId="4AB1275C" w:rsidR="009E4F57" w:rsidRPr="008D18C2" w:rsidRDefault="009E4F57"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Pr="008D18C2">
        <w:rPr>
          <w:rFonts w:ascii="Times New Roman" w:hAnsi="Times New Roman"/>
          <w:sz w:val="24"/>
        </w:rPr>
        <w:tab/>
        <w:t>Section 30 of the Act.</w:t>
      </w:r>
    </w:p>
  </w:footnote>
  <w:footnote w:id="11">
    <w:p w14:paraId="0A4BED12" w14:textId="6B3CB5BF" w:rsidR="007B3CB6" w:rsidRPr="008D18C2" w:rsidRDefault="007B3CB6"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00620FFD" w:rsidRPr="008D18C2">
        <w:rPr>
          <w:rFonts w:ascii="Times New Roman" w:hAnsi="Times New Roman"/>
          <w:sz w:val="24"/>
        </w:rPr>
        <w:tab/>
      </w:r>
      <w:r w:rsidR="004E49C4" w:rsidRPr="008D18C2">
        <w:rPr>
          <w:rFonts w:ascii="Times New Roman" w:hAnsi="Times New Roman"/>
          <w:sz w:val="24"/>
        </w:rPr>
        <w:t>Section 10(1)</w:t>
      </w:r>
      <w:r w:rsidR="00CD77D2" w:rsidRPr="008D18C2">
        <w:rPr>
          <w:rFonts w:ascii="Times New Roman" w:hAnsi="Times New Roman"/>
          <w:sz w:val="24"/>
        </w:rPr>
        <w:t xml:space="preserve"> (definition of "</w:t>
      </w:r>
      <w:r w:rsidR="003C3D0F" w:rsidRPr="008D18C2">
        <w:rPr>
          <w:rFonts w:ascii="Times New Roman" w:hAnsi="Times New Roman"/>
          <w:sz w:val="24"/>
        </w:rPr>
        <w:t>superannuation entity")</w:t>
      </w:r>
      <w:r w:rsidR="00184987" w:rsidRPr="008D18C2">
        <w:rPr>
          <w:rFonts w:ascii="Times New Roman" w:hAnsi="Times New Roman"/>
          <w:sz w:val="24"/>
        </w:rPr>
        <w:t xml:space="preserve"> of the Act.</w:t>
      </w:r>
    </w:p>
  </w:footnote>
  <w:footnote w:id="12">
    <w:p w14:paraId="77ADF064" w14:textId="24CDCDE9" w:rsidR="00E91DCE" w:rsidRPr="008D18C2" w:rsidRDefault="00E91DCE"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Pr="008D18C2">
        <w:rPr>
          <w:rFonts w:ascii="Times New Roman" w:hAnsi="Times New Roman"/>
          <w:sz w:val="24"/>
        </w:rPr>
        <w:tab/>
        <w:t>Section 51 of the Act.</w:t>
      </w:r>
    </w:p>
  </w:footnote>
  <w:footnote w:id="13">
    <w:p w14:paraId="11742C3E" w14:textId="6F1D8AA7" w:rsidR="00E76255" w:rsidRPr="008D18C2" w:rsidRDefault="00E76255"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Pr="008D18C2">
        <w:rPr>
          <w:rFonts w:ascii="Times New Roman" w:hAnsi="Times New Roman"/>
          <w:sz w:val="24"/>
        </w:rPr>
        <w:tab/>
        <w:t>Section 10(1)</w:t>
      </w:r>
      <w:r w:rsidR="00950431" w:rsidRPr="008D18C2">
        <w:rPr>
          <w:rFonts w:ascii="Times New Roman" w:hAnsi="Times New Roman"/>
          <w:sz w:val="24"/>
        </w:rPr>
        <w:t xml:space="preserve"> (definition of "governing rules</w:t>
      </w:r>
      <w:r w:rsidR="00310C42" w:rsidRPr="008D18C2">
        <w:rPr>
          <w:rFonts w:ascii="Times New Roman" w:hAnsi="Times New Roman"/>
          <w:sz w:val="24"/>
        </w:rPr>
        <w:t>")</w:t>
      </w:r>
      <w:r w:rsidR="00C84F23" w:rsidRPr="008D18C2">
        <w:rPr>
          <w:rFonts w:ascii="Times New Roman" w:hAnsi="Times New Roman"/>
          <w:sz w:val="24"/>
        </w:rPr>
        <w:t xml:space="preserve"> of the Act.</w:t>
      </w:r>
    </w:p>
  </w:footnote>
  <w:footnote w:id="14">
    <w:p w14:paraId="7D17BB3E" w14:textId="47BA111F" w:rsidR="00FB2B17" w:rsidRPr="008D18C2" w:rsidRDefault="00FB2B17"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Pr="008D18C2">
        <w:rPr>
          <w:rFonts w:ascii="Times New Roman" w:hAnsi="Times New Roman"/>
          <w:sz w:val="24"/>
        </w:rPr>
        <w:tab/>
      </w:r>
      <w:r w:rsidR="001A0F27" w:rsidRPr="008D18C2">
        <w:rPr>
          <w:rFonts w:ascii="Times New Roman" w:hAnsi="Times New Roman"/>
          <w:i/>
          <w:sz w:val="24"/>
        </w:rPr>
        <w:t xml:space="preserve">Hill v </w:t>
      </w:r>
      <w:proofErr w:type="spellStart"/>
      <w:r w:rsidR="001A0F27" w:rsidRPr="008D18C2">
        <w:rPr>
          <w:rFonts w:ascii="Times New Roman" w:hAnsi="Times New Roman"/>
          <w:i/>
          <w:sz w:val="24"/>
        </w:rPr>
        <w:t>Zuda</w:t>
      </w:r>
      <w:proofErr w:type="spellEnd"/>
      <w:r w:rsidR="001A0F27" w:rsidRPr="008D18C2">
        <w:rPr>
          <w:rFonts w:ascii="Times New Roman" w:hAnsi="Times New Roman"/>
          <w:i/>
          <w:sz w:val="24"/>
        </w:rPr>
        <w:t xml:space="preserve"> Pty Ltd</w:t>
      </w:r>
      <w:r w:rsidR="001A0F27" w:rsidRPr="008D18C2">
        <w:rPr>
          <w:rFonts w:ascii="Times New Roman" w:hAnsi="Times New Roman"/>
          <w:sz w:val="24"/>
        </w:rPr>
        <w:t xml:space="preserve"> [2020] WASC 89</w:t>
      </w:r>
      <w:r w:rsidR="00BA3AF3" w:rsidRPr="008D18C2">
        <w:rPr>
          <w:rFonts w:ascii="Times New Roman" w:hAnsi="Times New Roman"/>
          <w:sz w:val="24"/>
        </w:rPr>
        <w:t xml:space="preserve"> at [22]</w:t>
      </w:r>
      <w:r w:rsidR="001A0F27" w:rsidRPr="008D18C2">
        <w:rPr>
          <w:rFonts w:ascii="Times New Roman" w:hAnsi="Times New Roman"/>
          <w:sz w:val="24"/>
        </w:rPr>
        <w:t>.</w:t>
      </w:r>
    </w:p>
  </w:footnote>
  <w:footnote w:id="15">
    <w:p w14:paraId="29B3FDB8" w14:textId="336EF8FD" w:rsidR="004928F6" w:rsidRPr="008D18C2" w:rsidRDefault="004928F6"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Pr="008D18C2">
        <w:rPr>
          <w:rFonts w:ascii="Times New Roman" w:hAnsi="Times New Roman"/>
          <w:sz w:val="24"/>
        </w:rPr>
        <w:tab/>
      </w:r>
      <w:r w:rsidRPr="008D18C2">
        <w:rPr>
          <w:rFonts w:ascii="Times New Roman" w:hAnsi="Times New Roman"/>
          <w:i/>
          <w:sz w:val="24"/>
        </w:rPr>
        <w:t xml:space="preserve">Hill v </w:t>
      </w:r>
      <w:proofErr w:type="spellStart"/>
      <w:r w:rsidRPr="008D18C2">
        <w:rPr>
          <w:rFonts w:ascii="Times New Roman" w:hAnsi="Times New Roman"/>
          <w:i/>
          <w:sz w:val="24"/>
        </w:rPr>
        <w:t>Zuda</w:t>
      </w:r>
      <w:proofErr w:type="spellEnd"/>
      <w:r w:rsidRPr="008D18C2">
        <w:rPr>
          <w:rFonts w:ascii="Times New Roman" w:hAnsi="Times New Roman"/>
          <w:i/>
          <w:sz w:val="24"/>
        </w:rPr>
        <w:t xml:space="preserve"> Pty Ltd</w:t>
      </w:r>
      <w:r w:rsidRPr="008D18C2">
        <w:rPr>
          <w:rFonts w:ascii="Times New Roman" w:hAnsi="Times New Roman"/>
          <w:sz w:val="24"/>
        </w:rPr>
        <w:t xml:space="preserve"> [2021] WASCA 59 at [28].</w:t>
      </w:r>
    </w:p>
  </w:footnote>
  <w:footnote w:id="16">
    <w:p w14:paraId="39351E7E" w14:textId="7FE5BC96" w:rsidR="00BC3BDE" w:rsidRPr="008D18C2" w:rsidRDefault="00BC3BDE"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00D47CF7" w:rsidRPr="008D18C2">
        <w:rPr>
          <w:rFonts w:ascii="Times New Roman" w:hAnsi="Times New Roman"/>
          <w:sz w:val="24"/>
        </w:rPr>
        <w:tab/>
      </w:r>
      <w:r w:rsidR="009D37F1" w:rsidRPr="008D18C2">
        <w:rPr>
          <w:rFonts w:ascii="Times New Roman" w:hAnsi="Times New Roman"/>
          <w:i/>
          <w:sz w:val="24"/>
        </w:rPr>
        <w:t xml:space="preserve">Munro v Munro </w:t>
      </w:r>
      <w:r w:rsidR="009D37F1" w:rsidRPr="008D18C2">
        <w:rPr>
          <w:rFonts w:ascii="Times New Roman" w:hAnsi="Times New Roman"/>
          <w:sz w:val="24"/>
        </w:rPr>
        <w:t>(2015) 306 FLR 93</w:t>
      </w:r>
      <w:r w:rsidR="00E23131" w:rsidRPr="008D18C2">
        <w:rPr>
          <w:rFonts w:ascii="Times New Roman" w:hAnsi="Times New Roman"/>
          <w:sz w:val="24"/>
        </w:rPr>
        <w:t xml:space="preserve"> at </w:t>
      </w:r>
      <w:r w:rsidR="00C9205D" w:rsidRPr="008D18C2">
        <w:rPr>
          <w:rFonts w:ascii="Times New Roman" w:hAnsi="Times New Roman"/>
          <w:sz w:val="24"/>
        </w:rPr>
        <w:t xml:space="preserve">100 </w:t>
      </w:r>
      <w:r w:rsidR="00E23131" w:rsidRPr="008D18C2">
        <w:rPr>
          <w:rFonts w:ascii="Times New Roman" w:hAnsi="Times New Roman"/>
          <w:sz w:val="24"/>
        </w:rPr>
        <w:t>[36].</w:t>
      </w:r>
    </w:p>
  </w:footnote>
  <w:footnote w:id="17">
    <w:p w14:paraId="4C2F6064" w14:textId="6149BC1E" w:rsidR="00696C7D" w:rsidRPr="008D18C2" w:rsidRDefault="00696C7D"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00DA2D22" w:rsidRPr="008D18C2">
        <w:rPr>
          <w:rFonts w:ascii="Times New Roman" w:hAnsi="Times New Roman"/>
          <w:sz w:val="24"/>
        </w:rPr>
        <w:tab/>
      </w:r>
      <w:r w:rsidR="009A2064" w:rsidRPr="008D18C2">
        <w:rPr>
          <w:rFonts w:ascii="Times New Roman" w:hAnsi="Times New Roman"/>
          <w:i/>
          <w:sz w:val="24"/>
        </w:rPr>
        <w:t>Retail Employees Superannuation Pty Ltd v Pa</w:t>
      </w:r>
      <w:r w:rsidR="00FB3E70" w:rsidRPr="008D18C2">
        <w:rPr>
          <w:rFonts w:ascii="Times New Roman" w:hAnsi="Times New Roman"/>
          <w:i/>
          <w:sz w:val="24"/>
        </w:rPr>
        <w:t>i</w:t>
      </w:r>
      <w:r w:rsidR="009A2064" w:rsidRPr="008D18C2">
        <w:rPr>
          <w:rFonts w:ascii="Times New Roman" w:hAnsi="Times New Roman"/>
          <w:i/>
          <w:sz w:val="24"/>
        </w:rPr>
        <w:t>n</w:t>
      </w:r>
      <w:r w:rsidR="009A2064" w:rsidRPr="008D18C2">
        <w:rPr>
          <w:rFonts w:ascii="Times New Roman" w:hAnsi="Times New Roman"/>
          <w:sz w:val="24"/>
        </w:rPr>
        <w:t xml:space="preserve"> </w:t>
      </w:r>
      <w:r w:rsidR="00A71413" w:rsidRPr="008D18C2">
        <w:rPr>
          <w:rFonts w:ascii="Times New Roman" w:hAnsi="Times New Roman"/>
          <w:sz w:val="24"/>
        </w:rPr>
        <w:t>(</w:t>
      </w:r>
      <w:r w:rsidR="009A2064" w:rsidRPr="008D18C2">
        <w:rPr>
          <w:rFonts w:ascii="Times New Roman" w:hAnsi="Times New Roman"/>
          <w:sz w:val="24"/>
        </w:rPr>
        <w:t>2016</w:t>
      </w:r>
      <w:r w:rsidR="00A71413" w:rsidRPr="008D18C2">
        <w:rPr>
          <w:rFonts w:ascii="Times New Roman" w:hAnsi="Times New Roman"/>
          <w:sz w:val="24"/>
        </w:rPr>
        <w:t>)</w:t>
      </w:r>
      <w:r w:rsidR="009A2064" w:rsidRPr="008D18C2">
        <w:rPr>
          <w:rFonts w:ascii="Times New Roman" w:hAnsi="Times New Roman"/>
          <w:sz w:val="24"/>
        </w:rPr>
        <w:t xml:space="preserve"> </w:t>
      </w:r>
      <w:r w:rsidR="00305293" w:rsidRPr="008D18C2">
        <w:rPr>
          <w:rFonts w:ascii="Times New Roman" w:hAnsi="Times New Roman"/>
          <w:sz w:val="24"/>
        </w:rPr>
        <w:t xml:space="preserve">115 ACSR 1 </w:t>
      </w:r>
      <w:r w:rsidR="000656C6" w:rsidRPr="008D18C2">
        <w:rPr>
          <w:rFonts w:ascii="Times New Roman" w:hAnsi="Times New Roman"/>
          <w:sz w:val="24"/>
        </w:rPr>
        <w:t xml:space="preserve">at 89-93 </w:t>
      </w:r>
      <w:r w:rsidR="00D76BBD" w:rsidRPr="008D18C2">
        <w:rPr>
          <w:rFonts w:ascii="Times New Roman" w:hAnsi="Times New Roman"/>
          <w:sz w:val="24"/>
        </w:rPr>
        <w:t>[495]-[511].</w:t>
      </w:r>
    </w:p>
  </w:footnote>
  <w:footnote w:id="18">
    <w:p w14:paraId="54E6E0BA" w14:textId="1EFF413E" w:rsidR="00CF5B6D" w:rsidRPr="008D18C2" w:rsidRDefault="00CF5B6D"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00DA2D22" w:rsidRPr="008D18C2">
        <w:rPr>
          <w:rFonts w:ascii="Times New Roman" w:hAnsi="Times New Roman"/>
          <w:sz w:val="24"/>
        </w:rPr>
        <w:tab/>
      </w:r>
      <w:r w:rsidR="00E23131" w:rsidRPr="008D18C2">
        <w:rPr>
          <w:rFonts w:ascii="Times New Roman" w:hAnsi="Times New Roman"/>
          <w:i/>
          <w:sz w:val="24"/>
        </w:rPr>
        <w:t>Cantor Management Services Pty Ltd v Booth</w:t>
      </w:r>
      <w:r w:rsidR="00E23131" w:rsidRPr="008D18C2">
        <w:rPr>
          <w:rFonts w:ascii="Times New Roman" w:hAnsi="Times New Roman"/>
          <w:sz w:val="24"/>
        </w:rPr>
        <w:t xml:space="preserve"> </w:t>
      </w:r>
      <w:r w:rsidR="00A7406C" w:rsidRPr="008D18C2">
        <w:rPr>
          <w:rFonts w:ascii="Times New Roman" w:hAnsi="Times New Roman"/>
          <w:sz w:val="24"/>
        </w:rPr>
        <w:t>(</w:t>
      </w:r>
      <w:r w:rsidR="00E23131" w:rsidRPr="008D18C2">
        <w:rPr>
          <w:rFonts w:ascii="Times New Roman" w:hAnsi="Times New Roman"/>
          <w:sz w:val="24"/>
        </w:rPr>
        <w:t>2017</w:t>
      </w:r>
      <w:r w:rsidR="00A7406C" w:rsidRPr="008D18C2">
        <w:rPr>
          <w:rFonts w:ascii="Times New Roman" w:hAnsi="Times New Roman"/>
          <w:sz w:val="24"/>
        </w:rPr>
        <w:t>)</w:t>
      </w:r>
      <w:r w:rsidR="002D3F81" w:rsidRPr="008D18C2">
        <w:rPr>
          <w:rFonts w:ascii="Times New Roman" w:hAnsi="Times New Roman"/>
          <w:sz w:val="24"/>
        </w:rPr>
        <w:t xml:space="preserve"> 16 ASTLR 489</w:t>
      </w:r>
      <w:r w:rsidR="00E23131" w:rsidRPr="008D18C2">
        <w:rPr>
          <w:rFonts w:ascii="Times New Roman" w:hAnsi="Times New Roman"/>
          <w:sz w:val="24"/>
        </w:rPr>
        <w:t xml:space="preserve"> </w:t>
      </w:r>
      <w:r w:rsidR="00596895" w:rsidRPr="008D18C2">
        <w:rPr>
          <w:rFonts w:ascii="Times New Roman" w:hAnsi="Times New Roman"/>
          <w:sz w:val="24"/>
        </w:rPr>
        <w:t xml:space="preserve">at </w:t>
      </w:r>
      <w:r w:rsidR="0076624E" w:rsidRPr="008D18C2">
        <w:rPr>
          <w:rFonts w:ascii="Times New Roman" w:hAnsi="Times New Roman"/>
          <w:sz w:val="24"/>
        </w:rPr>
        <w:t xml:space="preserve">495-496 </w:t>
      </w:r>
      <w:r w:rsidR="00596895" w:rsidRPr="008D18C2">
        <w:rPr>
          <w:rFonts w:ascii="Times New Roman" w:hAnsi="Times New Roman"/>
          <w:sz w:val="24"/>
        </w:rPr>
        <w:t>[29]-[31].</w:t>
      </w:r>
    </w:p>
  </w:footnote>
  <w:footnote w:id="19">
    <w:p w14:paraId="45C9D692" w14:textId="70256F7D" w:rsidR="00BF2493" w:rsidRPr="008D18C2" w:rsidRDefault="00BF2493"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00596895" w:rsidRPr="008D18C2">
        <w:rPr>
          <w:rFonts w:ascii="Times New Roman" w:hAnsi="Times New Roman"/>
          <w:sz w:val="24"/>
        </w:rPr>
        <w:tab/>
      </w:r>
      <w:r w:rsidR="00596895" w:rsidRPr="008D18C2">
        <w:rPr>
          <w:rFonts w:ascii="Times New Roman" w:hAnsi="Times New Roman"/>
          <w:i/>
          <w:sz w:val="24"/>
        </w:rPr>
        <w:t xml:space="preserve">Re </w:t>
      </w:r>
      <w:proofErr w:type="spellStart"/>
      <w:r w:rsidR="00596895" w:rsidRPr="008D18C2">
        <w:rPr>
          <w:rFonts w:ascii="Times New Roman" w:hAnsi="Times New Roman"/>
          <w:i/>
          <w:sz w:val="24"/>
        </w:rPr>
        <w:t>Narumon</w:t>
      </w:r>
      <w:proofErr w:type="spellEnd"/>
      <w:r w:rsidR="00232FBD" w:rsidRPr="008D18C2">
        <w:rPr>
          <w:rFonts w:ascii="Times New Roman" w:hAnsi="Times New Roman"/>
          <w:i/>
          <w:sz w:val="24"/>
        </w:rPr>
        <w:t xml:space="preserve"> Pty Ltd</w:t>
      </w:r>
      <w:r w:rsidR="00232FBD" w:rsidRPr="008D18C2">
        <w:rPr>
          <w:rFonts w:ascii="Times New Roman" w:hAnsi="Times New Roman"/>
          <w:sz w:val="24"/>
        </w:rPr>
        <w:t xml:space="preserve"> </w:t>
      </w:r>
      <w:r w:rsidR="006B29BC" w:rsidRPr="008D18C2">
        <w:rPr>
          <w:rFonts w:ascii="Times New Roman" w:hAnsi="Times New Roman"/>
          <w:sz w:val="24"/>
        </w:rPr>
        <w:t xml:space="preserve">[2019] 2 </w:t>
      </w:r>
      <w:proofErr w:type="spellStart"/>
      <w:r w:rsidR="006B29BC" w:rsidRPr="008D18C2">
        <w:rPr>
          <w:rFonts w:ascii="Times New Roman" w:hAnsi="Times New Roman"/>
          <w:sz w:val="24"/>
        </w:rPr>
        <w:t>Qd</w:t>
      </w:r>
      <w:proofErr w:type="spellEnd"/>
      <w:r w:rsidR="006B29BC" w:rsidRPr="008D18C2">
        <w:rPr>
          <w:rFonts w:ascii="Times New Roman" w:hAnsi="Times New Roman"/>
          <w:sz w:val="24"/>
        </w:rPr>
        <w:t xml:space="preserve"> R</w:t>
      </w:r>
      <w:r w:rsidR="00153BB2" w:rsidRPr="008D18C2">
        <w:rPr>
          <w:rFonts w:ascii="Times New Roman" w:hAnsi="Times New Roman"/>
          <w:sz w:val="24"/>
        </w:rPr>
        <w:t xml:space="preserve"> 247 at 258 </w:t>
      </w:r>
      <w:r w:rsidR="00232FBD" w:rsidRPr="008D18C2">
        <w:rPr>
          <w:rFonts w:ascii="Times New Roman" w:hAnsi="Times New Roman"/>
          <w:sz w:val="24"/>
        </w:rPr>
        <w:t>[35]-[36].</w:t>
      </w:r>
    </w:p>
  </w:footnote>
  <w:footnote w:id="20">
    <w:p w14:paraId="7A38006C" w14:textId="23A6BD0E" w:rsidR="008405A1" w:rsidRPr="008D18C2" w:rsidRDefault="008405A1"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Pr="008D18C2">
        <w:rPr>
          <w:rFonts w:ascii="Times New Roman" w:hAnsi="Times New Roman"/>
          <w:sz w:val="24"/>
        </w:rPr>
        <w:tab/>
        <w:t>(2007) 230 CLR 89</w:t>
      </w:r>
      <w:r w:rsidR="00927504" w:rsidRPr="008D18C2">
        <w:rPr>
          <w:rFonts w:ascii="Times New Roman" w:hAnsi="Times New Roman"/>
          <w:sz w:val="24"/>
        </w:rPr>
        <w:t>.</w:t>
      </w:r>
    </w:p>
  </w:footnote>
  <w:footnote w:id="21">
    <w:p w14:paraId="74362FB6" w14:textId="493C221A" w:rsidR="004C1155" w:rsidRPr="008D18C2" w:rsidRDefault="004C1155"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00B557EA" w:rsidRPr="008D18C2">
        <w:rPr>
          <w:rFonts w:ascii="Times New Roman" w:hAnsi="Times New Roman"/>
          <w:sz w:val="24"/>
        </w:rPr>
        <w:tab/>
      </w:r>
      <w:r w:rsidR="00FB3E70" w:rsidRPr="008D18C2">
        <w:rPr>
          <w:rFonts w:ascii="Times New Roman" w:hAnsi="Times New Roman"/>
          <w:i/>
          <w:sz w:val="24"/>
        </w:rPr>
        <w:t xml:space="preserve">Hill v </w:t>
      </w:r>
      <w:proofErr w:type="spellStart"/>
      <w:r w:rsidR="00FB3E70" w:rsidRPr="008D18C2">
        <w:rPr>
          <w:rFonts w:ascii="Times New Roman" w:hAnsi="Times New Roman"/>
          <w:i/>
          <w:sz w:val="24"/>
        </w:rPr>
        <w:t>Zuda</w:t>
      </w:r>
      <w:proofErr w:type="spellEnd"/>
      <w:r w:rsidR="00FB3E70" w:rsidRPr="008D18C2">
        <w:rPr>
          <w:rFonts w:ascii="Times New Roman" w:hAnsi="Times New Roman"/>
          <w:i/>
          <w:sz w:val="24"/>
        </w:rPr>
        <w:t xml:space="preserve"> Pty Ltd </w:t>
      </w:r>
      <w:r w:rsidR="00FB3E70" w:rsidRPr="008D18C2">
        <w:rPr>
          <w:rFonts w:ascii="Times New Roman" w:hAnsi="Times New Roman"/>
          <w:sz w:val="24"/>
        </w:rPr>
        <w:t>[2021] WASCA 59 at [39]-[</w:t>
      </w:r>
      <w:r w:rsidR="007860F6" w:rsidRPr="008D18C2">
        <w:rPr>
          <w:rFonts w:ascii="Times New Roman" w:hAnsi="Times New Roman"/>
          <w:sz w:val="24"/>
        </w:rPr>
        <w:t>41]</w:t>
      </w:r>
      <w:r w:rsidR="004E03FC" w:rsidRPr="008D18C2">
        <w:rPr>
          <w:rFonts w:ascii="Times New Roman" w:hAnsi="Times New Roman"/>
          <w:sz w:val="24"/>
        </w:rPr>
        <w:t>, [50</w:t>
      </w:r>
      <w:r w:rsidR="007860F6" w:rsidRPr="008D18C2">
        <w:rPr>
          <w:rFonts w:ascii="Times New Roman" w:hAnsi="Times New Roman"/>
          <w:sz w:val="24"/>
        </w:rPr>
        <w:t>].</w:t>
      </w:r>
    </w:p>
  </w:footnote>
  <w:footnote w:id="22">
    <w:p w14:paraId="32F2C520" w14:textId="4EAF9721" w:rsidR="004C1155" w:rsidRPr="008D18C2" w:rsidRDefault="004C1155"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00B557EA" w:rsidRPr="008D18C2">
        <w:rPr>
          <w:rFonts w:ascii="Times New Roman" w:hAnsi="Times New Roman"/>
          <w:sz w:val="24"/>
        </w:rPr>
        <w:tab/>
      </w:r>
      <w:r w:rsidR="00FB20A4" w:rsidRPr="008D18C2">
        <w:rPr>
          <w:rFonts w:ascii="Times New Roman" w:hAnsi="Times New Roman"/>
          <w:i/>
          <w:sz w:val="24"/>
        </w:rPr>
        <w:t xml:space="preserve">Hill v </w:t>
      </w:r>
      <w:proofErr w:type="spellStart"/>
      <w:r w:rsidR="00FB20A4" w:rsidRPr="008D18C2">
        <w:rPr>
          <w:rFonts w:ascii="Times New Roman" w:hAnsi="Times New Roman"/>
          <w:i/>
          <w:sz w:val="24"/>
        </w:rPr>
        <w:t>Zuda</w:t>
      </w:r>
      <w:proofErr w:type="spellEnd"/>
      <w:r w:rsidR="00FB20A4" w:rsidRPr="008D18C2">
        <w:rPr>
          <w:rFonts w:ascii="Times New Roman" w:hAnsi="Times New Roman"/>
          <w:i/>
          <w:sz w:val="24"/>
        </w:rPr>
        <w:t xml:space="preserve"> Pty Ltd</w:t>
      </w:r>
      <w:r w:rsidR="00FB20A4" w:rsidRPr="008D18C2">
        <w:rPr>
          <w:rFonts w:ascii="Times New Roman" w:hAnsi="Times New Roman"/>
          <w:sz w:val="24"/>
        </w:rPr>
        <w:t xml:space="preserve"> [2021] WASCA 59 at [</w:t>
      </w:r>
      <w:r w:rsidR="00256D27" w:rsidRPr="008D18C2">
        <w:rPr>
          <w:rFonts w:ascii="Times New Roman" w:hAnsi="Times New Roman"/>
          <w:sz w:val="24"/>
        </w:rPr>
        <w:t>48</w:t>
      </w:r>
      <w:r w:rsidR="00FB20A4" w:rsidRPr="008D18C2">
        <w:rPr>
          <w:rFonts w:ascii="Times New Roman" w:hAnsi="Times New Roman"/>
          <w:sz w:val="24"/>
        </w:rPr>
        <w:t>].</w:t>
      </w:r>
    </w:p>
  </w:footnote>
  <w:footnote w:id="23">
    <w:p w14:paraId="19753ED6" w14:textId="02EB06F8" w:rsidR="00E63034" w:rsidRPr="008D18C2" w:rsidRDefault="00E63034"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007860F6" w:rsidRPr="008D18C2">
        <w:rPr>
          <w:rFonts w:ascii="Times New Roman" w:hAnsi="Times New Roman"/>
          <w:sz w:val="24"/>
        </w:rPr>
        <w:tab/>
      </w:r>
      <w:r w:rsidR="007860F6" w:rsidRPr="008D18C2">
        <w:rPr>
          <w:rFonts w:ascii="Times New Roman" w:hAnsi="Times New Roman"/>
          <w:i/>
          <w:sz w:val="24"/>
        </w:rPr>
        <w:t xml:space="preserve">Hill v </w:t>
      </w:r>
      <w:proofErr w:type="spellStart"/>
      <w:r w:rsidR="007860F6" w:rsidRPr="008D18C2">
        <w:rPr>
          <w:rFonts w:ascii="Times New Roman" w:hAnsi="Times New Roman"/>
          <w:i/>
          <w:sz w:val="24"/>
        </w:rPr>
        <w:t>Zuda</w:t>
      </w:r>
      <w:proofErr w:type="spellEnd"/>
      <w:r w:rsidR="007860F6" w:rsidRPr="008D18C2">
        <w:rPr>
          <w:rFonts w:ascii="Times New Roman" w:hAnsi="Times New Roman"/>
          <w:i/>
          <w:sz w:val="24"/>
        </w:rPr>
        <w:t xml:space="preserve"> Pty Ltd</w:t>
      </w:r>
      <w:r w:rsidR="007860F6" w:rsidRPr="008D18C2">
        <w:rPr>
          <w:rFonts w:ascii="Times New Roman" w:hAnsi="Times New Roman"/>
          <w:sz w:val="24"/>
        </w:rPr>
        <w:t xml:space="preserve"> [2021] WASCA 59 at [50].</w:t>
      </w:r>
    </w:p>
  </w:footnote>
  <w:footnote w:id="24">
    <w:p w14:paraId="43C53412" w14:textId="4145AD0C" w:rsidR="004243C7" w:rsidRPr="008D18C2" w:rsidRDefault="004243C7" w:rsidP="008D18C2">
      <w:pPr>
        <w:pStyle w:val="FootnoteText"/>
        <w:spacing w:line="280" w:lineRule="exact"/>
        <w:ind w:left="709" w:right="0" w:hanging="709"/>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Pr="008D18C2">
        <w:rPr>
          <w:rFonts w:ascii="Times New Roman" w:hAnsi="Times New Roman"/>
          <w:sz w:val="24"/>
        </w:rPr>
        <w:tab/>
      </w:r>
      <w:r w:rsidRPr="008D18C2">
        <w:rPr>
          <w:rFonts w:ascii="Times New Roman" w:hAnsi="Times New Roman"/>
          <w:i/>
          <w:sz w:val="24"/>
        </w:rPr>
        <w:t>Farah</w:t>
      </w:r>
      <w:r w:rsidRPr="008D18C2">
        <w:rPr>
          <w:rFonts w:ascii="Times New Roman" w:hAnsi="Times New Roman"/>
          <w:sz w:val="24"/>
        </w:rPr>
        <w:t xml:space="preserve"> </w:t>
      </w:r>
      <w:r w:rsidR="00F63B56" w:rsidRPr="008D18C2">
        <w:rPr>
          <w:rFonts w:ascii="Times New Roman" w:hAnsi="Times New Roman"/>
          <w:i/>
          <w:sz w:val="24"/>
        </w:rPr>
        <w:t xml:space="preserve">Constructions </w:t>
      </w:r>
      <w:r w:rsidR="00F63B56" w:rsidRPr="008D18C2" w:rsidDel="00924C5B">
        <w:rPr>
          <w:rFonts w:ascii="Times New Roman" w:hAnsi="Times New Roman"/>
          <w:i/>
          <w:sz w:val="24"/>
        </w:rPr>
        <w:t>Pty Ltd v Say-Dee Pty Ltd</w:t>
      </w:r>
      <w:r w:rsidR="00F63B56" w:rsidRPr="008D18C2" w:rsidDel="00924C5B">
        <w:rPr>
          <w:rFonts w:ascii="Times New Roman" w:hAnsi="Times New Roman"/>
          <w:sz w:val="24"/>
        </w:rPr>
        <w:t xml:space="preserve"> </w:t>
      </w:r>
      <w:r w:rsidRPr="008D18C2">
        <w:rPr>
          <w:rFonts w:ascii="Times New Roman" w:hAnsi="Times New Roman"/>
          <w:sz w:val="24"/>
        </w:rPr>
        <w:t>(2007) 230 CLR 89 at 151 [134].</w:t>
      </w:r>
    </w:p>
  </w:footnote>
  <w:footnote w:id="25">
    <w:p w14:paraId="7F6B625D" w14:textId="06A22509" w:rsidR="004243C7" w:rsidRPr="008D18C2" w:rsidRDefault="004243C7" w:rsidP="008D18C2">
      <w:pPr>
        <w:pStyle w:val="FootnoteText"/>
        <w:spacing w:line="280" w:lineRule="exact"/>
        <w:ind w:left="720" w:right="0" w:hanging="72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Pr="008D18C2">
        <w:rPr>
          <w:rFonts w:ascii="Times New Roman" w:hAnsi="Times New Roman"/>
          <w:sz w:val="24"/>
        </w:rPr>
        <w:tab/>
      </w:r>
      <w:r w:rsidR="00F709FC" w:rsidRPr="008D18C2">
        <w:rPr>
          <w:rFonts w:ascii="Times New Roman" w:hAnsi="Times New Roman"/>
          <w:i/>
          <w:sz w:val="24"/>
        </w:rPr>
        <w:t>Farah</w:t>
      </w:r>
      <w:r w:rsidR="00F709FC" w:rsidRPr="008D18C2">
        <w:rPr>
          <w:rFonts w:ascii="Times New Roman" w:hAnsi="Times New Roman"/>
          <w:sz w:val="24"/>
        </w:rPr>
        <w:t xml:space="preserve"> </w:t>
      </w:r>
      <w:r w:rsidR="00F709FC" w:rsidRPr="008D18C2">
        <w:rPr>
          <w:rFonts w:ascii="Times New Roman" w:hAnsi="Times New Roman"/>
          <w:i/>
          <w:sz w:val="24"/>
        </w:rPr>
        <w:t xml:space="preserve">Constructions </w:t>
      </w:r>
      <w:r w:rsidR="00F709FC" w:rsidRPr="008D18C2" w:rsidDel="00924C5B">
        <w:rPr>
          <w:rFonts w:ascii="Times New Roman" w:hAnsi="Times New Roman"/>
          <w:i/>
          <w:sz w:val="24"/>
        </w:rPr>
        <w:t>Pty Ltd v Say-Dee Pty Ltd</w:t>
      </w:r>
      <w:r w:rsidR="00F709FC" w:rsidRPr="008D18C2" w:rsidDel="00924C5B">
        <w:rPr>
          <w:rFonts w:ascii="Times New Roman" w:hAnsi="Times New Roman"/>
          <w:sz w:val="24"/>
        </w:rPr>
        <w:t xml:space="preserve"> </w:t>
      </w:r>
      <w:r w:rsidRPr="008D18C2">
        <w:rPr>
          <w:rFonts w:ascii="Times New Roman" w:hAnsi="Times New Roman"/>
          <w:sz w:val="24"/>
        </w:rPr>
        <w:t xml:space="preserve">(2007) 230 CLR 89 at 151-152 [135]. </w:t>
      </w:r>
    </w:p>
  </w:footnote>
  <w:footnote w:id="26">
    <w:p w14:paraId="1303C4A5" w14:textId="15CD77B1" w:rsidR="00E4749E" w:rsidRPr="008D18C2" w:rsidRDefault="00E4749E" w:rsidP="00624903">
      <w:pPr>
        <w:pStyle w:val="FootnoteText"/>
        <w:spacing w:line="280" w:lineRule="exact"/>
        <w:ind w:left="720" w:right="0" w:hanging="72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00624903">
        <w:rPr>
          <w:rFonts w:ascii="Times New Roman" w:hAnsi="Times New Roman"/>
          <w:sz w:val="24"/>
        </w:rPr>
        <w:tab/>
      </w:r>
      <w:r w:rsidR="00F94B6A" w:rsidRPr="008D18C2">
        <w:rPr>
          <w:rFonts w:ascii="Times New Roman" w:hAnsi="Times New Roman"/>
          <w:i/>
          <w:iCs/>
          <w:sz w:val="24"/>
        </w:rPr>
        <w:t xml:space="preserve">RJE v Secretary to the Department of Justice </w:t>
      </w:r>
      <w:r w:rsidR="00F94B6A" w:rsidRPr="008D18C2">
        <w:rPr>
          <w:rFonts w:ascii="Times New Roman" w:hAnsi="Times New Roman"/>
          <w:sz w:val="24"/>
        </w:rPr>
        <w:t xml:space="preserve">(2008) 21 VR 526 at </w:t>
      </w:r>
      <w:r w:rsidR="002F4CD8" w:rsidRPr="008D18C2">
        <w:rPr>
          <w:rFonts w:ascii="Times New Roman" w:hAnsi="Times New Roman"/>
          <w:sz w:val="24"/>
        </w:rPr>
        <w:t xml:space="preserve">554 </w:t>
      </w:r>
      <w:r w:rsidR="00F94B6A" w:rsidRPr="008D18C2">
        <w:rPr>
          <w:rFonts w:ascii="Times New Roman" w:hAnsi="Times New Roman"/>
          <w:sz w:val="24"/>
        </w:rPr>
        <w:t>[104].</w:t>
      </w:r>
    </w:p>
  </w:footnote>
  <w:footnote w:id="27">
    <w:p w14:paraId="370C9C7B" w14:textId="7F7291AB" w:rsidR="008A5BF4" w:rsidRPr="008D18C2" w:rsidRDefault="008A5BF4"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Pr="008D18C2">
        <w:rPr>
          <w:rFonts w:ascii="Times New Roman" w:hAnsi="Times New Roman"/>
          <w:sz w:val="24"/>
        </w:rPr>
        <w:tab/>
      </w:r>
      <w:r w:rsidRPr="008D18C2">
        <w:rPr>
          <w:rFonts w:ascii="Times New Roman" w:hAnsi="Times New Roman"/>
          <w:i/>
          <w:sz w:val="24"/>
        </w:rPr>
        <w:t>Superannuation Industry (</w:t>
      </w:r>
      <w:r w:rsidR="00B466C6" w:rsidRPr="008D18C2">
        <w:rPr>
          <w:rFonts w:ascii="Times New Roman" w:hAnsi="Times New Roman"/>
          <w:i/>
          <w:sz w:val="24"/>
        </w:rPr>
        <w:t>Supervision) Regulations (Amendment) 1999 (No 3)</w:t>
      </w:r>
      <w:r w:rsidR="00B466C6" w:rsidRPr="008D18C2">
        <w:rPr>
          <w:rFonts w:ascii="Times New Roman" w:hAnsi="Times New Roman"/>
          <w:sz w:val="24"/>
        </w:rPr>
        <w:t xml:space="preserve"> (</w:t>
      </w:r>
      <w:proofErr w:type="spellStart"/>
      <w:r w:rsidR="00B466C6" w:rsidRPr="008D18C2">
        <w:rPr>
          <w:rFonts w:ascii="Times New Roman" w:hAnsi="Times New Roman"/>
          <w:sz w:val="24"/>
        </w:rPr>
        <w:t>Cth</w:t>
      </w:r>
      <w:proofErr w:type="spellEnd"/>
      <w:r w:rsidR="00B466C6" w:rsidRPr="008D18C2">
        <w:rPr>
          <w:rFonts w:ascii="Times New Roman" w:hAnsi="Times New Roman"/>
          <w:sz w:val="24"/>
        </w:rPr>
        <w:t>)</w:t>
      </w:r>
      <w:r w:rsidR="00C55E77" w:rsidRPr="008D18C2">
        <w:rPr>
          <w:rFonts w:ascii="Times New Roman" w:hAnsi="Times New Roman"/>
          <w:sz w:val="24"/>
        </w:rPr>
        <w:t>, Explanatory Statement</w:t>
      </w:r>
      <w:r w:rsidR="00B466C6" w:rsidRPr="008D18C2">
        <w:rPr>
          <w:rFonts w:ascii="Times New Roman" w:hAnsi="Times New Roman"/>
          <w:sz w:val="24"/>
        </w:rPr>
        <w:t>.</w:t>
      </w:r>
    </w:p>
  </w:footnote>
  <w:footnote w:id="28">
    <w:p w14:paraId="59E56EDE" w14:textId="09B9E614" w:rsidR="005D4C05" w:rsidRPr="008D18C2" w:rsidRDefault="005D4C05" w:rsidP="008D18C2">
      <w:pPr>
        <w:pStyle w:val="FootnoteText"/>
        <w:spacing w:line="280" w:lineRule="exact"/>
        <w:ind w:right="0"/>
        <w:jc w:val="both"/>
        <w:rPr>
          <w:rFonts w:ascii="Times New Roman" w:hAnsi="Times New Roman"/>
          <w:sz w:val="24"/>
        </w:rPr>
      </w:pPr>
      <w:r w:rsidRPr="008D18C2">
        <w:rPr>
          <w:rStyle w:val="FootnoteReference"/>
          <w:rFonts w:ascii="Times New Roman" w:hAnsi="Times New Roman"/>
          <w:sz w:val="22"/>
          <w:vertAlign w:val="baseline"/>
        </w:rPr>
        <w:footnoteRef/>
      </w:r>
      <w:r w:rsidRPr="008D18C2">
        <w:rPr>
          <w:rFonts w:ascii="Times New Roman" w:hAnsi="Times New Roman"/>
          <w:sz w:val="24"/>
        </w:rPr>
        <w:t xml:space="preserve"> </w:t>
      </w:r>
      <w:r w:rsidRPr="008D18C2">
        <w:rPr>
          <w:rFonts w:ascii="Times New Roman" w:hAnsi="Times New Roman"/>
          <w:sz w:val="24"/>
        </w:rPr>
        <w:tab/>
      </w:r>
      <w:r w:rsidR="00B14AD6" w:rsidRPr="008D18C2">
        <w:rPr>
          <w:rFonts w:ascii="Times New Roman" w:hAnsi="Times New Roman"/>
          <w:i/>
          <w:sz w:val="24"/>
        </w:rPr>
        <w:t>Superannuation Legislation Amendment Act 1999</w:t>
      </w:r>
      <w:r w:rsidR="00B14AD6" w:rsidRPr="008D18C2">
        <w:rPr>
          <w:rFonts w:ascii="Times New Roman" w:hAnsi="Times New Roman"/>
          <w:sz w:val="24"/>
        </w:rPr>
        <w:t xml:space="preserve"> (</w:t>
      </w:r>
      <w:proofErr w:type="spellStart"/>
      <w:r w:rsidR="00B14AD6" w:rsidRPr="008D18C2">
        <w:rPr>
          <w:rFonts w:ascii="Times New Roman" w:hAnsi="Times New Roman"/>
          <w:sz w:val="24"/>
        </w:rPr>
        <w:t>Cth</w:t>
      </w:r>
      <w:proofErr w:type="spellEnd"/>
      <w:r w:rsidR="00B14AD6" w:rsidRPr="008D18C2">
        <w:rPr>
          <w:rFonts w:ascii="Times New Roman" w:hAnsi="Times New Roman"/>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5E97" w14:textId="77777777" w:rsidR="008D18C2" w:rsidRPr="00AB07F9" w:rsidRDefault="008D18C2" w:rsidP="00AB0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84D87" w14:textId="266E96F3" w:rsidR="008D18C2" w:rsidRPr="00AB07F9" w:rsidRDefault="00AB07F9" w:rsidP="00AB07F9">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CF431" w14:textId="1D2E232B" w:rsidR="00126862" w:rsidRPr="00AB07F9" w:rsidRDefault="00126862" w:rsidP="00AB07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636B8" w14:textId="77777777" w:rsidR="00AB07F9" w:rsidRPr="008D18C2" w:rsidRDefault="00AB07F9" w:rsidP="008D18C2">
    <w:pPr>
      <w:pStyle w:val="Header"/>
      <w:tabs>
        <w:tab w:val="clear" w:pos="4153"/>
        <w:tab w:val="clear" w:pos="8306"/>
        <w:tab w:val="right" w:pos="1304"/>
      </w:tabs>
      <w:spacing w:line="280" w:lineRule="exact"/>
      <w:ind w:firstLine="0"/>
      <w:rPr>
        <w:rFonts w:ascii="Times New Roman" w:hAnsi="Times New Roman"/>
        <w:i/>
        <w:sz w:val="22"/>
      </w:rPr>
    </w:pPr>
    <w:r w:rsidRPr="008D18C2">
      <w:rPr>
        <w:rFonts w:ascii="Times New Roman" w:hAnsi="Times New Roman"/>
        <w:i/>
        <w:sz w:val="22"/>
      </w:rPr>
      <w:t>Kiefel</w:t>
    </w:r>
    <w:r w:rsidRPr="008D18C2">
      <w:rPr>
        <w:rFonts w:ascii="Times New Roman" w:hAnsi="Times New Roman"/>
        <w:i/>
        <w:sz w:val="22"/>
      </w:rPr>
      <w:tab/>
      <w:t>CJ</w:t>
    </w:r>
  </w:p>
  <w:p w14:paraId="3CAE21E9" w14:textId="77777777" w:rsidR="00AB07F9" w:rsidRPr="008D18C2" w:rsidRDefault="00AB07F9" w:rsidP="008D18C2">
    <w:pPr>
      <w:pStyle w:val="Header"/>
      <w:tabs>
        <w:tab w:val="clear" w:pos="4153"/>
        <w:tab w:val="clear" w:pos="8306"/>
        <w:tab w:val="right" w:pos="1304"/>
      </w:tabs>
      <w:spacing w:line="280" w:lineRule="exact"/>
      <w:ind w:firstLine="0"/>
      <w:rPr>
        <w:rFonts w:ascii="Times New Roman" w:hAnsi="Times New Roman"/>
        <w:i/>
        <w:sz w:val="22"/>
      </w:rPr>
    </w:pPr>
    <w:proofErr w:type="spellStart"/>
    <w:r w:rsidRPr="008D18C2">
      <w:rPr>
        <w:rFonts w:ascii="Times New Roman" w:hAnsi="Times New Roman"/>
        <w:i/>
        <w:sz w:val="22"/>
      </w:rPr>
      <w:t>Gageler</w:t>
    </w:r>
    <w:proofErr w:type="spellEnd"/>
    <w:r w:rsidRPr="008D18C2">
      <w:rPr>
        <w:rFonts w:ascii="Times New Roman" w:hAnsi="Times New Roman"/>
        <w:i/>
        <w:sz w:val="22"/>
      </w:rPr>
      <w:tab/>
      <w:t>J</w:t>
    </w:r>
  </w:p>
  <w:p w14:paraId="7F57C527" w14:textId="77777777" w:rsidR="00AB07F9" w:rsidRPr="008D18C2" w:rsidRDefault="00AB07F9" w:rsidP="008D18C2">
    <w:pPr>
      <w:pStyle w:val="Header"/>
      <w:tabs>
        <w:tab w:val="clear" w:pos="4153"/>
        <w:tab w:val="clear" w:pos="8306"/>
        <w:tab w:val="right" w:pos="1304"/>
      </w:tabs>
      <w:spacing w:line="280" w:lineRule="exact"/>
      <w:ind w:firstLine="0"/>
      <w:rPr>
        <w:rFonts w:ascii="Times New Roman" w:hAnsi="Times New Roman"/>
        <w:i/>
        <w:sz w:val="22"/>
      </w:rPr>
    </w:pPr>
    <w:r w:rsidRPr="008D18C2">
      <w:rPr>
        <w:rFonts w:ascii="Times New Roman" w:hAnsi="Times New Roman"/>
        <w:i/>
        <w:sz w:val="22"/>
      </w:rPr>
      <w:t>Keane</w:t>
    </w:r>
    <w:r w:rsidRPr="008D18C2">
      <w:rPr>
        <w:rFonts w:ascii="Times New Roman" w:hAnsi="Times New Roman"/>
        <w:i/>
        <w:sz w:val="22"/>
      </w:rPr>
      <w:tab/>
      <w:t>J</w:t>
    </w:r>
  </w:p>
  <w:p w14:paraId="65335D61" w14:textId="77777777" w:rsidR="00AB07F9" w:rsidRPr="008D18C2" w:rsidRDefault="00AB07F9" w:rsidP="008D18C2">
    <w:pPr>
      <w:pStyle w:val="Header"/>
      <w:tabs>
        <w:tab w:val="clear" w:pos="4153"/>
        <w:tab w:val="clear" w:pos="8306"/>
        <w:tab w:val="right" w:pos="1304"/>
      </w:tabs>
      <w:spacing w:line="280" w:lineRule="exact"/>
      <w:ind w:firstLine="0"/>
      <w:rPr>
        <w:rFonts w:ascii="Times New Roman" w:hAnsi="Times New Roman"/>
        <w:i/>
        <w:sz w:val="22"/>
      </w:rPr>
    </w:pPr>
    <w:r w:rsidRPr="008D18C2">
      <w:rPr>
        <w:rFonts w:ascii="Times New Roman" w:hAnsi="Times New Roman"/>
        <w:i/>
        <w:sz w:val="22"/>
      </w:rPr>
      <w:t>Gordon</w:t>
    </w:r>
    <w:r w:rsidRPr="008D18C2">
      <w:rPr>
        <w:rFonts w:ascii="Times New Roman" w:hAnsi="Times New Roman"/>
        <w:i/>
        <w:sz w:val="22"/>
      </w:rPr>
      <w:tab/>
      <w:t>J</w:t>
    </w:r>
  </w:p>
  <w:p w14:paraId="7E9247F2" w14:textId="77777777" w:rsidR="00AB07F9" w:rsidRPr="008D18C2" w:rsidRDefault="00AB07F9" w:rsidP="008D18C2">
    <w:pPr>
      <w:pStyle w:val="Header"/>
      <w:tabs>
        <w:tab w:val="clear" w:pos="4153"/>
        <w:tab w:val="clear" w:pos="8306"/>
        <w:tab w:val="right" w:pos="1304"/>
      </w:tabs>
      <w:spacing w:line="280" w:lineRule="exact"/>
      <w:ind w:firstLine="0"/>
      <w:rPr>
        <w:rFonts w:ascii="Times New Roman" w:hAnsi="Times New Roman"/>
        <w:i/>
        <w:sz w:val="22"/>
      </w:rPr>
    </w:pPr>
    <w:r w:rsidRPr="008D18C2">
      <w:rPr>
        <w:rFonts w:ascii="Times New Roman" w:hAnsi="Times New Roman"/>
        <w:i/>
        <w:sz w:val="22"/>
      </w:rPr>
      <w:t>Edelman</w:t>
    </w:r>
    <w:r w:rsidRPr="008D18C2">
      <w:rPr>
        <w:rFonts w:ascii="Times New Roman" w:hAnsi="Times New Roman"/>
        <w:i/>
        <w:sz w:val="22"/>
      </w:rPr>
      <w:tab/>
      <w:t>J</w:t>
    </w:r>
  </w:p>
  <w:p w14:paraId="4CDF1CD4" w14:textId="77777777" w:rsidR="00AB07F9" w:rsidRPr="008D18C2" w:rsidRDefault="00AB07F9" w:rsidP="008D18C2">
    <w:pPr>
      <w:pStyle w:val="Header"/>
      <w:tabs>
        <w:tab w:val="clear" w:pos="4153"/>
        <w:tab w:val="clear" w:pos="8306"/>
        <w:tab w:val="right" w:pos="1304"/>
      </w:tabs>
      <w:spacing w:line="280" w:lineRule="exact"/>
      <w:ind w:firstLine="0"/>
      <w:rPr>
        <w:rFonts w:ascii="Times New Roman" w:hAnsi="Times New Roman"/>
        <w:i/>
        <w:sz w:val="22"/>
      </w:rPr>
    </w:pPr>
    <w:r w:rsidRPr="008D18C2">
      <w:rPr>
        <w:rFonts w:ascii="Times New Roman" w:hAnsi="Times New Roman"/>
        <w:i/>
        <w:sz w:val="22"/>
      </w:rPr>
      <w:t>Steward</w:t>
    </w:r>
    <w:r w:rsidRPr="008D18C2">
      <w:rPr>
        <w:rFonts w:ascii="Times New Roman" w:hAnsi="Times New Roman"/>
        <w:i/>
        <w:sz w:val="22"/>
      </w:rPr>
      <w:tab/>
      <w:t>J</w:t>
    </w:r>
  </w:p>
  <w:p w14:paraId="2661CC0E" w14:textId="77777777" w:rsidR="00AB07F9" w:rsidRDefault="00AB07F9" w:rsidP="008D18C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10DE032A" w14:textId="77777777" w:rsidR="00AB07F9" w:rsidRDefault="00AB07F9" w:rsidP="008D18C2">
    <w:pPr>
      <w:pStyle w:val="Header"/>
      <w:tabs>
        <w:tab w:val="clear" w:pos="4153"/>
        <w:tab w:val="clear" w:pos="8306"/>
        <w:tab w:val="right" w:pos="1304"/>
      </w:tabs>
      <w:spacing w:line="280" w:lineRule="exact"/>
      <w:ind w:firstLine="0"/>
      <w:rPr>
        <w:rFonts w:ascii="Times New Roman" w:hAnsi="Times New Roman"/>
        <w:i/>
        <w:sz w:val="22"/>
      </w:rPr>
    </w:pPr>
  </w:p>
  <w:p w14:paraId="302C2013" w14:textId="77777777" w:rsidR="00AB07F9" w:rsidRDefault="00AB07F9" w:rsidP="008D18C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7D74D20" w14:textId="77777777" w:rsidR="00AB07F9" w:rsidRPr="008D18C2" w:rsidRDefault="00AB07F9" w:rsidP="008D18C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A2BC2" w14:textId="77777777" w:rsidR="00AB07F9" w:rsidRPr="008D18C2" w:rsidRDefault="00AB07F9" w:rsidP="008D18C2">
    <w:pPr>
      <w:pStyle w:val="Header"/>
      <w:tabs>
        <w:tab w:val="clear" w:pos="4153"/>
        <w:tab w:val="clear" w:pos="8306"/>
        <w:tab w:val="left" w:pos="7200"/>
        <w:tab w:val="right" w:pos="8504"/>
      </w:tabs>
      <w:spacing w:line="280" w:lineRule="exact"/>
      <w:jc w:val="right"/>
      <w:rPr>
        <w:rFonts w:ascii="Times New Roman" w:hAnsi="Times New Roman"/>
        <w:i/>
        <w:sz w:val="22"/>
      </w:rPr>
    </w:pPr>
    <w:r w:rsidRPr="008D18C2">
      <w:rPr>
        <w:rFonts w:ascii="Times New Roman" w:hAnsi="Times New Roman"/>
        <w:i/>
        <w:sz w:val="22"/>
      </w:rPr>
      <w:tab/>
      <w:t>Kiefel</w:t>
    </w:r>
    <w:r w:rsidRPr="008D18C2">
      <w:rPr>
        <w:rFonts w:ascii="Times New Roman" w:hAnsi="Times New Roman"/>
        <w:i/>
        <w:sz w:val="22"/>
      </w:rPr>
      <w:tab/>
      <w:t>CJ</w:t>
    </w:r>
  </w:p>
  <w:p w14:paraId="5E3D974D" w14:textId="77777777" w:rsidR="00AB07F9" w:rsidRPr="008D18C2" w:rsidRDefault="00AB07F9" w:rsidP="008D18C2">
    <w:pPr>
      <w:pStyle w:val="Header"/>
      <w:tabs>
        <w:tab w:val="clear" w:pos="4153"/>
        <w:tab w:val="clear" w:pos="8306"/>
        <w:tab w:val="left" w:pos="7200"/>
        <w:tab w:val="right" w:pos="8504"/>
      </w:tabs>
      <w:spacing w:line="280" w:lineRule="exact"/>
      <w:jc w:val="right"/>
      <w:rPr>
        <w:rFonts w:ascii="Times New Roman" w:hAnsi="Times New Roman"/>
        <w:i/>
        <w:sz w:val="22"/>
      </w:rPr>
    </w:pPr>
    <w:r w:rsidRPr="008D18C2">
      <w:rPr>
        <w:rFonts w:ascii="Times New Roman" w:hAnsi="Times New Roman"/>
        <w:i/>
        <w:sz w:val="22"/>
      </w:rPr>
      <w:tab/>
    </w:r>
    <w:proofErr w:type="spellStart"/>
    <w:r w:rsidRPr="008D18C2">
      <w:rPr>
        <w:rFonts w:ascii="Times New Roman" w:hAnsi="Times New Roman"/>
        <w:i/>
        <w:sz w:val="22"/>
      </w:rPr>
      <w:t>Gageler</w:t>
    </w:r>
    <w:proofErr w:type="spellEnd"/>
    <w:r w:rsidRPr="008D18C2">
      <w:rPr>
        <w:rFonts w:ascii="Times New Roman" w:hAnsi="Times New Roman"/>
        <w:i/>
        <w:sz w:val="22"/>
      </w:rPr>
      <w:tab/>
      <w:t>J</w:t>
    </w:r>
  </w:p>
  <w:p w14:paraId="7BE25F67" w14:textId="77777777" w:rsidR="00AB07F9" w:rsidRPr="008D18C2" w:rsidRDefault="00AB07F9" w:rsidP="008D18C2">
    <w:pPr>
      <w:pStyle w:val="Header"/>
      <w:tabs>
        <w:tab w:val="clear" w:pos="4153"/>
        <w:tab w:val="clear" w:pos="8306"/>
        <w:tab w:val="left" w:pos="7200"/>
        <w:tab w:val="right" w:pos="8504"/>
      </w:tabs>
      <w:spacing w:line="280" w:lineRule="exact"/>
      <w:jc w:val="right"/>
      <w:rPr>
        <w:rFonts w:ascii="Times New Roman" w:hAnsi="Times New Roman"/>
        <w:i/>
        <w:sz w:val="22"/>
      </w:rPr>
    </w:pPr>
    <w:r w:rsidRPr="008D18C2">
      <w:rPr>
        <w:rFonts w:ascii="Times New Roman" w:hAnsi="Times New Roman"/>
        <w:i/>
        <w:sz w:val="22"/>
      </w:rPr>
      <w:tab/>
      <w:t>Keane</w:t>
    </w:r>
    <w:r w:rsidRPr="008D18C2">
      <w:rPr>
        <w:rFonts w:ascii="Times New Roman" w:hAnsi="Times New Roman"/>
        <w:i/>
        <w:sz w:val="22"/>
      </w:rPr>
      <w:tab/>
      <w:t>J</w:t>
    </w:r>
  </w:p>
  <w:p w14:paraId="3672EAFA" w14:textId="77777777" w:rsidR="00AB07F9" w:rsidRPr="008D18C2" w:rsidRDefault="00AB07F9" w:rsidP="008D18C2">
    <w:pPr>
      <w:pStyle w:val="Header"/>
      <w:tabs>
        <w:tab w:val="clear" w:pos="4153"/>
        <w:tab w:val="clear" w:pos="8306"/>
        <w:tab w:val="left" w:pos="7200"/>
        <w:tab w:val="right" w:pos="8504"/>
      </w:tabs>
      <w:spacing w:line="280" w:lineRule="exact"/>
      <w:jc w:val="right"/>
      <w:rPr>
        <w:rFonts w:ascii="Times New Roman" w:hAnsi="Times New Roman"/>
        <w:i/>
        <w:sz w:val="22"/>
      </w:rPr>
    </w:pPr>
    <w:r w:rsidRPr="008D18C2">
      <w:rPr>
        <w:rFonts w:ascii="Times New Roman" w:hAnsi="Times New Roman"/>
        <w:i/>
        <w:sz w:val="22"/>
      </w:rPr>
      <w:tab/>
      <w:t>Gordon</w:t>
    </w:r>
    <w:r w:rsidRPr="008D18C2">
      <w:rPr>
        <w:rFonts w:ascii="Times New Roman" w:hAnsi="Times New Roman"/>
        <w:i/>
        <w:sz w:val="22"/>
      </w:rPr>
      <w:tab/>
      <w:t>J</w:t>
    </w:r>
  </w:p>
  <w:p w14:paraId="71AD5CB2" w14:textId="77777777" w:rsidR="00AB07F9" w:rsidRPr="008D18C2" w:rsidRDefault="00AB07F9" w:rsidP="008D18C2">
    <w:pPr>
      <w:pStyle w:val="Header"/>
      <w:tabs>
        <w:tab w:val="clear" w:pos="4153"/>
        <w:tab w:val="clear" w:pos="8306"/>
        <w:tab w:val="left" w:pos="7200"/>
        <w:tab w:val="right" w:pos="8504"/>
      </w:tabs>
      <w:spacing w:line="280" w:lineRule="exact"/>
      <w:jc w:val="right"/>
      <w:rPr>
        <w:rFonts w:ascii="Times New Roman" w:hAnsi="Times New Roman"/>
        <w:i/>
        <w:sz w:val="22"/>
      </w:rPr>
    </w:pPr>
    <w:r w:rsidRPr="008D18C2">
      <w:rPr>
        <w:rFonts w:ascii="Times New Roman" w:hAnsi="Times New Roman"/>
        <w:i/>
        <w:sz w:val="22"/>
      </w:rPr>
      <w:tab/>
      <w:t>Edelman</w:t>
    </w:r>
    <w:r w:rsidRPr="008D18C2">
      <w:rPr>
        <w:rFonts w:ascii="Times New Roman" w:hAnsi="Times New Roman"/>
        <w:i/>
        <w:sz w:val="22"/>
      </w:rPr>
      <w:tab/>
      <w:t>J</w:t>
    </w:r>
  </w:p>
  <w:p w14:paraId="22CA1DBD" w14:textId="77777777" w:rsidR="00AB07F9" w:rsidRPr="008D18C2" w:rsidRDefault="00AB07F9" w:rsidP="008D18C2">
    <w:pPr>
      <w:pStyle w:val="Header"/>
      <w:tabs>
        <w:tab w:val="clear" w:pos="4153"/>
        <w:tab w:val="clear" w:pos="8306"/>
        <w:tab w:val="left" w:pos="7200"/>
        <w:tab w:val="right" w:pos="8504"/>
      </w:tabs>
      <w:spacing w:line="280" w:lineRule="exact"/>
      <w:jc w:val="right"/>
      <w:rPr>
        <w:rFonts w:ascii="Times New Roman" w:hAnsi="Times New Roman"/>
        <w:i/>
        <w:sz w:val="22"/>
      </w:rPr>
    </w:pPr>
    <w:r w:rsidRPr="008D18C2">
      <w:rPr>
        <w:rFonts w:ascii="Times New Roman" w:hAnsi="Times New Roman"/>
        <w:i/>
        <w:sz w:val="22"/>
      </w:rPr>
      <w:tab/>
      <w:t>Steward</w:t>
    </w:r>
    <w:r w:rsidRPr="008D18C2">
      <w:rPr>
        <w:rFonts w:ascii="Times New Roman" w:hAnsi="Times New Roman"/>
        <w:i/>
        <w:sz w:val="22"/>
      </w:rPr>
      <w:tab/>
      <w:t>J</w:t>
    </w:r>
  </w:p>
  <w:p w14:paraId="3EE3A5EA" w14:textId="77777777" w:rsidR="00AB07F9" w:rsidRDefault="00AB07F9" w:rsidP="008D18C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3E60DC12" w14:textId="77777777" w:rsidR="00AB07F9" w:rsidRDefault="00AB07F9" w:rsidP="008D18C2">
    <w:pPr>
      <w:pStyle w:val="Header"/>
      <w:tabs>
        <w:tab w:val="clear" w:pos="4153"/>
        <w:tab w:val="clear" w:pos="8306"/>
        <w:tab w:val="left" w:pos="7200"/>
        <w:tab w:val="right" w:pos="8504"/>
      </w:tabs>
      <w:spacing w:line="280" w:lineRule="exact"/>
      <w:jc w:val="right"/>
      <w:rPr>
        <w:rFonts w:ascii="Times New Roman" w:hAnsi="Times New Roman"/>
        <w:i/>
        <w:sz w:val="22"/>
      </w:rPr>
    </w:pPr>
  </w:p>
  <w:p w14:paraId="24E7851E" w14:textId="77777777" w:rsidR="00AB07F9" w:rsidRDefault="00AB07F9" w:rsidP="008D18C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0EA9CEC" w14:textId="77777777" w:rsidR="00AB07F9" w:rsidRPr="008D18C2" w:rsidRDefault="00AB07F9" w:rsidP="008D18C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6D6C5" w14:textId="77777777" w:rsidR="00AB07F9" w:rsidRDefault="00AB07F9" w:rsidP="008D18C2">
    <w:pPr>
      <w:pStyle w:val="Header"/>
      <w:tabs>
        <w:tab w:val="clear" w:pos="4153"/>
        <w:tab w:val="clear" w:pos="8306"/>
        <w:tab w:val="center" w:pos="1134"/>
      </w:tabs>
      <w:spacing w:line="280" w:lineRule="exact"/>
      <w:ind w:firstLine="0"/>
      <w:rPr>
        <w:rFonts w:ascii="Times New Roman" w:hAnsi="Times New Roman"/>
        <w:i/>
        <w:sz w:val="22"/>
      </w:rPr>
    </w:pPr>
  </w:p>
  <w:p w14:paraId="1EAA1906" w14:textId="77777777" w:rsidR="00AB07F9" w:rsidRDefault="00AB07F9" w:rsidP="008D18C2">
    <w:pPr>
      <w:pStyle w:val="Header"/>
      <w:tabs>
        <w:tab w:val="clear" w:pos="4153"/>
        <w:tab w:val="clear" w:pos="8306"/>
        <w:tab w:val="center" w:pos="1134"/>
      </w:tabs>
      <w:spacing w:line="280" w:lineRule="exact"/>
      <w:ind w:firstLine="0"/>
      <w:rPr>
        <w:rFonts w:ascii="Times New Roman" w:hAnsi="Times New Roman"/>
        <w:i/>
        <w:sz w:val="22"/>
      </w:rPr>
    </w:pPr>
  </w:p>
  <w:p w14:paraId="7E8EC804" w14:textId="77777777" w:rsidR="00AB07F9" w:rsidRDefault="00AB07F9" w:rsidP="008D18C2">
    <w:pPr>
      <w:pStyle w:val="Header"/>
      <w:tabs>
        <w:tab w:val="clear" w:pos="4153"/>
        <w:tab w:val="clear" w:pos="8306"/>
        <w:tab w:val="center" w:pos="1134"/>
      </w:tabs>
      <w:spacing w:line="280" w:lineRule="exact"/>
      <w:ind w:firstLine="0"/>
      <w:rPr>
        <w:rFonts w:ascii="Times New Roman" w:hAnsi="Times New Roman"/>
        <w:i/>
        <w:sz w:val="22"/>
      </w:rPr>
    </w:pPr>
  </w:p>
  <w:p w14:paraId="469C38ED" w14:textId="77777777" w:rsidR="00AB07F9" w:rsidRDefault="00AB07F9" w:rsidP="008D18C2">
    <w:pPr>
      <w:pStyle w:val="Header"/>
      <w:tabs>
        <w:tab w:val="clear" w:pos="4153"/>
        <w:tab w:val="clear" w:pos="8306"/>
        <w:tab w:val="center" w:pos="1134"/>
      </w:tabs>
      <w:spacing w:line="280" w:lineRule="exact"/>
      <w:ind w:firstLine="0"/>
      <w:rPr>
        <w:rFonts w:ascii="Times New Roman" w:hAnsi="Times New Roman"/>
        <w:i/>
        <w:sz w:val="22"/>
      </w:rPr>
    </w:pPr>
  </w:p>
  <w:p w14:paraId="7240BAE1" w14:textId="77777777" w:rsidR="00AB07F9" w:rsidRDefault="00AB07F9" w:rsidP="008D18C2">
    <w:pPr>
      <w:pStyle w:val="Header"/>
      <w:tabs>
        <w:tab w:val="clear" w:pos="4153"/>
        <w:tab w:val="clear" w:pos="8306"/>
        <w:tab w:val="center" w:pos="1134"/>
      </w:tabs>
      <w:spacing w:line="280" w:lineRule="exact"/>
      <w:ind w:firstLine="0"/>
      <w:rPr>
        <w:rFonts w:ascii="Times New Roman" w:hAnsi="Times New Roman"/>
        <w:i/>
        <w:sz w:val="22"/>
      </w:rPr>
    </w:pPr>
  </w:p>
  <w:p w14:paraId="384E4153" w14:textId="77777777" w:rsidR="00AB07F9" w:rsidRDefault="00AB07F9" w:rsidP="008D18C2">
    <w:pPr>
      <w:pStyle w:val="Header"/>
      <w:tabs>
        <w:tab w:val="clear" w:pos="4153"/>
        <w:tab w:val="clear" w:pos="8306"/>
        <w:tab w:val="center" w:pos="1134"/>
      </w:tabs>
      <w:spacing w:line="280" w:lineRule="exact"/>
      <w:ind w:firstLine="0"/>
      <w:rPr>
        <w:rFonts w:ascii="Times New Roman" w:hAnsi="Times New Roman"/>
        <w:i/>
        <w:sz w:val="22"/>
      </w:rPr>
    </w:pPr>
  </w:p>
  <w:p w14:paraId="2D2CE319" w14:textId="77777777" w:rsidR="00AB07F9" w:rsidRDefault="00AB07F9" w:rsidP="008D18C2">
    <w:pPr>
      <w:pStyle w:val="Header"/>
      <w:tabs>
        <w:tab w:val="clear" w:pos="4153"/>
        <w:tab w:val="clear" w:pos="8306"/>
        <w:tab w:val="center" w:pos="1134"/>
      </w:tabs>
      <w:spacing w:line="280" w:lineRule="exact"/>
      <w:ind w:firstLine="0"/>
      <w:rPr>
        <w:rFonts w:ascii="Times New Roman" w:hAnsi="Times New Roman"/>
        <w:i/>
        <w:sz w:val="22"/>
      </w:rPr>
    </w:pPr>
  </w:p>
  <w:p w14:paraId="2E10F6AC" w14:textId="77777777" w:rsidR="00AB07F9" w:rsidRDefault="00AB07F9" w:rsidP="008D18C2">
    <w:pPr>
      <w:pStyle w:val="Header"/>
      <w:tabs>
        <w:tab w:val="clear" w:pos="4153"/>
        <w:tab w:val="clear" w:pos="8306"/>
        <w:tab w:val="center" w:pos="1134"/>
      </w:tabs>
      <w:spacing w:line="280" w:lineRule="exact"/>
      <w:ind w:firstLine="0"/>
      <w:rPr>
        <w:rFonts w:ascii="Times New Roman" w:hAnsi="Times New Roman"/>
        <w:i/>
        <w:sz w:val="22"/>
      </w:rPr>
    </w:pPr>
  </w:p>
  <w:p w14:paraId="5BD3EDFD" w14:textId="77777777" w:rsidR="00AB07F9" w:rsidRDefault="00AB07F9" w:rsidP="008D18C2">
    <w:pPr>
      <w:pStyle w:val="Header"/>
      <w:tabs>
        <w:tab w:val="clear" w:pos="4153"/>
        <w:tab w:val="clear" w:pos="8306"/>
        <w:tab w:val="center" w:pos="1134"/>
      </w:tabs>
      <w:spacing w:line="280" w:lineRule="exact"/>
      <w:ind w:firstLine="0"/>
      <w:rPr>
        <w:rFonts w:ascii="Times New Roman" w:hAnsi="Times New Roman"/>
        <w:i/>
        <w:sz w:val="22"/>
      </w:rPr>
    </w:pPr>
  </w:p>
  <w:p w14:paraId="6C5DE404" w14:textId="77777777" w:rsidR="00AB07F9" w:rsidRPr="008D18C2" w:rsidRDefault="00AB07F9" w:rsidP="008D18C2">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E2"/>
    <w:rsid w:val="000019B6"/>
    <w:rsid w:val="0000201B"/>
    <w:rsid w:val="00002069"/>
    <w:rsid w:val="00002CE6"/>
    <w:rsid w:val="0000316A"/>
    <w:rsid w:val="0000474A"/>
    <w:rsid w:val="000049B7"/>
    <w:rsid w:val="00005425"/>
    <w:rsid w:val="000057C9"/>
    <w:rsid w:val="00007C28"/>
    <w:rsid w:val="00013088"/>
    <w:rsid w:val="000143C3"/>
    <w:rsid w:val="00014B34"/>
    <w:rsid w:val="00015585"/>
    <w:rsid w:val="000168C9"/>
    <w:rsid w:val="00016C20"/>
    <w:rsid w:val="00016DBB"/>
    <w:rsid w:val="00017144"/>
    <w:rsid w:val="000171DF"/>
    <w:rsid w:val="000178B8"/>
    <w:rsid w:val="00020206"/>
    <w:rsid w:val="000206DC"/>
    <w:rsid w:val="00021CBB"/>
    <w:rsid w:val="000249FD"/>
    <w:rsid w:val="00024DDB"/>
    <w:rsid w:val="000250AF"/>
    <w:rsid w:val="00025490"/>
    <w:rsid w:val="0002561E"/>
    <w:rsid w:val="00025B3C"/>
    <w:rsid w:val="000268E1"/>
    <w:rsid w:val="000276C7"/>
    <w:rsid w:val="0003327B"/>
    <w:rsid w:val="000337E6"/>
    <w:rsid w:val="000348F1"/>
    <w:rsid w:val="00035709"/>
    <w:rsid w:val="0003575A"/>
    <w:rsid w:val="000360EB"/>
    <w:rsid w:val="00037176"/>
    <w:rsid w:val="00037A5F"/>
    <w:rsid w:val="00037D87"/>
    <w:rsid w:val="000401A4"/>
    <w:rsid w:val="000426BF"/>
    <w:rsid w:val="00043D2C"/>
    <w:rsid w:val="0004409B"/>
    <w:rsid w:val="00044453"/>
    <w:rsid w:val="00044B9F"/>
    <w:rsid w:val="00045D9F"/>
    <w:rsid w:val="00046523"/>
    <w:rsid w:val="00046812"/>
    <w:rsid w:val="000468FF"/>
    <w:rsid w:val="00050889"/>
    <w:rsid w:val="000525C2"/>
    <w:rsid w:val="00055ACD"/>
    <w:rsid w:val="000560D1"/>
    <w:rsid w:val="000561AA"/>
    <w:rsid w:val="00056F27"/>
    <w:rsid w:val="000571E4"/>
    <w:rsid w:val="000573AF"/>
    <w:rsid w:val="00060569"/>
    <w:rsid w:val="0006169E"/>
    <w:rsid w:val="00061A73"/>
    <w:rsid w:val="00062322"/>
    <w:rsid w:val="000626FD"/>
    <w:rsid w:val="00062FFD"/>
    <w:rsid w:val="0006432B"/>
    <w:rsid w:val="000653D4"/>
    <w:rsid w:val="000656C6"/>
    <w:rsid w:val="00066314"/>
    <w:rsid w:val="000665E4"/>
    <w:rsid w:val="00066E5E"/>
    <w:rsid w:val="000709BA"/>
    <w:rsid w:val="00071C35"/>
    <w:rsid w:val="000721CD"/>
    <w:rsid w:val="00072C27"/>
    <w:rsid w:val="00073077"/>
    <w:rsid w:val="00073754"/>
    <w:rsid w:val="00073A39"/>
    <w:rsid w:val="000740E3"/>
    <w:rsid w:val="0007474F"/>
    <w:rsid w:val="00075E59"/>
    <w:rsid w:val="00075F50"/>
    <w:rsid w:val="00076909"/>
    <w:rsid w:val="00080208"/>
    <w:rsid w:val="00080D77"/>
    <w:rsid w:val="00080D80"/>
    <w:rsid w:val="00082689"/>
    <w:rsid w:val="00082DBC"/>
    <w:rsid w:val="0008435D"/>
    <w:rsid w:val="0008558C"/>
    <w:rsid w:val="00085703"/>
    <w:rsid w:val="00085F13"/>
    <w:rsid w:val="00092CB9"/>
    <w:rsid w:val="000946E9"/>
    <w:rsid w:val="00095D8B"/>
    <w:rsid w:val="00096282"/>
    <w:rsid w:val="00096F78"/>
    <w:rsid w:val="000A1C18"/>
    <w:rsid w:val="000A1CD1"/>
    <w:rsid w:val="000A20E9"/>
    <w:rsid w:val="000A2464"/>
    <w:rsid w:val="000A28D4"/>
    <w:rsid w:val="000A2EB4"/>
    <w:rsid w:val="000A3928"/>
    <w:rsid w:val="000A3DA3"/>
    <w:rsid w:val="000A4FF8"/>
    <w:rsid w:val="000A51FF"/>
    <w:rsid w:val="000A63C6"/>
    <w:rsid w:val="000A64FF"/>
    <w:rsid w:val="000A7279"/>
    <w:rsid w:val="000B2256"/>
    <w:rsid w:val="000B2469"/>
    <w:rsid w:val="000B3098"/>
    <w:rsid w:val="000B4630"/>
    <w:rsid w:val="000B497F"/>
    <w:rsid w:val="000B499E"/>
    <w:rsid w:val="000B4DDF"/>
    <w:rsid w:val="000B710D"/>
    <w:rsid w:val="000B73F8"/>
    <w:rsid w:val="000B73FA"/>
    <w:rsid w:val="000B74F3"/>
    <w:rsid w:val="000B7558"/>
    <w:rsid w:val="000C04DC"/>
    <w:rsid w:val="000C0D98"/>
    <w:rsid w:val="000C1D68"/>
    <w:rsid w:val="000C384B"/>
    <w:rsid w:val="000C3AE1"/>
    <w:rsid w:val="000C3FC3"/>
    <w:rsid w:val="000C5AF9"/>
    <w:rsid w:val="000C612E"/>
    <w:rsid w:val="000C6296"/>
    <w:rsid w:val="000D074A"/>
    <w:rsid w:val="000D08A4"/>
    <w:rsid w:val="000D25E6"/>
    <w:rsid w:val="000D3607"/>
    <w:rsid w:val="000D42A3"/>
    <w:rsid w:val="000D4549"/>
    <w:rsid w:val="000D52F3"/>
    <w:rsid w:val="000D7EEF"/>
    <w:rsid w:val="000D7FCE"/>
    <w:rsid w:val="000E2FC8"/>
    <w:rsid w:val="000E4321"/>
    <w:rsid w:val="000E49C8"/>
    <w:rsid w:val="000E4AEF"/>
    <w:rsid w:val="000E5C82"/>
    <w:rsid w:val="000E65F7"/>
    <w:rsid w:val="000E6A40"/>
    <w:rsid w:val="000E76EE"/>
    <w:rsid w:val="000F058C"/>
    <w:rsid w:val="000F1345"/>
    <w:rsid w:val="000F14D3"/>
    <w:rsid w:val="000F349A"/>
    <w:rsid w:val="000F401C"/>
    <w:rsid w:val="000F561C"/>
    <w:rsid w:val="000F5F08"/>
    <w:rsid w:val="000F684A"/>
    <w:rsid w:val="000F6CE3"/>
    <w:rsid w:val="000F7140"/>
    <w:rsid w:val="000F7D3B"/>
    <w:rsid w:val="001001B9"/>
    <w:rsid w:val="00102254"/>
    <w:rsid w:val="001026CF"/>
    <w:rsid w:val="00102E02"/>
    <w:rsid w:val="00104261"/>
    <w:rsid w:val="001049F7"/>
    <w:rsid w:val="00105C3F"/>
    <w:rsid w:val="00106C53"/>
    <w:rsid w:val="0010702C"/>
    <w:rsid w:val="0010731A"/>
    <w:rsid w:val="00107942"/>
    <w:rsid w:val="00110970"/>
    <w:rsid w:val="00111568"/>
    <w:rsid w:val="001120B6"/>
    <w:rsid w:val="001120C0"/>
    <w:rsid w:val="001122C6"/>
    <w:rsid w:val="001136E8"/>
    <w:rsid w:val="00113F8A"/>
    <w:rsid w:val="001150BF"/>
    <w:rsid w:val="001151C5"/>
    <w:rsid w:val="00115EB0"/>
    <w:rsid w:val="00116384"/>
    <w:rsid w:val="00116508"/>
    <w:rsid w:val="001168A8"/>
    <w:rsid w:val="001168F2"/>
    <w:rsid w:val="00120207"/>
    <w:rsid w:val="00121228"/>
    <w:rsid w:val="00122477"/>
    <w:rsid w:val="00123C1B"/>
    <w:rsid w:val="00125E3C"/>
    <w:rsid w:val="00126787"/>
    <w:rsid w:val="00126862"/>
    <w:rsid w:val="00127D89"/>
    <w:rsid w:val="001322DC"/>
    <w:rsid w:val="001336AA"/>
    <w:rsid w:val="001336DB"/>
    <w:rsid w:val="00133E7E"/>
    <w:rsid w:val="0013456F"/>
    <w:rsid w:val="0013480A"/>
    <w:rsid w:val="00136780"/>
    <w:rsid w:val="00136C91"/>
    <w:rsid w:val="001405DD"/>
    <w:rsid w:val="00140A56"/>
    <w:rsid w:val="00141491"/>
    <w:rsid w:val="00142072"/>
    <w:rsid w:val="001423E2"/>
    <w:rsid w:val="00142430"/>
    <w:rsid w:val="0014317C"/>
    <w:rsid w:val="0014365F"/>
    <w:rsid w:val="00143E87"/>
    <w:rsid w:val="00143FCB"/>
    <w:rsid w:val="0014535D"/>
    <w:rsid w:val="00145627"/>
    <w:rsid w:val="00145A4F"/>
    <w:rsid w:val="00146A41"/>
    <w:rsid w:val="001470A4"/>
    <w:rsid w:val="00147559"/>
    <w:rsid w:val="00147B54"/>
    <w:rsid w:val="00151679"/>
    <w:rsid w:val="0015256B"/>
    <w:rsid w:val="0015318E"/>
    <w:rsid w:val="00153BB2"/>
    <w:rsid w:val="00153F54"/>
    <w:rsid w:val="001561FD"/>
    <w:rsid w:val="00156799"/>
    <w:rsid w:val="00157127"/>
    <w:rsid w:val="0016377B"/>
    <w:rsid w:val="00163A19"/>
    <w:rsid w:val="00163D92"/>
    <w:rsid w:val="00164144"/>
    <w:rsid w:val="00166D70"/>
    <w:rsid w:val="001706FD"/>
    <w:rsid w:val="001714A2"/>
    <w:rsid w:val="00172ADE"/>
    <w:rsid w:val="00173FBB"/>
    <w:rsid w:val="0017412E"/>
    <w:rsid w:val="00175703"/>
    <w:rsid w:val="00175851"/>
    <w:rsid w:val="001758DE"/>
    <w:rsid w:val="00176AFD"/>
    <w:rsid w:val="00176D25"/>
    <w:rsid w:val="00181B49"/>
    <w:rsid w:val="00182AF3"/>
    <w:rsid w:val="00182C51"/>
    <w:rsid w:val="0018342E"/>
    <w:rsid w:val="001840C2"/>
    <w:rsid w:val="001847C0"/>
    <w:rsid w:val="00184987"/>
    <w:rsid w:val="00184B46"/>
    <w:rsid w:val="00184D52"/>
    <w:rsid w:val="00185939"/>
    <w:rsid w:val="001860C5"/>
    <w:rsid w:val="00186190"/>
    <w:rsid w:val="00186517"/>
    <w:rsid w:val="00186943"/>
    <w:rsid w:val="001876F6"/>
    <w:rsid w:val="001906AC"/>
    <w:rsid w:val="00191BCC"/>
    <w:rsid w:val="00191E23"/>
    <w:rsid w:val="00193A30"/>
    <w:rsid w:val="00195197"/>
    <w:rsid w:val="001953B1"/>
    <w:rsid w:val="001963C0"/>
    <w:rsid w:val="00196995"/>
    <w:rsid w:val="00196FED"/>
    <w:rsid w:val="00197956"/>
    <w:rsid w:val="001A0F27"/>
    <w:rsid w:val="001A3688"/>
    <w:rsid w:val="001A3D05"/>
    <w:rsid w:val="001A40D5"/>
    <w:rsid w:val="001A446E"/>
    <w:rsid w:val="001A48CB"/>
    <w:rsid w:val="001A686B"/>
    <w:rsid w:val="001A7B1A"/>
    <w:rsid w:val="001B0513"/>
    <w:rsid w:val="001B0987"/>
    <w:rsid w:val="001B1691"/>
    <w:rsid w:val="001B17A8"/>
    <w:rsid w:val="001B25B0"/>
    <w:rsid w:val="001B49D8"/>
    <w:rsid w:val="001B4B3D"/>
    <w:rsid w:val="001B5699"/>
    <w:rsid w:val="001B5E12"/>
    <w:rsid w:val="001B63B9"/>
    <w:rsid w:val="001B63C6"/>
    <w:rsid w:val="001B6EE7"/>
    <w:rsid w:val="001B74D9"/>
    <w:rsid w:val="001B7859"/>
    <w:rsid w:val="001C02ED"/>
    <w:rsid w:val="001C0B2B"/>
    <w:rsid w:val="001C34B2"/>
    <w:rsid w:val="001C3FDC"/>
    <w:rsid w:val="001C48D4"/>
    <w:rsid w:val="001C5D61"/>
    <w:rsid w:val="001C6853"/>
    <w:rsid w:val="001C74C2"/>
    <w:rsid w:val="001C7C93"/>
    <w:rsid w:val="001D07A1"/>
    <w:rsid w:val="001D0D73"/>
    <w:rsid w:val="001D1870"/>
    <w:rsid w:val="001D3307"/>
    <w:rsid w:val="001D36CD"/>
    <w:rsid w:val="001D45D5"/>
    <w:rsid w:val="001D4F49"/>
    <w:rsid w:val="001D581F"/>
    <w:rsid w:val="001D66F6"/>
    <w:rsid w:val="001D7608"/>
    <w:rsid w:val="001D7747"/>
    <w:rsid w:val="001D7982"/>
    <w:rsid w:val="001E1D3D"/>
    <w:rsid w:val="001E36A3"/>
    <w:rsid w:val="001E47D1"/>
    <w:rsid w:val="001E4BE2"/>
    <w:rsid w:val="001E4D21"/>
    <w:rsid w:val="001E5112"/>
    <w:rsid w:val="001E5490"/>
    <w:rsid w:val="001E5F54"/>
    <w:rsid w:val="001E5F7C"/>
    <w:rsid w:val="001E6237"/>
    <w:rsid w:val="001E6A64"/>
    <w:rsid w:val="001E75C5"/>
    <w:rsid w:val="001F16D7"/>
    <w:rsid w:val="001F3951"/>
    <w:rsid w:val="001F3A30"/>
    <w:rsid w:val="001F3F2A"/>
    <w:rsid w:val="001F495A"/>
    <w:rsid w:val="001F5DCC"/>
    <w:rsid w:val="001F632A"/>
    <w:rsid w:val="001F69C2"/>
    <w:rsid w:val="001F70BA"/>
    <w:rsid w:val="001F77A7"/>
    <w:rsid w:val="002014A1"/>
    <w:rsid w:val="00203CB9"/>
    <w:rsid w:val="00203CBB"/>
    <w:rsid w:val="002048D1"/>
    <w:rsid w:val="002061EC"/>
    <w:rsid w:val="00207334"/>
    <w:rsid w:val="002079CB"/>
    <w:rsid w:val="00207A80"/>
    <w:rsid w:val="0021096E"/>
    <w:rsid w:val="00210DE8"/>
    <w:rsid w:val="00211D73"/>
    <w:rsid w:val="00212A3E"/>
    <w:rsid w:val="002139D5"/>
    <w:rsid w:val="00214BF2"/>
    <w:rsid w:val="00214D67"/>
    <w:rsid w:val="00215A7F"/>
    <w:rsid w:val="00216522"/>
    <w:rsid w:val="00216E4D"/>
    <w:rsid w:val="00220F57"/>
    <w:rsid w:val="00221D19"/>
    <w:rsid w:val="00221FA2"/>
    <w:rsid w:val="0022281D"/>
    <w:rsid w:val="00223212"/>
    <w:rsid w:val="002232EB"/>
    <w:rsid w:val="00225A6C"/>
    <w:rsid w:val="00225AFE"/>
    <w:rsid w:val="0022666B"/>
    <w:rsid w:val="0022734D"/>
    <w:rsid w:val="00231F8D"/>
    <w:rsid w:val="00232FBD"/>
    <w:rsid w:val="00233725"/>
    <w:rsid w:val="0023447F"/>
    <w:rsid w:val="00234926"/>
    <w:rsid w:val="002350B3"/>
    <w:rsid w:val="002350CA"/>
    <w:rsid w:val="00235FE9"/>
    <w:rsid w:val="00236FFA"/>
    <w:rsid w:val="0023798E"/>
    <w:rsid w:val="00237D45"/>
    <w:rsid w:val="00242392"/>
    <w:rsid w:val="00242709"/>
    <w:rsid w:val="00242994"/>
    <w:rsid w:val="00242EE4"/>
    <w:rsid w:val="00243085"/>
    <w:rsid w:val="0024351B"/>
    <w:rsid w:val="0024462E"/>
    <w:rsid w:val="00244E00"/>
    <w:rsid w:val="002453EF"/>
    <w:rsid w:val="002474FA"/>
    <w:rsid w:val="00253493"/>
    <w:rsid w:val="00254585"/>
    <w:rsid w:val="002557D3"/>
    <w:rsid w:val="00255990"/>
    <w:rsid w:val="00256D27"/>
    <w:rsid w:val="00257AFB"/>
    <w:rsid w:val="00261199"/>
    <w:rsid w:val="00261354"/>
    <w:rsid w:val="00261D4D"/>
    <w:rsid w:val="00261D9E"/>
    <w:rsid w:val="0026293D"/>
    <w:rsid w:val="00262DAF"/>
    <w:rsid w:val="00264C81"/>
    <w:rsid w:val="00265982"/>
    <w:rsid w:val="00266140"/>
    <w:rsid w:val="0026634C"/>
    <w:rsid w:val="00270154"/>
    <w:rsid w:val="00270B64"/>
    <w:rsid w:val="00271F70"/>
    <w:rsid w:val="0027350B"/>
    <w:rsid w:val="0027408B"/>
    <w:rsid w:val="00275BF7"/>
    <w:rsid w:val="00276B56"/>
    <w:rsid w:val="00277DB3"/>
    <w:rsid w:val="00280648"/>
    <w:rsid w:val="00280762"/>
    <w:rsid w:val="0028077C"/>
    <w:rsid w:val="00280F36"/>
    <w:rsid w:val="00280F46"/>
    <w:rsid w:val="00280FD0"/>
    <w:rsid w:val="002815AA"/>
    <w:rsid w:val="002819FD"/>
    <w:rsid w:val="00281FCC"/>
    <w:rsid w:val="00284966"/>
    <w:rsid w:val="0028583A"/>
    <w:rsid w:val="002860D2"/>
    <w:rsid w:val="002863BF"/>
    <w:rsid w:val="0028681B"/>
    <w:rsid w:val="00287368"/>
    <w:rsid w:val="00287873"/>
    <w:rsid w:val="0029147A"/>
    <w:rsid w:val="002916CC"/>
    <w:rsid w:val="00291DF4"/>
    <w:rsid w:val="002922FD"/>
    <w:rsid w:val="0029273A"/>
    <w:rsid w:val="0029278C"/>
    <w:rsid w:val="002928F4"/>
    <w:rsid w:val="00292E65"/>
    <w:rsid w:val="00292E7A"/>
    <w:rsid w:val="00293B41"/>
    <w:rsid w:val="002940B0"/>
    <w:rsid w:val="0029697C"/>
    <w:rsid w:val="0029755D"/>
    <w:rsid w:val="002979F1"/>
    <w:rsid w:val="00297BF7"/>
    <w:rsid w:val="00297DB7"/>
    <w:rsid w:val="002A0309"/>
    <w:rsid w:val="002A0F1A"/>
    <w:rsid w:val="002A13E1"/>
    <w:rsid w:val="002A1D9A"/>
    <w:rsid w:val="002A3248"/>
    <w:rsid w:val="002A3AD9"/>
    <w:rsid w:val="002A3B41"/>
    <w:rsid w:val="002A3CD7"/>
    <w:rsid w:val="002A3F7E"/>
    <w:rsid w:val="002A4EE6"/>
    <w:rsid w:val="002A5EF4"/>
    <w:rsid w:val="002A7A72"/>
    <w:rsid w:val="002B0846"/>
    <w:rsid w:val="002B1304"/>
    <w:rsid w:val="002B152C"/>
    <w:rsid w:val="002B451E"/>
    <w:rsid w:val="002B4CC9"/>
    <w:rsid w:val="002B4E63"/>
    <w:rsid w:val="002B64C7"/>
    <w:rsid w:val="002B6C14"/>
    <w:rsid w:val="002C04BF"/>
    <w:rsid w:val="002C09EF"/>
    <w:rsid w:val="002C159E"/>
    <w:rsid w:val="002C2A33"/>
    <w:rsid w:val="002C34A5"/>
    <w:rsid w:val="002C3518"/>
    <w:rsid w:val="002C5981"/>
    <w:rsid w:val="002C59FA"/>
    <w:rsid w:val="002C5A4B"/>
    <w:rsid w:val="002C6960"/>
    <w:rsid w:val="002C7309"/>
    <w:rsid w:val="002D0410"/>
    <w:rsid w:val="002D0899"/>
    <w:rsid w:val="002D0939"/>
    <w:rsid w:val="002D1280"/>
    <w:rsid w:val="002D1474"/>
    <w:rsid w:val="002D1707"/>
    <w:rsid w:val="002D17E2"/>
    <w:rsid w:val="002D30CD"/>
    <w:rsid w:val="002D32AF"/>
    <w:rsid w:val="002D3F5B"/>
    <w:rsid w:val="002D3F81"/>
    <w:rsid w:val="002D42F4"/>
    <w:rsid w:val="002D4B08"/>
    <w:rsid w:val="002D4B17"/>
    <w:rsid w:val="002D4C17"/>
    <w:rsid w:val="002D5F9A"/>
    <w:rsid w:val="002D7171"/>
    <w:rsid w:val="002D7DAF"/>
    <w:rsid w:val="002E01C4"/>
    <w:rsid w:val="002E07B5"/>
    <w:rsid w:val="002E0E84"/>
    <w:rsid w:val="002E0EC8"/>
    <w:rsid w:val="002E278F"/>
    <w:rsid w:val="002E2A91"/>
    <w:rsid w:val="002E31AB"/>
    <w:rsid w:val="002E3B4D"/>
    <w:rsid w:val="002E571B"/>
    <w:rsid w:val="002E6072"/>
    <w:rsid w:val="002E6564"/>
    <w:rsid w:val="002F0522"/>
    <w:rsid w:val="002F0734"/>
    <w:rsid w:val="002F2756"/>
    <w:rsid w:val="002F3A3E"/>
    <w:rsid w:val="002F3F64"/>
    <w:rsid w:val="002F4CD8"/>
    <w:rsid w:val="002F54D4"/>
    <w:rsid w:val="002F5AAF"/>
    <w:rsid w:val="002F61DC"/>
    <w:rsid w:val="002F78BA"/>
    <w:rsid w:val="002F7907"/>
    <w:rsid w:val="00301975"/>
    <w:rsid w:val="0030364D"/>
    <w:rsid w:val="00304480"/>
    <w:rsid w:val="00305293"/>
    <w:rsid w:val="0030542C"/>
    <w:rsid w:val="00305D12"/>
    <w:rsid w:val="0030656A"/>
    <w:rsid w:val="00306912"/>
    <w:rsid w:val="00310418"/>
    <w:rsid w:val="00310C42"/>
    <w:rsid w:val="00312F75"/>
    <w:rsid w:val="00312FFC"/>
    <w:rsid w:val="00314D32"/>
    <w:rsid w:val="003150BF"/>
    <w:rsid w:val="003150CE"/>
    <w:rsid w:val="003155BE"/>
    <w:rsid w:val="00315CD2"/>
    <w:rsid w:val="00315E92"/>
    <w:rsid w:val="00315F1D"/>
    <w:rsid w:val="00316AD4"/>
    <w:rsid w:val="00320B93"/>
    <w:rsid w:val="00321290"/>
    <w:rsid w:val="00321723"/>
    <w:rsid w:val="00323B9E"/>
    <w:rsid w:val="003261A9"/>
    <w:rsid w:val="00326F9F"/>
    <w:rsid w:val="003272D2"/>
    <w:rsid w:val="00330804"/>
    <w:rsid w:val="003308E1"/>
    <w:rsid w:val="0033308A"/>
    <w:rsid w:val="0033491A"/>
    <w:rsid w:val="00334A6B"/>
    <w:rsid w:val="003366B2"/>
    <w:rsid w:val="00336707"/>
    <w:rsid w:val="00336803"/>
    <w:rsid w:val="00337BA9"/>
    <w:rsid w:val="00340066"/>
    <w:rsid w:val="003402F7"/>
    <w:rsid w:val="00340999"/>
    <w:rsid w:val="00341CEA"/>
    <w:rsid w:val="0034288B"/>
    <w:rsid w:val="003428DA"/>
    <w:rsid w:val="0034332B"/>
    <w:rsid w:val="0034418C"/>
    <w:rsid w:val="0034681C"/>
    <w:rsid w:val="00347FFE"/>
    <w:rsid w:val="00351611"/>
    <w:rsid w:val="0035182F"/>
    <w:rsid w:val="003527A3"/>
    <w:rsid w:val="003529AF"/>
    <w:rsid w:val="00353028"/>
    <w:rsid w:val="00353924"/>
    <w:rsid w:val="00354F6B"/>
    <w:rsid w:val="00355717"/>
    <w:rsid w:val="003600A8"/>
    <w:rsid w:val="0036050B"/>
    <w:rsid w:val="00361171"/>
    <w:rsid w:val="0036160E"/>
    <w:rsid w:val="0036175C"/>
    <w:rsid w:val="00361E0D"/>
    <w:rsid w:val="00363617"/>
    <w:rsid w:val="00363792"/>
    <w:rsid w:val="00363FB1"/>
    <w:rsid w:val="00365914"/>
    <w:rsid w:val="00365CDE"/>
    <w:rsid w:val="00366075"/>
    <w:rsid w:val="00366524"/>
    <w:rsid w:val="003666D5"/>
    <w:rsid w:val="0037025B"/>
    <w:rsid w:val="003713FE"/>
    <w:rsid w:val="00371FA8"/>
    <w:rsid w:val="00372614"/>
    <w:rsid w:val="0037294E"/>
    <w:rsid w:val="00373E58"/>
    <w:rsid w:val="0037518D"/>
    <w:rsid w:val="0037563A"/>
    <w:rsid w:val="00375821"/>
    <w:rsid w:val="00375BCB"/>
    <w:rsid w:val="00376073"/>
    <w:rsid w:val="00377452"/>
    <w:rsid w:val="00381223"/>
    <w:rsid w:val="00381849"/>
    <w:rsid w:val="003823A0"/>
    <w:rsid w:val="0038316E"/>
    <w:rsid w:val="003843E7"/>
    <w:rsid w:val="00384DE3"/>
    <w:rsid w:val="00384F36"/>
    <w:rsid w:val="00385271"/>
    <w:rsid w:val="0038574E"/>
    <w:rsid w:val="00391418"/>
    <w:rsid w:val="0039226E"/>
    <w:rsid w:val="0039274C"/>
    <w:rsid w:val="00392CC8"/>
    <w:rsid w:val="003946E5"/>
    <w:rsid w:val="00394999"/>
    <w:rsid w:val="003951C8"/>
    <w:rsid w:val="003959EB"/>
    <w:rsid w:val="00397357"/>
    <w:rsid w:val="00397390"/>
    <w:rsid w:val="003973EE"/>
    <w:rsid w:val="003A0CD3"/>
    <w:rsid w:val="003A2017"/>
    <w:rsid w:val="003A22D8"/>
    <w:rsid w:val="003A2359"/>
    <w:rsid w:val="003A362D"/>
    <w:rsid w:val="003A4218"/>
    <w:rsid w:val="003A48CC"/>
    <w:rsid w:val="003A5347"/>
    <w:rsid w:val="003A568B"/>
    <w:rsid w:val="003A5977"/>
    <w:rsid w:val="003A72EF"/>
    <w:rsid w:val="003B09BC"/>
    <w:rsid w:val="003B1F3B"/>
    <w:rsid w:val="003B1F9C"/>
    <w:rsid w:val="003B2228"/>
    <w:rsid w:val="003B38BE"/>
    <w:rsid w:val="003B3AB1"/>
    <w:rsid w:val="003B3F0A"/>
    <w:rsid w:val="003B45CF"/>
    <w:rsid w:val="003B4EED"/>
    <w:rsid w:val="003B510E"/>
    <w:rsid w:val="003B5587"/>
    <w:rsid w:val="003B64C2"/>
    <w:rsid w:val="003B6B2C"/>
    <w:rsid w:val="003B777E"/>
    <w:rsid w:val="003C0144"/>
    <w:rsid w:val="003C24B6"/>
    <w:rsid w:val="003C266A"/>
    <w:rsid w:val="003C2A3B"/>
    <w:rsid w:val="003C2BC2"/>
    <w:rsid w:val="003C3013"/>
    <w:rsid w:val="003C3D0F"/>
    <w:rsid w:val="003C4ED7"/>
    <w:rsid w:val="003C602A"/>
    <w:rsid w:val="003C7429"/>
    <w:rsid w:val="003C7793"/>
    <w:rsid w:val="003D14FD"/>
    <w:rsid w:val="003D152D"/>
    <w:rsid w:val="003D1759"/>
    <w:rsid w:val="003D1896"/>
    <w:rsid w:val="003D2624"/>
    <w:rsid w:val="003D3B14"/>
    <w:rsid w:val="003D40A0"/>
    <w:rsid w:val="003D5DDD"/>
    <w:rsid w:val="003D6108"/>
    <w:rsid w:val="003D62F7"/>
    <w:rsid w:val="003E1035"/>
    <w:rsid w:val="003E17F2"/>
    <w:rsid w:val="003E19F7"/>
    <w:rsid w:val="003E1E8B"/>
    <w:rsid w:val="003E1EB2"/>
    <w:rsid w:val="003E2CE9"/>
    <w:rsid w:val="003E3895"/>
    <w:rsid w:val="003E492C"/>
    <w:rsid w:val="003E6A30"/>
    <w:rsid w:val="003E710D"/>
    <w:rsid w:val="003E7A9C"/>
    <w:rsid w:val="003F0235"/>
    <w:rsid w:val="003F024C"/>
    <w:rsid w:val="003F171D"/>
    <w:rsid w:val="003F18B9"/>
    <w:rsid w:val="003F1F75"/>
    <w:rsid w:val="003F2E72"/>
    <w:rsid w:val="003F328F"/>
    <w:rsid w:val="003F331A"/>
    <w:rsid w:val="003F33E3"/>
    <w:rsid w:val="003F531A"/>
    <w:rsid w:val="003F6246"/>
    <w:rsid w:val="003F6D30"/>
    <w:rsid w:val="003F7010"/>
    <w:rsid w:val="003F7130"/>
    <w:rsid w:val="003F7C9E"/>
    <w:rsid w:val="00401EE6"/>
    <w:rsid w:val="00402588"/>
    <w:rsid w:val="004025E8"/>
    <w:rsid w:val="00402768"/>
    <w:rsid w:val="00403A6B"/>
    <w:rsid w:val="00404C36"/>
    <w:rsid w:val="00406F38"/>
    <w:rsid w:val="00407125"/>
    <w:rsid w:val="004107CA"/>
    <w:rsid w:val="004111BC"/>
    <w:rsid w:val="004114CB"/>
    <w:rsid w:val="004125F4"/>
    <w:rsid w:val="004126D4"/>
    <w:rsid w:val="0041369D"/>
    <w:rsid w:val="00414703"/>
    <w:rsid w:val="00414844"/>
    <w:rsid w:val="004158AB"/>
    <w:rsid w:val="00415D2B"/>
    <w:rsid w:val="0041623F"/>
    <w:rsid w:val="00416C0A"/>
    <w:rsid w:val="004170F7"/>
    <w:rsid w:val="00417BCF"/>
    <w:rsid w:val="00420B20"/>
    <w:rsid w:val="004210A9"/>
    <w:rsid w:val="004212E6"/>
    <w:rsid w:val="00421941"/>
    <w:rsid w:val="004222B9"/>
    <w:rsid w:val="0042255B"/>
    <w:rsid w:val="00423541"/>
    <w:rsid w:val="004243AD"/>
    <w:rsid w:val="004243C7"/>
    <w:rsid w:val="00424DE2"/>
    <w:rsid w:val="0042608E"/>
    <w:rsid w:val="00427C26"/>
    <w:rsid w:val="00427D04"/>
    <w:rsid w:val="0043001A"/>
    <w:rsid w:val="00430997"/>
    <w:rsid w:val="0043155D"/>
    <w:rsid w:val="0043223F"/>
    <w:rsid w:val="00432528"/>
    <w:rsid w:val="004326F9"/>
    <w:rsid w:val="00432836"/>
    <w:rsid w:val="0043459B"/>
    <w:rsid w:val="00436388"/>
    <w:rsid w:val="00436E76"/>
    <w:rsid w:val="004373D1"/>
    <w:rsid w:val="0043778D"/>
    <w:rsid w:val="00437F8E"/>
    <w:rsid w:val="004400D9"/>
    <w:rsid w:val="00440829"/>
    <w:rsid w:val="00440C78"/>
    <w:rsid w:val="004415D7"/>
    <w:rsid w:val="00442741"/>
    <w:rsid w:val="00442CFF"/>
    <w:rsid w:val="0044369E"/>
    <w:rsid w:val="00443CF7"/>
    <w:rsid w:val="004454C2"/>
    <w:rsid w:val="00446481"/>
    <w:rsid w:val="004466F5"/>
    <w:rsid w:val="00447347"/>
    <w:rsid w:val="00447F33"/>
    <w:rsid w:val="004506DD"/>
    <w:rsid w:val="00450A27"/>
    <w:rsid w:val="00451EC2"/>
    <w:rsid w:val="004532E6"/>
    <w:rsid w:val="00453AC1"/>
    <w:rsid w:val="00455E8E"/>
    <w:rsid w:val="004575CB"/>
    <w:rsid w:val="00457961"/>
    <w:rsid w:val="004615ED"/>
    <w:rsid w:val="00462283"/>
    <w:rsid w:val="004626E4"/>
    <w:rsid w:val="00463357"/>
    <w:rsid w:val="00463A04"/>
    <w:rsid w:val="00463A8E"/>
    <w:rsid w:val="00465255"/>
    <w:rsid w:val="004655EE"/>
    <w:rsid w:val="00465C67"/>
    <w:rsid w:val="004706F8"/>
    <w:rsid w:val="0047154C"/>
    <w:rsid w:val="00472A56"/>
    <w:rsid w:val="0047322B"/>
    <w:rsid w:val="00473718"/>
    <w:rsid w:val="00473869"/>
    <w:rsid w:val="00473C6A"/>
    <w:rsid w:val="0047410E"/>
    <w:rsid w:val="00477BF9"/>
    <w:rsid w:val="0048054A"/>
    <w:rsid w:val="004818E8"/>
    <w:rsid w:val="00481CB6"/>
    <w:rsid w:val="0048215A"/>
    <w:rsid w:val="00482C77"/>
    <w:rsid w:val="00482F67"/>
    <w:rsid w:val="00482FD4"/>
    <w:rsid w:val="00483006"/>
    <w:rsid w:val="00484057"/>
    <w:rsid w:val="00484058"/>
    <w:rsid w:val="004841C3"/>
    <w:rsid w:val="00484915"/>
    <w:rsid w:val="004856A7"/>
    <w:rsid w:val="00485961"/>
    <w:rsid w:val="0048668B"/>
    <w:rsid w:val="00486B75"/>
    <w:rsid w:val="00487387"/>
    <w:rsid w:val="00487A99"/>
    <w:rsid w:val="00490D03"/>
    <w:rsid w:val="004919FD"/>
    <w:rsid w:val="00491EBC"/>
    <w:rsid w:val="004928F6"/>
    <w:rsid w:val="00494EA8"/>
    <w:rsid w:val="0049657D"/>
    <w:rsid w:val="004A1067"/>
    <w:rsid w:val="004A132C"/>
    <w:rsid w:val="004A23AF"/>
    <w:rsid w:val="004A3979"/>
    <w:rsid w:val="004A4183"/>
    <w:rsid w:val="004A4BC3"/>
    <w:rsid w:val="004A5187"/>
    <w:rsid w:val="004A5515"/>
    <w:rsid w:val="004A5905"/>
    <w:rsid w:val="004A6583"/>
    <w:rsid w:val="004A7457"/>
    <w:rsid w:val="004B160F"/>
    <w:rsid w:val="004B26D9"/>
    <w:rsid w:val="004B2C5E"/>
    <w:rsid w:val="004B3592"/>
    <w:rsid w:val="004B3CDB"/>
    <w:rsid w:val="004B49F5"/>
    <w:rsid w:val="004B4BCE"/>
    <w:rsid w:val="004B51F5"/>
    <w:rsid w:val="004B5472"/>
    <w:rsid w:val="004B657A"/>
    <w:rsid w:val="004B65BF"/>
    <w:rsid w:val="004B774B"/>
    <w:rsid w:val="004B79AE"/>
    <w:rsid w:val="004C0D14"/>
    <w:rsid w:val="004C1155"/>
    <w:rsid w:val="004C16AD"/>
    <w:rsid w:val="004C2927"/>
    <w:rsid w:val="004C3A61"/>
    <w:rsid w:val="004C4629"/>
    <w:rsid w:val="004C4B71"/>
    <w:rsid w:val="004D087E"/>
    <w:rsid w:val="004D0AA8"/>
    <w:rsid w:val="004D138B"/>
    <w:rsid w:val="004D19DB"/>
    <w:rsid w:val="004D1E88"/>
    <w:rsid w:val="004D27CB"/>
    <w:rsid w:val="004D2DBD"/>
    <w:rsid w:val="004D3CD7"/>
    <w:rsid w:val="004D4BFE"/>
    <w:rsid w:val="004D4DC7"/>
    <w:rsid w:val="004D58DE"/>
    <w:rsid w:val="004D63E2"/>
    <w:rsid w:val="004D6E5F"/>
    <w:rsid w:val="004E03FC"/>
    <w:rsid w:val="004E1CFE"/>
    <w:rsid w:val="004E3749"/>
    <w:rsid w:val="004E3F30"/>
    <w:rsid w:val="004E46F8"/>
    <w:rsid w:val="004E49C4"/>
    <w:rsid w:val="004E5014"/>
    <w:rsid w:val="004E50C8"/>
    <w:rsid w:val="004E5685"/>
    <w:rsid w:val="004E653E"/>
    <w:rsid w:val="004E65F5"/>
    <w:rsid w:val="004E676F"/>
    <w:rsid w:val="004E6A3C"/>
    <w:rsid w:val="004F0807"/>
    <w:rsid w:val="004F0AF5"/>
    <w:rsid w:val="004F140F"/>
    <w:rsid w:val="004F2009"/>
    <w:rsid w:val="004F293F"/>
    <w:rsid w:val="004F2D77"/>
    <w:rsid w:val="004F33B3"/>
    <w:rsid w:val="004F3C47"/>
    <w:rsid w:val="004F3E28"/>
    <w:rsid w:val="004F465E"/>
    <w:rsid w:val="004F621F"/>
    <w:rsid w:val="004F64DF"/>
    <w:rsid w:val="004F6EB5"/>
    <w:rsid w:val="005001FB"/>
    <w:rsid w:val="00500908"/>
    <w:rsid w:val="0050100C"/>
    <w:rsid w:val="0050164D"/>
    <w:rsid w:val="005020D6"/>
    <w:rsid w:val="005023E8"/>
    <w:rsid w:val="0050254C"/>
    <w:rsid w:val="005029E1"/>
    <w:rsid w:val="00502EAE"/>
    <w:rsid w:val="005039FB"/>
    <w:rsid w:val="00503A1B"/>
    <w:rsid w:val="00504025"/>
    <w:rsid w:val="00504F6E"/>
    <w:rsid w:val="0050500F"/>
    <w:rsid w:val="00505279"/>
    <w:rsid w:val="005063E1"/>
    <w:rsid w:val="0050661D"/>
    <w:rsid w:val="00507322"/>
    <w:rsid w:val="00507CC5"/>
    <w:rsid w:val="005115BE"/>
    <w:rsid w:val="00511DC2"/>
    <w:rsid w:val="00513D9F"/>
    <w:rsid w:val="00516BBB"/>
    <w:rsid w:val="00516BC4"/>
    <w:rsid w:val="005206E3"/>
    <w:rsid w:val="00520C8A"/>
    <w:rsid w:val="00521891"/>
    <w:rsid w:val="0052276B"/>
    <w:rsid w:val="005229CE"/>
    <w:rsid w:val="00523E83"/>
    <w:rsid w:val="005242BD"/>
    <w:rsid w:val="00524555"/>
    <w:rsid w:val="005248BB"/>
    <w:rsid w:val="00526EC8"/>
    <w:rsid w:val="005301F2"/>
    <w:rsid w:val="005308A5"/>
    <w:rsid w:val="005314E9"/>
    <w:rsid w:val="00531723"/>
    <w:rsid w:val="0053275E"/>
    <w:rsid w:val="00533212"/>
    <w:rsid w:val="0053324F"/>
    <w:rsid w:val="005332F0"/>
    <w:rsid w:val="00533323"/>
    <w:rsid w:val="00533961"/>
    <w:rsid w:val="00533C68"/>
    <w:rsid w:val="005349E1"/>
    <w:rsid w:val="0053535A"/>
    <w:rsid w:val="00535465"/>
    <w:rsid w:val="005354C6"/>
    <w:rsid w:val="00536260"/>
    <w:rsid w:val="005400E0"/>
    <w:rsid w:val="005401B1"/>
    <w:rsid w:val="00541EF9"/>
    <w:rsid w:val="0054267C"/>
    <w:rsid w:val="00542E83"/>
    <w:rsid w:val="005431CF"/>
    <w:rsid w:val="00543D0A"/>
    <w:rsid w:val="005454F3"/>
    <w:rsid w:val="005455E5"/>
    <w:rsid w:val="0054681B"/>
    <w:rsid w:val="00546CE5"/>
    <w:rsid w:val="0054779A"/>
    <w:rsid w:val="005478AB"/>
    <w:rsid w:val="00547BA1"/>
    <w:rsid w:val="0055120B"/>
    <w:rsid w:val="00552F10"/>
    <w:rsid w:val="00553667"/>
    <w:rsid w:val="00555966"/>
    <w:rsid w:val="005560BB"/>
    <w:rsid w:val="00556101"/>
    <w:rsid w:val="0055641A"/>
    <w:rsid w:val="00556D8B"/>
    <w:rsid w:val="00557CB1"/>
    <w:rsid w:val="00560111"/>
    <w:rsid w:val="0056091E"/>
    <w:rsid w:val="00561371"/>
    <w:rsid w:val="0056172D"/>
    <w:rsid w:val="0056353F"/>
    <w:rsid w:val="005635F3"/>
    <w:rsid w:val="0056411C"/>
    <w:rsid w:val="00565B4C"/>
    <w:rsid w:val="005663FF"/>
    <w:rsid w:val="00566493"/>
    <w:rsid w:val="00566ABF"/>
    <w:rsid w:val="005677E5"/>
    <w:rsid w:val="00570C1D"/>
    <w:rsid w:val="00570D24"/>
    <w:rsid w:val="00570DAB"/>
    <w:rsid w:val="00572E85"/>
    <w:rsid w:val="00574A74"/>
    <w:rsid w:val="00574C1A"/>
    <w:rsid w:val="005760EC"/>
    <w:rsid w:val="0057624F"/>
    <w:rsid w:val="0057630D"/>
    <w:rsid w:val="00580EEB"/>
    <w:rsid w:val="00580FCF"/>
    <w:rsid w:val="005811BA"/>
    <w:rsid w:val="005814A7"/>
    <w:rsid w:val="00581C38"/>
    <w:rsid w:val="00583260"/>
    <w:rsid w:val="00583673"/>
    <w:rsid w:val="00583D08"/>
    <w:rsid w:val="00585726"/>
    <w:rsid w:val="005857E5"/>
    <w:rsid w:val="005861CB"/>
    <w:rsid w:val="00586721"/>
    <w:rsid w:val="00587130"/>
    <w:rsid w:val="00587BE7"/>
    <w:rsid w:val="00587C6F"/>
    <w:rsid w:val="00587CBC"/>
    <w:rsid w:val="00590589"/>
    <w:rsid w:val="005916C3"/>
    <w:rsid w:val="00592582"/>
    <w:rsid w:val="00592C7B"/>
    <w:rsid w:val="005949FC"/>
    <w:rsid w:val="005959AF"/>
    <w:rsid w:val="00595DF1"/>
    <w:rsid w:val="00596524"/>
    <w:rsid w:val="0059661D"/>
    <w:rsid w:val="00596895"/>
    <w:rsid w:val="00596EC6"/>
    <w:rsid w:val="00597079"/>
    <w:rsid w:val="0059792C"/>
    <w:rsid w:val="00597D35"/>
    <w:rsid w:val="005A0A5F"/>
    <w:rsid w:val="005A0C16"/>
    <w:rsid w:val="005A18CD"/>
    <w:rsid w:val="005A2A53"/>
    <w:rsid w:val="005A3DCC"/>
    <w:rsid w:val="005A46E6"/>
    <w:rsid w:val="005A4A36"/>
    <w:rsid w:val="005A6D6D"/>
    <w:rsid w:val="005A7264"/>
    <w:rsid w:val="005B1187"/>
    <w:rsid w:val="005B1601"/>
    <w:rsid w:val="005B4273"/>
    <w:rsid w:val="005B4CFC"/>
    <w:rsid w:val="005B58B0"/>
    <w:rsid w:val="005B5E47"/>
    <w:rsid w:val="005B6C38"/>
    <w:rsid w:val="005B6F2B"/>
    <w:rsid w:val="005B7630"/>
    <w:rsid w:val="005B7DAC"/>
    <w:rsid w:val="005C0298"/>
    <w:rsid w:val="005C0769"/>
    <w:rsid w:val="005C360A"/>
    <w:rsid w:val="005C6803"/>
    <w:rsid w:val="005C7877"/>
    <w:rsid w:val="005C7D05"/>
    <w:rsid w:val="005D21CC"/>
    <w:rsid w:val="005D221C"/>
    <w:rsid w:val="005D2A43"/>
    <w:rsid w:val="005D34BB"/>
    <w:rsid w:val="005D4A72"/>
    <w:rsid w:val="005D4C05"/>
    <w:rsid w:val="005D6EA0"/>
    <w:rsid w:val="005E07E7"/>
    <w:rsid w:val="005E2B01"/>
    <w:rsid w:val="005E2C96"/>
    <w:rsid w:val="005E3684"/>
    <w:rsid w:val="005E3721"/>
    <w:rsid w:val="005E486D"/>
    <w:rsid w:val="005E5D0F"/>
    <w:rsid w:val="005E7B36"/>
    <w:rsid w:val="005F02E6"/>
    <w:rsid w:val="005F10F1"/>
    <w:rsid w:val="005F1911"/>
    <w:rsid w:val="005F2540"/>
    <w:rsid w:val="005F28CC"/>
    <w:rsid w:val="005F2927"/>
    <w:rsid w:val="005F2CBA"/>
    <w:rsid w:val="005F2EFC"/>
    <w:rsid w:val="005F3216"/>
    <w:rsid w:val="005F3487"/>
    <w:rsid w:val="005F3F38"/>
    <w:rsid w:val="005F44EE"/>
    <w:rsid w:val="005F4DFE"/>
    <w:rsid w:val="005F4EF9"/>
    <w:rsid w:val="005F6066"/>
    <w:rsid w:val="00600E42"/>
    <w:rsid w:val="006015AE"/>
    <w:rsid w:val="00601647"/>
    <w:rsid w:val="006017B1"/>
    <w:rsid w:val="0060188D"/>
    <w:rsid w:val="006029A0"/>
    <w:rsid w:val="0060363D"/>
    <w:rsid w:val="00603A39"/>
    <w:rsid w:val="00605D3F"/>
    <w:rsid w:val="006060B4"/>
    <w:rsid w:val="0060685F"/>
    <w:rsid w:val="00606AA7"/>
    <w:rsid w:val="00607066"/>
    <w:rsid w:val="006070D8"/>
    <w:rsid w:val="00607197"/>
    <w:rsid w:val="006076E6"/>
    <w:rsid w:val="00607A16"/>
    <w:rsid w:val="006109F8"/>
    <w:rsid w:val="00610B6B"/>
    <w:rsid w:val="00611615"/>
    <w:rsid w:val="00612966"/>
    <w:rsid w:val="00612AFF"/>
    <w:rsid w:val="00613169"/>
    <w:rsid w:val="006131AB"/>
    <w:rsid w:val="006147EA"/>
    <w:rsid w:val="0061609A"/>
    <w:rsid w:val="006167B2"/>
    <w:rsid w:val="006168A6"/>
    <w:rsid w:val="0061740D"/>
    <w:rsid w:val="00620396"/>
    <w:rsid w:val="00620E07"/>
    <w:rsid w:val="00620F27"/>
    <w:rsid w:val="00620FFD"/>
    <w:rsid w:val="00623075"/>
    <w:rsid w:val="00623910"/>
    <w:rsid w:val="00624903"/>
    <w:rsid w:val="00624A27"/>
    <w:rsid w:val="00624D74"/>
    <w:rsid w:val="00626637"/>
    <w:rsid w:val="0062716D"/>
    <w:rsid w:val="00627AF2"/>
    <w:rsid w:val="006306E3"/>
    <w:rsid w:val="00632F94"/>
    <w:rsid w:val="00633460"/>
    <w:rsid w:val="006348D8"/>
    <w:rsid w:val="0063632F"/>
    <w:rsid w:val="006371A4"/>
    <w:rsid w:val="00637DCB"/>
    <w:rsid w:val="00640730"/>
    <w:rsid w:val="00640CA6"/>
    <w:rsid w:val="00640E22"/>
    <w:rsid w:val="00641E6D"/>
    <w:rsid w:val="00643216"/>
    <w:rsid w:val="00644DCD"/>
    <w:rsid w:val="00645F73"/>
    <w:rsid w:val="00646D1A"/>
    <w:rsid w:val="006508B5"/>
    <w:rsid w:val="00650C56"/>
    <w:rsid w:val="00652858"/>
    <w:rsid w:val="00652DF0"/>
    <w:rsid w:val="00654E40"/>
    <w:rsid w:val="00654ED5"/>
    <w:rsid w:val="006558DC"/>
    <w:rsid w:val="00655B84"/>
    <w:rsid w:val="00656092"/>
    <w:rsid w:val="0065609A"/>
    <w:rsid w:val="00656B27"/>
    <w:rsid w:val="00657F5F"/>
    <w:rsid w:val="00657F8B"/>
    <w:rsid w:val="00660401"/>
    <w:rsid w:val="006618FC"/>
    <w:rsid w:val="00661902"/>
    <w:rsid w:val="00661B0C"/>
    <w:rsid w:val="00663D00"/>
    <w:rsid w:val="00663E86"/>
    <w:rsid w:val="0066470D"/>
    <w:rsid w:val="006667AA"/>
    <w:rsid w:val="00666CF3"/>
    <w:rsid w:val="00670875"/>
    <w:rsid w:val="00670C9F"/>
    <w:rsid w:val="00671737"/>
    <w:rsid w:val="00671B7E"/>
    <w:rsid w:val="006723AF"/>
    <w:rsid w:val="00672CBE"/>
    <w:rsid w:val="00672F6B"/>
    <w:rsid w:val="0067340B"/>
    <w:rsid w:val="00673883"/>
    <w:rsid w:val="00675911"/>
    <w:rsid w:val="006767BC"/>
    <w:rsid w:val="00681D75"/>
    <w:rsid w:val="00682060"/>
    <w:rsid w:val="0068242E"/>
    <w:rsid w:val="00684697"/>
    <w:rsid w:val="00684BAF"/>
    <w:rsid w:val="00685359"/>
    <w:rsid w:val="006933B7"/>
    <w:rsid w:val="00693975"/>
    <w:rsid w:val="00694163"/>
    <w:rsid w:val="006943B1"/>
    <w:rsid w:val="00694740"/>
    <w:rsid w:val="006967EE"/>
    <w:rsid w:val="00696C7D"/>
    <w:rsid w:val="00696EBB"/>
    <w:rsid w:val="0069704E"/>
    <w:rsid w:val="006977D2"/>
    <w:rsid w:val="006A1F10"/>
    <w:rsid w:val="006A4D4E"/>
    <w:rsid w:val="006A4D6C"/>
    <w:rsid w:val="006A4F89"/>
    <w:rsid w:val="006A522F"/>
    <w:rsid w:val="006A7205"/>
    <w:rsid w:val="006A72AB"/>
    <w:rsid w:val="006B0C5C"/>
    <w:rsid w:val="006B1982"/>
    <w:rsid w:val="006B1E1B"/>
    <w:rsid w:val="006B29BC"/>
    <w:rsid w:val="006B405B"/>
    <w:rsid w:val="006B4C89"/>
    <w:rsid w:val="006B5371"/>
    <w:rsid w:val="006B53E1"/>
    <w:rsid w:val="006B630A"/>
    <w:rsid w:val="006B77A8"/>
    <w:rsid w:val="006C047F"/>
    <w:rsid w:val="006C04B5"/>
    <w:rsid w:val="006C1577"/>
    <w:rsid w:val="006C15CB"/>
    <w:rsid w:val="006C1D49"/>
    <w:rsid w:val="006C36A8"/>
    <w:rsid w:val="006C3E21"/>
    <w:rsid w:val="006C4535"/>
    <w:rsid w:val="006C52DC"/>
    <w:rsid w:val="006C5ACD"/>
    <w:rsid w:val="006C6300"/>
    <w:rsid w:val="006C7842"/>
    <w:rsid w:val="006C7D59"/>
    <w:rsid w:val="006D0186"/>
    <w:rsid w:val="006D12C0"/>
    <w:rsid w:val="006D148A"/>
    <w:rsid w:val="006D1544"/>
    <w:rsid w:val="006D21D4"/>
    <w:rsid w:val="006D24DF"/>
    <w:rsid w:val="006D36B7"/>
    <w:rsid w:val="006D3A49"/>
    <w:rsid w:val="006D5B3E"/>
    <w:rsid w:val="006D5B52"/>
    <w:rsid w:val="006D6C96"/>
    <w:rsid w:val="006D6F0C"/>
    <w:rsid w:val="006E16F1"/>
    <w:rsid w:val="006E22BB"/>
    <w:rsid w:val="006E2D70"/>
    <w:rsid w:val="006E359B"/>
    <w:rsid w:val="006E4535"/>
    <w:rsid w:val="006E6795"/>
    <w:rsid w:val="006E69E9"/>
    <w:rsid w:val="006E75BF"/>
    <w:rsid w:val="006F09B5"/>
    <w:rsid w:val="006F1349"/>
    <w:rsid w:val="006F1B24"/>
    <w:rsid w:val="006F201F"/>
    <w:rsid w:val="006F21AF"/>
    <w:rsid w:val="006F224A"/>
    <w:rsid w:val="006F2C03"/>
    <w:rsid w:val="006F34EE"/>
    <w:rsid w:val="006F385C"/>
    <w:rsid w:val="006F48B3"/>
    <w:rsid w:val="006F48B8"/>
    <w:rsid w:val="006F553C"/>
    <w:rsid w:val="006F5924"/>
    <w:rsid w:val="006F6258"/>
    <w:rsid w:val="006F648E"/>
    <w:rsid w:val="006F65E1"/>
    <w:rsid w:val="006F7F8E"/>
    <w:rsid w:val="007004CE"/>
    <w:rsid w:val="00701123"/>
    <w:rsid w:val="00701552"/>
    <w:rsid w:val="00701CED"/>
    <w:rsid w:val="00702D9A"/>
    <w:rsid w:val="00702F57"/>
    <w:rsid w:val="0070306C"/>
    <w:rsid w:val="007032AC"/>
    <w:rsid w:val="00704FDE"/>
    <w:rsid w:val="007050BB"/>
    <w:rsid w:val="00705448"/>
    <w:rsid w:val="00706362"/>
    <w:rsid w:val="007122EC"/>
    <w:rsid w:val="00714504"/>
    <w:rsid w:val="00714CDE"/>
    <w:rsid w:val="00715C5B"/>
    <w:rsid w:val="00716EAA"/>
    <w:rsid w:val="0071742A"/>
    <w:rsid w:val="00722CA1"/>
    <w:rsid w:val="0072386E"/>
    <w:rsid w:val="007239B4"/>
    <w:rsid w:val="0072429C"/>
    <w:rsid w:val="007243C3"/>
    <w:rsid w:val="00725C18"/>
    <w:rsid w:val="00727026"/>
    <w:rsid w:val="00727386"/>
    <w:rsid w:val="00730E8F"/>
    <w:rsid w:val="00731D48"/>
    <w:rsid w:val="00732C93"/>
    <w:rsid w:val="00734484"/>
    <w:rsid w:val="007345AA"/>
    <w:rsid w:val="0073604D"/>
    <w:rsid w:val="0073605A"/>
    <w:rsid w:val="0073646B"/>
    <w:rsid w:val="00741BAF"/>
    <w:rsid w:val="00742076"/>
    <w:rsid w:val="00743862"/>
    <w:rsid w:val="00745136"/>
    <w:rsid w:val="00745A15"/>
    <w:rsid w:val="00745DD2"/>
    <w:rsid w:val="00750A26"/>
    <w:rsid w:val="00751354"/>
    <w:rsid w:val="007534D9"/>
    <w:rsid w:val="00754565"/>
    <w:rsid w:val="00754F67"/>
    <w:rsid w:val="00755993"/>
    <w:rsid w:val="00755B1D"/>
    <w:rsid w:val="00756909"/>
    <w:rsid w:val="00757A38"/>
    <w:rsid w:val="00760D10"/>
    <w:rsid w:val="00761BED"/>
    <w:rsid w:val="00762108"/>
    <w:rsid w:val="00762DD5"/>
    <w:rsid w:val="00762EB1"/>
    <w:rsid w:val="007633C7"/>
    <w:rsid w:val="007653D0"/>
    <w:rsid w:val="0076624E"/>
    <w:rsid w:val="007664E5"/>
    <w:rsid w:val="00766C70"/>
    <w:rsid w:val="007671CF"/>
    <w:rsid w:val="007672CA"/>
    <w:rsid w:val="00770E38"/>
    <w:rsid w:val="00771C43"/>
    <w:rsid w:val="007723B6"/>
    <w:rsid w:val="007736DA"/>
    <w:rsid w:val="007751DE"/>
    <w:rsid w:val="00776081"/>
    <w:rsid w:val="007809AA"/>
    <w:rsid w:val="00780FA4"/>
    <w:rsid w:val="0078133D"/>
    <w:rsid w:val="00781E34"/>
    <w:rsid w:val="0078249A"/>
    <w:rsid w:val="007826C8"/>
    <w:rsid w:val="0078325C"/>
    <w:rsid w:val="00785785"/>
    <w:rsid w:val="00785F5B"/>
    <w:rsid w:val="007860F6"/>
    <w:rsid w:val="00786A94"/>
    <w:rsid w:val="007876A0"/>
    <w:rsid w:val="0079041B"/>
    <w:rsid w:val="00791050"/>
    <w:rsid w:val="0079121C"/>
    <w:rsid w:val="00791DED"/>
    <w:rsid w:val="00792AA8"/>
    <w:rsid w:val="00793500"/>
    <w:rsid w:val="00793AAE"/>
    <w:rsid w:val="00794972"/>
    <w:rsid w:val="00794D84"/>
    <w:rsid w:val="00796168"/>
    <w:rsid w:val="00796C0E"/>
    <w:rsid w:val="00796DB7"/>
    <w:rsid w:val="00796EE7"/>
    <w:rsid w:val="00797022"/>
    <w:rsid w:val="0079793A"/>
    <w:rsid w:val="00797F99"/>
    <w:rsid w:val="007A2602"/>
    <w:rsid w:val="007A2A18"/>
    <w:rsid w:val="007A3683"/>
    <w:rsid w:val="007A3ABE"/>
    <w:rsid w:val="007A4CB0"/>
    <w:rsid w:val="007A4DBE"/>
    <w:rsid w:val="007A539B"/>
    <w:rsid w:val="007A5B52"/>
    <w:rsid w:val="007A5D1C"/>
    <w:rsid w:val="007A62C3"/>
    <w:rsid w:val="007B28E3"/>
    <w:rsid w:val="007B3CB6"/>
    <w:rsid w:val="007B4102"/>
    <w:rsid w:val="007B4319"/>
    <w:rsid w:val="007B56B9"/>
    <w:rsid w:val="007B651A"/>
    <w:rsid w:val="007B6648"/>
    <w:rsid w:val="007B6669"/>
    <w:rsid w:val="007C217E"/>
    <w:rsid w:val="007C2245"/>
    <w:rsid w:val="007C2BB8"/>
    <w:rsid w:val="007C311B"/>
    <w:rsid w:val="007C3961"/>
    <w:rsid w:val="007C3E44"/>
    <w:rsid w:val="007C4ABE"/>
    <w:rsid w:val="007C506B"/>
    <w:rsid w:val="007C56FB"/>
    <w:rsid w:val="007C5B15"/>
    <w:rsid w:val="007C6E44"/>
    <w:rsid w:val="007C71BD"/>
    <w:rsid w:val="007C73DC"/>
    <w:rsid w:val="007D0986"/>
    <w:rsid w:val="007D0D4E"/>
    <w:rsid w:val="007D10E2"/>
    <w:rsid w:val="007D16A5"/>
    <w:rsid w:val="007D245C"/>
    <w:rsid w:val="007D246B"/>
    <w:rsid w:val="007D3374"/>
    <w:rsid w:val="007D34C6"/>
    <w:rsid w:val="007D3547"/>
    <w:rsid w:val="007D410B"/>
    <w:rsid w:val="007D4425"/>
    <w:rsid w:val="007D4D3E"/>
    <w:rsid w:val="007D51C8"/>
    <w:rsid w:val="007D59A7"/>
    <w:rsid w:val="007D6831"/>
    <w:rsid w:val="007D698B"/>
    <w:rsid w:val="007D7BB6"/>
    <w:rsid w:val="007E0BB2"/>
    <w:rsid w:val="007E2064"/>
    <w:rsid w:val="007E302D"/>
    <w:rsid w:val="007E398D"/>
    <w:rsid w:val="007E47F2"/>
    <w:rsid w:val="007E4D0A"/>
    <w:rsid w:val="007E5D35"/>
    <w:rsid w:val="007E73E2"/>
    <w:rsid w:val="007F3D8C"/>
    <w:rsid w:val="007F44E9"/>
    <w:rsid w:val="007F52A6"/>
    <w:rsid w:val="007F5789"/>
    <w:rsid w:val="007F6852"/>
    <w:rsid w:val="007F68DA"/>
    <w:rsid w:val="008004E7"/>
    <w:rsid w:val="00801474"/>
    <w:rsid w:val="0080276C"/>
    <w:rsid w:val="00802C29"/>
    <w:rsid w:val="00804B47"/>
    <w:rsid w:val="00804E97"/>
    <w:rsid w:val="00804ED2"/>
    <w:rsid w:val="0080524A"/>
    <w:rsid w:val="008060C8"/>
    <w:rsid w:val="00806B08"/>
    <w:rsid w:val="00806EF7"/>
    <w:rsid w:val="00810029"/>
    <w:rsid w:val="00810E2C"/>
    <w:rsid w:val="00810F5C"/>
    <w:rsid w:val="0081141E"/>
    <w:rsid w:val="00812328"/>
    <w:rsid w:val="00812723"/>
    <w:rsid w:val="00812809"/>
    <w:rsid w:val="00814028"/>
    <w:rsid w:val="00814A6A"/>
    <w:rsid w:val="00814B95"/>
    <w:rsid w:val="00814C73"/>
    <w:rsid w:val="00814ED4"/>
    <w:rsid w:val="008152E3"/>
    <w:rsid w:val="0081557C"/>
    <w:rsid w:val="008159B1"/>
    <w:rsid w:val="0081635C"/>
    <w:rsid w:val="00816BA1"/>
    <w:rsid w:val="00816D48"/>
    <w:rsid w:val="00816F04"/>
    <w:rsid w:val="00817267"/>
    <w:rsid w:val="00817389"/>
    <w:rsid w:val="00817FC5"/>
    <w:rsid w:val="00820282"/>
    <w:rsid w:val="0082117F"/>
    <w:rsid w:val="00823BC3"/>
    <w:rsid w:val="00823ED3"/>
    <w:rsid w:val="00825CF0"/>
    <w:rsid w:val="00825FC9"/>
    <w:rsid w:val="0082619C"/>
    <w:rsid w:val="00830293"/>
    <w:rsid w:val="00830714"/>
    <w:rsid w:val="00830EF2"/>
    <w:rsid w:val="00831A0D"/>
    <w:rsid w:val="0083593E"/>
    <w:rsid w:val="00835A91"/>
    <w:rsid w:val="0083677F"/>
    <w:rsid w:val="00836AD2"/>
    <w:rsid w:val="008375CC"/>
    <w:rsid w:val="00837900"/>
    <w:rsid w:val="00837F59"/>
    <w:rsid w:val="008405A1"/>
    <w:rsid w:val="008409AA"/>
    <w:rsid w:val="008415CC"/>
    <w:rsid w:val="00841B77"/>
    <w:rsid w:val="008424C6"/>
    <w:rsid w:val="00842862"/>
    <w:rsid w:val="00845199"/>
    <w:rsid w:val="008453E6"/>
    <w:rsid w:val="00845838"/>
    <w:rsid w:val="00845F9F"/>
    <w:rsid w:val="00846C9F"/>
    <w:rsid w:val="0084740F"/>
    <w:rsid w:val="00847984"/>
    <w:rsid w:val="00847DFE"/>
    <w:rsid w:val="00850783"/>
    <w:rsid w:val="00851111"/>
    <w:rsid w:val="008525CF"/>
    <w:rsid w:val="008542CC"/>
    <w:rsid w:val="00860973"/>
    <w:rsid w:val="00860B77"/>
    <w:rsid w:val="00860E98"/>
    <w:rsid w:val="0086183E"/>
    <w:rsid w:val="008629D3"/>
    <w:rsid w:val="008642C3"/>
    <w:rsid w:val="008648B5"/>
    <w:rsid w:val="0086641A"/>
    <w:rsid w:val="00867F68"/>
    <w:rsid w:val="008700A7"/>
    <w:rsid w:val="00871822"/>
    <w:rsid w:val="00871DBA"/>
    <w:rsid w:val="00872CC2"/>
    <w:rsid w:val="008737D3"/>
    <w:rsid w:val="00874146"/>
    <w:rsid w:val="00875884"/>
    <w:rsid w:val="00875BC6"/>
    <w:rsid w:val="008773A5"/>
    <w:rsid w:val="00877413"/>
    <w:rsid w:val="00877CBF"/>
    <w:rsid w:val="00880420"/>
    <w:rsid w:val="00881693"/>
    <w:rsid w:val="00881BD1"/>
    <w:rsid w:val="00882543"/>
    <w:rsid w:val="00882A80"/>
    <w:rsid w:val="00882D53"/>
    <w:rsid w:val="00883437"/>
    <w:rsid w:val="008834C5"/>
    <w:rsid w:val="00883C24"/>
    <w:rsid w:val="0088404F"/>
    <w:rsid w:val="008853F8"/>
    <w:rsid w:val="008871ED"/>
    <w:rsid w:val="0089089C"/>
    <w:rsid w:val="00891A8F"/>
    <w:rsid w:val="0089498D"/>
    <w:rsid w:val="008953BD"/>
    <w:rsid w:val="00897015"/>
    <w:rsid w:val="008A13C3"/>
    <w:rsid w:val="008A21A8"/>
    <w:rsid w:val="008A43CF"/>
    <w:rsid w:val="008A4628"/>
    <w:rsid w:val="008A4AA0"/>
    <w:rsid w:val="008A4F26"/>
    <w:rsid w:val="008A51FB"/>
    <w:rsid w:val="008A5BF4"/>
    <w:rsid w:val="008A7449"/>
    <w:rsid w:val="008B0035"/>
    <w:rsid w:val="008B1341"/>
    <w:rsid w:val="008B144F"/>
    <w:rsid w:val="008B261C"/>
    <w:rsid w:val="008B4423"/>
    <w:rsid w:val="008B47CB"/>
    <w:rsid w:val="008B5634"/>
    <w:rsid w:val="008B5651"/>
    <w:rsid w:val="008B6A6C"/>
    <w:rsid w:val="008B6D0E"/>
    <w:rsid w:val="008B763C"/>
    <w:rsid w:val="008C01B2"/>
    <w:rsid w:val="008C15BB"/>
    <w:rsid w:val="008C28E5"/>
    <w:rsid w:val="008C2F67"/>
    <w:rsid w:val="008C3625"/>
    <w:rsid w:val="008C4100"/>
    <w:rsid w:val="008C4E5F"/>
    <w:rsid w:val="008C4FE1"/>
    <w:rsid w:val="008C5324"/>
    <w:rsid w:val="008C56DD"/>
    <w:rsid w:val="008C632B"/>
    <w:rsid w:val="008C6C82"/>
    <w:rsid w:val="008C7028"/>
    <w:rsid w:val="008C786A"/>
    <w:rsid w:val="008D073B"/>
    <w:rsid w:val="008D15F7"/>
    <w:rsid w:val="008D18C2"/>
    <w:rsid w:val="008D1FDE"/>
    <w:rsid w:val="008D351D"/>
    <w:rsid w:val="008D4095"/>
    <w:rsid w:val="008D5B34"/>
    <w:rsid w:val="008E0C43"/>
    <w:rsid w:val="008E1698"/>
    <w:rsid w:val="008E1C45"/>
    <w:rsid w:val="008E214B"/>
    <w:rsid w:val="008E242E"/>
    <w:rsid w:val="008E2BBE"/>
    <w:rsid w:val="008E3842"/>
    <w:rsid w:val="008E517A"/>
    <w:rsid w:val="008E557B"/>
    <w:rsid w:val="008E565A"/>
    <w:rsid w:val="008E5BA6"/>
    <w:rsid w:val="008E647B"/>
    <w:rsid w:val="008E78B9"/>
    <w:rsid w:val="008E7B61"/>
    <w:rsid w:val="008F1062"/>
    <w:rsid w:val="008F186C"/>
    <w:rsid w:val="008F3AE2"/>
    <w:rsid w:val="008F40D6"/>
    <w:rsid w:val="008F4EEF"/>
    <w:rsid w:val="008F6221"/>
    <w:rsid w:val="008F722B"/>
    <w:rsid w:val="008F743F"/>
    <w:rsid w:val="008F777B"/>
    <w:rsid w:val="008F7CCE"/>
    <w:rsid w:val="00901136"/>
    <w:rsid w:val="009015BB"/>
    <w:rsid w:val="0090354B"/>
    <w:rsid w:val="009064E2"/>
    <w:rsid w:val="009077C7"/>
    <w:rsid w:val="009113B2"/>
    <w:rsid w:val="0091220E"/>
    <w:rsid w:val="00914029"/>
    <w:rsid w:val="009144A5"/>
    <w:rsid w:val="0091465A"/>
    <w:rsid w:val="00915B28"/>
    <w:rsid w:val="00917DD2"/>
    <w:rsid w:val="00920216"/>
    <w:rsid w:val="00920463"/>
    <w:rsid w:val="00920778"/>
    <w:rsid w:val="00922FCB"/>
    <w:rsid w:val="009231E5"/>
    <w:rsid w:val="009238C7"/>
    <w:rsid w:val="00923D68"/>
    <w:rsid w:val="009245CA"/>
    <w:rsid w:val="00924C5B"/>
    <w:rsid w:val="00924CB0"/>
    <w:rsid w:val="0092556E"/>
    <w:rsid w:val="0092591D"/>
    <w:rsid w:val="00926E4D"/>
    <w:rsid w:val="00927416"/>
    <w:rsid w:val="00927504"/>
    <w:rsid w:val="00927A26"/>
    <w:rsid w:val="00930906"/>
    <w:rsid w:val="0093090E"/>
    <w:rsid w:val="009317B2"/>
    <w:rsid w:val="0093352D"/>
    <w:rsid w:val="009335FD"/>
    <w:rsid w:val="0093481C"/>
    <w:rsid w:val="00935277"/>
    <w:rsid w:val="00935E9B"/>
    <w:rsid w:val="009363EA"/>
    <w:rsid w:val="009376FF"/>
    <w:rsid w:val="00937EF2"/>
    <w:rsid w:val="00940185"/>
    <w:rsid w:val="00940BCD"/>
    <w:rsid w:val="00941279"/>
    <w:rsid w:val="00942959"/>
    <w:rsid w:val="00942B4C"/>
    <w:rsid w:val="00943EDD"/>
    <w:rsid w:val="0094591E"/>
    <w:rsid w:val="009462D5"/>
    <w:rsid w:val="00946473"/>
    <w:rsid w:val="00950285"/>
    <w:rsid w:val="00950431"/>
    <w:rsid w:val="0095076C"/>
    <w:rsid w:val="00953DA2"/>
    <w:rsid w:val="0095456C"/>
    <w:rsid w:val="009547B3"/>
    <w:rsid w:val="00955682"/>
    <w:rsid w:val="00956905"/>
    <w:rsid w:val="009614C6"/>
    <w:rsid w:val="00962BFB"/>
    <w:rsid w:val="00962E1C"/>
    <w:rsid w:val="00962F3B"/>
    <w:rsid w:val="0096349D"/>
    <w:rsid w:val="009647F6"/>
    <w:rsid w:val="0096483F"/>
    <w:rsid w:val="00964954"/>
    <w:rsid w:val="00964E62"/>
    <w:rsid w:val="00966914"/>
    <w:rsid w:val="00966DEC"/>
    <w:rsid w:val="00970B5F"/>
    <w:rsid w:val="00971107"/>
    <w:rsid w:val="00971280"/>
    <w:rsid w:val="009737DB"/>
    <w:rsid w:val="0097485A"/>
    <w:rsid w:val="0097570E"/>
    <w:rsid w:val="00975C71"/>
    <w:rsid w:val="0097673B"/>
    <w:rsid w:val="00977275"/>
    <w:rsid w:val="00977D84"/>
    <w:rsid w:val="00980A7E"/>
    <w:rsid w:val="009817F2"/>
    <w:rsid w:val="00982453"/>
    <w:rsid w:val="009825B8"/>
    <w:rsid w:val="00983FC5"/>
    <w:rsid w:val="00985A3C"/>
    <w:rsid w:val="00986F16"/>
    <w:rsid w:val="00987A36"/>
    <w:rsid w:val="00987C7D"/>
    <w:rsid w:val="00990380"/>
    <w:rsid w:val="009913C1"/>
    <w:rsid w:val="009914D4"/>
    <w:rsid w:val="00991CAC"/>
    <w:rsid w:val="009921DB"/>
    <w:rsid w:val="009925BA"/>
    <w:rsid w:val="00993F51"/>
    <w:rsid w:val="009940EF"/>
    <w:rsid w:val="00994A8D"/>
    <w:rsid w:val="00994D06"/>
    <w:rsid w:val="00995130"/>
    <w:rsid w:val="00995640"/>
    <w:rsid w:val="00997CF0"/>
    <w:rsid w:val="009A0BBC"/>
    <w:rsid w:val="009A1301"/>
    <w:rsid w:val="009A13E3"/>
    <w:rsid w:val="009A1548"/>
    <w:rsid w:val="009A2064"/>
    <w:rsid w:val="009A5AFD"/>
    <w:rsid w:val="009A5CFF"/>
    <w:rsid w:val="009A6EFD"/>
    <w:rsid w:val="009B27F3"/>
    <w:rsid w:val="009B39DC"/>
    <w:rsid w:val="009B5AA8"/>
    <w:rsid w:val="009B6126"/>
    <w:rsid w:val="009B61E7"/>
    <w:rsid w:val="009B6AB4"/>
    <w:rsid w:val="009B71F3"/>
    <w:rsid w:val="009B7299"/>
    <w:rsid w:val="009C616E"/>
    <w:rsid w:val="009C654D"/>
    <w:rsid w:val="009C6757"/>
    <w:rsid w:val="009C6C1E"/>
    <w:rsid w:val="009C6E72"/>
    <w:rsid w:val="009C7FA9"/>
    <w:rsid w:val="009D1DC4"/>
    <w:rsid w:val="009D1FF6"/>
    <w:rsid w:val="009D2430"/>
    <w:rsid w:val="009D2A45"/>
    <w:rsid w:val="009D2A77"/>
    <w:rsid w:val="009D2DDA"/>
    <w:rsid w:val="009D37F1"/>
    <w:rsid w:val="009D3C3F"/>
    <w:rsid w:val="009D4D67"/>
    <w:rsid w:val="009D635B"/>
    <w:rsid w:val="009D66DC"/>
    <w:rsid w:val="009D742F"/>
    <w:rsid w:val="009D7C54"/>
    <w:rsid w:val="009D7F6F"/>
    <w:rsid w:val="009E0393"/>
    <w:rsid w:val="009E053A"/>
    <w:rsid w:val="009E07D3"/>
    <w:rsid w:val="009E1A78"/>
    <w:rsid w:val="009E4F57"/>
    <w:rsid w:val="009E5B65"/>
    <w:rsid w:val="009F011F"/>
    <w:rsid w:val="009F06F2"/>
    <w:rsid w:val="009F2763"/>
    <w:rsid w:val="009F2836"/>
    <w:rsid w:val="009F5504"/>
    <w:rsid w:val="009F5B7D"/>
    <w:rsid w:val="009F635E"/>
    <w:rsid w:val="009F69CF"/>
    <w:rsid w:val="009F7BF3"/>
    <w:rsid w:val="00A01B9E"/>
    <w:rsid w:val="00A02C5D"/>
    <w:rsid w:val="00A0326C"/>
    <w:rsid w:val="00A03C8F"/>
    <w:rsid w:val="00A04070"/>
    <w:rsid w:val="00A043B2"/>
    <w:rsid w:val="00A05C3C"/>
    <w:rsid w:val="00A05CE0"/>
    <w:rsid w:val="00A05FD9"/>
    <w:rsid w:val="00A077F5"/>
    <w:rsid w:val="00A10E27"/>
    <w:rsid w:val="00A11BE7"/>
    <w:rsid w:val="00A140D3"/>
    <w:rsid w:val="00A1446B"/>
    <w:rsid w:val="00A15B5E"/>
    <w:rsid w:val="00A15B8C"/>
    <w:rsid w:val="00A15CFA"/>
    <w:rsid w:val="00A167F2"/>
    <w:rsid w:val="00A17376"/>
    <w:rsid w:val="00A17EFE"/>
    <w:rsid w:val="00A20C78"/>
    <w:rsid w:val="00A219E3"/>
    <w:rsid w:val="00A21F22"/>
    <w:rsid w:val="00A2277A"/>
    <w:rsid w:val="00A22821"/>
    <w:rsid w:val="00A2312E"/>
    <w:rsid w:val="00A23E4E"/>
    <w:rsid w:val="00A23F6C"/>
    <w:rsid w:val="00A2411F"/>
    <w:rsid w:val="00A24323"/>
    <w:rsid w:val="00A24A19"/>
    <w:rsid w:val="00A24AA9"/>
    <w:rsid w:val="00A2512C"/>
    <w:rsid w:val="00A2515B"/>
    <w:rsid w:val="00A2588E"/>
    <w:rsid w:val="00A26EDF"/>
    <w:rsid w:val="00A27CD7"/>
    <w:rsid w:val="00A301B2"/>
    <w:rsid w:val="00A30719"/>
    <w:rsid w:val="00A30789"/>
    <w:rsid w:val="00A30BBC"/>
    <w:rsid w:val="00A31861"/>
    <w:rsid w:val="00A32541"/>
    <w:rsid w:val="00A3291F"/>
    <w:rsid w:val="00A342AB"/>
    <w:rsid w:val="00A34789"/>
    <w:rsid w:val="00A359D3"/>
    <w:rsid w:val="00A3630E"/>
    <w:rsid w:val="00A37322"/>
    <w:rsid w:val="00A37BB8"/>
    <w:rsid w:val="00A37D9E"/>
    <w:rsid w:val="00A405C7"/>
    <w:rsid w:val="00A40E01"/>
    <w:rsid w:val="00A41FF8"/>
    <w:rsid w:val="00A42D87"/>
    <w:rsid w:val="00A43B21"/>
    <w:rsid w:val="00A44BD3"/>
    <w:rsid w:val="00A45095"/>
    <w:rsid w:val="00A4521D"/>
    <w:rsid w:val="00A454DD"/>
    <w:rsid w:val="00A46D6F"/>
    <w:rsid w:val="00A4714C"/>
    <w:rsid w:val="00A501BE"/>
    <w:rsid w:val="00A51872"/>
    <w:rsid w:val="00A51F0A"/>
    <w:rsid w:val="00A52578"/>
    <w:rsid w:val="00A526D2"/>
    <w:rsid w:val="00A5331A"/>
    <w:rsid w:val="00A53594"/>
    <w:rsid w:val="00A54EF2"/>
    <w:rsid w:val="00A55D48"/>
    <w:rsid w:val="00A560B8"/>
    <w:rsid w:val="00A56202"/>
    <w:rsid w:val="00A56D15"/>
    <w:rsid w:val="00A57BEB"/>
    <w:rsid w:val="00A61673"/>
    <w:rsid w:val="00A61B21"/>
    <w:rsid w:val="00A62EAB"/>
    <w:rsid w:val="00A63F04"/>
    <w:rsid w:val="00A6404C"/>
    <w:rsid w:val="00A6481E"/>
    <w:rsid w:val="00A64926"/>
    <w:rsid w:val="00A65E18"/>
    <w:rsid w:val="00A665CF"/>
    <w:rsid w:val="00A66E17"/>
    <w:rsid w:val="00A679A9"/>
    <w:rsid w:val="00A67CA7"/>
    <w:rsid w:val="00A71413"/>
    <w:rsid w:val="00A7281D"/>
    <w:rsid w:val="00A72B9E"/>
    <w:rsid w:val="00A73261"/>
    <w:rsid w:val="00A73989"/>
    <w:rsid w:val="00A7406C"/>
    <w:rsid w:val="00A7711A"/>
    <w:rsid w:val="00A772CA"/>
    <w:rsid w:val="00A7752F"/>
    <w:rsid w:val="00A7757B"/>
    <w:rsid w:val="00A7798C"/>
    <w:rsid w:val="00A8055A"/>
    <w:rsid w:val="00A85C35"/>
    <w:rsid w:val="00A85ED2"/>
    <w:rsid w:val="00A8693A"/>
    <w:rsid w:val="00A873C8"/>
    <w:rsid w:val="00A90499"/>
    <w:rsid w:val="00A9095D"/>
    <w:rsid w:val="00A9100E"/>
    <w:rsid w:val="00A91450"/>
    <w:rsid w:val="00A92061"/>
    <w:rsid w:val="00A92FAC"/>
    <w:rsid w:val="00A94249"/>
    <w:rsid w:val="00A94BC9"/>
    <w:rsid w:val="00A95749"/>
    <w:rsid w:val="00A959BC"/>
    <w:rsid w:val="00A96720"/>
    <w:rsid w:val="00AA017A"/>
    <w:rsid w:val="00AA20C8"/>
    <w:rsid w:val="00AA224D"/>
    <w:rsid w:val="00AA3C60"/>
    <w:rsid w:val="00AA4FBB"/>
    <w:rsid w:val="00AA7260"/>
    <w:rsid w:val="00AA7523"/>
    <w:rsid w:val="00AA79F8"/>
    <w:rsid w:val="00AB07F9"/>
    <w:rsid w:val="00AB0D14"/>
    <w:rsid w:val="00AB2095"/>
    <w:rsid w:val="00AB2FF4"/>
    <w:rsid w:val="00AB37D3"/>
    <w:rsid w:val="00AB4F6C"/>
    <w:rsid w:val="00AB5CB9"/>
    <w:rsid w:val="00AB5F9C"/>
    <w:rsid w:val="00AB61F2"/>
    <w:rsid w:val="00AB7DF4"/>
    <w:rsid w:val="00AC039E"/>
    <w:rsid w:val="00AC113C"/>
    <w:rsid w:val="00AC1AD6"/>
    <w:rsid w:val="00AC2818"/>
    <w:rsid w:val="00AC32BB"/>
    <w:rsid w:val="00AC40DE"/>
    <w:rsid w:val="00AC65B7"/>
    <w:rsid w:val="00AC7EAE"/>
    <w:rsid w:val="00AD0985"/>
    <w:rsid w:val="00AD23F0"/>
    <w:rsid w:val="00AD4754"/>
    <w:rsid w:val="00AD64DF"/>
    <w:rsid w:val="00AD74AD"/>
    <w:rsid w:val="00AD77E9"/>
    <w:rsid w:val="00AE1025"/>
    <w:rsid w:val="00AE16C2"/>
    <w:rsid w:val="00AE18B6"/>
    <w:rsid w:val="00AE1A4D"/>
    <w:rsid w:val="00AE3F03"/>
    <w:rsid w:val="00AE4C83"/>
    <w:rsid w:val="00AE4D81"/>
    <w:rsid w:val="00AE6248"/>
    <w:rsid w:val="00AE64F0"/>
    <w:rsid w:val="00AE6F10"/>
    <w:rsid w:val="00AE72A8"/>
    <w:rsid w:val="00AF10FD"/>
    <w:rsid w:val="00AF1B19"/>
    <w:rsid w:val="00AF1DE9"/>
    <w:rsid w:val="00AF23C8"/>
    <w:rsid w:val="00AF2469"/>
    <w:rsid w:val="00AF25B6"/>
    <w:rsid w:val="00AF2AE2"/>
    <w:rsid w:val="00AF3094"/>
    <w:rsid w:val="00AF3B7F"/>
    <w:rsid w:val="00AF5270"/>
    <w:rsid w:val="00AF5CBA"/>
    <w:rsid w:val="00AF5D8E"/>
    <w:rsid w:val="00AF61D4"/>
    <w:rsid w:val="00B00080"/>
    <w:rsid w:val="00B02F9C"/>
    <w:rsid w:val="00B035C9"/>
    <w:rsid w:val="00B0377E"/>
    <w:rsid w:val="00B04A96"/>
    <w:rsid w:val="00B058A0"/>
    <w:rsid w:val="00B07BA9"/>
    <w:rsid w:val="00B10055"/>
    <w:rsid w:val="00B1141E"/>
    <w:rsid w:val="00B1278B"/>
    <w:rsid w:val="00B12F9F"/>
    <w:rsid w:val="00B138FE"/>
    <w:rsid w:val="00B14AD6"/>
    <w:rsid w:val="00B16BB8"/>
    <w:rsid w:val="00B17295"/>
    <w:rsid w:val="00B17375"/>
    <w:rsid w:val="00B1754B"/>
    <w:rsid w:val="00B2020F"/>
    <w:rsid w:val="00B20367"/>
    <w:rsid w:val="00B20585"/>
    <w:rsid w:val="00B213C1"/>
    <w:rsid w:val="00B215F5"/>
    <w:rsid w:val="00B24282"/>
    <w:rsid w:val="00B245A8"/>
    <w:rsid w:val="00B269A0"/>
    <w:rsid w:val="00B27A54"/>
    <w:rsid w:val="00B27D05"/>
    <w:rsid w:val="00B30783"/>
    <w:rsid w:val="00B30828"/>
    <w:rsid w:val="00B30E43"/>
    <w:rsid w:val="00B326F6"/>
    <w:rsid w:val="00B33719"/>
    <w:rsid w:val="00B33D13"/>
    <w:rsid w:val="00B35157"/>
    <w:rsid w:val="00B35727"/>
    <w:rsid w:val="00B35C66"/>
    <w:rsid w:val="00B415E8"/>
    <w:rsid w:val="00B41F0F"/>
    <w:rsid w:val="00B42560"/>
    <w:rsid w:val="00B4289C"/>
    <w:rsid w:val="00B43A7E"/>
    <w:rsid w:val="00B455AA"/>
    <w:rsid w:val="00B45778"/>
    <w:rsid w:val="00B457A1"/>
    <w:rsid w:val="00B4630F"/>
    <w:rsid w:val="00B463E9"/>
    <w:rsid w:val="00B463EB"/>
    <w:rsid w:val="00B464B1"/>
    <w:rsid w:val="00B466C6"/>
    <w:rsid w:val="00B47A4A"/>
    <w:rsid w:val="00B47B99"/>
    <w:rsid w:val="00B506F2"/>
    <w:rsid w:val="00B5080E"/>
    <w:rsid w:val="00B510E3"/>
    <w:rsid w:val="00B521AC"/>
    <w:rsid w:val="00B524D4"/>
    <w:rsid w:val="00B52702"/>
    <w:rsid w:val="00B5498D"/>
    <w:rsid w:val="00B54B64"/>
    <w:rsid w:val="00B54F2E"/>
    <w:rsid w:val="00B5501D"/>
    <w:rsid w:val="00B55301"/>
    <w:rsid w:val="00B557EA"/>
    <w:rsid w:val="00B57F34"/>
    <w:rsid w:val="00B60DDE"/>
    <w:rsid w:val="00B6151E"/>
    <w:rsid w:val="00B61538"/>
    <w:rsid w:val="00B626A1"/>
    <w:rsid w:val="00B637F7"/>
    <w:rsid w:val="00B64116"/>
    <w:rsid w:val="00B64962"/>
    <w:rsid w:val="00B64C2B"/>
    <w:rsid w:val="00B65275"/>
    <w:rsid w:val="00B65896"/>
    <w:rsid w:val="00B676EC"/>
    <w:rsid w:val="00B7016C"/>
    <w:rsid w:val="00B7039B"/>
    <w:rsid w:val="00B71018"/>
    <w:rsid w:val="00B71B2C"/>
    <w:rsid w:val="00B74D1E"/>
    <w:rsid w:val="00B74D96"/>
    <w:rsid w:val="00B751D1"/>
    <w:rsid w:val="00B754E3"/>
    <w:rsid w:val="00B763B3"/>
    <w:rsid w:val="00B76A18"/>
    <w:rsid w:val="00B8238D"/>
    <w:rsid w:val="00B83290"/>
    <w:rsid w:val="00B83B77"/>
    <w:rsid w:val="00B843EF"/>
    <w:rsid w:val="00B84C6C"/>
    <w:rsid w:val="00B84E56"/>
    <w:rsid w:val="00B86463"/>
    <w:rsid w:val="00B878F4"/>
    <w:rsid w:val="00B87B75"/>
    <w:rsid w:val="00B87DAB"/>
    <w:rsid w:val="00B91DE8"/>
    <w:rsid w:val="00B92687"/>
    <w:rsid w:val="00B931EA"/>
    <w:rsid w:val="00B9409C"/>
    <w:rsid w:val="00B94248"/>
    <w:rsid w:val="00B942A1"/>
    <w:rsid w:val="00B94B4F"/>
    <w:rsid w:val="00B956A1"/>
    <w:rsid w:val="00B97007"/>
    <w:rsid w:val="00B975C2"/>
    <w:rsid w:val="00B976F6"/>
    <w:rsid w:val="00B978F5"/>
    <w:rsid w:val="00BA05F6"/>
    <w:rsid w:val="00BA09F8"/>
    <w:rsid w:val="00BA1854"/>
    <w:rsid w:val="00BA229A"/>
    <w:rsid w:val="00BA3073"/>
    <w:rsid w:val="00BA3AF3"/>
    <w:rsid w:val="00BA5F41"/>
    <w:rsid w:val="00BA61F5"/>
    <w:rsid w:val="00BA6C64"/>
    <w:rsid w:val="00BA7119"/>
    <w:rsid w:val="00BA7385"/>
    <w:rsid w:val="00BA7D9C"/>
    <w:rsid w:val="00BA7EA6"/>
    <w:rsid w:val="00BB13E3"/>
    <w:rsid w:val="00BB187C"/>
    <w:rsid w:val="00BB1DEE"/>
    <w:rsid w:val="00BB296B"/>
    <w:rsid w:val="00BB3622"/>
    <w:rsid w:val="00BB3F28"/>
    <w:rsid w:val="00BB416D"/>
    <w:rsid w:val="00BB682C"/>
    <w:rsid w:val="00BB762F"/>
    <w:rsid w:val="00BB7C5E"/>
    <w:rsid w:val="00BB7CA9"/>
    <w:rsid w:val="00BC04E9"/>
    <w:rsid w:val="00BC236B"/>
    <w:rsid w:val="00BC2BB4"/>
    <w:rsid w:val="00BC348D"/>
    <w:rsid w:val="00BC362F"/>
    <w:rsid w:val="00BC3BDE"/>
    <w:rsid w:val="00BC45A5"/>
    <w:rsid w:val="00BC65D9"/>
    <w:rsid w:val="00BC6C7A"/>
    <w:rsid w:val="00BC72F2"/>
    <w:rsid w:val="00BC7C52"/>
    <w:rsid w:val="00BD0CF6"/>
    <w:rsid w:val="00BD1471"/>
    <w:rsid w:val="00BD14C5"/>
    <w:rsid w:val="00BD196A"/>
    <w:rsid w:val="00BD2081"/>
    <w:rsid w:val="00BD2311"/>
    <w:rsid w:val="00BD2994"/>
    <w:rsid w:val="00BD34C4"/>
    <w:rsid w:val="00BD4250"/>
    <w:rsid w:val="00BD4FFC"/>
    <w:rsid w:val="00BD587E"/>
    <w:rsid w:val="00BD6262"/>
    <w:rsid w:val="00BD67F2"/>
    <w:rsid w:val="00BD7690"/>
    <w:rsid w:val="00BD79C0"/>
    <w:rsid w:val="00BE018B"/>
    <w:rsid w:val="00BE29CD"/>
    <w:rsid w:val="00BE4C48"/>
    <w:rsid w:val="00BE61C1"/>
    <w:rsid w:val="00BE64AF"/>
    <w:rsid w:val="00BE657C"/>
    <w:rsid w:val="00BE6717"/>
    <w:rsid w:val="00BE6C96"/>
    <w:rsid w:val="00BE76E1"/>
    <w:rsid w:val="00BE7850"/>
    <w:rsid w:val="00BF0381"/>
    <w:rsid w:val="00BF1017"/>
    <w:rsid w:val="00BF1D02"/>
    <w:rsid w:val="00BF2493"/>
    <w:rsid w:val="00BF2CB9"/>
    <w:rsid w:val="00BF33E2"/>
    <w:rsid w:val="00BF3696"/>
    <w:rsid w:val="00BF41CE"/>
    <w:rsid w:val="00BF4406"/>
    <w:rsid w:val="00BF4988"/>
    <w:rsid w:val="00BF4E1C"/>
    <w:rsid w:val="00BF5E75"/>
    <w:rsid w:val="00BF6E7B"/>
    <w:rsid w:val="00BF7DC6"/>
    <w:rsid w:val="00C00D8D"/>
    <w:rsid w:val="00C01021"/>
    <w:rsid w:val="00C01188"/>
    <w:rsid w:val="00C0141F"/>
    <w:rsid w:val="00C02011"/>
    <w:rsid w:val="00C02AEF"/>
    <w:rsid w:val="00C0381B"/>
    <w:rsid w:val="00C03AD2"/>
    <w:rsid w:val="00C03CBD"/>
    <w:rsid w:val="00C044D2"/>
    <w:rsid w:val="00C04798"/>
    <w:rsid w:val="00C048AF"/>
    <w:rsid w:val="00C05D28"/>
    <w:rsid w:val="00C064E3"/>
    <w:rsid w:val="00C077E0"/>
    <w:rsid w:val="00C07DE6"/>
    <w:rsid w:val="00C1016A"/>
    <w:rsid w:val="00C102CA"/>
    <w:rsid w:val="00C11100"/>
    <w:rsid w:val="00C134F3"/>
    <w:rsid w:val="00C154B5"/>
    <w:rsid w:val="00C16764"/>
    <w:rsid w:val="00C170FC"/>
    <w:rsid w:val="00C17872"/>
    <w:rsid w:val="00C204D1"/>
    <w:rsid w:val="00C205E9"/>
    <w:rsid w:val="00C20B3F"/>
    <w:rsid w:val="00C20E92"/>
    <w:rsid w:val="00C212FC"/>
    <w:rsid w:val="00C21D5A"/>
    <w:rsid w:val="00C21E7A"/>
    <w:rsid w:val="00C23F48"/>
    <w:rsid w:val="00C24A78"/>
    <w:rsid w:val="00C24DC1"/>
    <w:rsid w:val="00C2534D"/>
    <w:rsid w:val="00C25951"/>
    <w:rsid w:val="00C25FB4"/>
    <w:rsid w:val="00C262BD"/>
    <w:rsid w:val="00C26D1A"/>
    <w:rsid w:val="00C27A1F"/>
    <w:rsid w:val="00C30CA5"/>
    <w:rsid w:val="00C310C2"/>
    <w:rsid w:val="00C311EA"/>
    <w:rsid w:val="00C364B9"/>
    <w:rsid w:val="00C36525"/>
    <w:rsid w:val="00C36958"/>
    <w:rsid w:val="00C36D40"/>
    <w:rsid w:val="00C36EF5"/>
    <w:rsid w:val="00C36F06"/>
    <w:rsid w:val="00C37384"/>
    <w:rsid w:val="00C40EB3"/>
    <w:rsid w:val="00C41BD9"/>
    <w:rsid w:val="00C4264B"/>
    <w:rsid w:val="00C42C81"/>
    <w:rsid w:val="00C434FD"/>
    <w:rsid w:val="00C43813"/>
    <w:rsid w:val="00C44896"/>
    <w:rsid w:val="00C4492B"/>
    <w:rsid w:val="00C45B05"/>
    <w:rsid w:val="00C47AC7"/>
    <w:rsid w:val="00C502E9"/>
    <w:rsid w:val="00C51066"/>
    <w:rsid w:val="00C512D6"/>
    <w:rsid w:val="00C5192E"/>
    <w:rsid w:val="00C52DE6"/>
    <w:rsid w:val="00C52E79"/>
    <w:rsid w:val="00C53C23"/>
    <w:rsid w:val="00C53EE8"/>
    <w:rsid w:val="00C55E77"/>
    <w:rsid w:val="00C5769E"/>
    <w:rsid w:val="00C6016B"/>
    <w:rsid w:val="00C60250"/>
    <w:rsid w:val="00C617E7"/>
    <w:rsid w:val="00C619C4"/>
    <w:rsid w:val="00C61B5F"/>
    <w:rsid w:val="00C634A7"/>
    <w:rsid w:val="00C638D7"/>
    <w:rsid w:val="00C638DF"/>
    <w:rsid w:val="00C64720"/>
    <w:rsid w:val="00C6476D"/>
    <w:rsid w:val="00C6517F"/>
    <w:rsid w:val="00C65E89"/>
    <w:rsid w:val="00C672CF"/>
    <w:rsid w:val="00C67BA6"/>
    <w:rsid w:val="00C67C87"/>
    <w:rsid w:val="00C70DA3"/>
    <w:rsid w:val="00C71920"/>
    <w:rsid w:val="00C72247"/>
    <w:rsid w:val="00C72426"/>
    <w:rsid w:val="00C72439"/>
    <w:rsid w:val="00C72A63"/>
    <w:rsid w:val="00C73B4D"/>
    <w:rsid w:val="00C74397"/>
    <w:rsid w:val="00C7659B"/>
    <w:rsid w:val="00C765B8"/>
    <w:rsid w:val="00C7790B"/>
    <w:rsid w:val="00C80A3C"/>
    <w:rsid w:val="00C80AE4"/>
    <w:rsid w:val="00C8143D"/>
    <w:rsid w:val="00C81A14"/>
    <w:rsid w:val="00C84F23"/>
    <w:rsid w:val="00C84F96"/>
    <w:rsid w:val="00C857F1"/>
    <w:rsid w:val="00C8668B"/>
    <w:rsid w:val="00C86A22"/>
    <w:rsid w:val="00C871C4"/>
    <w:rsid w:val="00C87E1B"/>
    <w:rsid w:val="00C9124F"/>
    <w:rsid w:val="00C9205D"/>
    <w:rsid w:val="00C920CB"/>
    <w:rsid w:val="00C9246B"/>
    <w:rsid w:val="00C93058"/>
    <w:rsid w:val="00C93E7B"/>
    <w:rsid w:val="00C93F4B"/>
    <w:rsid w:val="00C955EF"/>
    <w:rsid w:val="00C95E68"/>
    <w:rsid w:val="00C960E8"/>
    <w:rsid w:val="00C97849"/>
    <w:rsid w:val="00CA1130"/>
    <w:rsid w:val="00CA1C2E"/>
    <w:rsid w:val="00CA24EF"/>
    <w:rsid w:val="00CA3061"/>
    <w:rsid w:val="00CA3143"/>
    <w:rsid w:val="00CA3477"/>
    <w:rsid w:val="00CA415F"/>
    <w:rsid w:val="00CA5EA7"/>
    <w:rsid w:val="00CA65ED"/>
    <w:rsid w:val="00CA6A31"/>
    <w:rsid w:val="00CA7AEC"/>
    <w:rsid w:val="00CB01F3"/>
    <w:rsid w:val="00CB026C"/>
    <w:rsid w:val="00CB03ED"/>
    <w:rsid w:val="00CB0543"/>
    <w:rsid w:val="00CB0ADA"/>
    <w:rsid w:val="00CB1401"/>
    <w:rsid w:val="00CB2C14"/>
    <w:rsid w:val="00CB2C3D"/>
    <w:rsid w:val="00CB4DB4"/>
    <w:rsid w:val="00CB5A49"/>
    <w:rsid w:val="00CB5C15"/>
    <w:rsid w:val="00CB678B"/>
    <w:rsid w:val="00CC03CE"/>
    <w:rsid w:val="00CC1228"/>
    <w:rsid w:val="00CC135D"/>
    <w:rsid w:val="00CC1817"/>
    <w:rsid w:val="00CC1A21"/>
    <w:rsid w:val="00CC1F39"/>
    <w:rsid w:val="00CC29B0"/>
    <w:rsid w:val="00CC3C45"/>
    <w:rsid w:val="00CC66DE"/>
    <w:rsid w:val="00CC72BE"/>
    <w:rsid w:val="00CC7C0C"/>
    <w:rsid w:val="00CD0A19"/>
    <w:rsid w:val="00CD0C8A"/>
    <w:rsid w:val="00CD2252"/>
    <w:rsid w:val="00CD2A7D"/>
    <w:rsid w:val="00CD4C8A"/>
    <w:rsid w:val="00CD4D2D"/>
    <w:rsid w:val="00CD5567"/>
    <w:rsid w:val="00CD75E3"/>
    <w:rsid w:val="00CD77D2"/>
    <w:rsid w:val="00CD7833"/>
    <w:rsid w:val="00CE0160"/>
    <w:rsid w:val="00CE05C3"/>
    <w:rsid w:val="00CE175D"/>
    <w:rsid w:val="00CE2554"/>
    <w:rsid w:val="00CE2627"/>
    <w:rsid w:val="00CE2EB2"/>
    <w:rsid w:val="00CE525D"/>
    <w:rsid w:val="00CE5C99"/>
    <w:rsid w:val="00CF0EE0"/>
    <w:rsid w:val="00CF23EE"/>
    <w:rsid w:val="00CF2766"/>
    <w:rsid w:val="00CF279A"/>
    <w:rsid w:val="00CF29A9"/>
    <w:rsid w:val="00CF3AC0"/>
    <w:rsid w:val="00CF5735"/>
    <w:rsid w:val="00CF5B6D"/>
    <w:rsid w:val="00CF7712"/>
    <w:rsid w:val="00CF7B7D"/>
    <w:rsid w:val="00D023F1"/>
    <w:rsid w:val="00D02865"/>
    <w:rsid w:val="00D04B0E"/>
    <w:rsid w:val="00D05A64"/>
    <w:rsid w:val="00D06238"/>
    <w:rsid w:val="00D074CF"/>
    <w:rsid w:val="00D07D46"/>
    <w:rsid w:val="00D11357"/>
    <w:rsid w:val="00D11ED4"/>
    <w:rsid w:val="00D1237F"/>
    <w:rsid w:val="00D126F7"/>
    <w:rsid w:val="00D129F5"/>
    <w:rsid w:val="00D12ED9"/>
    <w:rsid w:val="00D12FBB"/>
    <w:rsid w:val="00D131FA"/>
    <w:rsid w:val="00D13301"/>
    <w:rsid w:val="00D13809"/>
    <w:rsid w:val="00D141DD"/>
    <w:rsid w:val="00D14461"/>
    <w:rsid w:val="00D1494A"/>
    <w:rsid w:val="00D14F77"/>
    <w:rsid w:val="00D15264"/>
    <w:rsid w:val="00D16124"/>
    <w:rsid w:val="00D16F49"/>
    <w:rsid w:val="00D20151"/>
    <w:rsid w:val="00D20B6E"/>
    <w:rsid w:val="00D21887"/>
    <w:rsid w:val="00D21F96"/>
    <w:rsid w:val="00D2423C"/>
    <w:rsid w:val="00D24515"/>
    <w:rsid w:val="00D266DE"/>
    <w:rsid w:val="00D26EFB"/>
    <w:rsid w:val="00D31689"/>
    <w:rsid w:val="00D34A8A"/>
    <w:rsid w:val="00D34F91"/>
    <w:rsid w:val="00D355E8"/>
    <w:rsid w:val="00D40F2F"/>
    <w:rsid w:val="00D4170A"/>
    <w:rsid w:val="00D41D77"/>
    <w:rsid w:val="00D42763"/>
    <w:rsid w:val="00D42DB3"/>
    <w:rsid w:val="00D43DD6"/>
    <w:rsid w:val="00D44798"/>
    <w:rsid w:val="00D452D7"/>
    <w:rsid w:val="00D45A88"/>
    <w:rsid w:val="00D4603D"/>
    <w:rsid w:val="00D462D6"/>
    <w:rsid w:val="00D46415"/>
    <w:rsid w:val="00D47CF7"/>
    <w:rsid w:val="00D510B6"/>
    <w:rsid w:val="00D51913"/>
    <w:rsid w:val="00D51928"/>
    <w:rsid w:val="00D5194D"/>
    <w:rsid w:val="00D51ADF"/>
    <w:rsid w:val="00D51C2C"/>
    <w:rsid w:val="00D520E1"/>
    <w:rsid w:val="00D52BD6"/>
    <w:rsid w:val="00D52F8A"/>
    <w:rsid w:val="00D53025"/>
    <w:rsid w:val="00D53F43"/>
    <w:rsid w:val="00D543BA"/>
    <w:rsid w:val="00D54C47"/>
    <w:rsid w:val="00D55A36"/>
    <w:rsid w:val="00D56362"/>
    <w:rsid w:val="00D5689A"/>
    <w:rsid w:val="00D57072"/>
    <w:rsid w:val="00D57961"/>
    <w:rsid w:val="00D60162"/>
    <w:rsid w:val="00D60F87"/>
    <w:rsid w:val="00D61249"/>
    <w:rsid w:val="00D61AE5"/>
    <w:rsid w:val="00D63DAF"/>
    <w:rsid w:val="00D64636"/>
    <w:rsid w:val="00D64E5C"/>
    <w:rsid w:val="00D668E4"/>
    <w:rsid w:val="00D66E60"/>
    <w:rsid w:val="00D67466"/>
    <w:rsid w:val="00D67DA2"/>
    <w:rsid w:val="00D7047B"/>
    <w:rsid w:val="00D71259"/>
    <w:rsid w:val="00D729A9"/>
    <w:rsid w:val="00D741F4"/>
    <w:rsid w:val="00D74FEC"/>
    <w:rsid w:val="00D75212"/>
    <w:rsid w:val="00D752EC"/>
    <w:rsid w:val="00D75505"/>
    <w:rsid w:val="00D75554"/>
    <w:rsid w:val="00D76695"/>
    <w:rsid w:val="00D7671A"/>
    <w:rsid w:val="00D767DC"/>
    <w:rsid w:val="00D76BBD"/>
    <w:rsid w:val="00D770E8"/>
    <w:rsid w:val="00D773FF"/>
    <w:rsid w:val="00D77A78"/>
    <w:rsid w:val="00D77DAB"/>
    <w:rsid w:val="00D80888"/>
    <w:rsid w:val="00D814FC"/>
    <w:rsid w:val="00D81595"/>
    <w:rsid w:val="00D81948"/>
    <w:rsid w:val="00D81A0B"/>
    <w:rsid w:val="00D8228F"/>
    <w:rsid w:val="00D826BF"/>
    <w:rsid w:val="00D83162"/>
    <w:rsid w:val="00D83414"/>
    <w:rsid w:val="00D83CB1"/>
    <w:rsid w:val="00D83DD8"/>
    <w:rsid w:val="00D8625D"/>
    <w:rsid w:val="00D862DA"/>
    <w:rsid w:val="00D8640C"/>
    <w:rsid w:val="00D86456"/>
    <w:rsid w:val="00D870BD"/>
    <w:rsid w:val="00D90517"/>
    <w:rsid w:val="00D9067D"/>
    <w:rsid w:val="00D90ED8"/>
    <w:rsid w:val="00D91AD9"/>
    <w:rsid w:val="00D928B5"/>
    <w:rsid w:val="00D92D6D"/>
    <w:rsid w:val="00D92EF4"/>
    <w:rsid w:val="00D95628"/>
    <w:rsid w:val="00D95FCF"/>
    <w:rsid w:val="00D9628B"/>
    <w:rsid w:val="00D97C72"/>
    <w:rsid w:val="00DA11B1"/>
    <w:rsid w:val="00DA1915"/>
    <w:rsid w:val="00DA20CB"/>
    <w:rsid w:val="00DA2D22"/>
    <w:rsid w:val="00DA3D7B"/>
    <w:rsid w:val="00DA5EFA"/>
    <w:rsid w:val="00DA6721"/>
    <w:rsid w:val="00DA6DDA"/>
    <w:rsid w:val="00DA7189"/>
    <w:rsid w:val="00DA7370"/>
    <w:rsid w:val="00DA749B"/>
    <w:rsid w:val="00DA79BF"/>
    <w:rsid w:val="00DB0102"/>
    <w:rsid w:val="00DB1190"/>
    <w:rsid w:val="00DB1B9D"/>
    <w:rsid w:val="00DB3E4E"/>
    <w:rsid w:val="00DB3F5D"/>
    <w:rsid w:val="00DB4594"/>
    <w:rsid w:val="00DB4AA3"/>
    <w:rsid w:val="00DB4CF8"/>
    <w:rsid w:val="00DB5054"/>
    <w:rsid w:val="00DB68FF"/>
    <w:rsid w:val="00DB7230"/>
    <w:rsid w:val="00DC0736"/>
    <w:rsid w:val="00DC119F"/>
    <w:rsid w:val="00DC29D8"/>
    <w:rsid w:val="00DC32BA"/>
    <w:rsid w:val="00DC5FD8"/>
    <w:rsid w:val="00DC702B"/>
    <w:rsid w:val="00DC76DE"/>
    <w:rsid w:val="00DD17F5"/>
    <w:rsid w:val="00DD1A60"/>
    <w:rsid w:val="00DD1B1E"/>
    <w:rsid w:val="00DD23FE"/>
    <w:rsid w:val="00DD2963"/>
    <w:rsid w:val="00DD358C"/>
    <w:rsid w:val="00DD3ACA"/>
    <w:rsid w:val="00DD6133"/>
    <w:rsid w:val="00DD6537"/>
    <w:rsid w:val="00DD6667"/>
    <w:rsid w:val="00DD6D2A"/>
    <w:rsid w:val="00DD74A2"/>
    <w:rsid w:val="00DD7934"/>
    <w:rsid w:val="00DD7F26"/>
    <w:rsid w:val="00DE02A0"/>
    <w:rsid w:val="00DE12F1"/>
    <w:rsid w:val="00DE1CAD"/>
    <w:rsid w:val="00DE2091"/>
    <w:rsid w:val="00DE2C16"/>
    <w:rsid w:val="00DE2D7B"/>
    <w:rsid w:val="00DE3266"/>
    <w:rsid w:val="00DE383B"/>
    <w:rsid w:val="00DE49BE"/>
    <w:rsid w:val="00DE6576"/>
    <w:rsid w:val="00DE6DED"/>
    <w:rsid w:val="00DE78DC"/>
    <w:rsid w:val="00DF02C5"/>
    <w:rsid w:val="00DF06CF"/>
    <w:rsid w:val="00DF086E"/>
    <w:rsid w:val="00DF16EA"/>
    <w:rsid w:val="00DF27B6"/>
    <w:rsid w:val="00DF2B9B"/>
    <w:rsid w:val="00DF385D"/>
    <w:rsid w:val="00DF4614"/>
    <w:rsid w:val="00DF4CB8"/>
    <w:rsid w:val="00DF52F3"/>
    <w:rsid w:val="00DF6D10"/>
    <w:rsid w:val="00DF7354"/>
    <w:rsid w:val="00DF7B25"/>
    <w:rsid w:val="00DF7EE2"/>
    <w:rsid w:val="00E002D7"/>
    <w:rsid w:val="00E00B67"/>
    <w:rsid w:val="00E013CB"/>
    <w:rsid w:val="00E0271C"/>
    <w:rsid w:val="00E038AA"/>
    <w:rsid w:val="00E03C4D"/>
    <w:rsid w:val="00E03D46"/>
    <w:rsid w:val="00E04112"/>
    <w:rsid w:val="00E04728"/>
    <w:rsid w:val="00E04A41"/>
    <w:rsid w:val="00E06E8D"/>
    <w:rsid w:val="00E07867"/>
    <w:rsid w:val="00E10056"/>
    <w:rsid w:val="00E102AC"/>
    <w:rsid w:val="00E12F45"/>
    <w:rsid w:val="00E1358D"/>
    <w:rsid w:val="00E135A1"/>
    <w:rsid w:val="00E1496E"/>
    <w:rsid w:val="00E156E2"/>
    <w:rsid w:val="00E165C1"/>
    <w:rsid w:val="00E16EF1"/>
    <w:rsid w:val="00E177A0"/>
    <w:rsid w:val="00E17F63"/>
    <w:rsid w:val="00E22AA4"/>
    <w:rsid w:val="00E230E5"/>
    <w:rsid w:val="00E23131"/>
    <w:rsid w:val="00E236CD"/>
    <w:rsid w:val="00E25496"/>
    <w:rsid w:val="00E267A1"/>
    <w:rsid w:val="00E2764A"/>
    <w:rsid w:val="00E31F3D"/>
    <w:rsid w:val="00E32833"/>
    <w:rsid w:val="00E33DF1"/>
    <w:rsid w:val="00E345B2"/>
    <w:rsid w:val="00E34C42"/>
    <w:rsid w:val="00E36BC7"/>
    <w:rsid w:val="00E37E60"/>
    <w:rsid w:val="00E40B6C"/>
    <w:rsid w:val="00E4198F"/>
    <w:rsid w:val="00E41BAB"/>
    <w:rsid w:val="00E41F2B"/>
    <w:rsid w:val="00E43BF7"/>
    <w:rsid w:val="00E43C06"/>
    <w:rsid w:val="00E447B4"/>
    <w:rsid w:val="00E449B1"/>
    <w:rsid w:val="00E45819"/>
    <w:rsid w:val="00E45F74"/>
    <w:rsid w:val="00E4749E"/>
    <w:rsid w:val="00E47B31"/>
    <w:rsid w:val="00E501F7"/>
    <w:rsid w:val="00E5082D"/>
    <w:rsid w:val="00E50DAE"/>
    <w:rsid w:val="00E51598"/>
    <w:rsid w:val="00E51A62"/>
    <w:rsid w:val="00E51D84"/>
    <w:rsid w:val="00E52B19"/>
    <w:rsid w:val="00E534E5"/>
    <w:rsid w:val="00E53AC5"/>
    <w:rsid w:val="00E53E24"/>
    <w:rsid w:val="00E54AA0"/>
    <w:rsid w:val="00E54D05"/>
    <w:rsid w:val="00E55AD8"/>
    <w:rsid w:val="00E574A9"/>
    <w:rsid w:val="00E6027D"/>
    <w:rsid w:val="00E61355"/>
    <w:rsid w:val="00E613BC"/>
    <w:rsid w:val="00E61F1E"/>
    <w:rsid w:val="00E62A2D"/>
    <w:rsid w:val="00E63034"/>
    <w:rsid w:val="00E657EF"/>
    <w:rsid w:val="00E665CB"/>
    <w:rsid w:val="00E66861"/>
    <w:rsid w:val="00E66E21"/>
    <w:rsid w:val="00E66E97"/>
    <w:rsid w:val="00E66EBA"/>
    <w:rsid w:val="00E67063"/>
    <w:rsid w:val="00E70C2C"/>
    <w:rsid w:val="00E70F38"/>
    <w:rsid w:val="00E710FC"/>
    <w:rsid w:val="00E71915"/>
    <w:rsid w:val="00E72EE0"/>
    <w:rsid w:val="00E736EC"/>
    <w:rsid w:val="00E73A6B"/>
    <w:rsid w:val="00E73C0E"/>
    <w:rsid w:val="00E76255"/>
    <w:rsid w:val="00E7720A"/>
    <w:rsid w:val="00E77E5C"/>
    <w:rsid w:val="00E800CE"/>
    <w:rsid w:val="00E808EC"/>
    <w:rsid w:val="00E80916"/>
    <w:rsid w:val="00E82880"/>
    <w:rsid w:val="00E82B76"/>
    <w:rsid w:val="00E83A26"/>
    <w:rsid w:val="00E83C70"/>
    <w:rsid w:val="00E840DF"/>
    <w:rsid w:val="00E847AD"/>
    <w:rsid w:val="00E84E06"/>
    <w:rsid w:val="00E8560F"/>
    <w:rsid w:val="00E8615E"/>
    <w:rsid w:val="00E86279"/>
    <w:rsid w:val="00E86698"/>
    <w:rsid w:val="00E869B5"/>
    <w:rsid w:val="00E8780A"/>
    <w:rsid w:val="00E90162"/>
    <w:rsid w:val="00E91DCE"/>
    <w:rsid w:val="00E93754"/>
    <w:rsid w:val="00E93E20"/>
    <w:rsid w:val="00E957FC"/>
    <w:rsid w:val="00E97A50"/>
    <w:rsid w:val="00E97C42"/>
    <w:rsid w:val="00EA0289"/>
    <w:rsid w:val="00EA1B26"/>
    <w:rsid w:val="00EA3F36"/>
    <w:rsid w:val="00EA5A4A"/>
    <w:rsid w:val="00EA67A8"/>
    <w:rsid w:val="00EA7A02"/>
    <w:rsid w:val="00EB0894"/>
    <w:rsid w:val="00EB0C3B"/>
    <w:rsid w:val="00EB11D1"/>
    <w:rsid w:val="00EB181B"/>
    <w:rsid w:val="00EB1CA4"/>
    <w:rsid w:val="00EB2834"/>
    <w:rsid w:val="00EB2D38"/>
    <w:rsid w:val="00EB2DEA"/>
    <w:rsid w:val="00EB3347"/>
    <w:rsid w:val="00EB3685"/>
    <w:rsid w:val="00EB478D"/>
    <w:rsid w:val="00EB70E8"/>
    <w:rsid w:val="00EB7D04"/>
    <w:rsid w:val="00EC0F45"/>
    <w:rsid w:val="00EC1550"/>
    <w:rsid w:val="00EC16BA"/>
    <w:rsid w:val="00EC2449"/>
    <w:rsid w:val="00EC341C"/>
    <w:rsid w:val="00EC4457"/>
    <w:rsid w:val="00EC60C6"/>
    <w:rsid w:val="00EC60F2"/>
    <w:rsid w:val="00EC6845"/>
    <w:rsid w:val="00EC6A71"/>
    <w:rsid w:val="00EC6AEC"/>
    <w:rsid w:val="00ED1657"/>
    <w:rsid w:val="00ED1883"/>
    <w:rsid w:val="00ED5637"/>
    <w:rsid w:val="00ED573D"/>
    <w:rsid w:val="00ED6618"/>
    <w:rsid w:val="00ED6833"/>
    <w:rsid w:val="00ED6B0F"/>
    <w:rsid w:val="00ED7856"/>
    <w:rsid w:val="00EE0BC1"/>
    <w:rsid w:val="00EE0CDC"/>
    <w:rsid w:val="00EE1F6E"/>
    <w:rsid w:val="00EE1FFA"/>
    <w:rsid w:val="00EE2247"/>
    <w:rsid w:val="00EE46EC"/>
    <w:rsid w:val="00EE65A8"/>
    <w:rsid w:val="00EE703C"/>
    <w:rsid w:val="00EE71C9"/>
    <w:rsid w:val="00EE74F5"/>
    <w:rsid w:val="00EF046C"/>
    <w:rsid w:val="00EF096A"/>
    <w:rsid w:val="00EF1325"/>
    <w:rsid w:val="00EF1C24"/>
    <w:rsid w:val="00EF251D"/>
    <w:rsid w:val="00EF2AFE"/>
    <w:rsid w:val="00EF352D"/>
    <w:rsid w:val="00EF405C"/>
    <w:rsid w:val="00EF4AEE"/>
    <w:rsid w:val="00EF65B0"/>
    <w:rsid w:val="00EF6E41"/>
    <w:rsid w:val="00EF7210"/>
    <w:rsid w:val="00F010BB"/>
    <w:rsid w:val="00F022E6"/>
    <w:rsid w:val="00F024AA"/>
    <w:rsid w:val="00F035A5"/>
    <w:rsid w:val="00F03F3B"/>
    <w:rsid w:val="00F07468"/>
    <w:rsid w:val="00F07B21"/>
    <w:rsid w:val="00F1000A"/>
    <w:rsid w:val="00F1021E"/>
    <w:rsid w:val="00F11115"/>
    <w:rsid w:val="00F11DDC"/>
    <w:rsid w:val="00F123E4"/>
    <w:rsid w:val="00F1302B"/>
    <w:rsid w:val="00F133DD"/>
    <w:rsid w:val="00F13F76"/>
    <w:rsid w:val="00F15796"/>
    <w:rsid w:val="00F1588F"/>
    <w:rsid w:val="00F1625A"/>
    <w:rsid w:val="00F20F16"/>
    <w:rsid w:val="00F214F7"/>
    <w:rsid w:val="00F2176B"/>
    <w:rsid w:val="00F22D82"/>
    <w:rsid w:val="00F23A8E"/>
    <w:rsid w:val="00F24824"/>
    <w:rsid w:val="00F24C18"/>
    <w:rsid w:val="00F24E4E"/>
    <w:rsid w:val="00F26D40"/>
    <w:rsid w:val="00F31345"/>
    <w:rsid w:val="00F31378"/>
    <w:rsid w:val="00F335F1"/>
    <w:rsid w:val="00F340B6"/>
    <w:rsid w:val="00F361B7"/>
    <w:rsid w:val="00F37D5A"/>
    <w:rsid w:val="00F40BAE"/>
    <w:rsid w:val="00F40EB2"/>
    <w:rsid w:val="00F4142A"/>
    <w:rsid w:val="00F41B34"/>
    <w:rsid w:val="00F43FFE"/>
    <w:rsid w:val="00F44894"/>
    <w:rsid w:val="00F45886"/>
    <w:rsid w:val="00F462EA"/>
    <w:rsid w:val="00F46332"/>
    <w:rsid w:val="00F50F2D"/>
    <w:rsid w:val="00F51B44"/>
    <w:rsid w:val="00F51CDC"/>
    <w:rsid w:val="00F520BD"/>
    <w:rsid w:val="00F52F93"/>
    <w:rsid w:val="00F531ED"/>
    <w:rsid w:val="00F54608"/>
    <w:rsid w:val="00F552F2"/>
    <w:rsid w:val="00F5562B"/>
    <w:rsid w:val="00F55E52"/>
    <w:rsid w:val="00F56B38"/>
    <w:rsid w:val="00F56E6C"/>
    <w:rsid w:val="00F57EF0"/>
    <w:rsid w:val="00F60BA0"/>
    <w:rsid w:val="00F617F6"/>
    <w:rsid w:val="00F61F54"/>
    <w:rsid w:val="00F627E2"/>
    <w:rsid w:val="00F6393C"/>
    <w:rsid w:val="00F63B56"/>
    <w:rsid w:val="00F640C9"/>
    <w:rsid w:val="00F64C65"/>
    <w:rsid w:val="00F64F26"/>
    <w:rsid w:val="00F659B8"/>
    <w:rsid w:val="00F65C4A"/>
    <w:rsid w:val="00F669C0"/>
    <w:rsid w:val="00F66DFC"/>
    <w:rsid w:val="00F67DBC"/>
    <w:rsid w:val="00F709FC"/>
    <w:rsid w:val="00F71520"/>
    <w:rsid w:val="00F715BA"/>
    <w:rsid w:val="00F71FE6"/>
    <w:rsid w:val="00F72206"/>
    <w:rsid w:val="00F72998"/>
    <w:rsid w:val="00F7392E"/>
    <w:rsid w:val="00F73D1D"/>
    <w:rsid w:val="00F7547F"/>
    <w:rsid w:val="00F7590F"/>
    <w:rsid w:val="00F75FE2"/>
    <w:rsid w:val="00F772CC"/>
    <w:rsid w:val="00F801DA"/>
    <w:rsid w:val="00F80221"/>
    <w:rsid w:val="00F80613"/>
    <w:rsid w:val="00F80FAF"/>
    <w:rsid w:val="00F825BC"/>
    <w:rsid w:val="00F829B4"/>
    <w:rsid w:val="00F83654"/>
    <w:rsid w:val="00F84A44"/>
    <w:rsid w:val="00F84CAD"/>
    <w:rsid w:val="00F8569E"/>
    <w:rsid w:val="00F85A14"/>
    <w:rsid w:val="00F8750A"/>
    <w:rsid w:val="00F9048C"/>
    <w:rsid w:val="00F90D3E"/>
    <w:rsid w:val="00F90EB0"/>
    <w:rsid w:val="00F913C6"/>
    <w:rsid w:val="00F94864"/>
    <w:rsid w:val="00F94B6A"/>
    <w:rsid w:val="00F94EB8"/>
    <w:rsid w:val="00F95BDD"/>
    <w:rsid w:val="00F96278"/>
    <w:rsid w:val="00FA012D"/>
    <w:rsid w:val="00FA02EE"/>
    <w:rsid w:val="00FA165A"/>
    <w:rsid w:val="00FA334D"/>
    <w:rsid w:val="00FA33A6"/>
    <w:rsid w:val="00FA6AA8"/>
    <w:rsid w:val="00FA700A"/>
    <w:rsid w:val="00FA738F"/>
    <w:rsid w:val="00FA7B80"/>
    <w:rsid w:val="00FB0B18"/>
    <w:rsid w:val="00FB20A4"/>
    <w:rsid w:val="00FB2ACA"/>
    <w:rsid w:val="00FB2B17"/>
    <w:rsid w:val="00FB335A"/>
    <w:rsid w:val="00FB355C"/>
    <w:rsid w:val="00FB3B37"/>
    <w:rsid w:val="00FB3E70"/>
    <w:rsid w:val="00FB4434"/>
    <w:rsid w:val="00FB46A0"/>
    <w:rsid w:val="00FB4CD8"/>
    <w:rsid w:val="00FB673E"/>
    <w:rsid w:val="00FB71B4"/>
    <w:rsid w:val="00FB753B"/>
    <w:rsid w:val="00FC1B75"/>
    <w:rsid w:val="00FC3D57"/>
    <w:rsid w:val="00FC3EB4"/>
    <w:rsid w:val="00FC4493"/>
    <w:rsid w:val="00FC51B8"/>
    <w:rsid w:val="00FC5A73"/>
    <w:rsid w:val="00FC5FD1"/>
    <w:rsid w:val="00FC6C2D"/>
    <w:rsid w:val="00FD16AB"/>
    <w:rsid w:val="00FD2E04"/>
    <w:rsid w:val="00FD2E3A"/>
    <w:rsid w:val="00FD38DC"/>
    <w:rsid w:val="00FD4F91"/>
    <w:rsid w:val="00FD5257"/>
    <w:rsid w:val="00FD5418"/>
    <w:rsid w:val="00FD6457"/>
    <w:rsid w:val="00FD7434"/>
    <w:rsid w:val="00FD755E"/>
    <w:rsid w:val="00FD7CD3"/>
    <w:rsid w:val="00FE2EBC"/>
    <w:rsid w:val="00FE36F2"/>
    <w:rsid w:val="00FE44C5"/>
    <w:rsid w:val="00FE4DB6"/>
    <w:rsid w:val="00FE5AA9"/>
    <w:rsid w:val="00FE7896"/>
    <w:rsid w:val="00FF02F2"/>
    <w:rsid w:val="00FF0F2E"/>
    <w:rsid w:val="00FF1021"/>
    <w:rsid w:val="00FF141F"/>
    <w:rsid w:val="00FF406D"/>
    <w:rsid w:val="00FF5CE3"/>
    <w:rsid w:val="00FF66C4"/>
    <w:rsid w:val="00FF7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F3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8405A1"/>
  </w:style>
  <w:style w:type="character" w:styleId="CommentReference">
    <w:name w:val="annotation reference"/>
    <w:basedOn w:val="DefaultParagraphFont"/>
    <w:uiPriority w:val="99"/>
    <w:semiHidden/>
    <w:unhideWhenUsed/>
    <w:locked/>
    <w:rsid w:val="00E86698"/>
    <w:rPr>
      <w:sz w:val="16"/>
      <w:szCs w:val="16"/>
    </w:rPr>
  </w:style>
  <w:style w:type="paragraph" w:styleId="CommentText">
    <w:name w:val="annotation text"/>
    <w:basedOn w:val="Normal"/>
    <w:link w:val="CommentTextChar"/>
    <w:uiPriority w:val="99"/>
    <w:unhideWhenUsed/>
    <w:locked/>
    <w:rsid w:val="00E86698"/>
    <w:pPr>
      <w:spacing w:line="240" w:lineRule="auto"/>
    </w:pPr>
    <w:rPr>
      <w:sz w:val="20"/>
      <w:szCs w:val="20"/>
    </w:rPr>
  </w:style>
  <w:style w:type="character" w:customStyle="1" w:styleId="CommentTextChar">
    <w:name w:val="Comment Text Char"/>
    <w:basedOn w:val="DefaultParagraphFont"/>
    <w:link w:val="CommentText"/>
    <w:uiPriority w:val="99"/>
    <w:rsid w:val="00E86698"/>
    <w:rPr>
      <w:sz w:val="20"/>
      <w:szCs w:val="20"/>
    </w:rPr>
  </w:style>
  <w:style w:type="paragraph" w:styleId="CommentSubject">
    <w:name w:val="annotation subject"/>
    <w:basedOn w:val="CommentText"/>
    <w:next w:val="CommentText"/>
    <w:link w:val="CommentSubjectChar"/>
    <w:uiPriority w:val="99"/>
    <w:semiHidden/>
    <w:unhideWhenUsed/>
    <w:locked/>
    <w:rsid w:val="00E86698"/>
    <w:rPr>
      <w:b/>
      <w:bCs/>
    </w:rPr>
  </w:style>
  <w:style w:type="character" w:customStyle="1" w:styleId="CommentSubjectChar">
    <w:name w:val="Comment Subject Char"/>
    <w:basedOn w:val="CommentTextChar"/>
    <w:link w:val="CommentSubject"/>
    <w:uiPriority w:val="99"/>
    <w:semiHidden/>
    <w:rsid w:val="00E86698"/>
    <w:rPr>
      <w:b/>
      <w:bCs/>
      <w:sz w:val="20"/>
      <w:szCs w:val="20"/>
    </w:rPr>
  </w:style>
  <w:style w:type="paragraph" w:customStyle="1" w:styleId="Body">
    <w:name w:val="Body"/>
    <w:basedOn w:val="Normal"/>
    <w:qFormat/>
    <w:rsid w:val="00AB07F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AB07F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AB07F9"/>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AB07F9"/>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AB07F9"/>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AB07F9"/>
    <w:pPr>
      <w:jc w:val="center"/>
    </w:pPr>
    <w:rPr>
      <w:rFonts w:ascii="Times New Roman" w:hAnsi="Times New Roman"/>
      <w:bCs/>
      <w:szCs w:val="20"/>
      <w:lang w:val="en-GB"/>
    </w:rPr>
  </w:style>
  <w:style w:type="paragraph" w:customStyle="1" w:styleId="Default">
    <w:name w:val="Default"/>
    <w:rsid w:val="00AB07F9"/>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473626">
      <w:bodyDiv w:val="1"/>
      <w:marLeft w:val="0"/>
      <w:marRight w:val="0"/>
      <w:marTop w:val="0"/>
      <w:marBottom w:val="0"/>
      <w:divBdr>
        <w:top w:val="none" w:sz="0" w:space="0" w:color="auto"/>
        <w:left w:val="none" w:sz="0" w:space="0" w:color="auto"/>
        <w:bottom w:val="none" w:sz="0" w:space="0" w:color="auto"/>
        <w:right w:val="none" w:sz="0" w:space="0" w:color="auto"/>
      </w:divBdr>
    </w:div>
    <w:div w:id="33137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2DA8F-2422-49F4-8F21-6A6ED402A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3cc3f26d-d9cc-46f3-89c7-f1482de8c8f1"/>
    <ds:schemaRef ds:uri="http://schemas.microsoft.com/office/infopath/2007/PartnerControls"/>
    <ds:schemaRef ds:uri="http://www.w3.org/XML/1998/namespace"/>
    <ds:schemaRef ds:uri="http://schemas.microsoft.com/office/2006/documentManagement/types"/>
    <ds:schemaRef ds:uri="cbc5b7fd-636f-49ec-b8cc-eb8a3f2ba19e"/>
    <ds:schemaRef ds:uri="http://purl.org/dc/dcmitype/"/>
    <ds:schemaRef ds:uri="http://schemas.openxmlformats.org/package/2006/metadata/core-properties"/>
    <ds:schemaRef ds:uri="http://purl.org/dc/term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4FC34AE0-4967-4C40-80F0-D71D9A98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15</Pages>
  <Words>2931</Words>
  <Characters>16709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2022-06-09T08:01:00Z</dcterms:created>
  <dcterms:modified xsi:type="dcterms:W3CDTF">2022-06-09T08:01:00Z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