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0FA4B" w14:textId="77777777" w:rsidR="00C356C9" w:rsidRPr="00704FF8" w:rsidRDefault="00C356C9" w:rsidP="00704FF8">
      <w:pPr>
        <w:pStyle w:val="OrdersTopLine"/>
      </w:pPr>
      <w:r w:rsidRPr="00704FF8">
        <w:t>HIGH COURT OF AUSTRALIA</w:t>
      </w:r>
    </w:p>
    <w:p w14:paraId="293EC891" w14:textId="77777777" w:rsidR="00C356C9" w:rsidRPr="00704FF8" w:rsidRDefault="00C356C9" w:rsidP="00704FF8">
      <w:pPr>
        <w:pStyle w:val="OrderCentre"/>
      </w:pPr>
    </w:p>
    <w:p w14:paraId="68A13ACA" w14:textId="77777777" w:rsidR="00C356C9" w:rsidRPr="008D7FBC" w:rsidRDefault="00C356C9" w:rsidP="00704FF8">
      <w:pPr>
        <w:pStyle w:val="OrderCentre"/>
        <w:rPr>
          <w:sz w:val="24"/>
          <w:szCs w:val="24"/>
        </w:rPr>
      </w:pPr>
      <w:r w:rsidRPr="008D7FBC">
        <w:rPr>
          <w:sz w:val="24"/>
          <w:szCs w:val="24"/>
        </w:rPr>
        <w:t>KIEFEL CJ,</w:t>
      </w:r>
    </w:p>
    <w:p w14:paraId="0C59489A" w14:textId="77777777" w:rsidR="00C356C9" w:rsidRPr="008D7FBC" w:rsidRDefault="00C356C9" w:rsidP="00704FF8">
      <w:pPr>
        <w:pStyle w:val="OrderCentre"/>
        <w:rPr>
          <w:sz w:val="24"/>
          <w:szCs w:val="24"/>
        </w:rPr>
      </w:pPr>
      <w:r w:rsidRPr="008D7FBC">
        <w:rPr>
          <w:sz w:val="24"/>
          <w:szCs w:val="24"/>
        </w:rPr>
        <w:t>GAGELER, KEANE, GORDON, EDELMAN, STEWARD AND GLEESON JJ</w:t>
      </w:r>
    </w:p>
    <w:p w14:paraId="58430107" w14:textId="77777777" w:rsidR="00C356C9" w:rsidRPr="00427F3A" w:rsidRDefault="00C356C9" w:rsidP="00EE5374">
      <w:pPr>
        <w:pStyle w:val="Centre"/>
        <w:rPr>
          <w:lang w:val="en-AU"/>
        </w:rPr>
      </w:pPr>
    </w:p>
    <w:p w14:paraId="1D8B5584" w14:textId="77777777" w:rsidR="00C356C9" w:rsidRPr="00704FF8" w:rsidRDefault="00C356C9" w:rsidP="00704FF8">
      <w:pPr>
        <w:pStyle w:val="OrdersCenteredBorder"/>
      </w:pPr>
    </w:p>
    <w:p w14:paraId="055C78FB" w14:textId="77777777" w:rsidR="00C356C9" w:rsidRPr="00704FF8" w:rsidRDefault="00C356C9" w:rsidP="0032341F">
      <w:pPr>
        <w:pStyle w:val="OrdersBodyHeading"/>
      </w:pPr>
    </w:p>
    <w:p w14:paraId="4799E85C" w14:textId="77777777" w:rsidR="00C356C9" w:rsidRDefault="00C356C9" w:rsidP="00DA11E6">
      <w:pPr>
        <w:pStyle w:val="OrdersPartyName"/>
        <w:ind w:right="-1"/>
        <w:jc w:val="left"/>
      </w:pPr>
      <w:r w:rsidRPr="00DA11E6">
        <w:t xml:space="preserve">FARM TRANSPARENCY INTERNATIONAL </w:t>
      </w:r>
    </w:p>
    <w:p w14:paraId="7673ED95" w14:textId="77777777" w:rsidR="00C356C9" w:rsidRPr="0032341F" w:rsidRDefault="00C356C9" w:rsidP="00DA11E6">
      <w:pPr>
        <w:pStyle w:val="OrdersPartyName"/>
        <w:ind w:right="-1"/>
        <w:jc w:val="left"/>
      </w:pPr>
      <w:r w:rsidRPr="00DA11E6">
        <w:t>LTD &amp; ANOR</w:t>
      </w:r>
      <w:r w:rsidRPr="0032341F">
        <w:tab/>
      </w:r>
      <w:r w:rsidRPr="00D20B50">
        <w:t>PLAINTIFFS</w:t>
      </w:r>
    </w:p>
    <w:p w14:paraId="586E5700" w14:textId="77777777" w:rsidR="00C356C9" w:rsidRPr="0032341F" w:rsidRDefault="00C356C9" w:rsidP="009362E8">
      <w:pPr>
        <w:pStyle w:val="OrdersPartyName"/>
        <w:ind w:right="-1"/>
      </w:pPr>
    </w:p>
    <w:p w14:paraId="1C0C8E2B" w14:textId="77777777" w:rsidR="00C356C9" w:rsidRPr="0032341F" w:rsidRDefault="00C356C9" w:rsidP="009362E8">
      <w:pPr>
        <w:pStyle w:val="OrdersPartyName"/>
        <w:ind w:right="-1"/>
      </w:pPr>
      <w:r w:rsidRPr="0032341F">
        <w:t>AND</w:t>
      </w:r>
    </w:p>
    <w:p w14:paraId="28B6C211" w14:textId="77777777" w:rsidR="00C356C9" w:rsidRPr="0032341F" w:rsidRDefault="00C356C9" w:rsidP="009362E8">
      <w:pPr>
        <w:pStyle w:val="OrdersPartyName"/>
        <w:ind w:right="-1"/>
      </w:pPr>
    </w:p>
    <w:p w14:paraId="063FD3BB" w14:textId="77777777" w:rsidR="00C356C9" w:rsidRPr="0032341F" w:rsidRDefault="00C356C9" w:rsidP="009362E8">
      <w:pPr>
        <w:pStyle w:val="OrdersPartyName"/>
        <w:ind w:right="-1"/>
      </w:pPr>
      <w:r w:rsidRPr="00DA11E6">
        <w:t>STATE OF NEW SOUTH WALES</w:t>
      </w:r>
      <w:r w:rsidRPr="0032341F">
        <w:tab/>
      </w:r>
      <w:r w:rsidRPr="00D20B50">
        <w:t>DEFENDANT</w:t>
      </w:r>
    </w:p>
    <w:p w14:paraId="59AA6055" w14:textId="77777777" w:rsidR="00C356C9" w:rsidRPr="00427F3A" w:rsidRDefault="00C356C9" w:rsidP="00AF0A5E">
      <w:pPr>
        <w:pStyle w:val="BodyHeading"/>
      </w:pPr>
    </w:p>
    <w:p w14:paraId="783E8DF1" w14:textId="77777777" w:rsidR="00C356C9" w:rsidRPr="00427F3A" w:rsidRDefault="00C356C9" w:rsidP="00BE0A6C">
      <w:pPr>
        <w:pStyle w:val="BodyHeading"/>
      </w:pPr>
    </w:p>
    <w:p w14:paraId="12D85A6D" w14:textId="77777777" w:rsidR="00C356C9" w:rsidRPr="00427F3A" w:rsidRDefault="00C356C9" w:rsidP="00EE5374">
      <w:pPr>
        <w:pStyle w:val="CentreItalics"/>
      </w:pPr>
      <w:r w:rsidRPr="00DA11E6">
        <w:t>Farm Transparency International Ltd v New South Wales</w:t>
      </w:r>
    </w:p>
    <w:p w14:paraId="1111D574" w14:textId="77777777" w:rsidR="00C356C9" w:rsidRPr="00427F3A" w:rsidRDefault="00C356C9" w:rsidP="00E90E4F">
      <w:pPr>
        <w:pStyle w:val="OrdersCentre"/>
      </w:pPr>
      <w:r>
        <w:t>[2022</w:t>
      </w:r>
      <w:r w:rsidRPr="00427F3A">
        <w:t xml:space="preserve">] HCA </w:t>
      </w:r>
      <w:r>
        <w:t>23</w:t>
      </w:r>
    </w:p>
    <w:p w14:paraId="74366C0C" w14:textId="77777777" w:rsidR="00C356C9" w:rsidRDefault="00C356C9" w:rsidP="00E90E4F">
      <w:pPr>
        <w:pStyle w:val="OrdersCentreItalics"/>
      </w:pPr>
      <w:r>
        <w:t>Date of Hearing: 10</w:t>
      </w:r>
      <w:r w:rsidRPr="00DA11E6">
        <w:t xml:space="preserve"> &amp; </w:t>
      </w:r>
      <w:r>
        <w:t xml:space="preserve">11 </w:t>
      </w:r>
      <w:r w:rsidRPr="00DA11E6">
        <w:t>February 2022</w:t>
      </w:r>
    </w:p>
    <w:p w14:paraId="66DC0F4E" w14:textId="77777777" w:rsidR="00C356C9" w:rsidRPr="00427F3A" w:rsidRDefault="00C356C9" w:rsidP="00E90E4F">
      <w:pPr>
        <w:pStyle w:val="OrdersCentreItalics"/>
      </w:pPr>
      <w:r>
        <w:t>Date of Judgment: 10 August 2022</w:t>
      </w:r>
    </w:p>
    <w:p w14:paraId="2344026C" w14:textId="77777777" w:rsidR="00C356C9" w:rsidRDefault="00C356C9" w:rsidP="00E90E4F">
      <w:pPr>
        <w:pStyle w:val="OrdersCentre"/>
      </w:pPr>
      <w:r w:rsidRPr="00DA11E6">
        <w:t>S83/2021</w:t>
      </w:r>
    </w:p>
    <w:p w14:paraId="031DAFF9" w14:textId="77777777" w:rsidR="00C356C9" w:rsidRPr="00427F3A" w:rsidRDefault="00C356C9" w:rsidP="00E90E4F">
      <w:pPr>
        <w:pStyle w:val="OrdersCentre"/>
      </w:pPr>
    </w:p>
    <w:p w14:paraId="24F4828E" w14:textId="77777777" w:rsidR="00C356C9" w:rsidRPr="00BE0A6C" w:rsidRDefault="00C356C9" w:rsidP="00E90E4F">
      <w:pPr>
        <w:pStyle w:val="OrderCentreBold"/>
      </w:pPr>
      <w:r w:rsidRPr="00BE0A6C">
        <w:t>ORDER</w:t>
      </w:r>
    </w:p>
    <w:p w14:paraId="534143AD" w14:textId="77777777" w:rsidR="00C356C9" w:rsidRPr="00427F3A" w:rsidRDefault="00C356C9" w:rsidP="00736C52">
      <w:pPr>
        <w:pStyle w:val="Centre"/>
        <w:rPr>
          <w:lang w:val="en-AU"/>
        </w:rPr>
      </w:pPr>
    </w:p>
    <w:p w14:paraId="09CE1646" w14:textId="77777777" w:rsidR="00C356C9" w:rsidRDefault="00C356C9" w:rsidP="005A3353">
      <w:pPr>
        <w:pStyle w:val="OrdersText"/>
        <w:ind w:left="0" w:firstLine="0"/>
      </w:pPr>
      <w:r>
        <w:t>Questions 2 and 4 of the questions of law stated</w:t>
      </w:r>
      <w:r w:rsidRPr="00BB27A5">
        <w:t xml:space="preserve"> </w:t>
      </w:r>
      <w:r>
        <w:t xml:space="preserve">for the opinion of the Full Court in </w:t>
      </w:r>
      <w:r w:rsidRPr="00BB27A5">
        <w:t xml:space="preserve">the </w:t>
      </w:r>
      <w:r>
        <w:t>amended s</w:t>
      </w:r>
      <w:r w:rsidRPr="00BB27A5">
        <w:t xml:space="preserve">pecial </w:t>
      </w:r>
      <w:r>
        <w:t>c</w:t>
      </w:r>
      <w:r w:rsidRPr="00BB27A5">
        <w:t xml:space="preserve">ase filed on </w:t>
      </w:r>
      <w:r>
        <w:t>6 October</w:t>
      </w:r>
      <w:r w:rsidRPr="00BB27A5">
        <w:t xml:space="preserve"> 2021</w:t>
      </w:r>
      <w:r>
        <w:t xml:space="preserve"> be amended, and the questions stated in the amended special case (as further amended) </w:t>
      </w:r>
      <w:r w:rsidRPr="00BB27A5">
        <w:t>be answered as follows:</w:t>
      </w:r>
      <w:r>
        <w:t xml:space="preserve"> </w:t>
      </w:r>
    </w:p>
    <w:p w14:paraId="4239276A" w14:textId="77777777" w:rsidR="00C356C9" w:rsidRPr="00CB3C94" w:rsidRDefault="00C356C9" w:rsidP="005B3584">
      <w:pPr>
        <w:pStyle w:val="OrdersText"/>
      </w:pPr>
    </w:p>
    <w:p w14:paraId="25A9D8E3" w14:textId="77777777" w:rsidR="00C356C9" w:rsidRDefault="00C356C9" w:rsidP="005B3584">
      <w:pPr>
        <w:pStyle w:val="OrdersText"/>
      </w:pPr>
      <w:r>
        <w:t>1.</w:t>
      </w:r>
      <w:r>
        <w:tab/>
        <w:t xml:space="preserve">Does section 11 of the </w:t>
      </w:r>
      <w:r w:rsidRPr="00F476F4">
        <w:rPr>
          <w:i w:val="0"/>
        </w:rPr>
        <w:t>Surveillance Devices Act 2007</w:t>
      </w:r>
      <w:r>
        <w:rPr>
          <w:iCs/>
        </w:rPr>
        <w:t xml:space="preserve"> </w:t>
      </w:r>
      <w:r>
        <w:t>(NSW) impermissibly burden the implied freedom of political communication?</w:t>
      </w:r>
    </w:p>
    <w:p w14:paraId="7FF24BF6" w14:textId="77777777" w:rsidR="00C356C9" w:rsidRDefault="00C356C9" w:rsidP="005B3584">
      <w:pPr>
        <w:pStyle w:val="OrdersText"/>
      </w:pPr>
    </w:p>
    <w:p w14:paraId="0D5911DC" w14:textId="77777777" w:rsidR="00C356C9" w:rsidRDefault="00C356C9" w:rsidP="00436B15">
      <w:pPr>
        <w:pStyle w:val="OrdersText"/>
        <w:ind w:left="720" w:hanging="11"/>
      </w:pPr>
      <w:r>
        <w:t xml:space="preserve">Answer, "Section 11 does not impermissibly burden the implied freedom of political communication in its application to the communication or publication by a person of a record or report of the carrying on of a lawful activity, at least where the person was complicit in the record or report being obtained exclusively by breach of s 8 of the </w:t>
      </w:r>
      <w:r w:rsidRPr="00436B15">
        <w:rPr>
          <w:i w:val="0"/>
        </w:rPr>
        <w:t>Surveillance Devices Act</w:t>
      </w:r>
      <w:r>
        <w:t>. It is unnecessary to determine whether s 11 burdens the implied freedom of political communication in other applications".</w:t>
      </w:r>
    </w:p>
    <w:p w14:paraId="2D0ED135" w14:textId="134E0EFC" w:rsidR="00C356C9" w:rsidRDefault="00C356C9">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lang w:eastAsia="en-US"/>
        </w:rPr>
      </w:pPr>
      <w:r>
        <w:br w:type="page"/>
      </w:r>
    </w:p>
    <w:p w14:paraId="34A187EE" w14:textId="5F6625EB" w:rsidR="00C356C9" w:rsidRDefault="00C356C9">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lang w:eastAsia="en-US"/>
        </w:rPr>
      </w:pPr>
      <w:r>
        <w:lastRenderedPageBreak/>
        <w:br w:type="page"/>
      </w:r>
    </w:p>
    <w:p w14:paraId="6CC9A353" w14:textId="77777777" w:rsidR="00C356C9" w:rsidRDefault="00C356C9" w:rsidP="005B3584">
      <w:pPr>
        <w:pStyle w:val="OrdersText"/>
      </w:pPr>
    </w:p>
    <w:p w14:paraId="2C7C9F25" w14:textId="77777777" w:rsidR="00C356C9" w:rsidRPr="00B348CA" w:rsidRDefault="00C356C9" w:rsidP="00F35D3D">
      <w:pPr>
        <w:pStyle w:val="OrdersText"/>
        <w:keepLines/>
      </w:pPr>
      <w:r>
        <w:t>2.</w:t>
      </w:r>
      <w:r>
        <w:tab/>
        <w:t xml:space="preserve">If "yes" to Question 1, is s 11 of the </w:t>
      </w:r>
      <w:r w:rsidRPr="00436B15">
        <w:rPr>
          <w:i w:val="0"/>
        </w:rPr>
        <w:t>Surveillance Devices Act 2007</w:t>
      </w:r>
      <w:r>
        <w:rPr>
          <w:iCs/>
        </w:rPr>
        <w:t xml:space="preserve"> </w:t>
      </w:r>
      <w:r>
        <w:t xml:space="preserve">(NSW) able to be partially disapplied in respect of its operation upon political communication pursuant to s 31(2) of the </w:t>
      </w:r>
      <w:r w:rsidRPr="00436B15">
        <w:rPr>
          <w:i w:val="0"/>
        </w:rPr>
        <w:t>Interpretation Act 1987</w:t>
      </w:r>
      <w:r>
        <w:t xml:space="preserve"> (NSW)?</w:t>
      </w:r>
    </w:p>
    <w:p w14:paraId="43F20D75" w14:textId="77777777" w:rsidR="00C356C9" w:rsidRDefault="00C356C9" w:rsidP="005B3584">
      <w:pPr>
        <w:pStyle w:val="OrdersText"/>
      </w:pPr>
    </w:p>
    <w:p w14:paraId="37FB1221" w14:textId="77777777" w:rsidR="00C356C9" w:rsidRDefault="00C356C9" w:rsidP="00FA7BFC">
      <w:pPr>
        <w:pStyle w:val="OrdersText"/>
        <w:ind w:left="720" w:hanging="11"/>
      </w:pPr>
      <w:r>
        <w:t>Answer, "If s 11 were invalid in some of its operations, it could be partially disapplied to the extent of that invalidity. Otherwise, this question is unnecessary to answer".</w:t>
      </w:r>
    </w:p>
    <w:p w14:paraId="35F3408C" w14:textId="77777777" w:rsidR="00C356C9" w:rsidRDefault="00C356C9" w:rsidP="005B3584">
      <w:pPr>
        <w:pStyle w:val="OrdersText"/>
      </w:pPr>
    </w:p>
    <w:p w14:paraId="50001C6A" w14:textId="77777777" w:rsidR="00C356C9" w:rsidRDefault="00C356C9" w:rsidP="005B3584">
      <w:pPr>
        <w:pStyle w:val="OrdersText"/>
      </w:pPr>
      <w:r>
        <w:t>3.</w:t>
      </w:r>
      <w:r>
        <w:tab/>
        <w:t xml:space="preserve">Does section 12 of the </w:t>
      </w:r>
      <w:r w:rsidRPr="00FA7BFC">
        <w:rPr>
          <w:i w:val="0"/>
        </w:rPr>
        <w:t>Surveillance Devices Act 2007</w:t>
      </w:r>
      <w:r>
        <w:rPr>
          <w:iCs/>
        </w:rPr>
        <w:t xml:space="preserve"> </w:t>
      </w:r>
      <w:r>
        <w:t>(NSW) impermissibly burden the implied freedom of political communication?</w:t>
      </w:r>
    </w:p>
    <w:p w14:paraId="2F4EFB61" w14:textId="77777777" w:rsidR="00C356C9" w:rsidRDefault="00C356C9" w:rsidP="005B3584">
      <w:pPr>
        <w:pStyle w:val="OrdersText"/>
      </w:pPr>
    </w:p>
    <w:p w14:paraId="040E8F29" w14:textId="77777777" w:rsidR="00C356C9" w:rsidRDefault="00C356C9" w:rsidP="00FA7BFC">
      <w:pPr>
        <w:pStyle w:val="OrdersText"/>
        <w:ind w:left="720" w:hanging="11"/>
      </w:pPr>
      <w:r>
        <w:t>Answer, "</w:t>
      </w:r>
      <w:r w:rsidRPr="00187FF6">
        <w:t xml:space="preserve">Section 12 does not impermissibly burden the implied freedom of political communication in its application to the possession by a person of a record of the carrying on of a lawful activity, at least where the person was complicit in the record being obtained exclusively by breach of s 8 of the </w:t>
      </w:r>
      <w:r w:rsidRPr="00672119">
        <w:rPr>
          <w:i w:val="0"/>
        </w:rPr>
        <w:t>Surveillance Devices Act</w:t>
      </w:r>
      <w:r w:rsidRPr="00187FF6">
        <w:t>. It is unnecessary to determine whether s 12 burdens the implied freedom of political communication in other applications</w:t>
      </w:r>
      <w:r>
        <w:t>".</w:t>
      </w:r>
    </w:p>
    <w:p w14:paraId="3D96BFFB" w14:textId="77777777" w:rsidR="00C356C9" w:rsidRDefault="00C356C9" w:rsidP="005B3584">
      <w:pPr>
        <w:pStyle w:val="OrdersText"/>
      </w:pPr>
    </w:p>
    <w:p w14:paraId="5B4FE0D7" w14:textId="77777777" w:rsidR="00C356C9" w:rsidRPr="00B348CA" w:rsidRDefault="00C356C9" w:rsidP="005B3584">
      <w:pPr>
        <w:pStyle w:val="OrdersText"/>
      </w:pPr>
      <w:r>
        <w:t>4.</w:t>
      </w:r>
      <w:r>
        <w:tab/>
        <w:t xml:space="preserve">If "yes" to Question 3, is s 12 of the </w:t>
      </w:r>
      <w:r w:rsidRPr="00672119">
        <w:rPr>
          <w:i w:val="0"/>
        </w:rPr>
        <w:t>Surveillance Devices Act 2007</w:t>
      </w:r>
      <w:r>
        <w:rPr>
          <w:iCs/>
        </w:rPr>
        <w:t xml:space="preserve"> </w:t>
      </w:r>
      <w:r>
        <w:t xml:space="preserve">(NSW) able to be partially disapplied in respect of its operation upon political communication pursuant to s 31(2) of the </w:t>
      </w:r>
      <w:r w:rsidRPr="00672119">
        <w:rPr>
          <w:i w:val="0"/>
        </w:rPr>
        <w:t xml:space="preserve">Interpretation Act 1987 </w:t>
      </w:r>
      <w:r>
        <w:t>(NSW)?</w:t>
      </w:r>
    </w:p>
    <w:p w14:paraId="22717E16" w14:textId="77777777" w:rsidR="00C356C9" w:rsidRDefault="00C356C9" w:rsidP="005B3584">
      <w:pPr>
        <w:pStyle w:val="OrdersText"/>
      </w:pPr>
    </w:p>
    <w:p w14:paraId="76FECDA2" w14:textId="77777777" w:rsidR="00C356C9" w:rsidRDefault="00C356C9" w:rsidP="00F35D3D">
      <w:pPr>
        <w:pStyle w:val="OrdersText"/>
        <w:ind w:left="720" w:hanging="11"/>
      </w:pPr>
      <w:r>
        <w:t>Answer, "</w:t>
      </w:r>
      <w:r w:rsidRPr="00C57147">
        <w:t>If s 1</w:t>
      </w:r>
      <w:r>
        <w:t>2</w:t>
      </w:r>
      <w:r w:rsidRPr="00C57147">
        <w:t xml:space="preserve"> were invalid in some of its operations, it could be partially disapplied to the extent of that invalidity. Otherwise, this question is unnecessary to answer</w:t>
      </w:r>
      <w:r>
        <w:t>".</w:t>
      </w:r>
    </w:p>
    <w:p w14:paraId="2823B02C" w14:textId="77777777" w:rsidR="00C356C9" w:rsidRDefault="00C356C9" w:rsidP="005B3584">
      <w:pPr>
        <w:pStyle w:val="OrdersText"/>
      </w:pPr>
    </w:p>
    <w:p w14:paraId="7C2A463F" w14:textId="77777777" w:rsidR="00C356C9" w:rsidRDefault="00C356C9" w:rsidP="005B3584">
      <w:pPr>
        <w:pStyle w:val="OrdersText"/>
      </w:pPr>
      <w:r>
        <w:t>5.</w:t>
      </w:r>
      <w:r>
        <w:tab/>
        <w:t>Who should pay costs?</w:t>
      </w:r>
    </w:p>
    <w:p w14:paraId="7CD5DCEA" w14:textId="77777777" w:rsidR="00C356C9" w:rsidRDefault="00C356C9" w:rsidP="005B3584">
      <w:pPr>
        <w:pStyle w:val="OrdersText"/>
      </w:pPr>
    </w:p>
    <w:p w14:paraId="3388EAEE" w14:textId="77777777" w:rsidR="00C356C9" w:rsidRDefault="00C356C9" w:rsidP="00F35D3D">
      <w:pPr>
        <w:pStyle w:val="OrdersText"/>
        <w:ind w:left="1418"/>
      </w:pPr>
      <w:r>
        <w:t>Answer, "</w:t>
      </w:r>
      <w:r w:rsidRPr="00152376">
        <w:t>The plaintiffs should pay the defendant's costs</w:t>
      </w:r>
      <w:r>
        <w:t>".</w:t>
      </w:r>
    </w:p>
    <w:p w14:paraId="26A971EC" w14:textId="77777777" w:rsidR="00C356C9" w:rsidRDefault="00C356C9" w:rsidP="00EE5374">
      <w:pPr>
        <w:pStyle w:val="Body"/>
      </w:pPr>
    </w:p>
    <w:p w14:paraId="4D842CD2" w14:textId="77777777" w:rsidR="00C356C9" w:rsidRPr="00427F3A" w:rsidRDefault="00C356C9" w:rsidP="00EE5374">
      <w:pPr>
        <w:pStyle w:val="Body"/>
      </w:pPr>
    </w:p>
    <w:p w14:paraId="62B85612" w14:textId="77777777" w:rsidR="00C356C9" w:rsidRPr="00C01CB2" w:rsidRDefault="00C356C9" w:rsidP="00E90E4F">
      <w:pPr>
        <w:pStyle w:val="OrdersBodyHeading"/>
      </w:pPr>
      <w:r w:rsidRPr="00C01CB2">
        <w:t>Representation</w:t>
      </w:r>
    </w:p>
    <w:p w14:paraId="54CACBF3" w14:textId="77777777" w:rsidR="00C356C9" w:rsidRPr="00C01CB2" w:rsidRDefault="00C356C9" w:rsidP="00EE5374">
      <w:pPr>
        <w:pStyle w:val="Body"/>
      </w:pPr>
    </w:p>
    <w:p w14:paraId="02FF1A33" w14:textId="77777777" w:rsidR="00C356C9" w:rsidRPr="00C01CB2" w:rsidRDefault="00C356C9" w:rsidP="00E90E4F">
      <w:pPr>
        <w:pStyle w:val="OrdersBody"/>
      </w:pPr>
      <w:r w:rsidRPr="00C01CB2">
        <w:t xml:space="preserve">P J Dunning QC with A </w:t>
      </w:r>
      <w:proofErr w:type="spellStart"/>
      <w:r w:rsidRPr="00C01CB2">
        <w:t>Aleksov</w:t>
      </w:r>
      <w:proofErr w:type="spellEnd"/>
      <w:r w:rsidRPr="00C01CB2">
        <w:t xml:space="preserve"> for the plaintiffs (instructed by Bleyer Lawyers Pty Ltd)</w:t>
      </w:r>
    </w:p>
    <w:p w14:paraId="0F9CBFBE" w14:textId="77777777" w:rsidR="00C356C9" w:rsidRPr="00C01CB2" w:rsidRDefault="00C356C9" w:rsidP="001B3C97">
      <w:pPr>
        <w:pStyle w:val="Body"/>
      </w:pPr>
    </w:p>
    <w:p w14:paraId="2300E49C" w14:textId="77777777" w:rsidR="00C356C9" w:rsidRDefault="00C356C9">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lang w:val="en-GB"/>
        </w:rPr>
      </w:pPr>
      <w:r>
        <w:br w:type="page"/>
      </w:r>
    </w:p>
    <w:p w14:paraId="501439DA" w14:textId="77777777" w:rsidR="00C356C9" w:rsidRDefault="00C356C9">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lang w:val="en-GB"/>
        </w:rPr>
      </w:pPr>
      <w:r>
        <w:lastRenderedPageBreak/>
        <w:br w:type="page"/>
      </w:r>
    </w:p>
    <w:p w14:paraId="0B748BC2" w14:textId="35B08612" w:rsidR="00C356C9" w:rsidRPr="00C01CB2" w:rsidRDefault="00C356C9" w:rsidP="00E90E4F">
      <w:pPr>
        <w:pStyle w:val="OrdersBody"/>
      </w:pPr>
      <w:r w:rsidRPr="00C01CB2">
        <w:lastRenderedPageBreak/>
        <w:t xml:space="preserve">M G Sexton SC, Solicitor-General for the State of New South Wales, with M W R Adams for the </w:t>
      </w:r>
      <w:r w:rsidRPr="00D20B50">
        <w:t xml:space="preserve">defendant </w:t>
      </w:r>
      <w:r w:rsidRPr="00C01CB2">
        <w:t>(instructed by Crown Solicitor</w:t>
      </w:r>
      <w:r w:rsidRPr="00427F3A">
        <w:rPr>
          <w:lang w:val="en-AU"/>
        </w:rPr>
        <w:t>'</w:t>
      </w:r>
      <w:r w:rsidRPr="00C01CB2">
        <w:t>s Office (NSW))</w:t>
      </w:r>
    </w:p>
    <w:p w14:paraId="112250A5" w14:textId="77777777" w:rsidR="00C356C9" w:rsidRPr="00C01CB2" w:rsidRDefault="00C356C9" w:rsidP="00A01277">
      <w:pPr>
        <w:pStyle w:val="Body"/>
      </w:pPr>
    </w:p>
    <w:p w14:paraId="6C7C8223" w14:textId="77777777" w:rsidR="00C356C9" w:rsidRPr="00C01CB2" w:rsidRDefault="00C356C9" w:rsidP="00EB2770">
      <w:pPr>
        <w:pStyle w:val="OrdersBody"/>
      </w:pPr>
      <w:r w:rsidRPr="00C01CB2">
        <w:t xml:space="preserve">S P </w:t>
      </w:r>
      <w:proofErr w:type="spellStart"/>
      <w:r w:rsidRPr="00C01CB2">
        <w:t>Donaghue</w:t>
      </w:r>
      <w:proofErr w:type="spellEnd"/>
      <w:r w:rsidRPr="00C01CB2">
        <w:t xml:space="preserve"> QC, Solicitor-General of the Commonwealth, with T M Wood and J R Wang for the Attorney-General of the Commonwealth, intervening (instructed by Australian Government Solicitor)</w:t>
      </w:r>
    </w:p>
    <w:p w14:paraId="7F995B64" w14:textId="77777777" w:rsidR="00C356C9" w:rsidRPr="00C01CB2" w:rsidRDefault="00C356C9" w:rsidP="009B25C7">
      <w:pPr>
        <w:pStyle w:val="OrdersBody"/>
      </w:pPr>
    </w:p>
    <w:p w14:paraId="39541413" w14:textId="77777777" w:rsidR="00C356C9" w:rsidRPr="00C01CB2" w:rsidRDefault="00C356C9" w:rsidP="00DA11E6">
      <w:pPr>
        <w:pStyle w:val="OrdersBody"/>
      </w:pPr>
      <w:r w:rsidRPr="00C01CB2">
        <w:t xml:space="preserve">J A Thomson SC, Solicitor-General for the State of Western Australia, with G M Mullins for the Attorney-General for the State of Western Australia, intervening (instructed by </w:t>
      </w:r>
      <w:r w:rsidRPr="0048110C">
        <w:t>State Solicitor</w:t>
      </w:r>
      <w:r>
        <w:t>'</w:t>
      </w:r>
      <w:r w:rsidRPr="0048110C">
        <w:t>s Office (WA)</w:t>
      </w:r>
      <w:r w:rsidRPr="00C01CB2">
        <w:t>)</w:t>
      </w:r>
    </w:p>
    <w:p w14:paraId="6992E368" w14:textId="77777777" w:rsidR="00C356C9" w:rsidRPr="00C01CB2" w:rsidRDefault="00C356C9" w:rsidP="00DA11E6">
      <w:pPr>
        <w:pStyle w:val="OrdersBody"/>
      </w:pPr>
    </w:p>
    <w:p w14:paraId="432B0A10" w14:textId="77777777" w:rsidR="00C356C9" w:rsidRPr="00C01CB2" w:rsidRDefault="00C356C9" w:rsidP="00DA11E6">
      <w:pPr>
        <w:pStyle w:val="OrdersBody"/>
      </w:pPr>
      <w:r w:rsidRPr="00C01CB2">
        <w:t>G A Thompson QC, Solicitor-General of the State of Queensland, with F J </w:t>
      </w:r>
      <w:proofErr w:type="spellStart"/>
      <w:r w:rsidRPr="00C01CB2">
        <w:t>Nagorcka</w:t>
      </w:r>
      <w:proofErr w:type="spellEnd"/>
      <w:r w:rsidRPr="00C01CB2">
        <w:t xml:space="preserve"> and K J E Blore for the Attorney-General of the State of Queensland, intervening (instructed by Crown Law (Qld))</w:t>
      </w:r>
    </w:p>
    <w:p w14:paraId="652DD643" w14:textId="77777777" w:rsidR="00C356C9" w:rsidRPr="00C01CB2" w:rsidRDefault="00C356C9" w:rsidP="00DA11E6">
      <w:pPr>
        <w:pStyle w:val="OrdersBody"/>
      </w:pPr>
    </w:p>
    <w:p w14:paraId="2A81A900" w14:textId="77777777" w:rsidR="00C356C9" w:rsidRPr="00C01CB2" w:rsidRDefault="00C356C9" w:rsidP="00DA11E6">
      <w:pPr>
        <w:pStyle w:val="OrdersBody"/>
      </w:pPr>
      <w:r w:rsidRPr="00C01CB2">
        <w:t>M J Wait SC, Solicitor-General for the State of South Australia, with K M Scott for the Attorney-General for the State of South Australia, intervening (instructed by Crown Solicitor</w:t>
      </w:r>
      <w:r w:rsidRPr="00427F3A">
        <w:rPr>
          <w:lang w:val="en-AU"/>
        </w:rPr>
        <w:t>'</w:t>
      </w:r>
      <w:r w:rsidRPr="00C01CB2">
        <w:t>s Office (SA))</w:t>
      </w:r>
    </w:p>
    <w:p w14:paraId="4B3D249D" w14:textId="77777777" w:rsidR="00C356C9" w:rsidRDefault="00C356C9" w:rsidP="00A01277">
      <w:pPr>
        <w:pStyle w:val="Body"/>
      </w:pPr>
    </w:p>
    <w:p w14:paraId="03B27D0C" w14:textId="77777777" w:rsidR="00C356C9" w:rsidRDefault="00C356C9" w:rsidP="00EE5374">
      <w:pPr>
        <w:pStyle w:val="Body"/>
      </w:pPr>
    </w:p>
    <w:p w14:paraId="7173D8F3" w14:textId="77777777" w:rsidR="00C356C9" w:rsidRDefault="00C356C9" w:rsidP="00EE5374">
      <w:pPr>
        <w:pStyle w:val="Body"/>
      </w:pPr>
    </w:p>
    <w:p w14:paraId="0456C6D6" w14:textId="77777777" w:rsidR="00C356C9" w:rsidRDefault="00C356C9" w:rsidP="00EE5374">
      <w:pPr>
        <w:pStyle w:val="Body"/>
      </w:pPr>
    </w:p>
    <w:p w14:paraId="1016AA3B" w14:textId="77777777" w:rsidR="00C356C9" w:rsidRDefault="00C356C9" w:rsidP="00EE5374">
      <w:pPr>
        <w:pStyle w:val="Body"/>
      </w:pPr>
    </w:p>
    <w:p w14:paraId="508D4C89" w14:textId="77777777" w:rsidR="00C356C9" w:rsidRDefault="00C356C9" w:rsidP="00EE5374">
      <w:pPr>
        <w:pStyle w:val="Body"/>
      </w:pPr>
    </w:p>
    <w:p w14:paraId="57BDF8F6" w14:textId="77777777" w:rsidR="00C356C9" w:rsidRDefault="00C356C9" w:rsidP="00EE5374">
      <w:pPr>
        <w:pStyle w:val="Body"/>
      </w:pPr>
    </w:p>
    <w:p w14:paraId="2E04E35D" w14:textId="77777777" w:rsidR="00C356C9" w:rsidRDefault="00C356C9" w:rsidP="00EE5374">
      <w:pPr>
        <w:pStyle w:val="Body"/>
      </w:pPr>
    </w:p>
    <w:p w14:paraId="0C933324" w14:textId="77777777" w:rsidR="00C356C9" w:rsidRDefault="00C356C9" w:rsidP="00EE5374">
      <w:pPr>
        <w:pStyle w:val="Body"/>
      </w:pPr>
    </w:p>
    <w:p w14:paraId="061DA314" w14:textId="77777777" w:rsidR="00C356C9" w:rsidRDefault="00C356C9" w:rsidP="00EE5374">
      <w:pPr>
        <w:pStyle w:val="Body"/>
      </w:pPr>
    </w:p>
    <w:p w14:paraId="3A05F62E" w14:textId="77777777" w:rsidR="00C356C9" w:rsidRDefault="00C356C9" w:rsidP="00EE5374">
      <w:pPr>
        <w:pStyle w:val="Body"/>
      </w:pPr>
    </w:p>
    <w:p w14:paraId="11C21A3B" w14:textId="77777777" w:rsidR="00C356C9" w:rsidRDefault="00C356C9" w:rsidP="00EE5374">
      <w:pPr>
        <w:pStyle w:val="Body"/>
      </w:pPr>
    </w:p>
    <w:p w14:paraId="5E7502E7" w14:textId="77777777" w:rsidR="00C356C9" w:rsidRDefault="00C356C9" w:rsidP="00EE5374">
      <w:pPr>
        <w:pStyle w:val="Body"/>
      </w:pPr>
    </w:p>
    <w:p w14:paraId="49FD3DF8" w14:textId="77777777" w:rsidR="00C356C9" w:rsidRDefault="00C356C9" w:rsidP="00EE5374">
      <w:pPr>
        <w:pStyle w:val="Body"/>
      </w:pPr>
    </w:p>
    <w:p w14:paraId="133F3C12" w14:textId="77777777" w:rsidR="00C356C9" w:rsidRDefault="00C356C9" w:rsidP="00EE5374">
      <w:pPr>
        <w:pStyle w:val="Body"/>
      </w:pPr>
    </w:p>
    <w:p w14:paraId="7BF0445E" w14:textId="77777777" w:rsidR="00C356C9" w:rsidRDefault="00C356C9" w:rsidP="00EE5374">
      <w:pPr>
        <w:pStyle w:val="Body"/>
      </w:pPr>
    </w:p>
    <w:p w14:paraId="4B7BD571" w14:textId="77777777" w:rsidR="00C356C9" w:rsidRDefault="00C356C9" w:rsidP="00EE5374">
      <w:pPr>
        <w:pStyle w:val="Body"/>
      </w:pPr>
    </w:p>
    <w:p w14:paraId="68B81D4D" w14:textId="77777777" w:rsidR="00C356C9" w:rsidRDefault="00C356C9" w:rsidP="00EE5374">
      <w:pPr>
        <w:pStyle w:val="Body"/>
      </w:pPr>
    </w:p>
    <w:p w14:paraId="7A48F739" w14:textId="77777777" w:rsidR="00C356C9" w:rsidRDefault="00C356C9" w:rsidP="00EE5374">
      <w:pPr>
        <w:pStyle w:val="Body"/>
      </w:pPr>
    </w:p>
    <w:p w14:paraId="4F578B10" w14:textId="77777777" w:rsidR="00C356C9" w:rsidRDefault="00C356C9" w:rsidP="00EE5374">
      <w:pPr>
        <w:pStyle w:val="Body"/>
      </w:pPr>
    </w:p>
    <w:p w14:paraId="6C7EC7B7" w14:textId="77777777" w:rsidR="00C356C9" w:rsidRPr="00427F3A" w:rsidRDefault="00C356C9" w:rsidP="00EE5374">
      <w:pPr>
        <w:pStyle w:val="Body"/>
      </w:pPr>
    </w:p>
    <w:p w14:paraId="56C0AEB1" w14:textId="77777777" w:rsidR="00C356C9" w:rsidRPr="00427F3A" w:rsidRDefault="00C356C9" w:rsidP="00F9713B">
      <w:pPr>
        <w:pStyle w:val="Notice"/>
        <w:rPr>
          <w:lang w:val="en-AU"/>
        </w:rPr>
      </w:pPr>
      <w:r w:rsidRPr="00427F3A">
        <w:rPr>
          <w:lang w:val="en-AU"/>
        </w:rPr>
        <w:t>Notice:  This copy of the Court's Reasons for Judgment is subject to formal revision prior to publication in the Commonwealth Law Reports.</w:t>
      </w:r>
    </w:p>
    <w:p w14:paraId="12243EC5" w14:textId="2B478336" w:rsidR="00C356C9" w:rsidRDefault="00C356C9">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36BA06F1" w14:textId="77777777" w:rsidR="00C356C9" w:rsidRDefault="00C356C9">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C356C9" w:rsidSect="00C356C9">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3FEB1C45" w14:textId="77777777" w:rsidR="00C356C9" w:rsidRDefault="00C356C9" w:rsidP="00C356C9">
      <w:pPr>
        <w:pStyle w:val="CatchwordsBold"/>
      </w:pPr>
      <w:r>
        <w:lastRenderedPageBreak/>
        <w:t>CATCHWORDS</w:t>
      </w:r>
    </w:p>
    <w:p w14:paraId="39A84F1F" w14:textId="77777777" w:rsidR="00C356C9" w:rsidRDefault="00C356C9" w:rsidP="00C356C9">
      <w:pPr>
        <w:pStyle w:val="CatchwordsBold"/>
      </w:pPr>
    </w:p>
    <w:p w14:paraId="08F019C1" w14:textId="77777777" w:rsidR="00C356C9" w:rsidRPr="007E4EAF" w:rsidRDefault="00C356C9" w:rsidP="00C356C9">
      <w:pPr>
        <w:pStyle w:val="CatchwordsBold"/>
      </w:pPr>
      <w:bookmarkStart w:id="0" w:name="CaseName"/>
      <w:r>
        <w:t>Farm Transparency International Ltd v New South Wales</w:t>
      </w:r>
    </w:p>
    <w:bookmarkEnd w:id="0"/>
    <w:p w14:paraId="7E18AB25" w14:textId="77777777" w:rsidR="00C356C9" w:rsidRDefault="00C356C9" w:rsidP="00C356C9">
      <w:pPr>
        <w:pStyle w:val="CatchwordsBold"/>
      </w:pPr>
    </w:p>
    <w:p w14:paraId="136AA6D3" w14:textId="2230F58A" w:rsidR="00C356C9" w:rsidRDefault="00C356C9" w:rsidP="00C356C9">
      <w:pPr>
        <w:pStyle w:val="CatchwordsText"/>
      </w:pPr>
      <w:r>
        <w:t>Constitutional law (</w:t>
      </w:r>
      <w:proofErr w:type="spellStart"/>
      <w:r>
        <w:t>Cth</w:t>
      </w:r>
      <w:proofErr w:type="spellEnd"/>
      <w:r>
        <w:t xml:space="preserve">) – Implied freedom of communication about governmental or political matters – Where s 8 of </w:t>
      </w:r>
      <w:r>
        <w:rPr>
          <w:i/>
        </w:rPr>
        <w:t xml:space="preserve">Surveillance Devices Act 2007 </w:t>
      </w:r>
      <w:r>
        <w:t>(NSW) ("SD Act") relevantly p</w:t>
      </w:r>
      <w:r w:rsidRPr="001E283E">
        <w:t>rohibit</w:t>
      </w:r>
      <w:r>
        <w:t>ed</w:t>
      </w:r>
      <w:r w:rsidRPr="001E283E">
        <w:t xml:space="preserve"> </w:t>
      </w:r>
      <w:r>
        <w:t xml:space="preserve">knowing </w:t>
      </w:r>
      <w:r w:rsidRPr="001E283E">
        <w:t xml:space="preserve">installation, use </w:t>
      </w:r>
      <w:r>
        <w:t>or</w:t>
      </w:r>
      <w:r w:rsidRPr="001E283E">
        <w:t xml:space="preserve"> maintenance of optical surveillance device on or within premises to record visually or observe carrying on of activity if installation, use or maintenance of device involve</w:t>
      </w:r>
      <w:r>
        <w:t>d</w:t>
      </w:r>
      <w:r w:rsidRPr="001E283E">
        <w:t xml:space="preserve"> trespass </w:t>
      </w:r>
      <w:r>
        <w:t>– Where ss 11 and 12 of SD Act prohibited,</w:t>
      </w:r>
      <w:r w:rsidRPr="00187743">
        <w:t xml:space="preserve"> </w:t>
      </w:r>
      <w:r>
        <w:t xml:space="preserve">respectively, publication or communication of record or report, and possession of record, obtained in contravention of, relevantly, s 8 of SD Act – </w:t>
      </w:r>
      <w:r w:rsidRPr="000A184A">
        <w:t xml:space="preserve">Whether </w:t>
      </w:r>
      <w:r>
        <w:t xml:space="preserve">ss 11 and 12 </w:t>
      </w:r>
      <w:r w:rsidRPr="000A184A">
        <w:t>burden</w:t>
      </w:r>
      <w:r>
        <w:t>ed</w:t>
      </w:r>
      <w:r w:rsidRPr="000A184A">
        <w:t xml:space="preserve"> implied freedom – Whether provisions for legitimate purpose – Whether provisions suitable, necessary and adequate in balance.</w:t>
      </w:r>
    </w:p>
    <w:p w14:paraId="7D8EB435" w14:textId="77777777" w:rsidR="00C356C9" w:rsidRDefault="00C356C9" w:rsidP="00C356C9">
      <w:pPr>
        <w:pStyle w:val="CatchwordsText"/>
      </w:pPr>
    </w:p>
    <w:p w14:paraId="66A44100" w14:textId="77777777" w:rsidR="00C356C9" w:rsidRPr="0081259D" w:rsidRDefault="00C356C9" w:rsidP="00C356C9">
      <w:pPr>
        <w:pStyle w:val="CatchwordsText"/>
      </w:pPr>
      <w:r>
        <w:t xml:space="preserve">Words </w:t>
      </w:r>
      <w:r w:rsidRPr="00122F39">
        <w:t>and phrases –</w:t>
      </w:r>
      <w:r>
        <w:t xml:space="preserve"> </w:t>
      </w:r>
      <w:r w:rsidRPr="0081259D">
        <w:t xml:space="preserve">"adequate in its balance", </w:t>
      </w:r>
      <w:r>
        <w:t xml:space="preserve">"breach of confidence", </w:t>
      </w:r>
      <w:r w:rsidRPr="0081259D">
        <w:t xml:space="preserve">"burden", </w:t>
      </w:r>
      <w:r>
        <w:t xml:space="preserve">"complicit in trespass", "implied freedom of political communication", "incremental burden", "lawful activity", </w:t>
      </w:r>
      <w:r w:rsidRPr="0081259D">
        <w:t xml:space="preserve">"legitimate purpose", </w:t>
      </w:r>
      <w:r>
        <w:t>"</w:t>
      </w:r>
      <w:proofErr w:type="spellStart"/>
      <w:r>
        <w:t>mens</w:t>
      </w:r>
      <w:proofErr w:type="spellEnd"/>
      <w:r>
        <w:t xml:space="preserve"> rea", "optical surveillance device", "partially disapplied", "privacy", "public interest", "reasonably necessary", </w:t>
      </w:r>
      <w:r w:rsidRPr="0081259D">
        <w:t>"structured proportionality", "suitable"</w:t>
      </w:r>
      <w:r>
        <w:t>, "surveillance devices", "trespass".</w:t>
      </w:r>
    </w:p>
    <w:p w14:paraId="465E7EA2" w14:textId="77777777" w:rsidR="00C356C9" w:rsidRPr="0081259D" w:rsidRDefault="00C356C9" w:rsidP="00C356C9">
      <w:pPr>
        <w:pStyle w:val="CatchwordsText"/>
      </w:pPr>
    </w:p>
    <w:p w14:paraId="322CDA54" w14:textId="77777777" w:rsidR="00C356C9" w:rsidRPr="0097128D" w:rsidRDefault="00C356C9" w:rsidP="00C356C9">
      <w:pPr>
        <w:pStyle w:val="CatchwordsText"/>
      </w:pPr>
      <w:r>
        <w:rPr>
          <w:i/>
        </w:rPr>
        <w:t xml:space="preserve">Surveillance Devices Act 2007 </w:t>
      </w:r>
      <w:r>
        <w:t>(NSW), ss 8, 11, 12.</w:t>
      </w:r>
    </w:p>
    <w:p w14:paraId="718168C2" w14:textId="31C6E7DE" w:rsidR="00C356C9" w:rsidRDefault="00C356C9" w:rsidP="00C356C9">
      <w:pPr>
        <w:pStyle w:val="CatchwordsText"/>
      </w:pPr>
    </w:p>
    <w:p w14:paraId="2505957D" w14:textId="38DB8C3E" w:rsidR="00C356C9" w:rsidRDefault="00C356C9">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599FFD5D" w14:textId="69C7C6A1" w:rsidR="00C356C9" w:rsidRDefault="00C356C9">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301BF345" w14:textId="77777777" w:rsidR="00C356C9" w:rsidRDefault="00C356C9" w:rsidP="00BC5181">
      <w:pPr>
        <w:pStyle w:val="FixListStyle"/>
        <w:tabs>
          <w:tab w:val="clear" w:pos="720"/>
          <w:tab w:val="left" w:pos="0"/>
        </w:tabs>
        <w:spacing w:after="260" w:line="280" w:lineRule="exact"/>
        <w:ind w:right="0"/>
        <w:jc w:val="both"/>
        <w:rPr>
          <w:rFonts w:ascii="Times New Roman" w:hAnsi="Times New Roman"/>
        </w:rPr>
        <w:sectPr w:rsidR="00C356C9" w:rsidSect="00C356C9">
          <w:pgSz w:w="11907" w:h="16839" w:code="9"/>
          <w:pgMar w:top="1440" w:right="1701" w:bottom="1984" w:left="1701" w:header="720" w:footer="720" w:gutter="0"/>
          <w:pgNumType w:start="1"/>
          <w:cols w:space="720"/>
          <w:titlePg/>
          <w:docGrid w:linePitch="354"/>
        </w:sectPr>
      </w:pPr>
    </w:p>
    <w:p w14:paraId="6D57783F" w14:textId="2163F114" w:rsidR="003A0B49" w:rsidRPr="00BC5181" w:rsidRDefault="00BC5181" w:rsidP="00BC5181">
      <w:pPr>
        <w:pStyle w:val="FixListStyle"/>
        <w:tabs>
          <w:tab w:val="clear" w:pos="720"/>
          <w:tab w:val="left" w:pos="0"/>
        </w:tabs>
        <w:spacing w:after="260" w:line="280" w:lineRule="exact"/>
        <w:ind w:right="0"/>
        <w:jc w:val="both"/>
        <w:rPr>
          <w:rFonts w:ascii="Times New Roman" w:hAnsi="Times New Roman"/>
        </w:rPr>
      </w:pPr>
      <w:r w:rsidRPr="00BC5181">
        <w:rPr>
          <w:rFonts w:ascii="Times New Roman" w:hAnsi="Times New Roman"/>
        </w:rPr>
        <w:lastRenderedPageBreak/>
        <w:t xml:space="preserve">KIEFEL CJ AND KEANE J.   </w:t>
      </w:r>
      <w:r w:rsidR="003A0B49" w:rsidRPr="00BC5181">
        <w:rPr>
          <w:rFonts w:ascii="Times New Roman" w:hAnsi="Times New Roman"/>
        </w:rPr>
        <w:t>The first plaintiff, Farm Transparency International Ltd, is a company and a not</w:t>
      </w:r>
      <w:r w:rsidR="003A0B49" w:rsidRPr="00BC5181">
        <w:rPr>
          <w:rFonts w:ascii="Times New Roman" w:hAnsi="Times New Roman"/>
        </w:rPr>
        <w:noBreakHyphen/>
        <w:t>for</w:t>
      </w:r>
      <w:r w:rsidR="003A0B49" w:rsidRPr="00BC5181">
        <w:rPr>
          <w:rFonts w:ascii="Times New Roman" w:hAnsi="Times New Roman"/>
        </w:rPr>
        <w:noBreakHyphen/>
        <w:t xml:space="preserve">profit charity which seeks to raise public awareness of animal cruelty and to increase an understanding of the importance of the prevention and alleviation of animal suffering. It seeks to improve the treatment of animals including through changes to the law, policy, practice and custom. In particular, the first plaintiff has agitated and advocated for political and legal changes to animal agricultural practices and animal welfare standards with the objective of ending modern farming and slaughtering practices. In doing so it has engaged in the publication of photographs, </w:t>
      </w:r>
      <w:proofErr w:type="gramStart"/>
      <w:r w:rsidR="003A0B49" w:rsidRPr="00BC5181">
        <w:rPr>
          <w:rFonts w:ascii="Times New Roman" w:hAnsi="Times New Roman"/>
        </w:rPr>
        <w:t>videos</w:t>
      </w:r>
      <w:proofErr w:type="gramEnd"/>
      <w:r w:rsidR="003A0B49" w:rsidRPr="00BC5181">
        <w:rPr>
          <w:rFonts w:ascii="Times New Roman" w:hAnsi="Times New Roman"/>
        </w:rPr>
        <w:t xml:space="preserve"> and audio</w:t>
      </w:r>
      <w:r w:rsidR="003A0B49" w:rsidRPr="00BC5181">
        <w:rPr>
          <w:rFonts w:ascii="Times New Roman" w:hAnsi="Times New Roman"/>
        </w:rPr>
        <w:noBreakHyphen/>
        <w:t>visual recordings of animal agricultural practices in Australia, including in New South Wales.</w:t>
      </w:r>
    </w:p>
    <w:p w14:paraId="4FAD075D" w14:textId="1E305B91" w:rsidR="003A0B49" w:rsidRPr="00BC5181" w:rsidRDefault="003A0B49" w:rsidP="00BC5181">
      <w:pPr>
        <w:pStyle w:val="FixListStyle"/>
        <w:spacing w:after="260" w:line="280" w:lineRule="exact"/>
        <w:ind w:right="0"/>
        <w:jc w:val="both"/>
        <w:rPr>
          <w:rFonts w:ascii="Times New Roman" w:hAnsi="Times New Roman"/>
        </w:rPr>
      </w:pPr>
      <w:r w:rsidRPr="00BC5181">
        <w:rPr>
          <w:rFonts w:ascii="Times New Roman" w:hAnsi="Times New Roman"/>
        </w:rPr>
        <w:tab/>
        <w:t xml:space="preserve">The second plaintiff, Christopher James </w:t>
      </w:r>
      <w:proofErr w:type="spellStart"/>
      <w:r w:rsidRPr="00BC5181">
        <w:rPr>
          <w:rFonts w:ascii="Times New Roman" w:hAnsi="Times New Roman"/>
        </w:rPr>
        <w:t>Delforce</w:t>
      </w:r>
      <w:proofErr w:type="spellEnd"/>
      <w:r w:rsidRPr="00BC5181">
        <w:rPr>
          <w:rFonts w:ascii="Times New Roman" w:hAnsi="Times New Roman"/>
        </w:rPr>
        <w:t>, is a director of the first plaintiff and an activist for animal welfare and animal rights. The second plaintiff has participated in the entry onto the property of others to install, use or maintain an optical surveillance device to record the carrying out of an activity on the premises without the consent of the owner or occupier of the premises, which is to say the recordings were obtained through an act of trespass. The second plaintiff's affidavit, annexed to the Amended Special Case ("the ASC"), suggests that the premises were associated with the farming or slaughter of animals and that the recordings obtained were published by the plaintiffs.</w:t>
      </w:r>
    </w:p>
    <w:p w14:paraId="3C006C01" w14:textId="5EAED122" w:rsidR="003A0B49" w:rsidRPr="00BC5181" w:rsidRDefault="003A0B49" w:rsidP="00BC5181">
      <w:pPr>
        <w:pStyle w:val="FixListStyle"/>
        <w:spacing w:after="260" w:line="280" w:lineRule="exact"/>
        <w:ind w:right="0"/>
        <w:jc w:val="both"/>
        <w:rPr>
          <w:rFonts w:ascii="Times New Roman" w:hAnsi="Times New Roman"/>
        </w:rPr>
      </w:pPr>
      <w:r w:rsidRPr="00BC5181">
        <w:rPr>
          <w:rFonts w:ascii="Times New Roman" w:hAnsi="Times New Roman"/>
        </w:rPr>
        <w:tab/>
        <w:t xml:space="preserve">At issue in the ASC is the validity of ss 11 and 12 of the </w:t>
      </w:r>
      <w:r w:rsidRPr="00BC5181">
        <w:rPr>
          <w:rFonts w:ascii="Times New Roman" w:hAnsi="Times New Roman"/>
          <w:i/>
        </w:rPr>
        <w:t>Surveillance Devices Act 2007</w:t>
      </w:r>
      <w:r w:rsidRPr="00BC5181">
        <w:rPr>
          <w:rFonts w:ascii="Times New Roman" w:hAnsi="Times New Roman"/>
        </w:rPr>
        <w:t xml:space="preserve"> (NSW) ("the SD Act"), which, subject to certain conditions and exceptions, respectively prohibit the publication of a record of the kind mentioned above, and the possession of such record, where it has been obtained in contravention of provisions of Pt 2 of the SD Act, which in turn would include the circumstances referred to above concerning the second plaintiff's conduct.</w:t>
      </w:r>
    </w:p>
    <w:p w14:paraId="16AE20E7" w14:textId="7399DB71" w:rsidR="00E67D4F" w:rsidRPr="00BC5181" w:rsidRDefault="00E67D4F" w:rsidP="00BC5181">
      <w:pPr>
        <w:pStyle w:val="FixListStyle"/>
        <w:spacing w:after="260" w:line="280" w:lineRule="exact"/>
        <w:ind w:right="0"/>
        <w:jc w:val="both"/>
        <w:rPr>
          <w:rFonts w:ascii="Times New Roman" w:hAnsi="Times New Roman"/>
        </w:rPr>
      </w:pPr>
      <w:r w:rsidRPr="00BC5181">
        <w:rPr>
          <w:rFonts w:ascii="Times New Roman" w:hAnsi="Times New Roman"/>
        </w:rPr>
        <w:tab/>
        <w:t>It is the plaintiffs</w:t>
      </w:r>
      <w:r w:rsidR="009A5B71" w:rsidRPr="00BC5181">
        <w:rPr>
          <w:rFonts w:ascii="Times New Roman" w:hAnsi="Times New Roman"/>
        </w:rPr>
        <w:t>'</w:t>
      </w:r>
      <w:r w:rsidRPr="00BC5181">
        <w:rPr>
          <w:rFonts w:ascii="Times New Roman" w:hAnsi="Times New Roman"/>
        </w:rPr>
        <w:t xml:space="preserve"> case that ss 11 and 12 effect a </w:t>
      </w:r>
      <w:r w:rsidR="00F10E3B" w:rsidRPr="00BC5181">
        <w:rPr>
          <w:rFonts w:ascii="Times New Roman" w:hAnsi="Times New Roman"/>
        </w:rPr>
        <w:t>significant</w:t>
      </w:r>
      <w:r w:rsidR="00B77E0A" w:rsidRPr="00BC5181">
        <w:rPr>
          <w:rFonts w:ascii="Times New Roman" w:hAnsi="Times New Roman"/>
        </w:rPr>
        <w:t xml:space="preserve"> </w:t>
      </w:r>
      <w:r w:rsidRPr="00BC5181">
        <w:rPr>
          <w:rFonts w:ascii="Times New Roman" w:hAnsi="Times New Roman"/>
        </w:rPr>
        <w:t>burden on the constitutionally guaranteed freedom</w:t>
      </w:r>
      <w:r w:rsidRPr="00BC5181">
        <w:rPr>
          <w:rStyle w:val="FootnoteReference"/>
          <w:rFonts w:ascii="Times New Roman" w:hAnsi="Times New Roman"/>
          <w:sz w:val="24"/>
        </w:rPr>
        <w:footnoteReference w:id="2"/>
      </w:r>
      <w:r w:rsidRPr="00BC5181">
        <w:rPr>
          <w:rFonts w:ascii="Times New Roman" w:hAnsi="Times New Roman"/>
        </w:rPr>
        <w:t xml:space="preserve"> of persons to make known, to the public and to government, practices which involve cruelty to animals. It cannot be doubted that cruelty to animals is an important issue for society and for legislatures such as the New South Wales Parliament</w:t>
      </w:r>
      <w:r w:rsidR="00EC62B6" w:rsidRPr="00BC5181">
        <w:rPr>
          <w:rFonts w:ascii="Times New Roman" w:hAnsi="Times New Roman"/>
        </w:rPr>
        <w:t>,</w:t>
      </w:r>
      <w:r w:rsidRPr="00BC5181">
        <w:rPr>
          <w:rFonts w:ascii="Times New Roman" w:hAnsi="Times New Roman"/>
        </w:rPr>
        <w:t xml:space="preserve"> and that persons and groups such as the plaintiffs have sought to achieve changes to laws directed to that issue. At the same time</w:t>
      </w:r>
      <w:r w:rsidR="00C24191" w:rsidRPr="00BC5181">
        <w:rPr>
          <w:rFonts w:ascii="Times New Roman" w:hAnsi="Times New Roman"/>
        </w:rPr>
        <w:t>,</w:t>
      </w:r>
      <w:r w:rsidRPr="00BC5181">
        <w:rPr>
          <w:rFonts w:ascii="Times New Roman" w:hAnsi="Times New Roman"/>
        </w:rPr>
        <w:t xml:space="preserve"> there has been discussion about the rights of farmers</w:t>
      </w:r>
      <w:r w:rsidR="00C24191" w:rsidRPr="00BC5181">
        <w:rPr>
          <w:rFonts w:ascii="Times New Roman" w:hAnsi="Times New Roman"/>
        </w:rPr>
        <w:t>,</w:t>
      </w:r>
      <w:r w:rsidRPr="00BC5181">
        <w:rPr>
          <w:rFonts w:ascii="Times New Roman" w:hAnsi="Times New Roman"/>
        </w:rPr>
        <w:t xml:space="preserve"> especially in relation to trespass on farms. The history of </w:t>
      </w:r>
      <w:r w:rsidR="00E62C17" w:rsidRPr="00BC5181">
        <w:rPr>
          <w:rFonts w:ascii="Times New Roman" w:hAnsi="Times New Roman"/>
        </w:rPr>
        <w:t xml:space="preserve">policy </w:t>
      </w:r>
      <w:r w:rsidRPr="00BC5181">
        <w:rPr>
          <w:rFonts w:ascii="Times New Roman" w:hAnsi="Times New Roman"/>
        </w:rPr>
        <w:t xml:space="preserve">discussions and </w:t>
      </w:r>
      <w:r w:rsidR="00351675" w:rsidRPr="00BC5181">
        <w:rPr>
          <w:rFonts w:ascii="Times New Roman" w:hAnsi="Times New Roman"/>
        </w:rPr>
        <w:t>legislativ</w:t>
      </w:r>
      <w:r w:rsidR="005B7D13" w:rsidRPr="00BC5181">
        <w:rPr>
          <w:rFonts w:ascii="Times New Roman" w:hAnsi="Times New Roman"/>
        </w:rPr>
        <w:t>e actions</w:t>
      </w:r>
      <w:r w:rsidR="00351675" w:rsidRPr="00BC5181">
        <w:rPr>
          <w:rFonts w:ascii="Times New Roman" w:hAnsi="Times New Roman"/>
        </w:rPr>
        <w:t xml:space="preserve"> </w:t>
      </w:r>
      <w:r w:rsidRPr="00BC5181">
        <w:rPr>
          <w:rFonts w:ascii="Times New Roman" w:hAnsi="Times New Roman"/>
        </w:rPr>
        <w:t>in New South Wales</w:t>
      </w:r>
      <w:r w:rsidRPr="00BC5181">
        <w:rPr>
          <w:rStyle w:val="FootnoteReference"/>
          <w:rFonts w:ascii="Times New Roman" w:hAnsi="Times New Roman"/>
          <w:sz w:val="24"/>
        </w:rPr>
        <w:footnoteReference w:id="3"/>
      </w:r>
      <w:r w:rsidRPr="00BC5181">
        <w:rPr>
          <w:rFonts w:ascii="Times New Roman" w:hAnsi="Times New Roman"/>
        </w:rPr>
        <w:t xml:space="preserve"> bears out the attention which has been directed to these topics</w:t>
      </w:r>
      <w:r w:rsidR="000A008F" w:rsidRPr="00BC5181">
        <w:rPr>
          <w:rFonts w:ascii="Times New Roman" w:hAnsi="Times New Roman"/>
        </w:rPr>
        <w:t>.</w:t>
      </w:r>
      <w:r w:rsidRPr="00BC5181">
        <w:rPr>
          <w:rFonts w:ascii="Times New Roman" w:hAnsi="Times New Roman"/>
        </w:rPr>
        <w:t xml:space="preserve"> </w:t>
      </w:r>
      <w:r w:rsidR="000A008F" w:rsidRPr="00BC5181">
        <w:rPr>
          <w:rFonts w:ascii="Times New Roman" w:hAnsi="Times New Roman"/>
        </w:rPr>
        <w:t xml:space="preserve">They </w:t>
      </w:r>
      <w:r w:rsidRPr="00BC5181">
        <w:rPr>
          <w:rFonts w:ascii="Times New Roman" w:hAnsi="Times New Roman"/>
        </w:rPr>
        <w:lastRenderedPageBreak/>
        <w:t xml:space="preserve">are but one aspect of the broader </w:t>
      </w:r>
      <w:r w:rsidR="00F433DE" w:rsidRPr="00BC5181">
        <w:rPr>
          <w:rFonts w:ascii="Times New Roman" w:hAnsi="Times New Roman"/>
        </w:rPr>
        <w:t xml:space="preserve">implied </w:t>
      </w:r>
      <w:r w:rsidRPr="00BC5181">
        <w:rPr>
          <w:rFonts w:ascii="Times New Roman" w:hAnsi="Times New Roman"/>
        </w:rPr>
        <w:t>freedom of communication on matters of politics and government.</w:t>
      </w:r>
    </w:p>
    <w:p w14:paraId="3130FF2F" w14:textId="6A2829D2" w:rsidR="00E67D4F" w:rsidRPr="00BC5181" w:rsidRDefault="00E67D4F" w:rsidP="00BC5181">
      <w:pPr>
        <w:pStyle w:val="FixListStyle"/>
        <w:spacing w:after="260" w:line="280" w:lineRule="exact"/>
        <w:ind w:right="0"/>
        <w:jc w:val="both"/>
        <w:rPr>
          <w:rFonts w:ascii="Times New Roman" w:hAnsi="Times New Roman"/>
        </w:rPr>
      </w:pPr>
      <w:r w:rsidRPr="00BC5181">
        <w:rPr>
          <w:rFonts w:ascii="Times New Roman" w:hAnsi="Times New Roman"/>
        </w:rPr>
        <w:tab/>
        <w:t>The legislative purpose of the relevant provisions of the SD Act, which ss 11 and 12 further, is the protection of privacy. They pursue that purpose largely by preventing and deterring conduct which amounts to a trespass on the property of others. This is a legislative choice made by the New South Wales Parliament. The role of this Court is to determine whether</w:t>
      </w:r>
      <w:r w:rsidR="00B355CA" w:rsidRPr="00BC5181">
        <w:rPr>
          <w:rFonts w:ascii="Times New Roman" w:hAnsi="Times New Roman"/>
        </w:rPr>
        <w:t>,</w:t>
      </w:r>
      <w:r w:rsidRPr="00BC5181">
        <w:rPr>
          <w:rFonts w:ascii="Times New Roman" w:hAnsi="Times New Roman"/>
        </w:rPr>
        <w:t xml:space="preserve"> in </w:t>
      </w:r>
      <w:r w:rsidR="00BB2562" w:rsidRPr="00BC5181">
        <w:rPr>
          <w:rFonts w:ascii="Times New Roman" w:hAnsi="Times New Roman"/>
        </w:rPr>
        <w:t xml:space="preserve">the pursuit of </w:t>
      </w:r>
      <w:r w:rsidRPr="00BC5181">
        <w:rPr>
          <w:rFonts w:ascii="Times New Roman" w:hAnsi="Times New Roman"/>
        </w:rPr>
        <w:t>that purpose</w:t>
      </w:r>
      <w:r w:rsidR="004B007D" w:rsidRPr="00BC5181">
        <w:rPr>
          <w:rFonts w:ascii="Times New Roman" w:hAnsi="Times New Roman"/>
        </w:rPr>
        <w:t>,</w:t>
      </w:r>
      <w:r w:rsidRPr="00BC5181">
        <w:rPr>
          <w:rFonts w:ascii="Times New Roman" w:hAnsi="Times New Roman"/>
        </w:rPr>
        <w:t xml:space="preserve"> the freedom of </w:t>
      </w:r>
      <w:r w:rsidR="00B355CA" w:rsidRPr="00BC5181">
        <w:rPr>
          <w:rFonts w:ascii="Times New Roman" w:hAnsi="Times New Roman"/>
        </w:rPr>
        <w:t xml:space="preserve">political </w:t>
      </w:r>
      <w:r w:rsidRPr="00BC5181">
        <w:rPr>
          <w:rFonts w:ascii="Times New Roman" w:hAnsi="Times New Roman"/>
        </w:rPr>
        <w:t>communication, understood more generally, has been impermissibly burdened or restricted. Such a conclusion might be reached where the means chosen to achieve what is</w:t>
      </w:r>
      <w:r w:rsidR="004B007D" w:rsidRPr="00BC5181">
        <w:rPr>
          <w:rFonts w:ascii="Times New Roman" w:hAnsi="Times New Roman"/>
        </w:rPr>
        <w:t>,</w:t>
      </w:r>
      <w:r w:rsidRPr="00BC5181">
        <w:rPr>
          <w:rFonts w:ascii="Times New Roman" w:hAnsi="Times New Roman"/>
        </w:rPr>
        <w:t xml:space="preserve"> in law</w:t>
      </w:r>
      <w:r w:rsidR="004B007D" w:rsidRPr="00BC5181">
        <w:rPr>
          <w:rFonts w:ascii="Times New Roman" w:hAnsi="Times New Roman"/>
        </w:rPr>
        <w:t>,</w:t>
      </w:r>
      <w:r w:rsidRPr="00BC5181">
        <w:rPr>
          <w:rFonts w:ascii="Times New Roman" w:hAnsi="Times New Roman"/>
        </w:rPr>
        <w:t xml:space="preserve"> a legitimate purpose</w:t>
      </w:r>
      <w:r w:rsidR="004B007D" w:rsidRPr="00BC5181">
        <w:rPr>
          <w:rFonts w:ascii="Times New Roman" w:hAnsi="Times New Roman"/>
        </w:rPr>
        <w:t>,</w:t>
      </w:r>
      <w:r w:rsidRPr="00BC5181">
        <w:rPr>
          <w:rFonts w:ascii="Times New Roman" w:hAnsi="Times New Roman"/>
        </w:rPr>
        <w:t xml:space="preserve"> lacks proportionality. That engages the legal analysis required by this Court's decisions in </w:t>
      </w:r>
      <w:r w:rsidRPr="00BC5181">
        <w:rPr>
          <w:rFonts w:ascii="Times New Roman" w:hAnsi="Times New Roman"/>
          <w:i/>
        </w:rPr>
        <w:t>McCloy</w:t>
      </w:r>
      <w:r w:rsidRPr="00BC5181">
        <w:rPr>
          <w:rFonts w:ascii="Times New Roman" w:hAnsi="Times New Roman"/>
        </w:rPr>
        <w:t xml:space="preserve"> </w:t>
      </w:r>
      <w:r w:rsidR="0054315F" w:rsidRPr="00BC5181">
        <w:rPr>
          <w:rFonts w:ascii="Times New Roman" w:hAnsi="Times New Roman"/>
          <w:i/>
        </w:rPr>
        <w:t>v New South Wales</w:t>
      </w:r>
      <w:r w:rsidR="0054315F" w:rsidRPr="00BC5181">
        <w:rPr>
          <w:rFonts w:ascii="Times New Roman" w:hAnsi="Times New Roman"/>
        </w:rPr>
        <w:t xml:space="preserve"> </w:t>
      </w:r>
      <w:r w:rsidR="00F95BFD" w:rsidRPr="00BC5181">
        <w:rPr>
          <w:rFonts w:ascii="Times New Roman" w:hAnsi="Times New Roman"/>
        </w:rPr>
        <w:t>and subsequent cases</w:t>
      </w:r>
      <w:r w:rsidRPr="00BC5181">
        <w:rPr>
          <w:rStyle w:val="FootnoteReference"/>
          <w:rFonts w:ascii="Times New Roman" w:hAnsi="Times New Roman"/>
          <w:sz w:val="24"/>
        </w:rPr>
        <w:footnoteReference w:id="4"/>
      </w:r>
      <w:r w:rsidRPr="00BC5181">
        <w:rPr>
          <w:rFonts w:ascii="Times New Roman" w:hAnsi="Times New Roman"/>
        </w:rPr>
        <w:t xml:space="preserve">. </w:t>
      </w:r>
    </w:p>
    <w:p w14:paraId="773C2772" w14:textId="77777777" w:rsidR="003A0B49" w:rsidRPr="00BC5181" w:rsidRDefault="003A0B49" w:rsidP="00BC5181">
      <w:pPr>
        <w:pStyle w:val="HeadingL1"/>
        <w:spacing w:after="260" w:line="280" w:lineRule="exact"/>
        <w:ind w:right="0"/>
        <w:jc w:val="both"/>
        <w:rPr>
          <w:rFonts w:ascii="Times New Roman" w:hAnsi="Times New Roman"/>
        </w:rPr>
      </w:pPr>
      <w:r w:rsidRPr="00BC5181">
        <w:rPr>
          <w:rFonts w:ascii="Times New Roman" w:hAnsi="Times New Roman"/>
        </w:rPr>
        <w:t>The SD Act provisions</w:t>
      </w:r>
    </w:p>
    <w:p w14:paraId="59C22C62" w14:textId="40358C4A" w:rsidR="003A0B49" w:rsidRPr="00BC5181" w:rsidRDefault="003A0B49" w:rsidP="00BC5181">
      <w:pPr>
        <w:pStyle w:val="FixListStyle"/>
        <w:spacing w:after="260" w:line="280" w:lineRule="exact"/>
        <w:ind w:right="0"/>
        <w:jc w:val="both"/>
        <w:rPr>
          <w:rFonts w:ascii="Times New Roman" w:hAnsi="Times New Roman"/>
        </w:rPr>
      </w:pPr>
      <w:r w:rsidRPr="00BC5181">
        <w:rPr>
          <w:rFonts w:ascii="Times New Roman" w:hAnsi="Times New Roman"/>
        </w:rPr>
        <w:tab/>
        <w:t xml:space="preserve">The SD Act came into force in New South Wales on 1 August 2008, following the repeal of the </w:t>
      </w:r>
      <w:r w:rsidRPr="00BC5181">
        <w:rPr>
          <w:rFonts w:ascii="Times New Roman" w:hAnsi="Times New Roman"/>
          <w:i/>
          <w:iCs/>
        </w:rPr>
        <w:t>Listening Devices Act 1984</w:t>
      </w:r>
      <w:r w:rsidRPr="00BC5181">
        <w:rPr>
          <w:rFonts w:ascii="Times New Roman" w:hAnsi="Times New Roman"/>
        </w:rPr>
        <w:t xml:space="preserve"> (NSW). Its purpose is stated by s 2A to be:</w:t>
      </w:r>
    </w:p>
    <w:p w14:paraId="092DA211" w14:textId="77777777" w:rsidR="003A0B49" w:rsidRPr="00BC5181" w:rsidRDefault="003A0B49" w:rsidP="00BC5181">
      <w:pPr>
        <w:pStyle w:val="LeftrightHanging"/>
        <w:spacing w:before="0" w:after="260" w:line="280" w:lineRule="exact"/>
        <w:ind w:left="720" w:right="0" w:firstLine="0"/>
        <w:jc w:val="both"/>
        <w:rPr>
          <w:rFonts w:ascii="Times New Roman" w:hAnsi="Times New Roman"/>
        </w:rPr>
      </w:pPr>
      <w:r w:rsidRPr="00BC5181">
        <w:rPr>
          <w:rFonts w:ascii="Times New Roman" w:hAnsi="Times New Roman"/>
        </w:rPr>
        <w:t>"</w:t>
      </w:r>
      <w:r w:rsidRPr="00BC5181">
        <w:rPr>
          <w:rFonts w:ascii="Times New Roman" w:hAnsi="Times New Roman"/>
          <w:b/>
          <w:bCs/>
        </w:rPr>
        <w:t>Objects of Act</w:t>
      </w:r>
    </w:p>
    <w:p w14:paraId="36AF2052" w14:textId="77777777" w:rsidR="003A0B49" w:rsidRPr="00BC5181" w:rsidRDefault="003A0B49" w:rsidP="00BC5181">
      <w:pPr>
        <w:pStyle w:val="LeftrightHanging"/>
        <w:spacing w:before="0" w:after="260" w:line="280" w:lineRule="exact"/>
        <w:ind w:left="720" w:right="0" w:firstLine="0"/>
        <w:jc w:val="both"/>
        <w:rPr>
          <w:rFonts w:ascii="Times New Roman" w:hAnsi="Times New Roman"/>
        </w:rPr>
      </w:pPr>
      <w:r w:rsidRPr="00BC5181">
        <w:rPr>
          <w:rFonts w:ascii="Times New Roman" w:hAnsi="Times New Roman"/>
        </w:rPr>
        <w:t>The objects of this Act are –</w:t>
      </w:r>
    </w:p>
    <w:p w14:paraId="7777C1D4" w14:textId="77777777" w:rsidR="003A0B49" w:rsidRPr="00BC5181" w:rsidRDefault="003A0B49" w:rsidP="00BC5181">
      <w:pPr>
        <w:pStyle w:val="LRHangingMore"/>
        <w:spacing w:before="0" w:after="260" w:line="280" w:lineRule="exact"/>
        <w:ind w:left="1440" w:right="0"/>
        <w:jc w:val="both"/>
        <w:rPr>
          <w:rFonts w:ascii="Times New Roman" w:hAnsi="Times New Roman"/>
        </w:rPr>
      </w:pPr>
      <w:r w:rsidRPr="00BC5181">
        <w:rPr>
          <w:rFonts w:ascii="Times New Roman" w:hAnsi="Times New Roman"/>
        </w:rPr>
        <w:t>(a)</w:t>
      </w:r>
      <w:r w:rsidRPr="00BC5181">
        <w:rPr>
          <w:rFonts w:ascii="Times New Roman" w:hAnsi="Times New Roman"/>
        </w:rPr>
        <w:tab/>
        <w:t>to provide law enforcement agencies with a comprehensive framework for the use of surveillance devices in criminal investigations, and</w:t>
      </w:r>
    </w:p>
    <w:p w14:paraId="4853CC44" w14:textId="77777777" w:rsidR="003A0B49" w:rsidRPr="00BC5181" w:rsidRDefault="003A0B49" w:rsidP="00BC5181">
      <w:pPr>
        <w:pStyle w:val="LRHangingMore"/>
        <w:spacing w:before="0" w:after="260" w:line="280" w:lineRule="exact"/>
        <w:ind w:left="1440" w:right="0"/>
        <w:jc w:val="both"/>
        <w:rPr>
          <w:rFonts w:ascii="Times New Roman" w:hAnsi="Times New Roman"/>
        </w:rPr>
      </w:pPr>
      <w:r w:rsidRPr="00BC5181">
        <w:rPr>
          <w:rFonts w:ascii="Times New Roman" w:hAnsi="Times New Roman"/>
        </w:rPr>
        <w:lastRenderedPageBreak/>
        <w:t>(b)</w:t>
      </w:r>
      <w:r w:rsidRPr="00BC5181">
        <w:rPr>
          <w:rFonts w:ascii="Times New Roman" w:hAnsi="Times New Roman"/>
        </w:rPr>
        <w:tab/>
        <w:t>to enable law enforcement agencies to covertly gather evidence for the purposes of criminal prosecutions, and</w:t>
      </w:r>
    </w:p>
    <w:p w14:paraId="055B9229" w14:textId="77777777" w:rsidR="00BC5181" w:rsidRDefault="003A0B49" w:rsidP="00BC5181">
      <w:pPr>
        <w:pStyle w:val="LRHangingMore"/>
        <w:spacing w:before="0" w:after="260" w:line="280" w:lineRule="exact"/>
        <w:ind w:left="1440" w:right="0"/>
        <w:jc w:val="both"/>
        <w:rPr>
          <w:rFonts w:ascii="Times New Roman" w:hAnsi="Times New Roman"/>
        </w:rPr>
      </w:pPr>
      <w:r w:rsidRPr="00BC5181">
        <w:rPr>
          <w:rFonts w:ascii="Times New Roman" w:hAnsi="Times New Roman"/>
        </w:rPr>
        <w:t>(c)</w:t>
      </w:r>
      <w:r w:rsidRPr="00BC5181">
        <w:rPr>
          <w:rFonts w:ascii="Times New Roman" w:hAnsi="Times New Roman"/>
        </w:rPr>
        <w:tab/>
        <w:t>to ensure that the privacy of individuals is not unnecessarily impinged upon by providing strict requirements around the installation, use and maintenance of surveillance devices."</w:t>
      </w:r>
    </w:p>
    <w:p w14:paraId="72E96F10" w14:textId="7743F6AF" w:rsidR="003A0B49" w:rsidRPr="00BC5181" w:rsidRDefault="003A0B49" w:rsidP="00BC5181">
      <w:pPr>
        <w:pStyle w:val="FixListStyle"/>
        <w:spacing w:after="260" w:line="280" w:lineRule="exact"/>
        <w:ind w:right="0"/>
        <w:jc w:val="both"/>
        <w:rPr>
          <w:rFonts w:ascii="Times New Roman" w:hAnsi="Times New Roman"/>
        </w:rPr>
      </w:pPr>
      <w:r w:rsidRPr="00BC5181">
        <w:rPr>
          <w:rFonts w:ascii="Times New Roman" w:hAnsi="Times New Roman"/>
        </w:rPr>
        <w:tab/>
        <w:t>The focus here is on s 2A(c) and the "privacy of individuals".</w:t>
      </w:r>
    </w:p>
    <w:p w14:paraId="0056A7B6" w14:textId="77777777" w:rsidR="003A0B49" w:rsidRPr="00BC5181" w:rsidRDefault="003A0B49" w:rsidP="00BC5181">
      <w:pPr>
        <w:pStyle w:val="FixListStyle"/>
        <w:spacing w:after="260" w:line="280" w:lineRule="exact"/>
        <w:ind w:right="0"/>
        <w:jc w:val="both"/>
        <w:rPr>
          <w:rFonts w:ascii="Times New Roman" w:hAnsi="Times New Roman"/>
        </w:rPr>
      </w:pPr>
      <w:r w:rsidRPr="00BC5181">
        <w:rPr>
          <w:rFonts w:ascii="Times New Roman" w:hAnsi="Times New Roman"/>
        </w:rPr>
        <w:tab/>
        <w:t xml:space="preserve">Part 2 of the SD Act, headed "Regulation of installation, use and maintenance of surveillance devices", creates </w:t>
      </w:r>
      <w:proofErr w:type="gramStart"/>
      <w:r w:rsidRPr="00BC5181">
        <w:rPr>
          <w:rFonts w:ascii="Times New Roman" w:hAnsi="Times New Roman"/>
        </w:rPr>
        <w:t>a number of</w:t>
      </w:r>
      <w:proofErr w:type="gramEnd"/>
      <w:r w:rsidRPr="00BC5181">
        <w:rPr>
          <w:rFonts w:ascii="Times New Roman" w:hAnsi="Times New Roman"/>
        </w:rPr>
        <w:t xml:space="preserve"> offences. Sections 7 to 10 concern the use of surveillance devices to record conversations, activities or information concerning a person. Sections 11 and 12 concern the publication and possession of records so obtained.</w:t>
      </w:r>
    </w:p>
    <w:p w14:paraId="176C9E01" w14:textId="77777777" w:rsidR="003A0B49" w:rsidRPr="00BC5181" w:rsidRDefault="003A0B49" w:rsidP="00BC5181">
      <w:pPr>
        <w:pStyle w:val="FixListStyle"/>
        <w:spacing w:after="260" w:line="280" w:lineRule="exact"/>
        <w:ind w:right="0"/>
        <w:jc w:val="both"/>
        <w:rPr>
          <w:rFonts w:ascii="Times New Roman" w:hAnsi="Times New Roman"/>
        </w:rPr>
      </w:pPr>
      <w:r w:rsidRPr="00BC5181">
        <w:rPr>
          <w:rFonts w:ascii="Times New Roman" w:hAnsi="Times New Roman"/>
        </w:rPr>
        <w:tab/>
        <w:t>Section 7(1) of the SD Act prohibits the knowing installation, use or maintenance of a listening device to overhear, record, monitor or listen to a private conversation. It is subject to certain exceptions. A contravention of the section is an offence subject to a penalty.</w:t>
      </w:r>
    </w:p>
    <w:p w14:paraId="3CF63846" w14:textId="77777777" w:rsidR="003A0B49" w:rsidRPr="00BC5181" w:rsidRDefault="003A0B49" w:rsidP="00BC5181">
      <w:pPr>
        <w:pStyle w:val="FixListStyle"/>
        <w:spacing w:after="260" w:line="280" w:lineRule="exact"/>
        <w:ind w:right="0"/>
        <w:jc w:val="both"/>
        <w:rPr>
          <w:rFonts w:ascii="Times New Roman" w:hAnsi="Times New Roman"/>
        </w:rPr>
      </w:pPr>
      <w:r w:rsidRPr="00BC5181">
        <w:rPr>
          <w:rFonts w:ascii="Times New Roman" w:hAnsi="Times New Roman"/>
        </w:rPr>
        <w:tab/>
        <w:t>Section 8(1) of the SD Act is most obviously relevant to the facts of the ASC. Section 8(1) provides that:</w:t>
      </w:r>
    </w:p>
    <w:p w14:paraId="4CD9A835" w14:textId="5DB075A4" w:rsidR="003A0B49" w:rsidRPr="00BC5181" w:rsidRDefault="003A0B49" w:rsidP="00BC5181">
      <w:pPr>
        <w:pStyle w:val="LeftrightHanging"/>
        <w:spacing w:before="0" w:after="260" w:line="280" w:lineRule="exact"/>
        <w:ind w:left="720" w:right="0" w:firstLine="0"/>
        <w:jc w:val="both"/>
        <w:rPr>
          <w:rFonts w:ascii="Times New Roman" w:hAnsi="Times New Roman"/>
        </w:rPr>
      </w:pPr>
      <w:r w:rsidRPr="00BC5181">
        <w:rPr>
          <w:rFonts w:ascii="Times New Roman" w:hAnsi="Times New Roman"/>
        </w:rPr>
        <w:t xml:space="preserve">"A person must not knowingly install, </w:t>
      </w:r>
      <w:proofErr w:type="gramStart"/>
      <w:r w:rsidRPr="00BC5181">
        <w:rPr>
          <w:rFonts w:ascii="Times New Roman" w:hAnsi="Times New Roman"/>
        </w:rPr>
        <w:t>use</w:t>
      </w:r>
      <w:proofErr w:type="gramEnd"/>
      <w:r w:rsidRPr="00BC5181">
        <w:rPr>
          <w:rFonts w:ascii="Times New Roman" w:hAnsi="Times New Roman"/>
        </w:rPr>
        <w:t xml:space="preserve"> or maintain an optical surveillance device on or within premises or a vehicle or on any other object, to record visually or observe the carrying on of an activity if the installation, use or maintenance of the device involves –</w:t>
      </w:r>
    </w:p>
    <w:p w14:paraId="5516CFF2" w14:textId="77777777" w:rsidR="003A0B49" w:rsidRPr="00BC5181" w:rsidRDefault="003A0B49" w:rsidP="00BC5181">
      <w:pPr>
        <w:pStyle w:val="LRHangingMore"/>
        <w:spacing w:before="0" w:after="260" w:line="280" w:lineRule="exact"/>
        <w:ind w:left="1440" w:right="0"/>
        <w:jc w:val="both"/>
        <w:rPr>
          <w:rFonts w:ascii="Times New Roman" w:hAnsi="Times New Roman"/>
        </w:rPr>
      </w:pPr>
      <w:r w:rsidRPr="00BC5181">
        <w:rPr>
          <w:rFonts w:ascii="Times New Roman" w:hAnsi="Times New Roman"/>
        </w:rPr>
        <w:t>(a)</w:t>
      </w:r>
      <w:r w:rsidRPr="00BC5181">
        <w:rPr>
          <w:rFonts w:ascii="Times New Roman" w:hAnsi="Times New Roman"/>
        </w:rPr>
        <w:tab/>
        <w:t>entry onto or into the premises or vehicle without the express or implied consent of the owner or occupier of the premises or vehicle, or</w:t>
      </w:r>
    </w:p>
    <w:p w14:paraId="673456D2" w14:textId="77777777" w:rsidR="003A0B49" w:rsidRPr="00BC5181" w:rsidRDefault="003A0B49" w:rsidP="00BC5181">
      <w:pPr>
        <w:pStyle w:val="LRHangingMore"/>
        <w:spacing w:before="0" w:after="260" w:line="280" w:lineRule="exact"/>
        <w:ind w:left="1440" w:right="0"/>
        <w:jc w:val="both"/>
        <w:rPr>
          <w:rFonts w:ascii="Times New Roman" w:hAnsi="Times New Roman"/>
        </w:rPr>
      </w:pPr>
      <w:r w:rsidRPr="00BC5181">
        <w:rPr>
          <w:rFonts w:ascii="Times New Roman" w:hAnsi="Times New Roman"/>
        </w:rPr>
        <w:t>(b)</w:t>
      </w:r>
      <w:r w:rsidRPr="00BC5181">
        <w:rPr>
          <w:rFonts w:ascii="Times New Roman" w:hAnsi="Times New Roman"/>
        </w:rPr>
        <w:tab/>
        <w:t>interference with the vehicle or other object without the express or implied consent of the person having lawful possession or lawful control of the vehicle or object.</w:t>
      </w:r>
    </w:p>
    <w:p w14:paraId="6AAE88EE" w14:textId="77777777" w:rsidR="00BC5181" w:rsidRDefault="003A0B49" w:rsidP="00BC5181">
      <w:pPr>
        <w:pStyle w:val="LeftrightHanging"/>
        <w:spacing w:before="0" w:after="260" w:line="280" w:lineRule="exact"/>
        <w:ind w:left="720" w:right="0" w:firstLine="0"/>
        <w:jc w:val="both"/>
        <w:rPr>
          <w:rFonts w:ascii="Times New Roman" w:hAnsi="Times New Roman"/>
        </w:rPr>
      </w:pPr>
      <w:r w:rsidRPr="00BC5181">
        <w:rPr>
          <w:rFonts w:ascii="Times New Roman" w:hAnsi="Times New Roman"/>
        </w:rPr>
        <w:t>Maximum penalty – 500 penalty units (in the case of a corporation) or 100 penalty units or 5 years imprisonment, or both (in any other case)."</w:t>
      </w:r>
    </w:p>
    <w:p w14:paraId="5F81F7CB" w14:textId="10ECE233" w:rsidR="003A0B49" w:rsidRPr="00BC5181" w:rsidRDefault="003A0B49" w:rsidP="00BC5181">
      <w:pPr>
        <w:pStyle w:val="FixListStyle"/>
        <w:spacing w:after="260" w:line="280" w:lineRule="exact"/>
        <w:ind w:right="0"/>
        <w:jc w:val="both"/>
        <w:rPr>
          <w:rFonts w:ascii="Times New Roman" w:hAnsi="Times New Roman"/>
        </w:rPr>
      </w:pPr>
      <w:r w:rsidRPr="00BC5181">
        <w:rPr>
          <w:rFonts w:ascii="Times New Roman" w:hAnsi="Times New Roman"/>
        </w:rPr>
        <w:tab/>
        <w:t>An "optical surveillance device" is defined by s 4</w:t>
      </w:r>
      <w:r w:rsidR="00315819" w:rsidRPr="00BC5181">
        <w:rPr>
          <w:rFonts w:ascii="Times New Roman" w:hAnsi="Times New Roman"/>
        </w:rPr>
        <w:t>(1)</w:t>
      </w:r>
      <w:r w:rsidRPr="00BC5181">
        <w:rPr>
          <w:rFonts w:ascii="Times New Roman" w:hAnsi="Times New Roman"/>
        </w:rPr>
        <w:t xml:space="preserve"> to mean "any device capable of being used to record visually or observe an activity". Sub</w:t>
      </w:r>
      <w:r w:rsidR="00315819" w:rsidRPr="00BC5181">
        <w:rPr>
          <w:rFonts w:ascii="Times New Roman" w:hAnsi="Times New Roman"/>
        </w:rPr>
        <w:t>-</w:t>
      </w:r>
      <w:r w:rsidRPr="00BC5181">
        <w:rPr>
          <w:rFonts w:ascii="Times New Roman" w:hAnsi="Times New Roman"/>
        </w:rPr>
        <w:t>section (2) of s 8 provides that sub-s (1) does not apply in certain circumstances not presently relevant.</w:t>
      </w:r>
    </w:p>
    <w:p w14:paraId="180C0828" w14:textId="77777777" w:rsidR="003A0B49" w:rsidRPr="00BC5181" w:rsidRDefault="003A0B49" w:rsidP="00BC5181">
      <w:pPr>
        <w:pStyle w:val="FixListStyle"/>
        <w:spacing w:after="260" w:line="280" w:lineRule="exact"/>
        <w:ind w:right="0"/>
        <w:jc w:val="both"/>
        <w:rPr>
          <w:rFonts w:ascii="Times New Roman" w:hAnsi="Times New Roman"/>
        </w:rPr>
      </w:pPr>
      <w:r w:rsidRPr="00BC5181">
        <w:rPr>
          <w:rFonts w:ascii="Times New Roman" w:hAnsi="Times New Roman"/>
        </w:rPr>
        <w:tab/>
        <w:t>Sections 9 and 10 contain prohibitions on the installation, use and maintenance of tracking devices and data surveillance devices respectively.</w:t>
      </w:r>
    </w:p>
    <w:p w14:paraId="20A19F1B" w14:textId="6153B8B7" w:rsidR="003A0B49" w:rsidRPr="00BC5181" w:rsidRDefault="003A0B49" w:rsidP="00BC5181">
      <w:pPr>
        <w:pStyle w:val="FixListStyle"/>
        <w:spacing w:after="260" w:line="280" w:lineRule="exact"/>
        <w:ind w:right="0"/>
        <w:jc w:val="both"/>
        <w:rPr>
          <w:rFonts w:ascii="Times New Roman" w:hAnsi="Times New Roman"/>
        </w:rPr>
      </w:pPr>
      <w:r w:rsidRPr="00BC5181">
        <w:rPr>
          <w:rFonts w:ascii="Times New Roman" w:hAnsi="Times New Roman"/>
        </w:rPr>
        <w:lastRenderedPageBreak/>
        <w:tab/>
        <w:t>No challenge is brought by the plaintiffs to the validity of sections 7 to 10. The plaintiffs accept that they are valid laws. The sections the subject of challenge, ss 11 and 12, are in these terms</w:t>
      </w:r>
      <w:r w:rsidR="00315819" w:rsidRPr="00BC5181">
        <w:rPr>
          <w:rFonts w:ascii="Times New Roman" w:hAnsi="Times New Roman"/>
        </w:rPr>
        <w:t>:</w:t>
      </w:r>
    </w:p>
    <w:p w14:paraId="7361879A" w14:textId="77777777" w:rsidR="003A0B49" w:rsidRPr="00BC5181" w:rsidRDefault="003A0B49" w:rsidP="00BC5181">
      <w:pPr>
        <w:pStyle w:val="LeftrightHanging"/>
        <w:spacing w:before="0" w:after="260" w:line="280" w:lineRule="exact"/>
        <w:ind w:right="0"/>
        <w:jc w:val="both"/>
        <w:rPr>
          <w:rFonts w:ascii="Times New Roman" w:hAnsi="Times New Roman"/>
        </w:rPr>
      </w:pPr>
      <w:r w:rsidRPr="00BC5181">
        <w:rPr>
          <w:rFonts w:ascii="Times New Roman" w:hAnsi="Times New Roman"/>
        </w:rPr>
        <w:t>"</w:t>
      </w:r>
      <w:r w:rsidRPr="00BC5181">
        <w:rPr>
          <w:rFonts w:ascii="Times New Roman" w:hAnsi="Times New Roman"/>
          <w:b/>
          <w:bCs/>
        </w:rPr>
        <w:t>11</w:t>
      </w:r>
      <w:r w:rsidRPr="00BC5181">
        <w:rPr>
          <w:rFonts w:ascii="Times New Roman" w:hAnsi="Times New Roman"/>
          <w:b/>
          <w:bCs/>
        </w:rPr>
        <w:tab/>
        <w:t>Prohibition on communication or publication of private conversations or recordings of activities</w:t>
      </w:r>
    </w:p>
    <w:p w14:paraId="7F9C1301" w14:textId="2BD8169B" w:rsidR="003A0B49" w:rsidRPr="00BC5181" w:rsidRDefault="003A0B49" w:rsidP="00BC5181">
      <w:pPr>
        <w:pStyle w:val="LeftrightHanging"/>
        <w:spacing w:before="0" w:after="260" w:line="280" w:lineRule="exact"/>
        <w:ind w:left="2160" w:right="0"/>
        <w:jc w:val="both"/>
        <w:rPr>
          <w:rFonts w:ascii="Times New Roman" w:hAnsi="Times New Roman"/>
        </w:rPr>
      </w:pPr>
      <w:r w:rsidRPr="00BC5181">
        <w:rPr>
          <w:rFonts w:ascii="Times New Roman" w:hAnsi="Times New Roman"/>
        </w:rPr>
        <w:t>(1)</w:t>
      </w:r>
      <w:r w:rsidRPr="00BC5181">
        <w:rPr>
          <w:rFonts w:ascii="Times New Roman" w:hAnsi="Times New Roman"/>
        </w:rPr>
        <w:tab/>
        <w:t xml:space="preserve">A person must not publish, or communicate to any person, a private </w:t>
      </w:r>
      <w:proofErr w:type="gramStart"/>
      <w:r w:rsidRPr="00BC5181">
        <w:rPr>
          <w:rFonts w:ascii="Times New Roman" w:hAnsi="Times New Roman"/>
        </w:rPr>
        <w:t>conversation</w:t>
      </w:r>
      <w:proofErr w:type="gramEnd"/>
      <w:r w:rsidRPr="00BC5181">
        <w:rPr>
          <w:rFonts w:ascii="Times New Roman" w:hAnsi="Times New Roman"/>
        </w:rPr>
        <w:t xml:space="preserve"> or a record of the carrying on of an activity, or a report of a private conversation or carrying on of an activity, that has come to the person</w:t>
      </w:r>
      <w:r w:rsidR="002D16F1" w:rsidRPr="00BC5181">
        <w:rPr>
          <w:rFonts w:ascii="Times New Roman" w:hAnsi="Times New Roman"/>
        </w:rPr>
        <w:t>'</w:t>
      </w:r>
      <w:r w:rsidRPr="00BC5181">
        <w:rPr>
          <w:rFonts w:ascii="Times New Roman" w:hAnsi="Times New Roman"/>
        </w:rPr>
        <w:t>s knowledge as a direct or indirect result of the use of a listening device, an optical surveillance device or a tracking device in contravention of a provision of this Part.</w:t>
      </w:r>
    </w:p>
    <w:p w14:paraId="21921B81" w14:textId="77777777" w:rsidR="003A0B49" w:rsidRPr="00BC5181" w:rsidRDefault="003A0B49" w:rsidP="00BC5181">
      <w:pPr>
        <w:pStyle w:val="LeftrightHanging"/>
        <w:spacing w:before="0" w:after="260" w:line="280" w:lineRule="exact"/>
        <w:ind w:left="2160" w:right="0"/>
        <w:jc w:val="both"/>
        <w:rPr>
          <w:rFonts w:ascii="Times New Roman" w:hAnsi="Times New Roman"/>
        </w:rPr>
      </w:pPr>
      <w:r w:rsidRPr="00BC5181">
        <w:rPr>
          <w:rFonts w:ascii="Times New Roman" w:hAnsi="Times New Roman"/>
        </w:rPr>
        <w:tab/>
        <w:t>Maximum penalty – 500 penalty units (in the case of a corporation) or 100 penalty units or 5 years imprisonment, or both (in any other case).</w:t>
      </w:r>
    </w:p>
    <w:p w14:paraId="7D35ED5D" w14:textId="77777777" w:rsidR="003A0B49" w:rsidRPr="00BC5181" w:rsidRDefault="003A0B49" w:rsidP="00BC5181">
      <w:pPr>
        <w:pStyle w:val="LeftrightHanging"/>
        <w:spacing w:before="0" w:after="260" w:line="280" w:lineRule="exact"/>
        <w:ind w:left="2160" w:right="0"/>
        <w:jc w:val="both"/>
        <w:rPr>
          <w:rFonts w:ascii="Times New Roman" w:hAnsi="Times New Roman"/>
        </w:rPr>
      </w:pPr>
      <w:r w:rsidRPr="00BC5181">
        <w:rPr>
          <w:rFonts w:ascii="Times New Roman" w:hAnsi="Times New Roman"/>
        </w:rPr>
        <w:t>(2)</w:t>
      </w:r>
      <w:r w:rsidRPr="00BC5181">
        <w:rPr>
          <w:rFonts w:ascii="Times New Roman" w:hAnsi="Times New Roman"/>
        </w:rPr>
        <w:tab/>
        <w:t>Subsection (1) does not apply to the following –</w:t>
      </w:r>
    </w:p>
    <w:p w14:paraId="18E01042" w14:textId="77777777" w:rsidR="003A0B49" w:rsidRPr="00BC5181" w:rsidRDefault="003A0B49" w:rsidP="00BC5181">
      <w:pPr>
        <w:pStyle w:val="LRHangingMore"/>
        <w:spacing w:before="0" w:after="260" w:line="280" w:lineRule="exact"/>
        <w:ind w:left="2880" w:right="0"/>
        <w:jc w:val="both"/>
        <w:rPr>
          <w:rFonts w:ascii="Times New Roman" w:hAnsi="Times New Roman"/>
        </w:rPr>
      </w:pPr>
      <w:r w:rsidRPr="00BC5181">
        <w:rPr>
          <w:rFonts w:ascii="Times New Roman" w:hAnsi="Times New Roman"/>
        </w:rPr>
        <w:t>(a)</w:t>
      </w:r>
      <w:r w:rsidRPr="00BC5181">
        <w:rPr>
          <w:rFonts w:ascii="Times New Roman" w:hAnsi="Times New Roman"/>
        </w:rPr>
        <w:tab/>
        <w:t>if the communication or publication is made –</w:t>
      </w:r>
    </w:p>
    <w:p w14:paraId="66DC7709" w14:textId="77777777" w:rsidR="003A0B49" w:rsidRPr="00BC5181" w:rsidRDefault="003A0B49" w:rsidP="00BC5181">
      <w:pPr>
        <w:pStyle w:val="LRHangingMore"/>
        <w:spacing w:before="0" w:after="260" w:line="280" w:lineRule="exact"/>
        <w:ind w:left="3600" w:right="0"/>
        <w:jc w:val="both"/>
        <w:rPr>
          <w:rFonts w:ascii="Times New Roman" w:hAnsi="Times New Roman"/>
        </w:rPr>
      </w:pPr>
      <w:r w:rsidRPr="00BC5181">
        <w:rPr>
          <w:rFonts w:ascii="Times New Roman" w:hAnsi="Times New Roman"/>
        </w:rPr>
        <w:t>(</w:t>
      </w:r>
      <w:proofErr w:type="spellStart"/>
      <w:r w:rsidRPr="00BC5181">
        <w:rPr>
          <w:rFonts w:ascii="Times New Roman" w:hAnsi="Times New Roman"/>
        </w:rPr>
        <w:t>i</w:t>
      </w:r>
      <w:proofErr w:type="spellEnd"/>
      <w:r w:rsidRPr="00BC5181">
        <w:rPr>
          <w:rFonts w:ascii="Times New Roman" w:hAnsi="Times New Roman"/>
        </w:rPr>
        <w:t>)</w:t>
      </w:r>
      <w:r w:rsidRPr="00BC5181">
        <w:rPr>
          <w:rFonts w:ascii="Times New Roman" w:hAnsi="Times New Roman"/>
        </w:rPr>
        <w:tab/>
        <w:t>to a party to the private conversation or activity, or</w:t>
      </w:r>
    </w:p>
    <w:p w14:paraId="32CF83EA" w14:textId="77777777" w:rsidR="003A0B49" w:rsidRPr="00BC5181" w:rsidRDefault="003A0B49" w:rsidP="00BC5181">
      <w:pPr>
        <w:pStyle w:val="LRHangingMore"/>
        <w:spacing w:before="0" w:after="260" w:line="280" w:lineRule="exact"/>
        <w:ind w:left="3600" w:right="0"/>
        <w:jc w:val="both"/>
        <w:rPr>
          <w:rFonts w:ascii="Times New Roman" w:hAnsi="Times New Roman"/>
        </w:rPr>
      </w:pPr>
      <w:r w:rsidRPr="00BC5181">
        <w:rPr>
          <w:rFonts w:ascii="Times New Roman" w:hAnsi="Times New Roman"/>
        </w:rPr>
        <w:t>(ii)</w:t>
      </w:r>
      <w:r w:rsidRPr="00BC5181">
        <w:rPr>
          <w:rFonts w:ascii="Times New Roman" w:hAnsi="Times New Roman"/>
        </w:rPr>
        <w:tab/>
        <w:t>with the consent, express or implied, of all the principal parties to the private conversation or activity, or</w:t>
      </w:r>
    </w:p>
    <w:p w14:paraId="5E047435" w14:textId="77777777" w:rsidR="003A0B49" w:rsidRPr="00BC5181" w:rsidRDefault="003A0B49" w:rsidP="00BC5181">
      <w:pPr>
        <w:pStyle w:val="LRHangingMore"/>
        <w:spacing w:before="0" w:after="260" w:line="280" w:lineRule="exact"/>
        <w:ind w:left="3600" w:right="0"/>
        <w:jc w:val="both"/>
        <w:rPr>
          <w:rFonts w:ascii="Times New Roman" w:hAnsi="Times New Roman"/>
        </w:rPr>
      </w:pPr>
      <w:r w:rsidRPr="00BC5181">
        <w:rPr>
          <w:rFonts w:ascii="Times New Roman" w:hAnsi="Times New Roman"/>
        </w:rPr>
        <w:t>(iii)</w:t>
      </w:r>
      <w:r w:rsidRPr="00BC5181">
        <w:rPr>
          <w:rFonts w:ascii="Times New Roman" w:hAnsi="Times New Roman"/>
        </w:rPr>
        <w:tab/>
        <w:t>for the purpose of investigating or prosecuting an offence against this section, or</w:t>
      </w:r>
    </w:p>
    <w:p w14:paraId="6BEB0B0A" w14:textId="77777777" w:rsidR="003A0B49" w:rsidRPr="00BC5181" w:rsidRDefault="003A0B49" w:rsidP="00BC5181">
      <w:pPr>
        <w:pStyle w:val="LRHangingMore"/>
        <w:spacing w:before="0" w:after="260" w:line="280" w:lineRule="exact"/>
        <w:ind w:left="3600" w:right="0"/>
        <w:jc w:val="both"/>
        <w:rPr>
          <w:rFonts w:ascii="Times New Roman" w:hAnsi="Times New Roman"/>
        </w:rPr>
      </w:pPr>
      <w:r w:rsidRPr="00BC5181">
        <w:rPr>
          <w:rFonts w:ascii="Times New Roman" w:hAnsi="Times New Roman"/>
        </w:rPr>
        <w:t>(iv)</w:t>
      </w:r>
      <w:r w:rsidRPr="00BC5181">
        <w:rPr>
          <w:rFonts w:ascii="Times New Roman" w:hAnsi="Times New Roman"/>
        </w:rPr>
        <w:tab/>
      </w:r>
      <w:proofErr w:type="gramStart"/>
      <w:r w:rsidRPr="00BC5181">
        <w:rPr>
          <w:rFonts w:ascii="Times New Roman" w:hAnsi="Times New Roman"/>
        </w:rPr>
        <w:t>in the course of</w:t>
      </w:r>
      <w:proofErr w:type="gramEnd"/>
      <w:r w:rsidRPr="00BC5181">
        <w:rPr>
          <w:rFonts w:ascii="Times New Roman" w:hAnsi="Times New Roman"/>
        </w:rPr>
        <w:t xml:space="preserve"> proceedings for an offence against this Act or the regulations,</w:t>
      </w:r>
    </w:p>
    <w:p w14:paraId="33136D27" w14:textId="77777777" w:rsidR="003A0B49" w:rsidRPr="00BC5181" w:rsidRDefault="003A0B49" w:rsidP="00BC5181">
      <w:pPr>
        <w:pStyle w:val="LRHangingMore"/>
        <w:spacing w:before="0" w:after="260" w:line="280" w:lineRule="exact"/>
        <w:ind w:left="2880" w:right="0"/>
        <w:jc w:val="both"/>
        <w:rPr>
          <w:rFonts w:ascii="Times New Roman" w:hAnsi="Times New Roman"/>
        </w:rPr>
      </w:pPr>
      <w:r w:rsidRPr="00BC5181">
        <w:rPr>
          <w:rFonts w:ascii="Times New Roman" w:hAnsi="Times New Roman"/>
        </w:rPr>
        <w:t>(b)</w:t>
      </w:r>
      <w:r w:rsidRPr="00BC5181">
        <w:rPr>
          <w:rFonts w:ascii="Times New Roman" w:hAnsi="Times New Roman"/>
        </w:rPr>
        <w:tab/>
        <w:t>if the communication or publication is no more than is reasonably necessary in connection with an imminent threat of –</w:t>
      </w:r>
    </w:p>
    <w:p w14:paraId="0B4F4803" w14:textId="77777777" w:rsidR="003A0B49" w:rsidRPr="00BC5181" w:rsidRDefault="003A0B49" w:rsidP="00BC5181">
      <w:pPr>
        <w:pStyle w:val="LRHangingMore"/>
        <w:spacing w:before="0" w:after="260" w:line="280" w:lineRule="exact"/>
        <w:ind w:left="3600" w:right="0"/>
        <w:jc w:val="both"/>
        <w:rPr>
          <w:rFonts w:ascii="Times New Roman" w:hAnsi="Times New Roman"/>
        </w:rPr>
      </w:pPr>
      <w:r w:rsidRPr="00BC5181">
        <w:rPr>
          <w:rFonts w:ascii="Times New Roman" w:hAnsi="Times New Roman"/>
        </w:rPr>
        <w:t>(</w:t>
      </w:r>
      <w:proofErr w:type="spellStart"/>
      <w:r w:rsidRPr="00BC5181">
        <w:rPr>
          <w:rFonts w:ascii="Times New Roman" w:hAnsi="Times New Roman"/>
        </w:rPr>
        <w:t>i</w:t>
      </w:r>
      <w:proofErr w:type="spellEnd"/>
      <w:r w:rsidRPr="00BC5181">
        <w:rPr>
          <w:rFonts w:ascii="Times New Roman" w:hAnsi="Times New Roman"/>
        </w:rPr>
        <w:t>)</w:t>
      </w:r>
      <w:r w:rsidRPr="00BC5181">
        <w:rPr>
          <w:rFonts w:ascii="Times New Roman" w:hAnsi="Times New Roman"/>
        </w:rPr>
        <w:tab/>
        <w:t>serious violence to persons or of substantial damage to property, or</w:t>
      </w:r>
    </w:p>
    <w:p w14:paraId="7B8A6291" w14:textId="77777777" w:rsidR="003A0B49" w:rsidRPr="00BC5181" w:rsidRDefault="003A0B49" w:rsidP="00BC5181">
      <w:pPr>
        <w:pStyle w:val="LRHangingMore"/>
        <w:spacing w:before="0" w:after="260" w:line="280" w:lineRule="exact"/>
        <w:ind w:left="3600" w:right="0"/>
        <w:jc w:val="both"/>
        <w:rPr>
          <w:rFonts w:ascii="Times New Roman" w:hAnsi="Times New Roman"/>
        </w:rPr>
      </w:pPr>
      <w:r w:rsidRPr="00BC5181">
        <w:rPr>
          <w:rFonts w:ascii="Times New Roman" w:hAnsi="Times New Roman"/>
        </w:rPr>
        <w:t>(ii)</w:t>
      </w:r>
      <w:r w:rsidRPr="00BC5181">
        <w:rPr>
          <w:rFonts w:ascii="Times New Roman" w:hAnsi="Times New Roman"/>
        </w:rPr>
        <w:tab/>
        <w:t>commission of a serious narcotics offence.</w:t>
      </w:r>
    </w:p>
    <w:p w14:paraId="06F45FD2" w14:textId="77777777" w:rsidR="003A0B49" w:rsidRPr="00BC5181" w:rsidRDefault="003A0B49" w:rsidP="00BC5181">
      <w:pPr>
        <w:pStyle w:val="LeftrightHanging"/>
        <w:spacing w:before="0" w:after="260" w:line="280" w:lineRule="exact"/>
        <w:ind w:left="2160" w:right="0"/>
        <w:jc w:val="both"/>
        <w:rPr>
          <w:rFonts w:ascii="Times New Roman" w:hAnsi="Times New Roman"/>
        </w:rPr>
      </w:pPr>
      <w:r w:rsidRPr="00BC5181">
        <w:rPr>
          <w:rFonts w:ascii="Times New Roman" w:hAnsi="Times New Roman"/>
        </w:rPr>
        <w:lastRenderedPageBreak/>
        <w:t>(3)</w:t>
      </w:r>
      <w:r w:rsidRPr="00BC5181">
        <w:rPr>
          <w:rFonts w:ascii="Times New Roman" w:hAnsi="Times New Roman"/>
        </w:rPr>
        <w:tab/>
        <w:t>A person who obtains knowledge of a private conversation or activity in a manner that does not involve a contravention of a provision of this Part is not prevented from communicating or publishing the knowledge so obtained even if the same knowledge was also obtained in a manner that contravened this Part.</w:t>
      </w:r>
    </w:p>
    <w:p w14:paraId="680CBA9A" w14:textId="77777777" w:rsidR="003A0B49" w:rsidRPr="00BC5181" w:rsidRDefault="003A0B49" w:rsidP="00BC5181">
      <w:pPr>
        <w:pStyle w:val="LeftrightHanging"/>
        <w:spacing w:before="0" w:after="260" w:line="280" w:lineRule="exact"/>
        <w:ind w:right="0"/>
        <w:jc w:val="both"/>
        <w:rPr>
          <w:rFonts w:ascii="Times New Roman" w:hAnsi="Times New Roman"/>
          <w:b/>
          <w:bCs/>
        </w:rPr>
      </w:pPr>
      <w:r w:rsidRPr="00BC5181">
        <w:rPr>
          <w:rFonts w:ascii="Times New Roman" w:hAnsi="Times New Roman"/>
          <w:b/>
          <w:bCs/>
        </w:rPr>
        <w:t>12</w:t>
      </w:r>
      <w:r w:rsidRPr="00BC5181">
        <w:rPr>
          <w:rFonts w:ascii="Times New Roman" w:hAnsi="Times New Roman"/>
          <w:b/>
          <w:bCs/>
        </w:rPr>
        <w:tab/>
        <w:t>Possession of record of private conversation or activity</w:t>
      </w:r>
    </w:p>
    <w:p w14:paraId="4B5F9271" w14:textId="77777777" w:rsidR="003A0B49" w:rsidRPr="00BC5181" w:rsidRDefault="003A0B49" w:rsidP="00BC5181">
      <w:pPr>
        <w:pStyle w:val="LeftrightHanging"/>
        <w:spacing w:before="0" w:after="260" w:line="280" w:lineRule="exact"/>
        <w:ind w:left="2160" w:right="0"/>
        <w:jc w:val="both"/>
        <w:rPr>
          <w:rFonts w:ascii="Times New Roman" w:hAnsi="Times New Roman"/>
        </w:rPr>
      </w:pPr>
      <w:r w:rsidRPr="00BC5181">
        <w:rPr>
          <w:rFonts w:ascii="Times New Roman" w:hAnsi="Times New Roman"/>
        </w:rPr>
        <w:t>(1)</w:t>
      </w:r>
      <w:r w:rsidRPr="00BC5181">
        <w:rPr>
          <w:rFonts w:ascii="Times New Roman" w:hAnsi="Times New Roman"/>
        </w:rPr>
        <w:tab/>
        <w:t xml:space="preserve">A person must not possess a record of a private conversation or the carrying on of an activity knowing that it has been obtained, directly or indirectly, </w:t>
      </w:r>
      <w:proofErr w:type="gramStart"/>
      <w:r w:rsidRPr="00BC5181">
        <w:rPr>
          <w:rFonts w:ascii="Times New Roman" w:hAnsi="Times New Roman"/>
        </w:rPr>
        <w:t>by the use of</w:t>
      </w:r>
      <w:proofErr w:type="gramEnd"/>
      <w:r w:rsidRPr="00BC5181">
        <w:rPr>
          <w:rFonts w:ascii="Times New Roman" w:hAnsi="Times New Roman"/>
        </w:rPr>
        <w:t xml:space="preserve"> a listening device, optical surveillance device or tracking device in contravention of this Part.</w:t>
      </w:r>
    </w:p>
    <w:p w14:paraId="2C81D37E" w14:textId="77777777" w:rsidR="003A0B49" w:rsidRPr="00BC5181" w:rsidRDefault="003A0B49" w:rsidP="00BC5181">
      <w:pPr>
        <w:pStyle w:val="LeftrightHanging"/>
        <w:spacing w:before="0" w:after="260" w:line="280" w:lineRule="exact"/>
        <w:ind w:left="2160" w:right="0"/>
        <w:jc w:val="both"/>
        <w:rPr>
          <w:rFonts w:ascii="Times New Roman" w:hAnsi="Times New Roman"/>
        </w:rPr>
      </w:pPr>
      <w:r w:rsidRPr="00BC5181">
        <w:rPr>
          <w:rFonts w:ascii="Times New Roman" w:hAnsi="Times New Roman"/>
        </w:rPr>
        <w:tab/>
        <w:t>Maximum penalty – 500 penalty units (in the case of a corporation) or 100 penalty units or 5 years imprisonment, or both (in any other case).</w:t>
      </w:r>
    </w:p>
    <w:p w14:paraId="0B9B4578" w14:textId="77777777" w:rsidR="003A0B49" w:rsidRPr="00BC5181" w:rsidRDefault="003A0B49" w:rsidP="00BC5181">
      <w:pPr>
        <w:pStyle w:val="LeftrightHanging"/>
        <w:spacing w:before="0" w:after="260" w:line="280" w:lineRule="exact"/>
        <w:ind w:left="2160" w:right="0"/>
        <w:jc w:val="both"/>
        <w:rPr>
          <w:rFonts w:ascii="Times New Roman" w:hAnsi="Times New Roman"/>
        </w:rPr>
      </w:pPr>
      <w:r w:rsidRPr="00BC5181">
        <w:rPr>
          <w:rFonts w:ascii="Times New Roman" w:hAnsi="Times New Roman"/>
        </w:rPr>
        <w:t>(2)</w:t>
      </w:r>
      <w:r w:rsidRPr="00BC5181">
        <w:rPr>
          <w:rFonts w:ascii="Times New Roman" w:hAnsi="Times New Roman"/>
        </w:rPr>
        <w:tab/>
        <w:t>Subsection (1) does not apply where the record is in the possession of the person –</w:t>
      </w:r>
    </w:p>
    <w:p w14:paraId="5EC4C503" w14:textId="77777777" w:rsidR="003A0B49" w:rsidRPr="00BC5181" w:rsidRDefault="003A0B49" w:rsidP="00BC5181">
      <w:pPr>
        <w:pStyle w:val="LRHangingMore"/>
        <w:spacing w:before="0" w:after="260" w:line="280" w:lineRule="exact"/>
        <w:ind w:left="2880" w:right="0"/>
        <w:jc w:val="both"/>
        <w:rPr>
          <w:rFonts w:ascii="Times New Roman" w:hAnsi="Times New Roman"/>
        </w:rPr>
      </w:pPr>
      <w:r w:rsidRPr="00BC5181">
        <w:rPr>
          <w:rFonts w:ascii="Times New Roman" w:hAnsi="Times New Roman"/>
        </w:rPr>
        <w:t>(a)</w:t>
      </w:r>
      <w:r w:rsidRPr="00BC5181">
        <w:rPr>
          <w:rFonts w:ascii="Times New Roman" w:hAnsi="Times New Roman"/>
        </w:rPr>
        <w:tab/>
        <w:t>in connection with proceedings for an offence against this Act or the regulations, or</w:t>
      </w:r>
    </w:p>
    <w:p w14:paraId="3DC6FBAD" w14:textId="77777777" w:rsidR="003A0B49" w:rsidRPr="00BC5181" w:rsidRDefault="003A0B49" w:rsidP="00BC5181">
      <w:pPr>
        <w:pStyle w:val="LRHangingMore"/>
        <w:spacing w:before="0" w:after="260" w:line="280" w:lineRule="exact"/>
        <w:ind w:left="2880" w:right="0"/>
        <w:jc w:val="both"/>
        <w:rPr>
          <w:rFonts w:ascii="Times New Roman" w:hAnsi="Times New Roman"/>
        </w:rPr>
      </w:pPr>
      <w:r w:rsidRPr="00BC5181">
        <w:rPr>
          <w:rFonts w:ascii="Times New Roman" w:hAnsi="Times New Roman"/>
        </w:rPr>
        <w:t>(b)</w:t>
      </w:r>
      <w:r w:rsidRPr="00BC5181">
        <w:rPr>
          <w:rFonts w:ascii="Times New Roman" w:hAnsi="Times New Roman"/>
        </w:rPr>
        <w:tab/>
        <w:t xml:space="preserve">with the consent, express or implied, of </w:t>
      </w:r>
      <w:proofErr w:type="gramStart"/>
      <w:r w:rsidRPr="00BC5181">
        <w:rPr>
          <w:rFonts w:ascii="Times New Roman" w:hAnsi="Times New Roman"/>
        </w:rPr>
        <w:t>all of</w:t>
      </w:r>
      <w:proofErr w:type="gramEnd"/>
      <w:r w:rsidRPr="00BC5181">
        <w:rPr>
          <w:rFonts w:ascii="Times New Roman" w:hAnsi="Times New Roman"/>
        </w:rPr>
        <w:t xml:space="preserve"> the principal parties to the private conversation or persons who took part in the activity, or</w:t>
      </w:r>
    </w:p>
    <w:p w14:paraId="78CFA99B" w14:textId="77777777" w:rsidR="00BC5181" w:rsidRDefault="003A0B49" w:rsidP="00BC5181">
      <w:pPr>
        <w:pStyle w:val="LRHangingMore"/>
        <w:spacing w:before="0" w:after="260" w:line="280" w:lineRule="exact"/>
        <w:ind w:left="2880" w:right="0"/>
        <w:jc w:val="both"/>
        <w:rPr>
          <w:rFonts w:ascii="Times New Roman" w:hAnsi="Times New Roman"/>
        </w:rPr>
      </w:pPr>
      <w:r w:rsidRPr="00BC5181">
        <w:rPr>
          <w:rFonts w:ascii="Times New Roman" w:hAnsi="Times New Roman"/>
        </w:rPr>
        <w:t>(c)</w:t>
      </w:r>
      <w:r w:rsidRPr="00BC5181">
        <w:rPr>
          <w:rFonts w:ascii="Times New Roman" w:hAnsi="Times New Roman"/>
        </w:rPr>
        <w:tab/>
      </w:r>
      <w:proofErr w:type="gramStart"/>
      <w:r w:rsidRPr="00BC5181">
        <w:rPr>
          <w:rFonts w:ascii="Times New Roman" w:hAnsi="Times New Roman"/>
        </w:rPr>
        <w:t>as a consequence of</w:t>
      </w:r>
      <w:proofErr w:type="gramEnd"/>
      <w:r w:rsidRPr="00BC5181">
        <w:rPr>
          <w:rFonts w:ascii="Times New Roman" w:hAnsi="Times New Roman"/>
        </w:rPr>
        <w:t xml:space="preserve"> a communication or publication of that record to that person in circumstances that do not constitute a contravention of this Part."</w:t>
      </w:r>
    </w:p>
    <w:p w14:paraId="18F3E1C0" w14:textId="047E354E" w:rsidR="003A0B49" w:rsidRPr="00BC5181" w:rsidRDefault="003A0B49" w:rsidP="00BC5181">
      <w:pPr>
        <w:pStyle w:val="HeadingL1"/>
        <w:spacing w:after="260" w:line="280" w:lineRule="exact"/>
        <w:ind w:right="0"/>
        <w:jc w:val="both"/>
        <w:rPr>
          <w:rFonts w:ascii="Times New Roman" w:hAnsi="Times New Roman"/>
        </w:rPr>
      </w:pPr>
      <w:r w:rsidRPr="00BC5181">
        <w:rPr>
          <w:rFonts w:ascii="Times New Roman" w:hAnsi="Times New Roman"/>
        </w:rPr>
        <w:t>Questions in the Amended Special Case</w:t>
      </w:r>
    </w:p>
    <w:p w14:paraId="5F283D7E" w14:textId="1BE80CE8" w:rsidR="003A0B49" w:rsidRPr="00BC5181" w:rsidRDefault="003A0B49" w:rsidP="00BC5181">
      <w:pPr>
        <w:pStyle w:val="FixListStyle"/>
        <w:spacing w:after="260" w:line="280" w:lineRule="exact"/>
        <w:ind w:right="0"/>
        <w:jc w:val="both"/>
        <w:rPr>
          <w:rFonts w:ascii="Times New Roman" w:hAnsi="Times New Roman"/>
        </w:rPr>
      </w:pPr>
      <w:r w:rsidRPr="00BC5181">
        <w:rPr>
          <w:rFonts w:ascii="Times New Roman" w:hAnsi="Times New Roman"/>
        </w:rPr>
        <w:tab/>
        <w:t>It is not in dispute that the communication to others of an activity carried out on premises of the kind mentioned above may amount to a political communication which is the subject of the constitutionally protected implied freedom</w:t>
      </w:r>
      <w:r w:rsidRPr="00BC5181">
        <w:rPr>
          <w:rStyle w:val="FootnoteReference"/>
          <w:rFonts w:ascii="Times New Roman" w:hAnsi="Times New Roman"/>
          <w:sz w:val="24"/>
        </w:rPr>
        <w:footnoteReference w:id="5"/>
      </w:r>
      <w:r w:rsidRPr="00BC5181">
        <w:rPr>
          <w:rFonts w:ascii="Times New Roman" w:hAnsi="Times New Roman"/>
        </w:rPr>
        <w:t>. The freedom operates as a restriction upon legislative power</w:t>
      </w:r>
      <w:r w:rsidRPr="00BC5181">
        <w:rPr>
          <w:rStyle w:val="FootnoteReference"/>
          <w:rFonts w:ascii="Times New Roman" w:hAnsi="Times New Roman"/>
          <w:sz w:val="24"/>
        </w:rPr>
        <w:footnoteReference w:id="6"/>
      </w:r>
      <w:r w:rsidRPr="00BC5181">
        <w:rPr>
          <w:rFonts w:ascii="Times New Roman" w:hAnsi="Times New Roman"/>
        </w:rPr>
        <w:t xml:space="preserve"> and is the </w:t>
      </w:r>
      <w:r w:rsidRPr="00BC5181">
        <w:rPr>
          <w:rFonts w:ascii="Times New Roman" w:hAnsi="Times New Roman"/>
        </w:rPr>
        <w:lastRenderedPageBreak/>
        <w:t>basis of the plaintiffs' challenge to the constitutional validity of ss 11 and 12 of the SD Act.</w:t>
      </w:r>
    </w:p>
    <w:p w14:paraId="25CBF433" w14:textId="77777777" w:rsidR="003A0B49" w:rsidRPr="00BC5181" w:rsidRDefault="003A0B49" w:rsidP="00BC5181">
      <w:pPr>
        <w:pStyle w:val="FixListStyle"/>
        <w:spacing w:after="260" w:line="280" w:lineRule="exact"/>
        <w:ind w:right="0"/>
        <w:jc w:val="both"/>
        <w:rPr>
          <w:rFonts w:ascii="Times New Roman" w:hAnsi="Times New Roman"/>
        </w:rPr>
      </w:pPr>
      <w:r w:rsidRPr="00BC5181">
        <w:rPr>
          <w:rFonts w:ascii="Times New Roman" w:hAnsi="Times New Roman"/>
        </w:rPr>
        <w:tab/>
        <w:t>The plaintiffs and the defendant have agreed that the following questions be referred to a full bench of this Court for determination:</w:t>
      </w:r>
    </w:p>
    <w:p w14:paraId="1C6411CF" w14:textId="3043D688" w:rsidR="003A0B49" w:rsidRPr="00BC5181" w:rsidRDefault="003A0B49" w:rsidP="00BC5181">
      <w:pPr>
        <w:pStyle w:val="LeftrightHanging"/>
        <w:spacing w:before="0" w:after="260" w:line="280" w:lineRule="exact"/>
        <w:ind w:right="0"/>
        <w:jc w:val="both"/>
        <w:rPr>
          <w:rFonts w:ascii="Times New Roman" w:hAnsi="Times New Roman"/>
        </w:rPr>
      </w:pPr>
      <w:r w:rsidRPr="00BC5181">
        <w:rPr>
          <w:rFonts w:ascii="Times New Roman" w:hAnsi="Times New Roman"/>
        </w:rPr>
        <w:t>1.</w:t>
      </w:r>
      <w:r w:rsidRPr="00BC5181">
        <w:rPr>
          <w:rFonts w:ascii="Times New Roman" w:hAnsi="Times New Roman"/>
        </w:rPr>
        <w:tab/>
        <w:t>Does section 11 of the SD Act impermissibly burden the implied freedom of political communication?</w:t>
      </w:r>
    </w:p>
    <w:p w14:paraId="460BFE67" w14:textId="45E58125" w:rsidR="003A0B49" w:rsidRPr="00BC5181" w:rsidRDefault="003A0B49" w:rsidP="00BC5181">
      <w:pPr>
        <w:pStyle w:val="LeftrightHanging"/>
        <w:spacing w:before="0" w:after="260" w:line="280" w:lineRule="exact"/>
        <w:ind w:right="0"/>
        <w:jc w:val="both"/>
        <w:rPr>
          <w:rFonts w:ascii="Times New Roman" w:hAnsi="Times New Roman"/>
        </w:rPr>
      </w:pPr>
      <w:r w:rsidRPr="00BC5181">
        <w:rPr>
          <w:rFonts w:ascii="Times New Roman" w:hAnsi="Times New Roman"/>
        </w:rPr>
        <w:t>2.</w:t>
      </w:r>
      <w:r w:rsidRPr="00BC5181">
        <w:rPr>
          <w:rFonts w:ascii="Times New Roman" w:hAnsi="Times New Roman"/>
        </w:rPr>
        <w:tab/>
        <w:t xml:space="preserve">If </w:t>
      </w:r>
      <w:r w:rsidR="002F75BB" w:rsidRPr="00BC5181">
        <w:rPr>
          <w:rFonts w:ascii="Times New Roman" w:hAnsi="Times New Roman"/>
        </w:rPr>
        <w:t>"</w:t>
      </w:r>
      <w:r w:rsidRPr="00BC5181">
        <w:rPr>
          <w:rFonts w:ascii="Times New Roman" w:hAnsi="Times New Roman"/>
        </w:rPr>
        <w:t>yes</w:t>
      </w:r>
      <w:r w:rsidR="002F75BB" w:rsidRPr="00BC5181">
        <w:rPr>
          <w:rFonts w:ascii="Times New Roman" w:hAnsi="Times New Roman"/>
        </w:rPr>
        <w:t>"</w:t>
      </w:r>
      <w:r w:rsidRPr="00BC5181">
        <w:rPr>
          <w:rFonts w:ascii="Times New Roman" w:hAnsi="Times New Roman"/>
        </w:rPr>
        <w:t xml:space="preserve"> to Question 1, is section 11 of the SD Act severable in respect of its operation upon political communication pursuant to s</w:t>
      </w:r>
      <w:r w:rsidR="00045264" w:rsidRPr="00BC5181">
        <w:rPr>
          <w:rFonts w:ascii="Times New Roman" w:hAnsi="Times New Roman"/>
        </w:rPr>
        <w:t> </w:t>
      </w:r>
      <w:r w:rsidRPr="00BC5181">
        <w:rPr>
          <w:rFonts w:ascii="Times New Roman" w:hAnsi="Times New Roman"/>
        </w:rPr>
        <w:t xml:space="preserve">31(2) of the </w:t>
      </w:r>
      <w:r w:rsidRPr="00BC5181">
        <w:rPr>
          <w:rFonts w:ascii="Times New Roman" w:hAnsi="Times New Roman"/>
          <w:i/>
        </w:rPr>
        <w:t xml:space="preserve">Interpretation </w:t>
      </w:r>
      <w:r w:rsidRPr="00BC5181">
        <w:rPr>
          <w:rFonts w:ascii="Times New Roman" w:hAnsi="Times New Roman"/>
          <w:i/>
          <w:iCs/>
        </w:rPr>
        <w:t xml:space="preserve">Act </w:t>
      </w:r>
      <w:r w:rsidRPr="00BC5181">
        <w:rPr>
          <w:rFonts w:ascii="Times New Roman" w:hAnsi="Times New Roman"/>
          <w:i/>
        </w:rPr>
        <w:t>1987</w:t>
      </w:r>
      <w:r w:rsidRPr="00BC5181">
        <w:rPr>
          <w:rFonts w:ascii="Times New Roman" w:hAnsi="Times New Roman"/>
        </w:rPr>
        <w:t xml:space="preserve"> (NSW)?</w:t>
      </w:r>
    </w:p>
    <w:p w14:paraId="552B84D7" w14:textId="77777777" w:rsidR="003A0B49" w:rsidRPr="00BC5181" w:rsidRDefault="003A0B49" w:rsidP="00BC5181">
      <w:pPr>
        <w:pStyle w:val="LeftrightHanging"/>
        <w:spacing w:before="0" w:after="260" w:line="280" w:lineRule="exact"/>
        <w:ind w:right="0"/>
        <w:jc w:val="both"/>
        <w:rPr>
          <w:rFonts w:ascii="Times New Roman" w:hAnsi="Times New Roman"/>
        </w:rPr>
      </w:pPr>
      <w:r w:rsidRPr="00BC5181">
        <w:rPr>
          <w:rFonts w:ascii="Times New Roman" w:hAnsi="Times New Roman"/>
        </w:rPr>
        <w:t>3.</w:t>
      </w:r>
      <w:r w:rsidRPr="00BC5181">
        <w:rPr>
          <w:rFonts w:ascii="Times New Roman" w:hAnsi="Times New Roman"/>
        </w:rPr>
        <w:tab/>
        <w:t>Does section 12 of the SD Act impermissibly burden the implied freedom of political communication?</w:t>
      </w:r>
    </w:p>
    <w:p w14:paraId="01941AA1" w14:textId="3AB826E6" w:rsidR="003A0B49" w:rsidRPr="00BC5181" w:rsidRDefault="003A0B49" w:rsidP="00BC5181">
      <w:pPr>
        <w:pStyle w:val="LeftrightHanging"/>
        <w:spacing w:before="0" w:after="260" w:line="280" w:lineRule="exact"/>
        <w:ind w:right="0"/>
        <w:jc w:val="both"/>
        <w:rPr>
          <w:rFonts w:ascii="Times New Roman" w:hAnsi="Times New Roman"/>
        </w:rPr>
      </w:pPr>
      <w:r w:rsidRPr="00BC5181">
        <w:rPr>
          <w:rFonts w:ascii="Times New Roman" w:hAnsi="Times New Roman"/>
        </w:rPr>
        <w:t>4.</w:t>
      </w:r>
      <w:r w:rsidRPr="00BC5181">
        <w:rPr>
          <w:rFonts w:ascii="Times New Roman" w:hAnsi="Times New Roman"/>
        </w:rPr>
        <w:tab/>
        <w:t xml:space="preserve">If </w:t>
      </w:r>
      <w:r w:rsidR="002F75BB" w:rsidRPr="00BC5181">
        <w:rPr>
          <w:rFonts w:ascii="Times New Roman" w:hAnsi="Times New Roman"/>
        </w:rPr>
        <w:t>"</w:t>
      </w:r>
      <w:r w:rsidRPr="00BC5181">
        <w:rPr>
          <w:rFonts w:ascii="Times New Roman" w:hAnsi="Times New Roman"/>
        </w:rPr>
        <w:t>yes</w:t>
      </w:r>
      <w:r w:rsidR="002F75BB" w:rsidRPr="00BC5181">
        <w:rPr>
          <w:rFonts w:ascii="Times New Roman" w:hAnsi="Times New Roman"/>
        </w:rPr>
        <w:t>"</w:t>
      </w:r>
      <w:r w:rsidRPr="00BC5181">
        <w:rPr>
          <w:rFonts w:ascii="Times New Roman" w:hAnsi="Times New Roman"/>
        </w:rPr>
        <w:t xml:space="preserve"> to Question 3, is section 12 of the SD Act severable in respect of its operation upon political communication pursuant to s</w:t>
      </w:r>
      <w:r w:rsidR="00045264" w:rsidRPr="00BC5181">
        <w:rPr>
          <w:rFonts w:ascii="Times New Roman" w:hAnsi="Times New Roman"/>
        </w:rPr>
        <w:t> </w:t>
      </w:r>
      <w:r w:rsidRPr="00BC5181">
        <w:rPr>
          <w:rFonts w:ascii="Times New Roman" w:hAnsi="Times New Roman"/>
        </w:rPr>
        <w:t xml:space="preserve">31(2) of the </w:t>
      </w:r>
      <w:r w:rsidRPr="00BC5181">
        <w:rPr>
          <w:rFonts w:ascii="Times New Roman" w:hAnsi="Times New Roman"/>
          <w:i/>
        </w:rPr>
        <w:t xml:space="preserve">Interpretation </w:t>
      </w:r>
      <w:r w:rsidRPr="00BC5181">
        <w:rPr>
          <w:rFonts w:ascii="Times New Roman" w:hAnsi="Times New Roman"/>
          <w:i/>
          <w:iCs/>
        </w:rPr>
        <w:t xml:space="preserve">Act </w:t>
      </w:r>
      <w:r w:rsidRPr="00BC5181">
        <w:rPr>
          <w:rFonts w:ascii="Times New Roman" w:hAnsi="Times New Roman"/>
          <w:i/>
        </w:rPr>
        <w:t>1987</w:t>
      </w:r>
      <w:r w:rsidRPr="00BC5181">
        <w:rPr>
          <w:rFonts w:ascii="Times New Roman" w:hAnsi="Times New Roman"/>
        </w:rPr>
        <w:t xml:space="preserve"> (NSW)?</w:t>
      </w:r>
    </w:p>
    <w:p w14:paraId="6084D92E" w14:textId="77777777" w:rsidR="00BC5181" w:rsidRDefault="003A0B49" w:rsidP="00BC5181">
      <w:pPr>
        <w:pStyle w:val="LeftrightHanging"/>
        <w:spacing w:before="0" w:after="260" w:line="280" w:lineRule="exact"/>
        <w:ind w:right="0"/>
        <w:jc w:val="both"/>
        <w:rPr>
          <w:rFonts w:ascii="Times New Roman" w:hAnsi="Times New Roman"/>
        </w:rPr>
      </w:pPr>
      <w:r w:rsidRPr="00BC5181">
        <w:rPr>
          <w:rFonts w:ascii="Times New Roman" w:hAnsi="Times New Roman"/>
        </w:rPr>
        <w:t>5.</w:t>
      </w:r>
      <w:r w:rsidRPr="00BC5181">
        <w:rPr>
          <w:rFonts w:ascii="Times New Roman" w:hAnsi="Times New Roman"/>
        </w:rPr>
        <w:tab/>
        <w:t>Who should pay costs?</w:t>
      </w:r>
    </w:p>
    <w:p w14:paraId="4F72ECCB" w14:textId="2829A3FD" w:rsidR="003A0B49" w:rsidRPr="00BC5181" w:rsidRDefault="003A0B49" w:rsidP="00BC5181">
      <w:pPr>
        <w:pStyle w:val="HeadingL1"/>
        <w:spacing w:after="260" w:line="280" w:lineRule="exact"/>
        <w:ind w:right="0"/>
        <w:jc w:val="both"/>
        <w:rPr>
          <w:rFonts w:ascii="Times New Roman" w:hAnsi="Times New Roman"/>
        </w:rPr>
      </w:pPr>
      <w:r w:rsidRPr="00BC5181">
        <w:rPr>
          <w:rFonts w:ascii="Times New Roman" w:hAnsi="Times New Roman"/>
        </w:rPr>
        <w:t>The limits of the Amended Special Case</w:t>
      </w:r>
    </w:p>
    <w:p w14:paraId="06F2F53A" w14:textId="765B6E51" w:rsidR="003A0B49" w:rsidRPr="00BC5181" w:rsidRDefault="003A0B49" w:rsidP="00BC5181">
      <w:pPr>
        <w:pStyle w:val="FixListStyle"/>
        <w:spacing w:after="260" w:line="280" w:lineRule="exact"/>
        <w:ind w:right="0"/>
        <w:jc w:val="both"/>
        <w:rPr>
          <w:rFonts w:ascii="Times New Roman" w:hAnsi="Times New Roman"/>
        </w:rPr>
      </w:pPr>
      <w:r w:rsidRPr="00BC5181">
        <w:rPr>
          <w:rFonts w:ascii="Times New Roman" w:hAnsi="Times New Roman"/>
        </w:rPr>
        <w:tab/>
        <w:t xml:space="preserve">The facts stated in the ASC are that the first plaintiff has engaged in conduct that purportedly contravenes ss 11 and 12 of the </w:t>
      </w:r>
      <w:r w:rsidR="00971DF2" w:rsidRPr="00BC5181">
        <w:rPr>
          <w:rFonts w:ascii="Times New Roman" w:hAnsi="Times New Roman"/>
        </w:rPr>
        <w:t xml:space="preserve">SD </w:t>
      </w:r>
      <w:r w:rsidRPr="00BC5181">
        <w:rPr>
          <w:rFonts w:ascii="Times New Roman" w:hAnsi="Times New Roman"/>
        </w:rPr>
        <w:t>Act and may in the future engage in such conduct. Likewise, the second plaintiff has in the past and may in the future engage in conduct that purportedly contravenes ss 11 and 12.</w:t>
      </w:r>
    </w:p>
    <w:p w14:paraId="31B65E81" w14:textId="2CA41D14" w:rsidR="003A0B49" w:rsidRPr="00BC5181" w:rsidRDefault="003A0B49" w:rsidP="00BC5181">
      <w:pPr>
        <w:pStyle w:val="FixListStyle"/>
        <w:spacing w:after="260" w:line="280" w:lineRule="exact"/>
        <w:ind w:right="0"/>
        <w:jc w:val="both"/>
        <w:rPr>
          <w:rFonts w:ascii="Times New Roman" w:hAnsi="Times New Roman"/>
        </w:rPr>
      </w:pPr>
      <w:r w:rsidRPr="00BC5181">
        <w:rPr>
          <w:rFonts w:ascii="Times New Roman" w:hAnsi="Times New Roman"/>
        </w:rPr>
        <w:tab/>
        <w:t>The conduct engaged in or to be engaged in is not specified in the ASC. Only the second plaintiff identifies conduct by him as having purportedly contravened s 8 of the SD Act. He may therefore be taken to have entered onto premises without the consent of the owner or occupier to knowingly install, use or maintain an optical surveillance device to record the carrying on of an activity on the premises. The ASC does not contain any facts which point to either of the plaintiffs' conduct as having involved s 7,</w:t>
      </w:r>
      <w:r w:rsidR="00944C52" w:rsidRPr="00BC5181">
        <w:rPr>
          <w:rFonts w:ascii="Times New Roman" w:hAnsi="Times New Roman"/>
        </w:rPr>
        <w:t xml:space="preserve"> s</w:t>
      </w:r>
      <w:r w:rsidRPr="00BC5181">
        <w:rPr>
          <w:rFonts w:ascii="Times New Roman" w:hAnsi="Times New Roman"/>
        </w:rPr>
        <w:t xml:space="preserve"> 9 or</w:t>
      </w:r>
      <w:r w:rsidR="00944C52" w:rsidRPr="00BC5181">
        <w:rPr>
          <w:rFonts w:ascii="Times New Roman" w:hAnsi="Times New Roman"/>
        </w:rPr>
        <w:t xml:space="preserve"> s</w:t>
      </w:r>
      <w:r w:rsidRPr="00BC5181">
        <w:rPr>
          <w:rFonts w:ascii="Times New Roman" w:hAnsi="Times New Roman"/>
        </w:rPr>
        <w:t xml:space="preserve"> 10.</w:t>
      </w:r>
    </w:p>
    <w:p w14:paraId="3C5449B0" w14:textId="2EFC414A" w:rsidR="003A0B49" w:rsidRPr="00BC5181" w:rsidRDefault="003A0B49" w:rsidP="00BC5181">
      <w:pPr>
        <w:pStyle w:val="FixListStyle"/>
        <w:spacing w:after="260" w:line="280" w:lineRule="exact"/>
        <w:ind w:right="0"/>
        <w:jc w:val="both"/>
        <w:rPr>
          <w:rFonts w:ascii="Times New Roman" w:hAnsi="Times New Roman"/>
        </w:rPr>
      </w:pPr>
      <w:r w:rsidRPr="00BC5181">
        <w:rPr>
          <w:rFonts w:ascii="Times New Roman" w:hAnsi="Times New Roman"/>
        </w:rPr>
        <w:tab/>
        <w:t xml:space="preserve">In a passage in an affidavit relied on by the plaintiffs, it is said that if the first plaintiff receives information in the future, "whether video footage or audio recordings or otherwise", which depicts animal cruelty, it would "wish to publish that information". This takes the matter no further for the plaintiffs. It is not </w:t>
      </w:r>
      <w:r w:rsidRPr="00BC5181">
        <w:rPr>
          <w:rFonts w:ascii="Times New Roman" w:hAnsi="Times New Roman"/>
        </w:rPr>
        <w:lastRenderedPageBreak/>
        <w:t>sufficient to establish a state of facts relevant to the engagement of s 7 of the SD Act. It is not suggested that the first plaintiff has ever published private conversations recorded by listening devices contrary to s 7.</w:t>
      </w:r>
    </w:p>
    <w:p w14:paraId="089BC214" w14:textId="099DAFD0" w:rsidR="003A0B49" w:rsidRPr="00BC5181" w:rsidRDefault="003A0B49" w:rsidP="00BC5181">
      <w:pPr>
        <w:pStyle w:val="FixListStyle"/>
        <w:spacing w:after="260" w:line="280" w:lineRule="exact"/>
        <w:ind w:right="0"/>
        <w:jc w:val="both"/>
        <w:rPr>
          <w:rFonts w:ascii="Times New Roman" w:hAnsi="Times New Roman"/>
        </w:rPr>
      </w:pPr>
      <w:r w:rsidRPr="00BC5181">
        <w:rPr>
          <w:rFonts w:ascii="Times New Roman" w:hAnsi="Times New Roman"/>
        </w:rPr>
        <w:tab/>
        <w:t xml:space="preserve">The plaintiffs' submissions proceed upon the basis that they are entitled to challenge ss 11 and 12 in all their operations respecting ss 7 to </w:t>
      </w:r>
      <w:r w:rsidR="008D55DA" w:rsidRPr="00BC5181">
        <w:rPr>
          <w:rFonts w:ascii="Times New Roman" w:hAnsi="Times New Roman"/>
        </w:rPr>
        <w:t>10</w:t>
      </w:r>
      <w:r w:rsidRPr="00BC5181">
        <w:rPr>
          <w:rFonts w:ascii="Times New Roman" w:hAnsi="Times New Roman"/>
        </w:rPr>
        <w:t xml:space="preserve">. Such an entitlement does not follow from the concession by </w:t>
      </w:r>
      <w:r w:rsidR="00AF7390" w:rsidRPr="00BC5181">
        <w:rPr>
          <w:rFonts w:ascii="Times New Roman" w:hAnsi="Times New Roman"/>
        </w:rPr>
        <w:t>the defendant</w:t>
      </w:r>
      <w:r w:rsidRPr="00BC5181">
        <w:rPr>
          <w:rFonts w:ascii="Times New Roman" w:hAnsi="Times New Roman"/>
        </w:rPr>
        <w:t xml:space="preserve"> that the plaintiffs have standing. The existence of standing does not mean that the plaintiffs can "roam at large" over the statutory provisions</w:t>
      </w:r>
      <w:r w:rsidRPr="00BC5181">
        <w:rPr>
          <w:rStyle w:val="FootnoteReference"/>
          <w:rFonts w:ascii="Times New Roman" w:hAnsi="Times New Roman"/>
          <w:sz w:val="24"/>
        </w:rPr>
        <w:footnoteReference w:id="7"/>
      </w:r>
      <w:r w:rsidRPr="00BC5181">
        <w:rPr>
          <w:rFonts w:ascii="Times New Roman" w:hAnsi="Times New Roman"/>
        </w:rPr>
        <w:t>.</w:t>
      </w:r>
    </w:p>
    <w:p w14:paraId="5A712446" w14:textId="253DEEF5" w:rsidR="003A0B49" w:rsidRPr="00BC5181" w:rsidRDefault="003A0B49" w:rsidP="00BC5181">
      <w:pPr>
        <w:pStyle w:val="FixListStyle"/>
        <w:spacing w:after="260" w:line="280" w:lineRule="exact"/>
        <w:ind w:right="0"/>
        <w:jc w:val="both"/>
        <w:rPr>
          <w:rFonts w:ascii="Times New Roman" w:hAnsi="Times New Roman"/>
        </w:rPr>
      </w:pPr>
      <w:r w:rsidRPr="00BC5181">
        <w:rPr>
          <w:rFonts w:ascii="Times New Roman" w:hAnsi="Times New Roman"/>
        </w:rPr>
        <w:tab/>
        <w:t xml:space="preserve">As recently restated in </w:t>
      </w:r>
      <w:r w:rsidRPr="00BC5181">
        <w:rPr>
          <w:rFonts w:ascii="Times New Roman" w:hAnsi="Times New Roman"/>
          <w:i/>
        </w:rPr>
        <w:t>Mineralogy Pty Ltd v Western Australia</w:t>
      </w:r>
      <w:r w:rsidRPr="00BC5181">
        <w:rPr>
          <w:rStyle w:val="FootnoteReference"/>
          <w:rFonts w:ascii="Times New Roman" w:hAnsi="Times New Roman"/>
          <w:sz w:val="24"/>
        </w:rPr>
        <w:footnoteReference w:id="8"/>
      </w:r>
      <w:r w:rsidRPr="00BC5181">
        <w:rPr>
          <w:rFonts w:ascii="Times New Roman" w:hAnsi="Times New Roman"/>
        </w:rPr>
        <w:t xml:space="preserve">, this Court takes a "cautious and restrained" approach to answering questions concerning the constitutional validity of provisions. The parties to a special case have no entitlement to expect an answer on a question of law stated in </w:t>
      </w:r>
      <w:r w:rsidR="00AD3032" w:rsidRPr="00BC5181">
        <w:rPr>
          <w:rFonts w:ascii="Times New Roman" w:hAnsi="Times New Roman"/>
        </w:rPr>
        <w:t xml:space="preserve">that </w:t>
      </w:r>
      <w:r w:rsidRPr="00BC5181">
        <w:rPr>
          <w:rFonts w:ascii="Times New Roman" w:hAnsi="Times New Roman"/>
        </w:rPr>
        <w:t>special case unless the Full Court can be satisfied that "there exists a state of facts which makes it necessary to decide [the] question in order to do justice in the given case and to determine the rights of the parties"</w:t>
      </w:r>
      <w:r w:rsidRPr="00BC5181">
        <w:rPr>
          <w:rStyle w:val="FootnoteReference"/>
          <w:rFonts w:ascii="Times New Roman" w:hAnsi="Times New Roman"/>
          <w:sz w:val="24"/>
        </w:rPr>
        <w:footnoteReference w:id="9"/>
      </w:r>
      <w:r w:rsidRPr="00BC5181">
        <w:rPr>
          <w:rFonts w:ascii="Times New Roman" w:hAnsi="Times New Roman"/>
        </w:rPr>
        <w:t>.</w:t>
      </w:r>
    </w:p>
    <w:p w14:paraId="4189754F" w14:textId="4FE63175" w:rsidR="003A0B49" w:rsidRPr="00BC5181" w:rsidRDefault="003A0B49" w:rsidP="00BC5181">
      <w:pPr>
        <w:pStyle w:val="FixListStyle"/>
        <w:spacing w:after="260" w:line="280" w:lineRule="exact"/>
        <w:ind w:right="0"/>
        <w:jc w:val="both"/>
        <w:rPr>
          <w:rFonts w:ascii="Times New Roman" w:hAnsi="Times New Roman"/>
        </w:rPr>
      </w:pPr>
      <w:r w:rsidRPr="00BC5181">
        <w:rPr>
          <w:rFonts w:ascii="Times New Roman" w:hAnsi="Times New Roman"/>
        </w:rPr>
        <w:tab/>
        <w:t>The plaintiffs are entitled to advance only those grounds of challenge which bear on the validity of ss 11 and 12 in their application to the plaintiffs</w:t>
      </w:r>
      <w:r w:rsidRPr="00BC5181">
        <w:rPr>
          <w:rStyle w:val="FootnoteReference"/>
          <w:rFonts w:ascii="Times New Roman" w:hAnsi="Times New Roman"/>
          <w:sz w:val="24"/>
        </w:rPr>
        <w:footnoteReference w:id="10"/>
      </w:r>
      <w:r w:rsidRPr="00BC5181">
        <w:rPr>
          <w:rFonts w:ascii="Times New Roman" w:hAnsi="Times New Roman"/>
        </w:rPr>
        <w:t>. At the most, it may be said that the conduct of the second plaintiff is of a kind to which s 8 refers. The plaintiffs are then properly confined to challenging the validity of ss 11 and 12 as engaged by s 8. The relevant parts of ss 11 and 12 that are engaged are those which prohibit the publication and possession of a record of the carrying on of an activity</w:t>
      </w:r>
      <w:r w:rsidR="00D61552" w:rsidRPr="00BC5181">
        <w:rPr>
          <w:rFonts w:ascii="Times New Roman" w:hAnsi="Times New Roman"/>
        </w:rPr>
        <w:t xml:space="preserve"> obtained</w:t>
      </w:r>
      <w:r w:rsidRPr="00BC5181">
        <w:rPr>
          <w:rFonts w:ascii="Times New Roman" w:hAnsi="Times New Roman"/>
        </w:rPr>
        <w:t xml:space="preserve"> in contravention of s 8.</w:t>
      </w:r>
    </w:p>
    <w:p w14:paraId="51663668" w14:textId="77777777" w:rsidR="003A0B49" w:rsidRPr="00BC5181" w:rsidRDefault="003A0B49" w:rsidP="00BC5181">
      <w:pPr>
        <w:pStyle w:val="HeadingL1"/>
        <w:spacing w:after="260" w:line="280" w:lineRule="exact"/>
        <w:ind w:right="0"/>
        <w:jc w:val="both"/>
        <w:rPr>
          <w:rFonts w:ascii="Times New Roman" w:hAnsi="Times New Roman"/>
        </w:rPr>
      </w:pPr>
      <w:r w:rsidRPr="00BC5181">
        <w:rPr>
          <w:rFonts w:ascii="Times New Roman" w:hAnsi="Times New Roman"/>
        </w:rPr>
        <w:t>The mental elements of s 11</w:t>
      </w:r>
    </w:p>
    <w:p w14:paraId="59422466" w14:textId="2E31E361" w:rsidR="003A0B49" w:rsidRPr="00BC5181" w:rsidRDefault="003A0B49" w:rsidP="00BC5181">
      <w:pPr>
        <w:pStyle w:val="FixListStyle"/>
        <w:spacing w:after="260" w:line="280" w:lineRule="exact"/>
        <w:ind w:right="0"/>
        <w:jc w:val="both"/>
        <w:rPr>
          <w:rFonts w:ascii="Times New Roman" w:hAnsi="Times New Roman"/>
        </w:rPr>
      </w:pPr>
      <w:r w:rsidRPr="00BC5181">
        <w:rPr>
          <w:rFonts w:ascii="Times New Roman" w:hAnsi="Times New Roman"/>
        </w:rPr>
        <w:tab/>
        <w:t xml:space="preserve">A difference may be observed in the statement of the offences under ss 11 and 12 concerning the element of knowledge of a contravention of Pt 2. In s 12 it is an element of the offence, which must therefore be proved, that the possessor of </w:t>
      </w:r>
      <w:r w:rsidRPr="00BC5181">
        <w:rPr>
          <w:rFonts w:ascii="Times New Roman" w:hAnsi="Times New Roman"/>
        </w:rPr>
        <w:lastRenderedPageBreak/>
        <w:t xml:space="preserve">the record of the carrying on of an activity knows that the record has been obtained </w:t>
      </w:r>
      <w:proofErr w:type="gramStart"/>
      <w:r w:rsidRPr="00BC5181">
        <w:rPr>
          <w:rFonts w:ascii="Times New Roman" w:hAnsi="Times New Roman"/>
        </w:rPr>
        <w:t>by the use of</w:t>
      </w:r>
      <w:proofErr w:type="gramEnd"/>
      <w:r w:rsidRPr="00BC5181">
        <w:rPr>
          <w:rFonts w:ascii="Times New Roman" w:hAnsi="Times New Roman"/>
        </w:rPr>
        <w:t xml:space="preserve"> an optical surveillance device in contravention of Pt 2. Section 11 speaks only of a person's knowledge as an awareness of a record of an activity which is brought about </w:t>
      </w:r>
      <w:proofErr w:type="gramStart"/>
      <w:r w:rsidRPr="00BC5181">
        <w:rPr>
          <w:rFonts w:ascii="Times New Roman" w:hAnsi="Times New Roman"/>
        </w:rPr>
        <w:t>by the use of</w:t>
      </w:r>
      <w:proofErr w:type="gramEnd"/>
      <w:r w:rsidRPr="00BC5181">
        <w:rPr>
          <w:rFonts w:ascii="Times New Roman" w:hAnsi="Times New Roman"/>
        </w:rPr>
        <w:t xml:space="preserve"> a surveillance device in contravention of Pt 2, rather than an awareness of that contravention.</w:t>
      </w:r>
    </w:p>
    <w:p w14:paraId="597B371E" w14:textId="1E617021" w:rsidR="003A0B49" w:rsidRPr="00BC5181" w:rsidRDefault="003A0B49" w:rsidP="00BC5181">
      <w:pPr>
        <w:pStyle w:val="FixListStyle"/>
        <w:spacing w:after="260" w:line="280" w:lineRule="exact"/>
        <w:ind w:right="0"/>
        <w:jc w:val="both"/>
        <w:rPr>
          <w:rFonts w:ascii="Times New Roman" w:hAnsi="Times New Roman"/>
        </w:rPr>
      </w:pPr>
      <w:r w:rsidRPr="00BC5181">
        <w:rPr>
          <w:rFonts w:ascii="Times New Roman" w:hAnsi="Times New Roman"/>
        </w:rPr>
        <w:tab/>
        <w:t>In their original submissions the plaintiffs drew attention to the absence of any express reference in s 11 to the person publishing the record having knowledge that it was obtained in contravention of Pt 2. This led them to submit that the offence was one of strict liability which arose whenever a provision of Pt 2 was contravened, without more. On this understanding the operation of s 11 would be broad. This is not a position which they continue to maintain in the face of authority.</w:t>
      </w:r>
    </w:p>
    <w:p w14:paraId="66FE6079" w14:textId="77777777" w:rsidR="003A0B49" w:rsidRPr="00BC5181" w:rsidRDefault="003A0B49" w:rsidP="00BC5181">
      <w:pPr>
        <w:pStyle w:val="FixListStyle"/>
        <w:spacing w:after="260" w:line="280" w:lineRule="exact"/>
        <w:ind w:right="0"/>
        <w:jc w:val="both"/>
        <w:rPr>
          <w:rFonts w:ascii="Times New Roman" w:hAnsi="Times New Roman"/>
        </w:rPr>
      </w:pPr>
      <w:r w:rsidRPr="00BC5181">
        <w:rPr>
          <w:rFonts w:ascii="Times New Roman" w:hAnsi="Times New Roman"/>
        </w:rPr>
        <w:tab/>
        <w:t xml:space="preserve">It is well settled that </w:t>
      </w:r>
      <w:proofErr w:type="spellStart"/>
      <w:r w:rsidRPr="00BC5181">
        <w:rPr>
          <w:rFonts w:ascii="Times New Roman" w:hAnsi="Times New Roman"/>
        </w:rPr>
        <w:t>mens</w:t>
      </w:r>
      <w:proofErr w:type="spellEnd"/>
      <w:r w:rsidRPr="00BC5181">
        <w:rPr>
          <w:rFonts w:ascii="Times New Roman" w:hAnsi="Times New Roman"/>
        </w:rPr>
        <w:t xml:space="preserve"> rea, or a knowledge of the wrongfulness of an act, is an essential element in every statutory offence unless it is expressly or by necessary implication excluded by the statute</w:t>
      </w:r>
      <w:r w:rsidRPr="00BC5181">
        <w:rPr>
          <w:rStyle w:val="FootnoteReference"/>
          <w:rFonts w:ascii="Times New Roman" w:hAnsi="Times New Roman"/>
          <w:sz w:val="24"/>
        </w:rPr>
        <w:footnoteReference w:id="11"/>
      </w:r>
      <w:r w:rsidRPr="00BC5181">
        <w:rPr>
          <w:rFonts w:ascii="Times New Roman" w:hAnsi="Times New Roman"/>
        </w:rPr>
        <w:t xml:space="preserve">. The law makes two presumptions which are implied as elements in a statutory offence. The first is that the person does the physical act defined in the offence voluntarily and with the intention of doing the act. The second, which is here relevant, relates to the external elements of a statutory offence, being </w:t>
      </w:r>
      <w:proofErr w:type="gramStart"/>
      <w:r w:rsidRPr="00BC5181">
        <w:rPr>
          <w:rFonts w:ascii="Times New Roman" w:hAnsi="Times New Roman"/>
        </w:rPr>
        <w:t>the circumstances</w:t>
      </w:r>
      <w:proofErr w:type="gramEnd"/>
      <w:r w:rsidRPr="00BC5181">
        <w:rPr>
          <w:rFonts w:ascii="Times New Roman" w:hAnsi="Times New Roman"/>
        </w:rPr>
        <w:t xml:space="preserve"> which attend the doing of the physical act. The law implies as an element of the offence that at the time when the person does the physical act involved, they know the circumstance which makes the doing of that act an offence or do not believe honestly and on reasonable grounds that the circumstances are such as to make the doing of the act innocent</w:t>
      </w:r>
      <w:r w:rsidRPr="00BC5181">
        <w:rPr>
          <w:rStyle w:val="FootnoteReference"/>
          <w:rFonts w:ascii="Times New Roman" w:hAnsi="Times New Roman"/>
          <w:sz w:val="24"/>
        </w:rPr>
        <w:footnoteReference w:id="12"/>
      </w:r>
      <w:r w:rsidRPr="00BC5181">
        <w:rPr>
          <w:rFonts w:ascii="Times New Roman" w:hAnsi="Times New Roman"/>
        </w:rPr>
        <w:t>.</w:t>
      </w:r>
    </w:p>
    <w:p w14:paraId="47C7F559" w14:textId="7FB351F2" w:rsidR="003A0B49" w:rsidRPr="00BC5181" w:rsidRDefault="003A0B49" w:rsidP="00BC5181">
      <w:pPr>
        <w:pStyle w:val="FixListStyle"/>
        <w:spacing w:after="260" w:line="280" w:lineRule="exact"/>
        <w:ind w:right="0"/>
        <w:jc w:val="both"/>
        <w:rPr>
          <w:rFonts w:ascii="Times New Roman" w:hAnsi="Times New Roman"/>
        </w:rPr>
      </w:pPr>
      <w:r w:rsidRPr="00BC5181">
        <w:rPr>
          <w:rFonts w:ascii="Times New Roman" w:hAnsi="Times New Roman"/>
        </w:rPr>
        <w:tab/>
        <w:t>Since there are no express words or any implications to prevent the presumption applying to s 11, it is taken to be an element of the offence there stated that the person publishing the record must</w:t>
      </w:r>
      <w:r w:rsidR="00C35072" w:rsidRPr="00BC5181">
        <w:rPr>
          <w:rFonts w:ascii="Times New Roman" w:hAnsi="Times New Roman"/>
        </w:rPr>
        <w:t xml:space="preserve"> have</w:t>
      </w:r>
      <w:r w:rsidRPr="00BC5181">
        <w:rPr>
          <w:rFonts w:ascii="Times New Roman" w:hAnsi="Times New Roman"/>
        </w:rPr>
        <w:t xml:space="preserve"> know</w:t>
      </w:r>
      <w:r w:rsidR="00C35072" w:rsidRPr="00BC5181">
        <w:rPr>
          <w:rFonts w:ascii="Times New Roman" w:hAnsi="Times New Roman"/>
        </w:rPr>
        <w:t>n</w:t>
      </w:r>
      <w:r w:rsidRPr="00BC5181">
        <w:rPr>
          <w:rFonts w:ascii="Times New Roman" w:hAnsi="Times New Roman"/>
        </w:rPr>
        <w:t xml:space="preserve"> that s 8 has been contravened in making the </w:t>
      </w:r>
      <w:proofErr w:type="gramStart"/>
      <w:r w:rsidRPr="00BC5181">
        <w:rPr>
          <w:rFonts w:ascii="Times New Roman" w:hAnsi="Times New Roman"/>
        </w:rPr>
        <w:t>record, or</w:t>
      </w:r>
      <w:proofErr w:type="gramEnd"/>
      <w:r w:rsidRPr="00BC5181">
        <w:rPr>
          <w:rFonts w:ascii="Times New Roman" w:hAnsi="Times New Roman"/>
        </w:rPr>
        <w:t xml:space="preserve"> was reckless as to that fact. No offence is committed unless a person is shown to have that </w:t>
      </w:r>
      <w:r w:rsidR="00EE01FC" w:rsidRPr="00BC5181">
        <w:rPr>
          <w:rFonts w:ascii="Times New Roman" w:hAnsi="Times New Roman"/>
        </w:rPr>
        <w:t>state of mind</w:t>
      </w:r>
      <w:r w:rsidRPr="00BC5181">
        <w:rPr>
          <w:rFonts w:ascii="Times New Roman" w:hAnsi="Times New Roman"/>
        </w:rPr>
        <w:t xml:space="preserve">. This will be relevant </w:t>
      </w:r>
      <w:r w:rsidR="0096784E" w:rsidRPr="00BC5181">
        <w:rPr>
          <w:rFonts w:ascii="Times New Roman" w:hAnsi="Times New Roman"/>
        </w:rPr>
        <w:t xml:space="preserve">in determining </w:t>
      </w:r>
      <w:r w:rsidRPr="00BC5181">
        <w:rPr>
          <w:rFonts w:ascii="Times New Roman" w:hAnsi="Times New Roman"/>
        </w:rPr>
        <w:t>the extent to which the SD Act operates to burden the implied freedom.</w:t>
      </w:r>
    </w:p>
    <w:p w14:paraId="5D1C26AE" w14:textId="77777777" w:rsidR="003A0B49" w:rsidRPr="00BC5181" w:rsidRDefault="003A0B49" w:rsidP="00BC5181">
      <w:pPr>
        <w:pStyle w:val="HeadingL1"/>
        <w:spacing w:after="260" w:line="280" w:lineRule="exact"/>
        <w:ind w:right="0"/>
        <w:jc w:val="both"/>
        <w:rPr>
          <w:rFonts w:ascii="Times New Roman" w:hAnsi="Times New Roman"/>
        </w:rPr>
      </w:pPr>
      <w:r w:rsidRPr="00BC5181">
        <w:rPr>
          <w:rFonts w:ascii="Times New Roman" w:hAnsi="Times New Roman"/>
        </w:rPr>
        <w:t>A burden on the implied freedom of political communication</w:t>
      </w:r>
    </w:p>
    <w:p w14:paraId="1C04C8C4" w14:textId="77777777" w:rsidR="003A0B49" w:rsidRPr="00BC5181" w:rsidRDefault="003A0B49" w:rsidP="00BC5181">
      <w:pPr>
        <w:pStyle w:val="FixListStyle"/>
        <w:spacing w:after="260" w:line="280" w:lineRule="exact"/>
        <w:ind w:right="0"/>
        <w:jc w:val="both"/>
        <w:rPr>
          <w:rFonts w:ascii="Times New Roman" w:hAnsi="Times New Roman"/>
        </w:rPr>
      </w:pPr>
      <w:r w:rsidRPr="00BC5181">
        <w:rPr>
          <w:rFonts w:ascii="Times New Roman" w:hAnsi="Times New Roman"/>
        </w:rPr>
        <w:tab/>
        <w:t xml:space="preserve">The free flow of communication on matters of politics and government is implied in the </w:t>
      </w:r>
      <w:r w:rsidRPr="00BC5181">
        <w:rPr>
          <w:rFonts w:ascii="Times New Roman" w:hAnsi="Times New Roman"/>
          <w:i/>
        </w:rPr>
        <w:t>Constitution</w:t>
      </w:r>
      <w:r w:rsidRPr="00BC5181">
        <w:rPr>
          <w:rFonts w:ascii="Times New Roman" w:hAnsi="Times New Roman"/>
        </w:rPr>
        <w:t xml:space="preserve"> as necessary to the maintenance of the system of </w:t>
      </w:r>
      <w:r w:rsidRPr="00BC5181">
        <w:rPr>
          <w:rFonts w:ascii="Times New Roman" w:hAnsi="Times New Roman"/>
        </w:rPr>
        <w:lastRenderedPageBreak/>
        <w:t xml:space="preserve">government for which the </w:t>
      </w:r>
      <w:r w:rsidRPr="00BC5181">
        <w:rPr>
          <w:rFonts w:ascii="Times New Roman" w:hAnsi="Times New Roman"/>
          <w:i/>
        </w:rPr>
        <w:t>Constitution</w:t>
      </w:r>
      <w:r w:rsidRPr="00BC5181">
        <w:rPr>
          <w:rFonts w:ascii="Times New Roman" w:hAnsi="Times New Roman"/>
        </w:rPr>
        <w:t xml:space="preserve"> provides</w:t>
      </w:r>
      <w:r w:rsidRPr="00BC5181">
        <w:rPr>
          <w:rStyle w:val="FootnoteReference"/>
          <w:rFonts w:ascii="Times New Roman" w:hAnsi="Times New Roman"/>
          <w:sz w:val="24"/>
        </w:rPr>
        <w:footnoteReference w:id="13"/>
      </w:r>
      <w:r w:rsidRPr="00BC5181">
        <w:rPr>
          <w:rFonts w:ascii="Times New Roman" w:hAnsi="Times New Roman"/>
        </w:rPr>
        <w:t>. It is of such importance that a statutory provision which has the effect of burdening it, by restricting or limiting such communication, must be justified</w:t>
      </w:r>
      <w:r w:rsidRPr="00BC5181">
        <w:rPr>
          <w:rStyle w:val="FootnoteReference"/>
          <w:rFonts w:ascii="Times New Roman" w:hAnsi="Times New Roman"/>
          <w:sz w:val="24"/>
        </w:rPr>
        <w:footnoteReference w:id="14"/>
      </w:r>
      <w:r w:rsidRPr="00BC5181">
        <w:rPr>
          <w:rFonts w:ascii="Times New Roman" w:hAnsi="Times New Roman"/>
        </w:rPr>
        <w:t>. It is sufficient for a law to require justification that it effects any burden on the freedom. The extent of that burden assumes importance in the later process of justification.</w:t>
      </w:r>
    </w:p>
    <w:p w14:paraId="7E96BBB9" w14:textId="77777777" w:rsidR="003A0B49" w:rsidRPr="00BC5181" w:rsidRDefault="003A0B49" w:rsidP="00BC5181">
      <w:pPr>
        <w:pStyle w:val="FixListStyle"/>
        <w:spacing w:after="260" w:line="280" w:lineRule="exact"/>
        <w:ind w:right="0"/>
        <w:jc w:val="both"/>
        <w:rPr>
          <w:rFonts w:ascii="Times New Roman" w:hAnsi="Times New Roman"/>
        </w:rPr>
      </w:pPr>
      <w:r w:rsidRPr="00BC5181">
        <w:rPr>
          <w:rFonts w:ascii="Times New Roman" w:hAnsi="Times New Roman"/>
        </w:rPr>
        <w:tab/>
        <w:t>The question whether the freedom is burdened has regard to the legal and practical operation of the law</w:t>
      </w:r>
      <w:r w:rsidRPr="00BC5181">
        <w:rPr>
          <w:rStyle w:val="FootnoteReference"/>
          <w:rFonts w:ascii="Times New Roman" w:hAnsi="Times New Roman"/>
          <w:sz w:val="24"/>
        </w:rPr>
        <w:footnoteReference w:id="15"/>
      </w:r>
      <w:r w:rsidRPr="00BC5181">
        <w:rPr>
          <w:rFonts w:ascii="Times New Roman" w:hAnsi="Times New Roman"/>
        </w:rPr>
        <w:t>. The question is not how it may operate in specific cases, which are but illustrations of its operation, but how the statutory provision affects the freedom more generally</w:t>
      </w:r>
      <w:r w:rsidRPr="00BC5181">
        <w:rPr>
          <w:rStyle w:val="FootnoteReference"/>
          <w:rFonts w:ascii="Times New Roman" w:hAnsi="Times New Roman"/>
          <w:sz w:val="24"/>
        </w:rPr>
        <w:footnoteReference w:id="16"/>
      </w:r>
      <w:r w:rsidRPr="00BC5181">
        <w:rPr>
          <w:rFonts w:ascii="Times New Roman" w:hAnsi="Times New Roman"/>
        </w:rPr>
        <w:t>.</w:t>
      </w:r>
    </w:p>
    <w:p w14:paraId="77ACB512" w14:textId="1B1756F7" w:rsidR="003A0B49" w:rsidRPr="00BC5181" w:rsidRDefault="003A0B49" w:rsidP="00BC5181">
      <w:pPr>
        <w:pStyle w:val="FixListStyle"/>
        <w:spacing w:after="260" w:line="280" w:lineRule="exact"/>
        <w:ind w:right="0"/>
        <w:jc w:val="both"/>
        <w:rPr>
          <w:rFonts w:ascii="Times New Roman" w:hAnsi="Times New Roman"/>
        </w:rPr>
      </w:pPr>
      <w:r w:rsidRPr="00BC5181">
        <w:rPr>
          <w:rFonts w:ascii="Times New Roman" w:hAnsi="Times New Roman"/>
        </w:rPr>
        <w:tab/>
      </w:r>
      <w:r w:rsidR="007D6692" w:rsidRPr="00BC5181">
        <w:rPr>
          <w:rFonts w:ascii="Times New Roman" w:hAnsi="Times New Roman"/>
        </w:rPr>
        <w:t>The defendant</w:t>
      </w:r>
      <w:r w:rsidRPr="00BC5181">
        <w:rPr>
          <w:rFonts w:ascii="Times New Roman" w:hAnsi="Times New Roman"/>
        </w:rPr>
        <w:t xml:space="preserve"> properly concedes that, in their operation, ss 11 and 12 may burden the implied freedom. Communications about activities carried out on premises may be political in nature and the provisions prohibit those communications, or the possession of information about those activities for the purposes of those communications. Such communications may include discussions of animal welfare, a legitimate matter of governmental and political concern</w:t>
      </w:r>
      <w:r w:rsidRPr="00BC5181">
        <w:rPr>
          <w:rStyle w:val="FootnoteReference"/>
          <w:rFonts w:ascii="Times New Roman" w:hAnsi="Times New Roman"/>
          <w:sz w:val="24"/>
        </w:rPr>
        <w:footnoteReference w:id="17"/>
      </w:r>
      <w:r w:rsidRPr="00BC5181">
        <w:rPr>
          <w:rFonts w:ascii="Times New Roman" w:hAnsi="Times New Roman"/>
        </w:rPr>
        <w:t xml:space="preserve"> and a matter in respect of which persons may seek to influence government. That is not to say that ss 11 and 12, as engaged by s 8, are directed to the content of what is published. They are not. They are relevantly directed more generally to records of activities which are obtained by unlawful means using optical surveillance devices.</w:t>
      </w:r>
    </w:p>
    <w:p w14:paraId="37AB5FF6" w14:textId="63BA65A5" w:rsidR="003A0B49" w:rsidRPr="00BC5181" w:rsidRDefault="003A0B49" w:rsidP="00BC5181">
      <w:pPr>
        <w:pStyle w:val="FixListStyle"/>
        <w:spacing w:after="260" w:line="280" w:lineRule="exact"/>
        <w:ind w:right="0"/>
        <w:jc w:val="both"/>
        <w:rPr>
          <w:rFonts w:ascii="Times New Roman" w:hAnsi="Times New Roman"/>
        </w:rPr>
      </w:pPr>
      <w:r w:rsidRPr="00BC5181">
        <w:rPr>
          <w:rFonts w:ascii="Times New Roman" w:hAnsi="Times New Roman"/>
        </w:rPr>
        <w:tab/>
        <w:t>The process of justification commences with the identification of the statutory purpose. That purpose must be compatible with the system of representative government for the provision to be valid</w:t>
      </w:r>
      <w:r w:rsidRPr="00BC5181">
        <w:rPr>
          <w:rStyle w:val="FootnoteReference"/>
          <w:rFonts w:ascii="Times New Roman" w:hAnsi="Times New Roman"/>
          <w:sz w:val="24"/>
        </w:rPr>
        <w:footnoteReference w:id="18"/>
      </w:r>
      <w:r w:rsidRPr="00BC5181">
        <w:rPr>
          <w:rFonts w:ascii="Times New Roman" w:hAnsi="Times New Roman"/>
        </w:rPr>
        <w:t xml:space="preserve">. A justification for a </w:t>
      </w:r>
      <w:r w:rsidRPr="00BC5181">
        <w:rPr>
          <w:rFonts w:ascii="Times New Roman" w:hAnsi="Times New Roman"/>
        </w:rPr>
        <w:lastRenderedPageBreak/>
        <w:t>burden will only be sufficient if it is shown that the statutory provision is proportionate to the achievement of its purpose</w:t>
      </w:r>
      <w:r w:rsidRPr="00BC5181">
        <w:rPr>
          <w:rStyle w:val="FootnoteReference"/>
          <w:rFonts w:ascii="Times New Roman" w:hAnsi="Times New Roman"/>
          <w:sz w:val="24"/>
        </w:rPr>
        <w:footnoteReference w:id="19"/>
      </w:r>
      <w:r w:rsidRPr="00BC5181">
        <w:rPr>
          <w:rFonts w:ascii="Times New Roman" w:hAnsi="Times New Roman"/>
        </w:rPr>
        <w:t xml:space="preserve">. Since </w:t>
      </w:r>
      <w:r w:rsidRPr="00BC5181">
        <w:rPr>
          <w:rFonts w:ascii="Times New Roman" w:hAnsi="Times New Roman"/>
          <w:i/>
        </w:rPr>
        <w:t>McCloy v New South Wales</w:t>
      </w:r>
      <w:r w:rsidRPr="00BC5181">
        <w:rPr>
          <w:rStyle w:val="FootnoteReference"/>
          <w:rFonts w:ascii="Times New Roman" w:hAnsi="Times New Roman"/>
          <w:sz w:val="24"/>
        </w:rPr>
        <w:footnoteReference w:id="20"/>
      </w:r>
      <w:r w:rsidRPr="00BC5181">
        <w:rPr>
          <w:rFonts w:ascii="Times New Roman" w:hAnsi="Times New Roman"/>
        </w:rPr>
        <w:t xml:space="preserve">, </w:t>
      </w:r>
      <w:r w:rsidR="006274E8" w:rsidRPr="00BC5181">
        <w:rPr>
          <w:rFonts w:ascii="Times New Roman" w:hAnsi="Times New Roman"/>
        </w:rPr>
        <w:t xml:space="preserve">including </w:t>
      </w:r>
      <w:r w:rsidRPr="00BC5181">
        <w:rPr>
          <w:rFonts w:ascii="Times New Roman" w:hAnsi="Times New Roman"/>
        </w:rPr>
        <w:t xml:space="preserve">more recently in </w:t>
      </w:r>
      <w:proofErr w:type="spellStart"/>
      <w:r w:rsidRPr="00BC5181">
        <w:rPr>
          <w:rFonts w:ascii="Times New Roman" w:hAnsi="Times New Roman"/>
          <w:i/>
        </w:rPr>
        <w:t>LibertyWorks</w:t>
      </w:r>
      <w:proofErr w:type="spellEnd"/>
      <w:r w:rsidRPr="00BC5181">
        <w:rPr>
          <w:rFonts w:ascii="Times New Roman" w:hAnsi="Times New Roman"/>
          <w:i/>
        </w:rPr>
        <w:t xml:space="preserve"> Inc v</w:t>
      </w:r>
      <w:r w:rsidR="009A4851" w:rsidRPr="00BC5181">
        <w:rPr>
          <w:rFonts w:ascii="Times New Roman" w:hAnsi="Times New Roman"/>
          <w:i/>
        </w:rPr>
        <w:t xml:space="preserve"> The</w:t>
      </w:r>
      <w:r w:rsidRPr="00BC5181">
        <w:rPr>
          <w:rFonts w:ascii="Times New Roman" w:hAnsi="Times New Roman"/>
          <w:i/>
        </w:rPr>
        <w:t xml:space="preserve"> Commonwealth</w:t>
      </w:r>
      <w:r w:rsidRPr="00BC5181">
        <w:rPr>
          <w:rStyle w:val="FootnoteReference"/>
          <w:rFonts w:ascii="Times New Roman" w:hAnsi="Times New Roman"/>
          <w:sz w:val="24"/>
        </w:rPr>
        <w:footnoteReference w:id="21"/>
      </w:r>
      <w:r w:rsidRPr="00BC5181">
        <w:rPr>
          <w:rFonts w:ascii="Times New Roman" w:hAnsi="Times New Roman"/>
        </w:rPr>
        <w:t xml:space="preserve">, proportionality has been assessed by reference to whether the impugned provision is suitable, </w:t>
      </w:r>
      <w:proofErr w:type="gramStart"/>
      <w:r w:rsidRPr="00BC5181">
        <w:rPr>
          <w:rFonts w:ascii="Times New Roman" w:hAnsi="Times New Roman"/>
        </w:rPr>
        <w:t>necessary</w:t>
      </w:r>
      <w:proofErr w:type="gramEnd"/>
      <w:r w:rsidRPr="00BC5181">
        <w:rPr>
          <w:rFonts w:ascii="Times New Roman" w:hAnsi="Times New Roman"/>
        </w:rPr>
        <w:t xml:space="preserve"> and adequate in its balance</w:t>
      </w:r>
      <w:r w:rsidRPr="00BC5181">
        <w:rPr>
          <w:rStyle w:val="FootnoteReference"/>
          <w:rFonts w:ascii="Times New Roman" w:hAnsi="Times New Roman"/>
          <w:sz w:val="24"/>
        </w:rPr>
        <w:footnoteReference w:id="22"/>
      </w:r>
      <w:r w:rsidRPr="00BC5181">
        <w:rPr>
          <w:rFonts w:ascii="Times New Roman" w:hAnsi="Times New Roman"/>
        </w:rPr>
        <w:t>.</w:t>
      </w:r>
    </w:p>
    <w:p w14:paraId="448D33EA" w14:textId="77777777" w:rsidR="003A0B49" w:rsidRPr="00BC5181" w:rsidRDefault="003A0B49" w:rsidP="00BC5181">
      <w:pPr>
        <w:pStyle w:val="HeadingL1"/>
        <w:spacing w:after="260" w:line="280" w:lineRule="exact"/>
        <w:ind w:right="0"/>
        <w:jc w:val="both"/>
        <w:rPr>
          <w:rFonts w:ascii="Times New Roman" w:hAnsi="Times New Roman"/>
        </w:rPr>
      </w:pPr>
      <w:r w:rsidRPr="00BC5181">
        <w:rPr>
          <w:rFonts w:ascii="Times New Roman" w:hAnsi="Times New Roman"/>
        </w:rPr>
        <w:t>Legitimacy of purpose</w:t>
      </w:r>
    </w:p>
    <w:p w14:paraId="780D5FC9" w14:textId="69700550" w:rsidR="003A0B49" w:rsidRPr="00BC5181" w:rsidRDefault="003A0B49" w:rsidP="00BC5181">
      <w:pPr>
        <w:pStyle w:val="FixListStyle"/>
        <w:spacing w:after="260" w:line="280" w:lineRule="exact"/>
        <w:ind w:right="0"/>
        <w:jc w:val="both"/>
        <w:rPr>
          <w:rFonts w:ascii="Times New Roman" w:hAnsi="Times New Roman"/>
        </w:rPr>
      </w:pPr>
      <w:r w:rsidRPr="00BC5181">
        <w:rPr>
          <w:rFonts w:ascii="Times New Roman" w:hAnsi="Times New Roman"/>
        </w:rPr>
        <w:tab/>
        <w:t xml:space="preserve">The plaintiffs accept that the purposes stated in s 2A are legitimate. The purposes stated in s 2A of the SD Act extend beyond those relevant to law enforcement agencies, which may use surveillance devices in criminal investigations and to gather evidence for prosecutions. Section 2A(c) states an object of the SD Act to be to ensure that the privacy of individuals is not unnecessarily impinged </w:t>
      </w:r>
      <w:proofErr w:type="gramStart"/>
      <w:r w:rsidRPr="00BC5181">
        <w:rPr>
          <w:rFonts w:ascii="Times New Roman" w:hAnsi="Times New Roman"/>
        </w:rPr>
        <w:t>upon</w:t>
      </w:r>
      <w:proofErr w:type="gramEnd"/>
      <w:r w:rsidRPr="00BC5181">
        <w:rPr>
          <w:rFonts w:ascii="Times New Roman" w:hAnsi="Times New Roman"/>
        </w:rPr>
        <w:t xml:space="preserve"> and it says that it seeks to achieve that purpose by providing strict requirements around the installation, use and maintenance of surveillance devices. Sections 7 to 10 may be understood to be those strict requirements. </w:t>
      </w:r>
    </w:p>
    <w:p w14:paraId="3420A2AC" w14:textId="77777777" w:rsidR="003A0B49" w:rsidRPr="00BC5181" w:rsidRDefault="003A0B49" w:rsidP="00BC5181">
      <w:pPr>
        <w:pStyle w:val="FixListStyle"/>
        <w:spacing w:after="260" w:line="280" w:lineRule="exact"/>
        <w:ind w:right="0"/>
        <w:jc w:val="both"/>
        <w:rPr>
          <w:rFonts w:ascii="Times New Roman" w:hAnsi="Times New Roman"/>
          <w:i/>
        </w:rPr>
      </w:pPr>
      <w:r w:rsidRPr="00BC5181">
        <w:rPr>
          <w:rFonts w:ascii="Times New Roman" w:hAnsi="Times New Roman"/>
        </w:rPr>
        <w:tab/>
        <w:t>Section 8 prohibits the installation, use or maintenance of an optical surveillance device to record the carrying on of an activity on premises (or in a vehicle) where the installation, use or maintenance of the device involves entry onto premises constituting a trespass. Although privacy may generally be understood to be concerned with personal autonomy</w:t>
      </w:r>
      <w:r w:rsidRPr="00BC5181">
        <w:rPr>
          <w:rStyle w:val="FootnoteReference"/>
          <w:rFonts w:ascii="Times New Roman" w:hAnsi="Times New Roman"/>
          <w:sz w:val="24"/>
        </w:rPr>
        <w:footnoteReference w:id="23"/>
      </w:r>
      <w:r w:rsidRPr="00BC5181">
        <w:rPr>
          <w:rFonts w:ascii="Times New Roman" w:hAnsi="Times New Roman"/>
        </w:rPr>
        <w:t>, it may also take its meaning from statutory context. Section 8 may be understood to protect the interest in privacy which arises out of the enjoyment of private property</w:t>
      </w:r>
      <w:r w:rsidRPr="00BC5181">
        <w:rPr>
          <w:rStyle w:val="FootnoteReference"/>
          <w:rFonts w:ascii="Times New Roman" w:hAnsi="Times New Roman"/>
          <w:sz w:val="24"/>
        </w:rPr>
        <w:footnoteReference w:id="24"/>
      </w:r>
      <w:r w:rsidRPr="00BC5181">
        <w:rPr>
          <w:rFonts w:ascii="Times New Roman" w:hAnsi="Times New Roman"/>
        </w:rPr>
        <w:t xml:space="preserve">. It adopts the policy </w:t>
      </w:r>
      <w:r w:rsidRPr="00BC5181">
        <w:rPr>
          <w:rFonts w:ascii="Times New Roman" w:hAnsi="Times New Roman"/>
        </w:rPr>
        <w:lastRenderedPageBreak/>
        <w:t>of the common law and furthers the protections afforded by the law of trespass to prohibit optical surveillance being conducted on private property. It seeks to prevent interference with "the possession of property and the privacy and security of its occupier"</w:t>
      </w:r>
      <w:r w:rsidRPr="00BC5181">
        <w:rPr>
          <w:rStyle w:val="FootnoteReference"/>
          <w:rFonts w:ascii="Times New Roman" w:hAnsi="Times New Roman"/>
          <w:sz w:val="24"/>
        </w:rPr>
        <w:footnoteReference w:id="25"/>
      </w:r>
      <w:r w:rsidRPr="00BC5181">
        <w:rPr>
          <w:rFonts w:ascii="Times New Roman" w:hAnsi="Times New Roman"/>
        </w:rPr>
        <w:t>. So understood, the purpose of s 8 is to protect privacy and the incidents of the possession of property as relevant to it. It does so by making conduct enabled by trespass an offence and thereby discouraging it.</w:t>
      </w:r>
    </w:p>
    <w:p w14:paraId="630D75AD" w14:textId="00DA4935" w:rsidR="003A0B49" w:rsidRPr="00BC5181" w:rsidRDefault="003A0B49" w:rsidP="00BC5181">
      <w:pPr>
        <w:pStyle w:val="FixListStyle"/>
        <w:spacing w:after="260" w:line="280" w:lineRule="exact"/>
        <w:ind w:right="0"/>
        <w:jc w:val="both"/>
        <w:rPr>
          <w:rFonts w:ascii="Times New Roman" w:hAnsi="Times New Roman"/>
          <w:i/>
        </w:rPr>
      </w:pPr>
      <w:r w:rsidRPr="00BC5181">
        <w:rPr>
          <w:rFonts w:ascii="Times New Roman" w:hAnsi="Times New Roman"/>
        </w:rPr>
        <w:tab/>
        <w:t xml:space="preserve">The publication of an optical surveillance record of activities conducted on premises might further erode the privacy interests of those having possession of the property. Sections 11 and 12 are intended to limit the damage to those interests caused by the publication of material obtained in contravention of s 8. Section 11, to which s 12 is largely preparatory, may be understood to further those purposes. Its prohibitions on publication are intended </w:t>
      </w:r>
      <w:r w:rsidR="00C9196F" w:rsidRPr="00BC5181">
        <w:rPr>
          <w:rFonts w:ascii="Times New Roman" w:hAnsi="Times New Roman"/>
        </w:rPr>
        <w:t xml:space="preserve">not only </w:t>
      </w:r>
      <w:r w:rsidRPr="00BC5181">
        <w:rPr>
          <w:rFonts w:ascii="Times New Roman" w:hAnsi="Times New Roman"/>
        </w:rPr>
        <w:t xml:space="preserve">to deter the publication of a record unlawfully obtained but </w:t>
      </w:r>
      <w:r w:rsidR="00C9196F" w:rsidRPr="00BC5181">
        <w:rPr>
          <w:rFonts w:ascii="Times New Roman" w:hAnsi="Times New Roman"/>
        </w:rPr>
        <w:t xml:space="preserve">also </w:t>
      </w:r>
      <w:r w:rsidRPr="00BC5181">
        <w:rPr>
          <w:rFonts w:ascii="Times New Roman" w:hAnsi="Times New Roman"/>
        </w:rPr>
        <w:t>to deter a contravention of s 8 and lessen the likelihood of it occurring. It may be seen to have that purpose because it seeks to prevent the use of the product of the initial unlawful act.</w:t>
      </w:r>
    </w:p>
    <w:p w14:paraId="16685BD8" w14:textId="77777777" w:rsidR="003A0B49" w:rsidRPr="00BC5181" w:rsidRDefault="003A0B49" w:rsidP="00BC5181">
      <w:pPr>
        <w:pStyle w:val="FixListStyle"/>
        <w:spacing w:after="260" w:line="280" w:lineRule="exact"/>
        <w:ind w:right="0"/>
        <w:jc w:val="both"/>
        <w:rPr>
          <w:rFonts w:ascii="Times New Roman" w:hAnsi="Times New Roman"/>
          <w:i/>
        </w:rPr>
      </w:pPr>
      <w:r w:rsidRPr="00BC5181">
        <w:rPr>
          <w:rFonts w:ascii="Times New Roman" w:hAnsi="Times New Roman"/>
        </w:rPr>
        <w:tab/>
        <w:t>Sections 11 and 12 have proper purposes as laws. They do not impede the functioning of representative government and what that entails</w:t>
      </w:r>
      <w:r w:rsidRPr="00BC5181">
        <w:rPr>
          <w:rStyle w:val="FootnoteReference"/>
          <w:rFonts w:ascii="Times New Roman" w:hAnsi="Times New Roman"/>
          <w:sz w:val="24"/>
        </w:rPr>
        <w:footnoteReference w:id="26"/>
      </w:r>
      <w:r w:rsidRPr="00BC5181">
        <w:rPr>
          <w:rFonts w:ascii="Times New Roman" w:hAnsi="Times New Roman"/>
        </w:rPr>
        <w:t xml:space="preserve"> and are therefore legitimate in the sense relevant to the implied freedom.</w:t>
      </w:r>
    </w:p>
    <w:p w14:paraId="3C9839D2" w14:textId="1EFD13F5" w:rsidR="003A0B49" w:rsidRPr="00BC5181" w:rsidRDefault="003A0B49" w:rsidP="00BC5181">
      <w:pPr>
        <w:pStyle w:val="FixListStyle"/>
        <w:spacing w:after="260" w:line="280" w:lineRule="exact"/>
        <w:ind w:right="0"/>
        <w:jc w:val="both"/>
        <w:rPr>
          <w:rFonts w:ascii="Times New Roman" w:hAnsi="Times New Roman"/>
          <w:i/>
        </w:rPr>
      </w:pPr>
      <w:r w:rsidRPr="00BC5181">
        <w:rPr>
          <w:rFonts w:ascii="Times New Roman" w:hAnsi="Times New Roman"/>
        </w:rPr>
        <w:tab/>
        <w:t xml:space="preserve">The plaintiffs submit that a purpose of ss 11 and 12 is to </w:t>
      </w:r>
      <w:proofErr w:type="gramStart"/>
      <w:r w:rsidRPr="00BC5181">
        <w:rPr>
          <w:rFonts w:ascii="Times New Roman" w:hAnsi="Times New Roman"/>
        </w:rPr>
        <w:t>effect</w:t>
      </w:r>
      <w:proofErr w:type="gramEnd"/>
      <w:r w:rsidRPr="00BC5181">
        <w:rPr>
          <w:rFonts w:ascii="Times New Roman" w:hAnsi="Times New Roman"/>
        </w:rPr>
        <w:t xml:space="preserve"> a "gag" on discussions about the agricultural practices with which the plaintiffs are concerned. It is correct to observe, as is stated in the ASC, that the expression "farm trespass" has been adopted by the New South Wales Government in recent years to describe a range of conduct that includes persons entering farming properties without consent for the purposes of advocacy and protest. As the ASC records, Select Committees of the New South Wales Parliament have considered the effects of trespass and unauthorised surveillance devices on farmers and farming operations; have considered issues around the effectiveness of animal cruelty laws</w:t>
      </w:r>
      <w:r w:rsidR="00615498" w:rsidRPr="00BC5181">
        <w:rPr>
          <w:rFonts w:ascii="Times New Roman" w:hAnsi="Times New Roman"/>
        </w:rPr>
        <w:t>;</w:t>
      </w:r>
      <w:r w:rsidRPr="00BC5181">
        <w:rPr>
          <w:rFonts w:ascii="Times New Roman" w:hAnsi="Times New Roman"/>
        </w:rPr>
        <w:t xml:space="preserve"> and have made recommendations concerning legislative changes. None of these reports are relevant to the SD Act as enacted and its purpose. The plaintiffs' submissions essentially fail to distinguish between an effect of an impugned provision and statutory purpose</w:t>
      </w:r>
      <w:r w:rsidRPr="00BC5181">
        <w:rPr>
          <w:rStyle w:val="FootnoteReference"/>
          <w:rFonts w:ascii="Times New Roman" w:hAnsi="Times New Roman"/>
          <w:sz w:val="24"/>
        </w:rPr>
        <w:footnoteReference w:id="27"/>
      </w:r>
      <w:r w:rsidRPr="00BC5181">
        <w:rPr>
          <w:rFonts w:ascii="Times New Roman" w:hAnsi="Times New Roman"/>
        </w:rPr>
        <w:t xml:space="preserve">. It may be that a consequence of ss 11 and 12 is that some reporting of agricultural practices is prevented, at least in cases where the publisher </w:t>
      </w:r>
      <w:r w:rsidRPr="00BC5181">
        <w:rPr>
          <w:rFonts w:ascii="Times New Roman" w:hAnsi="Times New Roman"/>
        </w:rPr>
        <w:lastRenderedPageBreak/>
        <w:t>knows of the antecedent trespassory conduct, but that effect cannot be equated with their statutory purpose.</w:t>
      </w:r>
    </w:p>
    <w:p w14:paraId="36EF0AA7" w14:textId="77777777" w:rsidR="003A0B49" w:rsidRPr="00BC5181" w:rsidRDefault="003A0B49" w:rsidP="00BC5181">
      <w:pPr>
        <w:pStyle w:val="HeadingL1"/>
        <w:spacing w:after="260" w:line="280" w:lineRule="exact"/>
        <w:ind w:right="0"/>
        <w:jc w:val="both"/>
        <w:rPr>
          <w:rFonts w:ascii="Times New Roman" w:hAnsi="Times New Roman"/>
        </w:rPr>
      </w:pPr>
      <w:r w:rsidRPr="00BC5181">
        <w:rPr>
          <w:rFonts w:ascii="Times New Roman" w:hAnsi="Times New Roman"/>
        </w:rPr>
        <w:t>Suitability</w:t>
      </w:r>
    </w:p>
    <w:p w14:paraId="0B786896" w14:textId="6DF36BA1" w:rsidR="003A0B49" w:rsidRPr="00BC5181" w:rsidRDefault="003A0B49" w:rsidP="00BC5181">
      <w:pPr>
        <w:pStyle w:val="FixListStyle"/>
        <w:spacing w:after="260" w:line="280" w:lineRule="exact"/>
        <w:ind w:right="0"/>
        <w:jc w:val="both"/>
        <w:rPr>
          <w:rFonts w:ascii="Times New Roman" w:hAnsi="Times New Roman"/>
        </w:rPr>
      </w:pPr>
      <w:r w:rsidRPr="00BC5181">
        <w:rPr>
          <w:rFonts w:ascii="Times New Roman" w:hAnsi="Times New Roman"/>
        </w:rPr>
        <w:tab/>
        <w:t>The requirement of suitability is not in issue in the present case. There is no dispute that the measures provided for in ss 11 and 12 are rationally connected to the purposes which they seek to achieve</w:t>
      </w:r>
      <w:r w:rsidRPr="00BC5181">
        <w:rPr>
          <w:rStyle w:val="FootnoteReference"/>
          <w:rFonts w:ascii="Times New Roman" w:hAnsi="Times New Roman"/>
          <w:sz w:val="24"/>
        </w:rPr>
        <w:footnoteReference w:id="28"/>
      </w:r>
      <w:r w:rsidRPr="00BC5181">
        <w:rPr>
          <w:rFonts w:ascii="Times New Roman" w:hAnsi="Times New Roman"/>
        </w:rPr>
        <w:t>.</w:t>
      </w:r>
    </w:p>
    <w:p w14:paraId="2550F3A6" w14:textId="77777777" w:rsidR="003A0B49" w:rsidRPr="00BC5181" w:rsidRDefault="003A0B49" w:rsidP="00BC5181">
      <w:pPr>
        <w:pStyle w:val="HeadingL1"/>
        <w:spacing w:after="260" w:line="280" w:lineRule="exact"/>
        <w:ind w:right="0"/>
        <w:jc w:val="both"/>
        <w:rPr>
          <w:rFonts w:ascii="Times New Roman" w:hAnsi="Times New Roman"/>
        </w:rPr>
      </w:pPr>
      <w:r w:rsidRPr="00BC5181">
        <w:rPr>
          <w:rFonts w:ascii="Times New Roman" w:hAnsi="Times New Roman"/>
        </w:rPr>
        <w:t>The burden and its extent</w:t>
      </w:r>
    </w:p>
    <w:p w14:paraId="2D9FE0C7" w14:textId="77777777" w:rsidR="003A0B49" w:rsidRPr="00BC5181" w:rsidRDefault="003A0B49" w:rsidP="00BC5181">
      <w:pPr>
        <w:pStyle w:val="FixListStyle"/>
        <w:spacing w:after="260" w:line="280" w:lineRule="exact"/>
        <w:ind w:right="0"/>
        <w:jc w:val="both"/>
        <w:rPr>
          <w:rFonts w:ascii="Times New Roman" w:hAnsi="Times New Roman"/>
        </w:rPr>
      </w:pPr>
      <w:r w:rsidRPr="00BC5181">
        <w:rPr>
          <w:rFonts w:ascii="Times New Roman" w:hAnsi="Times New Roman"/>
        </w:rPr>
        <w:tab/>
        <w:t>It has been mentioned earlier in these reasons that the extent to which ss 11 and 12 of the SD Act burden the freedom assumes importance in the process of justifying the law. The extent of the burden is relevant in considering the alternative measures which may be employed to achieve the same statutory purpose, and which may be less burdensome in effect. It is also relevant in considering adequacy of balance, where consideration is given to the extent of the burden and the importance of the statutory purpose.</w:t>
      </w:r>
    </w:p>
    <w:p w14:paraId="697EF1FB" w14:textId="7470C70E" w:rsidR="003A0B49" w:rsidRPr="00BC5181" w:rsidRDefault="003A0B49" w:rsidP="00BC5181">
      <w:pPr>
        <w:pStyle w:val="FixListStyle"/>
        <w:spacing w:after="260" w:line="280" w:lineRule="exact"/>
        <w:ind w:right="0"/>
        <w:jc w:val="both"/>
        <w:rPr>
          <w:rFonts w:ascii="Times New Roman" w:hAnsi="Times New Roman"/>
        </w:rPr>
      </w:pPr>
      <w:r w:rsidRPr="00BC5181">
        <w:rPr>
          <w:rFonts w:ascii="Times New Roman" w:hAnsi="Times New Roman"/>
        </w:rPr>
        <w:tab/>
        <w:t xml:space="preserve">The extent of the burden effected by ss 11 and 12 is not to be assessed by reference to the operation and effect of those provisions alone. The burden effected by the prohibitions in ss 11 and 12 must be assessed by reference to the restraints which the law </w:t>
      </w:r>
      <w:r w:rsidR="00207980" w:rsidRPr="00BC5181">
        <w:rPr>
          <w:rFonts w:ascii="Times New Roman" w:hAnsi="Times New Roman"/>
        </w:rPr>
        <w:t>–</w:t>
      </w:r>
      <w:r w:rsidR="00A44843" w:rsidRPr="00BC5181">
        <w:rPr>
          <w:rFonts w:ascii="Times New Roman" w:hAnsi="Times New Roman"/>
        </w:rPr>
        <w:t xml:space="preserve"> </w:t>
      </w:r>
      <w:r w:rsidRPr="00BC5181">
        <w:rPr>
          <w:rFonts w:ascii="Times New Roman" w:hAnsi="Times New Roman"/>
        </w:rPr>
        <w:t>understood as the common law, equity</w:t>
      </w:r>
      <w:r w:rsidR="00DD6D35" w:rsidRPr="00BC5181">
        <w:rPr>
          <w:rFonts w:ascii="Times New Roman" w:hAnsi="Times New Roman"/>
        </w:rPr>
        <w:t>,</w:t>
      </w:r>
      <w:r w:rsidRPr="00BC5181">
        <w:rPr>
          <w:rFonts w:ascii="Times New Roman" w:hAnsi="Times New Roman"/>
        </w:rPr>
        <w:t xml:space="preserve"> and statute law</w:t>
      </w:r>
      <w:r w:rsidR="00207980" w:rsidRPr="00BC5181">
        <w:rPr>
          <w:rFonts w:ascii="Times New Roman" w:hAnsi="Times New Roman"/>
        </w:rPr>
        <w:t xml:space="preserve"> –</w:t>
      </w:r>
      <w:r w:rsidRPr="00BC5181">
        <w:rPr>
          <w:rFonts w:ascii="Times New Roman" w:hAnsi="Times New Roman"/>
        </w:rPr>
        <w:t xml:space="preserve"> already imposes upon a person's ability to publish records of activities obtained surreptitiously and by conduct which amounts to trespass. The relevant burden is the incremental effect of the impugned law on the ability of a person to engage in a communication which the law may already validly restrict</w:t>
      </w:r>
      <w:r w:rsidRPr="00BC5181">
        <w:rPr>
          <w:rStyle w:val="FootnoteReference"/>
          <w:rFonts w:ascii="Times New Roman" w:hAnsi="Times New Roman"/>
          <w:sz w:val="24"/>
        </w:rPr>
        <w:footnoteReference w:id="29"/>
      </w:r>
      <w:r w:rsidRPr="00BC5181">
        <w:rPr>
          <w:rFonts w:ascii="Times New Roman" w:hAnsi="Times New Roman"/>
        </w:rPr>
        <w:t>. It is that burden which is to be justified.</w:t>
      </w:r>
    </w:p>
    <w:p w14:paraId="46161328" w14:textId="2567B8F7" w:rsidR="003A0B49" w:rsidRPr="00BC5181" w:rsidRDefault="003A0B49" w:rsidP="00BC5181">
      <w:pPr>
        <w:pStyle w:val="FixListStyle"/>
        <w:spacing w:after="260" w:line="280" w:lineRule="exact"/>
        <w:ind w:right="0"/>
        <w:jc w:val="both"/>
        <w:rPr>
          <w:rFonts w:ascii="Times New Roman" w:hAnsi="Times New Roman"/>
        </w:rPr>
      </w:pPr>
      <w:r w:rsidRPr="00BC5181">
        <w:rPr>
          <w:rFonts w:ascii="Times New Roman" w:hAnsi="Times New Roman"/>
        </w:rPr>
        <w:tab/>
        <w:t xml:space="preserve">Consideration may first be given to what rights the common law and equity recognise, </w:t>
      </w:r>
      <w:r w:rsidR="00BE299E" w:rsidRPr="00BC5181">
        <w:rPr>
          <w:rFonts w:ascii="Times New Roman" w:hAnsi="Times New Roman"/>
        </w:rPr>
        <w:t xml:space="preserve">and </w:t>
      </w:r>
      <w:r w:rsidRPr="00BC5181">
        <w:rPr>
          <w:rFonts w:ascii="Times New Roman" w:hAnsi="Times New Roman"/>
        </w:rPr>
        <w:t xml:space="preserve">which may be enforced to prevent publication of information obtained in the manner mentioned. The question of what causes of action might be applied to invasions of privacy was discussed in </w:t>
      </w:r>
      <w:r w:rsidRPr="00BC5181">
        <w:rPr>
          <w:rFonts w:ascii="Times New Roman" w:hAnsi="Times New Roman"/>
          <w:i/>
        </w:rPr>
        <w:t>Australian Broadcasting Corporation v Lenah Game Meats Pty Ltd</w:t>
      </w:r>
      <w:r w:rsidRPr="00BC5181">
        <w:rPr>
          <w:rStyle w:val="FootnoteReference"/>
          <w:rFonts w:ascii="Times New Roman" w:hAnsi="Times New Roman"/>
          <w:sz w:val="24"/>
        </w:rPr>
        <w:footnoteReference w:id="30"/>
      </w:r>
      <w:r w:rsidRPr="00BC5181">
        <w:rPr>
          <w:rFonts w:ascii="Times New Roman" w:hAnsi="Times New Roman"/>
        </w:rPr>
        <w:t xml:space="preserve">. At issue in that case was whether an interlocutory injunction could issue with respect to the publication by the appellant </w:t>
      </w:r>
      <w:r w:rsidRPr="00BC5181">
        <w:rPr>
          <w:rFonts w:ascii="Times New Roman" w:hAnsi="Times New Roman"/>
        </w:rPr>
        <w:lastRenderedPageBreak/>
        <w:t>of film footage it had received showing the method by which possums were killed at a licensed abattoir, in circumstances where the footage had been obtained using hidden video cameras installed by unidentified trespassers.</w:t>
      </w:r>
    </w:p>
    <w:p w14:paraId="57E9D1BA" w14:textId="77777777" w:rsidR="003A0B49" w:rsidRPr="00BC5181" w:rsidRDefault="003A0B49" w:rsidP="00BC5181">
      <w:pPr>
        <w:pStyle w:val="FixListStyle"/>
        <w:spacing w:after="260" w:line="280" w:lineRule="exact"/>
        <w:ind w:right="0"/>
        <w:jc w:val="both"/>
        <w:rPr>
          <w:rFonts w:ascii="Times New Roman" w:hAnsi="Times New Roman"/>
        </w:rPr>
      </w:pPr>
      <w:r w:rsidRPr="00BC5181">
        <w:rPr>
          <w:rFonts w:ascii="Times New Roman" w:hAnsi="Times New Roman"/>
        </w:rPr>
        <w:tab/>
        <w:t xml:space="preserve">As </w:t>
      </w:r>
      <w:proofErr w:type="spellStart"/>
      <w:r w:rsidRPr="00BC5181">
        <w:rPr>
          <w:rFonts w:ascii="Times New Roman" w:hAnsi="Times New Roman"/>
        </w:rPr>
        <w:t>Gummow</w:t>
      </w:r>
      <w:proofErr w:type="spellEnd"/>
      <w:r w:rsidRPr="00BC5181">
        <w:rPr>
          <w:rFonts w:ascii="Times New Roman" w:hAnsi="Times New Roman"/>
        </w:rPr>
        <w:t xml:space="preserve"> and Hayne JJ observed</w:t>
      </w:r>
      <w:r w:rsidRPr="00BC5181">
        <w:rPr>
          <w:rStyle w:val="FootnoteReference"/>
          <w:rFonts w:ascii="Times New Roman" w:hAnsi="Times New Roman"/>
          <w:sz w:val="24"/>
        </w:rPr>
        <w:footnoteReference w:id="31"/>
      </w:r>
      <w:r w:rsidRPr="00BC5181">
        <w:rPr>
          <w:rFonts w:ascii="Times New Roman" w:hAnsi="Times New Roman"/>
        </w:rPr>
        <w:t>, the common law of Australia has not yet recognised a general right to privacy. The recognised causes of action to which their Honours referred</w:t>
      </w:r>
      <w:r w:rsidRPr="00BC5181">
        <w:rPr>
          <w:rStyle w:val="FootnoteReference"/>
          <w:rFonts w:ascii="Times New Roman" w:hAnsi="Times New Roman"/>
          <w:sz w:val="24"/>
        </w:rPr>
        <w:footnoteReference w:id="32"/>
      </w:r>
      <w:r w:rsidRPr="00BC5181">
        <w:rPr>
          <w:rFonts w:ascii="Times New Roman" w:hAnsi="Times New Roman"/>
        </w:rPr>
        <w:t xml:space="preserve"> as possibly having application in such circumstances included those for injurious falsehood, defamation (where truth was not a complete defence) and confidential information which concerned the personal affairs and private life of a person. </w:t>
      </w:r>
    </w:p>
    <w:p w14:paraId="401FB180" w14:textId="15C15AF0" w:rsidR="003A0B49" w:rsidRPr="00BC5181" w:rsidRDefault="003A0B49" w:rsidP="00BC5181">
      <w:pPr>
        <w:pStyle w:val="FixListStyle"/>
        <w:spacing w:after="260" w:line="280" w:lineRule="exact"/>
        <w:ind w:right="0"/>
        <w:jc w:val="both"/>
        <w:rPr>
          <w:rFonts w:ascii="Times New Roman" w:hAnsi="Times New Roman"/>
        </w:rPr>
      </w:pPr>
      <w:r w:rsidRPr="00BC5181">
        <w:rPr>
          <w:rFonts w:ascii="Times New Roman" w:hAnsi="Times New Roman"/>
        </w:rPr>
        <w:tab/>
        <w:t>So far as concerns the law of breach of confidence, Gleeson CJ observed</w:t>
      </w:r>
      <w:r w:rsidRPr="00BC5181">
        <w:rPr>
          <w:rStyle w:val="FootnoteReference"/>
          <w:rFonts w:ascii="Times New Roman" w:hAnsi="Times New Roman"/>
          <w:sz w:val="24"/>
        </w:rPr>
        <w:footnoteReference w:id="33"/>
      </w:r>
      <w:r w:rsidRPr="00BC5181">
        <w:rPr>
          <w:rFonts w:ascii="Times New Roman" w:hAnsi="Times New Roman"/>
        </w:rPr>
        <w:t xml:space="preserve"> that equity may impose obligations of confidentiality even though there is no imparting of information in circumstances of trust and confidence. Equity, acting on the principle of good faith, will restrain the publication of information which may be regarded as </w:t>
      </w:r>
      <w:proofErr w:type="gramStart"/>
      <w:r w:rsidRPr="00BC5181">
        <w:rPr>
          <w:rFonts w:ascii="Times New Roman" w:hAnsi="Times New Roman"/>
        </w:rPr>
        <w:t>confidential</w:t>
      </w:r>
      <w:proofErr w:type="gramEnd"/>
      <w:r w:rsidRPr="00BC5181">
        <w:rPr>
          <w:rFonts w:ascii="Times New Roman" w:hAnsi="Times New Roman"/>
        </w:rPr>
        <w:t xml:space="preserve"> and which was improperly or surreptitiously obtained. A photographic image or a film depicting activities that are private in nature, which were recorded by the methods employed in that case, would be protected</w:t>
      </w:r>
      <w:r w:rsidRPr="00BC5181">
        <w:rPr>
          <w:rStyle w:val="FootnoteReference"/>
          <w:rFonts w:ascii="Times New Roman" w:hAnsi="Times New Roman"/>
          <w:sz w:val="24"/>
        </w:rPr>
        <w:footnoteReference w:id="34"/>
      </w:r>
      <w:r w:rsidRPr="00BC5181">
        <w:rPr>
          <w:rFonts w:ascii="Times New Roman" w:hAnsi="Times New Roman"/>
        </w:rPr>
        <w:t xml:space="preserve">. A difficulty for the respondent in that case was that the activities secretly observed and filmed were not private in nature. His Honour observed that </w:t>
      </w:r>
      <w:r w:rsidR="00D77CA2" w:rsidRPr="00BC5181">
        <w:rPr>
          <w:rFonts w:ascii="Times New Roman" w:hAnsi="Times New Roman"/>
        </w:rPr>
        <w:t>"</w:t>
      </w:r>
      <w:r w:rsidR="007F7636" w:rsidRPr="00BC5181">
        <w:rPr>
          <w:rFonts w:ascii="Times New Roman" w:hAnsi="Times New Roman"/>
        </w:rPr>
        <w:t xml:space="preserve">a person </w:t>
      </w:r>
      <w:r w:rsidRPr="00BC5181">
        <w:rPr>
          <w:rFonts w:ascii="Times New Roman" w:hAnsi="Times New Roman"/>
        </w:rPr>
        <w:t>who enter</w:t>
      </w:r>
      <w:r w:rsidR="00935E28" w:rsidRPr="00BC5181">
        <w:rPr>
          <w:rFonts w:ascii="Times New Roman" w:hAnsi="Times New Roman"/>
        </w:rPr>
        <w:t>s</w:t>
      </w:r>
      <w:r w:rsidRPr="00BC5181">
        <w:rPr>
          <w:rFonts w:ascii="Times New Roman" w:hAnsi="Times New Roman"/>
        </w:rPr>
        <w:t xml:space="preserve"> without permission </w:t>
      </w:r>
      <w:r w:rsidR="00935E28" w:rsidRPr="00BC5181">
        <w:rPr>
          <w:rFonts w:ascii="Times New Roman" w:hAnsi="Times New Roman"/>
        </w:rPr>
        <w:t>is</w:t>
      </w:r>
      <w:r w:rsidRPr="00BC5181">
        <w:rPr>
          <w:rFonts w:ascii="Times New Roman" w:hAnsi="Times New Roman"/>
        </w:rPr>
        <w:t xml:space="preserve"> a trespasser</w:t>
      </w:r>
      <w:r w:rsidR="00935E28" w:rsidRPr="00BC5181">
        <w:rPr>
          <w:rFonts w:ascii="Times New Roman" w:hAnsi="Times New Roman"/>
        </w:rPr>
        <w:t>;</w:t>
      </w:r>
      <w:r w:rsidRPr="00BC5181">
        <w:rPr>
          <w:rFonts w:ascii="Times New Roman" w:hAnsi="Times New Roman"/>
        </w:rPr>
        <w:t xml:space="preserve"> but that does not mean that every activity observed by the trespasser is private</w:t>
      </w:r>
      <w:r w:rsidR="00D77CA2" w:rsidRPr="00BC5181">
        <w:rPr>
          <w:rFonts w:ascii="Times New Roman" w:hAnsi="Times New Roman"/>
        </w:rPr>
        <w:t>"</w:t>
      </w:r>
      <w:r w:rsidRPr="00BC5181">
        <w:rPr>
          <w:rStyle w:val="FootnoteReference"/>
          <w:rFonts w:ascii="Times New Roman" w:hAnsi="Times New Roman"/>
          <w:sz w:val="24"/>
        </w:rPr>
        <w:footnoteReference w:id="35"/>
      </w:r>
      <w:r w:rsidRPr="00BC5181">
        <w:rPr>
          <w:rFonts w:ascii="Times New Roman" w:hAnsi="Times New Roman"/>
        </w:rPr>
        <w:t>.</w:t>
      </w:r>
    </w:p>
    <w:p w14:paraId="1AE948AE" w14:textId="6E233283" w:rsidR="003A0B49" w:rsidRPr="00BC5181" w:rsidRDefault="003A0B49" w:rsidP="00BC5181">
      <w:pPr>
        <w:pStyle w:val="FixListStyle"/>
        <w:spacing w:after="260" w:line="280" w:lineRule="exact"/>
        <w:ind w:right="0"/>
        <w:jc w:val="both"/>
        <w:rPr>
          <w:rFonts w:ascii="Times New Roman" w:hAnsi="Times New Roman"/>
        </w:rPr>
      </w:pPr>
      <w:r w:rsidRPr="00BC5181">
        <w:rPr>
          <w:rFonts w:ascii="Times New Roman" w:hAnsi="Times New Roman"/>
        </w:rPr>
        <w:tab/>
        <w:t xml:space="preserve">Prior to the decision in </w:t>
      </w:r>
      <w:r w:rsidRPr="00BC5181">
        <w:rPr>
          <w:rFonts w:ascii="Times New Roman" w:hAnsi="Times New Roman"/>
          <w:i/>
        </w:rPr>
        <w:t>Lenah Game Meats</w:t>
      </w:r>
      <w:r w:rsidRPr="00BC5181">
        <w:rPr>
          <w:rFonts w:ascii="Times New Roman" w:hAnsi="Times New Roman"/>
        </w:rPr>
        <w:t xml:space="preserve">, in </w:t>
      </w:r>
      <w:r w:rsidRPr="00BC5181">
        <w:rPr>
          <w:rFonts w:ascii="Times New Roman" w:hAnsi="Times New Roman"/>
          <w:i/>
        </w:rPr>
        <w:t>Lincoln Hunt Australia Pty Ltd v Willesee</w:t>
      </w:r>
      <w:r w:rsidRPr="00BC5181">
        <w:rPr>
          <w:rStyle w:val="FootnoteReference"/>
          <w:rFonts w:ascii="Times New Roman" w:hAnsi="Times New Roman"/>
          <w:sz w:val="24"/>
        </w:rPr>
        <w:footnoteReference w:id="36"/>
      </w:r>
      <w:r w:rsidRPr="00BC5181">
        <w:rPr>
          <w:rFonts w:ascii="Times New Roman" w:hAnsi="Times New Roman"/>
        </w:rPr>
        <w:t xml:space="preserve">, Young J expressed the view that even where no confidentiality was involved, a court might intervene to restrain publication of a videotape or photograph taken by a trespasser where the circumstances were such as to make it </w:t>
      </w:r>
      <w:r w:rsidRPr="00BC5181">
        <w:rPr>
          <w:rFonts w:ascii="Times New Roman" w:hAnsi="Times New Roman"/>
        </w:rPr>
        <w:lastRenderedPageBreak/>
        <w:t xml:space="preserve">unconscionable. As noted in </w:t>
      </w:r>
      <w:r w:rsidRPr="00BC5181">
        <w:rPr>
          <w:rFonts w:ascii="Times New Roman" w:hAnsi="Times New Roman"/>
          <w:i/>
        </w:rPr>
        <w:t xml:space="preserve">Smethurst v Commissioner of </w:t>
      </w:r>
      <w:r w:rsidR="00A44CD7" w:rsidRPr="00BC5181">
        <w:rPr>
          <w:rFonts w:ascii="Times New Roman" w:hAnsi="Times New Roman"/>
          <w:i/>
        </w:rPr>
        <w:t xml:space="preserve">the Australian Federal </w:t>
      </w:r>
      <w:r w:rsidRPr="00BC5181">
        <w:rPr>
          <w:rFonts w:ascii="Times New Roman" w:hAnsi="Times New Roman"/>
          <w:i/>
        </w:rPr>
        <w:t>Police</w:t>
      </w:r>
      <w:r w:rsidRPr="00BC5181">
        <w:rPr>
          <w:rStyle w:val="FootnoteReference"/>
          <w:rFonts w:ascii="Times New Roman" w:hAnsi="Times New Roman"/>
          <w:sz w:val="24"/>
        </w:rPr>
        <w:footnoteReference w:id="37"/>
      </w:r>
      <w:r w:rsidRPr="00BC5181">
        <w:rPr>
          <w:rFonts w:ascii="Times New Roman" w:hAnsi="Times New Roman"/>
        </w:rPr>
        <w:t xml:space="preserve">, little support for that view can be derived from the judgments in </w:t>
      </w:r>
      <w:r w:rsidRPr="00BC5181">
        <w:rPr>
          <w:rFonts w:ascii="Times New Roman" w:hAnsi="Times New Roman"/>
          <w:i/>
        </w:rPr>
        <w:t>Lenah Game Meats</w:t>
      </w:r>
      <w:r w:rsidRPr="00BC5181">
        <w:rPr>
          <w:rFonts w:ascii="Times New Roman" w:hAnsi="Times New Roman"/>
        </w:rPr>
        <w:t xml:space="preserve">. </w:t>
      </w:r>
      <w:proofErr w:type="spellStart"/>
      <w:r w:rsidRPr="00BC5181">
        <w:rPr>
          <w:rFonts w:ascii="Times New Roman" w:hAnsi="Times New Roman"/>
        </w:rPr>
        <w:t>Gummow</w:t>
      </w:r>
      <w:proofErr w:type="spellEnd"/>
      <w:r w:rsidRPr="00BC5181">
        <w:rPr>
          <w:rFonts w:ascii="Times New Roman" w:hAnsi="Times New Roman"/>
        </w:rPr>
        <w:t xml:space="preserve"> and Hayne JJ considered that the notion of unconscionable behaviour does not operate at large</w:t>
      </w:r>
      <w:r w:rsidRPr="00BC5181">
        <w:rPr>
          <w:rStyle w:val="FootnoteReference"/>
          <w:rFonts w:ascii="Times New Roman" w:hAnsi="Times New Roman"/>
          <w:sz w:val="24"/>
        </w:rPr>
        <w:footnoteReference w:id="38"/>
      </w:r>
      <w:r w:rsidRPr="00BC5181">
        <w:rPr>
          <w:rFonts w:ascii="Times New Roman" w:hAnsi="Times New Roman"/>
        </w:rPr>
        <w:t>. Gleeson CJ concluded</w:t>
      </w:r>
      <w:r w:rsidRPr="00BC5181">
        <w:rPr>
          <w:rStyle w:val="FootnoteReference"/>
          <w:rFonts w:ascii="Times New Roman" w:hAnsi="Times New Roman"/>
          <w:sz w:val="24"/>
        </w:rPr>
        <w:footnoteReference w:id="39"/>
      </w:r>
      <w:r w:rsidRPr="00BC5181">
        <w:rPr>
          <w:rFonts w:ascii="Times New Roman" w:hAnsi="Times New Roman"/>
        </w:rPr>
        <w:t xml:space="preserve"> that the fact that the information was obtained tortiously, by trespass, was not sufficient to make it unconscientious for a person into whose hands that information later comes to use or publish it.</w:t>
      </w:r>
    </w:p>
    <w:p w14:paraId="0295F223" w14:textId="77777777" w:rsidR="003A0B49" w:rsidRPr="00BC5181" w:rsidRDefault="003A0B49" w:rsidP="00BC5181">
      <w:pPr>
        <w:pStyle w:val="FixListStyle"/>
        <w:spacing w:after="260" w:line="280" w:lineRule="exact"/>
        <w:ind w:right="0"/>
        <w:jc w:val="both"/>
        <w:rPr>
          <w:rFonts w:ascii="Times New Roman" w:hAnsi="Times New Roman"/>
        </w:rPr>
      </w:pPr>
      <w:r w:rsidRPr="00BC5181">
        <w:rPr>
          <w:rFonts w:ascii="Times New Roman" w:hAnsi="Times New Roman"/>
        </w:rPr>
        <w:tab/>
        <w:t xml:space="preserve">The respondent in </w:t>
      </w:r>
      <w:r w:rsidRPr="00BC5181">
        <w:rPr>
          <w:rFonts w:ascii="Times New Roman" w:hAnsi="Times New Roman"/>
          <w:i/>
        </w:rPr>
        <w:t>Lenah Game Meats</w:t>
      </w:r>
      <w:r w:rsidRPr="00BC5181">
        <w:rPr>
          <w:rFonts w:ascii="Times New Roman" w:hAnsi="Times New Roman"/>
        </w:rPr>
        <w:t xml:space="preserve"> was unable to identify a legal or equitable right which could be pursued at </w:t>
      </w:r>
      <w:proofErr w:type="gramStart"/>
      <w:r w:rsidRPr="00BC5181">
        <w:rPr>
          <w:rFonts w:ascii="Times New Roman" w:hAnsi="Times New Roman"/>
        </w:rPr>
        <w:t>trial</w:t>
      </w:r>
      <w:proofErr w:type="gramEnd"/>
      <w:r w:rsidRPr="00BC5181">
        <w:rPr>
          <w:rFonts w:ascii="Times New Roman" w:hAnsi="Times New Roman"/>
        </w:rPr>
        <w:t xml:space="preserve"> and which would warrant the grant of an interlocutory injunction. The law of trespass could not avail it. It provides for a right to damages but not one to prevent the use of information obtained </w:t>
      </w:r>
      <w:proofErr w:type="gramStart"/>
      <w:r w:rsidRPr="00BC5181">
        <w:rPr>
          <w:rFonts w:ascii="Times New Roman" w:hAnsi="Times New Roman"/>
        </w:rPr>
        <w:t>as a result of</w:t>
      </w:r>
      <w:proofErr w:type="gramEnd"/>
      <w:r w:rsidRPr="00BC5181">
        <w:rPr>
          <w:rFonts w:ascii="Times New Roman" w:hAnsi="Times New Roman"/>
        </w:rPr>
        <w:t xml:space="preserve"> the trespass.</w:t>
      </w:r>
    </w:p>
    <w:p w14:paraId="4D76E1A9" w14:textId="77777777" w:rsidR="003A0B49" w:rsidRPr="00BC5181" w:rsidRDefault="003A0B49" w:rsidP="00BC5181">
      <w:pPr>
        <w:pStyle w:val="FixListStyle"/>
        <w:spacing w:after="260" w:line="280" w:lineRule="exact"/>
        <w:ind w:right="0"/>
        <w:jc w:val="both"/>
        <w:rPr>
          <w:rFonts w:ascii="Times New Roman" w:hAnsi="Times New Roman"/>
        </w:rPr>
      </w:pPr>
      <w:r w:rsidRPr="00BC5181">
        <w:rPr>
          <w:rFonts w:ascii="Times New Roman" w:hAnsi="Times New Roman"/>
        </w:rPr>
        <w:tab/>
        <w:t xml:space="preserve">It may be that the law of defamation will provide a basis in some cases to prevent the publication of defamatory matter contained in records of activities made by surveillance devices, subject to available defences. There may well be some cases where the law of confidential information will protect private activities filmed surreptitiously from publication, but much may depend on what activities qualify as "private", as </w:t>
      </w:r>
      <w:r w:rsidRPr="00BC5181">
        <w:rPr>
          <w:rFonts w:ascii="Times New Roman" w:hAnsi="Times New Roman"/>
          <w:i/>
        </w:rPr>
        <w:t>Lenah Game Meats</w:t>
      </w:r>
      <w:r w:rsidRPr="00BC5181">
        <w:rPr>
          <w:rFonts w:ascii="Times New Roman" w:hAnsi="Times New Roman"/>
        </w:rPr>
        <w:t xml:space="preserve"> shows. It may be concluded that the common law and equity may be effective to prevent some, but certainly not all, publications.</w:t>
      </w:r>
    </w:p>
    <w:p w14:paraId="64BBEC08" w14:textId="303A8CF5" w:rsidR="003A0B49" w:rsidRPr="00BC5181" w:rsidRDefault="003A0B49" w:rsidP="00BC5181">
      <w:pPr>
        <w:pStyle w:val="FixListStyle"/>
        <w:spacing w:after="260" w:line="280" w:lineRule="exact"/>
        <w:ind w:right="0"/>
        <w:jc w:val="both"/>
        <w:rPr>
          <w:rFonts w:ascii="Times New Roman" w:hAnsi="Times New Roman"/>
        </w:rPr>
      </w:pPr>
      <w:r w:rsidRPr="00BC5181">
        <w:rPr>
          <w:rFonts w:ascii="Times New Roman" w:hAnsi="Times New Roman"/>
        </w:rPr>
        <w:tab/>
        <w:t xml:space="preserve">More to the point in the present case is s 8 of the SD Act, a law the validity of which </w:t>
      </w:r>
      <w:r w:rsidR="00EF2A48" w:rsidRPr="00BC5181">
        <w:rPr>
          <w:rFonts w:ascii="Times New Roman" w:hAnsi="Times New Roman"/>
        </w:rPr>
        <w:t xml:space="preserve">is </w:t>
      </w:r>
      <w:r w:rsidRPr="00BC5181">
        <w:rPr>
          <w:rFonts w:ascii="Times New Roman" w:hAnsi="Times New Roman"/>
        </w:rPr>
        <w:t xml:space="preserve">not challenged. An assessment of the burden effected by ss 11 and 12 must take as its starting point that the law prohibits the making of a record of activities on premises </w:t>
      </w:r>
      <w:proofErr w:type="gramStart"/>
      <w:r w:rsidRPr="00BC5181">
        <w:rPr>
          <w:rFonts w:ascii="Times New Roman" w:hAnsi="Times New Roman"/>
        </w:rPr>
        <w:t>by the use of</w:t>
      </w:r>
      <w:proofErr w:type="gramEnd"/>
      <w:r w:rsidRPr="00BC5181">
        <w:rPr>
          <w:rFonts w:ascii="Times New Roman" w:hAnsi="Times New Roman"/>
        </w:rPr>
        <w:t xml:space="preserve"> an optical surveillance device where a trespass is committed in doing so</w:t>
      </w:r>
      <w:r w:rsidR="00692EC5" w:rsidRPr="00BC5181">
        <w:rPr>
          <w:rFonts w:ascii="Times New Roman" w:hAnsi="Times New Roman"/>
        </w:rPr>
        <w:t>,</w:t>
      </w:r>
      <w:r w:rsidRPr="00BC5181">
        <w:rPr>
          <w:rFonts w:ascii="Times New Roman" w:hAnsi="Times New Roman"/>
        </w:rPr>
        <w:t xml:space="preserve"> and that the law imposes a substantial penalty for a contravention of that prohibition. On the other hand, s 8 will not be contravened if a person who is lawfully on the premises, for example an employee, makes a recording.</w:t>
      </w:r>
    </w:p>
    <w:p w14:paraId="185AE55F" w14:textId="77777777" w:rsidR="003A0B49" w:rsidRPr="00BC5181" w:rsidRDefault="003A0B49" w:rsidP="00BC5181">
      <w:pPr>
        <w:pStyle w:val="FixListStyle"/>
        <w:spacing w:after="260" w:line="280" w:lineRule="exact"/>
        <w:ind w:right="0"/>
        <w:jc w:val="both"/>
        <w:rPr>
          <w:rFonts w:ascii="Times New Roman" w:hAnsi="Times New Roman"/>
        </w:rPr>
      </w:pPr>
      <w:r w:rsidRPr="00BC5181">
        <w:rPr>
          <w:rFonts w:ascii="Times New Roman" w:hAnsi="Times New Roman"/>
        </w:rPr>
        <w:tab/>
        <w:t xml:space="preserve">If the prohibition in s 8 is obeyed, there should be no persons who would become subject to the prohibitions of ss 11 and 12. It is to be assumed that most </w:t>
      </w:r>
      <w:r w:rsidRPr="00BC5181">
        <w:rPr>
          <w:rFonts w:ascii="Times New Roman" w:hAnsi="Times New Roman"/>
        </w:rPr>
        <w:lastRenderedPageBreak/>
        <w:t>citizens will be obedient to the law</w:t>
      </w:r>
      <w:r w:rsidRPr="00BC5181">
        <w:rPr>
          <w:rStyle w:val="FootnoteReference"/>
          <w:rFonts w:ascii="Times New Roman" w:hAnsi="Times New Roman"/>
          <w:sz w:val="24"/>
        </w:rPr>
        <w:footnoteReference w:id="40"/>
      </w:r>
      <w:r w:rsidRPr="00BC5181">
        <w:rPr>
          <w:rFonts w:ascii="Times New Roman" w:hAnsi="Times New Roman"/>
        </w:rPr>
        <w:t>. Nevertheless, ss 11 and 12 add another level of prohibition directed to the communication of a record of activity obtained in breach of s 8. Importantly though, the prohibition applies only where there is conduct constituting a contravention of s 8, which includes trespassory conduct, and where the person publishing the record has knowledge of the circumstances which constitute the offence under s 8. All that is effectively burdened by ss 11 and 12 is the communication of information obtained through specified unlawful means to the knowledge of the person communicating that information. These are significant limitations on the extent of the burden.</w:t>
      </w:r>
    </w:p>
    <w:p w14:paraId="721E27A7" w14:textId="77777777" w:rsidR="003A0B49" w:rsidRPr="00BC5181" w:rsidRDefault="003A0B49" w:rsidP="00BC5181">
      <w:pPr>
        <w:pStyle w:val="HeadingL1"/>
        <w:spacing w:after="260" w:line="280" w:lineRule="exact"/>
        <w:ind w:right="0"/>
        <w:jc w:val="both"/>
        <w:rPr>
          <w:rFonts w:ascii="Times New Roman" w:hAnsi="Times New Roman"/>
        </w:rPr>
      </w:pPr>
      <w:r w:rsidRPr="00BC5181">
        <w:rPr>
          <w:rFonts w:ascii="Times New Roman" w:hAnsi="Times New Roman"/>
        </w:rPr>
        <w:t>Necessity</w:t>
      </w:r>
    </w:p>
    <w:p w14:paraId="09E43013" w14:textId="7FF2C9B4" w:rsidR="003A0B49" w:rsidRPr="00BC5181" w:rsidRDefault="003A0B49" w:rsidP="00BC5181">
      <w:pPr>
        <w:pStyle w:val="FixListStyle"/>
        <w:spacing w:after="260" w:line="280" w:lineRule="exact"/>
        <w:ind w:right="0"/>
        <w:jc w:val="both"/>
        <w:rPr>
          <w:rFonts w:ascii="Times New Roman" w:hAnsi="Times New Roman"/>
        </w:rPr>
      </w:pPr>
      <w:r w:rsidRPr="00BC5181">
        <w:rPr>
          <w:rFonts w:ascii="Times New Roman" w:hAnsi="Times New Roman"/>
        </w:rPr>
        <w:tab/>
        <w:t>The test of reasonable necessity looks to whether there is an alternative measure available which is equally practicable when regard is had to the purpose pursued, and which is less restrictive of the freedom than the impugned provision</w:t>
      </w:r>
      <w:r w:rsidRPr="00BC5181">
        <w:rPr>
          <w:rStyle w:val="FootnoteReference"/>
          <w:rFonts w:ascii="Times New Roman" w:hAnsi="Times New Roman"/>
          <w:sz w:val="24"/>
        </w:rPr>
        <w:footnoteReference w:id="41"/>
      </w:r>
      <w:r w:rsidRPr="00BC5181">
        <w:rPr>
          <w:rFonts w:ascii="Times New Roman" w:hAnsi="Times New Roman"/>
        </w:rPr>
        <w:t>. The alternative measure must be obvious and compelling</w:t>
      </w:r>
      <w:r w:rsidRPr="00BC5181">
        <w:rPr>
          <w:rStyle w:val="FootnoteReference"/>
          <w:rFonts w:ascii="Times New Roman" w:hAnsi="Times New Roman"/>
          <w:sz w:val="24"/>
        </w:rPr>
        <w:footnoteReference w:id="42"/>
      </w:r>
      <w:r w:rsidRPr="00BC5181">
        <w:rPr>
          <w:rFonts w:ascii="Times New Roman" w:hAnsi="Times New Roman"/>
        </w:rPr>
        <w:t>. The mere existence of another measure capable of achieving the same purpose will not be sufficient for a conclusion of lack of justification. The other measure must be equally practicable. To be equally practicable as the impugned provision, the alternative must achieve the same legislative purpose to the same degree, which is to say it must be possible to conclude that the alternative legislative measure is equally as effective</w:t>
      </w:r>
      <w:r w:rsidRPr="00BC5181">
        <w:rPr>
          <w:rStyle w:val="FootnoteReference"/>
          <w:rFonts w:ascii="Times New Roman" w:hAnsi="Times New Roman"/>
          <w:sz w:val="24"/>
        </w:rPr>
        <w:footnoteReference w:id="43"/>
      </w:r>
      <w:r w:rsidRPr="00BC5181">
        <w:rPr>
          <w:rFonts w:ascii="Times New Roman" w:hAnsi="Times New Roman"/>
        </w:rPr>
        <w:t xml:space="preserve">. Where there is a measure which has these qualities, the impugned </w:t>
      </w:r>
      <w:r w:rsidRPr="00BC5181">
        <w:rPr>
          <w:rFonts w:ascii="Times New Roman" w:hAnsi="Times New Roman"/>
        </w:rPr>
        <w:lastRenderedPageBreak/>
        <w:t>legislative provision cannot be said to be necessary, in the sense that its choice is rational and therefore justified.</w:t>
      </w:r>
    </w:p>
    <w:p w14:paraId="12150CDE" w14:textId="2E74E039" w:rsidR="003A0B49" w:rsidRPr="00BC5181" w:rsidRDefault="003A0B49" w:rsidP="00BC5181">
      <w:pPr>
        <w:pStyle w:val="FixListStyle"/>
        <w:spacing w:after="260" w:line="280" w:lineRule="exact"/>
        <w:ind w:right="0"/>
        <w:jc w:val="both"/>
        <w:rPr>
          <w:rFonts w:ascii="Times New Roman" w:hAnsi="Times New Roman"/>
        </w:rPr>
      </w:pPr>
      <w:r w:rsidRPr="00BC5181">
        <w:rPr>
          <w:rFonts w:ascii="Times New Roman" w:hAnsi="Times New Roman"/>
        </w:rPr>
        <w:tab/>
        <w:t xml:space="preserve">The plaintiffs refer, as alternative measures, to the provisions </w:t>
      </w:r>
      <w:proofErr w:type="gramStart"/>
      <w:r w:rsidRPr="00BC5181">
        <w:rPr>
          <w:rFonts w:ascii="Times New Roman" w:hAnsi="Times New Roman"/>
        </w:rPr>
        <w:t>of:</w:t>
      </w:r>
      <w:proofErr w:type="gramEnd"/>
      <w:r w:rsidRPr="00BC5181">
        <w:rPr>
          <w:rFonts w:ascii="Times New Roman" w:hAnsi="Times New Roman"/>
        </w:rPr>
        <w:t xml:space="preserve"> the </w:t>
      </w:r>
      <w:r w:rsidRPr="00BC5181">
        <w:rPr>
          <w:rFonts w:ascii="Times New Roman" w:hAnsi="Times New Roman"/>
          <w:i/>
        </w:rPr>
        <w:t>Surveillance Devices Act 1999</w:t>
      </w:r>
      <w:r w:rsidRPr="00BC5181">
        <w:rPr>
          <w:rFonts w:ascii="Times New Roman" w:hAnsi="Times New Roman"/>
        </w:rPr>
        <w:t xml:space="preserve"> (Vic) ("the Victorian Act"); the </w:t>
      </w:r>
      <w:r w:rsidRPr="00BC5181">
        <w:rPr>
          <w:rFonts w:ascii="Times New Roman" w:hAnsi="Times New Roman"/>
          <w:i/>
        </w:rPr>
        <w:t>Surveillance Devices Act 2016</w:t>
      </w:r>
      <w:r w:rsidRPr="00BC5181">
        <w:rPr>
          <w:rFonts w:ascii="Times New Roman" w:hAnsi="Times New Roman"/>
        </w:rPr>
        <w:t xml:space="preserve"> (SA) ("the SA Act"); the </w:t>
      </w:r>
      <w:r w:rsidRPr="00BC5181">
        <w:rPr>
          <w:rFonts w:ascii="Times New Roman" w:hAnsi="Times New Roman"/>
          <w:i/>
        </w:rPr>
        <w:t>Invasion of Privacy Act 1971</w:t>
      </w:r>
      <w:r w:rsidRPr="00BC5181">
        <w:rPr>
          <w:rFonts w:ascii="Times New Roman" w:hAnsi="Times New Roman"/>
        </w:rPr>
        <w:t xml:space="preserve"> (Qld) ("the Queensland Act"); the </w:t>
      </w:r>
      <w:r w:rsidRPr="00BC5181">
        <w:rPr>
          <w:rFonts w:ascii="Times New Roman" w:hAnsi="Times New Roman"/>
          <w:i/>
        </w:rPr>
        <w:t>Surveillance Devices Act 1998</w:t>
      </w:r>
      <w:r w:rsidRPr="00BC5181">
        <w:rPr>
          <w:rFonts w:ascii="Times New Roman" w:hAnsi="Times New Roman"/>
        </w:rPr>
        <w:t xml:space="preserve"> (WA) ("the WA Act"); and the </w:t>
      </w:r>
      <w:r w:rsidRPr="00BC5181">
        <w:rPr>
          <w:rFonts w:ascii="Times New Roman" w:hAnsi="Times New Roman"/>
          <w:i/>
        </w:rPr>
        <w:t>Surveillance Devices Act 2007</w:t>
      </w:r>
      <w:r w:rsidRPr="00BC5181">
        <w:rPr>
          <w:rFonts w:ascii="Times New Roman" w:hAnsi="Times New Roman"/>
        </w:rPr>
        <w:t xml:space="preserve"> (NT) ("the NT Act"). The Queensland Act may be put to one side. It does not seek to regulate optical surveillance devices and records taken using them. The plaintiffs rely principally upon the Victorian Act and the provision it makes</w:t>
      </w:r>
      <w:r w:rsidRPr="00BC5181">
        <w:rPr>
          <w:rStyle w:val="FootnoteReference"/>
          <w:rFonts w:ascii="Times New Roman" w:hAnsi="Times New Roman"/>
          <w:sz w:val="24"/>
        </w:rPr>
        <w:footnoteReference w:id="44"/>
      </w:r>
      <w:r w:rsidRPr="00BC5181">
        <w:rPr>
          <w:rFonts w:ascii="Times New Roman" w:hAnsi="Times New Roman"/>
        </w:rPr>
        <w:t>, by way of exception to its prohibitions on knowingly publishing a record of a private activity obtained by use of a surveillance device, for the publication of such a record in the public interest. A similar exception is to be found in the NT Act.</w:t>
      </w:r>
    </w:p>
    <w:p w14:paraId="4C9B4A75" w14:textId="53A7C1CF" w:rsidR="003A0B49" w:rsidRPr="00BC5181" w:rsidRDefault="003A0B49" w:rsidP="00BC5181">
      <w:pPr>
        <w:pStyle w:val="FixListStyle"/>
        <w:spacing w:after="260" w:line="280" w:lineRule="exact"/>
        <w:ind w:right="0"/>
        <w:jc w:val="both"/>
        <w:rPr>
          <w:rFonts w:ascii="Times New Roman" w:hAnsi="Times New Roman"/>
        </w:rPr>
      </w:pPr>
      <w:r w:rsidRPr="00BC5181">
        <w:rPr>
          <w:rFonts w:ascii="Times New Roman" w:hAnsi="Times New Roman"/>
        </w:rPr>
        <w:tab/>
        <w:t>Each of the four relevant statutes referred to concern</w:t>
      </w:r>
      <w:r w:rsidR="0064463A" w:rsidRPr="00BC5181">
        <w:rPr>
          <w:rFonts w:ascii="Times New Roman" w:hAnsi="Times New Roman"/>
        </w:rPr>
        <w:t>s</w:t>
      </w:r>
      <w:r w:rsidRPr="00BC5181">
        <w:rPr>
          <w:rFonts w:ascii="Times New Roman" w:hAnsi="Times New Roman"/>
        </w:rPr>
        <w:t xml:space="preserve"> the recording by a surveillance device, relevantly an optical surveillance device, of a "private activity". The Victorian Act</w:t>
      </w:r>
      <w:r w:rsidRPr="00BC5181">
        <w:rPr>
          <w:rStyle w:val="FootnoteReference"/>
          <w:rFonts w:ascii="Times New Roman" w:hAnsi="Times New Roman"/>
          <w:sz w:val="24"/>
        </w:rPr>
        <w:footnoteReference w:id="45"/>
      </w:r>
      <w:r w:rsidRPr="00BC5181">
        <w:rPr>
          <w:rFonts w:ascii="Times New Roman" w:hAnsi="Times New Roman"/>
        </w:rPr>
        <w:t xml:space="preserve"> prohibits the knowing installation, use or maintenance by a person of an optical surveillance device to record a "private activity" to which the person is not a party. A "private activity" is defined</w:t>
      </w:r>
      <w:r w:rsidRPr="00BC5181">
        <w:rPr>
          <w:rStyle w:val="FootnoteReference"/>
          <w:rFonts w:ascii="Times New Roman" w:hAnsi="Times New Roman"/>
          <w:sz w:val="24"/>
        </w:rPr>
        <w:footnoteReference w:id="46"/>
      </w:r>
      <w:r w:rsidRPr="00BC5181">
        <w:rPr>
          <w:rFonts w:ascii="Times New Roman" w:hAnsi="Times New Roman"/>
        </w:rPr>
        <w:t xml:space="preserve"> to be "an activity carried on in circumstances that may reasonably be taken to indicate that the parties to it desire it to be observed only by themselves", with certain exceptions. The Victorian Act also provides, by s 11(1), that, subject to sub-s (2), "a person must not knowingly communicate or publish a record or report of a private conversation or private activity that has been made as a direct or indirect result of the use of ... an optical surveillance device". By sub-s (2)(b)(</w:t>
      </w:r>
      <w:proofErr w:type="spellStart"/>
      <w:r w:rsidRPr="00BC5181">
        <w:rPr>
          <w:rFonts w:ascii="Times New Roman" w:hAnsi="Times New Roman"/>
        </w:rPr>
        <w:t>i</w:t>
      </w:r>
      <w:proofErr w:type="spellEnd"/>
      <w:r w:rsidRPr="00BC5181">
        <w:rPr>
          <w:rFonts w:ascii="Times New Roman" w:hAnsi="Times New Roman"/>
        </w:rPr>
        <w:t>), sub-s (1) does not apply to a communication or publication that is no more than is reasonably necessary "in the public interest".</w:t>
      </w:r>
    </w:p>
    <w:p w14:paraId="7C8451FA" w14:textId="0517F420" w:rsidR="003A0B49" w:rsidRPr="00BC5181" w:rsidRDefault="003A0B49" w:rsidP="00BC5181">
      <w:pPr>
        <w:pStyle w:val="FixListStyle"/>
        <w:spacing w:after="260" w:line="280" w:lineRule="exact"/>
        <w:ind w:right="0"/>
        <w:jc w:val="both"/>
        <w:rPr>
          <w:rFonts w:ascii="Times New Roman" w:hAnsi="Times New Roman"/>
        </w:rPr>
      </w:pPr>
      <w:r w:rsidRPr="00BC5181">
        <w:rPr>
          <w:rFonts w:ascii="Times New Roman" w:hAnsi="Times New Roman"/>
        </w:rPr>
        <w:tab/>
        <w:t>The NT Act also creates offences regarding: the installation of an optical surveillance device to monitor a "private activity"</w:t>
      </w:r>
      <w:r w:rsidRPr="00BC5181">
        <w:rPr>
          <w:rStyle w:val="FootnoteReference"/>
          <w:rFonts w:ascii="Times New Roman" w:hAnsi="Times New Roman"/>
          <w:sz w:val="24"/>
        </w:rPr>
        <w:footnoteReference w:id="47"/>
      </w:r>
      <w:r w:rsidRPr="00BC5181">
        <w:rPr>
          <w:rFonts w:ascii="Times New Roman" w:hAnsi="Times New Roman"/>
        </w:rPr>
        <w:t xml:space="preserve">, which is defined in terms </w:t>
      </w:r>
      <w:proofErr w:type="gramStart"/>
      <w:r w:rsidRPr="00BC5181">
        <w:rPr>
          <w:rFonts w:ascii="Times New Roman" w:hAnsi="Times New Roman"/>
        </w:rPr>
        <w:t>similar to</w:t>
      </w:r>
      <w:proofErr w:type="gramEnd"/>
      <w:r w:rsidRPr="00BC5181">
        <w:rPr>
          <w:rFonts w:ascii="Times New Roman" w:hAnsi="Times New Roman"/>
        </w:rPr>
        <w:t xml:space="preserve"> the Victorian Act</w:t>
      </w:r>
      <w:r w:rsidRPr="00BC5181">
        <w:rPr>
          <w:rStyle w:val="FootnoteReference"/>
          <w:rFonts w:ascii="Times New Roman" w:hAnsi="Times New Roman"/>
          <w:sz w:val="24"/>
        </w:rPr>
        <w:footnoteReference w:id="48"/>
      </w:r>
      <w:r w:rsidRPr="00BC5181">
        <w:rPr>
          <w:rFonts w:ascii="Times New Roman" w:hAnsi="Times New Roman"/>
        </w:rPr>
        <w:t xml:space="preserve">; and the communication or publication of a record of a private activity, where the publisher knows it has been made as a direct or indirect </w:t>
      </w:r>
      <w:r w:rsidRPr="00BC5181">
        <w:rPr>
          <w:rFonts w:ascii="Times New Roman" w:hAnsi="Times New Roman"/>
        </w:rPr>
        <w:lastRenderedPageBreak/>
        <w:t>result of the use of an optical surveillance device</w:t>
      </w:r>
      <w:r w:rsidRPr="00BC5181">
        <w:rPr>
          <w:rStyle w:val="FootnoteReference"/>
          <w:rFonts w:ascii="Times New Roman" w:hAnsi="Times New Roman"/>
          <w:sz w:val="24"/>
        </w:rPr>
        <w:footnoteReference w:id="49"/>
      </w:r>
      <w:r w:rsidRPr="00BC5181">
        <w:rPr>
          <w:rFonts w:ascii="Times New Roman" w:hAnsi="Times New Roman"/>
        </w:rPr>
        <w:t>. The NT Act permits the communication or publication of a record if it is reasonably necessary in the public interest</w:t>
      </w:r>
      <w:r w:rsidRPr="00BC5181">
        <w:rPr>
          <w:rStyle w:val="FootnoteReference"/>
          <w:rFonts w:ascii="Times New Roman" w:hAnsi="Times New Roman"/>
          <w:sz w:val="24"/>
        </w:rPr>
        <w:footnoteReference w:id="50"/>
      </w:r>
      <w:r w:rsidRPr="00BC5181">
        <w:rPr>
          <w:rFonts w:ascii="Times New Roman" w:hAnsi="Times New Roman"/>
        </w:rPr>
        <w:t>. The SA Act and the WA Act contain similar offences relating to the use of optical surveillance devices and the publication of records of a private activity, but the question as to whether the latter is in the public interest is a matter for a judge</w:t>
      </w:r>
      <w:r w:rsidRPr="00BC5181">
        <w:rPr>
          <w:rStyle w:val="FootnoteReference"/>
          <w:rFonts w:ascii="Times New Roman" w:hAnsi="Times New Roman"/>
          <w:sz w:val="24"/>
        </w:rPr>
        <w:footnoteReference w:id="51"/>
      </w:r>
      <w:r w:rsidRPr="00BC5181">
        <w:rPr>
          <w:rFonts w:ascii="Times New Roman" w:hAnsi="Times New Roman"/>
        </w:rPr>
        <w:t>.</w:t>
      </w:r>
    </w:p>
    <w:p w14:paraId="7B49DE1A" w14:textId="77777777" w:rsidR="003A0B49" w:rsidRPr="00BC5181" w:rsidRDefault="003A0B49" w:rsidP="00BC5181">
      <w:pPr>
        <w:pStyle w:val="FixListStyle"/>
        <w:spacing w:after="260" w:line="280" w:lineRule="exact"/>
        <w:ind w:right="0"/>
        <w:jc w:val="both"/>
        <w:rPr>
          <w:rFonts w:ascii="Times New Roman" w:hAnsi="Times New Roman"/>
        </w:rPr>
      </w:pPr>
      <w:r w:rsidRPr="00BC5181">
        <w:rPr>
          <w:rFonts w:ascii="Times New Roman" w:hAnsi="Times New Roman"/>
        </w:rPr>
        <w:tab/>
        <w:t>The Victorian Act and the other statutes apply more broadly in the first instance than the SD Act. As earlier explained, the burden effected by ss 11 and 12 of the SD Act is significantly limited because they apply only where trespassory conduct has taken place and the publisher or possessor knows of such conduct. The Victorian and other mentioned State and Territory statutes, by contrast, apply their prohibitions to any publication of a record of a private activity made by an optical surveillance device. That is to say, the prohibition applies to the publication of a record howsoever obtained, whether lawfully or unlawfully. This casts doubt upon whether they truly effect a lesser burden on the freedom, at least in the first instance.</w:t>
      </w:r>
    </w:p>
    <w:p w14:paraId="5BDA7611" w14:textId="77777777" w:rsidR="003A0B49" w:rsidRPr="00BC5181" w:rsidRDefault="003A0B49" w:rsidP="00BC5181">
      <w:pPr>
        <w:pStyle w:val="FixListStyle"/>
        <w:spacing w:after="260" w:line="280" w:lineRule="exact"/>
        <w:ind w:right="0"/>
        <w:jc w:val="both"/>
        <w:rPr>
          <w:rFonts w:ascii="Times New Roman" w:hAnsi="Times New Roman"/>
        </w:rPr>
      </w:pPr>
      <w:r w:rsidRPr="00BC5181">
        <w:rPr>
          <w:rFonts w:ascii="Times New Roman" w:hAnsi="Times New Roman"/>
        </w:rPr>
        <w:tab/>
        <w:t>The public interest exception may not ameliorate the burden which the other statutes effect to the extent for which the plaintiffs contend. The exception will only apply where it is shown that the dissemination of information about what is a private activity is truly in the public interest. This cannot be assumed to be an easy task. The plaintiffs may consider that in their area of concern it is more likely to be established, but the question of the burden effected on the freedom by statute is to be assessed more generally, by reference to its effect as a whole</w:t>
      </w:r>
      <w:r w:rsidRPr="00BC5181">
        <w:rPr>
          <w:rStyle w:val="FootnoteReference"/>
          <w:rFonts w:ascii="Times New Roman" w:hAnsi="Times New Roman"/>
          <w:sz w:val="24"/>
        </w:rPr>
        <w:footnoteReference w:id="52"/>
      </w:r>
      <w:r w:rsidRPr="00BC5181">
        <w:rPr>
          <w:rFonts w:ascii="Times New Roman" w:hAnsi="Times New Roman"/>
        </w:rPr>
        <w:t>.</w:t>
      </w:r>
    </w:p>
    <w:p w14:paraId="66F0564C" w14:textId="77777777" w:rsidR="003A0B49" w:rsidRPr="00BC5181" w:rsidRDefault="003A0B49" w:rsidP="00BC5181">
      <w:pPr>
        <w:pStyle w:val="FixListStyle"/>
        <w:spacing w:after="260" w:line="280" w:lineRule="exact"/>
        <w:ind w:right="0"/>
        <w:jc w:val="both"/>
        <w:rPr>
          <w:rFonts w:ascii="Times New Roman" w:hAnsi="Times New Roman"/>
        </w:rPr>
      </w:pPr>
      <w:r w:rsidRPr="00BC5181">
        <w:rPr>
          <w:rFonts w:ascii="Times New Roman" w:hAnsi="Times New Roman"/>
        </w:rPr>
        <w:tab/>
        <w:t>It may be accepted that</w:t>
      </w:r>
      <w:proofErr w:type="gramStart"/>
      <w:r w:rsidRPr="00BC5181">
        <w:rPr>
          <w:rFonts w:ascii="Times New Roman" w:hAnsi="Times New Roman"/>
        </w:rPr>
        <w:t>, generally speaking, the</w:t>
      </w:r>
      <w:proofErr w:type="gramEnd"/>
      <w:r w:rsidRPr="00BC5181">
        <w:rPr>
          <w:rFonts w:ascii="Times New Roman" w:hAnsi="Times New Roman"/>
        </w:rPr>
        <w:t xml:space="preserve"> other statutory schemes pursue the purpose of protection of privacy. But the privacy interest to which they refer differs from the SD Act. The Victorian and other statutes are based upon a conception of privacy viewed from the perspective of the parties to a private activity and their personal interests. The SD Act seeks to protect privacy interests in activities conducted on premises as an aspect of a person's possessory rights over their property. It may therefore be concluded that the Victorian and other statutes do not pursue the same purpose when regard is had to the interests that they seek to protect.</w:t>
      </w:r>
    </w:p>
    <w:p w14:paraId="2D2B7F92" w14:textId="63C72E15" w:rsidR="003A0B49" w:rsidRPr="00BC5181" w:rsidRDefault="003A0B49" w:rsidP="00BC5181">
      <w:pPr>
        <w:pStyle w:val="FixListStyle"/>
        <w:spacing w:after="260" w:line="280" w:lineRule="exact"/>
        <w:ind w:right="0"/>
        <w:jc w:val="both"/>
        <w:rPr>
          <w:rFonts w:ascii="Times New Roman" w:hAnsi="Times New Roman"/>
        </w:rPr>
      </w:pPr>
      <w:r w:rsidRPr="00BC5181">
        <w:rPr>
          <w:rFonts w:ascii="Times New Roman" w:hAnsi="Times New Roman"/>
        </w:rPr>
        <w:lastRenderedPageBreak/>
        <w:tab/>
        <w:t xml:space="preserve">It may also be accepted that a purpose of s 8 of the SD Act is to prevent or deter trespassory conduct. Sections 11 and 12 further that purpose. To make those provisions subject to a public interest exception would be inconsistent with the achievement of that </w:t>
      </w:r>
      <w:proofErr w:type="gramStart"/>
      <w:r w:rsidRPr="00BC5181">
        <w:rPr>
          <w:rFonts w:ascii="Times New Roman" w:hAnsi="Times New Roman"/>
        </w:rPr>
        <w:t>purpose</w:t>
      </w:r>
      <w:r w:rsidR="008E37E7" w:rsidRPr="00BC5181">
        <w:rPr>
          <w:rFonts w:ascii="Times New Roman" w:hAnsi="Times New Roman"/>
        </w:rPr>
        <w:t>,</w:t>
      </w:r>
      <w:r w:rsidRPr="00BC5181">
        <w:rPr>
          <w:rFonts w:ascii="Times New Roman" w:hAnsi="Times New Roman"/>
        </w:rPr>
        <w:t xml:space="preserve"> since</w:t>
      </w:r>
      <w:proofErr w:type="gramEnd"/>
      <w:r w:rsidRPr="00BC5181">
        <w:rPr>
          <w:rFonts w:ascii="Times New Roman" w:hAnsi="Times New Roman"/>
        </w:rPr>
        <w:t xml:space="preserve"> the exception is likely to have the effect of encouraging persons to unlawfully enter agricultural land to conduct surveillance of activities on it. The observation of a cross</w:t>
      </w:r>
      <w:r w:rsidR="008B7EC7" w:rsidRPr="00BC5181">
        <w:rPr>
          <w:rFonts w:ascii="Times New Roman" w:hAnsi="Times New Roman"/>
        </w:rPr>
        <w:t>-</w:t>
      </w:r>
      <w:r w:rsidRPr="00BC5181">
        <w:rPr>
          <w:rFonts w:ascii="Times New Roman" w:hAnsi="Times New Roman"/>
        </w:rPr>
        <w:t>agency working group of the New South Wales Government, in not recommending</w:t>
      </w:r>
      <w:r w:rsidR="008B7EC7" w:rsidRPr="00BC5181">
        <w:rPr>
          <w:rFonts w:ascii="Times New Roman" w:hAnsi="Times New Roman"/>
        </w:rPr>
        <w:t xml:space="preserve"> that</w:t>
      </w:r>
      <w:r w:rsidRPr="00BC5181">
        <w:rPr>
          <w:rFonts w:ascii="Times New Roman" w:hAnsi="Times New Roman"/>
        </w:rPr>
        <w:t xml:space="preserve"> a public interest exception be made to the SD Act</w:t>
      </w:r>
      <w:r w:rsidRPr="00BC5181">
        <w:rPr>
          <w:rStyle w:val="FootnoteReference"/>
          <w:rFonts w:ascii="Times New Roman" w:hAnsi="Times New Roman"/>
          <w:sz w:val="24"/>
        </w:rPr>
        <w:footnoteReference w:id="53"/>
      </w:r>
      <w:r w:rsidRPr="00BC5181">
        <w:rPr>
          <w:rFonts w:ascii="Times New Roman" w:hAnsi="Times New Roman"/>
        </w:rPr>
        <w:t>, was plainly correct.</w:t>
      </w:r>
    </w:p>
    <w:p w14:paraId="78C9D555" w14:textId="74C7D40F" w:rsidR="003A0B49" w:rsidRPr="00BC5181" w:rsidRDefault="003A0B49" w:rsidP="00BC5181">
      <w:pPr>
        <w:pStyle w:val="FixListStyle"/>
        <w:spacing w:after="260" w:line="280" w:lineRule="exact"/>
        <w:ind w:right="0"/>
        <w:jc w:val="both"/>
        <w:rPr>
          <w:rFonts w:ascii="Times New Roman" w:hAnsi="Times New Roman"/>
        </w:rPr>
      </w:pPr>
      <w:r w:rsidRPr="00BC5181">
        <w:rPr>
          <w:rFonts w:ascii="Times New Roman" w:hAnsi="Times New Roman"/>
        </w:rPr>
        <w:tab/>
        <w:t>Moreover, it may be concluded by reference to ss 8, 11 and 12 that the New South Wales Parliament has largely decided where the public interest lies. It has chosen a scheme of regulation of optical surveillance devices where trespassory conduct is discouraged. It is to be inferred that it is the New South Wales Parliament's view that such conduct lies at the heart of the problems associated with the use of surveillance devices and their intrusion into privacy. A public interest exception to publication would fundamentally alter that scheme. It is not possible to conclude that it would operate in the same way or meet its objective. It cannot be said that such a measure would make the SD Act equally efficacious in the protections it seeks to provide.</w:t>
      </w:r>
    </w:p>
    <w:p w14:paraId="720A2127" w14:textId="311F47A0" w:rsidR="003A0B49" w:rsidRPr="00BC5181" w:rsidRDefault="003A0B49" w:rsidP="00BC5181">
      <w:pPr>
        <w:pStyle w:val="HeadingL1"/>
        <w:spacing w:after="260" w:line="280" w:lineRule="exact"/>
        <w:ind w:right="0"/>
        <w:jc w:val="both"/>
        <w:rPr>
          <w:rFonts w:ascii="Times New Roman" w:hAnsi="Times New Roman"/>
        </w:rPr>
      </w:pPr>
      <w:r w:rsidRPr="00BC5181">
        <w:rPr>
          <w:rFonts w:ascii="Times New Roman" w:hAnsi="Times New Roman"/>
        </w:rPr>
        <w:t>Adequacy of balance</w:t>
      </w:r>
    </w:p>
    <w:p w14:paraId="09A6B801" w14:textId="71160EAE" w:rsidR="003A0B49" w:rsidRPr="00BC5181" w:rsidRDefault="003A0B49" w:rsidP="00BC5181">
      <w:pPr>
        <w:pStyle w:val="FixListStyle"/>
        <w:spacing w:after="260" w:line="280" w:lineRule="exact"/>
        <w:ind w:right="0"/>
        <w:jc w:val="both"/>
        <w:rPr>
          <w:rFonts w:ascii="Times New Roman" w:hAnsi="Times New Roman"/>
        </w:rPr>
      </w:pPr>
      <w:r w:rsidRPr="00BC5181">
        <w:rPr>
          <w:rFonts w:ascii="Times New Roman" w:hAnsi="Times New Roman"/>
        </w:rPr>
        <w:tab/>
        <w:t>If, as here, a law presents as suitable and necessary</w:t>
      </w:r>
      <w:r w:rsidR="00DB4BB8" w:rsidRPr="00BC5181">
        <w:rPr>
          <w:rFonts w:ascii="Times New Roman" w:hAnsi="Times New Roman"/>
        </w:rPr>
        <w:t>,</w:t>
      </w:r>
      <w:r w:rsidRPr="00BC5181">
        <w:rPr>
          <w:rFonts w:ascii="Times New Roman" w:hAnsi="Times New Roman"/>
        </w:rPr>
        <w:t xml:space="preserve"> it is to be regarded as adequate in its balance unless the benefit sought to be achieved by the law is manifestly outweighed by its adverse effect on the implied freedom</w:t>
      </w:r>
      <w:r w:rsidRPr="00BC5181">
        <w:rPr>
          <w:rStyle w:val="FootnoteReference"/>
          <w:rFonts w:ascii="Times New Roman" w:hAnsi="Times New Roman"/>
          <w:sz w:val="24"/>
        </w:rPr>
        <w:footnoteReference w:id="54"/>
      </w:r>
      <w:r w:rsidRPr="00BC5181">
        <w:rPr>
          <w:rFonts w:ascii="Times New Roman" w:hAnsi="Times New Roman"/>
        </w:rPr>
        <w:t>.</w:t>
      </w:r>
    </w:p>
    <w:p w14:paraId="5BEDA1F4" w14:textId="77777777" w:rsidR="003A0B49" w:rsidRPr="00BC5181" w:rsidRDefault="003A0B49" w:rsidP="00BC5181">
      <w:pPr>
        <w:pStyle w:val="FixListStyle"/>
        <w:spacing w:after="260" w:line="280" w:lineRule="exact"/>
        <w:ind w:right="0"/>
        <w:jc w:val="both"/>
        <w:rPr>
          <w:rFonts w:ascii="Times New Roman" w:hAnsi="Times New Roman"/>
        </w:rPr>
      </w:pPr>
      <w:r w:rsidRPr="00BC5181">
        <w:rPr>
          <w:rFonts w:ascii="Times New Roman" w:hAnsi="Times New Roman"/>
        </w:rPr>
        <w:tab/>
        <w:t>The protection of privacy interests has long been recognised as a social value which is protected by the tort of trespass</w:t>
      </w:r>
      <w:r w:rsidRPr="00BC5181">
        <w:rPr>
          <w:rStyle w:val="FootnoteReference"/>
          <w:rFonts w:ascii="Times New Roman" w:hAnsi="Times New Roman"/>
          <w:sz w:val="24"/>
        </w:rPr>
        <w:footnoteReference w:id="55"/>
      </w:r>
      <w:r w:rsidRPr="00BC5181">
        <w:rPr>
          <w:rFonts w:ascii="Times New Roman" w:hAnsi="Times New Roman"/>
        </w:rPr>
        <w:t>. Its importance is obvious. The burden effected by ss 11 and 12 of the SD Act on the freedom, in the pursuit of that purpose, cannot be said to be great. It is significantly limited by the prohibitions affecting only those communications made by persons who know that the records of activities they publish have been obtained by unlawful acts of trespass.</w:t>
      </w:r>
    </w:p>
    <w:p w14:paraId="466AF232" w14:textId="77777777" w:rsidR="003A0B49" w:rsidRPr="00BC5181" w:rsidRDefault="003A0B49" w:rsidP="00BC5181">
      <w:pPr>
        <w:pStyle w:val="HeadingL1"/>
        <w:spacing w:after="260" w:line="280" w:lineRule="exact"/>
        <w:ind w:right="0"/>
        <w:jc w:val="both"/>
        <w:rPr>
          <w:rFonts w:ascii="Times New Roman" w:hAnsi="Times New Roman"/>
        </w:rPr>
      </w:pPr>
      <w:r w:rsidRPr="00BC5181">
        <w:rPr>
          <w:rFonts w:ascii="Times New Roman" w:hAnsi="Times New Roman"/>
        </w:rPr>
        <w:lastRenderedPageBreak/>
        <w:t>Answers</w:t>
      </w:r>
    </w:p>
    <w:p w14:paraId="0FDA38DD" w14:textId="0D7FE234" w:rsidR="003A0B49" w:rsidRPr="00BC5181" w:rsidRDefault="003A0B49" w:rsidP="00BC5181">
      <w:pPr>
        <w:pStyle w:val="FixListStyle"/>
        <w:spacing w:after="260" w:line="280" w:lineRule="exact"/>
        <w:ind w:right="0"/>
        <w:jc w:val="both"/>
        <w:rPr>
          <w:rFonts w:ascii="Times New Roman" w:hAnsi="Times New Roman"/>
        </w:rPr>
      </w:pPr>
      <w:r w:rsidRPr="00BC5181">
        <w:rPr>
          <w:rFonts w:ascii="Times New Roman" w:hAnsi="Times New Roman"/>
        </w:rPr>
        <w:tab/>
        <w:t xml:space="preserve">The plaintiffs' challenge to the validity of ss 11 and 12 of the SD Act fails. </w:t>
      </w:r>
      <w:r w:rsidR="00D36741" w:rsidRPr="00BC5181">
        <w:rPr>
          <w:rFonts w:ascii="Times New Roman" w:hAnsi="Times New Roman"/>
        </w:rPr>
        <w:t>We would propose that t</w:t>
      </w:r>
      <w:r w:rsidRPr="00BC5181">
        <w:rPr>
          <w:rFonts w:ascii="Times New Roman" w:hAnsi="Times New Roman"/>
        </w:rPr>
        <w:t>he following answers be given:</w:t>
      </w:r>
    </w:p>
    <w:p w14:paraId="41C441D0" w14:textId="25BEF983" w:rsidR="003A0B49" w:rsidRPr="00BC5181" w:rsidRDefault="003A0B49" w:rsidP="00BC5181">
      <w:pPr>
        <w:pStyle w:val="NormalBody"/>
        <w:spacing w:after="260" w:line="280" w:lineRule="exact"/>
        <w:ind w:left="720" w:right="0"/>
        <w:jc w:val="both"/>
        <w:rPr>
          <w:rFonts w:ascii="Times New Roman" w:hAnsi="Times New Roman"/>
        </w:rPr>
      </w:pPr>
      <w:r w:rsidRPr="00BC5181">
        <w:rPr>
          <w:rFonts w:ascii="Times New Roman" w:hAnsi="Times New Roman"/>
        </w:rPr>
        <w:t>1.</w:t>
      </w:r>
      <w:r w:rsidRPr="00BC5181">
        <w:rPr>
          <w:rFonts w:ascii="Times New Roman" w:hAnsi="Times New Roman"/>
        </w:rPr>
        <w:tab/>
        <w:t>No.</w:t>
      </w:r>
    </w:p>
    <w:p w14:paraId="211DA600" w14:textId="77777777" w:rsidR="003A0B49" w:rsidRPr="00BC5181" w:rsidRDefault="003A0B49" w:rsidP="00BC5181">
      <w:pPr>
        <w:pStyle w:val="NormalBody"/>
        <w:spacing w:after="260" w:line="280" w:lineRule="exact"/>
        <w:ind w:left="720" w:right="0"/>
        <w:jc w:val="both"/>
        <w:rPr>
          <w:rFonts w:ascii="Times New Roman" w:hAnsi="Times New Roman"/>
        </w:rPr>
      </w:pPr>
      <w:r w:rsidRPr="00BC5181">
        <w:rPr>
          <w:rFonts w:ascii="Times New Roman" w:hAnsi="Times New Roman"/>
        </w:rPr>
        <w:t>2.</w:t>
      </w:r>
      <w:r w:rsidRPr="00BC5181">
        <w:rPr>
          <w:rFonts w:ascii="Times New Roman" w:hAnsi="Times New Roman"/>
        </w:rPr>
        <w:tab/>
        <w:t>Not necessary to answer.</w:t>
      </w:r>
    </w:p>
    <w:p w14:paraId="097614E3" w14:textId="2A76E8DD" w:rsidR="003A0B49" w:rsidRPr="00BC5181" w:rsidRDefault="003A0B49" w:rsidP="00BC5181">
      <w:pPr>
        <w:pStyle w:val="NormalBody"/>
        <w:spacing w:after="260" w:line="280" w:lineRule="exact"/>
        <w:ind w:left="720" w:right="0"/>
        <w:jc w:val="both"/>
        <w:rPr>
          <w:rFonts w:ascii="Times New Roman" w:hAnsi="Times New Roman"/>
        </w:rPr>
      </w:pPr>
      <w:r w:rsidRPr="00BC5181">
        <w:rPr>
          <w:rFonts w:ascii="Times New Roman" w:hAnsi="Times New Roman"/>
        </w:rPr>
        <w:t>3.</w:t>
      </w:r>
      <w:r w:rsidRPr="00BC5181">
        <w:rPr>
          <w:rFonts w:ascii="Times New Roman" w:hAnsi="Times New Roman"/>
        </w:rPr>
        <w:tab/>
        <w:t>No.</w:t>
      </w:r>
    </w:p>
    <w:p w14:paraId="120BF580" w14:textId="340FB8BD" w:rsidR="003A0B49" w:rsidRPr="00BC5181" w:rsidRDefault="003A0B49" w:rsidP="00BC5181">
      <w:pPr>
        <w:pStyle w:val="NormalBody"/>
        <w:spacing w:after="260" w:line="280" w:lineRule="exact"/>
        <w:ind w:left="720" w:right="0"/>
        <w:jc w:val="both"/>
        <w:rPr>
          <w:rFonts w:ascii="Times New Roman" w:hAnsi="Times New Roman"/>
        </w:rPr>
      </w:pPr>
      <w:r w:rsidRPr="00BC5181">
        <w:rPr>
          <w:rFonts w:ascii="Times New Roman" w:hAnsi="Times New Roman"/>
        </w:rPr>
        <w:t>4.</w:t>
      </w:r>
      <w:r w:rsidRPr="00BC5181">
        <w:rPr>
          <w:rFonts w:ascii="Times New Roman" w:hAnsi="Times New Roman"/>
        </w:rPr>
        <w:tab/>
        <w:t>Not necessary to answer</w:t>
      </w:r>
      <w:r w:rsidR="00386E2F" w:rsidRPr="00BC5181">
        <w:rPr>
          <w:rFonts w:ascii="Times New Roman" w:hAnsi="Times New Roman"/>
        </w:rPr>
        <w:t>.</w:t>
      </w:r>
    </w:p>
    <w:p w14:paraId="6FD5E958" w14:textId="72F44150" w:rsidR="004E3FA0" w:rsidRPr="00BC5181" w:rsidRDefault="003A0B49" w:rsidP="00BC5181">
      <w:pPr>
        <w:pStyle w:val="NormalBody"/>
        <w:spacing w:after="260" w:line="280" w:lineRule="exact"/>
        <w:ind w:left="720" w:right="0"/>
        <w:jc w:val="both"/>
        <w:rPr>
          <w:rFonts w:ascii="Times New Roman" w:hAnsi="Times New Roman"/>
        </w:rPr>
      </w:pPr>
      <w:r w:rsidRPr="00BC5181">
        <w:rPr>
          <w:rFonts w:ascii="Times New Roman" w:hAnsi="Times New Roman"/>
        </w:rPr>
        <w:t>5.</w:t>
      </w:r>
      <w:r w:rsidRPr="00BC5181">
        <w:rPr>
          <w:rFonts w:ascii="Times New Roman" w:hAnsi="Times New Roman"/>
        </w:rPr>
        <w:tab/>
        <w:t>The plaintiffs should pay the defendant's costs.</w:t>
      </w:r>
    </w:p>
    <w:p w14:paraId="714442C2" w14:textId="77777777" w:rsidR="003C4D33" w:rsidRDefault="000A305C" w:rsidP="00BC5181">
      <w:pPr>
        <w:pStyle w:val="FixListStyle"/>
        <w:spacing w:after="260" w:line="280" w:lineRule="exact"/>
        <w:ind w:right="0"/>
        <w:jc w:val="both"/>
        <w:rPr>
          <w:rFonts w:ascii="Times New Roman" w:hAnsi="Times New Roman"/>
        </w:rPr>
      </w:pPr>
      <w:r w:rsidRPr="00BC5181">
        <w:rPr>
          <w:rFonts w:ascii="Times New Roman" w:hAnsi="Times New Roman"/>
        </w:rPr>
        <w:tab/>
        <w:t>The answers</w:t>
      </w:r>
      <w:r w:rsidR="009543B9" w:rsidRPr="00BC5181">
        <w:rPr>
          <w:rFonts w:ascii="Times New Roman" w:hAnsi="Times New Roman"/>
        </w:rPr>
        <w:t xml:space="preserve"> we propose</w:t>
      </w:r>
      <w:r w:rsidRPr="00BC5181">
        <w:rPr>
          <w:rFonts w:ascii="Times New Roman" w:hAnsi="Times New Roman"/>
        </w:rPr>
        <w:t xml:space="preserve"> to questions one and three are based upon a broader view of the valid operation of ss 11 and 12 of the SD Act than that taken by Edelman J (with whom Steward J agrees). Because we take that broader view, we </w:t>
      </w:r>
      <w:proofErr w:type="gramStart"/>
      <w:r w:rsidRPr="00BC5181">
        <w:rPr>
          <w:rFonts w:ascii="Times New Roman" w:hAnsi="Times New Roman"/>
        </w:rPr>
        <w:t>are able to</w:t>
      </w:r>
      <w:proofErr w:type="gramEnd"/>
      <w:r w:rsidRPr="00BC5181">
        <w:rPr>
          <w:rFonts w:ascii="Times New Roman" w:hAnsi="Times New Roman"/>
        </w:rPr>
        <w:t xml:space="preserve"> agree </w:t>
      </w:r>
      <w:r w:rsidR="009543B9" w:rsidRPr="00BC5181">
        <w:rPr>
          <w:rFonts w:ascii="Times New Roman" w:hAnsi="Times New Roman"/>
        </w:rPr>
        <w:t xml:space="preserve">with his Honour </w:t>
      </w:r>
      <w:r w:rsidRPr="00BC5181">
        <w:rPr>
          <w:rFonts w:ascii="Times New Roman" w:hAnsi="Times New Roman"/>
        </w:rPr>
        <w:t>that the sections do not impermissibly burden the implied freedom of political communication in its application to the communication or publication by a person of a record or report of the carrying on of a lawful activity</w:t>
      </w:r>
      <w:r w:rsidR="00F86850" w:rsidRPr="00BC5181">
        <w:rPr>
          <w:rFonts w:ascii="Times New Roman" w:hAnsi="Times New Roman"/>
        </w:rPr>
        <w:t>,</w:t>
      </w:r>
      <w:r w:rsidRPr="00BC5181">
        <w:rPr>
          <w:rFonts w:ascii="Times New Roman" w:hAnsi="Times New Roman"/>
        </w:rPr>
        <w:t xml:space="preserve"> </w:t>
      </w:r>
      <w:r w:rsidRPr="00BC5181">
        <w:rPr>
          <w:rFonts w:ascii="Times New Roman" w:hAnsi="Times New Roman"/>
          <w:i/>
        </w:rPr>
        <w:t xml:space="preserve">at least </w:t>
      </w:r>
      <w:r w:rsidRPr="00BC5181">
        <w:rPr>
          <w:rFonts w:ascii="Times New Roman" w:hAnsi="Times New Roman"/>
        </w:rPr>
        <w:t xml:space="preserve">where the person was complicit in the record or report being obtained exclusively by breach of s 8 of the SD Act. On that basis, it would not be </w:t>
      </w:r>
      <w:r w:rsidR="00885EC5" w:rsidRPr="00BC5181">
        <w:rPr>
          <w:rFonts w:ascii="Times New Roman" w:hAnsi="Times New Roman"/>
        </w:rPr>
        <w:t>necessary to determine whether s</w:t>
      </w:r>
      <w:r w:rsidR="00DD1F0B" w:rsidRPr="00BC5181">
        <w:rPr>
          <w:rFonts w:ascii="Times New Roman" w:hAnsi="Times New Roman"/>
        </w:rPr>
        <w:t>s</w:t>
      </w:r>
      <w:r w:rsidR="00885EC5" w:rsidRPr="00BC5181">
        <w:rPr>
          <w:rFonts w:ascii="Times New Roman" w:hAnsi="Times New Roman"/>
        </w:rPr>
        <w:t> 11</w:t>
      </w:r>
      <w:r w:rsidR="00DD1F0B" w:rsidRPr="00BC5181">
        <w:rPr>
          <w:rFonts w:ascii="Times New Roman" w:hAnsi="Times New Roman"/>
        </w:rPr>
        <w:t xml:space="preserve"> and 12</w:t>
      </w:r>
      <w:r w:rsidR="00885EC5" w:rsidRPr="00BC5181">
        <w:rPr>
          <w:rFonts w:ascii="Times New Roman" w:hAnsi="Times New Roman"/>
        </w:rPr>
        <w:t xml:space="preserve"> burden the implied freedom in other applications. We also agree with the answers proposed by Edelman J with respect to questions two</w:t>
      </w:r>
      <w:r w:rsidR="0000012D" w:rsidRPr="00BC5181">
        <w:rPr>
          <w:rFonts w:ascii="Times New Roman" w:hAnsi="Times New Roman"/>
        </w:rPr>
        <w:t xml:space="preserve"> and</w:t>
      </w:r>
      <w:r w:rsidR="00885EC5" w:rsidRPr="00BC5181">
        <w:rPr>
          <w:rFonts w:ascii="Times New Roman" w:hAnsi="Times New Roman"/>
        </w:rPr>
        <w:t xml:space="preserve"> four</w:t>
      </w:r>
      <w:r w:rsidR="004C3741" w:rsidRPr="00BC5181">
        <w:rPr>
          <w:rFonts w:ascii="Times New Roman" w:hAnsi="Times New Roman"/>
        </w:rPr>
        <w:t>,</w:t>
      </w:r>
      <w:r w:rsidR="00885EC5" w:rsidRPr="00BC5181">
        <w:rPr>
          <w:rFonts w:ascii="Times New Roman" w:hAnsi="Times New Roman"/>
        </w:rPr>
        <w:t xml:space="preserve"> </w:t>
      </w:r>
      <w:r w:rsidR="0000012D" w:rsidRPr="00BC5181">
        <w:rPr>
          <w:rFonts w:ascii="Times New Roman" w:hAnsi="Times New Roman"/>
        </w:rPr>
        <w:t xml:space="preserve">as reformulated </w:t>
      </w:r>
      <w:r w:rsidR="00A72E62" w:rsidRPr="00BC5181">
        <w:rPr>
          <w:rFonts w:ascii="Times New Roman" w:hAnsi="Times New Roman"/>
        </w:rPr>
        <w:t>by his Honour</w:t>
      </w:r>
      <w:r w:rsidR="004C3741" w:rsidRPr="00BC5181">
        <w:rPr>
          <w:rFonts w:ascii="Times New Roman" w:hAnsi="Times New Roman"/>
        </w:rPr>
        <w:t>,</w:t>
      </w:r>
      <w:r w:rsidR="00A72E62" w:rsidRPr="00BC5181">
        <w:rPr>
          <w:rFonts w:ascii="Times New Roman" w:hAnsi="Times New Roman"/>
        </w:rPr>
        <w:t xml:space="preserve"> </w:t>
      </w:r>
      <w:r w:rsidR="00885EC5" w:rsidRPr="00BC5181">
        <w:rPr>
          <w:rFonts w:ascii="Times New Roman" w:hAnsi="Times New Roman"/>
        </w:rPr>
        <w:t xml:space="preserve">and </w:t>
      </w:r>
      <w:r w:rsidR="00A72E62" w:rsidRPr="00BC5181">
        <w:rPr>
          <w:rFonts w:ascii="Times New Roman" w:hAnsi="Times New Roman"/>
        </w:rPr>
        <w:t xml:space="preserve">question </w:t>
      </w:r>
      <w:r w:rsidR="00885EC5" w:rsidRPr="00BC5181">
        <w:rPr>
          <w:rFonts w:ascii="Times New Roman" w:hAnsi="Times New Roman"/>
        </w:rPr>
        <w:t xml:space="preserve">five. </w:t>
      </w:r>
    </w:p>
    <w:p w14:paraId="17CBE264" w14:textId="77777777" w:rsidR="003C4D33" w:rsidRDefault="003C4D33" w:rsidP="00BC5181">
      <w:pPr>
        <w:pStyle w:val="FixListStyle"/>
        <w:spacing w:after="260" w:line="280" w:lineRule="exact"/>
        <w:ind w:right="0"/>
        <w:jc w:val="both"/>
        <w:rPr>
          <w:rFonts w:ascii="Times New Roman" w:hAnsi="Times New Roman"/>
        </w:rPr>
        <w:sectPr w:rsidR="003C4D33" w:rsidSect="00C356C9">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0D067DCC" w14:textId="77777777" w:rsidR="003C4D33" w:rsidRPr="00882F6B" w:rsidRDefault="003C4D33" w:rsidP="003C4D33">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882F6B">
        <w:rPr>
          <w:rFonts w:ascii="Times New Roman" w:hAnsi="Times New Roman"/>
        </w:rPr>
        <w:lastRenderedPageBreak/>
        <w:t>GAGELER J.   An account of the facts set out in the special case is given by Kiefel CJ and Keane J. Without repeating their Honours' account, I will need to supplement it in one matter of detail.</w:t>
      </w:r>
    </w:p>
    <w:p w14:paraId="4D14BDA5" w14:textId="77777777" w:rsidR="003C4D33" w:rsidRPr="00882F6B" w:rsidRDefault="003C4D33" w:rsidP="003C4D33">
      <w:pPr>
        <w:pStyle w:val="FixListStyle"/>
        <w:numPr>
          <w:ilvl w:val="0"/>
          <w:numId w:val="18"/>
        </w:numPr>
        <w:spacing w:after="260" w:line="280" w:lineRule="exact"/>
        <w:ind w:left="0" w:right="0" w:hanging="720"/>
        <w:jc w:val="both"/>
        <w:rPr>
          <w:rFonts w:ascii="Times New Roman" w:hAnsi="Times New Roman"/>
        </w:rPr>
      </w:pPr>
      <w:r w:rsidRPr="00882F6B">
        <w:rPr>
          <w:rFonts w:ascii="Times New Roman" w:hAnsi="Times New Roman"/>
        </w:rPr>
        <w:tab/>
        <w:t xml:space="preserve">For the reasons given by Kiefel CJ and Keane J, as well as by Gordon J, the question of law ripe for judicial determination on the facts set out in the special case is whether the prohibitions on the publication and possession of a visual record in ss 11 and 12 of the </w:t>
      </w:r>
      <w:r w:rsidRPr="00882F6B">
        <w:rPr>
          <w:rFonts w:ascii="Times New Roman" w:hAnsi="Times New Roman"/>
          <w:i/>
          <w:iCs/>
        </w:rPr>
        <w:t>Surveillance Devices Act 2007</w:t>
      </w:r>
      <w:r w:rsidRPr="00882F6B">
        <w:rPr>
          <w:rFonts w:ascii="Times New Roman" w:hAnsi="Times New Roman"/>
        </w:rPr>
        <w:t xml:space="preserve"> (NSW) infringe the constitutionally implied freedom of political communication in their application to a visual record that has resulted from a contravention of s 8. </w:t>
      </w:r>
    </w:p>
    <w:p w14:paraId="2FBC482C" w14:textId="77777777" w:rsidR="003C4D33" w:rsidRPr="00882F6B" w:rsidRDefault="003C4D33" w:rsidP="003C4D33">
      <w:pPr>
        <w:pStyle w:val="FixListStyle"/>
        <w:numPr>
          <w:ilvl w:val="0"/>
          <w:numId w:val="18"/>
        </w:numPr>
        <w:spacing w:after="260" w:line="280" w:lineRule="exact"/>
        <w:ind w:left="0" w:right="0" w:hanging="720"/>
        <w:jc w:val="both"/>
        <w:rPr>
          <w:rFonts w:ascii="Times New Roman" w:hAnsi="Times New Roman"/>
        </w:rPr>
      </w:pPr>
      <w:r w:rsidRPr="00882F6B">
        <w:rPr>
          <w:rFonts w:ascii="Times New Roman" w:hAnsi="Times New Roman"/>
        </w:rPr>
        <w:tab/>
        <w:t>Farm Transparency International Ltd is shown by the special case to have been complicit in a contravention of s 8 engaged in by Mr </w:t>
      </w:r>
      <w:proofErr w:type="spellStart"/>
      <w:r w:rsidRPr="00882F6B">
        <w:rPr>
          <w:rFonts w:ascii="Times New Roman" w:hAnsi="Times New Roman"/>
        </w:rPr>
        <w:t>Delforce</w:t>
      </w:r>
      <w:proofErr w:type="spellEnd"/>
      <w:r w:rsidRPr="00882F6B">
        <w:rPr>
          <w:rFonts w:ascii="Times New Roman" w:hAnsi="Times New Roman"/>
        </w:rPr>
        <w:t xml:space="preserve"> in the past. That fact does not, in my opinion, confine the question for judicial determination more narrowly. </w:t>
      </w:r>
    </w:p>
    <w:p w14:paraId="652982AB" w14:textId="77777777" w:rsidR="003C4D33" w:rsidRPr="00882F6B" w:rsidRDefault="003C4D33" w:rsidP="003C4D33">
      <w:pPr>
        <w:pStyle w:val="FixListStyle"/>
        <w:numPr>
          <w:ilvl w:val="0"/>
          <w:numId w:val="18"/>
        </w:numPr>
        <w:spacing w:after="260" w:line="280" w:lineRule="exact"/>
        <w:ind w:left="0" w:right="0" w:hanging="720"/>
        <w:jc w:val="both"/>
        <w:rPr>
          <w:rFonts w:ascii="Times New Roman" w:hAnsi="Times New Roman"/>
        </w:rPr>
      </w:pPr>
      <w:r w:rsidRPr="00882F6B">
        <w:rPr>
          <w:rFonts w:ascii="Times New Roman" w:hAnsi="Times New Roman"/>
        </w:rPr>
        <w:tab/>
        <w:t xml:space="preserve">Farm Transparency is described in the special case as having been established as a not-for-profit charity for purposes which include preventing and relieving the suffering of animals by raising public awareness of animal cruelty. It is described as having a practice of engaging in activities which include the publication of visual records of animal agricultural practices in New South Wales. An affidavit forming part of the special case deposes that </w:t>
      </w:r>
      <w:proofErr w:type="gramStart"/>
      <w:r w:rsidRPr="00882F6B">
        <w:rPr>
          <w:rFonts w:ascii="Times New Roman" w:hAnsi="Times New Roman"/>
        </w:rPr>
        <w:t>all of</w:t>
      </w:r>
      <w:proofErr w:type="gramEnd"/>
      <w:r w:rsidRPr="00882F6B">
        <w:rPr>
          <w:rFonts w:ascii="Times New Roman" w:hAnsi="Times New Roman"/>
        </w:rPr>
        <w:t xml:space="preserve"> its activities "are based on the photographic and audio-visual material it has taken, organised, received or obtained". The affidavit deposes that the photographic and audio-visual material Farm Transparency takes, organises, </w:t>
      </w:r>
      <w:proofErr w:type="gramStart"/>
      <w:r w:rsidRPr="00882F6B">
        <w:rPr>
          <w:rFonts w:ascii="Times New Roman" w:hAnsi="Times New Roman"/>
        </w:rPr>
        <w:t>receives</w:t>
      </w:r>
      <w:proofErr w:type="gramEnd"/>
      <w:r w:rsidRPr="00882F6B">
        <w:rPr>
          <w:rFonts w:ascii="Times New Roman" w:hAnsi="Times New Roman"/>
        </w:rPr>
        <w:t xml:space="preserve"> or obtains records animal agriculture practices of a kind that of their nature are never recorded voluntarily or with the consent of the proprietor of the agricultural business. The affidavit concludes by deposing that "[</w:t>
      </w:r>
      <w:proofErr w:type="spellStart"/>
      <w:r w:rsidRPr="00882F6B">
        <w:rPr>
          <w:rFonts w:ascii="Times New Roman" w:hAnsi="Times New Roman"/>
        </w:rPr>
        <w:t>i</w:t>
      </w:r>
      <w:proofErr w:type="spellEnd"/>
      <w:r w:rsidRPr="00882F6B">
        <w:rPr>
          <w:rFonts w:ascii="Times New Roman" w:hAnsi="Times New Roman"/>
        </w:rPr>
        <w:t xml:space="preserve">]n the future, if [Farm Transparency] receives information, whether video footage or audio recordings or otherwise, that shows animal cruelty practices in New South Wales, [Farm Transparency] would wish to publish that information". </w:t>
      </w:r>
    </w:p>
    <w:p w14:paraId="0486CD4A" w14:textId="77777777" w:rsidR="003C4D33" w:rsidRPr="00882F6B" w:rsidRDefault="003C4D33" w:rsidP="003C4D33">
      <w:pPr>
        <w:pStyle w:val="FixListStyle"/>
        <w:numPr>
          <w:ilvl w:val="0"/>
          <w:numId w:val="18"/>
        </w:numPr>
        <w:spacing w:after="260" w:line="280" w:lineRule="exact"/>
        <w:ind w:left="0" w:right="0" w:hanging="720"/>
        <w:jc w:val="both"/>
        <w:rPr>
          <w:rFonts w:ascii="Times New Roman" w:hAnsi="Times New Roman"/>
        </w:rPr>
      </w:pPr>
      <w:r w:rsidRPr="00882F6B">
        <w:rPr>
          <w:rFonts w:ascii="Times New Roman" w:hAnsi="Times New Roman"/>
        </w:rPr>
        <w:tab/>
        <w:t>Farm Transparency undoubtedly desires, and intends, to do that which it has done in the past and asks this Court to declare that it can lawfully do in the future: to publish and possess visual records of animal agricultural practices in New South Wales created by others in contravention of s 8. To the extent that it seeks declarations to that effect, its claim for relief is not hypothetical in a sense that is relevant to the exercise of jurisdiction</w:t>
      </w:r>
      <w:r w:rsidRPr="00882F6B">
        <w:rPr>
          <w:rStyle w:val="FootnoteReference"/>
          <w:rFonts w:ascii="Times New Roman" w:hAnsi="Times New Roman"/>
          <w:sz w:val="24"/>
        </w:rPr>
        <w:footnoteReference w:id="56"/>
      </w:r>
      <w:r w:rsidRPr="00882F6B">
        <w:rPr>
          <w:rFonts w:ascii="Times New Roman" w:hAnsi="Times New Roman"/>
        </w:rPr>
        <w:t xml:space="preserve">. Unless it is to be denied relief by reason of its past complicity in a contravention of s 8, it is entitled to an adjudication of the totality of its claim that the purported constraints imposed by ss 11 and 12 on its freedom to publish and possess visual records that have resulted </w:t>
      </w:r>
      <w:r w:rsidRPr="00882F6B">
        <w:rPr>
          <w:rFonts w:ascii="Times New Roman" w:hAnsi="Times New Roman"/>
        </w:rPr>
        <w:lastRenderedPageBreak/>
        <w:t>from contraventions of s 8 infringe the constitutionally implied freedom of political communication</w:t>
      </w:r>
      <w:r w:rsidRPr="00882F6B">
        <w:rPr>
          <w:rStyle w:val="FootnoteReference"/>
          <w:rFonts w:ascii="Times New Roman" w:hAnsi="Times New Roman"/>
          <w:sz w:val="24"/>
        </w:rPr>
        <w:footnoteReference w:id="57"/>
      </w:r>
      <w:r w:rsidRPr="00882F6B">
        <w:rPr>
          <w:rFonts w:ascii="Times New Roman" w:hAnsi="Times New Roman"/>
        </w:rPr>
        <w:t>.</w:t>
      </w:r>
    </w:p>
    <w:p w14:paraId="427E4A54" w14:textId="77777777" w:rsidR="003C4D33" w:rsidRPr="00882F6B" w:rsidRDefault="003C4D33" w:rsidP="003C4D33">
      <w:pPr>
        <w:pStyle w:val="FixListStyle"/>
        <w:numPr>
          <w:ilvl w:val="0"/>
          <w:numId w:val="18"/>
        </w:numPr>
        <w:spacing w:after="260" w:line="280" w:lineRule="exact"/>
        <w:ind w:left="0" w:right="0" w:hanging="720"/>
        <w:jc w:val="both"/>
        <w:rPr>
          <w:rFonts w:ascii="Times New Roman" w:hAnsi="Times New Roman"/>
        </w:rPr>
      </w:pPr>
      <w:r w:rsidRPr="00882F6B">
        <w:rPr>
          <w:rFonts w:ascii="Times New Roman" w:hAnsi="Times New Roman"/>
        </w:rPr>
        <w:tab/>
        <w:t>The construction and legal operation of ss 11 and 12 are also explained by Kiefel CJ and Keane J, as well as by Gordon J. To the extent that their explanations of the elements of the offences created by those sections differ, I do not take a position. Enough for me is to note that neither offence is committed without knowledge that the visual record published or possessed was created by use of an optical surveillance device in circumstances of a trespass to private property criminally prohibited by s 8.</w:t>
      </w:r>
    </w:p>
    <w:p w14:paraId="01F64612" w14:textId="77777777" w:rsidR="003C4D33" w:rsidRPr="00882F6B" w:rsidRDefault="003C4D33" w:rsidP="003C4D33">
      <w:pPr>
        <w:pStyle w:val="FixListStyle"/>
        <w:numPr>
          <w:ilvl w:val="0"/>
          <w:numId w:val="18"/>
        </w:numPr>
        <w:spacing w:after="260" w:line="280" w:lineRule="exact"/>
        <w:ind w:left="0" w:right="0" w:hanging="720"/>
        <w:jc w:val="both"/>
        <w:rPr>
          <w:rFonts w:ascii="Times New Roman" w:hAnsi="Times New Roman"/>
        </w:rPr>
      </w:pPr>
      <w:r w:rsidRPr="00882F6B">
        <w:rPr>
          <w:rFonts w:ascii="Times New Roman" w:hAnsi="Times New Roman"/>
        </w:rPr>
        <w:tab/>
        <w:t>Features of the legislative scheme which I consider to be of constitutional significance are the following. The legislative purpose is not exhausted by the object stated in s 2A(c). The broader purpose of s 8 is to protect the privacy of all activities that occur on private property. The prohibitions in ss 11 and 12 enhance the operation of s 8 by disincentivising breach of s 8 in accordance with what has elsewhere been described as "[t]he 'dry-up-the-market' theory, which posits that it is possible to deter an illegal act that is difficult to police by preventing the wrongdoer from enjoying the fruits of the crime"</w:t>
      </w:r>
      <w:r w:rsidRPr="00882F6B">
        <w:rPr>
          <w:rStyle w:val="FootnoteReference"/>
          <w:rFonts w:ascii="Times New Roman" w:hAnsi="Times New Roman"/>
          <w:sz w:val="24"/>
        </w:rPr>
        <w:footnoteReference w:id="58"/>
      </w:r>
      <w:r w:rsidRPr="00882F6B">
        <w:rPr>
          <w:rFonts w:ascii="Times New Roman" w:hAnsi="Times New Roman"/>
        </w:rPr>
        <w:t xml:space="preserve">. Exceptions in ss 11(3) and 12(2)(c) mean that neither prohibition applies to a visual record already in the public domain. </w:t>
      </w:r>
    </w:p>
    <w:p w14:paraId="5FEAD3F0" w14:textId="77777777" w:rsidR="003C4D33" w:rsidRPr="00882F6B" w:rsidRDefault="003C4D33" w:rsidP="003C4D33">
      <w:pPr>
        <w:pStyle w:val="FixListStyle"/>
        <w:numPr>
          <w:ilvl w:val="0"/>
          <w:numId w:val="18"/>
        </w:numPr>
        <w:spacing w:after="260" w:line="280" w:lineRule="exact"/>
        <w:ind w:left="0" w:right="0" w:hanging="720"/>
        <w:jc w:val="both"/>
        <w:rPr>
          <w:rFonts w:ascii="Times New Roman" w:hAnsi="Times New Roman"/>
        </w:rPr>
      </w:pPr>
      <w:r w:rsidRPr="00882F6B">
        <w:rPr>
          <w:rFonts w:ascii="Times New Roman" w:hAnsi="Times New Roman"/>
        </w:rPr>
        <w:tab/>
        <w:t xml:space="preserve">Having noted those features of the legislative scheme at the outset, I am able to come immediately to the constitutional issue at the heart of the matter. The issue is whether it is compatible with the maintenance of the constitutionally prescribed system of government, for the purpose of protecting the privacy of activities on private property, to impose blanket prohibitions on the possession and communication of a visual record known to have been created </w:t>
      </w:r>
      <w:proofErr w:type="gramStart"/>
      <w:r w:rsidRPr="00882F6B">
        <w:rPr>
          <w:rFonts w:ascii="Times New Roman" w:hAnsi="Times New Roman"/>
        </w:rPr>
        <w:t>as a result of</w:t>
      </w:r>
      <w:proofErr w:type="gramEnd"/>
      <w:r w:rsidRPr="00882F6B">
        <w:rPr>
          <w:rFonts w:ascii="Times New Roman" w:hAnsi="Times New Roman"/>
        </w:rPr>
        <w:t xml:space="preserve"> a trespass to private property and not otherwise in the public domain.</w:t>
      </w:r>
    </w:p>
    <w:p w14:paraId="4ED18F42" w14:textId="77777777" w:rsidR="003C4D33" w:rsidRPr="00882F6B" w:rsidRDefault="003C4D33" w:rsidP="003C4D33">
      <w:pPr>
        <w:pStyle w:val="FixListStyle"/>
        <w:numPr>
          <w:ilvl w:val="0"/>
          <w:numId w:val="18"/>
        </w:numPr>
        <w:spacing w:after="260" w:line="280" w:lineRule="exact"/>
        <w:ind w:left="0" w:right="0" w:hanging="720"/>
        <w:jc w:val="both"/>
        <w:rPr>
          <w:rFonts w:ascii="Times New Roman" w:hAnsi="Times New Roman"/>
        </w:rPr>
      </w:pPr>
      <w:r w:rsidRPr="00882F6B">
        <w:rPr>
          <w:rFonts w:ascii="Times New Roman" w:hAnsi="Times New Roman"/>
        </w:rPr>
        <w:tab/>
        <w:t>Implicit in that framing of the issue is rejection of any notion that the purpose of disincentivising contravention of a criminal prohibition can alone be a purpose capable of justifying a law that imposes a burden on freedom of political communication</w:t>
      </w:r>
      <w:r w:rsidRPr="00882F6B">
        <w:rPr>
          <w:rStyle w:val="FootnoteReference"/>
          <w:rFonts w:ascii="Times New Roman" w:hAnsi="Times New Roman"/>
          <w:sz w:val="24"/>
        </w:rPr>
        <w:footnoteReference w:id="59"/>
      </w:r>
      <w:r w:rsidRPr="00882F6B">
        <w:rPr>
          <w:rFonts w:ascii="Times New Roman" w:hAnsi="Times New Roman"/>
        </w:rPr>
        <w:t xml:space="preserve">. To accept such a notion would be to conflate the purpose of a </w:t>
      </w:r>
      <w:r w:rsidRPr="00882F6B">
        <w:rPr>
          <w:rFonts w:ascii="Times New Roman" w:hAnsi="Times New Roman"/>
        </w:rPr>
        <w:lastRenderedPageBreak/>
        <w:t>law – the "public interest sought to be protected and enhanced" by the law</w:t>
      </w:r>
      <w:r w:rsidRPr="00882F6B">
        <w:rPr>
          <w:rStyle w:val="FootnoteReference"/>
          <w:rFonts w:ascii="Times New Roman" w:hAnsi="Times New Roman"/>
          <w:sz w:val="24"/>
        </w:rPr>
        <w:footnoteReference w:id="60"/>
      </w:r>
      <w:r w:rsidRPr="00882F6B">
        <w:rPr>
          <w:rFonts w:ascii="Times New Roman" w:hAnsi="Times New Roman"/>
        </w:rPr>
        <w:t xml:space="preserve"> – with the means adopted by the law to achieve that purpose. The consequence would be to allow a legislative scheme to be designed to bootstrap itself into constitutional validity. </w:t>
      </w:r>
    </w:p>
    <w:p w14:paraId="5871A520" w14:textId="77777777" w:rsidR="003C4D33" w:rsidRPr="00882F6B" w:rsidRDefault="003C4D33" w:rsidP="003C4D33">
      <w:pPr>
        <w:pStyle w:val="FixListStyle"/>
        <w:numPr>
          <w:ilvl w:val="0"/>
          <w:numId w:val="18"/>
        </w:numPr>
        <w:spacing w:after="260" w:line="280" w:lineRule="exact"/>
        <w:ind w:left="0" w:right="0" w:hanging="720"/>
        <w:jc w:val="both"/>
        <w:rPr>
          <w:rFonts w:ascii="Times New Roman" w:hAnsi="Times New Roman"/>
        </w:rPr>
      </w:pPr>
      <w:r w:rsidRPr="00882F6B">
        <w:rPr>
          <w:rFonts w:ascii="Times New Roman" w:hAnsi="Times New Roman"/>
        </w:rPr>
        <w:tab/>
        <w:t>The criminal prohibitions in ss 11 and 12 on communication and possession of a visual record, and the criminal prohibition in s 8 of the means of creation of a visual record, are complementary components of a single legislative scheme. By that legislative scheme, the privacy of activities on private property is sought to be protected. To the extent that the legislative scheme prohibits communication or possession of an extant visual record of the carrying on of an activity that is of governmental or political concern, it burdens freedom of political communication. That burden falls to be justified, if at all, by reference to the underlying legislative purpose of protecting the privacy of activities on private property.</w:t>
      </w:r>
    </w:p>
    <w:p w14:paraId="1AD8A7C6" w14:textId="77777777" w:rsidR="003C4D33" w:rsidRPr="00882F6B" w:rsidRDefault="003C4D33" w:rsidP="003C4D33">
      <w:pPr>
        <w:pStyle w:val="FixListStyle"/>
        <w:numPr>
          <w:ilvl w:val="0"/>
          <w:numId w:val="18"/>
        </w:numPr>
        <w:spacing w:after="260" w:line="280" w:lineRule="exact"/>
        <w:ind w:left="0" w:right="0" w:hanging="720"/>
        <w:jc w:val="both"/>
        <w:rPr>
          <w:rFonts w:ascii="Times New Roman" w:hAnsi="Times New Roman"/>
        </w:rPr>
      </w:pPr>
      <w:r w:rsidRPr="00882F6B">
        <w:rPr>
          <w:rFonts w:ascii="Times New Roman" w:hAnsi="Times New Roman"/>
        </w:rPr>
        <w:tab/>
        <w:t xml:space="preserve">For reasons to be developed, I consider that the burden on freedom of political communication imposed by the blanket criminal prohibitions in ss 11 and 12, in their application to a visual record that has resulted from the use of an optical surveillance device in contravention of s 8, is unjustified. The result is that I consider each of the prohibitions, in that application, to infringe the constitutional guarantee of freedom of political communication. </w:t>
      </w:r>
    </w:p>
    <w:p w14:paraId="04A92708" w14:textId="77777777" w:rsidR="003C4D33" w:rsidRPr="00882F6B" w:rsidRDefault="003C4D33" w:rsidP="00882F6B">
      <w:pPr>
        <w:pStyle w:val="HeadingL1"/>
        <w:spacing w:after="260" w:line="280" w:lineRule="exact"/>
        <w:ind w:right="0"/>
        <w:jc w:val="both"/>
        <w:rPr>
          <w:rFonts w:ascii="Times New Roman" w:hAnsi="Times New Roman"/>
          <w:b w:val="0"/>
        </w:rPr>
      </w:pPr>
      <w:r w:rsidRPr="00882F6B">
        <w:rPr>
          <w:rFonts w:ascii="Times New Roman" w:hAnsi="Times New Roman"/>
        </w:rPr>
        <w:t xml:space="preserve">The significance of </w:t>
      </w:r>
      <w:r w:rsidRPr="00882F6B">
        <w:rPr>
          <w:rFonts w:ascii="Times New Roman" w:hAnsi="Times New Roman"/>
          <w:bCs/>
          <w:i/>
        </w:rPr>
        <w:t>Lange</w:t>
      </w:r>
    </w:p>
    <w:p w14:paraId="684B180C" w14:textId="77777777" w:rsidR="003C4D33" w:rsidRPr="00882F6B" w:rsidRDefault="003C4D33" w:rsidP="003C4D33">
      <w:pPr>
        <w:pStyle w:val="FixListStyle"/>
        <w:numPr>
          <w:ilvl w:val="0"/>
          <w:numId w:val="18"/>
        </w:numPr>
        <w:spacing w:after="260" w:line="280" w:lineRule="exact"/>
        <w:ind w:left="0" w:right="0" w:hanging="720"/>
        <w:jc w:val="both"/>
        <w:rPr>
          <w:rFonts w:ascii="Times New Roman" w:hAnsi="Times New Roman"/>
        </w:rPr>
      </w:pPr>
      <w:r w:rsidRPr="00882F6B">
        <w:rPr>
          <w:rFonts w:ascii="Times New Roman" w:hAnsi="Times New Roman"/>
        </w:rPr>
        <w:tab/>
        <w:t>The interest of an owner or occupier in the privacy of activities that occur on private property has long been an interest which the law has afforded a measure of protection</w:t>
      </w:r>
      <w:r w:rsidRPr="00882F6B">
        <w:rPr>
          <w:rStyle w:val="FootnoteReference"/>
          <w:rFonts w:ascii="Times New Roman" w:hAnsi="Times New Roman"/>
          <w:sz w:val="24"/>
        </w:rPr>
        <w:footnoteReference w:id="61"/>
      </w:r>
      <w:r w:rsidRPr="00882F6B">
        <w:rPr>
          <w:rFonts w:ascii="Times New Roman" w:hAnsi="Times New Roman"/>
        </w:rPr>
        <w:t xml:space="preserve">. </w:t>
      </w:r>
    </w:p>
    <w:p w14:paraId="23E682C4" w14:textId="77777777" w:rsidR="003C4D33" w:rsidRPr="00882F6B" w:rsidRDefault="003C4D33" w:rsidP="003C4D33">
      <w:pPr>
        <w:pStyle w:val="FixListStyle"/>
        <w:numPr>
          <w:ilvl w:val="0"/>
          <w:numId w:val="18"/>
        </w:numPr>
        <w:spacing w:after="260" w:line="280" w:lineRule="exact"/>
        <w:ind w:left="0" w:right="0" w:hanging="720"/>
        <w:jc w:val="both"/>
        <w:rPr>
          <w:rFonts w:ascii="Times New Roman" w:hAnsi="Times New Roman"/>
        </w:rPr>
      </w:pPr>
      <w:r w:rsidRPr="00882F6B">
        <w:rPr>
          <w:rFonts w:ascii="Times New Roman" w:hAnsi="Times New Roman"/>
        </w:rPr>
        <w:tab/>
        <w:t>Pursuit of the protection of that interest is doubtless compatible with the constitutionally prescribed system of government which the constitutional guarantee of freedom of political communication exists to protect. But even where it can be accepted without question that a law burdening freedom of political communication does so in pursuit of a purpose that is compatible with the constitutionally prescribed system of government, it cannot simply be accepted without question that the same law pursues that purpose in a manner that is compatible with the constitutionally prescribed system.</w:t>
      </w:r>
    </w:p>
    <w:p w14:paraId="5D335D16" w14:textId="77777777" w:rsidR="003C4D33" w:rsidRPr="00882F6B" w:rsidRDefault="003C4D33" w:rsidP="003C4D33">
      <w:pPr>
        <w:pStyle w:val="FixListStyle"/>
        <w:numPr>
          <w:ilvl w:val="0"/>
          <w:numId w:val="18"/>
        </w:numPr>
        <w:spacing w:after="260" w:line="280" w:lineRule="exact"/>
        <w:ind w:left="0" w:right="0" w:hanging="720"/>
        <w:jc w:val="both"/>
        <w:rPr>
          <w:rFonts w:ascii="Times New Roman" w:hAnsi="Times New Roman"/>
        </w:rPr>
      </w:pPr>
      <w:r w:rsidRPr="00882F6B">
        <w:rPr>
          <w:rFonts w:ascii="Times New Roman" w:hAnsi="Times New Roman"/>
        </w:rPr>
        <w:lastRenderedPageBreak/>
        <w:tab/>
        <w:t>To the contrary, as I have explained in the past</w:t>
      </w:r>
      <w:r w:rsidRPr="00882F6B">
        <w:rPr>
          <w:rStyle w:val="FootnoteReference"/>
          <w:rFonts w:ascii="Times New Roman" w:hAnsi="Times New Roman"/>
          <w:sz w:val="24"/>
        </w:rPr>
        <w:footnoteReference w:id="62"/>
      </w:r>
      <w:r w:rsidRPr="00882F6B">
        <w:rPr>
          <w:rFonts w:ascii="Times New Roman" w:hAnsi="Times New Roman"/>
        </w:rPr>
        <w:t>:</w:t>
      </w:r>
    </w:p>
    <w:p w14:paraId="16870490" w14:textId="77777777" w:rsidR="003C4D33" w:rsidRDefault="003C4D33" w:rsidP="00882F6B">
      <w:pPr>
        <w:pStyle w:val="leftright"/>
        <w:spacing w:before="0" w:after="260" w:line="280" w:lineRule="exact"/>
        <w:ind w:right="0"/>
        <w:jc w:val="both"/>
        <w:rPr>
          <w:rFonts w:ascii="Times New Roman" w:hAnsi="Times New Roman"/>
          <w:shd w:val="clear" w:color="auto" w:fill="FFFFFF"/>
        </w:rPr>
      </w:pPr>
      <w:r w:rsidRPr="00882F6B">
        <w:rPr>
          <w:rFonts w:ascii="Times New Roman" w:hAnsi="Times New Roman"/>
          <w:shd w:val="clear" w:color="auto" w:fill="FFFFFF"/>
        </w:rPr>
        <w:t>"The implied constitutional freedom is a constraint on legislative design. It limits legislative options. The consequence of the implied constitutional freedom is that there are some legitimate ends which cannot be pursued by some means, the result of which in some circumstances is that some ends will not be able to be pursued to the same extent as they might have been pursued absent the implied constitutional freedom. Means which come at too great a cost to the system of representative and responsible government established by the </w:t>
      </w:r>
      <w:r w:rsidRPr="00882F6B">
        <w:rPr>
          <w:rFonts w:ascii="Times New Roman" w:hAnsi="Times New Roman"/>
          <w:i/>
        </w:rPr>
        <w:t xml:space="preserve">Constitution </w:t>
      </w:r>
      <w:r w:rsidRPr="00882F6B">
        <w:rPr>
          <w:rFonts w:ascii="Times New Roman" w:hAnsi="Times New Roman"/>
          <w:shd w:val="clear" w:color="auto" w:fill="FFFFFF"/>
        </w:rPr>
        <w:t>must be abandoned or refined. Means which are overbroad may need to be narrowed."</w:t>
      </w:r>
    </w:p>
    <w:p w14:paraId="54C6CD8C" w14:textId="77777777" w:rsidR="003C4D33" w:rsidRPr="00882F6B" w:rsidRDefault="003C4D33" w:rsidP="003C4D33">
      <w:pPr>
        <w:pStyle w:val="FixListStyle"/>
        <w:numPr>
          <w:ilvl w:val="0"/>
          <w:numId w:val="18"/>
        </w:numPr>
        <w:spacing w:after="260" w:line="280" w:lineRule="exact"/>
        <w:ind w:left="0" w:right="0" w:hanging="720"/>
        <w:jc w:val="both"/>
        <w:rPr>
          <w:rFonts w:ascii="Times New Roman" w:hAnsi="Times New Roman"/>
        </w:rPr>
      </w:pPr>
      <w:r w:rsidRPr="00882F6B">
        <w:rPr>
          <w:rFonts w:ascii="Times New Roman" w:hAnsi="Times New Roman"/>
        </w:rPr>
        <w:tab/>
        <w:t xml:space="preserve">Appreciating the impact of the </w:t>
      </w:r>
      <w:r w:rsidRPr="00882F6B">
        <w:rPr>
          <w:rFonts w:ascii="Times New Roman" w:hAnsi="Times New Roman"/>
          <w:color w:val="000000"/>
          <w:sz w:val="27"/>
          <w:szCs w:val="27"/>
          <w:shd w:val="clear" w:color="auto" w:fill="FFFFFF"/>
        </w:rPr>
        <w:t>implied constitutional freedom</w:t>
      </w:r>
      <w:r w:rsidRPr="00882F6B">
        <w:rPr>
          <w:rFonts w:ascii="Times New Roman" w:hAnsi="Times New Roman"/>
        </w:rPr>
        <w:t xml:space="preserve"> on the measure of protection that can be afforded by law to the privacy of activities that occur on private property is assisted by examining what </w:t>
      </w:r>
      <w:r w:rsidRPr="00882F6B">
        <w:rPr>
          <w:rFonts w:ascii="Times New Roman" w:hAnsi="Times New Roman"/>
          <w:i/>
          <w:iCs/>
        </w:rPr>
        <w:t>Lange v Australian Broadcasting Corporation</w:t>
      </w:r>
      <w:r w:rsidRPr="00882F6B">
        <w:rPr>
          <w:rStyle w:val="FootnoteReference"/>
          <w:rFonts w:ascii="Times New Roman" w:hAnsi="Times New Roman"/>
          <w:sz w:val="24"/>
        </w:rPr>
        <w:footnoteReference w:id="63"/>
      </w:r>
      <w:r w:rsidRPr="00882F6B">
        <w:rPr>
          <w:rFonts w:ascii="Times New Roman" w:hAnsi="Times New Roman"/>
        </w:rPr>
        <w:t xml:space="preserve"> held to be the impact of the </w:t>
      </w:r>
      <w:r w:rsidRPr="00882F6B">
        <w:rPr>
          <w:rFonts w:ascii="Times New Roman" w:hAnsi="Times New Roman"/>
          <w:color w:val="000000"/>
          <w:sz w:val="27"/>
          <w:szCs w:val="27"/>
          <w:shd w:val="clear" w:color="auto" w:fill="FFFFFF"/>
        </w:rPr>
        <w:t>implied constitutional freedom</w:t>
      </w:r>
      <w:r w:rsidRPr="00882F6B">
        <w:rPr>
          <w:rFonts w:ascii="Times New Roman" w:hAnsi="Times New Roman"/>
        </w:rPr>
        <w:t xml:space="preserve"> on the measure of protection that can be afforded by law to personal reputation. For the application of constitutional principle to be consistent, the impacts must be coherent.</w:t>
      </w:r>
    </w:p>
    <w:p w14:paraId="69C84767" w14:textId="77777777" w:rsidR="003C4D33" w:rsidRPr="00882F6B" w:rsidRDefault="003C4D33" w:rsidP="003C4D33">
      <w:pPr>
        <w:pStyle w:val="FixListStyle"/>
        <w:numPr>
          <w:ilvl w:val="0"/>
          <w:numId w:val="18"/>
        </w:numPr>
        <w:spacing w:after="260" w:line="280" w:lineRule="exact"/>
        <w:ind w:left="0" w:right="0" w:hanging="720"/>
        <w:jc w:val="both"/>
        <w:rPr>
          <w:rFonts w:ascii="Times New Roman" w:hAnsi="Times New Roman"/>
        </w:rPr>
      </w:pPr>
      <w:r w:rsidRPr="00882F6B">
        <w:rPr>
          <w:rFonts w:ascii="Times New Roman" w:hAnsi="Times New Roman"/>
        </w:rPr>
        <w:tab/>
        <w:t xml:space="preserve">In </w:t>
      </w:r>
      <w:r w:rsidRPr="00882F6B">
        <w:rPr>
          <w:rFonts w:ascii="Times New Roman" w:hAnsi="Times New Roman"/>
          <w:i/>
          <w:iCs/>
        </w:rPr>
        <w:t>Lange</w:t>
      </w:r>
      <w:r w:rsidRPr="00882F6B">
        <w:rPr>
          <w:rFonts w:ascii="Times New Roman" w:hAnsi="Times New Roman"/>
        </w:rPr>
        <w:t xml:space="preserve">, the </w:t>
      </w:r>
      <w:r w:rsidRPr="00882F6B">
        <w:rPr>
          <w:rFonts w:ascii="Times New Roman" w:hAnsi="Times New Roman"/>
          <w:color w:val="000000"/>
          <w:sz w:val="27"/>
          <w:szCs w:val="27"/>
          <w:shd w:val="clear" w:color="auto" w:fill="FFFFFF"/>
        </w:rPr>
        <w:t>implied constitutional freedom</w:t>
      </w:r>
      <w:r w:rsidRPr="00882F6B">
        <w:rPr>
          <w:rFonts w:ascii="Times New Roman" w:hAnsi="Times New Roman"/>
        </w:rPr>
        <w:t xml:space="preserve"> was held to necessitate adjustment of the balance until then struck in the law of defamation between protection of personal reputation and freedom of speech. The adjustment involved extending the common law defence of qualified privilege to recognise that "each member of the Australian community has an interest in disseminating and receiving information, opinions and arguments concerning government and political matters that affect the people of Australia"</w:t>
      </w:r>
      <w:r w:rsidRPr="00882F6B">
        <w:rPr>
          <w:rStyle w:val="FootnoteReference"/>
          <w:rFonts w:ascii="Times New Roman" w:hAnsi="Times New Roman"/>
          <w:sz w:val="24"/>
        </w:rPr>
        <w:footnoteReference w:id="64"/>
      </w:r>
      <w:r w:rsidRPr="00882F6B">
        <w:rPr>
          <w:rFonts w:ascii="Times New Roman" w:hAnsi="Times New Roman"/>
        </w:rPr>
        <w:t>.</w:t>
      </w:r>
    </w:p>
    <w:p w14:paraId="43682890" w14:textId="77777777" w:rsidR="003C4D33" w:rsidRPr="00882F6B" w:rsidRDefault="003C4D33" w:rsidP="003C4D33">
      <w:pPr>
        <w:pStyle w:val="FixListStyle"/>
        <w:numPr>
          <w:ilvl w:val="0"/>
          <w:numId w:val="18"/>
        </w:numPr>
        <w:spacing w:after="260" w:line="280" w:lineRule="exact"/>
        <w:ind w:left="0" w:right="0" w:hanging="720"/>
        <w:jc w:val="both"/>
        <w:rPr>
          <w:rFonts w:ascii="Times New Roman" w:hAnsi="Times New Roman"/>
        </w:rPr>
      </w:pPr>
      <w:r w:rsidRPr="00882F6B">
        <w:rPr>
          <w:rFonts w:ascii="Times New Roman" w:hAnsi="Times New Roman"/>
        </w:rPr>
        <w:tab/>
      </w:r>
      <w:r w:rsidRPr="00882F6B">
        <w:rPr>
          <w:rFonts w:ascii="Times New Roman" w:hAnsi="Times New Roman"/>
          <w:iCs/>
        </w:rPr>
        <w:t>The precept</w:t>
      </w:r>
      <w:r w:rsidRPr="00882F6B">
        <w:rPr>
          <w:rFonts w:ascii="Times New Roman" w:hAnsi="Times New Roman"/>
        </w:rPr>
        <w:t xml:space="preserve"> of </w:t>
      </w:r>
      <w:r w:rsidRPr="00882F6B">
        <w:rPr>
          <w:rFonts w:ascii="Times New Roman" w:hAnsi="Times New Roman"/>
          <w:i/>
          <w:iCs/>
        </w:rPr>
        <w:t xml:space="preserve">Lange </w:t>
      </w:r>
      <w:r w:rsidRPr="00882F6B">
        <w:rPr>
          <w:rFonts w:ascii="Times New Roman" w:hAnsi="Times New Roman"/>
          <w:iCs/>
        </w:rPr>
        <w:t xml:space="preserve">is </w:t>
      </w:r>
      <w:r w:rsidRPr="00882F6B">
        <w:rPr>
          <w:rFonts w:ascii="Times New Roman" w:hAnsi="Times New Roman"/>
        </w:rPr>
        <w:t xml:space="preserve">that freedom of communication to and between electors, and between electors and elected legislative and executive representatives, on matters of government and politics is an "indispensable incident" of the system of representative and responsible government prescribed by the </w:t>
      </w:r>
      <w:r w:rsidRPr="00882F6B">
        <w:rPr>
          <w:rFonts w:ascii="Times New Roman" w:hAnsi="Times New Roman"/>
          <w:i/>
        </w:rPr>
        <w:t>Constitution</w:t>
      </w:r>
      <w:r w:rsidRPr="00882F6B">
        <w:rPr>
          <w:rStyle w:val="FootnoteReference"/>
          <w:rFonts w:ascii="Times New Roman" w:hAnsi="Times New Roman"/>
          <w:sz w:val="24"/>
        </w:rPr>
        <w:footnoteReference w:id="65"/>
      </w:r>
      <w:r w:rsidRPr="00882F6B">
        <w:rPr>
          <w:rFonts w:ascii="Times New Roman" w:hAnsi="Times New Roman"/>
        </w:rPr>
        <w:t xml:space="preserve">. Within the scope of the freedom is communication of </w:t>
      </w:r>
      <w:r w:rsidRPr="00882F6B">
        <w:rPr>
          <w:rFonts w:ascii="Times New Roman" w:hAnsi="Times New Roman"/>
        </w:rPr>
        <w:lastRenderedPageBreak/>
        <w:t>disagreeable or objectionable information from few to many by way of "agitation" for legislative and political change</w:t>
      </w:r>
      <w:r w:rsidRPr="00882F6B">
        <w:rPr>
          <w:rStyle w:val="FootnoteReference"/>
          <w:rFonts w:ascii="Times New Roman" w:hAnsi="Times New Roman"/>
          <w:sz w:val="24"/>
        </w:rPr>
        <w:footnoteReference w:id="66"/>
      </w:r>
      <w:r w:rsidRPr="00882F6B">
        <w:rPr>
          <w:rFonts w:ascii="Times New Roman" w:hAnsi="Times New Roman"/>
        </w:rPr>
        <w:t>. Explained in the language of Kirby J</w:t>
      </w:r>
      <w:r w:rsidRPr="00882F6B">
        <w:rPr>
          <w:rStyle w:val="FootnoteReference"/>
          <w:rFonts w:ascii="Times New Roman" w:hAnsi="Times New Roman"/>
          <w:sz w:val="24"/>
        </w:rPr>
        <w:footnoteReference w:id="67"/>
      </w:r>
      <w:r w:rsidRPr="00882F6B">
        <w:rPr>
          <w:rFonts w:ascii="Times New Roman" w:hAnsi="Times New Roman"/>
        </w:rPr>
        <w:t>:</w:t>
      </w:r>
    </w:p>
    <w:p w14:paraId="0DE8F69B" w14:textId="77777777" w:rsidR="003C4D33" w:rsidRDefault="003C4D33" w:rsidP="00882F6B">
      <w:pPr>
        <w:pStyle w:val="leftright"/>
        <w:spacing w:before="0" w:after="260" w:line="280" w:lineRule="exact"/>
        <w:ind w:right="0"/>
        <w:jc w:val="both"/>
        <w:rPr>
          <w:rFonts w:ascii="Times New Roman" w:hAnsi="Times New Roman"/>
        </w:rPr>
      </w:pPr>
      <w:r w:rsidRPr="00882F6B">
        <w:rPr>
          <w:rFonts w:ascii="Times New Roman" w:hAnsi="Times New Roman"/>
        </w:rPr>
        <w:t>"The form of government created by the Constitution is not confined to debates about popular or congenial topics, reflecting majority or party wisdom. Experience teaches that such topics change over time. In part, they do so because of general discussion in the mass media."</w:t>
      </w:r>
    </w:p>
    <w:p w14:paraId="3D494710" w14:textId="77777777" w:rsidR="003C4D33" w:rsidRPr="00882F6B" w:rsidRDefault="003C4D33" w:rsidP="003C4D33">
      <w:pPr>
        <w:pStyle w:val="FixListStyle"/>
        <w:numPr>
          <w:ilvl w:val="0"/>
          <w:numId w:val="18"/>
        </w:numPr>
        <w:spacing w:after="260" w:line="280" w:lineRule="exact"/>
        <w:ind w:left="0" w:right="0" w:hanging="720"/>
        <w:jc w:val="both"/>
        <w:rPr>
          <w:rFonts w:ascii="Times New Roman" w:hAnsi="Times New Roman"/>
        </w:rPr>
      </w:pPr>
      <w:r w:rsidRPr="00882F6B">
        <w:rPr>
          <w:rFonts w:ascii="Times New Roman" w:hAnsi="Times New Roman"/>
        </w:rPr>
        <w:tab/>
      </w:r>
      <w:r w:rsidRPr="00882F6B">
        <w:rPr>
          <w:rFonts w:ascii="Times New Roman" w:hAnsi="Times New Roman"/>
          <w:i/>
          <w:iCs/>
        </w:rPr>
        <w:t>Lange</w:t>
      </w:r>
      <w:r w:rsidRPr="00882F6B">
        <w:rPr>
          <w:rFonts w:ascii="Times New Roman" w:hAnsi="Times New Roman"/>
          <w:iCs/>
        </w:rPr>
        <w:t xml:space="preserve">'s insight, first elucidated in </w:t>
      </w:r>
      <w:r w:rsidRPr="00882F6B">
        <w:rPr>
          <w:rFonts w:ascii="Times New Roman" w:hAnsi="Times New Roman"/>
          <w:i/>
        </w:rPr>
        <w:t>Australian Capital Television Pty Ltd v The Commonwealth</w:t>
      </w:r>
      <w:r w:rsidRPr="00882F6B">
        <w:rPr>
          <w:rStyle w:val="FootnoteReference"/>
          <w:rFonts w:ascii="Times New Roman" w:hAnsi="Times New Roman"/>
          <w:sz w:val="24"/>
        </w:rPr>
        <w:footnoteReference w:id="68"/>
      </w:r>
      <w:r w:rsidRPr="00882F6B">
        <w:rPr>
          <w:rFonts w:ascii="Times New Roman" w:hAnsi="Times New Roman"/>
          <w:iCs/>
        </w:rPr>
        <w:t xml:space="preserve"> and </w:t>
      </w:r>
      <w:r w:rsidRPr="00882F6B">
        <w:rPr>
          <w:rFonts w:ascii="Times New Roman" w:hAnsi="Times New Roman"/>
          <w:i/>
        </w:rPr>
        <w:t>Nationwide News Pty Ltd v Wills</w:t>
      </w:r>
      <w:r w:rsidRPr="00882F6B">
        <w:rPr>
          <w:rStyle w:val="FootnoteReference"/>
          <w:rFonts w:ascii="Times New Roman" w:hAnsi="Times New Roman"/>
          <w:iCs/>
          <w:sz w:val="24"/>
        </w:rPr>
        <w:footnoteReference w:id="69"/>
      </w:r>
      <w:r w:rsidRPr="00882F6B">
        <w:rPr>
          <w:rFonts w:ascii="Times New Roman" w:hAnsi="Times New Roman"/>
        </w:rPr>
        <w:t>, is that</w:t>
      </w:r>
      <w:r w:rsidRPr="00882F6B">
        <w:rPr>
          <w:rFonts w:ascii="Times New Roman" w:hAnsi="Times New Roman"/>
          <w:iCs/>
        </w:rPr>
        <w:t xml:space="preserve"> t</w:t>
      </w:r>
      <w:r w:rsidRPr="00882F6B">
        <w:rPr>
          <w:rFonts w:ascii="Times New Roman" w:hAnsi="Times New Roman"/>
        </w:rPr>
        <w:t>he majoritarian principle, upon which our system of representative and responsible government relies for its outworking, carries an inherent risk of legislative or executive impairment of "the capacity of, or opportunity for, the Australian people to form the political judgments required for the exercise of their constitutional functions"</w:t>
      </w:r>
      <w:r w:rsidRPr="00882F6B">
        <w:rPr>
          <w:rStyle w:val="FootnoteReference"/>
          <w:rFonts w:ascii="Times New Roman" w:hAnsi="Times New Roman"/>
          <w:sz w:val="24"/>
        </w:rPr>
        <w:footnoteReference w:id="70"/>
      </w:r>
      <w:r w:rsidRPr="00882F6B">
        <w:rPr>
          <w:rFonts w:ascii="Times New Roman" w:hAnsi="Times New Roman"/>
        </w:rPr>
        <w:t>. An aspect of that systemic risk is that "political communications unhelpful or inconvenient or uninteresting to a current majority might be unduly impeded"</w:t>
      </w:r>
      <w:r w:rsidRPr="00882F6B">
        <w:rPr>
          <w:rStyle w:val="FootnoteReference"/>
          <w:rFonts w:ascii="Times New Roman" w:hAnsi="Times New Roman"/>
          <w:sz w:val="24"/>
        </w:rPr>
        <w:footnoteReference w:id="71"/>
      </w:r>
      <w:r w:rsidRPr="00882F6B">
        <w:rPr>
          <w:rFonts w:ascii="Times New Roman" w:hAnsi="Times New Roman"/>
        </w:rPr>
        <w:t xml:space="preserve">. </w:t>
      </w:r>
    </w:p>
    <w:p w14:paraId="3F3817D7" w14:textId="77777777" w:rsidR="003C4D33" w:rsidRPr="00882F6B" w:rsidRDefault="003C4D33" w:rsidP="003C4D33">
      <w:pPr>
        <w:pStyle w:val="FixListStyle"/>
        <w:numPr>
          <w:ilvl w:val="0"/>
          <w:numId w:val="18"/>
        </w:numPr>
        <w:spacing w:after="260" w:line="280" w:lineRule="exact"/>
        <w:ind w:left="0" w:right="0" w:hanging="720"/>
        <w:jc w:val="both"/>
        <w:rPr>
          <w:rFonts w:ascii="Times New Roman" w:hAnsi="Times New Roman"/>
        </w:rPr>
      </w:pPr>
      <w:r w:rsidRPr="00882F6B">
        <w:rPr>
          <w:rFonts w:ascii="Times New Roman" w:hAnsi="Times New Roman"/>
        </w:rPr>
        <w:tab/>
        <w:t>The implied freedom of political communication is a structural implication serving to safeguard the efficacy of the system against realisation of that systemic risk</w:t>
      </w:r>
      <w:r w:rsidRPr="00882F6B">
        <w:rPr>
          <w:rStyle w:val="FootnoteReference"/>
          <w:rFonts w:ascii="Times New Roman" w:hAnsi="Times New Roman"/>
          <w:sz w:val="24"/>
        </w:rPr>
        <w:footnoteReference w:id="72"/>
      </w:r>
      <w:r w:rsidRPr="00882F6B">
        <w:rPr>
          <w:rFonts w:ascii="Times New Roman" w:hAnsi="Times New Roman"/>
        </w:rPr>
        <w:t xml:space="preserve">. </w:t>
      </w:r>
      <w:r w:rsidRPr="00882F6B">
        <w:rPr>
          <w:rFonts w:ascii="Times New Roman" w:hAnsi="Times New Roman"/>
          <w:i/>
        </w:rPr>
        <w:t>Lange</w:t>
      </w:r>
      <w:r w:rsidRPr="00882F6B">
        <w:rPr>
          <w:rFonts w:ascii="Times New Roman" w:hAnsi="Times New Roman"/>
        </w:rPr>
        <w:t>'s demand for legislative justification, and correlative judicial scrutiny, of a legislative or executive burden on freedom of political communication is attuned to its mitigation.</w:t>
      </w:r>
    </w:p>
    <w:p w14:paraId="65F76394" w14:textId="77777777" w:rsidR="003C4D33" w:rsidRPr="00882F6B" w:rsidRDefault="003C4D33" w:rsidP="003C4D33">
      <w:pPr>
        <w:pStyle w:val="FixListStyle"/>
        <w:numPr>
          <w:ilvl w:val="0"/>
          <w:numId w:val="18"/>
        </w:numPr>
        <w:spacing w:after="260" w:line="280" w:lineRule="exact"/>
        <w:ind w:left="0" w:right="0" w:hanging="720"/>
        <w:jc w:val="both"/>
        <w:rPr>
          <w:rFonts w:ascii="Times New Roman" w:hAnsi="Times New Roman"/>
        </w:rPr>
      </w:pPr>
      <w:r w:rsidRPr="00882F6B">
        <w:rPr>
          <w:rFonts w:ascii="Times New Roman" w:hAnsi="Times New Roman"/>
        </w:rPr>
        <w:lastRenderedPageBreak/>
        <w:tab/>
      </w:r>
      <w:r w:rsidRPr="00882F6B">
        <w:rPr>
          <w:rFonts w:ascii="Times New Roman" w:hAnsi="Times New Roman"/>
          <w:i/>
        </w:rPr>
        <w:t xml:space="preserve">Lange </w:t>
      </w:r>
      <w:r w:rsidRPr="00882F6B">
        <w:rPr>
          <w:rFonts w:ascii="Times New Roman" w:hAnsi="Times New Roman"/>
        </w:rPr>
        <w:t xml:space="preserve">postulates, and </w:t>
      </w:r>
      <w:r w:rsidRPr="00882F6B">
        <w:rPr>
          <w:rFonts w:ascii="Times New Roman" w:hAnsi="Times New Roman"/>
          <w:i/>
        </w:rPr>
        <w:t>Brown v Tasmania</w:t>
      </w:r>
      <w:r w:rsidRPr="00882F6B">
        <w:rPr>
          <w:rStyle w:val="FootnoteReference"/>
          <w:rFonts w:ascii="Times New Roman" w:hAnsi="Times New Roman"/>
          <w:sz w:val="24"/>
        </w:rPr>
        <w:footnoteReference w:id="73"/>
      </w:r>
      <w:r w:rsidRPr="00882F6B">
        <w:rPr>
          <w:rFonts w:ascii="Times New Roman" w:hAnsi="Times New Roman"/>
        </w:rPr>
        <w:t xml:space="preserve"> illustrates, that the balancing of the freedom to communicate on matters of government and politics against the protection of other legitimate societal interests is a matter for legislatures to "determine" but for courts to "supervise"</w:t>
      </w:r>
      <w:r w:rsidRPr="00882F6B">
        <w:rPr>
          <w:rStyle w:val="FootnoteReference"/>
          <w:rFonts w:ascii="Times New Roman" w:hAnsi="Times New Roman"/>
          <w:sz w:val="24"/>
        </w:rPr>
        <w:footnoteReference w:id="74"/>
      </w:r>
      <w:r w:rsidRPr="00882F6B">
        <w:rPr>
          <w:rFonts w:ascii="Times New Roman" w:hAnsi="Times New Roman"/>
        </w:rPr>
        <w:t>. Under our system of representative and responsible government, as under some other similar systems, "the degree of legislative time, consultation and effort cannot act as a justificatory shield to guard against constitutional scrutiny": "[w]hat is of utmost relevance is the resulting legislative choice"</w:t>
      </w:r>
      <w:r w:rsidRPr="00882F6B">
        <w:rPr>
          <w:rStyle w:val="FootnoteReference"/>
          <w:rFonts w:ascii="Times New Roman" w:hAnsi="Times New Roman"/>
          <w:sz w:val="24"/>
        </w:rPr>
        <w:footnoteReference w:id="75"/>
      </w:r>
      <w:r w:rsidRPr="00882F6B">
        <w:rPr>
          <w:rFonts w:ascii="Times New Roman" w:hAnsi="Times New Roman"/>
        </w:rPr>
        <w:t>. Legislative judgment about how a particular balance ought to be struck must be accorded respect. "But, in the ultimate analysis, it is for the [c]</w:t>
      </w:r>
      <w:proofErr w:type="spellStart"/>
      <w:r w:rsidRPr="00882F6B">
        <w:rPr>
          <w:rFonts w:ascii="Times New Roman" w:hAnsi="Times New Roman"/>
        </w:rPr>
        <w:t>ourt</w:t>
      </w:r>
      <w:proofErr w:type="spellEnd"/>
      <w:r w:rsidRPr="00882F6B">
        <w:rPr>
          <w:rFonts w:ascii="Times New Roman" w:hAnsi="Times New Roman"/>
        </w:rPr>
        <w:t xml:space="preserve"> to determine whether the constitutional guarantee has been infringed"</w:t>
      </w:r>
      <w:r w:rsidRPr="00882F6B">
        <w:rPr>
          <w:rStyle w:val="FootnoteReference"/>
          <w:rFonts w:ascii="Times New Roman" w:hAnsi="Times New Roman"/>
          <w:sz w:val="24"/>
        </w:rPr>
        <w:footnoteReference w:id="76"/>
      </w:r>
      <w:r w:rsidRPr="00882F6B">
        <w:rPr>
          <w:rFonts w:ascii="Times New Roman" w:hAnsi="Times New Roman"/>
        </w:rPr>
        <w:t>.</w:t>
      </w:r>
    </w:p>
    <w:p w14:paraId="5EB401C0" w14:textId="77777777" w:rsidR="003C4D33" w:rsidRPr="00882F6B" w:rsidRDefault="003C4D33" w:rsidP="00882F6B">
      <w:pPr>
        <w:pStyle w:val="HeadingL1"/>
        <w:spacing w:after="260" w:line="280" w:lineRule="exact"/>
        <w:ind w:right="0"/>
        <w:jc w:val="both"/>
        <w:rPr>
          <w:rFonts w:ascii="Times New Roman" w:hAnsi="Times New Roman"/>
        </w:rPr>
      </w:pPr>
      <w:r w:rsidRPr="00882F6B">
        <w:rPr>
          <w:rFonts w:ascii="Times New Roman" w:hAnsi="Times New Roman"/>
        </w:rPr>
        <w:t xml:space="preserve">The prohibitions infringe the constitutional guarantee </w:t>
      </w:r>
    </w:p>
    <w:p w14:paraId="3AB40C8D" w14:textId="77777777" w:rsidR="003C4D33" w:rsidRPr="00882F6B" w:rsidRDefault="003C4D33" w:rsidP="003C4D33">
      <w:pPr>
        <w:pStyle w:val="FixListStyle"/>
        <w:numPr>
          <w:ilvl w:val="0"/>
          <w:numId w:val="18"/>
        </w:numPr>
        <w:spacing w:after="260" w:line="280" w:lineRule="exact"/>
        <w:ind w:left="0" w:right="0" w:hanging="720"/>
        <w:jc w:val="both"/>
        <w:rPr>
          <w:rFonts w:ascii="Times New Roman" w:hAnsi="Times New Roman"/>
        </w:rPr>
      </w:pPr>
      <w:r w:rsidRPr="00882F6B">
        <w:rPr>
          <w:rFonts w:ascii="Times New Roman" w:hAnsi="Times New Roman"/>
        </w:rPr>
        <w:tab/>
        <w:t>It may well be legitimate to seek to dry up an illegal market for stolen goods by prohibiting the possession and sale of goods known to have been obtained by burglary. However, the market sought to be dried up by the prohibitions in this case is a constitutionally protected "marketplace of ideas"</w:t>
      </w:r>
      <w:r w:rsidRPr="00882F6B">
        <w:rPr>
          <w:rStyle w:val="FootnoteReference"/>
          <w:rFonts w:ascii="Times New Roman" w:hAnsi="Times New Roman"/>
          <w:sz w:val="24"/>
        </w:rPr>
        <w:footnoteReference w:id="77"/>
      </w:r>
      <w:r w:rsidRPr="00882F6B">
        <w:rPr>
          <w:rFonts w:ascii="Times New Roman" w:hAnsi="Times New Roman"/>
        </w:rPr>
        <w:t>. That marketplace is foundational to a "society organised under and controlled by law"</w:t>
      </w:r>
      <w:r w:rsidRPr="00882F6B">
        <w:rPr>
          <w:rStyle w:val="FootnoteReference"/>
          <w:rFonts w:ascii="Times New Roman" w:hAnsi="Times New Roman"/>
          <w:sz w:val="24"/>
        </w:rPr>
        <w:footnoteReference w:id="78"/>
      </w:r>
      <w:r w:rsidRPr="00882F6B">
        <w:rPr>
          <w:rFonts w:ascii="Times New Roman" w:hAnsi="Times New Roman"/>
        </w:rPr>
        <w:t xml:space="preserve">. Within the marketplace of ideas, </w:t>
      </w:r>
      <w:proofErr w:type="gramStart"/>
      <w:r w:rsidRPr="00882F6B">
        <w:rPr>
          <w:rFonts w:ascii="Times New Roman" w:hAnsi="Times New Roman"/>
        </w:rPr>
        <w:t>factual information</w:t>
      </w:r>
      <w:proofErr w:type="gramEnd"/>
      <w:r w:rsidRPr="00882F6B">
        <w:rPr>
          <w:rFonts w:ascii="Times New Roman" w:hAnsi="Times New Roman"/>
        </w:rPr>
        <w:t xml:space="preserve"> bearing on matters of political and governmental concern known to its possessor and potential communicator to be true is all too often in short supply.</w:t>
      </w:r>
    </w:p>
    <w:p w14:paraId="285242FC" w14:textId="77777777" w:rsidR="003C4D33" w:rsidRPr="00882F6B" w:rsidRDefault="003C4D33" w:rsidP="003C4D33">
      <w:pPr>
        <w:pStyle w:val="FixListStyle"/>
        <w:numPr>
          <w:ilvl w:val="0"/>
          <w:numId w:val="18"/>
        </w:numPr>
        <w:spacing w:after="260" w:line="280" w:lineRule="exact"/>
        <w:ind w:left="0" w:right="0" w:hanging="720"/>
        <w:jc w:val="both"/>
        <w:rPr>
          <w:rFonts w:ascii="Times New Roman" w:hAnsi="Times New Roman"/>
        </w:rPr>
      </w:pPr>
      <w:r w:rsidRPr="00882F6B">
        <w:rPr>
          <w:rFonts w:ascii="Times New Roman" w:hAnsi="Times New Roman"/>
        </w:rPr>
        <w:tab/>
        <w:t xml:space="preserve">The prohibitions on communication and possession in question remove one source of that supply of true </w:t>
      </w:r>
      <w:proofErr w:type="gramStart"/>
      <w:r w:rsidRPr="00882F6B">
        <w:rPr>
          <w:rFonts w:ascii="Times New Roman" w:hAnsi="Times New Roman"/>
        </w:rPr>
        <w:t>factual information</w:t>
      </w:r>
      <w:proofErr w:type="gramEnd"/>
      <w:r w:rsidRPr="00882F6B">
        <w:rPr>
          <w:rFonts w:ascii="Times New Roman" w:hAnsi="Times New Roman"/>
        </w:rPr>
        <w:t xml:space="preserve"> having the potential to bear on matters of political and governmental concern. The source removed – visual imagery – is of its nature not only factual but peculiarly communicative. In </w:t>
      </w:r>
      <w:r w:rsidRPr="00882F6B">
        <w:rPr>
          <w:rFonts w:ascii="Times New Roman" w:hAnsi="Times New Roman"/>
          <w:i/>
        </w:rPr>
        <w:t>Levy v Victoria</w:t>
      </w:r>
      <w:r w:rsidRPr="00882F6B">
        <w:rPr>
          <w:rFonts w:ascii="Times New Roman" w:hAnsi="Times New Roman"/>
        </w:rPr>
        <w:t>, McHugh J adopted the submission of counsel that "[t]</w:t>
      </w:r>
      <w:proofErr w:type="gramStart"/>
      <w:r w:rsidRPr="00882F6B">
        <w:rPr>
          <w:rFonts w:ascii="Times New Roman" w:hAnsi="Times New Roman"/>
        </w:rPr>
        <w:t>he</w:t>
      </w:r>
      <w:proofErr w:type="gramEnd"/>
      <w:r w:rsidRPr="00882F6B">
        <w:rPr>
          <w:rFonts w:ascii="Times New Roman" w:hAnsi="Times New Roman"/>
        </w:rPr>
        <w:t xml:space="preserve"> impact of television depiction of the actual perpetration of cruelty, whether to humans or to other living creatures, has a dramatic impact that is totally different [from] saying, </w:t>
      </w:r>
      <w:r w:rsidRPr="00882F6B">
        <w:rPr>
          <w:rFonts w:ascii="Times New Roman" w:hAnsi="Times New Roman"/>
        </w:rPr>
        <w:lastRenderedPageBreak/>
        <w:t>'This is not a good idea'"</w:t>
      </w:r>
      <w:r w:rsidRPr="00882F6B">
        <w:rPr>
          <w:rStyle w:val="FootnoteReference"/>
          <w:rFonts w:ascii="Times New Roman" w:hAnsi="Times New Roman"/>
          <w:sz w:val="24"/>
        </w:rPr>
        <w:footnoteReference w:id="79"/>
      </w:r>
      <w:r w:rsidRPr="00882F6B">
        <w:rPr>
          <w:rFonts w:ascii="Times New Roman" w:hAnsi="Times New Roman"/>
        </w:rPr>
        <w:t>. The internet and the smartphone have only reinforced the persuasive power of visual imagery.</w:t>
      </w:r>
    </w:p>
    <w:p w14:paraId="76E07524" w14:textId="77777777" w:rsidR="003C4D33" w:rsidRPr="00882F6B" w:rsidRDefault="003C4D33" w:rsidP="003C4D33">
      <w:pPr>
        <w:pStyle w:val="FixListStyle"/>
        <w:numPr>
          <w:ilvl w:val="0"/>
          <w:numId w:val="18"/>
        </w:numPr>
        <w:spacing w:after="260" w:line="280" w:lineRule="exact"/>
        <w:ind w:left="0" w:right="0" w:hanging="720"/>
        <w:jc w:val="both"/>
        <w:rPr>
          <w:rFonts w:ascii="Times New Roman" w:hAnsi="Times New Roman"/>
        </w:rPr>
      </w:pPr>
      <w:r w:rsidRPr="00882F6B">
        <w:rPr>
          <w:rFonts w:ascii="Times New Roman" w:hAnsi="Times New Roman"/>
        </w:rPr>
        <w:tab/>
        <w:t xml:space="preserve">Not only do the blanket prohibitions on possession and communication of a visual record known to have been created </w:t>
      </w:r>
      <w:proofErr w:type="gramStart"/>
      <w:r w:rsidRPr="00882F6B">
        <w:rPr>
          <w:rFonts w:ascii="Times New Roman" w:hAnsi="Times New Roman"/>
        </w:rPr>
        <w:t>as a result of</w:t>
      </w:r>
      <w:proofErr w:type="gramEnd"/>
      <w:r w:rsidRPr="00882F6B">
        <w:rPr>
          <w:rFonts w:ascii="Times New Roman" w:hAnsi="Times New Roman"/>
        </w:rPr>
        <w:t xml:space="preserve"> a trespass to private property remove a source of peculiarly communicative true factual information capable of bearing on matters of political and governmental concern</w:t>
      </w:r>
      <w:r w:rsidRPr="00882F6B">
        <w:rPr>
          <w:rFonts w:ascii="Times New Roman" w:hAnsi="Times New Roman"/>
          <w:iCs/>
        </w:rPr>
        <w:t xml:space="preserve">. They do so indiscriminately – regardless of the gravity of the information and of the extent to which electors, their elected representatives and executive officers may have an interest in receiving it. </w:t>
      </w:r>
    </w:p>
    <w:p w14:paraId="1BFADDBE" w14:textId="77777777" w:rsidR="003C4D33" w:rsidRPr="00882F6B" w:rsidRDefault="003C4D33" w:rsidP="003C4D33">
      <w:pPr>
        <w:pStyle w:val="FixListStyle"/>
        <w:numPr>
          <w:ilvl w:val="0"/>
          <w:numId w:val="18"/>
        </w:numPr>
        <w:spacing w:after="260" w:line="280" w:lineRule="exact"/>
        <w:ind w:left="0" w:right="0" w:hanging="720"/>
        <w:jc w:val="both"/>
        <w:rPr>
          <w:rFonts w:ascii="Times New Roman" w:hAnsi="Times New Roman"/>
        </w:rPr>
      </w:pPr>
      <w:r w:rsidRPr="00882F6B">
        <w:rPr>
          <w:rFonts w:ascii="Times New Roman" w:hAnsi="Times New Roman"/>
          <w:iCs/>
        </w:rPr>
        <w:tab/>
        <w:t xml:space="preserve">Having regard to those considerations, </w:t>
      </w:r>
      <w:r w:rsidRPr="00882F6B">
        <w:rPr>
          <w:rFonts w:ascii="Times New Roman" w:hAnsi="Times New Roman"/>
        </w:rPr>
        <w:t xml:space="preserve">I </w:t>
      </w:r>
      <w:proofErr w:type="gramStart"/>
      <w:r w:rsidRPr="00882F6B">
        <w:rPr>
          <w:rFonts w:ascii="Times New Roman" w:hAnsi="Times New Roman"/>
        </w:rPr>
        <w:t>am of the opinion that</w:t>
      </w:r>
      <w:proofErr w:type="gramEnd"/>
      <w:r w:rsidRPr="00882F6B">
        <w:rPr>
          <w:rFonts w:ascii="Times New Roman" w:hAnsi="Times New Roman"/>
        </w:rPr>
        <w:t xml:space="preserve"> the prohibitions impose a greater burden on political communication than can in all circumstances be justified as appropriate and adapted to the protection of the privacy of activities on private property. The prohibitions are too blunt; their price is too high; the cost they impose on the communication and receipt of information about matters of political and governmental concern is more than could be warranted for every activity which might be shown by a visual record to have occurred on private property. Expressed in terminology extolled in and since </w:t>
      </w:r>
      <w:r w:rsidRPr="00882F6B">
        <w:rPr>
          <w:rFonts w:ascii="Times New Roman" w:hAnsi="Times New Roman"/>
          <w:i/>
          <w:iCs/>
        </w:rPr>
        <w:t>McCloy v New South Wales</w:t>
      </w:r>
      <w:r w:rsidRPr="00882F6B">
        <w:rPr>
          <w:rFonts w:ascii="Times New Roman" w:hAnsi="Times New Roman"/>
        </w:rPr>
        <w:t>,</w:t>
      </w:r>
      <w:r w:rsidRPr="00882F6B">
        <w:rPr>
          <w:rFonts w:ascii="Times New Roman" w:hAnsi="Times New Roman"/>
          <w:i/>
          <w:iCs/>
        </w:rPr>
        <w:t xml:space="preserve"> </w:t>
      </w:r>
      <w:r w:rsidRPr="00882F6B">
        <w:rPr>
          <w:rFonts w:ascii="Times New Roman" w:hAnsi="Times New Roman"/>
        </w:rPr>
        <w:t>the prohibitions are not "adequate in [their] balance"</w:t>
      </w:r>
      <w:r w:rsidRPr="00882F6B">
        <w:rPr>
          <w:rStyle w:val="FootnoteReference"/>
          <w:rFonts w:ascii="Times New Roman" w:hAnsi="Times New Roman"/>
          <w:sz w:val="24"/>
        </w:rPr>
        <w:footnoteReference w:id="80"/>
      </w:r>
      <w:r w:rsidRPr="00882F6B">
        <w:rPr>
          <w:rFonts w:ascii="Times New Roman" w:hAnsi="Times New Roman"/>
        </w:rPr>
        <w:t>.</w:t>
      </w:r>
    </w:p>
    <w:p w14:paraId="021978A6" w14:textId="77777777" w:rsidR="003C4D33" w:rsidRPr="00882F6B" w:rsidRDefault="003C4D33" w:rsidP="003C4D33">
      <w:pPr>
        <w:pStyle w:val="FixListStyle"/>
        <w:numPr>
          <w:ilvl w:val="0"/>
          <w:numId w:val="18"/>
        </w:numPr>
        <w:spacing w:after="260" w:line="280" w:lineRule="exact"/>
        <w:ind w:left="0" w:right="0" w:hanging="720"/>
        <w:jc w:val="both"/>
        <w:rPr>
          <w:rFonts w:ascii="Times New Roman" w:hAnsi="Times New Roman"/>
        </w:rPr>
      </w:pPr>
      <w:r w:rsidRPr="00882F6B">
        <w:rPr>
          <w:rFonts w:ascii="Times New Roman" w:hAnsi="Times New Roman"/>
        </w:rPr>
        <w:tab/>
        <w:t xml:space="preserve">That the qualitative extent of the burden on communication and receipt of information about matters of political and governmental concern is more than can be justified for the purpose of protecting the privacy of activities on private property is sufficiently illustrated by </w:t>
      </w:r>
      <w:r w:rsidRPr="00882F6B">
        <w:rPr>
          <w:rFonts w:ascii="Times New Roman" w:hAnsi="Times New Roman"/>
          <w:i/>
        </w:rPr>
        <w:t>Australian Broadcasting Corporation v Lenah Game Meats Pty Ltd</w:t>
      </w:r>
      <w:r w:rsidRPr="00882F6B">
        <w:rPr>
          <w:rStyle w:val="FootnoteReference"/>
          <w:rFonts w:ascii="Times New Roman" w:hAnsi="Times New Roman"/>
          <w:sz w:val="24"/>
        </w:rPr>
        <w:footnoteReference w:id="81"/>
      </w:r>
      <w:r w:rsidRPr="00882F6B">
        <w:rPr>
          <w:rFonts w:ascii="Times New Roman" w:hAnsi="Times New Roman"/>
        </w:rPr>
        <w:t>. There the recorded facts were as follows</w:t>
      </w:r>
      <w:r w:rsidRPr="00882F6B">
        <w:rPr>
          <w:rStyle w:val="FootnoteReference"/>
          <w:rFonts w:ascii="Times New Roman" w:hAnsi="Times New Roman"/>
          <w:sz w:val="24"/>
        </w:rPr>
        <w:footnoteReference w:id="82"/>
      </w:r>
      <w:r w:rsidRPr="00882F6B">
        <w:rPr>
          <w:rFonts w:ascii="Times New Roman" w:hAnsi="Times New Roman"/>
        </w:rPr>
        <w:t>:</w:t>
      </w:r>
    </w:p>
    <w:p w14:paraId="26363BBE" w14:textId="77777777" w:rsidR="003C4D33" w:rsidRDefault="003C4D33" w:rsidP="00882F6B">
      <w:pPr>
        <w:pStyle w:val="leftright"/>
        <w:spacing w:before="0" w:after="260" w:line="280" w:lineRule="exact"/>
        <w:ind w:right="0"/>
        <w:jc w:val="both"/>
        <w:rPr>
          <w:rFonts w:ascii="Times New Roman" w:hAnsi="Times New Roman"/>
        </w:rPr>
      </w:pPr>
      <w:r w:rsidRPr="00882F6B">
        <w:rPr>
          <w:rFonts w:ascii="Times New Roman" w:hAnsi="Times New Roman"/>
        </w:rPr>
        <w:t xml:space="preserve">"Lenah Game Meats Pty Ltd conducted the business of processing game meat, including possum meat which it sold for export. It killed and processed Tasmanian brush tail possums at licensed abattoirs. An unidentified person or persons broke and entered the abattoirs and, by boring holes in the roof, installed hidden video cameras. Those cameras recorded the possum-killing operations without the consent or knowledge of Lenah Game Meats. The cameras and video recording were retrieved by an unidentified person or persons and the recording was supplied to Animal Liberation Ltd (Animal Liberation), which, in turn, supplied the recording </w:t>
      </w:r>
      <w:r w:rsidRPr="00882F6B">
        <w:rPr>
          <w:rFonts w:ascii="Times New Roman" w:hAnsi="Times New Roman"/>
        </w:rPr>
        <w:lastRenderedPageBreak/>
        <w:t>or part of it, to the Australian Broadcasting Corporation (the ABC) for television broadcasting."</w:t>
      </w:r>
    </w:p>
    <w:p w14:paraId="099EADCA" w14:textId="77777777" w:rsidR="003C4D33" w:rsidRPr="00882F6B" w:rsidRDefault="003C4D33" w:rsidP="003C4D33">
      <w:pPr>
        <w:pStyle w:val="FixListStyle"/>
        <w:numPr>
          <w:ilvl w:val="0"/>
          <w:numId w:val="18"/>
        </w:numPr>
        <w:spacing w:after="260" w:line="280" w:lineRule="exact"/>
        <w:ind w:left="0" w:right="0" w:hanging="720"/>
        <w:jc w:val="both"/>
        <w:rPr>
          <w:rFonts w:ascii="Times New Roman" w:hAnsi="Times New Roman"/>
        </w:rPr>
      </w:pPr>
      <w:r w:rsidRPr="00882F6B">
        <w:rPr>
          <w:rFonts w:ascii="Times New Roman" w:hAnsi="Times New Roman"/>
        </w:rPr>
        <w:tab/>
        <w:t>The position of the ABC was described by Gleeson CJ</w:t>
      </w:r>
      <w:r w:rsidRPr="00882F6B">
        <w:rPr>
          <w:rStyle w:val="FootnoteReference"/>
          <w:rFonts w:ascii="Times New Roman" w:hAnsi="Times New Roman"/>
          <w:sz w:val="24"/>
        </w:rPr>
        <w:footnoteReference w:id="83"/>
      </w:r>
      <w:r w:rsidRPr="00882F6B">
        <w:rPr>
          <w:rFonts w:ascii="Times New Roman" w:hAnsi="Times New Roman"/>
        </w:rPr>
        <w:t>:</w:t>
      </w:r>
    </w:p>
    <w:p w14:paraId="277DC69F" w14:textId="77777777" w:rsidR="003C4D33" w:rsidRDefault="003C4D33" w:rsidP="00882F6B">
      <w:pPr>
        <w:pStyle w:val="leftright"/>
        <w:spacing w:before="0" w:after="260" w:line="280" w:lineRule="exact"/>
        <w:ind w:right="0"/>
        <w:jc w:val="both"/>
        <w:rPr>
          <w:rFonts w:ascii="Times New Roman" w:hAnsi="Times New Roman"/>
        </w:rPr>
      </w:pPr>
      <w:r w:rsidRPr="00882F6B">
        <w:rPr>
          <w:rFonts w:ascii="Times New Roman" w:hAnsi="Times New Roman"/>
        </w:rPr>
        <w:t>"The [ABC] is in the business of broadcasting. ... [I]</w:t>
      </w:r>
      <w:proofErr w:type="spellStart"/>
      <w:r w:rsidRPr="00882F6B">
        <w:rPr>
          <w:rFonts w:ascii="Times New Roman" w:hAnsi="Times New Roman"/>
        </w:rPr>
        <w:t>ts</w:t>
      </w:r>
      <w:proofErr w:type="spellEnd"/>
      <w:r w:rsidRPr="00882F6B">
        <w:rPr>
          <w:rFonts w:ascii="Times New Roman" w:hAnsi="Times New Roman"/>
        </w:rPr>
        <w:t xml:space="preserve"> position is not materially different from a commercial broadcaster with whom it competes. In the ordinary course of its </w:t>
      </w:r>
      <w:proofErr w:type="gramStart"/>
      <w:r w:rsidRPr="00882F6B">
        <w:rPr>
          <w:rFonts w:ascii="Times New Roman" w:hAnsi="Times New Roman"/>
        </w:rPr>
        <w:t>business</w:t>
      </w:r>
      <w:proofErr w:type="gramEnd"/>
      <w:r w:rsidRPr="00882F6B">
        <w:rPr>
          <w:rFonts w:ascii="Times New Roman" w:hAnsi="Times New Roman"/>
        </w:rPr>
        <w:t xml:space="preserve"> it publishes information obtained from many sources, thereby contributing to the flow of information available to the public. The sources from which that information may come, directly or indirectly, cover a wide range of behaviour; some of it impeccable, some of it reprehensible, and all intermediate degrees. If the [ABC], without itself being complicit in impropriety or illegality, obtains information which it regards as newsworthy, informative, or entertaining, why should it not publish?"</w:t>
      </w:r>
    </w:p>
    <w:p w14:paraId="1F3989FF" w14:textId="77777777" w:rsidR="003C4D33" w:rsidRPr="00882F6B" w:rsidRDefault="003C4D33" w:rsidP="003C4D33">
      <w:pPr>
        <w:pStyle w:val="FixListStyle"/>
        <w:numPr>
          <w:ilvl w:val="0"/>
          <w:numId w:val="18"/>
        </w:numPr>
        <w:spacing w:after="260" w:line="280" w:lineRule="exact"/>
        <w:ind w:left="0" w:right="0" w:hanging="720"/>
        <w:jc w:val="both"/>
        <w:rPr>
          <w:rFonts w:ascii="Times New Roman" w:hAnsi="Times New Roman"/>
        </w:rPr>
      </w:pPr>
      <w:r w:rsidRPr="00882F6B">
        <w:rPr>
          <w:rFonts w:ascii="Times New Roman" w:hAnsi="Times New Roman"/>
        </w:rPr>
        <w:tab/>
        <w:t xml:space="preserve">The question was rhetorical. The holding in </w:t>
      </w:r>
      <w:r w:rsidRPr="00882F6B">
        <w:rPr>
          <w:rFonts w:ascii="Times New Roman" w:hAnsi="Times New Roman"/>
          <w:i/>
        </w:rPr>
        <w:t>Lenah Game Meats</w:t>
      </w:r>
      <w:r w:rsidRPr="00882F6B">
        <w:rPr>
          <w:rFonts w:ascii="Times New Roman" w:hAnsi="Times New Roman"/>
        </w:rPr>
        <w:t xml:space="preserve"> was that there existed no basis in law upon which the ABC could be enjoined from publishing the information it had received in the form of the video recording. That was so notwithstanding that the ABC "probably realised, when it received the [video recording], that it had been made in a clandestine manner" and "certainly knew that by the time the application for an injunction was heard"</w:t>
      </w:r>
      <w:r w:rsidRPr="00882F6B">
        <w:rPr>
          <w:rStyle w:val="FootnoteReference"/>
          <w:rFonts w:ascii="Times New Roman" w:hAnsi="Times New Roman"/>
          <w:sz w:val="24"/>
        </w:rPr>
        <w:footnoteReference w:id="84"/>
      </w:r>
      <w:r w:rsidRPr="00882F6B">
        <w:rPr>
          <w:rFonts w:ascii="Times New Roman" w:hAnsi="Times New Roman"/>
        </w:rPr>
        <w:t>.</w:t>
      </w:r>
    </w:p>
    <w:p w14:paraId="7D6FB301" w14:textId="77777777" w:rsidR="003C4D33" w:rsidRPr="00882F6B" w:rsidRDefault="003C4D33" w:rsidP="003C4D33">
      <w:pPr>
        <w:pStyle w:val="FixListStyle"/>
        <w:numPr>
          <w:ilvl w:val="0"/>
          <w:numId w:val="18"/>
        </w:numPr>
        <w:spacing w:after="260" w:line="280" w:lineRule="exact"/>
        <w:ind w:left="0" w:right="0" w:hanging="720"/>
        <w:jc w:val="both"/>
        <w:rPr>
          <w:rFonts w:ascii="Times New Roman" w:hAnsi="Times New Roman"/>
        </w:rPr>
      </w:pPr>
      <w:r w:rsidRPr="00882F6B">
        <w:rPr>
          <w:rFonts w:ascii="Times New Roman" w:hAnsi="Times New Roman"/>
        </w:rPr>
        <w:tab/>
        <w:t xml:space="preserve">The ABC in fact incorporated segments of the video recording into a story which it broadcast on the "7.30 Report" on 4 May 1999. As described in the narrative statement of facts in the appellant's submissions in </w:t>
      </w:r>
      <w:r w:rsidRPr="00882F6B">
        <w:rPr>
          <w:rFonts w:ascii="Times New Roman" w:hAnsi="Times New Roman"/>
          <w:i/>
        </w:rPr>
        <w:t>Lenah Game Meats</w:t>
      </w:r>
      <w:r w:rsidRPr="00882F6B">
        <w:rPr>
          <w:rFonts w:ascii="Times New Roman" w:hAnsi="Times New Roman"/>
        </w:rPr>
        <w:t>, that story was concerned with:</w:t>
      </w:r>
    </w:p>
    <w:p w14:paraId="4133367B" w14:textId="77777777" w:rsidR="003C4D33" w:rsidRPr="00882F6B" w:rsidRDefault="003C4D33" w:rsidP="00882F6B">
      <w:pPr>
        <w:pStyle w:val="leftright"/>
        <w:spacing w:before="0" w:after="260" w:line="280" w:lineRule="exact"/>
        <w:ind w:left="1440" w:right="0" w:hanging="720"/>
        <w:jc w:val="both"/>
        <w:rPr>
          <w:rFonts w:ascii="Times New Roman" w:hAnsi="Times New Roman"/>
        </w:rPr>
      </w:pPr>
      <w:r w:rsidRPr="00882F6B">
        <w:rPr>
          <w:rFonts w:ascii="Times New Roman" w:hAnsi="Times New Roman"/>
          <w:b/>
          <w:sz w:val="72"/>
          <w:szCs w:val="72"/>
        </w:rPr>
        <w:t>.</w:t>
      </w:r>
      <w:r w:rsidRPr="00882F6B">
        <w:rPr>
          <w:rFonts w:ascii="Times New Roman" w:hAnsi="Times New Roman"/>
          <w:b/>
        </w:rPr>
        <w:tab/>
      </w:r>
      <w:r w:rsidRPr="00882F6B">
        <w:rPr>
          <w:rFonts w:ascii="Times New Roman" w:hAnsi="Times New Roman"/>
        </w:rPr>
        <w:t xml:space="preserve">the harvesting, slaughter and export of Australia's </w:t>
      </w:r>
      <w:proofErr w:type="gramStart"/>
      <w:r w:rsidRPr="00882F6B">
        <w:rPr>
          <w:rFonts w:ascii="Times New Roman" w:hAnsi="Times New Roman"/>
        </w:rPr>
        <w:t>wildlife;</w:t>
      </w:r>
      <w:proofErr w:type="gramEnd"/>
      <w:r w:rsidRPr="00882F6B">
        <w:rPr>
          <w:rFonts w:ascii="Times New Roman" w:hAnsi="Times New Roman"/>
        </w:rPr>
        <w:t xml:space="preserve"> </w:t>
      </w:r>
    </w:p>
    <w:p w14:paraId="64BDF61B" w14:textId="77777777" w:rsidR="003C4D33" w:rsidRPr="00882F6B" w:rsidRDefault="003C4D33" w:rsidP="00882F6B">
      <w:pPr>
        <w:pStyle w:val="leftright"/>
        <w:spacing w:before="0" w:after="260" w:line="280" w:lineRule="exact"/>
        <w:ind w:left="1440" w:right="0" w:hanging="720"/>
        <w:jc w:val="both"/>
        <w:rPr>
          <w:rFonts w:ascii="Times New Roman" w:hAnsi="Times New Roman"/>
        </w:rPr>
      </w:pPr>
      <w:r w:rsidRPr="00882F6B">
        <w:rPr>
          <w:rFonts w:ascii="Times New Roman" w:hAnsi="Times New Roman"/>
          <w:b/>
          <w:sz w:val="72"/>
          <w:szCs w:val="72"/>
        </w:rPr>
        <w:t>.</w:t>
      </w:r>
      <w:r w:rsidRPr="00882F6B">
        <w:rPr>
          <w:rFonts w:ascii="Times New Roman" w:hAnsi="Times New Roman"/>
        </w:rPr>
        <w:tab/>
        <w:t xml:space="preserve">the adequacy and possible reform of the Tasmanian Animal Welfare Code of Practice for Processing Brush Tail Possum which covered the capture, handling, transport and slaughter of possums in that </w:t>
      </w:r>
      <w:proofErr w:type="gramStart"/>
      <w:r w:rsidRPr="00882F6B">
        <w:rPr>
          <w:rFonts w:ascii="Times New Roman" w:hAnsi="Times New Roman"/>
        </w:rPr>
        <w:t>State;</w:t>
      </w:r>
      <w:proofErr w:type="gramEnd"/>
    </w:p>
    <w:p w14:paraId="66975973" w14:textId="77777777" w:rsidR="003C4D33" w:rsidRPr="00882F6B" w:rsidRDefault="003C4D33" w:rsidP="00882F6B">
      <w:pPr>
        <w:pStyle w:val="leftright"/>
        <w:spacing w:before="0" w:after="260" w:line="280" w:lineRule="exact"/>
        <w:ind w:left="1440" w:right="0" w:hanging="720"/>
        <w:jc w:val="both"/>
        <w:rPr>
          <w:rFonts w:ascii="Times New Roman" w:hAnsi="Times New Roman"/>
        </w:rPr>
      </w:pPr>
      <w:r w:rsidRPr="00882F6B">
        <w:rPr>
          <w:rFonts w:ascii="Times New Roman" w:hAnsi="Times New Roman"/>
          <w:b/>
          <w:sz w:val="72"/>
          <w:szCs w:val="72"/>
        </w:rPr>
        <w:t>.</w:t>
      </w:r>
      <w:r w:rsidRPr="00882F6B">
        <w:rPr>
          <w:rFonts w:ascii="Times New Roman" w:hAnsi="Times New Roman"/>
        </w:rPr>
        <w:tab/>
        <w:t xml:space="preserve">the concerns of animal liberation groups about the treatment of possums, the holding and slaughtering process of such animals, the adequacy of the Tasmanian Animal Welfare Code of Practice for Processing Brush Tail Possum and the health and safety of possum meat for </w:t>
      </w:r>
      <w:proofErr w:type="gramStart"/>
      <w:r w:rsidRPr="00882F6B">
        <w:rPr>
          <w:rFonts w:ascii="Times New Roman" w:hAnsi="Times New Roman"/>
        </w:rPr>
        <w:t>consumption;</w:t>
      </w:r>
      <w:proofErr w:type="gramEnd"/>
    </w:p>
    <w:p w14:paraId="574F8357" w14:textId="77777777" w:rsidR="003C4D33" w:rsidRPr="00882F6B" w:rsidRDefault="003C4D33" w:rsidP="00882F6B">
      <w:pPr>
        <w:pStyle w:val="leftright"/>
        <w:spacing w:before="0" w:after="260" w:line="280" w:lineRule="exact"/>
        <w:ind w:left="1440" w:right="0" w:hanging="720"/>
        <w:jc w:val="both"/>
        <w:rPr>
          <w:rFonts w:ascii="Times New Roman" w:hAnsi="Times New Roman"/>
        </w:rPr>
      </w:pPr>
      <w:r w:rsidRPr="00882F6B">
        <w:rPr>
          <w:rFonts w:ascii="Times New Roman" w:hAnsi="Times New Roman"/>
          <w:b/>
          <w:sz w:val="72"/>
          <w:szCs w:val="72"/>
        </w:rPr>
        <w:lastRenderedPageBreak/>
        <w:t>.</w:t>
      </w:r>
      <w:r w:rsidRPr="00882F6B">
        <w:rPr>
          <w:rFonts w:ascii="Times New Roman" w:hAnsi="Times New Roman"/>
        </w:rPr>
        <w:tab/>
        <w:t xml:space="preserve">inspections by State and Commonwealth authorities of the possum slaughtering process at Lenah Game Meats' </w:t>
      </w:r>
      <w:proofErr w:type="gramStart"/>
      <w:r w:rsidRPr="00882F6B">
        <w:rPr>
          <w:rFonts w:ascii="Times New Roman" w:hAnsi="Times New Roman"/>
        </w:rPr>
        <w:t>abattoirs;</w:t>
      </w:r>
      <w:proofErr w:type="gramEnd"/>
    </w:p>
    <w:p w14:paraId="206E9665" w14:textId="77777777" w:rsidR="003C4D33" w:rsidRPr="00882F6B" w:rsidRDefault="003C4D33" w:rsidP="00882F6B">
      <w:pPr>
        <w:pStyle w:val="leftright"/>
        <w:spacing w:before="0" w:after="260" w:line="280" w:lineRule="exact"/>
        <w:ind w:left="1440" w:right="0" w:hanging="720"/>
        <w:jc w:val="both"/>
        <w:rPr>
          <w:rFonts w:ascii="Times New Roman" w:hAnsi="Times New Roman"/>
        </w:rPr>
      </w:pPr>
      <w:r w:rsidRPr="00882F6B">
        <w:rPr>
          <w:rFonts w:ascii="Times New Roman" w:hAnsi="Times New Roman"/>
          <w:b/>
          <w:sz w:val="72"/>
          <w:szCs w:val="72"/>
        </w:rPr>
        <w:t>.</w:t>
      </w:r>
      <w:r w:rsidRPr="00882F6B">
        <w:rPr>
          <w:rFonts w:ascii="Times New Roman" w:hAnsi="Times New Roman"/>
        </w:rPr>
        <w:tab/>
        <w:t>the role of the Tasmanian Department of Agriculture and Fisheries and Department of Health in regulating the export of wildlife; and</w:t>
      </w:r>
    </w:p>
    <w:p w14:paraId="4D8C68D9" w14:textId="77777777" w:rsidR="003C4D33" w:rsidRDefault="003C4D33" w:rsidP="00882F6B">
      <w:pPr>
        <w:pStyle w:val="leftright"/>
        <w:spacing w:before="0" w:after="260" w:line="280" w:lineRule="exact"/>
        <w:ind w:left="1440" w:right="0" w:hanging="720"/>
        <w:jc w:val="both"/>
        <w:rPr>
          <w:rFonts w:ascii="Times New Roman" w:hAnsi="Times New Roman"/>
        </w:rPr>
      </w:pPr>
      <w:r w:rsidRPr="00882F6B">
        <w:rPr>
          <w:rFonts w:ascii="Times New Roman" w:hAnsi="Times New Roman"/>
          <w:b/>
          <w:sz w:val="72"/>
          <w:szCs w:val="72"/>
        </w:rPr>
        <w:t>.</w:t>
      </w:r>
      <w:r w:rsidRPr="00882F6B">
        <w:rPr>
          <w:rFonts w:ascii="Times New Roman" w:hAnsi="Times New Roman"/>
        </w:rPr>
        <w:tab/>
        <w:t>the views of the Tasmanian Department of Primary Industry and the Animal Welfare Advisory Committee concerning Lenah Game Meats' activities.</w:t>
      </w:r>
    </w:p>
    <w:p w14:paraId="1E9F239A" w14:textId="77777777" w:rsidR="003C4D33" w:rsidRPr="00882F6B" w:rsidRDefault="003C4D33" w:rsidP="003C4D33">
      <w:pPr>
        <w:pStyle w:val="FixListStyle"/>
        <w:numPr>
          <w:ilvl w:val="0"/>
          <w:numId w:val="18"/>
        </w:numPr>
        <w:spacing w:after="260" w:line="280" w:lineRule="exact"/>
        <w:ind w:left="0" w:right="0" w:hanging="720"/>
        <w:jc w:val="both"/>
        <w:rPr>
          <w:rFonts w:ascii="Times New Roman" w:hAnsi="Times New Roman"/>
        </w:rPr>
      </w:pPr>
      <w:r w:rsidRPr="00882F6B">
        <w:rPr>
          <w:rFonts w:ascii="Times New Roman" w:hAnsi="Times New Roman"/>
        </w:rPr>
        <w:tab/>
        <w:t>The slaughter of animals for export is within the scope of the legislative power of the Commonwealth Parliament</w:t>
      </w:r>
      <w:r w:rsidRPr="00882F6B">
        <w:rPr>
          <w:rStyle w:val="FootnoteReference"/>
          <w:rFonts w:ascii="Times New Roman" w:hAnsi="Times New Roman"/>
          <w:sz w:val="24"/>
        </w:rPr>
        <w:footnoteReference w:id="85"/>
      </w:r>
      <w:r w:rsidRPr="00882F6B">
        <w:rPr>
          <w:rFonts w:ascii="Times New Roman" w:hAnsi="Times New Roman"/>
        </w:rPr>
        <w:t xml:space="preserve">. The subject-matter was regulated under Commonwealth legislation at the time of the "7.30 Report" broadcast sought unsuccessfully to be enjoined in </w:t>
      </w:r>
      <w:r w:rsidRPr="00882F6B">
        <w:rPr>
          <w:rFonts w:ascii="Times New Roman" w:hAnsi="Times New Roman"/>
          <w:i/>
        </w:rPr>
        <w:t>Lenah Game Meats</w:t>
      </w:r>
      <w:r w:rsidRPr="00882F6B">
        <w:rPr>
          <w:rStyle w:val="FootnoteReference"/>
          <w:rFonts w:ascii="Times New Roman" w:hAnsi="Times New Roman"/>
          <w:sz w:val="24"/>
        </w:rPr>
        <w:footnoteReference w:id="86"/>
      </w:r>
      <w:r w:rsidRPr="00882F6B">
        <w:rPr>
          <w:rFonts w:ascii="Times New Roman" w:hAnsi="Times New Roman"/>
        </w:rPr>
        <w:t>, had been so regulated since at least 1935</w:t>
      </w:r>
      <w:r w:rsidRPr="00882F6B">
        <w:rPr>
          <w:rStyle w:val="FootnoteReference"/>
          <w:rFonts w:ascii="Times New Roman" w:hAnsi="Times New Roman"/>
          <w:sz w:val="24"/>
        </w:rPr>
        <w:footnoteReference w:id="87"/>
      </w:r>
      <w:r w:rsidRPr="00882F6B">
        <w:rPr>
          <w:rFonts w:ascii="Times New Roman" w:hAnsi="Times New Roman"/>
        </w:rPr>
        <w:t>, and remains so regulated</w:t>
      </w:r>
      <w:r w:rsidRPr="00882F6B">
        <w:rPr>
          <w:rStyle w:val="FootnoteReference"/>
          <w:rFonts w:ascii="Times New Roman" w:hAnsi="Times New Roman"/>
          <w:sz w:val="24"/>
        </w:rPr>
        <w:footnoteReference w:id="88"/>
      </w:r>
      <w:r w:rsidRPr="00882F6B">
        <w:rPr>
          <w:rFonts w:ascii="Times New Roman" w:hAnsi="Times New Roman"/>
        </w:rPr>
        <w:t>.</w:t>
      </w:r>
    </w:p>
    <w:p w14:paraId="5A258B75" w14:textId="77777777" w:rsidR="003C4D33" w:rsidRPr="00882F6B" w:rsidRDefault="003C4D33" w:rsidP="003C4D33">
      <w:pPr>
        <w:pStyle w:val="FixListStyle"/>
        <w:numPr>
          <w:ilvl w:val="0"/>
          <w:numId w:val="18"/>
        </w:numPr>
        <w:spacing w:after="260" w:line="280" w:lineRule="exact"/>
        <w:ind w:left="0" w:right="0" w:hanging="720"/>
        <w:jc w:val="both"/>
        <w:rPr>
          <w:rFonts w:ascii="Times New Roman" w:hAnsi="Times New Roman"/>
        </w:rPr>
      </w:pPr>
      <w:r w:rsidRPr="00882F6B">
        <w:rPr>
          <w:rFonts w:ascii="Times New Roman" w:hAnsi="Times New Roman"/>
        </w:rPr>
        <w:tab/>
        <w:t>By force of the prohibitions now in question, the ABC or any other broadcaster, as well as Farm Transparency or any other publisher of video content, would now be prohibited from publishing or even possessing a similar video recording supplied to it in similar circumstances if it knew, whether by inference from the subject-matter of the recording or other information, that the recording was created as a result of trespass to an abattoir in New South Wales. That would be so irrespective of the significance of the subject-matter of the recording to government and political matters. Therein can be seen "the incremental effect of [the prohibitions] on the real-world ability of a person or persons to make or to receive communications which are capable of bearing on electoral choice"</w:t>
      </w:r>
      <w:r w:rsidRPr="00882F6B">
        <w:rPr>
          <w:rStyle w:val="FootnoteReference"/>
          <w:rFonts w:ascii="Times New Roman" w:hAnsi="Times New Roman"/>
          <w:sz w:val="24"/>
        </w:rPr>
        <w:footnoteReference w:id="89"/>
      </w:r>
      <w:r w:rsidRPr="00882F6B">
        <w:rPr>
          <w:rFonts w:ascii="Times New Roman" w:hAnsi="Times New Roman"/>
        </w:rPr>
        <w:t>.</w:t>
      </w:r>
    </w:p>
    <w:p w14:paraId="6D63F067" w14:textId="77777777" w:rsidR="003C4D33" w:rsidRPr="00882F6B" w:rsidRDefault="003C4D33" w:rsidP="003C4D33">
      <w:pPr>
        <w:pStyle w:val="FixListStyle"/>
        <w:numPr>
          <w:ilvl w:val="0"/>
          <w:numId w:val="18"/>
        </w:numPr>
        <w:spacing w:after="260" w:line="280" w:lineRule="exact"/>
        <w:ind w:left="0" w:right="0" w:hanging="720"/>
        <w:jc w:val="both"/>
        <w:rPr>
          <w:rFonts w:ascii="Times New Roman" w:hAnsi="Times New Roman"/>
        </w:rPr>
      </w:pPr>
      <w:r w:rsidRPr="00882F6B">
        <w:rPr>
          <w:rFonts w:ascii="Times New Roman" w:hAnsi="Times New Roman"/>
        </w:rPr>
        <w:tab/>
        <w:t xml:space="preserve">The special case alludes to other instances in recent history of video recordings – apparently showing animal cruelty and apparently created </w:t>
      </w:r>
      <w:proofErr w:type="gramStart"/>
      <w:r w:rsidRPr="00882F6B">
        <w:rPr>
          <w:rFonts w:ascii="Times New Roman" w:hAnsi="Times New Roman"/>
        </w:rPr>
        <w:t xml:space="preserve">as a result </w:t>
      </w:r>
      <w:r w:rsidRPr="00882F6B">
        <w:rPr>
          <w:rFonts w:ascii="Times New Roman" w:hAnsi="Times New Roman"/>
        </w:rPr>
        <w:lastRenderedPageBreak/>
        <w:t>of</w:t>
      </w:r>
      <w:proofErr w:type="gramEnd"/>
      <w:r w:rsidRPr="00882F6B">
        <w:rPr>
          <w:rFonts w:ascii="Times New Roman" w:hAnsi="Times New Roman"/>
        </w:rPr>
        <w:t xml:space="preserve"> a trespass to private property – having come into the possession of a broadcaster, having been published by the broadcaster, and having stimulated national debate leading to executive inquiry and legislative change. There is no need to set out the details of those instances. They are notorious.</w:t>
      </w:r>
    </w:p>
    <w:p w14:paraId="2E0A84A6" w14:textId="77777777" w:rsidR="003C4D33" w:rsidRPr="00882F6B" w:rsidRDefault="003C4D33" w:rsidP="003C4D33">
      <w:pPr>
        <w:pStyle w:val="FixListStyle"/>
        <w:numPr>
          <w:ilvl w:val="0"/>
          <w:numId w:val="18"/>
        </w:numPr>
        <w:spacing w:after="260" w:line="280" w:lineRule="exact"/>
        <w:ind w:left="0" w:right="0" w:hanging="720"/>
        <w:jc w:val="both"/>
        <w:rPr>
          <w:rFonts w:ascii="Times New Roman" w:hAnsi="Times New Roman"/>
        </w:rPr>
      </w:pPr>
      <w:r w:rsidRPr="00882F6B">
        <w:rPr>
          <w:rFonts w:ascii="Times New Roman" w:hAnsi="Times New Roman"/>
        </w:rPr>
        <w:tab/>
        <w:t xml:space="preserve">This is not an occasion for prognostication about how the common law rules and equitable principles examined in </w:t>
      </w:r>
      <w:r w:rsidRPr="00882F6B">
        <w:rPr>
          <w:rFonts w:ascii="Times New Roman" w:hAnsi="Times New Roman"/>
          <w:i/>
        </w:rPr>
        <w:t>Lenah Game Meats</w:t>
      </w:r>
      <w:r w:rsidRPr="00882F6B">
        <w:rPr>
          <w:rFonts w:ascii="Times New Roman" w:hAnsi="Times New Roman"/>
        </w:rPr>
        <w:t xml:space="preserve"> and found not to impede publication of the video recording in that case might develop in the future in Australia. Clear from </w:t>
      </w:r>
      <w:r w:rsidRPr="00882F6B">
        <w:rPr>
          <w:rFonts w:ascii="Times New Roman" w:hAnsi="Times New Roman"/>
          <w:i/>
        </w:rPr>
        <w:t>Lange</w:t>
      </w:r>
      <w:r w:rsidRPr="00882F6B">
        <w:rPr>
          <w:rStyle w:val="FootnoteReference"/>
          <w:rFonts w:ascii="Times New Roman" w:hAnsi="Times New Roman"/>
          <w:sz w:val="24"/>
        </w:rPr>
        <w:footnoteReference w:id="90"/>
      </w:r>
      <w:r w:rsidRPr="00882F6B">
        <w:rPr>
          <w:rFonts w:ascii="Times New Roman" w:hAnsi="Times New Roman"/>
        </w:rPr>
        <w:t xml:space="preserve">, emphasised by Gleeson CJ in </w:t>
      </w:r>
      <w:r w:rsidRPr="00882F6B">
        <w:rPr>
          <w:rFonts w:ascii="Times New Roman" w:hAnsi="Times New Roman"/>
          <w:i/>
        </w:rPr>
        <w:t>Lenah Game Meats</w:t>
      </w:r>
      <w:r w:rsidRPr="00882F6B">
        <w:rPr>
          <w:rFonts w:ascii="Times New Roman" w:hAnsi="Times New Roman"/>
        </w:rPr>
        <w:t xml:space="preserve"> itself</w:t>
      </w:r>
      <w:r w:rsidRPr="00882F6B">
        <w:rPr>
          <w:rStyle w:val="FootnoteReference"/>
          <w:rFonts w:ascii="Times New Roman" w:hAnsi="Times New Roman"/>
          <w:sz w:val="24"/>
        </w:rPr>
        <w:footnoteReference w:id="91"/>
      </w:r>
      <w:r w:rsidRPr="00882F6B">
        <w:rPr>
          <w:rFonts w:ascii="Times New Roman" w:hAnsi="Times New Roman"/>
        </w:rPr>
        <w:t>, and recognised in contemporary academic writings on the potential development of a tort of privacy in Australia</w:t>
      </w:r>
      <w:r w:rsidRPr="00882F6B">
        <w:rPr>
          <w:rStyle w:val="FootnoteReference"/>
          <w:rFonts w:ascii="Times New Roman" w:hAnsi="Times New Roman"/>
          <w:sz w:val="24"/>
        </w:rPr>
        <w:footnoteReference w:id="92"/>
      </w:r>
      <w:r w:rsidRPr="00882F6B">
        <w:rPr>
          <w:rFonts w:ascii="Times New Roman" w:hAnsi="Times New Roman"/>
        </w:rPr>
        <w:t>, is that any development would need itself to follow a path consistent with the constitutional guarantee of freedom of political communication. That is so for development of the substantive law demarcating those activities that will and those that will not be afforded some measure of protection against public scrutiny at common law or in equity</w:t>
      </w:r>
      <w:r w:rsidRPr="00882F6B">
        <w:rPr>
          <w:rStyle w:val="FootnoteReference"/>
          <w:rFonts w:ascii="Times New Roman" w:hAnsi="Times New Roman"/>
          <w:sz w:val="24"/>
        </w:rPr>
        <w:footnoteReference w:id="93"/>
      </w:r>
      <w:r w:rsidRPr="00882F6B">
        <w:rPr>
          <w:rFonts w:ascii="Times New Roman" w:hAnsi="Times New Roman"/>
        </w:rPr>
        <w:t xml:space="preserve">. That must also be so for development of the adjectival law identifying considerations that are appropriate to be weighed in determining </w:t>
      </w:r>
      <w:proofErr w:type="gramStart"/>
      <w:r w:rsidRPr="00882F6B">
        <w:rPr>
          <w:rFonts w:ascii="Times New Roman" w:hAnsi="Times New Roman"/>
        </w:rPr>
        <w:t>whether or not</w:t>
      </w:r>
      <w:proofErr w:type="gramEnd"/>
      <w:r w:rsidRPr="00882F6B">
        <w:rPr>
          <w:rFonts w:ascii="Times New Roman" w:hAnsi="Times New Roman"/>
        </w:rPr>
        <w:t xml:space="preserve"> publication or possession will be the subject of discretionary relief</w:t>
      </w:r>
      <w:r w:rsidRPr="00882F6B">
        <w:rPr>
          <w:rStyle w:val="FootnoteReference"/>
          <w:rFonts w:ascii="Times New Roman" w:hAnsi="Times New Roman"/>
          <w:sz w:val="24"/>
        </w:rPr>
        <w:footnoteReference w:id="94"/>
      </w:r>
      <w:r w:rsidRPr="00882F6B">
        <w:rPr>
          <w:rFonts w:ascii="Times New Roman" w:hAnsi="Times New Roman"/>
        </w:rPr>
        <w:t xml:space="preserve">. What is inconceivable is that any rule of common law or principle of equity would ever develop to the extent of prescribing and enforcing a blanket prohibition on communication or possession of any visual record known to have been created </w:t>
      </w:r>
      <w:proofErr w:type="gramStart"/>
      <w:r w:rsidRPr="00882F6B">
        <w:rPr>
          <w:rFonts w:ascii="Times New Roman" w:hAnsi="Times New Roman"/>
        </w:rPr>
        <w:t>as a result of</w:t>
      </w:r>
      <w:proofErr w:type="gramEnd"/>
      <w:r w:rsidRPr="00882F6B">
        <w:rPr>
          <w:rFonts w:ascii="Times New Roman" w:hAnsi="Times New Roman"/>
        </w:rPr>
        <w:t xml:space="preserve"> a trespass to private property irrespective of the nature of the activities revealed and irrespective of the systemic importance of electors, legislators and officers of the executive becoming aware of those activities.</w:t>
      </w:r>
    </w:p>
    <w:p w14:paraId="648F9710" w14:textId="77777777" w:rsidR="003C4D33" w:rsidRPr="00882F6B" w:rsidRDefault="003C4D33" w:rsidP="003C4D33">
      <w:pPr>
        <w:pStyle w:val="FixListStyle"/>
        <w:numPr>
          <w:ilvl w:val="0"/>
          <w:numId w:val="18"/>
        </w:numPr>
        <w:spacing w:after="260" w:line="280" w:lineRule="exact"/>
        <w:ind w:left="0" w:right="0" w:hanging="720"/>
        <w:jc w:val="both"/>
        <w:rPr>
          <w:rFonts w:ascii="Times New Roman" w:hAnsi="Times New Roman"/>
        </w:rPr>
      </w:pPr>
      <w:r w:rsidRPr="00882F6B">
        <w:rPr>
          <w:rFonts w:ascii="Times New Roman" w:hAnsi="Times New Roman"/>
        </w:rPr>
        <w:tab/>
        <w:t xml:space="preserve">The point is not that conformity with the constitutional guarantee of freedom of political communication means that political communication must </w:t>
      </w:r>
      <w:r w:rsidRPr="00882F6B">
        <w:rPr>
          <w:rFonts w:ascii="Times New Roman" w:hAnsi="Times New Roman"/>
        </w:rPr>
        <w:lastRenderedPageBreak/>
        <w:t>always trump privacy. The point is that conformity with the constitutional guarantee means that privacy cannot always trump political communication.</w:t>
      </w:r>
    </w:p>
    <w:p w14:paraId="73A33AF1" w14:textId="77777777" w:rsidR="003C4D33" w:rsidRPr="00882F6B" w:rsidRDefault="003C4D33" w:rsidP="003C4D33">
      <w:pPr>
        <w:pStyle w:val="FixListStyle"/>
        <w:numPr>
          <w:ilvl w:val="0"/>
          <w:numId w:val="18"/>
        </w:numPr>
        <w:spacing w:after="260" w:line="280" w:lineRule="exact"/>
        <w:ind w:left="0" w:right="0" w:hanging="720"/>
        <w:jc w:val="both"/>
        <w:rPr>
          <w:rFonts w:ascii="Times New Roman" w:hAnsi="Times New Roman"/>
        </w:rPr>
      </w:pPr>
      <w:r w:rsidRPr="00882F6B">
        <w:rPr>
          <w:rFonts w:ascii="Times New Roman" w:hAnsi="Times New Roman"/>
        </w:rPr>
        <w:tab/>
        <w:t xml:space="preserve">Tellingly, legislative regimes which impose prohibitions on publication of visual records </w:t>
      </w:r>
      <w:proofErr w:type="gramStart"/>
      <w:r w:rsidRPr="00882F6B">
        <w:rPr>
          <w:rFonts w:ascii="Times New Roman" w:hAnsi="Times New Roman"/>
        </w:rPr>
        <w:t>in order to</w:t>
      </w:r>
      <w:proofErr w:type="gramEnd"/>
      <w:r w:rsidRPr="00882F6B">
        <w:rPr>
          <w:rFonts w:ascii="Times New Roman" w:hAnsi="Times New Roman"/>
        </w:rPr>
        <w:t xml:space="preserve"> protect the privacy of activities on private property in Victoria</w:t>
      </w:r>
      <w:r w:rsidRPr="00882F6B">
        <w:rPr>
          <w:rStyle w:val="FootnoteReference"/>
          <w:rFonts w:ascii="Times New Roman" w:hAnsi="Times New Roman"/>
          <w:sz w:val="24"/>
        </w:rPr>
        <w:footnoteReference w:id="95"/>
      </w:r>
      <w:r w:rsidRPr="00882F6B">
        <w:rPr>
          <w:rFonts w:ascii="Times New Roman" w:hAnsi="Times New Roman"/>
        </w:rPr>
        <w:t>, Western Australia</w:t>
      </w:r>
      <w:r w:rsidRPr="00882F6B">
        <w:rPr>
          <w:rStyle w:val="FootnoteReference"/>
          <w:rFonts w:ascii="Times New Roman" w:hAnsi="Times New Roman"/>
          <w:sz w:val="24"/>
        </w:rPr>
        <w:footnoteReference w:id="96"/>
      </w:r>
      <w:r w:rsidRPr="00882F6B">
        <w:rPr>
          <w:rFonts w:ascii="Times New Roman" w:hAnsi="Times New Roman"/>
        </w:rPr>
        <w:t xml:space="preserve"> and the Northern Territory</w:t>
      </w:r>
      <w:r w:rsidRPr="00882F6B">
        <w:rPr>
          <w:rStyle w:val="FootnoteReference"/>
          <w:rFonts w:ascii="Times New Roman" w:hAnsi="Times New Roman"/>
          <w:sz w:val="24"/>
        </w:rPr>
        <w:footnoteReference w:id="97"/>
      </w:r>
      <w:r w:rsidRPr="00882F6B">
        <w:rPr>
          <w:rFonts w:ascii="Times New Roman" w:hAnsi="Times New Roman"/>
        </w:rPr>
        <w:t xml:space="preserve"> all contain exceptions for publications judicially determined to be in the public interest. The case-by-case judicial determination of the public interest imported into those broadly comparable State and Territory legislative regimes by those exceptions operates relevantly to ensure that the public interest in protecting privacy does not prevail in circumstances where protection by prohibiting publication of an extant record of activities that occurred on private property would be disproportionate to the public interest in electors and their elected representatives becoming aware of those activities</w:t>
      </w:r>
      <w:r w:rsidRPr="00882F6B">
        <w:rPr>
          <w:rStyle w:val="FootnoteReference"/>
          <w:rFonts w:ascii="Times New Roman" w:hAnsi="Times New Roman"/>
          <w:sz w:val="24"/>
        </w:rPr>
        <w:footnoteReference w:id="98"/>
      </w:r>
      <w:r w:rsidRPr="00882F6B">
        <w:rPr>
          <w:rFonts w:ascii="Times New Roman" w:hAnsi="Times New Roman"/>
        </w:rPr>
        <w:t>.</w:t>
      </w:r>
    </w:p>
    <w:p w14:paraId="58193299" w14:textId="77777777" w:rsidR="003C4D33" w:rsidRPr="00882F6B" w:rsidRDefault="003C4D33" w:rsidP="003C4D33">
      <w:pPr>
        <w:pStyle w:val="FixListStyle"/>
        <w:numPr>
          <w:ilvl w:val="0"/>
          <w:numId w:val="18"/>
        </w:numPr>
        <w:spacing w:after="260" w:line="280" w:lineRule="exact"/>
        <w:ind w:left="0" w:right="0" w:hanging="720"/>
        <w:jc w:val="both"/>
        <w:rPr>
          <w:rFonts w:ascii="Times New Roman" w:hAnsi="Times New Roman"/>
        </w:rPr>
      </w:pPr>
      <w:r w:rsidRPr="00882F6B">
        <w:rPr>
          <w:rFonts w:ascii="Times New Roman" w:hAnsi="Times New Roman"/>
        </w:rPr>
        <w:tab/>
        <w:t>Those other State and Territory legislative regimes are not just illustrations of the latitude of choice available to a legislature in protecting the privacy of activities occurring on private property in a manner that conforms to the constitutionally prescribed system of government. The public interest exceptions they incorporate cannot be explained away as mere details of legislative design.</w:t>
      </w:r>
    </w:p>
    <w:p w14:paraId="59B70BF2" w14:textId="77777777" w:rsidR="003C4D33" w:rsidRPr="00882F6B" w:rsidRDefault="003C4D33" w:rsidP="003C4D33">
      <w:pPr>
        <w:pStyle w:val="FixListStyle"/>
        <w:numPr>
          <w:ilvl w:val="0"/>
          <w:numId w:val="18"/>
        </w:numPr>
        <w:spacing w:after="260" w:line="280" w:lineRule="exact"/>
        <w:ind w:left="0" w:right="0" w:hanging="720"/>
        <w:jc w:val="both"/>
        <w:rPr>
          <w:rFonts w:ascii="Times New Roman" w:hAnsi="Times New Roman"/>
        </w:rPr>
      </w:pPr>
      <w:r w:rsidRPr="00882F6B">
        <w:rPr>
          <w:rFonts w:ascii="Times New Roman" w:hAnsi="Times New Roman"/>
        </w:rPr>
        <w:tab/>
        <w:t>The present significance of those other State and Territory legislative regimes is that they illustrate an adequacy of balance that is lacking from the blanket prohibitions imposed in New South Wales. An extant visual record of activities that in fact occurred on private property, which would be strongly or even overwhelmingly in the public interest for electors and their elected representatives to be made aware of, would be communicable if the record were of activities on private property in other States and Territories. The same extant visual record could not be knowingly communicated or even knowingly possessed if it were of activities on private property in New South Wales.</w:t>
      </w:r>
    </w:p>
    <w:p w14:paraId="5E522020" w14:textId="77777777" w:rsidR="003C4D33" w:rsidRPr="00882F6B" w:rsidRDefault="003C4D33" w:rsidP="00882F6B">
      <w:pPr>
        <w:pStyle w:val="HeadingL1"/>
        <w:spacing w:after="260" w:line="280" w:lineRule="exact"/>
        <w:ind w:right="0"/>
        <w:jc w:val="both"/>
        <w:rPr>
          <w:rFonts w:ascii="Times New Roman" w:hAnsi="Times New Roman"/>
        </w:rPr>
      </w:pPr>
      <w:r w:rsidRPr="00882F6B">
        <w:rPr>
          <w:rFonts w:ascii="Times New Roman" w:hAnsi="Times New Roman"/>
          <w:bCs/>
        </w:rPr>
        <w:t>Construing</w:t>
      </w:r>
      <w:r w:rsidRPr="00882F6B">
        <w:rPr>
          <w:rFonts w:ascii="Times New Roman" w:hAnsi="Times New Roman"/>
        </w:rPr>
        <w:t xml:space="preserve"> the prohibitions more narrowly</w:t>
      </w:r>
    </w:p>
    <w:p w14:paraId="0FA743F8" w14:textId="77777777" w:rsidR="003C4D33" w:rsidRPr="00882F6B" w:rsidRDefault="003C4D33" w:rsidP="003C4D33">
      <w:pPr>
        <w:pStyle w:val="FixListStyle"/>
        <w:numPr>
          <w:ilvl w:val="0"/>
          <w:numId w:val="18"/>
        </w:numPr>
        <w:spacing w:after="260" w:line="280" w:lineRule="exact"/>
        <w:ind w:left="0" w:right="0" w:hanging="720"/>
        <w:jc w:val="both"/>
        <w:rPr>
          <w:rFonts w:ascii="Times New Roman" w:hAnsi="Times New Roman"/>
        </w:rPr>
      </w:pPr>
      <w:r w:rsidRPr="00882F6B">
        <w:rPr>
          <w:rFonts w:ascii="Times New Roman" w:hAnsi="Times New Roman"/>
        </w:rPr>
        <w:tab/>
        <w:t xml:space="preserve">What I have written so far explains my conclusion that, were ss 11 and 12 to operate fully and completely according to their terms in their application to a visual record that has resulted from a contravention of s 8, they would impose an unjustified burden on freedom of political communication in their application to </w:t>
      </w:r>
      <w:r w:rsidRPr="00882F6B">
        <w:rPr>
          <w:rFonts w:ascii="Times New Roman" w:hAnsi="Times New Roman"/>
        </w:rPr>
        <w:lastRenderedPageBreak/>
        <w:t xml:space="preserve">communication and possession of (at least) some visual records which depict activities properly the subject-matter of political communication. Because that is so, ss 11 and 12 infringe the constitutional guarantee of freedom of political communication in their application to a visual record that has resulted from a contravention of s 8 and cannot be valid in their entirety. </w:t>
      </w:r>
    </w:p>
    <w:p w14:paraId="1EE73A7E" w14:textId="77777777" w:rsidR="003C4D33" w:rsidRPr="00882F6B" w:rsidRDefault="003C4D33" w:rsidP="003C4D33">
      <w:pPr>
        <w:pStyle w:val="FixListStyle"/>
        <w:numPr>
          <w:ilvl w:val="0"/>
          <w:numId w:val="18"/>
        </w:numPr>
        <w:spacing w:after="260" w:line="280" w:lineRule="exact"/>
        <w:ind w:left="0" w:right="0" w:hanging="720"/>
        <w:jc w:val="both"/>
        <w:rPr>
          <w:rFonts w:ascii="Times New Roman" w:hAnsi="Times New Roman"/>
        </w:rPr>
      </w:pPr>
      <w:r w:rsidRPr="00882F6B">
        <w:rPr>
          <w:rFonts w:ascii="Times New Roman" w:hAnsi="Times New Roman"/>
        </w:rPr>
        <w:tab/>
        <w:t xml:space="preserve">The question is then as to whether, and if so how, ss 11 and 12 might be construed to have a narrower application in accordance with s 31(2) of the </w:t>
      </w:r>
      <w:r w:rsidRPr="00882F6B">
        <w:rPr>
          <w:rFonts w:ascii="Times New Roman" w:hAnsi="Times New Roman"/>
          <w:i/>
        </w:rPr>
        <w:t>Interpretation Act 1987</w:t>
      </w:r>
      <w:r w:rsidRPr="00882F6B">
        <w:rPr>
          <w:rFonts w:ascii="Times New Roman" w:hAnsi="Times New Roman"/>
        </w:rPr>
        <w:t xml:space="preserve"> (NSW) so as not to infringe the constitutional guarantee.</w:t>
      </w:r>
    </w:p>
    <w:p w14:paraId="27BBAC7F" w14:textId="77777777" w:rsidR="003C4D33" w:rsidRPr="00882F6B" w:rsidRDefault="003C4D33" w:rsidP="003C4D33">
      <w:pPr>
        <w:pStyle w:val="FixListStyle"/>
        <w:numPr>
          <w:ilvl w:val="0"/>
          <w:numId w:val="18"/>
        </w:numPr>
        <w:spacing w:after="260" w:line="280" w:lineRule="exact"/>
        <w:ind w:left="0" w:right="0" w:hanging="720"/>
        <w:jc w:val="both"/>
        <w:rPr>
          <w:rFonts w:ascii="Times New Roman" w:hAnsi="Times New Roman"/>
        </w:rPr>
      </w:pPr>
      <w:r w:rsidRPr="00882F6B">
        <w:rPr>
          <w:rFonts w:ascii="Times New Roman" w:hAnsi="Times New Roman"/>
        </w:rPr>
        <w:tab/>
        <w:t>The argument of the plaintiffs is that ss 11 and 12 should be construed to have no application to publication or possession of a visual record that is the subject-matter of a political communication. I accept that construction, which seems to me to involve an orthodox application of the orthodox understanding that "where a law is intended to operate in an area where Parliament's legislative power is subject to a clear limitation, it can be read as subject to that limitation"</w:t>
      </w:r>
      <w:r w:rsidRPr="00882F6B">
        <w:rPr>
          <w:rStyle w:val="FootnoteReference"/>
          <w:rFonts w:ascii="Times New Roman" w:hAnsi="Times New Roman"/>
          <w:sz w:val="24"/>
        </w:rPr>
        <w:footnoteReference w:id="99"/>
      </w:r>
      <w:r w:rsidRPr="00882F6B">
        <w:rPr>
          <w:rFonts w:ascii="Times New Roman" w:hAnsi="Times New Roman"/>
        </w:rPr>
        <w:t>.</w:t>
      </w:r>
    </w:p>
    <w:p w14:paraId="65D54ADE" w14:textId="77777777" w:rsidR="003C4D33" w:rsidRPr="00882F6B" w:rsidRDefault="003C4D33" w:rsidP="003C4D33">
      <w:pPr>
        <w:pStyle w:val="FixListStyle"/>
        <w:numPr>
          <w:ilvl w:val="0"/>
          <w:numId w:val="18"/>
        </w:numPr>
        <w:spacing w:after="260" w:line="280" w:lineRule="exact"/>
        <w:ind w:left="0" w:right="0" w:hanging="720"/>
        <w:jc w:val="both"/>
        <w:rPr>
          <w:rFonts w:ascii="Times New Roman" w:hAnsi="Times New Roman"/>
        </w:rPr>
      </w:pPr>
      <w:r w:rsidRPr="00882F6B">
        <w:rPr>
          <w:rFonts w:ascii="Times New Roman" w:hAnsi="Times New Roman"/>
        </w:rPr>
        <w:tab/>
        <w:t xml:space="preserve">The Attorney-General of the Commonwealth has presented what might or might not be a different argument. The argument, which has been stated only at a high level and which has not been developed, has been couched in terms that s 31(2) of the </w:t>
      </w:r>
      <w:r w:rsidRPr="00882F6B">
        <w:rPr>
          <w:rFonts w:ascii="Times New Roman" w:hAnsi="Times New Roman"/>
          <w:i/>
          <w:iCs/>
        </w:rPr>
        <w:t xml:space="preserve">Interpretation Act </w:t>
      </w:r>
      <w:r w:rsidRPr="00882F6B">
        <w:rPr>
          <w:rFonts w:ascii="Times New Roman" w:hAnsi="Times New Roman"/>
        </w:rPr>
        <w:t>produces the result that each of ss 11 and 12 "operates to the extent that it does not impose an unjustified burden on the freedom of political communication". Given that I find myself in dissent in answering the questions asked by the parties in the special case, I propose to respond to the argument only in summary form.</w:t>
      </w:r>
    </w:p>
    <w:p w14:paraId="42A61278" w14:textId="77777777" w:rsidR="003C4D33" w:rsidRPr="00882F6B" w:rsidRDefault="003C4D33" w:rsidP="003C4D33">
      <w:pPr>
        <w:pStyle w:val="FixListStyle"/>
        <w:numPr>
          <w:ilvl w:val="0"/>
          <w:numId w:val="18"/>
        </w:numPr>
        <w:spacing w:after="260" w:line="280" w:lineRule="exact"/>
        <w:ind w:left="0" w:right="0" w:hanging="720"/>
        <w:jc w:val="both"/>
        <w:rPr>
          <w:rFonts w:ascii="Times New Roman" w:hAnsi="Times New Roman"/>
        </w:rPr>
      </w:pPr>
      <w:r w:rsidRPr="00882F6B">
        <w:rPr>
          <w:rFonts w:ascii="Times New Roman" w:hAnsi="Times New Roman"/>
        </w:rPr>
        <w:tab/>
        <w:t xml:space="preserve">The argument needs to be considered against the background of what in </w:t>
      </w:r>
      <w:proofErr w:type="spellStart"/>
      <w:r w:rsidRPr="00882F6B">
        <w:rPr>
          <w:rFonts w:ascii="Times New Roman" w:hAnsi="Times New Roman"/>
          <w:i/>
        </w:rPr>
        <w:t>Pidoto</w:t>
      </w:r>
      <w:proofErr w:type="spellEnd"/>
      <w:r w:rsidRPr="00882F6B">
        <w:rPr>
          <w:rFonts w:ascii="Times New Roman" w:hAnsi="Times New Roman"/>
          <w:i/>
        </w:rPr>
        <w:t xml:space="preserve"> v Victoria</w:t>
      </w:r>
      <w:r w:rsidRPr="00882F6B">
        <w:rPr>
          <w:rStyle w:val="FootnoteReference"/>
          <w:rFonts w:ascii="Times New Roman" w:hAnsi="Times New Roman"/>
          <w:sz w:val="24"/>
        </w:rPr>
        <w:footnoteReference w:id="100"/>
      </w:r>
      <w:r w:rsidRPr="00882F6B">
        <w:rPr>
          <w:rFonts w:ascii="Times New Roman" w:hAnsi="Times New Roman"/>
          <w:i/>
        </w:rPr>
        <w:t xml:space="preserve"> </w:t>
      </w:r>
      <w:r w:rsidRPr="00882F6B">
        <w:rPr>
          <w:rFonts w:ascii="Times New Roman" w:hAnsi="Times New Roman"/>
        </w:rPr>
        <w:t xml:space="preserve">Latham CJ described as an "interesting argument" then put on behalf of the Commonwealth. The argument was to the effect that, in the application of the materially identical provision in s 46(b) of the </w:t>
      </w:r>
      <w:r w:rsidRPr="00882F6B">
        <w:rPr>
          <w:rFonts w:ascii="Times New Roman" w:hAnsi="Times New Roman"/>
          <w:i/>
        </w:rPr>
        <w:t>Acts Interpretation Act 1901</w:t>
      </w:r>
      <w:r w:rsidRPr="00882F6B">
        <w:rPr>
          <w:rFonts w:ascii="Times New Roman" w:hAnsi="Times New Roman"/>
        </w:rPr>
        <w:t xml:space="preserve"> (</w:t>
      </w:r>
      <w:proofErr w:type="spellStart"/>
      <w:r w:rsidRPr="00882F6B">
        <w:rPr>
          <w:rFonts w:ascii="Times New Roman" w:hAnsi="Times New Roman"/>
        </w:rPr>
        <w:t>Cth</w:t>
      </w:r>
      <w:proofErr w:type="spellEnd"/>
      <w:r w:rsidRPr="00882F6B">
        <w:rPr>
          <w:rFonts w:ascii="Times New Roman" w:hAnsi="Times New Roman"/>
        </w:rPr>
        <w:t>), "the function of the Court, when it finds [an enactment expressed in general terms] bad in its application to particular circumstances, is limited to declaring [the enactment] bad to that extent, the enactment being left to operate in all cases to which it can validly apply"</w:t>
      </w:r>
      <w:r w:rsidRPr="00882F6B">
        <w:rPr>
          <w:rStyle w:val="FootnoteReference"/>
          <w:rFonts w:ascii="Times New Roman" w:hAnsi="Times New Roman"/>
          <w:sz w:val="24"/>
        </w:rPr>
        <w:footnoteReference w:id="101"/>
      </w:r>
      <w:r w:rsidRPr="00882F6B">
        <w:rPr>
          <w:rFonts w:ascii="Times New Roman" w:hAnsi="Times New Roman"/>
        </w:rPr>
        <w:t xml:space="preserve">. The argument was rejected. </w:t>
      </w:r>
    </w:p>
    <w:p w14:paraId="781F6E0A" w14:textId="77777777" w:rsidR="003C4D33" w:rsidRPr="00882F6B" w:rsidRDefault="003C4D33" w:rsidP="003C4D33">
      <w:pPr>
        <w:pStyle w:val="FixListStyle"/>
        <w:numPr>
          <w:ilvl w:val="0"/>
          <w:numId w:val="18"/>
        </w:numPr>
        <w:spacing w:after="260" w:line="280" w:lineRule="exact"/>
        <w:ind w:left="0" w:right="0" w:hanging="720"/>
        <w:jc w:val="both"/>
        <w:rPr>
          <w:rFonts w:ascii="Times New Roman" w:hAnsi="Times New Roman"/>
        </w:rPr>
      </w:pPr>
      <w:r w:rsidRPr="00882F6B">
        <w:rPr>
          <w:rFonts w:ascii="Times New Roman" w:hAnsi="Times New Roman"/>
        </w:rPr>
        <w:lastRenderedPageBreak/>
        <w:tab/>
        <w:t>Latham CJ said that the argument appeared "to require the Court to perform a feat which is in essence legislative and not judicial"</w:t>
      </w:r>
      <w:r w:rsidRPr="00882F6B">
        <w:rPr>
          <w:rStyle w:val="FootnoteReference"/>
          <w:rFonts w:ascii="Times New Roman" w:hAnsi="Times New Roman"/>
          <w:sz w:val="24"/>
        </w:rPr>
        <w:footnoteReference w:id="102"/>
      </w:r>
      <w:r w:rsidRPr="00882F6B">
        <w:rPr>
          <w:rFonts w:ascii="Times New Roman" w:hAnsi="Times New Roman"/>
        </w:rPr>
        <w:t xml:space="preserve">. Section 46(b) of the </w:t>
      </w:r>
      <w:r w:rsidRPr="00882F6B">
        <w:rPr>
          <w:rFonts w:ascii="Times New Roman" w:hAnsi="Times New Roman"/>
          <w:i/>
        </w:rPr>
        <w:t>Acts Interpretation Act</w:t>
      </w:r>
      <w:r w:rsidRPr="00882F6B">
        <w:rPr>
          <w:rFonts w:ascii="Times New Roman" w:hAnsi="Times New Roman"/>
        </w:rPr>
        <w:t>, he pointed out, did not purport to set out "a rule of law" as to the circumstances in which an enactment expressed in general terms would have valid application but rather set out "a rule of construction" to the effect that "if an intention of Parliament that there should be a partial operation of the law based upon some particular standard criterion or test can be discovered from the terms of the law itself or from the nature of the subject matter with which the law deals, it can be read down so as to give valid operation of a partial character"</w:t>
      </w:r>
      <w:r w:rsidRPr="00882F6B">
        <w:rPr>
          <w:rStyle w:val="FootnoteReference"/>
          <w:rFonts w:ascii="Times New Roman" w:hAnsi="Times New Roman"/>
          <w:sz w:val="24"/>
        </w:rPr>
        <w:footnoteReference w:id="103"/>
      </w:r>
      <w:r w:rsidRPr="00882F6B">
        <w:rPr>
          <w:rFonts w:ascii="Times New Roman" w:hAnsi="Times New Roman"/>
        </w:rPr>
        <w:t>. Post-judicially, Latham CJ referred to those principles as belonging to a body of law relating "rather to the interpretation of statutes in the light of the [</w:t>
      </w:r>
      <w:r w:rsidRPr="00882F6B">
        <w:rPr>
          <w:rFonts w:ascii="Times New Roman" w:hAnsi="Times New Roman"/>
          <w:i/>
          <w:iCs/>
        </w:rPr>
        <w:t>Acts Interpretation Act</w:t>
      </w:r>
      <w:r w:rsidRPr="00882F6B">
        <w:rPr>
          <w:rFonts w:ascii="Times New Roman" w:hAnsi="Times New Roman"/>
        </w:rPr>
        <w:t>] than to the interpretation of the Constitution</w:t>
      </w:r>
      <w:r w:rsidRPr="00882F6B">
        <w:rPr>
          <w:rFonts w:ascii="Times New Roman" w:hAnsi="Times New Roman"/>
          <w:i/>
        </w:rPr>
        <w:t xml:space="preserve"> </w:t>
      </w:r>
      <w:r w:rsidRPr="00882F6B">
        <w:rPr>
          <w:rFonts w:ascii="Times New Roman" w:hAnsi="Times New Roman"/>
        </w:rPr>
        <w:t>itself"</w:t>
      </w:r>
      <w:r w:rsidRPr="00882F6B">
        <w:rPr>
          <w:rStyle w:val="FootnoteReference"/>
          <w:rFonts w:ascii="Times New Roman" w:hAnsi="Times New Roman"/>
          <w:sz w:val="24"/>
        </w:rPr>
        <w:footnoteReference w:id="104"/>
      </w:r>
      <w:r w:rsidRPr="00882F6B">
        <w:rPr>
          <w:rFonts w:ascii="Times New Roman" w:hAnsi="Times New Roman"/>
        </w:rPr>
        <w:t>.</w:t>
      </w:r>
    </w:p>
    <w:p w14:paraId="68CD7DC6" w14:textId="77777777" w:rsidR="003C4D33" w:rsidRPr="00882F6B" w:rsidRDefault="003C4D33" w:rsidP="003C4D33">
      <w:pPr>
        <w:pStyle w:val="FixListStyle"/>
        <w:numPr>
          <w:ilvl w:val="0"/>
          <w:numId w:val="18"/>
        </w:numPr>
        <w:spacing w:after="260" w:line="280" w:lineRule="exact"/>
        <w:ind w:left="0" w:right="0" w:hanging="720"/>
        <w:jc w:val="both"/>
        <w:rPr>
          <w:rFonts w:ascii="Times New Roman" w:hAnsi="Times New Roman"/>
        </w:rPr>
      </w:pPr>
      <w:r w:rsidRPr="00882F6B">
        <w:rPr>
          <w:rFonts w:ascii="Times New Roman" w:hAnsi="Times New Roman"/>
        </w:rPr>
        <w:tab/>
        <w:t xml:space="preserve">To postulate that a legislative provision – the operation of which in some but not all circumstances imposes an unjustified burden on freedom of political communication – can operate to the extent that the provision does not impose an unjustified burden on the freedom of political communication, may be no more than to describe the consequence that applying an interpretation provision such as s 31(2) of the </w:t>
      </w:r>
      <w:r w:rsidRPr="00882F6B">
        <w:rPr>
          <w:rFonts w:ascii="Times New Roman" w:hAnsi="Times New Roman"/>
          <w:i/>
        </w:rPr>
        <w:t xml:space="preserve">Interpretation Act </w:t>
      </w:r>
      <w:r w:rsidRPr="00882F6B">
        <w:rPr>
          <w:rFonts w:ascii="Times New Roman" w:hAnsi="Times New Roman"/>
        </w:rPr>
        <w:t xml:space="preserve">or s 15A or s 46(b) of the </w:t>
      </w:r>
      <w:r w:rsidRPr="00882F6B">
        <w:rPr>
          <w:rFonts w:ascii="Times New Roman" w:hAnsi="Times New Roman"/>
          <w:i/>
        </w:rPr>
        <w:t>Acts Interpretation Act</w:t>
      </w:r>
      <w:r w:rsidRPr="00882F6B">
        <w:rPr>
          <w:rFonts w:ascii="Times New Roman" w:hAnsi="Times New Roman"/>
        </w:rPr>
        <w:t xml:space="preserve"> will have if some standard, criterion or test can be discerned by which the legislative provision in question can be construed to have a partial operation. If that is all that is meant by the argument of the Attorney-General, I do not disagree. The conclusion to which the argument leads me is acceptance of the plaintiffs' construction of ss 11 and 12, to which I have already referred, in accordance with which the prohibitions on communication and possession, in their application to a visual record that has resulted from a contravention of s 8, are to be understood as having no application to a visual record that is the subject-matter of a political communication.</w:t>
      </w:r>
    </w:p>
    <w:p w14:paraId="2E5F16C8" w14:textId="77777777" w:rsidR="003C4D33" w:rsidRPr="00882F6B" w:rsidRDefault="003C4D33" w:rsidP="003C4D33">
      <w:pPr>
        <w:pStyle w:val="FixListStyle"/>
        <w:numPr>
          <w:ilvl w:val="0"/>
          <w:numId w:val="18"/>
        </w:numPr>
        <w:spacing w:after="260" w:line="280" w:lineRule="exact"/>
        <w:ind w:left="0" w:right="0" w:hanging="720"/>
        <w:jc w:val="both"/>
        <w:rPr>
          <w:rFonts w:ascii="Times New Roman" w:hAnsi="Times New Roman"/>
        </w:rPr>
      </w:pPr>
      <w:r w:rsidRPr="00882F6B">
        <w:rPr>
          <w:rFonts w:ascii="Times New Roman" w:hAnsi="Times New Roman"/>
        </w:rPr>
        <w:tab/>
        <w:t xml:space="preserve">If the Attorney-General's argument means instead that a legislative provision which operates in some but not all circumstances to impose an unjustified burden on freedom of political communication can be given a piecemeal operation based on a judicial assessment of whether the burden it imposes is or is not justified in its application to the particular circumstances thrown up by the facts of a particular case, I reject the argument as inconsistent </w:t>
      </w:r>
      <w:r w:rsidRPr="00882F6B">
        <w:rPr>
          <w:rFonts w:ascii="Times New Roman" w:hAnsi="Times New Roman"/>
        </w:rPr>
        <w:lastRenderedPageBreak/>
        <w:t xml:space="preserve">with the reasons given by Latham CJ for rejecting the argument then put on behalf of the Commonwealth in </w:t>
      </w:r>
      <w:proofErr w:type="spellStart"/>
      <w:r w:rsidRPr="00882F6B">
        <w:rPr>
          <w:rFonts w:ascii="Times New Roman" w:hAnsi="Times New Roman"/>
          <w:i/>
        </w:rPr>
        <w:t>Pidoto</w:t>
      </w:r>
      <w:proofErr w:type="spellEnd"/>
      <w:r w:rsidRPr="00882F6B">
        <w:rPr>
          <w:rFonts w:ascii="Times New Roman" w:hAnsi="Times New Roman"/>
        </w:rPr>
        <w:t>.</w:t>
      </w:r>
    </w:p>
    <w:p w14:paraId="10F9C82E" w14:textId="77777777" w:rsidR="003C4D33" w:rsidRPr="00882F6B" w:rsidRDefault="003C4D33" w:rsidP="003C4D33">
      <w:pPr>
        <w:pStyle w:val="FixListStyle"/>
        <w:numPr>
          <w:ilvl w:val="0"/>
          <w:numId w:val="18"/>
        </w:numPr>
        <w:spacing w:after="260" w:line="280" w:lineRule="exact"/>
        <w:ind w:left="0" w:right="0" w:hanging="720"/>
        <w:jc w:val="both"/>
        <w:rPr>
          <w:rFonts w:ascii="Times New Roman" w:hAnsi="Times New Roman"/>
        </w:rPr>
      </w:pPr>
      <w:r w:rsidRPr="00882F6B">
        <w:rPr>
          <w:rFonts w:ascii="Times New Roman" w:hAnsi="Times New Roman"/>
        </w:rPr>
        <w:tab/>
        <w:t xml:space="preserve">The majority answers the questions asked by the parties on the basis that ss 11 and 12 can be construed in accordance with s 31(2) of the </w:t>
      </w:r>
      <w:r w:rsidRPr="00882F6B">
        <w:rPr>
          <w:rFonts w:ascii="Times New Roman" w:hAnsi="Times New Roman"/>
          <w:i/>
        </w:rPr>
        <w:t xml:space="preserve">Interpretation Act </w:t>
      </w:r>
      <w:r w:rsidRPr="00882F6B">
        <w:rPr>
          <w:rFonts w:ascii="Times New Roman" w:hAnsi="Times New Roman"/>
        </w:rPr>
        <w:t xml:space="preserve">more narrowly to have no application to the publication or possession of a visual record that has resulted from a contravention of s 8 in which the publisher or possessor of the record has not been complicit. </w:t>
      </w:r>
      <w:proofErr w:type="spellStart"/>
      <w:r w:rsidRPr="00882F6B">
        <w:rPr>
          <w:rFonts w:ascii="Times New Roman" w:hAnsi="Times New Roman"/>
        </w:rPr>
        <w:t>Were</w:t>
      </w:r>
      <w:proofErr w:type="spellEnd"/>
      <w:r w:rsidRPr="00882F6B">
        <w:rPr>
          <w:rFonts w:ascii="Times New Roman" w:hAnsi="Times New Roman"/>
        </w:rPr>
        <w:t xml:space="preserve"> I to consider that construction to result in ss 11 and 12 being narrowed to the extent of no longer operating to impose an unjustified burden on freedom of political communication, I would accept the construction to be consistent with </w:t>
      </w:r>
      <w:proofErr w:type="spellStart"/>
      <w:proofErr w:type="gramStart"/>
      <w:r w:rsidRPr="00882F6B">
        <w:rPr>
          <w:rFonts w:ascii="Times New Roman" w:hAnsi="Times New Roman"/>
          <w:i/>
        </w:rPr>
        <w:t>Pidoto</w:t>
      </w:r>
      <w:proofErr w:type="spellEnd"/>
      <w:r w:rsidRPr="00882F6B">
        <w:rPr>
          <w:rFonts w:ascii="Times New Roman" w:hAnsi="Times New Roman"/>
        </w:rPr>
        <w:t>.</w:t>
      </w:r>
      <w:proofErr w:type="gramEnd"/>
      <w:r w:rsidRPr="00882F6B">
        <w:rPr>
          <w:rFonts w:ascii="Times New Roman" w:hAnsi="Times New Roman"/>
        </w:rPr>
        <w:t xml:space="preserve"> </w:t>
      </w:r>
    </w:p>
    <w:p w14:paraId="5981582A" w14:textId="77777777" w:rsidR="003C4D33" w:rsidRPr="00882F6B" w:rsidRDefault="003C4D33" w:rsidP="003C4D33">
      <w:pPr>
        <w:pStyle w:val="FixListStyle"/>
        <w:numPr>
          <w:ilvl w:val="0"/>
          <w:numId w:val="18"/>
        </w:numPr>
        <w:spacing w:after="260" w:line="280" w:lineRule="exact"/>
        <w:ind w:left="0" w:right="0" w:hanging="720"/>
        <w:jc w:val="both"/>
        <w:rPr>
          <w:rFonts w:ascii="Times New Roman" w:hAnsi="Times New Roman"/>
        </w:rPr>
      </w:pPr>
      <w:r w:rsidRPr="00882F6B">
        <w:rPr>
          <w:rFonts w:ascii="Times New Roman" w:hAnsi="Times New Roman"/>
        </w:rPr>
        <w:tab/>
        <w:t>My difficulty is that I cannot accept that narrowing the operation of ss 11 and 12, merely to the extent of excluding their application to the publication or possession of a visual record that has resulted from a contravention of s 8 in which the publisher or possessor of the record has not been complicit, would result in the prohibitions they impose achieving an adequacy of balance that is compatible with the maintenance of the system of representative and responsible government which the implied freedom of political communication exists to protect. Each section would still apply to prohibit publication or possession of a visual record that has already been brought into existence. And each would still operate irrespective of the nature of the activities revealed by that extant visual record and irrespective of the systemic importance of electors, legislators and officers of the executive being able to be made aware of those activities.</w:t>
      </w:r>
    </w:p>
    <w:p w14:paraId="522019B9" w14:textId="77777777" w:rsidR="003C4D33" w:rsidRPr="00882F6B" w:rsidRDefault="003C4D33" w:rsidP="00882F6B">
      <w:pPr>
        <w:pStyle w:val="HeadingL1"/>
        <w:spacing w:after="260" w:line="280" w:lineRule="exact"/>
        <w:ind w:right="0"/>
        <w:jc w:val="both"/>
        <w:rPr>
          <w:rFonts w:ascii="Times New Roman" w:hAnsi="Times New Roman"/>
        </w:rPr>
      </w:pPr>
      <w:r w:rsidRPr="00882F6B">
        <w:rPr>
          <w:rFonts w:ascii="Times New Roman" w:hAnsi="Times New Roman"/>
        </w:rPr>
        <w:t>My answers to the questions</w:t>
      </w:r>
    </w:p>
    <w:p w14:paraId="387670ED" w14:textId="77777777" w:rsidR="003C4D33" w:rsidRDefault="003C4D33" w:rsidP="003C4D33">
      <w:pPr>
        <w:pStyle w:val="FixListStyle"/>
        <w:numPr>
          <w:ilvl w:val="0"/>
          <w:numId w:val="18"/>
        </w:numPr>
        <w:spacing w:after="260" w:line="280" w:lineRule="exact"/>
        <w:ind w:left="0" w:right="0" w:hanging="720"/>
        <w:jc w:val="both"/>
        <w:rPr>
          <w:rFonts w:ascii="Times New Roman" w:hAnsi="Times New Roman"/>
        </w:rPr>
      </w:pPr>
      <w:r w:rsidRPr="00882F6B">
        <w:rPr>
          <w:rFonts w:ascii="Times New Roman" w:hAnsi="Times New Roman"/>
        </w:rPr>
        <w:tab/>
        <w:t xml:space="preserve">Each of Questions (1) and (3) asked by the parties in the special case should be answered: "In its application to a visual record that has resulted from the use of an optical surveillance device in contravention of s 8, the section imposes an unjustified burden on freedom of political communication. </w:t>
      </w:r>
      <w:proofErr w:type="gramStart"/>
      <w:r w:rsidRPr="00882F6B">
        <w:rPr>
          <w:rFonts w:ascii="Times New Roman" w:hAnsi="Times New Roman"/>
        </w:rPr>
        <w:t>Otherwise</w:t>
      </w:r>
      <w:proofErr w:type="gramEnd"/>
      <w:r w:rsidRPr="00882F6B">
        <w:rPr>
          <w:rFonts w:ascii="Times New Roman" w:hAnsi="Times New Roman"/>
        </w:rPr>
        <w:t xml:space="preserve"> the question does not arise." Each of Questions (2) and (4) should be answered: "The section must be construed to have no application to a visual record that is the subject-matter of a political communication." Question (5) should be answered: "The defendant."</w:t>
      </w:r>
    </w:p>
    <w:p w14:paraId="00A5D1B3" w14:textId="77777777" w:rsidR="003C4D33" w:rsidRDefault="003C4D33" w:rsidP="003C4D33">
      <w:pPr>
        <w:pStyle w:val="FixListStyle"/>
        <w:numPr>
          <w:ilvl w:val="0"/>
          <w:numId w:val="18"/>
        </w:numPr>
        <w:spacing w:after="260" w:line="280" w:lineRule="exact"/>
        <w:ind w:left="0" w:right="0" w:hanging="720"/>
        <w:jc w:val="both"/>
        <w:rPr>
          <w:rFonts w:ascii="Times New Roman" w:hAnsi="Times New Roman"/>
        </w:rPr>
        <w:sectPr w:rsidR="003C4D33" w:rsidSect="003C4D33">
          <w:headerReference w:type="even" r:id="rId23"/>
          <w:headerReference w:type="default" r:id="rId24"/>
          <w:headerReference w:type="first" r:id="rId25"/>
          <w:pgSz w:w="11907" w:h="16839" w:code="9"/>
          <w:pgMar w:top="1440" w:right="1701" w:bottom="1984" w:left="1701" w:header="720" w:footer="720" w:gutter="0"/>
          <w:cols w:space="720"/>
          <w:docGrid w:linePitch="354"/>
        </w:sectPr>
      </w:pPr>
    </w:p>
    <w:p w14:paraId="27D95EE5" w14:textId="77777777" w:rsidR="003C4D33" w:rsidRPr="00BE7FE3" w:rsidRDefault="003C4D33" w:rsidP="003C4D33">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BE7FE3">
        <w:rPr>
          <w:rFonts w:ascii="Times New Roman" w:hAnsi="Times New Roman"/>
        </w:rPr>
        <w:lastRenderedPageBreak/>
        <w:t>GORDON J.   The plaintiffs challenged the validity of ss</w:t>
      </w:r>
      <w:r>
        <w:rPr>
          <w:rFonts w:ascii="Times New Roman" w:hAnsi="Times New Roman"/>
        </w:rPr>
        <w:t> </w:t>
      </w:r>
      <w:r w:rsidRPr="00BE7FE3">
        <w:rPr>
          <w:rFonts w:ascii="Times New Roman" w:hAnsi="Times New Roman"/>
        </w:rPr>
        <w:t xml:space="preserve">11 and 12 of the </w:t>
      </w:r>
      <w:r w:rsidRPr="00BE7FE3">
        <w:rPr>
          <w:rFonts w:ascii="Times New Roman" w:hAnsi="Times New Roman"/>
          <w:i/>
        </w:rPr>
        <w:t xml:space="preserve">Surveillance Devices Act 2007 </w:t>
      </w:r>
      <w:r w:rsidRPr="00BE7FE3">
        <w:rPr>
          <w:rFonts w:ascii="Times New Roman" w:hAnsi="Times New Roman"/>
        </w:rPr>
        <w:t>(NSW) as infringing the implied freedom of political communication. Sections</w:t>
      </w:r>
      <w:r>
        <w:rPr>
          <w:rFonts w:ascii="Times New Roman" w:hAnsi="Times New Roman"/>
        </w:rPr>
        <w:t> </w:t>
      </w:r>
      <w:r w:rsidRPr="00BE7FE3">
        <w:rPr>
          <w:rFonts w:ascii="Times New Roman" w:hAnsi="Times New Roman"/>
        </w:rPr>
        <w:t>11 and 12 prohibit, in broad terms, the</w:t>
      </w:r>
      <w:r>
        <w:rPr>
          <w:rFonts w:ascii="Times New Roman" w:hAnsi="Times New Roman"/>
        </w:rPr>
        <w:t> </w:t>
      </w:r>
      <w:r w:rsidRPr="00BE7FE3">
        <w:rPr>
          <w:rFonts w:ascii="Times New Roman" w:hAnsi="Times New Roman"/>
        </w:rPr>
        <w:t xml:space="preserve">publication and possession of material obtained </w:t>
      </w:r>
      <w:proofErr w:type="gramStart"/>
      <w:r w:rsidRPr="00BE7FE3">
        <w:rPr>
          <w:rFonts w:ascii="Times New Roman" w:hAnsi="Times New Roman"/>
        </w:rPr>
        <w:t>as a result of</w:t>
      </w:r>
      <w:proofErr w:type="gramEnd"/>
      <w:r w:rsidRPr="00BE7FE3">
        <w:rPr>
          <w:rFonts w:ascii="Times New Roman" w:hAnsi="Times New Roman"/>
        </w:rPr>
        <w:t xml:space="preserve"> the use of certain surveillance devices in contravention of Pt</w:t>
      </w:r>
      <w:r>
        <w:rPr>
          <w:rFonts w:ascii="Times New Roman" w:hAnsi="Times New Roman"/>
        </w:rPr>
        <w:t> </w:t>
      </w:r>
      <w:r w:rsidRPr="00BE7FE3">
        <w:rPr>
          <w:rFonts w:ascii="Times New Roman" w:hAnsi="Times New Roman"/>
        </w:rPr>
        <w:t xml:space="preserve">2 of the </w:t>
      </w:r>
      <w:r w:rsidRPr="00BE7FE3">
        <w:rPr>
          <w:rFonts w:ascii="Times New Roman" w:hAnsi="Times New Roman"/>
          <w:i/>
        </w:rPr>
        <w:t>Surveillance Devices Act</w:t>
      </w:r>
      <w:r w:rsidRPr="00BE7FE3">
        <w:rPr>
          <w:rFonts w:ascii="Times New Roman" w:hAnsi="Times New Roman"/>
        </w:rPr>
        <w:t>.</w:t>
      </w:r>
    </w:p>
    <w:p w14:paraId="591A2E0A" w14:textId="77777777" w:rsidR="003C4D33" w:rsidRPr="00BE7FE3" w:rsidRDefault="003C4D33" w:rsidP="003C4D33">
      <w:pPr>
        <w:pStyle w:val="FixListStyle"/>
        <w:numPr>
          <w:ilvl w:val="0"/>
          <w:numId w:val="18"/>
        </w:numPr>
        <w:spacing w:after="260" w:line="280" w:lineRule="exact"/>
        <w:ind w:left="0" w:right="0" w:hanging="720"/>
        <w:jc w:val="both"/>
        <w:rPr>
          <w:rFonts w:ascii="Times New Roman" w:hAnsi="Times New Roman"/>
        </w:rPr>
      </w:pPr>
      <w:r w:rsidRPr="00BE7FE3">
        <w:rPr>
          <w:rFonts w:ascii="Times New Roman" w:hAnsi="Times New Roman"/>
        </w:rPr>
        <w:tab/>
        <w:t>The operation of ss</w:t>
      </w:r>
      <w:r>
        <w:rPr>
          <w:rFonts w:ascii="Times New Roman" w:hAnsi="Times New Roman"/>
        </w:rPr>
        <w:t> </w:t>
      </w:r>
      <w:r w:rsidRPr="00BE7FE3">
        <w:rPr>
          <w:rFonts w:ascii="Times New Roman" w:hAnsi="Times New Roman"/>
        </w:rPr>
        <w:t xml:space="preserve">11 and 12 of the </w:t>
      </w:r>
      <w:r w:rsidRPr="00BE7FE3">
        <w:rPr>
          <w:rFonts w:ascii="Times New Roman" w:hAnsi="Times New Roman"/>
          <w:i/>
        </w:rPr>
        <w:t>Surveillance Devices Act</w:t>
      </w:r>
      <w:r w:rsidRPr="00BE7FE3">
        <w:rPr>
          <w:rFonts w:ascii="Times New Roman" w:hAnsi="Times New Roman"/>
        </w:rPr>
        <w:t xml:space="preserve"> is predicated on a prior contravention of Pt</w:t>
      </w:r>
      <w:r>
        <w:rPr>
          <w:rFonts w:ascii="Times New Roman" w:hAnsi="Times New Roman"/>
        </w:rPr>
        <w:t> </w:t>
      </w:r>
      <w:r w:rsidRPr="00BE7FE3">
        <w:rPr>
          <w:rFonts w:ascii="Times New Roman" w:hAnsi="Times New Roman"/>
        </w:rPr>
        <w:t xml:space="preserve">2 of the </w:t>
      </w:r>
      <w:r w:rsidRPr="00BE7FE3">
        <w:rPr>
          <w:rFonts w:ascii="Times New Roman" w:hAnsi="Times New Roman"/>
          <w:i/>
        </w:rPr>
        <w:t>Surveillance Devices Act</w:t>
      </w:r>
      <w:r w:rsidRPr="00BE7FE3">
        <w:rPr>
          <w:rFonts w:ascii="Times New Roman" w:hAnsi="Times New Roman"/>
        </w:rPr>
        <w:t>, particularly, ss</w:t>
      </w:r>
      <w:r>
        <w:rPr>
          <w:rFonts w:ascii="Times New Roman" w:hAnsi="Times New Roman"/>
        </w:rPr>
        <w:t> </w:t>
      </w:r>
      <w:r w:rsidRPr="00BE7FE3">
        <w:rPr>
          <w:rFonts w:ascii="Times New Roman" w:hAnsi="Times New Roman"/>
        </w:rPr>
        <w:t>7, 8 and 9. The scope of the</w:t>
      </w:r>
      <w:r w:rsidRPr="00BE7FE3" w:rsidDel="005040B7">
        <w:rPr>
          <w:rFonts w:ascii="Times New Roman" w:hAnsi="Times New Roman"/>
        </w:rPr>
        <w:t xml:space="preserve"> </w:t>
      </w:r>
      <w:r w:rsidRPr="00BE7FE3">
        <w:rPr>
          <w:rFonts w:ascii="Times New Roman" w:hAnsi="Times New Roman"/>
        </w:rPr>
        <w:t>prohibitions, the effective burden on political communication and their justification differ depending on which of ss</w:t>
      </w:r>
      <w:r>
        <w:rPr>
          <w:rFonts w:ascii="Times New Roman" w:hAnsi="Times New Roman"/>
        </w:rPr>
        <w:t> </w:t>
      </w:r>
      <w:r w:rsidRPr="00BE7FE3">
        <w:rPr>
          <w:rFonts w:ascii="Times New Roman" w:hAnsi="Times New Roman"/>
        </w:rPr>
        <w:t>7, 8 or 9 in</w:t>
      </w:r>
      <w:r>
        <w:rPr>
          <w:rFonts w:ascii="Times New Roman" w:hAnsi="Times New Roman"/>
        </w:rPr>
        <w:t> </w:t>
      </w:r>
      <w:r w:rsidRPr="00BE7FE3">
        <w:rPr>
          <w:rFonts w:ascii="Times New Roman" w:hAnsi="Times New Roman"/>
        </w:rPr>
        <w:t>Pt</w:t>
      </w:r>
      <w:r>
        <w:rPr>
          <w:rFonts w:ascii="Times New Roman" w:hAnsi="Times New Roman"/>
        </w:rPr>
        <w:t xml:space="preserve"> </w:t>
      </w:r>
      <w:r w:rsidRPr="00BE7FE3">
        <w:rPr>
          <w:rFonts w:ascii="Times New Roman" w:hAnsi="Times New Roman"/>
        </w:rPr>
        <w:t>2 engages ss</w:t>
      </w:r>
      <w:r>
        <w:rPr>
          <w:rFonts w:ascii="Times New Roman" w:hAnsi="Times New Roman"/>
        </w:rPr>
        <w:t> </w:t>
      </w:r>
      <w:r w:rsidRPr="00BE7FE3">
        <w:rPr>
          <w:rFonts w:ascii="Times New Roman" w:hAnsi="Times New Roman"/>
        </w:rPr>
        <w:t>11 and 12. This is because ss</w:t>
      </w:r>
      <w:r>
        <w:rPr>
          <w:rFonts w:ascii="Times New Roman" w:hAnsi="Times New Roman"/>
        </w:rPr>
        <w:t> </w:t>
      </w:r>
      <w:r w:rsidRPr="00BE7FE3">
        <w:rPr>
          <w:rFonts w:ascii="Times New Roman" w:hAnsi="Times New Roman"/>
        </w:rPr>
        <w:t>11 and 12 operate on substantially different premises depending on whether the prior contravention of Pt</w:t>
      </w:r>
      <w:r>
        <w:rPr>
          <w:rFonts w:ascii="Times New Roman" w:hAnsi="Times New Roman"/>
        </w:rPr>
        <w:t> </w:t>
      </w:r>
      <w:r w:rsidRPr="00BE7FE3">
        <w:rPr>
          <w:rFonts w:ascii="Times New Roman" w:hAnsi="Times New Roman"/>
        </w:rPr>
        <w:t>2 is a breach of s</w:t>
      </w:r>
      <w:r>
        <w:rPr>
          <w:rFonts w:ascii="Times New Roman" w:hAnsi="Times New Roman"/>
        </w:rPr>
        <w:t> </w:t>
      </w:r>
      <w:r w:rsidRPr="00BE7FE3">
        <w:rPr>
          <w:rFonts w:ascii="Times New Roman" w:hAnsi="Times New Roman"/>
        </w:rPr>
        <w:t>7 (installation, use or maintenance of listening devices only in relation to a "private conversation"), s</w:t>
      </w:r>
      <w:r>
        <w:rPr>
          <w:rFonts w:ascii="Times New Roman" w:hAnsi="Times New Roman"/>
        </w:rPr>
        <w:t> </w:t>
      </w:r>
      <w:r w:rsidRPr="00BE7FE3">
        <w:rPr>
          <w:rFonts w:ascii="Times New Roman" w:hAnsi="Times New Roman"/>
        </w:rPr>
        <w:t>8 (installation, use or</w:t>
      </w:r>
      <w:r w:rsidRPr="00BE7FE3" w:rsidDel="005D37FB">
        <w:rPr>
          <w:rFonts w:ascii="Times New Roman" w:hAnsi="Times New Roman"/>
        </w:rPr>
        <w:t xml:space="preserve"> </w:t>
      </w:r>
      <w:r w:rsidRPr="00BE7FE3">
        <w:rPr>
          <w:rFonts w:ascii="Times New Roman" w:hAnsi="Times New Roman"/>
        </w:rPr>
        <w:t>maintenance of an optical surveillance device "to record visually or observe the carrying on of an activity if the installation, use or maintenance of the device involves" entry into premises or a vehicle, or interference with a vehicle or other object, without consent), or s</w:t>
      </w:r>
      <w:r>
        <w:rPr>
          <w:rFonts w:ascii="Times New Roman" w:hAnsi="Times New Roman"/>
        </w:rPr>
        <w:t> </w:t>
      </w:r>
      <w:r w:rsidRPr="00BE7FE3">
        <w:rPr>
          <w:rFonts w:ascii="Times New Roman" w:hAnsi="Times New Roman"/>
        </w:rPr>
        <w:t>9 (installation, use or maintenance of a tracking device to determine the geographical location of a person or object without consent).</w:t>
      </w:r>
    </w:p>
    <w:p w14:paraId="5C650DF9" w14:textId="77777777" w:rsidR="003C4D33" w:rsidRPr="00BE7FE3" w:rsidRDefault="003C4D33" w:rsidP="003C4D33">
      <w:pPr>
        <w:pStyle w:val="FixListStyle"/>
        <w:numPr>
          <w:ilvl w:val="0"/>
          <w:numId w:val="18"/>
        </w:numPr>
        <w:spacing w:after="260" w:line="280" w:lineRule="exact"/>
        <w:ind w:left="0" w:right="0" w:hanging="720"/>
        <w:jc w:val="both"/>
        <w:rPr>
          <w:rFonts w:ascii="Times New Roman" w:hAnsi="Times New Roman"/>
        </w:rPr>
      </w:pPr>
      <w:r w:rsidRPr="00BE7FE3">
        <w:rPr>
          <w:rFonts w:ascii="Times New Roman" w:hAnsi="Times New Roman"/>
        </w:rPr>
        <w:tab/>
        <w:t xml:space="preserve">The second plaintiff, Mr </w:t>
      </w:r>
      <w:proofErr w:type="spellStart"/>
      <w:r w:rsidRPr="00BE7FE3">
        <w:rPr>
          <w:rFonts w:ascii="Times New Roman" w:hAnsi="Times New Roman"/>
        </w:rPr>
        <w:t>Delforce</w:t>
      </w:r>
      <w:proofErr w:type="spellEnd"/>
      <w:r w:rsidRPr="00BE7FE3">
        <w:rPr>
          <w:rFonts w:ascii="Times New Roman" w:hAnsi="Times New Roman"/>
        </w:rPr>
        <w:t xml:space="preserve">, is an activist for animal welfare and animal rights. Mr </w:t>
      </w:r>
      <w:proofErr w:type="spellStart"/>
      <w:r w:rsidRPr="00BE7FE3">
        <w:rPr>
          <w:rFonts w:ascii="Times New Roman" w:hAnsi="Times New Roman"/>
        </w:rPr>
        <w:t>Delforce</w:t>
      </w:r>
      <w:proofErr w:type="spellEnd"/>
      <w:r w:rsidRPr="00BE7FE3">
        <w:rPr>
          <w:rFonts w:ascii="Times New Roman" w:hAnsi="Times New Roman"/>
        </w:rPr>
        <w:t xml:space="preserve"> has engaged in activity that purportedly contravenes ss</w:t>
      </w:r>
      <w:r>
        <w:rPr>
          <w:rFonts w:ascii="Times New Roman" w:hAnsi="Times New Roman"/>
        </w:rPr>
        <w:t> </w:t>
      </w:r>
      <w:r w:rsidRPr="00BE7FE3">
        <w:rPr>
          <w:rFonts w:ascii="Times New Roman" w:hAnsi="Times New Roman"/>
        </w:rPr>
        <w:t xml:space="preserve">8, 11 and 12 of the </w:t>
      </w:r>
      <w:r w:rsidRPr="00BE7FE3">
        <w:rPr>
          <w:rFonts w:ascii="Times New Roman" w:hAnsi="Times New Roman"/>
          <w:i/>
        </w:rPr>
        <w:t>Surveillance Devices Act</w:t>
      </w:r>
      <w:r w:rsidRPr="00BE7FE3">
        <w:rPr>
          <w:rFonts w:ascii="Times New Roman" w:hAnsi="Times New Roman"/>
        </w:rPr>
        <w:t>. He intends to engage in activity that would purportedly contravene ss</w:t>
      </w:r>
      <w:r>
        <w:rPr>
          <w:rFonts w:ascii="Times New Roman" w:hAnsi="Times New Roman"/>
        </w:rPr>
        <w:t xml:space="preserve"> </w:t>
      </w:r>
      <w:r w:rsidRPr="00BE7FE3">
        <w:rPr>
          <w:rFonts w:ascii="Times New Roman" w:hAnsi="Times New Roman"/>
        </w:rPr>
        <w:t xml:space="preserve">11 and 12 of the </w:t>
      </w:r>
      <w:r w:rsidRPr="00BE7FE3">
        <w:rPr>
          <w:rFonts w:ascii="Times New Roman" w:hAnsi="Times New Roman"/>
          <w:i/>
        </w:rPr>
        <w:t>Surveillance Devices Act</w:t>
      </w:r>
      <w:r w:rsidRPr="00BE7FE3">
        <w:rPr>
          <w:rFonts w:ascii="Times New Roman" w:hAnsi="Times New Roman"/>
        </w:rPr>
        <w:t xml:space="preserve"> in</w:t>
      </w:r>
      <w:r>
        <w:rPr>
          <w:rFonts w:ascii="Times New Roman" w:hAnsi="Times New Roman"/>
        </w:rPr>
        <w:t> </w:t>
      </w:r>
      <w:r w:rsidRPr="00BE7FE3">
        <w:rPr>
          <w:rFonts w:ascii="Times New Roman" w:hAnsi="Times New Roman"/>
        </w:rPr>
        <w:t>the future.</w:t>
      </w:r>
    </w:p>
    <w:p w14:paraId="2BD5E938" w14:textId="77777777" w:rsidR="003C4D33" w:rsidRPr="00BE7FE3" w:rsidRDefault="003C4D33" w:rsidP="003C4D33">
      <w:pPr>
        <w:pStyle w:val="FixListStyle"/>
        <w:numPr>
          <w:ilvl w:val="0"/>
          <w:numId w:val="18"/>
        </w:numPr>
        <w:spacing w:after="260" w:line="280" w:lineRule="exact"/>
        <w:ind w:left="0" w:right="0" w:hanging="720"/>
        <w:jc w:val="both"/>
        <w:rPr>
          <w:rFonts w:ascii="Times New Roman" w:hAnsi="Times New Roman"/>
        </w:rPr>
      </w:pPr>
      <w:r w:rsidRPr="00BE7FE3">
        <w:rPr>
          <w:rFonts w:ascii="Times New Roman" w:hAnsi="Times New Roman"/>
        </w:rPr>
        <w:tab/>
        <w:t xml:space="preserve">Mr </w:t>
      </w:r>
      <w:proofErr w:type="spellStart"/>
      <w:r w:rsidRPr="00BE7FE3">
        <w:rPr>
          <w:rFonts w:ascii="Times New Roman" w:hAnsi="Times New Roman"/>
        </w:rPr>
        <w:t>Delforce</w:t>
      </w:r>
      <w:proofErr w:type="spellEnd"/>
      <w:r w:rsidRPr="00BE7FE3">
        <w:rPr>
          <w:rFonts w:ascii="Times New Roman" w:hAnsi="Times New Roman"/>
        </w:rPr>
        <w:t xml:space="preserve"> is also a director of the first plaintiff, Farm Transparency International Ltd ("Farm Transparency")</w:t>
      </w:r>
      <w:r w:rsidRPr="00BE7FE3">
        <w:rPr>
          <w:rStyle w:val="FootnoteReference"/>
          <w:rFonts w:ascii="Times New Roman" w:hAnsi="Times New Roman"/>
          <w:sz w:val="24"/>
        </w:rPr>
        <w:footnoteReference w:id="105"/>
      </w:r>
      <w:r w:rsidRPr="00BE7FE3">
        <w:rPr>
          <w:rFonts w:ascii="Times New Roman" w:hAnsi="Times New Roman"/>
        </w:rPr>
        <w:t>, and</w:t>
      </w:r>
      <w:r>
        <w:rPr>
          <w:rFonts w:ascii="Times New Roman" w:hAnsi="Times New Roman"/>
        </w:rPr>
        <w:t xml:space="preserve"> </w:t>
      </w:r>
      <w:r w:rsidRPr="00BE7FE3">
        <w:rPr>
          <w:rFonts w:ascii="Times New Roman" w:hAnsi="Times New Roman"/>
        </w:rPr>
        <w:t>has a significant involvement in Farm Transparency's operations. Farm</w:t>
      </w:r>
      <w:r>
        <w:rPr>
          <w:rFonts w:ascii="Times New Roman" w:hAnsi="Times New Roman"/>
        </w:rPr>
        <w:t xml:space="preserve"> </w:t>
      </w:r>
      <w:r w:rsidRPr="00BE7FE3">
        <w:rPr>
          <w:rFonts w:ascii="Times New Roman" w:hAnsi="Times New Roman"/>
        </w:rPr>
        <w:t>Transparency, a</w:t>
      </w:r>
      <w:r>
        <w:rPr>
          <w:rFonts w:ascii="Times New Roman" w:hAnsi="Times New Roman"/>
        </w:rPr>
        <w:t xml:space="preserve"> </w:t>
      </w:r>
      <w:r w:rsidRPr="00BE7FE3">
        <w:rPr>
          <w:rFonts w:ascii="Times New Roman" w:hAnsi="Times New Roman"/>
        </w:rPr>
        <w:t>not</w:t>
      </w:r>
      <w:r w:rsidRPr="00BE7FE3">
        <w:rPr>
          <w:rFonts w:ascii="Times New Roman" w:hAnsi="Times New Roman"/>
        </w:rPr>
        <w:noBreakHyphen/>
        <w:t>for</w:t>
      </w:r>
      <w:r w:rsidRPr="00BE7FE3">
        <w:rPr>
          <w:rFonts w:ascii="Times New Roman" w:hAnsi="Times New Roman"/>
        </w:rPr>
        <w:noBreakHyphen/>
        <w:t>profit charity, was</w:t>
      </w:r>
      <w:r>
        <w:rPr>
          <w:rFonts w:ascii="Times New Roman" w:hAnsi="Times New Roman"/>
        </w:rPr>
        <w:t> </w:t>
      </w:r>
      <w:r w:rsidRPr="00BE7FE3">
        <w:rPr>
          <w:rFonts w:ascii="Times New Roman" w:hAnsi="Times New Roman"/>
        </w:rPr>
        <w:t xml:space="preserve">established to pursue the purpose of preventing and relieving the suffering of animals, including by raising public awareness about animal cruelty. It engages in activities including publishing photographs, </w:t>
      </w:r>
      <w:proofErr w:type="gramStart"/>
      <w:r w:rsidRPr="00BE7FE3">
        <w:rPr>
          <w:rFonts w:ascii="Times New Roman" w:hAnsi="Times New Roman"/>
        </w:rPr>
        <w:t>videos</w:t>
      </w:r>
      <w:proofErr w:type="gramEnd"/>
      <w:r w:rsidRPr="00BE7FE3">
        <w:rPr>
          <w:rFonts w:ascii="Times New Roman" w:hAnsi="Times New Roman"/>
        </w:rPr>
        <w:t xml:space="preserve"> and audio-visual recordings of animal agricultural practices in Australia. Farm</w:t>
      </w:r>
      <w:r>
        <w:rPr>
          <w:rFonts w:ascii="Times New Roman" w:hAnsi="Times New Roman"/>
        </w:rPr>
        <w:t xml:space="preserve"> </w:t>
      </w:r>
      <w:r w:rsidRPr="00BE7FE3">
        <w:rPr>
          <w:rFonts w:ascii="Times New Roman" w:hAnsi="Times New Roman"/>
        </w:rPr>
        <w:t>Transparency has engaged in activity that purportedly contravenes ss</w:t>
      </w:r>
      <w:r>
        <w:rPr>
          <w:rFonts w:ascii="Times New Roman" w:hAnsi="Times New Roman"/>
        </w:rPr>
        <w:t xml:space="preserve"> </w:t>
      </w:r>
      <w:r w:rsidRPr="00BE7FE3">
        <w:rPr>
          <w:rFonts w:ascii="Times New Roman" w:hAnsi="Times New Roman"/>
        </w:rPr>
        <w:t>11 and 12 and may do so in the future.</w:t>
      </w:r>
    </w:p>
    <w:p w14:paraId="4860C210" w14:textId="77777777" w:rsidR="003C4D33" w:rsidRPr="00BE7FE3" w:rsidRDefault="003C4D33" w:rsidP="003C4D33">
      <w:pPr>
        <w:pStyle w:val="FixListStyle"/>
        <w:numPr>
          <w:ilvl w:val="0"/>
          <w:numId w:val="18"/>
        </w:numPr>
        <w:spacing w:after="260" w:line="280" w:lineRule="exact"/>
        <w:ind w:left="0" w:right="0" w:hanging="720"/>
        <w:jc w:val="both"/>
        <w:rPr>
          <w:rFonts w:ascii="Times New Roman" w:hAnsi="Times New Roman"/>
        </w:rPr>
      </w:pPr>
      <w:r w:rsidRPr="00BE7FE3">
        <w:rPr>
          <w:rFonts w:ascii="Times New Roman" w:hAnsi="Times New Roman"/>
        </w:rPr>
        <w:tab/>
        <w:t xml:space="preserve">The facts stated in the Amended Special Case establish that Mr </w:t>
      </w:r>
      <w:proofErr w:type="spellStart"/>
      <w:r w:rsidRPr="00BE7FE3">
        <w:rPr>
          <w:rFonts w:ascii="Times New Roman" w:hAnsi="Times New Roman"/>
        </w:rPr>
        <w:t>Delforce</w:t>
      </w:r>
      <w:proofErr w:type="spellEnd"/>
      <w:r w:rsidRPr="00BE7FE3">
        <w:rPr>
          <w:rFonts w:ascii="Times New Roman" w:hAnsi="Times New Roman"/>
        </w:rPr>
        <w:t xml:space="preserve"> was a trespasser for the purposes of s</w:t>
      </w:r>
      <w:r>
        <w:rPr>
          <w:rFonts w:ascii="Times New Roman" w:hAnsi="Times New Roman"/>
        </w:rPr>
        <w:t xml:space="preserve"> </w:t>
      </w:r>
      <w:r w:rsidRPr="00BE7FE3">
        <w:rPr>
          <w:rFonts w:ascii="Times New Roman" w:hAnsi="Times New Roman"/>
        </w:rPr>
        <w:t>8 and, in</w:t>
      </w:r>
      <w:r>
        <w:rPr>
          <w:rFonts w:ascii="Times New Roman" w:hAnsi="Times New Roman"/>
        </w:rPr>
        <w:t xml:space="preserve"> </w:t>
      </w:r>
      <w:r w:rsidRPr="00BE7FE3">
        <w:rPr>
          <w:rFonts w:ascii="Times New Roman" w:hAnsi="Times New Roman"/>
        </w:rPr>
        <w:t>purported contravention of ss</w:t>
      </w:r>
      <w:r>
        <w:rPr>
          <w:rFonts w:ascii="Times New Roman" w:hAnsi="Times New Roman"/>
        </w:rPr>
        <w:t> </w:t>
      </w:r>
      <w:r w:rsidRPr="00BE7FE3">
        <w:rPr>
          <w:rFonts w:ascii="Times New Roman" w:hAnsi="Times New Roman"/>
        </w:rPr>
        <w:t>11 and 12, published the material he obtained unlawfully while he trespassed. The</w:t>
      </w:r>
      <w:r>
        <w:rPr>
          <w:rFonts w:ascii="Times New Roman" w:hAnsi="Times New Roman"/>
        </w:rPr>
        <w:t> </w:t>
      </w:r>
      <w:r w:rsidRPr="00BE7FE3">
        <w:rPr>
          <w:rFonts w:ascii="Times New Roman" w:hAnsi="Times New Roman"/>
        </w:rPr>
        <w:t>facts also establish that Farm Transparency is at least complicit in that trespass. As will be seen, the nature and extent of the burden</w:t>
      </w:r>
      <w:r w:rsidRPr="00BE7FE3" w:rsidDel="0010516B">
        <w:rPr>
          <w:rFonts w:ascii="Times New Roman" w:hAnsi="Times New Roman"/>
        </w:rPr>
        <w:t xml:space="preserve"> </w:t>
      </w:r>
      <w:r w:rsidRPr="00BE7FE3">
        <w:rPr>
          <w:rFonts w:ascii="Times New Roman" w:hAnsi="Times New Roman"/>
        </w:rPr>
        <w:t xml:space="preserve">on the implied freedom of political communication is different for persons, like the plaintiffs, </w:t>
      </w:r>
      <w:r w:rsidRPr="00BE7FE3">
        <w:rPr>
          <w:rFonts w:ascii="Times New Roman" w:hAnsi="Times New Roman"/>
        </w:rPr>
        <w:lastRenderedPageBreak/>
        <w:t>who</w:t>
      </w:r>
      <w:r>
        <w:rPr>
          <w:rFonts w:ascii="Times New Roman" w:hAnsi="Times New Roman"/>
        </w:rPr>
        <w:t> </w:t>
      </w:r>
      <w:r w:rsidRPr="00BE7FE3">
        <w:rPr>
          <w:rFonts w:ascii="Times New Roman" w:hAnsi="Times New Roman"/>
        </w:rPr>
        <w:t>are trespassers or otherwise complicit in trespass, as</w:t>
      </w:r>
      <w:r>
        <w:rPr>
          <w:rFonts w:ascii="Times New Roman" w:hAnsi="Times New Roman"/>
        </w:rPr>
        <w:t xml:space="preserve"> </w:t>
      </w:r>
      <w:r w:rsidRPr="00BE7FE3">
        <w:rPr>
          <w:rFonts w:ascii="Times New Roman" w:hAnsi="Times New Roman"/>
        </w:rPr>
        <w:t>compared with persons who have not trespassed or are not otherwise complicit.</w:t>
      </w:r>
    </w:p>
    <w:p w14:paraId="4301CCE9" w14:textId="77777777" w:rsidR="003C4D33" w:rsidRPr="00BE7FE3" w:rsidRDefault="003C4D33" w:rsidP="00BE7FE3">
      <w:pPr>
        <w:pStyle w:val="HeadingL1"/>
        <w:spacing w:after="260" w:line="280" w:lineRule="exact"/>
        <w:ind w:right="0"/>
        <w:jc w:val="both"/>
        <w:rPr>
          <w:rFonts w:ascii="Times New Roman" w:hAnsi="Times New Roman"/>
        </w:rPr>
      </w:pPr>
      <w:r w:rsidRPr="00BE7FE3">
        <w:rPr>
          <w:rFonts w:ascii="Times New Roman" w:hAnsi="Times New Roman"/>
        </w:rPr>
        <w:t>Scope of plaintiffs' challenge</w:t>
      </w:r>
    </w:p>
    <w:p w14:paraId="371ECC1B" w14:textId="77777777" w:rsidR="003C4D33" w:rsidRPr="00BE7FE3" w:rsidRDefault="003C4D33" w:rsidP="003C4D33">
      <w:pPr>
        <w:pStyle w:val="FixListStyle"/>
        <w:numPr>
          <w:ilvl w:val="0"/>
          <w:numId w:val="18"/>
        </w:numPr>
        <w:spacing w:after="260" w:line="280" w:lineRule="exact"/>
        <w:ind w:left="0" w:right="0" w:hanging="720"/>
        <w:jc w:val="both"/>
        <w:rPr>
          <w:rFonts w:ascii="Times New Roman" w:hAnsi="Times New Roman"/>
        </w:rPr>
      </w:pPr>
      <w:r w:rsidRPr="00BE7FE3">
        <w:rPr>
          <w:rFonts w:ascii="Times New Roman" w:hAnsi="Times New Roman"/>
        </w:rPr>
        <w:tab/>
        <w:t>Questions</w:t>
      </w:r>
      <w:r>
        <w:rPr>
          <w:rFonts w:ascii="Times New Roman" w:hAnsi="Times New Roman"/>
        </w:rPr>
        <w:t xml:space="preserve"> </w:t>
      </w:r>
      <w:r w:rsidRPr="00BE7FE3">
        <w:rPr>
          <w:rFonts w:ascii="Times New Roman" w:hAnsi="Times New Roman"/>
        </w:rPr>
        <w:t>1</w:t>
      </w:r>
      <w:r>
        <w:rPr>
          <w:rFonts w:ascii="Times New Roman" w:hAnsi="Times New Roman"/>
        </w:rPr>
        <w:t xml:space="preserve"> </w:t>
      </w:r>
      <w:r w:rsidRPr="00BE7FE3">
        <w:rPr>
          <w:rFonts w:ascii="Times New Roman" w:hAnsi="Times New Roman"/>
        </w:rPr>
        <w:t xml:space="preserve">and 3 of the Amended Special Case ask the Court to consider the validity of ss 11 and 12 </w:t>
      </w:r>
      <w:r w:rsidRPr="00BE7FE3">
        <w:rPr>
          <w:rFonts w:ascii="Times New Roman" w:hAnsi="Times New Roman"/>
          <w:i/>
          <w:iCs/>
        </w:rPr>
        <w:t xml:space="preserve">in </w:t>
      </w:r>
      <w:proofErr w:type="gramStart"/>
      <w:r w:rsidRPr="00BE7FE3">
        <w:rPr>
          <w:rFonts w:ascii="Times New Roman" w:hAnsi="Times New Roman"/>
          <w:i/>
          <w:iCs/>
        </w:rPr>
        <w:t>all of</w:t>
      </w:r>
      <w:proofErr w:type="gramEnd"/>
      <w:r w:rsidRPr="00BE7FE3">
        <w:rPr>
          <w:rFonts w:ascii="Times New Roman" w:hAnsi="Times New Roman"/>
          <w:i/>
          <w:iCs/>
        </w:rPr>
        <w:t xml:space="preserve"> their operations</w:t>
      </w:r>
      <w:r w:rsidRPr="00BE7FE3">
        <w:rPr>
          <w:rFonts w:ascii="Times New Roman" w:hAnsi="Times New Roman"/>
        </w:rPr>
        <w:t xml:space="preserve"> (that</w:t>
      </w:r>
      <w:r>
        <w:rPr>
          <w:rFonts w:ascii="Times New Roman" w:hAnsi="Times New Roman"/>
        </w:rPr>
        <w:t xml:space="preserve"> </w:t>
      </w:r>
      <w:r w:rsidRPr="00BE7FE3">
        <w:rPr>
          <w:rFonts w:ascii="Times New Roman" w:hAnsi="Times New Roman"/>
        </w:rPr>
        <w:t>is, in their operations with each of ss 7 to 9). Those questions reflect the declaratory relief sought by the plaintiffs, namely that ss</w:t>
      </w:r>
      <w:r>
        <w:rPr>
          <w:rFonts w:ascii="Times New Roman" w:hAnsi="Times New Roman"/>
        </w:rPr>
        <w:t> </w:t>
      </w:r>
      <w:r w:rsidRPr="00BE7FE3">
        <w:rPr>
          <w:rFonts w:ascii="Times New Roman" w:hAnsi="Times New Roman"/>
        </w:rPr>
        <w:t>11 and 12 are wholly invalid. The plaintiffs subsequently clarified that they only challenged the validity of ss</w:t>
      </w:r>
      <w:r>
        <w:rPr>
          <w:rFonts w:ascii="Times New Roman" w:hAnsi="Times New Roman"/>
        </w:rPr>
        <w:t> </w:t>
      </w:r>
      <w:r w:rsidRPr="00BE7FE3">
        <w:rPr>
          <w:rFonts w:ascii="Times New Roman" w:hAnsi="Times New Roman"/>
        </w:rPr>
        <w:t>11 and 12 in their operations with ss 7 and 8.</w:t>
      </w:r>
    </w:p>
    <w:p w14:paraId="3388E9E5" w14:textId="77777777" w:rsidR="003C4D33" w:rsidRPr="00BE7FE3" w:rsidRDefault="003C4D33" w:rsidP="003C4D33">
      <w:pPr>
        <w:pStyle w:val="FixListStyle"/>
        <w:numPr>
          <w:ilvl w:val="0"/>
          <w:numId w:val="18"/>
        </w:numPr>
        <w:spacing w:after="260" w:line="280" w:lineRule="exact"/>
        <w:ind w:left="0" w:right="0" w:hanging="720"/>
        <w:jc w:val="both"/>
        <w:rPr>
          <w:rFonts w:ascii="Times New Roman" w:hAnsi="Times New Roman"/>
        </w:rPr>
      </w:pPr>
      <w:r w:rsidRPr="00BE7FE3">
        <w:rPr>
          <w:rFonts w:ascii="Times New Roman" w:hAnsi="Times New Roman"/>
        </w:rPr>
        <w:tab/>
        <w:t xml:space="preserve">It was not in dispute that the plaintiffs have standing to challenge the validity of ss 11 and 12 of the </w:t>
      </w:r>
      <w:r w:rsidRPr="00BE7FE3">
        <w:rPr>
          <w:rFonts w:ascii="Times New Roman" w:hAnsi="Times New Roman"/>
          <w:i/>
        </w:rPr>
        <w:t>Surveillance Devices Act</w:t>
      </w:r>
      <w:r w:rsidRPr="00BE7FE3">
        <w:rPr>
          <w:rFonts w:ascii="Times New Roman" w:hAnsi="Times New Roman"/>
        </w:rPr>
        <w:t>. The question of standing is, however, distinct from the question as to the extent to which the Court should determine the validity of ss 11 and 12. The</w:t>
      </w:r>
      <w:r>
        <w:rPr>
          <w:rFonts w:ascii="Times New Roman" w:hAnsi="Times New Roman"/>
        </w:rPr>
        <w:t xml:space="preserve"> </w:t>
      </w:r>
      <w:r w:rsidRPr="00BE7FE3">
        <w:rPr>
          <w:rFonts w:ascii="Times New Roman" w:hAnsi="Times New Roman"/>
        </w:rPr>
        <w:t>difficulty for the plaintiffs is that the Amended Special Case confines the scope of the plaintiffs' challenge.</w:t>
      </w:r>
    </w:p>
    <w:p w14:paraId="2681D7FA" w14:textId="77777777" w:rsidR="003C4D33" w:rsidRPr="00BE7FE3" w:rsidRDefault="003C4D33" w:rsidP="003C4D33">
      <w:pPr>
        <w:pStyle w:val="FixListStyle"/>
        <w:numPr>
          <w:ilvl w:val="0"/>
          <w:numId w:val="18"/>
        </w:numPr>
        <w:spacing w:after="260" w:line="280" w:lineRule="exact"/>
        <w:ind w:left="0" w:right="0" w:hanging="720"/>
        <w:jc w:val="both"/>
        <w:rPr>
          <w:rFonts w:ascii="Times New Roman" w:hAnsi="Times New Roman"/>
        </w:rPr>
      </w:pPr>
      <w:r w:rsidRPr="00BE7FE3">
        <w:rPr>
          <w:rFonts w:ascii="Times New Roman" w:hAnsi="Times New Roman"/>
        </w:rPr>
        <w:tab/>
        <w:t>The Amended Special Case does not demonstrate that "there</w:t>
      </w:r>
      <w:r>
        <w:rPr>
          <w:rFonts w:ascii="Times New Roman" w:hAnsi="Times New Roman"/>
        </w:rPr>
        <w:t xml:space="preserve"> </w:t>
      </w:r>
      <w:r w:rsidRPr="00BE7FE3">
        <w:rPr>
          <w:rFonts w:ascii="Times New Roman" w:hAnsi="Times New Roman"/>
        </w:rPr>
        <w:t xml:space="preserve">exists a state of facts which makes it necessary to decide" the validity of ss 11 and 12 of the </w:t>
      </w:r>
      <w:r w:rsidRPr="00BE7FE3">
        <w:rPr>
          <w:rFonts w:ascii="Times New Roman" w:hAnsi="Times New Roman"/>
          <w:i/>
        </w:rPr>
        <w:t>Surveillance Devices Act</w:t>
      </w:r>
      <w:r w:rsidRPr="00BE7FE3">
        <w:rPr>
          <w:rFonts w:ascii="Times New Roman" w:hAnsi="Times New Roman"/>
        </w:rPr>
        <w:t xml:space="preserve"> </w:t>
      </w:r>
      <w:r w:rsidRPr="00BE7FE3">
        <w:rPr>
          <w:rFonts w:ascii="Times New Roman" w:hAnsi="Times New Roman"/>
          <w:iCs/>
        </w:rPr>
        <w:t>in their operations with ss 7 or 9</w:t>
      </w:r>
      <w:r w:rsidRPr="00BE7FE3">
        <w:rPr>
          <w:rStyle w:val="FootnoteReference"/>
          <w:rFonts w:ascii="Times New Roman" w:hAnsi="Times New Roman"/>
          <w:iCs/>
          <w:sz w:val="24"/>
        </w:rPr>
        <w:footnoteReference w:id="106"/>
      </w:r>
      <w:r w:rsidRPr="00BE7FE3">
        <w:rPr>
          <w:rFonts w:ascii="Times New Roman" w:hAnsi="Times New Roman"/>
        </w:rPr>
        <w:t>. That</w:t>
      </w:r>
      <w:r>
        <w:rPr>
          <w:rFonts w:ascii="Times New Roman" w:hAnsi="Times New Roman"/>
        </w:rPr>
        <w:t xml:space="preserve"> </w:t>
      </w:r>
      <w:r w:rsidRPr="00BE7FE3">
        <w:rPr>
          <w:rFonts w:ascii="Times New Roman" w:hAnsi="Times New Roman"/>
        </w:rPr>
        <w:t>requires elaboration.</w:t>
      </w:r>
    </w:p>
    <w:p w14:paraId="5E4746DE" w14:textId="77777777" w:rsidR="003C4D33" w:rsidRPr="00BE7FE3" w:rsidRDefault="003C4D33" w:rsidP="00BE7FE3">
      <w:pPr>
        <w:pStyle w:val="HeadingL2"/>
        <w:spacing w:after="260" w:line="280" w:lineRule="exact"/>
        <w:ind w:right="0"/>
        <w:jc w:val="both"/>
        <w:rPr>
          <w:rFonts w:ascii="Times New Roman" w:hAnsi="Times New Roman"/>
        </w:rPr>
      </w:pPr>
      <w:r w:rsidRPr="00BE7FE3">
        <w:rPr>
          <w:rFonts w:ascii="Times New Roman" w:hAnsi="Times New Roman"/>
        </w:rPr>
        <w:t>Prudential approach – state of facts needed to make it necessary to decide constitutional questions</w:t>
      </w:r>
    </w:p>
    <w:p w14:paraId="6F76A390" w14:textId="77777777" w:rsidR="003C4D33" w:rsidRPr="00BE7FE3" w:rsidRDefault="003C4D33" w:rsidP="003C4D33">
      <w:pPr>
        <w:pStyle w:val="FixListStyle"/>
        <w:numPr>
          <w:ilvl w:val="0"/>
          <w:numId w:val="18"/>
        </w:numPr>
        <w:spacing w:after="260" w:line="280" w:lineRule="exact"/>
        <w:ind w:left="0" w:right="0" w:hanging="720"/>
        <w:jc w:val="both"/>
        <w:rPr>
          <w:rFonts w:ascii="Times New Roman" w:hAnsi="Times New Roman"/>
        </w:rPr>
      </w:pPr>
      <w:r w:rsidRPr="00BE7FE3">
        <w:rPr>
          <w:rFonts w:ascii="Times New Roman" w:hAnsi="Times New Roman"/>
        </w:rPr>
        <w:tab/>
        <w:t xml:space="preserve">In </w:t>
      </w:r>
      <w:r w:rsidRPr="00BE7FE3">
        <w:rPr>
          <w:rFonts w:ascii="Times New Roman" w:hAnsi="Times New Roman"/>
          <w:i/>
        </w:rPr>
        <w:t xml:space="preserve">Lambert v </w:t>
      </w:r>
      <w:proofErr w:type="spellStart"/>
      <w:r w:rsidRPr="00BE7FE3">
        <w:rPr>
          <w:rFonts w:ascii="Times New Roman" w:hAnsi="Times New Roman"/>
          <w:i/>
        </w:rPr>
        <w:t>Weichelt</w:t>
      </w:r>
      <w:proofErr w:type="spellEnd"/>
      <w:r w:rsidRPr="00BE7FE3">
        <w:rPr>
          <w:rStyle w:val="FootnoteReference"/>
          <w:rFonts w:ascii="Times New Roman" w:hAnsi="Times New Roman"/>
          <w:iCs/>
          <w:sz w:val="24"/>
        </w:rPr>
        <w:footnoteReference w:id="107"/>
      </w:r>
      <w:r w:rsidRPr="00BE7FE3">
        <w:rPr>
          <w:rFonts w:ascii="Times New Roman" w:hAnsi="Times New Roman"/>
        </w:rPr>
        <w:t>, Dixon</w:t>
      </w:r>
      <w:r>
        <w:rPr>
          <w:rFonts w:ascii="Times New Roman" w:hAnsi="Times New Roman"/>
        </w:rPr>
        <w:t> </w:t>
      </w:r>
      <w:r w:rsidRPr="00BE7FE3">
        <w:rPr>
          <w:rFonts w:ascii="Times New Roman" w:hAnsi="Times New Roman"/>
        </w:rPr>
        <w:t>CJ (on behalf of the Court) observed that "[</w:t>
      </w:r>
      <w:proofErr w:type="spellStart"/>
      <w:r w:rsidRPr="00BE7FE3">
        <w:rPr>
          <w:rFonts w:ascii="Times New Roman" w:hAnsi="Times New Roman"/>
        </w:rPr>
        <w:t>i</w:t>
      </w:r>
      <w:proofErr w:type="spellEnd"/>
      <w:r w:rsidRPr="00BE7FE3">
        <w:rPr>
          <w:rFonts w:ascii="Times New Roman" w:hAnsi="Times New Roman"/>
        </w:rPr>
        <w:t>]t is not the practice of the Court to investigate and decide constitutional questions unless there exists a state of facts which makes it necessary to decide ... a question in order to do justice in the given case and to determine the rights of the parties". That</w:t>
      </w:r>
      <w:r>
        <w:rPr>
          <w:rFonts w:ascii="Times New Roman" w:hAnsi="Times New Roman"/>
        </w:rPr>
        <w:t xml:space="preserve"> </w:t>
      </w:r>
      <w:r w:rsidRPr="00BE7FE3">
        <w:rPr>
          <w:rFonts w:ascii="Times New Roman" w:hAnsi="Times New Roman"/>
        </w:rPr>
        <w:t>approach (sometimes termed the "prudential approach") has been endorsed and elaborated upon by the High Court on several occasions</w:t>
      </w:r>
      <w:r w:rsidRPr="00BE7FE3">
        <w:rPr>
          <w:rStyle w:val="FootnoteReference"/>
          <w:rFonts w:ascii="Times New Roman" w:hAnsi="Times New Roman"/>
          <w:sz w:val="24"/>
        </w:rPr>
        <w:footnoteReference w:id="108"/>
      </w:r>
      <w:r w:rsidRPr="00BE7FE3">
        <w:rPr>
          <w:rFonts w:ascii="Times New Roman" w:hAnsi="Times New Roman"/>
        </w:rPr>
        <w:t xml:space="preserve">, including very recently. For present purposes, it is sufficient to refer to the Court's recent </w:t>
      </w:r>
      <w:r w:rsidRPr="00BE7FE3">
        <w:rPr>
          <w:rFonts w:ascii="Times New Roman" w:hAnsi="Times New Roman"/>
        </w:rPr>
        <w:lastRenderedPageBreak/>
        <w:t xml:space="preserve">consideration of the prudential approach in </w:t>
      </w:r>
      <w:r w:rsidRPr="00BE7FE3">
        <w:rPr>
          <w:rFonts w:ascii="Times New Roman" w:hAnsi="Times New Roman"/>
          <w:i/>
        </w:rPr>
        <w:t>Mineralogy Pty Ltd v Western Australia</w:t>
      </w:r>
      <w:r w:rsidRPr="00BE7FE3">
        <w:rPr>
          <w:rStyle w:val="FootnoteReference"/>
          <w:rFonts w:ascii="Times New Roman" w:hAnsi="Times New Roman"/>
          <w:sz w:val="24"/>
        </w:rPr>
        <w:footnoteReference w:id="109"/>
      </w:r>
      <w:r w:rsidRPr="00BE7FE3">
        <w:rPr>
          <w:rFonts w:ascii="Times New Roman" w:hAnsi="Times New Roman"/>
        </w:rPr>
        <w:t>.</w:t>
      </w:r>
    </w:p>
    <w:p w14:paraId="356DC140" w14:textId="77777777" w:rsidR="003C4D33" w:rsidRPr="00BE7FE3" w:rsidRDefault="003C4D33" w:rsidP="003C4D33">
      <w:pPr>
        <w:pStyle w:val="FixListStyle"/>
        <w:numPr>
          <w:ilvl w:val="0"/>
          <w:numId w:val="18"/>
        </w:numPr>
        <w:spacing w:after="260" w:line="280" w:lineRule="exact"/>
        <w:ind w:left="0" w:right="0" w:hanging="720"/>
        <w:jc w:val="both"/>
        <w:rPr>
          <w:rFonts w:ascii="Times New Roman" w:hAnsi="Times New Roman"/>
        </w:rPr>
      </w:pPr>
      <w:r w:rsidRPr="00BE7FE3">
        <w:rPr>
          <w:rFonts w:ascii="Times New Roman" w:hAnsi="Times New Roman"/>
        </w:rPr>
        <w:tab/>
        <w:t xml:space="preserve">In </w:t>
      </w:r>
      <w:r w:rsidRPr="00BE7FE3">
        <w:rPr>
          <w:rFonts w:ascii="Times New Roman" w:hAnsi="Times New Roman"/>
          <w:i/>
        </w:rPr>
        <w:t>Mineralogy</w:t>
      </w:r>
      <w:r w:rsidRPr="00BE7FE3">
        <w:rPr>
          <w:rStyle w:val="FootnoteReference"/>
          <w:rFonts w:ascii="Times New Roman" w:hAnsi="Times New Roman"/>
          <w:sz w:val="24"/>
        </w:rPr>
        <w:footnoteReference w:id="110"/>
      </w:r>
      <w:r w:rsidRPr="00BE7FE3">
        <w:rPr>
          <w:rFonts w:ascii="Times New Roman" w:hAnsi="Times New Roman"/>
        </w:rPr>
        <w:t>, the plurality emphasised that the "cautious and restrained approach to answering questions agreed by the parties in a special case is a manifestation of a more general prudential approach to resolving questions of constitutional validity 'founded on the same basal understanding of the nature of the judicial function as that which has informed the doctrine that the High Court lacks original or appellate jurisdiction to answer any question of law (including but not confined to a question of constitutional law) if that question is divorced from the administration of the law'". The plurality stated that "[u]</w:t>
      </w:r>
      <w:proofErr w:type="spellStart"/>
      <w:r w:rsidRPr="00BE7FE3">
        <w:rPr>
          <w:rFonts w:ascii="Times New Roman" w:hAnsi="Times New Roman"/>
        </w:rPr>
        <w:t>nderlying</w:t>
      </w:r>
      <w:proofErr w:type="spellEnd"/>
      <w:r w:rsidRPr="00BE7FE3">
        <w:rPr>
          <w:rFonts w:ascii="Times New Roman" w:hAnsi="Times New Roman"/>
        </w:rPr>
        <w:t xml:space="preserve"> the prudential approach is recognition that the function performed by the Full Court in answering a question of law stated for its opinion is not advisory but adjudicative. Underlying it also is recognition that performance of an adjudicative function in an adversary setting 'proceeds best when it proceeds if, and no further than is, warranted to determine a legal right or legal liability in controversy'"</w:t>
      </w:r>
      <w:r w:rsidRPr="00BE7FE3">
        <w:rPr>
          <w:rStyle w:val="FootnoteReference"/>
          <w:rFonts w:ascii="Times New Roman" w:hAnsi="Times New Roman"/>
          <w:sz w:val="24"/>
        </w:rPr>
        <w:footnoteReference w:id="111"/>
      </w:r>
      <w:r w:rsidRPr="00BE7FE3">
        <w:rPr>
          <w:rFonts w:ascii="Times New Roman" w:hAnsi="Times New Roman"/>
        </w:rPr>
        <w:t>.</w:t>
      </w:r>
    </w:p>
    <w:p w14:paraId="4E9B8A7E" w14:textId="77777777" w:rsidR="003C4D33" w:rsidRPr="00BE7FE3" w:rsidRDefault="003C4D33" w:rsidP="003C4D33">
      <w:pPr>
        <w:pStyle w:val="FixListStyle"/>
        <w:numPr>
          <w:ilvl w:val="0"/>
          <w:numId w:val="18"/>
        </w:numPr>
        <w:spacing w:after="260" w:line="280" w:lineRule="exact"/>
        <w:ind w:left="0" w:right="0" w:hanging="720"/>
        <w:jc w:val="both"/>
        <w:rPr>
          <w:rFonts w:ascii="Times New Roman" w:hAnsi="Times New Roman"/>
        </w:rPr>
      </w:pPr>
      <w:r w:rsidRPr="00BE7FE3">
        <w:rPr>
          <w:rFonts w:ascii="Times New Roman" w:hAnsi="Times New Roman"/>
        </w:rPr>
        <w:tab/>
        <w:t>The plurality went on to identify four "implications of the prudential approach"</w:t>
      </w:r>
      <w:r w:rsidRPr="00BE7FE3">
        <w:rPr>
          <w:rStyle w:val="FootnoteReference"/>
          <w:rFonts w:ascii="Times New Roman" w:hAnsi="Times New Roman"/>
          <w:sz w:val="24"/>
        </w:rPr>
        <w:footnoteReference w:id="112"/>
      </w:r>
      <w:r w:rsidRPr="00BE7FE3">
        <w:rPr>
          <w:rFonts w:ascii="Times New Roman" w:hAnsi="Times New Roman"/>
        </w:rPr>
        <w:t>: first, "a party will not be permitted to 'roam at large' but will be confined to advancing those grounds of challenge which bear on the validity of the provision in its application to that party"; second, "it is ordinarily inappropriate for the [Full] Court to be drawn into a consideration of whether a legislative provision would have an invalid operation in circumstances which have not arisen and which may never arise if the provision, if invalid in that operation, would be severable and otherwise valid"; third, "the application of an impugned legislative provision to the facts must appear from the special case with sufficient clarity both to identify the right, duty or liability that is in controversy and to demonstrate the necessity of answering the question of law to the judicial resolution of that controversy"; and,</w:t>
      </w:r>
      <w:r>
        <w:rPr>
          <w:rFonts w:ascii="Times New Roman" w:hAnsi="Times New Roman"/>
        </w:rPr>
        <w:t> </w:t>
      </w:r>
      <w:r w:rsidRPr="00BE7FE3">
        <w:rPr>
          <w:rFonts w:ascii="Times New Roman" w:hAnsi="Times New Roman"/>
        </w:rPr>
        <w:t>fourth, "the necessity of answering the question of law to the judicial resolution of the controversy may not sufficiently appear where there remains a prospect that the controversy can be judicially determined on another basis".</w:t>
      </w:r>
    </w:p>
    <w:p w14:paraId="401CE03C" w14:textId="77777777" w:rsidR="003C4D33" w:rsidRPr="00BE7FE3" w:rsidRDefault="003C4D33" w:rsidP="003C4D33">
      <w:pPr>
        <w:pStyle w:val="FixListStyle"/>
        <w:numPr>
          <w:ilvl w:val="0"/>
          <w:numId w:val="18"/>
        </w:numPr>
        <w:spacing w:after="260" w:line="280" w:lineRule="exact"/>
        <w:ind w:left="0" w:right="0" w:hanging="720"/>
        <w:jc w:val="both"/>
        <w:rPr>
          <w:rFonts w:ascii="Times New Roman" w:hAnsi="Times New Roman"/>
        </w:rPr>
      </w:pPr>
      <w:r w:rsidRPr="00BE7FE3">
        <w:rPr>
          <w:rFonts w:ascii="Times New Roman" w:hAnsi="Times New Roman"/>
        </w:rPr>
        <w:tab/>
        <w:t>Thus, although the plaintiffs have standing, that does not mean they are permitted to "roam at large" over the impugned provisions</w:t>
      </w:r>
      <w:r w:rsidRPr="00BE7FE3">
        <w:rPr>
          <w:rStyle w:val="FootnoteReference"/>
          <w:rFonts w:ascii="Times New Roman" w:hAnsi="Times New Roman"/>
          <w:sz w:val="24"/>
        </w:rPr>
        <w:footnoteReference w:id="113"/>
      </w:r>
      <w:r w:rsidRPr="00BE7FE3">
        <w:rPr>
          <w:rFonts w:ascii="Times New Roman" w:hAnsi="Times New Roman"/>
        </w:rPr>
        <w:t xml:space="preserve">. They are confined to advancing grounds of challenge which bear on the validity of the impugned </w:t>
      </w:r>
      <w:r w:rsidRPr="00BE7FE3">
        <w:rPr>
          <w:rFonts w:ascii="Times New Roman" w:hAnsi="Times New Roman"/>
        </w:rPr>
        <w:lastRenderedPageBreak/>
        <w:t>provisions in their application to them. More particularly, they are confined by the factual basis they have agreed to in the Amended Special Case.</w:t>
      </w:r>
    </w:p>
    <w:p w14:paraId="2ED33D2F" w14:textId="77777777" w:rsidR="003C4D33" w:rsidRPr="00BE7FE3" w:rsidRDefault="003C4D33" w:rsidP="003C4D33">
      <w:pPr>
        <w:pStyle w:val="FixListStyle"/>
        <w:numPr>
          <w:ilvl w:val="0"/>
          <w:numId w:val="18"/>
        </w:numPr>
        <w:spacing w:after="260" w:line="280" w:lineRule="exact"/>
        <w:ind w:left="0" w:right="0" w:hanging="720"/>
        <w:jc w:val="both"/>
        <w:rPr>
          <w:rFonts w:ascii="Times New Roman" w:hAnsi="Times New Roman"/>
        </w:rPr>
      </w:pPr>
      <w:r w:rsidRPr="00BE7FE3">
        <w:rPr>
          <w:rFonts w:ascii="Times New Roman" w:hAnsi="Times New Roman"/>
        </w:rPr>
        <w:tab/>
        <w:t xml:space="preserve">There is no dispute between the parties or interveners that it is appropriate for this Court to determine whether ss 11 and 12, </w:t>
      </w:r>
      <w:r w:rsidRPr="00BE7FE3" w:rsidDel="00AD3350">
        <w:rPr>
          <w:rFonts w:ascii="Times New Roman" w:hAnsi="Times New Roman"/>
        </w:rPr>
        <w:t>in</w:t>
      </w:r>
      <w:r w:rsidRPr="00BE7FE3">
        <w:rPr>
          <w:rFonts w:ascii="Times New Roman" w:hAnsi="Times New Roman"/>
        </w:rPr>
        <w:t> </w:t>
      </w:r>
      <w:r w:rsidRPr="00BE7FE3" w:rsidDel="00AD3350">
        <w:rPr>
          <w:rFonts w:ascii="Times New Roman" w:hAnsi="Times New Roman"/>
        </w:rPr>
        <w:t>their operation</w:t>
      </w:r>
      <w:r w:rsidRPr="00BE7FE3">
        <w:rPr>
          <w:rFonts w:ascii="Times New Roman" w:hAnsi="Times New Roman"/>
        </w:rPr>
        <w:t>s</w:t>
      </w:r>
      <w:r w:rsidRPr="00BE7FE3" w:rsidDel="00AD3350">
        <w:rPr>
          <w:rFonts w:ascii="Times New Roman" w:hAnsi="Times New Roman"/>
        </w:rPr>
        <w:t xml:space="preserve"> with</w:t>
      </w:r>
      <w:r w:rsidRPr="00BE7FE3">
        <w:rPr>
          <w:rFonts w:ascii="Times New Roman" w:hAnsi="Times New Roman"/>
        </w:rPr>
        <w:t xml:space="preserve"> s 8, are invalid. Section 8(1) prohibits the installation, use or maintenance of an optical surveillance device on premises, vehicles or objects to "record visually" or</w:t>
      </w:r>
      <w:r>
        <w:rPr>
          <w:rFonts w:ascii="Times New Roman" w:hAnsi="Times New Roman"/>
        </w:rPr>
        <w:t> </w:t>
      </w:r>
      <w:r w:rsidRPr="00BE7FE3">
        <w:rPr>
          <w:rFonts w:ascii="Times New Roman" w:hAnsi="Times New Roman"/>
        </w:rPr>
        <w:t xml:space="preserve">"observe" the carrying on of an activity in certain circumstances. But there is nothing in the Amended Special Case to suggest that the plaintiffs' rights and liabilities are, or will be, affected by ss 11 and 12 </w:t>
      </w:r>
      <w:r w:rsidRPr="00BE7FE3" w:rsidDel="00AD3350">
        <w:rPr>
          <w:rFonts w:ascii="Times New Roman" w:hAnsi="Times New Roman"/>
        </w:rPr>
        <w:t>in their operation</w:t>
      </w:r>
      <w:r w:rsidRPr="00BE7FE3">
        <w:rPr>
          <w:rFonts w:ascii="Times New Roman" w:hAnsi="Times New Roman"/>
        </w:rPr>
        <w:t>s</w:t>
      </w:r>
      <w:r w:rsidRPr="00BE7FE3" w:rsidDel="00AD3350">
        <w:rPr>
          <w:rFonts w:ascii="Times New Roman" w:hAnsi="Times New Roman"/>
        </w:rPr>
        <w:t xml:space="preserve"> with</w:t>
      </w:r>
      <w:r w:rsidRPr="00BE7FE3">
        <w:rPr>
          <w:rFonts w:ascii="Times New Roman" w:hAnsi="Times New Roman"/>
        </w:rPr>
        <w:t xml:space="preserve"> ss 7 or 9.</w:t>
      </w:r>
    </w:p>
    <w:p w14:paraId="78DEF050" w14:textId="77777777" w:rsidR="003C4D33" w:rsidRPr="00BE7FE3" w:rsidRDefault="003C4D33" w:rsidP="003C4D33">
      <w:pPr>
        <w:pStyle w:val="FixListStyle"/>
        <w:numPr>
          <w:ilvl w:val="0"/>
          <w:numId w:val="18"/>
        </w:numPr>
        <w:spacing w:after="260" w:line="280" w:lineRule="exact"/>
        <w:ind w:left="0" w:right="0" w:hanging="720"/>
        <w:jc w:val="both"/>
        <w:rPr>
          <w:rFonts w:ascii="Times New Roman" w:hAnsi="Times New Roman"/>
        </w:rPr>
      </w:pPr>
      <w:r w:rsidRPr="00BE7FE3">
        <w:rPr>
          <w:rFonts w:ascii="Times New Roman" w:hAnsi="Times New Roman"/>
        </w:rPr>
        <w:tab/>
        <w:t>None of the facts stated in the Amended Special Case expressly refer to or address any activity that has amounted (or will amount) to a contravention of ss 7 or 9</w:t>
      </w:r>
      <w:r w:rsidRPr="00BE7FE3" w:rsidDel="00EF016B">
        <w:rPr>
          <w:rFonts w:ascii="Times New Roman" w:hAnsi="Times New Roman"/>
        </w:rPr>
        <w:t xml:space="preserve"> </w:t>
      </w:r>
      <w:r w:rsidRPr="00BE7FE3">
        <w:rPr>
          <w:rFonts w:ascii="Times New Roman" w:hAnsi="Times New Roman"/>
        </w:rPr>
        <w:t>and is capable of providing the foundation for an offence against ss 11 or 12. And it is not possible to draw any inference from the facts stated in the Amended Special Case as to the potential engagement of ss 11 or 12 in respect of a contravention of ss 7 or 9; there is simply nothing that addresses the use of listening devices in respect of private conversations or the use of a tracking device to ascertain a person's geographical location.</w:t>
      </w:r>
    </w:p>
    <w:p w14:paraId="1BB62EC4" w14:textId="77777777" w:rsidR="003C4D33" w:rsidRPr="00BE7FE3" w:rsidDel="00AD3350" w:rsidRDefault="003C4D33" w:rsidP="003C4D33">
      <w:pPr>
        <w:pStyle w:val="FixListStyle"/>
        <w:numPr>
          <w:ilvl w:val="0"/>
          <w:numId w:val="18"/>
        </w:numPr>
        <w:spacing w:after="260" w:line="280" w:lineRule="exact"/>
        <w:ind w:left="0" w:right="0" w:hanging="720"/>
        <w:jc w:val="both"/>
        <w:rPr>
          <w:rFonts w:ascii="Times New Roman" w:hAnsi="Times New Roman"/>
        </w:rPr>
      </w:pPr>
      <w:r w:rsidRPr="00BE7FE3" w:rsidDel="00AD3350">
        <w:rPr>
          <w:rFonts w:ascii="Times New Roman" w:hAnsi="Times New Roman"/>
        </w:rPr>
        <w:tab/>
        <w:t xml:space="preserve">The plaintiffs have not established that "there exists a state of facts which makes it necessary to decide </w:t>
      </w:r>
      <w:r w:rsidRPr="00BE7FE3">
        <w:rPr>
          <w:rFonts w:ascii="Times New Roman" w:hAnsi="Times New Roman"/>
        </w:rPr>
        <w:t>[</w:t>
      </w:r>
      <w:r w:rsidRPr="00BE7FE3" w:rsidDel="00AD3350">
        <w:rPr>
          <w:rFonts w:ascii="Times New Roman" w:hAnsi="Times New Roman"/>
        </w:rPr>
        <w:t>the validity of ss 11 and 12 in their operations with ss 7 or 9</w:t>
      </w:r>
      <w:r w:rsidRPr="00BE7FE3">
        <w:rPr>
          <w:rFonts w:ascii="Times New Roman" w:hAnsi="Times New Roman"/>
        </w:rPr>
        <w:t>]</w:t>
      </w:r>
      <w:r w:rsidRPr="00BE7FE3" w:rsidDel="00AD3350">
        <w:rPr>
          <w:rFonts w:ascii="Times New Roman" w:hAnsi="Times New Roman"/>
        </w:rPr>
        <w:t xml:space="preserve"> in order to do justice in the ... case and to determine the rights of the parties"</w:t>
      </w:r>
      <w:r w:rsidRPr="00BE7FE3" w:rsidDel="00AD3350">
        <w:rPr>
          <w:rStyle w:val="FootnoteReference"/>
          <w:rFonts w:ascii="Times New Roman" w:hAnsi="Times New Roman"/>
          <w:sz w:val="24"/>
        </w:rPr>
        <w:footnoteReference w:id="114"/>
      </w:r>
      <w:r w:rsidRPr="00BE7FE3" w:rsidDel="00AD3350">
        <w:rPr>
          <w:rFonts w:ascii="Times New Roman" w:hAnsi="Times New Roman"/>
        </w:rPr>
        <w:t>.</w:t>
      </w:r>
      <w:r w:rsidRPr="00BE7FE3">
        <w:rPr>
          <w:rFonts w:ascii="Times New Roman" w:hAnsi="Times New Roman"/>
        </w:rPr>
        <w:t xml:space="preserve"> Applying </w:t>
      </w:r>
      <w:r w:rsidRPr="00BE7FE3" w:rsidDel="00AD3350">
        <w:rPr>
          <w:rFonts w:ascii="Times New Roman" w:hAnsi="Times New Roman"/>
        </w:rPr>
        <w:t>the prudential approach</w:t>
      </w:r>
      <w:r w:rsidRPr="00BE7FE3">
        <w:rPr>
          <w:rFonts w:ascii="Times New Roman" w:hAnsi="Times New Roman"/>
        </w:rPr>
        <w:t>,</w:t>
      </w:r>
      <w:r w:rsidRPr="00BE7FE3" w:rsidDel="00AD3350">
        <w:rPr>
          <w:rFonts w:ascii="Times New Roman" w:hAnsi="Times New Roman"/>
        </w:rPr>
        <w:t xml:space="preserve"> this Court </w:t>
      </w:r>
      <w:r w:rsidRPr="00BE7FE3">
        <w:rPr>
          <w:rFonts w:ascii="Times New Roman" w:hAnsi="Times New Roman"/>
        </w:rPr>
        <w:t xml:space="preserve">ought to </w:t>
      </w:r>
      <w:r w:rsidRPr="00BE7FE3" w:rsidDel="00AD3350">
        <w:rPr>
          <w:rFonts w:ascii="Times New Roman" w:hAnsi="Times New Roman"/>
        </w:rPr>
        <w:t>determine the constitutional validity of ss 11 and 12</w:t>
      </w:r>
      <w:r w:rsidRPr="00BE7FE3">
        <w:rPr>
          <w:rFonts w:ascii="Times New Roman" w:hAnsi="Times New Roman"/>
        </w:rPr>
        <w:t xml:space="preserve"> only</w:t>
      </w:r>
      <w:r w:rsidRPr="00BE7FE3" w:rsidDel="00AD3350">
        <w:rPr>
          <w:rFonts w:ascii="Times New Roman" w:hAnsi="Times New Roman"/>
        </w:rPr>
        <w:t xml:space="preserve"> in their operation</w:t>
      </w:r>
      <w:r w:rsidRPr="00BE7FE3">
        <w:rPr>
          <w:rFonts w:ascii="Times New Roman" w:hAnsi="Times New Roman"/>
        </w:rPr>
        <w:t>s</w:t>
      </w:r>
      <w:r w:rsidRPr="00BE7FE3" w:rsidDel="00AD3350">
        <w:rPr>
          <w:rFonts w:ascii="Times New Roman" w:hAnsi="Times New Roman"/>
        </w:rPr>
        <w:t xml:space="preserve"> with s 8.</w:t>
      </w:r>
    </w:p>
    <w:p w14:paraId="372CD8DD" w14:textId="77777777" w:rsidR="003C4D33" w:rsidRPr="00BE7FE3" w:rsidRDefault="003C4D33" w:rsidP="00BE7FE3">
      <w:pPr>
        <w:pStyle w:val="HeadingL1"/>
        <w:spacing w:after="260" w:line="280" w:lineRule="exact"/>
        <w:ind w:right="0"/>
        <w:jc w:val="both"/>
        <w:rPr>
          <w:rFonts w:ascii="Times New Roman" w:hAnsi="Times New Roman"/>
        </w:rPr>
      </w:pPr>
      <w:r w:rsidRPr="00BE7FE3">
        <w:rPr>
          <w:rFonts w:ascii="Times New Roman" w:hAnsi="Times New Roman"/>
        </w:rPr>
        <w:t>Validity</w:t>
      </w:r>
    </w:p>
    <w:p w14:paraId="4E8870F3" w14:textId="77777777" w:rsidR="003C4D33" w:rsidRPr="00BE7FE3" w:rsidRDefault="003C4D33" w:rsidP="003C4D33">
      <w:pPr>
        <w:pStyle w:val="FixListStyle"/>
        <w:numPr>
          <w:ilvl w:val="0"/>
          <w:numId w:val="18"/>
        </w:numPr>
        <w:spacing w:after="260" w:line="280" w:lineRule="exact"/>
        <w:ind w:left="0" w:right="0" w:hanging="720"/>
        <w:jc w:val="both"/>
        <w:rPr>
          <w:rFonts w:ascii="Times New Roman" w:hAnsi="Times New Roman"/>
        </w:rPr>
      </w:pPr>
      <w:r w:rsidRPr="00BE7FE3">
        <w:rPr>
          <w:rFonts w:ascii="Times New Roman" w:hAnsi="Times New Roman"/>
        </w:rPr>
        <w:tab/>
        <w:t xml:space="preserve">Sections 11 and 12 of the </w:t>
      </w:r>
      <w:r w:rsidRPr="00BE7FE3">
        <w:rPr>
          <w:rFonts w:ascii="Times New Roman" w:hAnsi="Times New Roman"/>
          <w:i/>
        </w:rPr>
        <w:t>Surveillance Devices Act</w:t>
      </w:r>
      <w:r w:rsidRPr="00BE7FE3">
        <w:rPr>
          <w:rFonts w:ascii="Times New Roman" w:hAnsi="Times New Roman"/>
        </w:rPr>
        <w:t xml:space="preserve">, in their operations with s 8, as a general rule, are invalid to the extent that they </w:t>
      </w:r>
      <w:r w:rsidRPr="00BE7FE3">
        <w:rPr>
          <w:rFonts w:ascii="Times New Roman" w:hAnsi="Times New Roman"/>
          <w:iCs/>
        </w:rPr>
        <w:t xml:space="preserve">place </w:t>
      </w:r>
      <w:r w:rsidRPr="00BE7FE3">
        <w:rPr>
          <w:rFonts w:ascii="Times New Roman" w:hAnsi="Times New Roman"/>
        </w:rPr>
        <w:t xml:space="preserve">an </w:t>
      </w:r>
      <w:r w:rsidRPr="00BE7FE3">
        <w:rPr>
          <w:rFonts w:ascii="Times New Roman" w:hAnsi="Times New Roman"/>
          <w:bCs/>
          <w:i/>
        </w:rPr>
        <w:t>unjustified burden</w:t>
      </w:r>
      <w:r w:rsidRPr="00BE7FE3">
        <w:rPr>
          <w:rFonts w:ascii="Times New Roman" w:hAnsi="Times New Roman"/>
        </w:rPr>
        <w:t xml:space="preserve"> on communication on governmental or political matters, namely</w:t>
      </w:r>
      <w:r w:rsidRPr="00BE7FE3">
        <w:rPr>
          <w:rFonts w:ascii="Times New Roman" w:hAnsi="Times New Roman"/>
          <w:iCs/>
        </w:rPr>
        <w:t xml:space="preserve"> on such communication</w:t>
      </w:r>
      <w:r w:rsidRPr="00BE7FE3">
        <w:rPr>
          <w:rFonts w:ascii="Times New Roman" w:hAnsi="Times New Roman"/>
        </w:rPr>
        <w:t xml:space="preserve"> by</w:t>
      </w:r>
      <w:r w:rsidRPr="00BE7FE3" w:rsidDel="002C1C88">
        <w:rPr>
          <w:rFonts w:ascii="Times New Roman" w:hAnsi="Times New Roman"/>
        </w:rPr>
        <w:t xml:space="preserve"> </w:t>
      </w:r>
      <w:r w:rsidRPr="00BE7FE3">
        <w:rPr>
          <w:rFonts w:ascii="Times New Roman" w:hAnsi="Times New Roman"/>
        </w:rPr>
        <w:t xml:space="preserve">persons who do not themselves contravene s 8 and are not complicit in such a contravention where the underlying information is </w:t>
      </w:r>
      <w:r w:rsidRPr="00BE7FE3">
        <w:rPr>
          <w:rFonts w:ascii="Times New Roman" w:hAnsi="Times New Roman"/>
          <w:iCs/>
        </w:rPr>
        <w:t xml:space="preserve">not </w:t>
      </w:r>
      <w:r w:rsidRPr="00BE7FE3">
        <w:rPr>
          <w:rFonts w:ascii="Times New Roman" w:hAnsi="Times New Roman"/>
        </w:rPr>
        <w:t>otherwise confidential. It is a general rule because there may be circumstances where other relief might go. Cases of that kind were not identified or the subject of argument.</w:t>
      </w:r>
    </w:p>
    <w:p w14:paraId="6361EBDF" w14:textId="77777777" w:rsidR="003C4D33" w:rsidRPr="00BE7FE3" w:rsidRDefault="003C4D33" w:rsidP="003C4D33">
      <w:pPr>
        <w:pStyle w:val="FixListStyle"/>
        <w:numPr>
          <w:ilvl w:val="0"/>
          <w:numId w:val="18"/>
        </w:numPr>
        <w:spacing w:after="260" w:line="280" w:lineRule="exact"/>
        <w:ind w:left="0" w:right="0" w:hanging="720"/>
        <w:jc w:val="both"/>
        <w:rPr>
          <w:rFonts w:ascii="Times New Roman" w:hAnsi="Times New Roman"/>
        </w:rPr>
      </w:pPr>
      <w:r w:rsidRPr="00BE7FE3">
        <w:rPr>
          <w:rFonts w:ascii="Times New Roman" w:hAnsi="Times New Roman"/>
        </w:rPr>
        <w:tab/>
        <w:t>Subject to contrary statutory intention</w:t>
      </w:r>
      <w:r w:rsidRPr="00BE7FE3">
        <w:rPr>
          <w:rStyle w:val="FootnoteReference"/>
          <w:rFonts w:ascii="Times New Roman" w:hAnsi="Times New Roman"/>
          <w:sz w:val="24"/>
        </w:rPr>
        <w:footnoteReference w:id="115"/>
      </w:r>
      <w:r w:rsidRPr="00BE7FE3">
        <w:rPr>
          <w:rFonts w:ascii="Times New Roman" w:hAnsi="Times New Roman"/>
        </w:rPr>
        <w:t xml:space="preserve">, s 31 of the </w:t>
      </w:r>
      <w:r w:rsidRPr="00BE7FE3">
        <w:rPr>
          <w:rFonts w:ascii="Times New Roman" w:hAnsi="Times New Roman"/>
          <w:i/>
          <w:iCs/>
        </w:rPr>
        <w:t>Interpretation Act 1987</w:t>
      </w:r>
      <w:r w:rsidRPr="00BE7FE3">
        <w:rPr>
          <w:rFonts w:ascii="Times New Roman" w:hAnsi="Times New Roman"/>
        </w:rPr>
        <w:t xml:space="preserve"> (NSW) reverses the presumption that the </w:t>
      </w:r>
      <w:r w:rsidRPr="00BE7FE3">
        <w:rPr>
          <w:rFonts w:ascii="Times New Roman" w:hAnsi="Times New Roman"/>
          <w:i/>
        </w:rPr>
        <w:t>Surveillance Devices Act</w:t>
      </w:r>
      <w:r w:rsidRPr="00BE7FE3">
        <w:rPr>
          <w:rFonts w:ascii="Times New Roman" w:hAnsi="Times New Roman"/>
        </w:rPr>
        <w:t xml:space="preserve"> is to operate as a whole, so that the intention of the legislature is to be taken, prima facie, to be </w:t>
      </w:r>
      <w:r w:rsidRPr="00BE7FE3">
        <w:rPr>
          <w:rFonts w:ascii="Times New Roman" w:hAnsi="Times New Roman"/>
        </w:rPr>
        <w:lastRenderedPageBreak/>
        <w:t xml:space="preserve">that the </w:t>
      </w:r>
      <w:r w:rsidRPr="00BE7FE3">
        <w:rPr>
          <w:rFonts w:ascii="Times New Roman" w:hAnsi="Times New Roman"/>
          <w:i/>
        </w:rPr>
        <w:t>Surveillance Devices Act</w:t>
      </w:r>
      <w:r w:rsidRPr="00BE7FE3">
        <w:rPr>
          <w:rFonts w:ascii="Times New Roman" w:hAnsi="Times New Roman"/>
        </w:rPr>
        <w:t xml:space="preserve"> should be divisible and that any parts found constitutionally unobjectionable should be carried into effect independently of those which fail</w:t>
      </w:r>
      <w:r w:rsidRPr="00BE7FE3">
        <w:rPr>
          <w:rStyle w:val="FootnoteReference"/>
          <w:rFonts w:ascii="Times New Roman" w:hAnsi="Times New Roman"/>
          <w:sz w:val="24"/>
        </w:rPr>
        <w:footnoteReference w:id="116"/>
      </w:r>
      <w:r w:rsidRPr="00BE7FE3">
        <w:rPr>
          <w:rFonts w:ascii="Times New Roman" w:hAnsi="Times New Roman"/>
        </w:rPr>
        <w:t xml:space="preserve">. No contrary intention is found in ss 11 and 12 or in the broader context of the </w:t>
      </w:r>
      <w:r w:rsidRPr="00BE7FE3">
        <w:rPr>
          <w:rFonts w:ascii="Times New Roman" w:hAnsi="Times New Roman"/>
          <w:i/>
        </w:rPr>
        <w:t>Surveillance Devices Act</w:t>
      </w:r>
      <w:r w:rsidRPr="00BE7FE3">
        <w:rPr>
          <w:rFonts w:ascii="Times New Roman" w:hAnsi="Times New Roman"/>
        </w:rPr>
        <w:t xml:space="preserve">. There is nothing in the </w:t>
      </w:r>
      <w:r w:rsidRPr="00BE7FE3">
        <w:rPr>
          <w:rFonts w:ascii="Times New Roman" w:hAnsi="Times New Roman"/>
          <w:i/>
        </w:rPr>
        <w:t>Surveillance Devices Act</w:t>
      </w:r>
      <w:r w:rsidRPr="00BE7FE3">
        <w:rPr>
          <w:rFonts w:ascii="Times New Roman" w:hAnsi="Times New Roman"/>
        </w:rPr>
        <w:t xml:space="preserve"> to manifest an intention that ss 11 and 12 should be wholly invalid if they cannot apply in respect of persons, subject matters or circumstances to which they would otherwise have been construed as applicable</w:t>
      </w:r>
      <w:r w:rsidRPr="00BE7FE3">
        <w:rPr>
          <w:rStyle w:val="FootnoteReference"/>
          <w:rFonts w:ascii="Times New Roman" w:hAnsi="Times New Roman"/>
          <w:sz w:val="24"/>
        </w:rPr>
        <w:footnoteReference w:id="117"/>
      </w:r>
      <w:r w:rsidRPr="00BE7FE3">
        <w:rPr>
          <w:rFonts w:ascii="Times New Roman" w:hAnsi="Times New Roman"/>
        </w:rPr>
        <w:t xml:space="preserve">. To the extent that ss 11 and 12, in their operations with s 8, impermissibly infringe the implied freedom, then, pursuant to s 31 of the </w:t>
      </w:r>
      <w:r w:rsidRPr="00BE7FE3">
        <w:rPr>
          <w:rFonts w:ascii="Times New Roman" w:hAnsi="Times New Roman"/>
          <w:i/>
          <w:iCs/>
        </w:rPr>
        <w:t>Interpretation Act</w:t>
      </w:r>
      <w:r w:rsidRPr="00BE7FE3">
        <w:rPr>
          <w:rFonts w:ascii="Times New Roman" w:hAnsi="Times New Roman"/>
        </w:rPr>
        <w:t>, they can be read down to give the provisions a "partial but constitutionally valid operation"</w:t>
      </w:r>
      <w:r w:rsidRPr="00BE7FE3">
        <w:rPr>
          <w:rStyle w:val="FootnoteReference"/>
          <w:rFonts w:ascii="Times New Roman" w:hAnsi="Times New Roman"/>
          <w:sz w:val="24"/>
        </w:rPr>
        <w:footnoteReference w:id="118"/>
      </w:r>
      <w:r w:rsidRPr="00BE7FE3">
        <w:rPr>
          <w:rFonts w:ascii="Times New Roman" w:hAnsi="Times New Roman"/>
        </w:rPr>
        <w:t>.</w:t>
      </w:r>
    </w:p>
    <w:p w14:paraId="3EA2C2CC" w14:textId="77777777" w:rsidR="003C4D33" w:rsidRPr="00BE7FE3" w:rsidRDefault="003C4D33" w:rsidP="003C4D33">
      <w:pPr>
        <w:pStyle w:val="FixListStyle"/>
        <w:numPr>
          <w:ilvl w:val="0"/>
          <w:numId w:val="18"/>
        </w:numPr>
        <w:spacing w:after="260" w:line="280" w:lineRule="exact"/>
        <w:ind w:left="0" w:right="0" w:hanging="720"/>
        <w:jc w:val="both"/>
        <w:rPr>
          <w:rFonts w:ascii="Times New Roman" w:hAnsi="Times New Roman"/>
        </w:rPr>
      </w:pPr>
      <w:r w:rsidRPr="00BE7FE3">
        <w:rPr>
          <w:rFonts w:ascii="Times New Roman" w:hAnsi="Times New Roman"/>
        </w:rPr>
        <w:tab/>
        <w:t>Sections 11 and 12, in their operations with s 8,</w:t>
      </w:r>
      <w:r w:rsidRPr="00BE7FE3" w:rsidDel="004C4AFC">
        <w:rPr>
          <w:rFonts w:ascii="Times New Roman" w:hAnsi="Times New Roman"/>
        </w:rPr>
        <w:t xml:space="preserve"> </w:t>
      </w:r>
      <w:r w:rsidRPr="00BE7FE3">
        <w:rPr>
          <w:rFonts w:ascii="Times New Roman" w:hAnsi="Times New Roman"/>
        </w:rPr>
        <w:t xml:space="preserve">should be read down as having no application </w:t>
      </w:r>
      <w:r w:rsidRPr="00BE7FE3">
        <w:rPr>
          <w:rFonts w:ascii="Times New Roman" w:hAnsi="Times New Roman"/>
          <w:iCs/>
        </w:rPr>
        <w:t xml:space="preserve">to the extent that the provisions place </w:t>
      </w:r>
      <w:r w:rsidRPr="00BE7FE3">
        <w:rPr>
          <w:rFonts w:ascii="Times New Roman" w:hAnsi="Times New Roman"/>
        </w:rPr>
        <w:t xml:space="preserve">an </w:t>
      </w:r>
      <w:r w:rsidRPr="00BE7FE3">
        <w:rPr>
          <w:rFonts w:ascii="Times New Roman" w:hAnsi="Times New Roman"/>
          <w:bCs/>
          <w:i/>
        </w:rPr>
        <w:t>unjustified burden</w:t>
      </w:r>
      <w:r w:rsidRPr="00BE7FE3">
        <w:rPr>
          <w:rFonts w:ascii="Times New Roman" w:hAnsi="Times New Roman"/>
        </w:rPr>
        <w:t xml:space="preserve"> on communication on governmental or political matters. It would not be necessary, and indeed it would be inappropriate, to read ss 11 and 12 as not applying to governmental or political matters generally.</w:t>
      </w:r>
    </w:p>
    <w:p w14:paraId="0517DE76" w14:textId="77777777" w:rsidR="003C4D33" w:rsidRPr="00BE7FE3" w:rsidRDefault="003C4D33" w:rsidP="003C4D33">
      <w:pPr>
        <w:pStyle w:val="FixListStyle"/>
        <w:numPr>
          <w:ilvl w:val="0"/>
          <w:numId w:val="18"/>
        </w:numPr>
        <w:spacing w:after="260" w:line="280" w:lineRule="exact"/>
        <w:ind w:left="0" w:right="0" w:hanging="720"/>
        <w:jc w:val="both"/>
        <w:rPr>
          <w:rFonts w:ascii="Times New Roman" w:hAnsi="Times New Roman"/>
        </w:rPr>
      </w:pPr>
      <w:r w:rsidRPr="00BE7FE3">
        <w:rPr>
          <w:rFonts w:ascii="Times New Roman" w:hAnsi="Times New Roman"/>
        </w:rPr>
        <w:tab/>
        <w:t>To explain the structure of these reasons, three points should be made at the outset. First, the critical starting point is the legal effect and practical operation of ss 11 and 12, in their operations with s 8. That is a question of statutory construction. Second, the purpose,</w:t>
      </w:r>
      <w:r w:rsidRPr="00BE7FE3" w:rsidDel="00277F45">
        <w:rPr>
          <w:rFonts w:ascii="Times New Roman" w:hAnsi="Times New Roman"/>
        </w:rPr>
        <w:t xml:space="preserve"> </w:t>
      </w:r>
      <w:r w:rsidRPr="00BE7FE3">
        <w:rPr>
          <w:rFonts w:ascii="Times New Roman" w:hAnsi="Times New Roman"/>
        </w:rPr>
        <w:t>legal effect and practical operation of the sections can properly be determined only by detailed reference to the wider legal context. Third, the wider legal context includes the existing common law, equity</w:t>
      </w:r>
      <w:r>
        <w:rPr>
          <w:rFonts w:ascii="Times New Roman" w:hAnsi="Times New Roman"/>
        </w:rPr>
        <w:t> </w:t>
      </w:r>
      <w:r w:rsidRPr="00BE7FE3">
        <w:rPr>
          <w:rFonts w:ascii="Times New Roman" w:hAnsi="Times New Roman"/>
        </w:rPr>
        <w:t>and statute. It is in that wider legal context that ss 11 and 12 have legal effect and practical operation. That analysis identifies the nature and extent of the incremental burden that the sections impose on the implied freedom of political communication. It establishes</w:t>
      </w:r>
      <w:r w:rsidRPr="00BE7FE3" w:rsidDel="00464CF4">
        <w:rPr>
          <w:rFonts w:ascii="Times New Roman" w:hAnsi="Times New Roman"/>
        </w:rPr>
        <w:t xml:space="preserve"> </w:t>
      </w:r>
      <w:r w:rsidRPr="00BE7FE3">
        <w:rPr>
          <w:rFonts w:ascii="Times New Roman" w:hAnsi="Times New Roman"/>
        </w:rPr>
        <w:t>that the nature and extent of the incremental burden is not uniform.</w:t>
      </w:r>
    </w:p>
    <w:p w14:paraId="7FBDF9E1" w14:textId="77777777" w:rsidR="003C4D33" w:rsidRPr="00BE7FE3" w:rsidRDefault="003C4D33" w:rsidP="00BE7FE3">
      <w:pPr>
        <w:pStyle w:val="HeadingL1"/>
        <w:spacing w:after="260" w:line="280" w:lineRule="exact"/>
        <w:ind w:right="0"/>
        <w:jc w:val="both"/>
        <w:rPr>
          <w:rFonts w:ascii="Times New Roman" w:hAnsi="Times New Roman"/>
          <w:i/>
        </w:rPr>
      </w:pPr>
      <w:r w:rsidRPr="00BE7FE3">
        <w:rPr>
          <w:rFonts w:ascii="Times New Roman" w:hAnsi="Times New Roman"/>
          <w:i/>
        </w:rPr>
        <w:t>Surveillance Devices Act</w:t>
      </w:r>
    </w:p>
    <w:p w14:paraId="3628229A" w14:textId="77777777" w:rsidR="003C4D33" w:rsidRPr="00BE7FE3" w:rsidRDefault="003C4D33" w:rsidP="003C4D33">
      <w:pPr>
        <w:pStyle w:val="FixListStyle"/>
        <w:numPr>
          <w:ilvl w:val="0"/>
          <w:numId w:val="18"/>
        </w:numPr>
        <w:spacing w:after="260" w:line="280" w:lineRule="exact"/>
        <w:ind w:left="0" w:right="0" w:hanging="720"/>
        <w:jc w:val="both"/>
        <w:rPr>
          <w:rFonts w:ascii="Times New Roman" w:hAnsi="Times New Roman"/>
        </w:rPr>
      </w:pPr>
      <w:r w:rsidRPr="00BE7FE3">
        <w:rPr>
          <w:rFonts w:ascii="Times New Roman" w:hAnsi="Times New Roman"/>
        </w:rPr>
        <w:tab/>
        <w:t xml:space="preserve">Although the provisions of the </w:t>
      </w:r>
      <w:r w:rsidRPr="00BE7FE3">
        <w:rPr>
          <w:rFonts w:ascii="Times New Roman" w:hAnsi="Times New Roman"/>
          <w:i/>
        </w:rPr>
        <w:t xml:space="preserve">Surveillance Devices Act </w:t>
      </w:r>
      <w:r w:rsidRPr="00BE7FE3">
        <w:rPr>
          <w:rFonts w:ascii="Times New Roman" w:hAnsi="Times New Roman"/>
        </w:rPr>
        <w:t>are set out in other reasons, it is necessary for the development of these reasons to restate important parts of the Act.</w:t>
      </w:r>
    </w:p>
    <w:p w14:paraId="3CC43D25" w14:textId="77777777" w:rsidR="003C4D33" w:rsidRPr="00BE7FE3" w:rsidRDefault="003C4D33" w:rsidP="00BE7FE3">
      <w:pPr>
        <w:pStyle w:val="HeadingL2"/>
        <w:spacing w:after="260" w:line="280" w:lineRule="exact"/>
        <w:ind w:right="0"/>
        <w:jc w:val="both"/>
        <w:rPr>
          <w:rFonts w:ascii="Times New Roman" w:hAnsi="Times New Roman"/>
        </w:rPr>
      </w:pPr>
      <w:bookmarkStart w:id="1" w:name="_Toc93589759"/>
      <w:r w:rsidRPr="00BE7FE3">
        <w:rPr>
          <w:rFonts w:ascii="Times New Roman" w:hAnsi="Times New Roman"/>
        </w:rPr>
        <w:lastRenderedPageBreak/>
        <w:t>Long title and object</w:t>
      </w:r>
      <w:bookmarkEnd w:id="1"/>
      <w:r w:rsidRPr="00BE7FE3">
        <w:rPr>
          <w:rFonts w:ascii="Times New Roman" w:hAnsi="Times New Roman"/>
        </w:rPr>
        <w:t>s</w:t>
      </w:r>
    </w:p>
    <w:p w14:paraId="4F6A8E0E" w14:textId="77777777" w:rsidR="003C4D33" w:rsidRPr="00BE7FE3" w:rsidRDefault="003C4D33" w:rsidP="003C4D33">
      <w:pPr>
        <w:pStyle w:val="FixListStyle"/>
        <w:numPr>
          <w:ilvl w:val="0"/>
          <w:numId w:val="18"/>
        </w:numPr>
        <w:spacing w:after="260" w:line="280" w:lineRule="exact"/>
        <w:ind w:left="0" w:right="0" w:hanging="720"/>
        <w:jc w:val="both"/>
        <w:rPr>
          <w:rFonts w:ascii="Times New Roman" w:hAnsi="Times New Roman"/>
        </w:rPr>
      </w:pPr>
      <w:r w:rsidRPr="00BE7FE3">
        <w:rPr>
          <w:rFonts w:ascii="Times New Roman" w:hAnsi="Times New Roman"/>
        </w:rPr>
        <w:tab/>
        <w:t xml:space="preserve">The long title of the </w:t>
      </w:r>
      <w:r w:rsidRPr="00BE7FE3">
        <w:rPr>
          <w:rFonts w:ascii="Times New Roman" w:hAnsi="Times New Roman"/>
          <w:i/>
        </w:rPr>
        <w:t>Surveillance Devices Act</w:t>
      </w:r>
      <w:r w:rsidRPr="00BE7FE3">
        <w:rPr>
          <w:rFonts w:ascii="Times New Roman" w:hAnsi="Times New Roman"/>
        </w:rPr>
        <w:t>, relevantly,</w:t>
      </w:r>
      <w:r w:rsidRPr="00BE7FE3">
        <w:rPr>
          <w:rFonts w:ascii="Times New Roman" w:hAnsi="Times New Roman"/>
          <w:i/>
        </w:rPr>
        <w:t xml:space="preserve"> </w:t>
      </w:r>
      <w:r w:rsidRPr="00BE7FE3">
        <w:rPr>
          <w:rFonts w:ascii="Times New Roman" w:hAnsi="Times New Roman"/>
        </w:rPr>
        <w:t>is: "An Act to regulate the installation, use, maintenance and retrieval of surveillance devices ... and for other purposes". The express objects of the Act</w:t>
      </w:r>
      <w:r w:rsidRPr="00BE7FE3">
        <w:rPr>
          <w:rStyle w:val="FootnoteReference"/>
          <w:rFonts w:ascii="Times New Roman" w:hAnsi="Times New Roman"/>
          <w:sz w:val="24"/>
        </w:rPr>
        <w:footnoteReference w:id="119"/>
      </w:r>
      <w:r w:rsidRPr="00BE7FE3">
        <w:rPr>
          <w:rFonts w:ascii="Times New Roman" w:hAnsi="Times New Roman"/>
        </w:rPr>
        <w:t xml:space="preserve"> are:</w:t>
      </w:r>
    </w:p>
    <w:p w14:paraId="45D89237" w14:textId="77777777" w:rsidR="003C4D33" w:rsidRPr="00BE7FE3" w:rsidRDefault="003C4D33" w:rsidP="00BE7FE3">
      <w:pPr>
        <w:pStyle w:val="leftright"/>
        <w:spacing w:before="0" w:after="260" w:line="280" w:lineRule="exact"/>
        <w:ind w:left="1440" w:right="0" w:hanging="720"/>
        <w:jc w:val="both"/>
        <w:rPr>
          <w:rFonts w:ascii="Times New Roman" w:hAnsi="Times New Roman"/>
        </w:rPr>
      </w:pPr>
      <w:r w:rsidRPr="00BE7FE3">
        <w:rPr>
          <w:rFonts w:ascii="Times New Roman" w:hAnsi="Times New Roman"/>
        </w:rPr>
        <w:t>"(a)</w:t>
      </w:r>
      <w:r w:rsidRPr="00BE7FE3">
        <w:rPr>
          <w:rFonts w:ascii="Times New Roman" w:hAnsi="Times New Roman"/>
        </w:rPr>
        <w:tab/>
        <w:t>to provide law enforcement agencies with a comprehensive framework for the use of surveillance devices in criminal investigations, and</w:t>
      </w:r>
    </w:p>
    <w:p w14:paraId="206E2DBC" w14:textId="77777777" w:rsidR="003C4D33" w:rsidRPr="00BE7FE3" w:rsidRDefault="003C4D33" w:rsidP="00BE7FE3">
      <w:pPr>
        <w:pStyle w:val="leftright"/>
        <w:spacing w:before="0" w:after="260" w:line="280" w:lineRule="exact"/>
        <w:ind w:left="1440" w:right="0" w:hanging="720"/>
        <w:jc w:val="both"/>
        <w:rPr>
          <w:rFonts w:ascii="Times New Roman" w:hAnsi="Times New Roman"/>
        </w:rPr>
      </w:pPr>
      <w:r w:rsidRPr="00BE7FE3">
        <w:rPr>
          <w:rFonts w:ascii="Times New Roman" w:hAnsi="Times New Roman"/>
        </w:rPr>
        <w:t>(b)</w:t>
      </w:r>
      <w:r w:rsidRPr="00BE7FE3">
        <w:rPr>
          <w:rFonts w:ascii="Times New Roman" w:hAnsi="Times New Roman"/>
        </w:rPr>
        <w:tab/>
        <w:t>to enable law enforcement agencies to covertly gather evidence for the purposes of criminal prosecutions, and</w:t>
      </w:r>
    </w:p>
    <w:p w14:paraId="3DDD5266" w14:textId="77777777" w:rsidR="003C4D33" w:rsidRDefault="003C4D33" w:rsidP="00BE7FE3">
      <w:pPr>
        <w:pStyle w:val="leftright"/>
        <w:spacing w:before="0" w:after="260" w:line="280" w:lineRule="exact"/>
        <w:ind w:left="1440" w:right="0" w:hanging="720"/>
        <w:jc w:val="both"/>
        <w:rPr>
          <w:rFonts w:ascii="Times New Roman" w:hAnsi="Times New Roman"/>
        </w:rPr>
      </w:pPr>
      <w:r w:rsidRPr="00BE7FE3">
        <w:rPr>
          <w:rFonts w:ascii="Times New Roman" w:hAnsi="Times New Roman"/>
        </w:rPr>
        <w:t>(c)</w:t>
      </w:r>
      <w:r w:rsidRPr="00BE7FE3">
        <w:rPr>
          <w:rFonts w:ascii="Times New Roman" w:hAnsi="Times New Roman"/>
        </w:rPr>
        <w:tab/>
      </w:r>
      <w:r w:rsidRPr="00BE7FE3">
        <w:rPr>
          <w:rFonts w:ascii="Times New Roman" w:hAnsi="Times New Roman"/>
          <w:i/>
        </w:rPr>
        <w:t>to ensure that the privacy of individuals is not unnecessarily impinged upon by providing strict requirements around the installation, use and maintenance of surveillance devices</w:t>
      </w:r>
      <w:r w:rsidRPr="00BE7FE3">
        <w:rPr>
          <w:rFonts w:ascii="Times New Roman" w:hAnsi="Times New Roman"/>
        </w:rPr>
        <w:t>." (emphasis added)</w:t>
      </w:r>
    </w:p>
    <w:p w14:paraId="6EAEE95F" w14:textId="77777777" w:rsidR="003C4D33" w:rsidRPr="00BE7FE3" w:rsidRDefault="003C4D33" w:rsidP="00BE7FE3">
      <w:pPr>
        <w:pStyle w:val="HeadingL2"/>
        <w:spacing w:after="260" w:line="280" w:lineRule="exact"/>
        <w:ind w:right="0"/>
        <w:jc w:val="both"/>
        <w:rPr>
          <w:rFonts w:ascii="Times New Roman" w:hAnsi="Times New Roman"/>
        </w:rPr>
      </w:pPr>
      <w:bookmarkStart w:id="2" w:name="_Toc93589760"/>
      <w:r w:rsidRPr="00BE7FE3">
        <w:rPr>
          <w:rFonts w:ascii="Times New Roman" w:hAnsi="Times New Roman"/>
        </w:rPr>
        <w:t>Structure of Surveillance Devices Act</w:t>
      </w:r>
      <w:bookmarkEnd w:id="2"/>
    </w:p>
    <w:p w14:paraId="473BC4F1" w14:textId="77777777" w:rsidR="003C4D33" w:rsidRPr="00BE7FE3" w:rsidRDefault="003C4D33" w:rsidP="003C4D33">
      <w:pPr>
        <w:pStyle w:val="FixListStyle"/>
        <w:numPr>
          <w:ilvl w:val="0"/>
          <w:numId w:val="18"/>
        </w:numPr>
        <w:spacing w:after="260" w:line="280" w:lineRule="exact"/>
        <w:ind w:left="0" w:right="0" w:hanging="720"/>
        <w:jc w:val="both"/>
        <w:rPr>
          <w:rFonts w:ascii="Times New Roman" w:hAnsi="Times New Roman"/>
        </w:rPr>
      </w:pPr>
      <w:r w:rsidRPr="00BE7FE3">
        <w:rPr>
          <w:rFonts w:ascii="Times New Roman" w:hAnsi="Times New Roman"/>
        </w:rPr>
        <w:tab/>
        <w:t xml:space="preserve">The </w:t>
      </w:r>
      <w:r w:rsidRPr="00BE7FE3">
        <w:rPr>
          <w:rFonts w:ascii="Times New Roman" w:hAnsi="Times New Roman"/>
          <w:i/>
        </w:rPr>
        <w:t>Surveillance Devices Act</w:t>
      </w:r>
      <w:r w:rsidRPr="00BE7FE3">
        <w:rPr>
          <w:rFonts w:ascii="Times New Roman" w:hAnsi="Times New Roman"/>
          <w:i/>
          <w:iCs/>
        </w:rPr>
        <w:t xml:space="preserve"> </w:t>
      </w:r>
      <w:r w:rsidRPr="00BE7FE3">
        <w:rPr>
          <w:rFonts w:ascii="Times New Roman" w:hAnsi="Times New Roman"/>
        </w:rPr>
        <w:t>deals with a range of subjects, including: regulation of the installation, use and maintenance of surveillance devices, involving the prohibition of identified conduct (Pt 2); warrants for the installation, use and maintenance of surveillance devices (Pt 3); recognition of warrants and other authorisations in relation to surveillance devices issued by other Australian polities (Pt 4); and compliance, enforcement and administration (Pts 5 and 6). These proceedings are concerned particularly with Pt 2.</w:t>
      </w:r>
    </w:p>
    <w:p w14:paraId="5AFF2CE3" w14:textId="77777777" w:rsidR="003C4D33" w:rsidRPr="00BE7FE3" w:rsidRDefault="003C4D33" w:rsidP="00BE7FE3">
      <w:pPr>
        <w:pStyle w:val="HeadingL2"/>
        <w:spacing w:after="260" w:line="280" w:lineRule="exact"/>
        <w:ind w:right="0"/>
        <w:jc w:val="both"/>
        <w:rPr>
          <w:rFonts w:ascii="Times New Roman" w:hAnsi="Times New Roman"/>
        </w:rPr>
      </w:pPr>
      <w:bookmarkStart w:id="3" w:name="_Toc93589761"/>
      <w:r w:rsidRPr="00BE7FE3">
        <w:rPr>
          <w:rFonts w:ascii="Times New Roman" w:hAnsi="Times New Roman"/>
        </w:rPr>
        <w:t>Part 2 – prohibitions on installation, use and maintenance of surveillance devices</w:t>
      </w:r>
      <w:bookmarkEnd w:id="3"/>
    </w:p>
    <w:p w14:paraId="0A69EA6B" w14:textId="77777777" w:rsidR="003C4D33" w:rsidRPr="00BE7FE3" w:rsidRDefault="003C4D33" w:rsidP="003C4D33">
      <w:pPr>
        <w:pStyle w:val="FixListStyle"/>
        <w:numPr>
          <w:ilvl w:val="0"/>
          <w:numId w:val="18"/>
        </w:numPr>
        <w:spacing w:after="260" w:line="280" w:lineRule="exact"/>
        <w:ind w:left="0" w:right="0" w:hanging="720"/>
        <w:jc w:val="both"/>
        <w:rPr>
          <w:rFonts w:ascii="Times New Roman" w:hAnsi="Times New Roman"/>
        </w:rPr>
      </w:pPr>
      <w:r w:rsidRPr="00BE7FE3">
        <w:rPr>
          <w:rFonts w:ascii="Times New Roman" w:hAnsi="Times New Roman"/>
        </w:rPr>
        <w:tab/>
        <w:t xml:space="preserve">Part 2, headed "Regulation of installation, use and maintenance of surveillance devices", contains a number of prohibitions relating to the installation, use and maintenance of various surveillance devices. This proceeding involves a challenge to the validity of the prohibitions in ss 11 and 12. It is, however, necessary to place those provisions within the broader statutory framework established by the </w:t>
      </w:r>
      <w:r w:rsidRPr="00BE7FE3">
        <w:rPr>
          <w:rFonts w:ascii="Times New Roman" w:hAnsi="Times New Roman"/>
          <w:i/>
        </w:rPr>
        <w:t>Surveillance Devices Act</w:t>
      </w:r>
      <w:r w:rsidRPr="00BE7FE3">
        <w:rPr>
          <w:rFonts w:ascii="Times New Roman" w:hAnsi="Times New Roman"/>
        </w:rPr>
        <w:t>. This is particularly important because, as has been stated, ss 11 and 12 are engaged only in circumstances involving certain contraventions of other provisions of Pt 2</w:t>
      </w:r>
      <w:r w:rsidRPr="00BE7FE3">
        <w:rPr>
          <w:rStyle w:val="FootnoteReference"/>
          <w:rFonts w:ascii="Times New Roman" w:hAnsi="Times New Roman"/>
          <w:sz w:val="24"/>
        </w:rPr>
        <w:footnoteReference w:id="120"/>
      </w:r>
      <w:r w:rsidRPr="00BE7FE3">
        <w:rPr>
          <w:rFonts w:ascii="Times New Roman" w:hAnsi="Times New Roman"/>
        </w:rPr>
        <w:t>. For present purposes, it is sufficient to consider s 8.</w:t>
      </w:r>
    </w:p>
    <w:p w14:paraId="1C52B835" w14:textId="77777777" w:rsidR="003C4D33" w:rsidRPr="00BE7FE3" w:rsidRDefault="003C4D33" w:rsidP="00BE7FE3">
      <w:pPr>
        <w:pStyle w:val="HeadingL3"/>
        <w:spacing w:after="260" w:line="280" w:lineRule="exact"/>
        <w:ind w:right="0"/>
        <w:jc w:val="both"/>
        <w:rPr>
          <w:rFonts w:ascii="Times New Roman" w:hAnsi="Times New Roman"/>
        </w:rPr>
      </w:pPr>
      <w:r w:rsidRPr="00BE7FE3">
        <w:rPr>
          <w:rFonts w:ascii="Times New Roman" w:hAnsi="Times New Roman"/>
        </w:rPr>
        <w:lastRenderedPageBreak/>
        <w:t>Section 8 – prohibition on installation, use and maintenance of optical surveillance devices without consent</w:t>
      </w:r>
    </w:p>
    <w:p w14:paraId="2C71789C" w14:textId="77777777" w:rsidR="003C4D33" w:rsidRPr="00BE7FE3" w:rsidRDefault="003C4D33" w:rsidP="003C4D33">
      <w:pPr>
        <w:pStyle w:val="FixListStyle"/>
        <w:numPr>
          <w:ilvl w:val="0"/>
          <w:numId w:val="18"/>
        </w:numPr>
        <w:spacing w:after="260" w:line="280" w:lineRule="exact"/>
        <w:ind w:left="0" w:right="0" w:hanging="720"/>
        <w:jc w:val="both"/>
        <w:rPr>
          <w:rFonts w:ascii="Times New Roman" w:hAnsi="Times New Roman"/>
        </w:rPr>
      </w:pPr>
      <w:r w:rsidRPr="00BE7FE3">
        <w:rPr>
          <w:rFonts w:ascii="Times New Roman" w:hAnsi="Times New Roman"/>
        </w:rPr>
        <w:tab/>
        <w:t>Section 8(1) prohibits the installation, use and maintenance of optical surveillance devices without consent</w:t>
      </w:r>
      <w:r w:rsidRPr="00BE7FE3">
        <w:rPr>
          <w:rStyle w:val="FootnoteReference"/>
          <w:rFonts w:ascii="Times New Roman" w:hAnsi="Times New Roman"/>
          <w:sz w:val="24"/>
        </w:rPr>
        <w:footnoteReference w:id="121"/>
      </w:r>
      <w:r w:rsidRPr="00BE7FE3">
        <w:rPr>
          <w:rFonts w:ascii="Times New Roman" w:hAnsi="Times New Roman"/>
        </w:rPr>
        <w:t>. It provides:</w:t>
      </w:r>
    </w:p>
    <w:p w14:paraId="182CCAB9" w14:textId="77777777" w:rsidR="003C4D33" w:rsidRPr="00BE7FE3" w:rsidRDefault="003C4D33" w:rsidP="00BE7FE3">
      <w:pPr>
        <w:pStyle w:val="leftright"/>
        <w:spacing w:before="0" w:after="260" w:line="280" w:lineRule="exact"/>
        <w:ind w:right="0"/>
        <w:jc w:val="both"/>
        <w:rPr>
          <w:rFonts w:ascii="Times New Roman" w:hAnsi="Times New Roman"/>
        </w:rPr>
      </w:pPr>
      <w:r w:rsidRPr="00BE7FE3">
        <w:rPr>
          <w:rFonts w:ascii="Times New Roman" w:hAnsi="Times New Roman"/>
        </w:rPr>
        <w:t>"A person must not knowingly install, use or maintain an optical surveillance device on or within premises or a vehicle or on any other object, to record visually or observe the carrying on of an activity if the installation, use or maintenance of the device involves –</w:t>
      </w:r>
    </w:p>
    <w:p w14:paraId="0969CAB7" w14:textId="77777777" w:rsidR="003C4D33" w:rsidRPr="00BE7FE3" w:rsidRDefault="003C4D33" w:rsidP="00BE7FE3">
      <w:pPr>
        <w:pStyle w:val="leftright"/>
        <w:spacing w:before="0" w:after="260" w:line="280" w:lineRule="exact"/>
        <w:ind w:left="1440" w:right="0" w:hanging="720"/>
        <w:jc w:val="both"/>
        <w:rPr>
          <w:rFonts w:ascii="Times New Roman" w:hAnsi="Times New Roman"/>
        </w:rPr>
      </w:pPr>
      <w:r w:rsidRPr="00BE7FE3">
        <w:rPr>
          <w:rFonts w:ascii="Times New Roman" w:hAnsi="Times New Roman"/>
        </w:rPr>
        <w:t>(a)</w:t>
      </w:r>
      <w:r w:rsidRPr="00BE7FE3">
        <w:rPr>
          <w:rFonts w:ascii="Times New Roman" w:hAnsi="Times New Roman"/>
        </w:rPr>
        <w:tab/>
        <w:t>entry onto or into the premises or vehicle without the express or implied consent of the owner or occupier of the premises or vehicle, or</w:t>
      </w:r>
    </w:p>
    <w:p w14:paraId="3A92881A" w14:textId="77777777" w:rsidR="003C4D33" w:rsidRDefault="003C4D33" w:rsidP="00BE7FE3">
      <w:pPr>
        <w:pStyle w:val="leftright"/>
        <w:spacing w:before="0" w:after="260" w:line="280" w:lineRule="exact"/>
        <w:ind w:left="1440" w:right="0" w:hanging="720"/>
        <w:jc w:val="both"/>
        <w:rPr>
          <w:rFonts w:ascii="Times New Roman" w:hAnsi="Times New Roman"/>
        </w:rPr>
      </w:pPr>
      <w:r w:rsidRPr="00BE7FE3">
        <w:rPr>
          <w:rFonts w:ascii="Times New Roman" w:hAnsi="Times New Roman"/>
        </w:rPr>
        <w:t>(b)</w:t>
      </w:r>
      <w:r w:rsidRPr="00BE7FE3">
        <w:rPr>
          <w:rFonts w:ascii="Times New Roman" w:hAnsi="Times New Roman"/>
        </w:rPr>
        <w:tab/>
        <w:t>interference with the vehicle or other object without the express or implied consent of the person having lawful possession or lawful control of the vehicle or object."</w:t>
      </w:r>
    </w:p>
    <w:p w14:paraId="227C1B13" w14:textId="77777777" w:rsidR="003C4D33" w:rsidRPr="00BE7FE3" w:rsidRDefault="003C4D33" w:rsidP="003C4D33">
      <w:pPr>
        <w:pStyle w:val="FixListStyle"/>
        <w:numPr>
          <w:ilvl w:val="0"/>
          <w:numId w:val="18"/>
        </w:numPr>
        <w:spacing w:after="260" w:line="280" w:lineRule="exact"/>
        <w:ind w:left="0" w:right="0" w:hanging="720"/>
        <w:jc w:val="both"/>
        <w:rPr>
          <w:rFonts w:ascii="Times New Roman" w:hAnsi="Times New Roman"/>
        </w:rPr>
      </w:pPr>
      <w:r w:rsidRPr="00BE7FE3">
        <w:rPr>
          <w:rFonts w:ascii="Times New Roman" w:hAnsi="Times New Roman"/>
        </w:rPr>
        <w:tab/>
        <w:t>"[O]</w:t>
      </w:r>
      <w:proofErr w:type="spellStart"/>
      <w:r w:rsidRPr="00BE7FE3">
        <w:rPr>
          <w:rFonts w:ascii="Times New Roman" w:hAnsi="Times New Roman"/>
        </w:rPr>
        <w:t>ptical</w:t>
      </w:r>
      <w:proofErr w:type="spellEnd"/>
      <w:r w:rsidRPr="00BE7FE3">
        <w:rPr>
          <w:rFonts w:ascii="Times New Roman" w:hAnsi="Times New Roman"/>
        </w:rPr>
        <w:t xml:space="preserve"> surveillance device" is defined to mean "any device capable of being used to record visually or observe an activity, but ... not </w:t>
      </w:r>
      <w:proofErr w:type="spellStart"/>
      <w:r w:rsidRPr="00BE7FE3">
        <w:rPr>
          <w:rFonts w:ascii="Times New Roman" w:hAnsi="Times New Roman"/>
        </w:rPr>
        <w:t>includ</w:t>
      </w:r>
      <w:proofErr w:type="spellEnd"/>
      <w:r w:rsidRPr="00BE7FE3">
        <w:rPr>
          <w:rFonts w:ascii="Times New Roman" w:hAnsi="Times New Roman"/>
        </w:rPr>
        <w:t>[</w:t>
      </w:r>
      <w:proofErr w:type="spellStart"/>
      <w:r w:rsidRPr="00BE7FE3">
        <w:rPr>
          <w:rFonts w:ascii="Times New Roman" w:hAnsi="Times New Roman"/>
        </w:rPr>
        <w:t>ing</w:t>
      </w:r>
      <w:proofErr w:type="spellEnd"/>
      <w:r w:rsidRPr="00BE7FE3">
        <w:rPr>
          <w:rFonts w:ascii="Times New Roman" w:hAnsi="Times New Roman"/>
        </w:rPr>
        <w:t>] spectacles, contact lenses or a similar device used by a person with impaired sight to overcome that impairment"</w:t>
      </w:r>
      <w:r w:rsidRPr="00BE7FE3">
        <w:rPr>
          <w:rStyle w:val="FootnoteReference"/>
          <w:rFonts w:ascii="Times New Roman" w:hAnsi="Times New Roman"/>
          <w:sz w:val="24"/>
        </w:rPr>
        <w:footnoteReference w:id="122"/>
      </w:r>
      <w:r w:rsidRPr="00BE7FE3">
        <w:rPr>
          <w:rFonts w:ascii="Times New Roman" w:hAnsi="Times New Roman"/>
        </w:rPr>
        <w:t>. "[P]remises" is defined to include "(a) land, (b)</w:t>
      </w:r>
      <w:r>
        <w:rPr>
          <w:rFonts w:ascii="Times New Roman" w:hAnsi="Times New Roman"/>
        </w:rPr>
        <w:t> </w:t>
      </w:r>
      <w:r w:rsidRPr="00BE7FE3">
        <w:rPr>
          <w:rFonts w:ascii="Times New Roman" w:hAnsi="Times New Roman"/>
        </w:rPr>
        <w:t>a</w:t>
      </w:r>
      <w:r>
        <w:rPr>
          <w:rFonts w:ascii="Times New Roman" w:hAnsi="Times New Roman"/>
        </w:rPr>
        <w:t> </w:t>
      </w:r>
      <w:r w:rsidRPr="00BE7FE3">
        <w:rPr>
          <w:rFonts w:ascii="Times New Roman" w:hAnsi="Times New Roman"/>
        </w:rPr>
        <w:t>building, (c) a part of a building, [and] (d) any place, whether built on or not"</w:t>
      </w:r>
      <w:r w:rsidRPr="00BE7FE3">
        <w:rPr>
          <w:rStyle w:val="FootnoteReference"/>
          <w:rFonts w:ascii="Times New Roman" w:hAnsi="Times New Roman"/>
          <w:sz w:val="24"/>
        </w:rPr>
        <w:footnoteReference w:id="123"/>
      </w:r>
      <w:r w:rsidRPr="00BE7FE3">
        <w:rPr>
          <w:rFonts w:ascii="Times New Roman" w:hAnsi="Times New Roman"/>
        </w:rPr>
        <w:t>. "[A]</w:t>
      </w:r>
      <w:proofErr w:type="spellStart"/>
      <w:r w:rsidRPr="00BE7FE3">
        <w:rPr>
          <w:rFonts w:ascii="Times New Roman" w:hAnsi="Times New Roman"/>
        </w:rPr>
        <w:t>ctivity</w:t>
      </w:r>
      <w:proofErr w:type="spellEnd"/>
      <w:r w:rsidRPr="00BE7FE3">
        <w:rPr>
          <w:rFonts w:ascii="Times New Roman" w:hAnsi="Times New Roman"/>
        </w:rPr>
        <w:t xml:space="preserve">" and "carrying on of an activity" are not defined in the </w:t>
      </w:r>
      <w:r w:rsidRPr="00BE7FE3">
        <w:rPr>
          <w:rFonts w:ascii="Times New Roman" w:hAnsi="Times New Roman"/>
          <w:i/>
        </w:rPr>
        <w:t>Surveillance Devices Act</w:t>
      </w:r>
      <w:r w:rsidRPr="00BE7FE3">
        <w:rPr>
          <w:rFonts w:ascii="Times New Roman" w:hAnsi="Times New Roman"/>
        </w:rPr>
        <w:t>.</w:t>
      </w:r>
    </w:p>
    <w:p w14:paraId="0E276246" w14:textId="77777777" w:rsidR="003C4D33" w:rsidRPr="00BE7FE3" w:rsidRDefault="003C4D33" w:rsidP="003C4D33">
      <w:pPr>
        <w:pStyle w:val="FixListStyle"/>
        <w:numPr>
          <w:ilvl w:val="0"/>
          <w:numId w:val="18"/>
        </w:numPr>
        <w:spacing w:after="260" w:line="280" w:lineRule="exact"/>
        <w:ind w:left="0" w:right="0" w:hanging="720"/>
        <w:jc w:val="both"/>
        <w:rPr>
          <w:rFonts w:ascii="Times New Roman" w:hAnsi="Times New Roman"/>
        </w:rPr>
      </w:pPr>
      <w:r w:rsidRPr="00BE7FE3">
        <w:rPr>
          <w:rFonts w:ascii="Times New Roman" w:hAnsi="Times New Roman"/>
        </w:rPr>
        <w:tab/>
      </w:r>
      <w:r w:rsidRPr="00BE7FE3" w:rsidDel="00070978">
        <w:rPr>
          <w:rFonts w:ascii="Times New Roman" w:hAnsi="Times New Roman"/>
        </w:rPr>
        <w:t xml:space="preserve">Section 8 therefore prohibits knowingly installing, using or maintaining </w:t>
      </w:r>
      <w:r w:rsidRPr="00BE7FE3">
        <w:rPr>
          <w:rFonts w:ascii="Times New Roman" w:hAnsi="Times New Roman"/>
        </w:rPr>
        <w:t xml:space="preserve">an optical surveillance </w:t>
      </w:r>
      <w:r w:rsidRPr="00BE7FE3" w:rsidDel="00070978">
        <w:rPr>
          <w:rFonts w:ascii="Times New Roman" w:hAnsi="Times New Roman"/>
        </w:rPr>
        <w:t xml:space="preserve">device on or within premises or </w:t>
      </w:r>
      <w:r w:rsidRPr="00BE7FE3">
        <w:rPr>
          <w:rFonts w:ascii="Times New Roman" w:hAnsi="Times New Roman"/>
        </w:rPr>
        <w:t xml:space="preserve">a </w:t>
      </w:r>
      <w:r w:rsidRPr="00BE7FE3" w:rsidDel="00070978">
        <w:rPr>
          <w:rFonts w:ascii="Times New Roman" w:hAnsi="Times New Roman"/>
        </w:rPr>
        <w:t>vehicle or on any object to record visually or observe "</w:t>
      </w:r>
      <w:r w:rsidRPr="00BE7FE3">
        <w:rPr>
          <w:rFonts w:ascii="Times New Roman" w:hAnsi="Times New Roman"/>
        </w:rPr>
        <w:t xml:space="preserve">the </w:t>
      </w:r>
      <w:r w:rsidRPr="00BE7FE3" w:rsidDel="00070978">
        <w:rPr>
          <w:rFonts w:ascii="Times New Roman" w:hAnsi="Times New Roman"/>
        </w:rPr>
        <w:t>carrying on of an activity", where it involves (a)</w:t>
      </w:r>
      <w:r>
        <w:rPr>
          <w:rFonts w:ascii="Times New Roman" w:hAnsi="Times New Roman"/>
        </w:rPr>
        <w:t> </w:t>
      </w:r>
      <w:r w:rsidRPr="00BE7FE3" w:rsidDel="00070978">
        <w:rPr>
          <w:rFonts w:ascii="Times New Roman" w:hAnsi="Times New Roman"/>
        </w:rPr>
        <w:t>entry onto or into premises</w:t>
      </w:r>
      <w:r w:rsidRPr="00BE7FE3">
        <w:rPr>
          <w:rFonts w:ascii="Times New Roman" w:hAnsi="Times New Roman"/>
        </w:rPr>
        <w:t xml:space="preserve"> or a </w:t>
      </w:r>
      <w:r w:rsidRPr="00BE7FE3" w:rsidDel="00070978">
        <w:rPr>
          <w:rFonts w:ascii="Times New Roman" w:hAnsi="Times New Roman"/>
        </w:rPr>
        <w:t xml:space="preserve">vehicle without </w:t>
      </w:r>
      <w:r w:rsidRPr="00BE7FE3">
        <w:rPr>
          <w:rFonts w:ascii="Times New Roman" w:hAnsi="Times New Roman"/>
        </w:rPr>
        <w:t xml:space="preserve">the </w:t>
      </w:r>
      <w:r w:rsidRPr="00BE7FE3" w:rsidDel="00070978">
        <w:rPr>
          <w:rFonts w:ascii="Times New Roman" w:hAnsi="Times New Roman"/>
        </w:rPr>
        <w:t xml:space="preserve">express or implied consent of </w:t>
      </w:r>
      <w:r w:rsidRPr="00BE7FE3">
        <w:rPr>
          <w:rFonts w:ascii="Times New Roman" w:hAnsi="Times New Roman"/>
        </w:rPr>
        <w:t xml:space="preserve">the </w:t>
      </w:r>
      <w:r w:rsidRPr="00BE7FE3" w:rsidDel="00070978">
        <w:rPr>
          <w:rFonts w:ascii="Times New Roman" w:hAnsi="Times New Roman"/>
        </w:rPr>
        <w:t xml:space="preserve">owner or occupier; or (b) interference with </w:t>
      </w:r>
      <w:r w:rsidRPr="00BE7FE3">
        <w:rPr>
          <w:rFonts w:ascii="Times New Roman" w:hAnsi="Times New Roman"/>
        </w:rPr>
        <w:t xml:space="preserve">a </w:t>
      </w:r>
      <w:r w:rsidRPr="00BE7FE3" w:rsidDel="00070978">
        <w:rPr>
          <w:rFonts w:ascii="Times New Roman" w:hAnsi="Times New Roman"/>
        </w:rPr>
        <w:t>vehicle</w:t>
      </w:r>
      <w:r w:rsidRPr="00BE7FE3">
        <w:rPr>
          <w:rFonts w:ascii="Times New Roman" w:hAnsi="Times New Roman"/>
        </w:rPr>
        <w:t xml:space="preserve"> or </w:t>
      </w:r>
      <w:r w:rsidRPr="00BE7FE3" w:rsidDel="00070978">
        <w:rPr>
          <w:rFonts w:ascii="Times New Roman" w:hAnsi="Times New Roman"/>
        </w:rPr>
        <w:t xml:space="preserve">object without </w:t>
      </w:r>
      <w:r w:rsidRPr="00BE7FE3">
        <w:rPr>
          <w:rFonts w:ascii="Times New Roman" w:hAnsi="Times New Roman"/>
        </w:rPr>
        <w:t xml:space="preserve">the </w:t>
      </w:r>
      <w:r w:rsidRPr="00BE7FE3" w:rsidDel="00070978">
        <w:rPr>
          <w:rFonts w:ascii="Times New Roman" w:hAnsi="Times New Roman"/>
        </w:rPr>
        <w:t>express or implied consent</w:t>
      </w:r>
      <w:r w:rsidRPr="00BE7FE3">
        <w:rPr>
          <w:rFonts w:ascii="Times New Roman" w:hAnsi="Times New Roman"/>
        </w:rPr>
        <w:t xml:space="preserve"> of the person with lawful possession or control of the vehicle or object</w:t>
      </w:r>
      <w:r w:rsidRPr="00BE7FE3" w:rsidDel="00070978">
        <w:rPr>
          <w:rFonts w:ascii="Times New Roman" w:hAnsi="Times New Roman"/>
        </w:rPr>
        <w:t>.</w:t>
      </w:r>
      <w:r w:rsidRPr="00BE7FE3">
        <w:rPr>
          <w:rFonts w:ascii="Times New Roman" w:hAnsi="Times New Roman"/>
        </w:rPr>
        <w:t xml:space="preserve"> In general terms, s 8(1) prohibits installing, using or maintaining an optical surveillance device whilst trespassing or interfering with property without consent.</w:t>
      </w:r>
    </w:p>
    <w:p w14:paraId="17F1DE04" w14:textId="77777777" w:rsidR="003C4D33" w:rsidRPr="00BE7FE3" w:rsidRDefault="003C4D33" w:rsidP="003C4D33">
      <w:pPr>
        <w:pStyle w:val="FixListStyle"/>
        <w:numPr>
          <w:ilvl w:val="0"/>
          <w:numId w:val="18"/>
        </w:numPr>
        <w:spacing w:after="260" w:line="280" w:lineRule="exact"/>
        <w:ind w:left="0" w:right="0" w:hanging="720"/>
        <w:jc w:val="both"/>
        <w:rPr>
          <w:rFonts w:ascii="Times New Roman" w:hAnsi="Times New Roman"/>
        </w:rPr>
      </w:pPr>
      <w:r w:rsidRPr="00BE7FE3">
        <w:rPr>
          <w:rFonts w:ascii="Times New Roman" w:hAnsi="Times New Roman"/>
        </w:rPr>
        <w:tab/>
        <w:t xml:space="preserve">But it is equally important to identify what s 8(1) does </w:t>
      </w:r>
      <w:r w:rsidRPr="00BE7FE3">
        <w:rPr>
          <w:rFonts w:ascii="Times New Roman" w:hAnsi="Times New Roman"/>
          <w:i/>
        </w:rPr>
        <w:t>not</w:t>
      </w:r>
      <w:r w:rsidRPr="00BE7FE3">
        <w:rPr>
          <w:rFonts w:ascii="Times New Roman" w:hAnsi="Times New Roman"/>
        </w:rPr>
        <w:t xml:space="preserve"> prohibit. First, ss 8(2) and 8(2A) identify exceptions to the prohibition in s 8(1). Section 8(1) does </w:t>
      </w:r>
      <w:r w:rsidRPr="00BE7FE3">
        <w:rPr>
          <w:rFonts w:ascii="Times New Roman" w:hAnsi="Times New Roman"/>
        </w:rPr>
        <w:lastRenderedPageBreak/>
        <w:t>not apply to, among other things, "the installation, use or maintenance of an optical surveillance device in accordance with a warrant, emergency authorisation, corresponding warrant or corresponding emergency authorisation"</w:t>
      </w:r>
      <w:r w:rsidRPr="00BE7FE3">
        <w:rPr>
          <w:rStyle w:val="FootnoteReference"/>
          <w:rFonts w:ascii="Times New Roman" w:hAnsi="Times New Roman"/>
          <w:sz w:val="24"/>
        </w:rPr>
        <w:footnoteReference w:id="124"/>
      </w:r>
      <w:r w:rsidRPr="00BE7FE3">
        <w:rPr>
          <w:rFonts w:ascii="Times New Roman" w:hAnsi="Times New Roman"/>
        </w:rPr>
        <w:t xml:space="preserve"> or</w:t>
      </w:r>
      <w:r>
        <w:rPr>
          <w:rFonts w:ascii="Times New Roman" w:hAnsi="Times New Roman"/>
        </w:rPr>
        <w:t xml:space="preserve"> </w:t>
      </w:r>
      <w:r w:rsidRPr="00BE7FE3">
        <w:rPr>
          <w:rFonts w:ascii="Times New Roman" w:hAnsi="Times New Roman"/>
        </w:rPr>
        <w:t>"in</w:t>
      </w:r>
      <w:r>
        <w:rPr>
          <w:rFonts w:ascii="Times New Roman" w:hAnsi="Times New Roman"/>
        </w:rPr>
        <w:t> </w:t>
      </w:r>
      <w:r w:rsidRPr="00BE7FE3">
        <w:rPr>
          <w:rFonts w:ascii="Times New Roman" w:hAnsi="Times New Roman"/>
        </w:rPr>
        <w:t>accordance with a law of the Commonwealth"</w:t>
      </w:r>
      <w:r w:rsidRPr="00BE7FE3">
        <w:rPr>
          <w:rStyle w:val="FootnoteReference"/>
          <w:rFonts w:ascii="Times New Roman" w:hAnsi="Times New Roman"/>
          <w:sz w:val="24"/>
        </w:rPr>
        <w:footnoteReference w:id="125"/>
      </w:r>
      <w:r w:rsidRPr="00BE7FE3">
        <w:rPr>
          <w:rFonts w:ascii="Times New Roman" w:hAnsi="Times New Roman"/>
        </w:rPr>
        <w:t>. It also does not apply to use by certain law enforcement officers in specified circumstances</w:t>
      </w:r>
      <w:r w:rsidRPr="00BE7FE3">
        <w:rPr>
          <w:rStyle w:val="FootnoteReference"/>
          <w:rFonts w:ascii="Times New Roman" w:hAnsi="Times New Roman"/>
          <w:sz w:val="24"/>
        </w:rPr>
        <w:footnoteReference w:id="126"/>
      </w:r>
      <w:r w:rsidRPr="00BE7FE3">
        <w:rPr>
          <w:rFonts w:ascii="Times New Roman" w:hAnsi="Times New Roman"/>
        </w:rPr>
        <w:t>.</w:t>
      </w:r>
    </w:p>
    <w:p w14:paraId="34DEF6FA" w14:textId="77777777" w:rsidR="003C4D33" w:rsidRPr="00BE7FE3" w:rsidRDefault="003C4D33" w:rsidP="003C4D33">
      <w:pPr>
        <w:pStyle w:val="FixListStyle"/>
        <w:numPr>
          <w:ilvl w:val="0"/>
          <w:numId w:val="18"/>
        </w:numPr>
        <w:spacing w:after="260" w:line="280" w:lineRule="exact"/>
        <w:ind w:left="0" w:right="0" w:hanging="720"/>
        <w:jc w:val="both"/>
        <w:rPr>
          <w:rFonts w:ascii="Times New Roman" w:hAnsi="Times New Roman"/>
        </w:rPr>
      </w:pPr>
      <w:r w:rsidRPr="00BE7FE3">
        <w:rPr>
          <w:rFonts w:ascii="Times New Roman" w:hAnsi="Times New Roman"/>
        </w:rPr>
        <w:tab/>
        <w:t xml:space="preserve">Second, s 8 of the </w:t>
      </w:r>
      <w:r w:rsidRPr="00BE7FE3">
        <w:rPr>
          <w:rFonts w:ascii="Times New Roman" w:hAnsi="Times New Roman"/>
          <w:i/>
        </w:rPr>
        <w:t>Surveillance Devices Act</w:t>
      </w:r>
      <w:r w:rsidRPr="00BE7FE3">
        <w:rPr>
          <w:rFonts w:ascii="Times New Roman" w:hAnsi="Times New Roman"/>
        </w:rPr>
        <w:t xml:space="preserve"> does not engage with, and has no application to,</w:t>
      </w:r>
      <w:r w:rsidRPr="00BE7FE3" w:rsidDel="004E4E03">
        <w:rPr>
          <w:rFonts w:ascii="Times New Roman" w:hAnsi="Times New Roman"/>
        </w:rPr>
        <w:t xml:space="preserve"> the </w:t>
      </w:r>
      <w:r w:rsidRPr="00BE7FE3">
        <w:rPr>
          <w:rFonts w:ascii="Times New Roman" w:hAnsi="Times New Roman"/>
        </w:rPr>
        <w:t xml:space="preserve">installation, use or maintenance of an optical surveillance device by any person, including an employee, who is not a trespasser or is not interfering with an object or vehicle. Sections 11 and 12 are not engaged and have nothing to say about those activities </w:t>
      </w:r>
      <w:r w:rsidRPr="00BE7FE3">
        <w:rPr>
          <w:rFonts w:ascii="Times New Roman" w:hAnsi="Times New Roman"/>
          <w:i/>
        </w:rPr>
        <w:t>not</w:t>
      </w:r>
      <w:r w:rsidRPr="00BE7FE3">
        <w:rPr>
          <w:rFonts w:ascii="Times New Roman" w:hAnsi="Times New Roman"/>
        </w:rPr>
        <w:t xml:space="preserve"> caught by a contravention of Pt 2 of the </w:t>
      </w:r>
      <w:r w:rsidRPr="00BE7FE3">
        <w:rPr>
          <w:rFonts w:ascii="Times New Roman" w:hAnsi="Times New Roman"/>
          <w:i/>
        </w:rPr>
        <w:t>Surveillance Devices Act</w:t>
      </w:r>
      <w:r w:rsidRPr="00BE7FE3">
        <w:rPr>
          <w:rFonts w:ascii="Times New Roman" w:hAnsi="Times New Roman"/>
        </w:rPr>
        <w:t>, relevantly here, s 8.</w:t>
      </w:r>
    </w:p>
    <w:p w14:paraId="68B59F26" w14:textId="77777777" w:rsidR="003C4D33" w:rsidRPr="00BE7FE3" w:rsidRDefault="003C4D33" w:rsidP="00BE7FE3">
      <w:pPr>
        <w:pStyle w:val="HeadingL3"/>
        <w:spacing w:after="260" w:line="280" w:lineRule="exact"/>
        <w:ind w:right="0"/>
        <w:jc w:val="both"/>
        <w:rPr>
          <w:rFonts w:ascii="Times New Roman" w:hAnsi="Times New Roman"/>
        </w:rPr>
      </w:pPr>
      <w:r w:rsidRPr="00BE7FE3">
        <w:rPr>
          <w:rFonts w:ascii="Times New Roman" w:hAnsi="Times New Roman"/>
        </w:rPr>
        <w:t>Sections 11 and 12</w:t>
      </w:r>
    </w:p>
    <w:p w14:paraId="1AA755D7" w14:textId="77777777" w:rsidR="003C4D33" w:rsidRPr="00BE7FE3" w:rsidRDefault="003C4D33" w:rsidP="003C4D33">
      <w:pPr>
        <w:pStyle w:val="FixListStyle"/>
        <w:numPr>
          <w:ilvl w:val="0"/>
          <w:numId w:val="18"/>
        </w:numPr>
        <w:spacing w:after="260" w:line="280" w:lineRule="exact"/>
        <w:ind w:left="0" w:right="0" w:hanging="720"/>
        <w:jc w:val="both"/>
        <w:rPr>
          <w:rFonts w:ascii="Times New Roman" w:hAnsi="Times New Roman"/>
        </w:rPr>
      </w:pPr>
      <w:r w:rsidRPr="00BE7FE3">
        <w:rPr>
          <w:rFonts w:ascii="Times New Roman" w:hAnsi="Times New Roman"/>
        </w:rPr>
        <w:tab/>
      </w:r>
      <w:bookmarkStart w:id="4" w:name="_Ref96674689"/>
      <w:r w:rsidRPr="00BE7FE3">
        <w:rPr>
          <w:rFonts w:ascii="Times New Roman" w:hAnsi="Times New Roman"/>
        </w:rPr>
        <w:t>Section 11 is headed "Prohibition on communication or publication of private conversations or recordings of activities". Section 11(1) provides</w:t>
      </w:r>
      <w:r w:rsidRPr="00BE7FE3">
        <w:rPr>
          <w:rStyle w:val="FootnoteReference"/>
          <w:rFonts w:ascii="Times New Roman" w:hAnsi="Times New Roman"/>
          <w:sz w:val="24"/>
        </w:rPr>
        <w:footnoteReference w:id="127"/>
      </w:r>
      <w:r w:rsidRPr="00BE7FE3">
        <w:rPr>
          <w:rFonts w:ascii="Times New Roman" w:hAnsi="Times New Roman"/>
        </w:rPr>
        <w:t>:</w:t>
      </w:r>
      <w:bookmarkEnd w:id="4"/>
    </w:p>
    <w:p w14:paraId="2094D533" w14:textId="77777777" w:rsidR="003C4D33" w:rsidRDefault="003C4D33" w:rsidP="00BE7FE3">
      <w:pPr>
        <w:pStyle w:val="leftright"/>
        <w:spacing w:before="0" w:after="260" w:line="280" w:lineRule="exact"/>
        <w:ind w:right="0"/>
        <w:jc w:val="both"/>
        <w:rPr>
          <w:rFonts w:ascii="Times New Roman" w:hAnsi="Times New Roman"/>
        </w:rPr>
      </w:pPr>
      <w:r w:rsidRPr="00BE7FE3">
        <w:rPr>
          <w:rFonts w:ascii="Times New Roman" w:hAnsi="Times New Roman"/>
        </w:rPr>
        <w:t xml:space="preserve">"A person must not </w:t>
      </w:r>
      <w:r w:rsidRPr="00BE7FE3">
        <w:rPr>
          <w:rFonts w:ascii="Times New Roman" w:hAnsi="Times New Roman"/>
          <w:i/>
        </w:rPr>
        <w:t>publish, or communicate</w:t>
      </w:r>
      <w:r w:rsidRPr="00BE7FE3">
        <w:rPr>
          <w:rFonts w:ascii="Times New Roman" w:hAnsi="Times New Roman"/>
        </w:rPr>
        <w:t xml:space="preserve"> to any person, a private conversation or </w:t>
      </w:r>
      <w:r w:rsidRPr="00BE7FE3">
        <w:rPr>
          <w:rFonts w:ascii="Times New Roman" w:hAnsi="Times New Roman"/>
          <w:i/>
        </w:rPr>
        <w:t>a record of the carrying on of an activity</w:t>
      </w:r>
      <w:r w:rsidRPr="00BE7FE3">
        <w:rPr>
          <w:rFonts w:ascii="Times New Roman" w:hAnsi="Times New Roman"/>
        </w:rPr>
        <w:t xml:space="preserve">, </w:t>
      </w:r>
      <w:r w:rsidRPr="00BE7FE3">
        <w:rPr>
          <w:rFonts w:ascii="Times New Roman" w:hAnsi="Times New Roman"/>
          <w:i/>
        </w:rPr>
        <w:t>or a report of</w:t>
      </w:r>
      <w:r w:rsidRPr="00BE7FE3">
        <w:rPr>
          <w:rFonts w:ascii="Times New Roman" w:hAnsi="Times New Roman"/>
        </w:rPr>
        <w:t xml:space="preserve"> a</w:t>
      </w:r>
      <w:r>
        <w:rPr>
          <w:rFonts w:ascii="Times New Roman" w:hAnsi="Times New Roman"/>
        </w:rPr>
        <w:t> </w:t>
      </w:r>
      <w:r w:rsidRPr="00BE7FE3">
        <w:rPr>
          <w:rFonts w:ascii="Times New Roman" w:hAnsi="Times New Roman"/>
        </w:rPr>
        <w:t xml:space="preserve">private conversation or </w:t>
      </w:r>
      <w:r w:rsidRPr="00BE7FE3">
        <w:rPr>
          <w:rFonts w:ascii="Times New Roman" w:hAnsi="Times New Roman"/>
          <w:i/>
        </w:rPr>
        <w:t>carrying on of an activity</w:t>
      </w:r>
      <w:r w:rsidRPr="00BE7FE3">
        <w:rPr>
          <w:rFonts w:ascii="Times New Roman" w:hAnsi="Times New Roman"/>
        </w:rPr>
        <w:t xml:space="preserve">, </w:t>
      </w:r>
      <w:r w:rsidRPr="00BE7FE3">
        <w:rPr>
          <w:rFonts w:ascii="Times New Roman" w:hAnsi="Times New Roman"/>
          <w:i/>
        </w:rPr>
        <w:t xml:space="preserve">that has come to the person's knowledge as a direct or indirect result of the use of </w:t>
      </w:r>
      <w:r w:rsidRPr="00BE7FE3">
        <w:rPr>
          <w:rFonts w:ascii="Times New Roman" w:hAnsi="Times New Roman"/>
        </w:rPr>
        <w:t>a listening device</w:t>
      </w:r>
      <w:r w:rsidRPr="00BE7FE3">
        <w:rPr>
          <w:rFonts w:ascii="Times New Roman" w:hAnsi="Times New Roman"/>
          <w:i/>
        </w:rPr>
        <w:t xml:space="preserve">, an optical surveillance device </w:t>
      </w:r>
      <w:r w:rsidRPr="00BE7FE3">
        <w:rPr>
          <w:rFonts w:ascii="Times New Roman" w:hAnsi="Times New Roman"/>
        </w:rPr>
        <w:t>or a tracking device</w:t>
      </w:r>
      <w:r w:rsidRPr="00BE7FE3">
        <w:rPr>
          <w:rFonts w:ascii="Times New Roman" w:hAnsi="Times New Roman"/>
          <w:i/>
        </w:rPr>
        <w:t xml:space="preserve"> in contravention of a provision of [Pt 2].</w:t>
      </w:r>
      <w:r w:rsidRPr="00BE7FE3">
        <w:rPr>
          <w:rFonts w:ascii="Times New Roman" w:hAnsi="Times New Roman"/>
        </w:rPr>
        <w:t>" (emphasis added)</w:t>
      </w:r>
    </w:p>
    <w:p w14:paraId="08C3D2EF" w14:textId="77777777" w:rsidR="003C4D33" w:rsidRPr="00BE7FE3" w:rsidRDefault="003C4D33" w:rsidP="00BE7FE3">
      <w:pPr>
        <w:pStyle w:val="NormalBody"/>
        <w:spacing w:after="260" w:line="280" w:lineRule="exact"/>
        <w:ind w:right="0"/>
        <w:jc w:val="both"/>
        <w:rPr>
          <w:rFonts w:ascii="Times New Roman" w:hAnsi="Times New Roman"/>
        </w:rPr>
      </w:pPr>
      <w:r w:rsidRPr="00BE7FE3">
        <w:rPr>
          <w:rFonts w:ascii="Times New Roman" w:hAnsi="Times New Roman"/>
        </w:rPr>
        <w:t>"[R]</w:t>
      </w:r>
      <w:proofErr w:type="spellStart"/>
      <w:r w:rsidRPr="00BE7FE3">
        <w:rPr>
          <w:rFonts w:ascii="Times New Roman" w:hAnsi="Times New Roman"/>
        </w:rPr>
        <w:t>ecord</w:t>
      </w:r>
      <w:proofErr w:type="spellEnd"/>
      <w:r w:rsidRPr="00BE7FE3">
        <w:rPr>
          <w:rFonts w:ascii="Times New Roman" w:hAnsi="Times New Roman"/>
        </w:rPr>
        <w:t>" includes "(a) an audio, visual or audio visual record, (b) a record in digital form, [and] (c) a documentary record prepared from a record referred to in paragraph (a) or (b)"</w:t>
      </w:r>
      <w:r w:rsidRPr="00BE7FE3">
        <w:rPr>
          <w:rStyle w:val="FootnoteReference"/>
          <w:rFonts w:ascii="Times New Roman" w:hAnsi="Times New Roman"/>
          <w:sz w:val="24"/>
        </w:rPr>
        <w:footnoteReference w:id="128"/>
      </w:r>
      <w:r w:rsidRPr="00BE7FE3">
        <w:rPr>
          <w:rFonts w:ascii="Times New Roman" w:hAnsi="Times New Roman"/>
        </w:rPr>
        <w:t>. "[R]</w:t>
      </w:r>
      <w:proofErr w:type="spellStart"/>
      <w:r w:rsidRPr="00BE7FE3">
        <w:rPr>
          <w:rFonts w:ascii="Times New Roman" w:hAnsi="Times New Roman"/>
        </w:rPr>
        <w:t>eport</w:t>
      </w:r>
      <w:proofErr w:type="spellEnd"/>
      <w:r w:rsidRPr="00BE7FE3">
        <w:rPr>
          <w:rFonts w:ascii="Times New Roman" w:hAnsi="Times New Roman"/>
        </w:rPr>
        <w:t>", in relation to a conversation or activity, "includes a report of the substance, meaning or purport of the conversation or activity"</w:t>
      </w:r>
      <w:r w:rsidRPr="00BE7FE3">
        <w:rPr>
          <w:rStyle w:val="FootnoteReference"/>
          <w:rFonts w:ascii="Times New Roman" w:hAnsi="Times New Roman"/>
          <w:sz w:val="24"/>
        </w:rPr>
        <w:footnoteReference w:id="129"/>
      </w:r>
      <w:r w:rsidRPr="00BE7FE3">
        <w:rPr>
          <w:rFonts w:ascii="Times New Roman" w:hAnsi="Times New Roman"/>
        </w:rPr>
        <w:t>.</w:t>
      </w:r>
    </w:p>
    <w:p w14:paraId="5B7FC049" w14:textId="77777777" w:rsidR="003C4D33" w:rsidRPr="00BE7FE3" w:rsidRDefault="003C4D33" w:rsidP="003C4D33">
      <w:pPr>
        <w:pStyle w:val="FixListStyle"/>
        <w:keepNext/>
        <w:numPr>
          <w:ilvl w:val="0"/>
          <w:numId w:val="18"/>
        </w:numPr>
        <w:spacing w:after="260" w:line="280" w:lineRule="exact"/>
        <w:ind w:left="0" w:right="0" w:hanging="720"/>
        <w:jc w:val="both"/>
        <w:rPr>
          <w:rFonts w:ascii="Times New Roman" w:hAnsi="Times New Roman"/>
        </w:rPr>
      </w:pPr>
      <w:r w:rsidRPr="00BE7FE3">
        <w:rPr>
          <w:rFonts w:ascii="Times New Roman" w:hAnsi="Times New Roman"/>
        </w:rPr>
        <w:lastRenderedPageBreak/>
        <w:tab/>
        <w:t>Section 11(2) provides that s 11(1) does not apply to the following:</w:t>
      </w:r>
    </w:p>
    <w:p w14:paraId="4F00A9D4" w14:textId="77777777" w:rsidR="003C4D33" w:rsidRPr="00BE7FE3" w:rsidRDefault="003C4D33" w:rsidP="00BE7FE3">
      <w:pPr>
        <w:pStyle w:val="leftright"/>
        <w:spacing w:before="0" w:after="260" w:line="280" w:lineRule="exact"/>
        <w:ind w:left="1440" w:right="0" w:hanging="720"/>
        <w:jc w:val="both"/>
        <w:rPr>
          <w:rFonts w:ascii="Times New Roman" w:hAnsi="Times New Roman"/>
        </w:rPr>
      </w:pPr>
      <w:r w:rsidRPr="00BE7FE3">
        <w:rPr>
          <w:rFonts w:ascii="Times New Roman" w:hAnsi="Times New Roman"/>
        </w:rPr>
        <w:t>"(a)</w:t>
      </w:r>
      <w:r w:rsidRPr="00BE7FE3">
        <w:rPr>
          <w:rFonts w:ascii="Times New Roman" w:hAnsi="Times New Roman"/>
        </w:rPr>
        <w:tab/>
        <w:t>if the communication or publication is made –</w:t>
      </w:r>
    </w:p>
    <w:p w14:paraId="678006C6" w14:textId="77777777" w:rsidR="003C4D33" w:rsidRPr="00BE7FE3" w:rsidRDefault="003C4D33" w:rsidP="00BE7FE3">
      <w:pPr>
        <w:pStyle w:val="leftright"/>
        <w:spacing w:before="0" w:after="260" w:line="280" w:lineRule="exact"/>
        <w:ind w:left="2160" w:right="0" w:hanging="720"/>
        <w:jc w:val="both"/>
        <w:rPr>
          <w:rFonts w:ascii="Times New Roman" w:hAnsi="Times New Roman"/>
        </w:rPr>
      </w:pPr>
      <w:r w:rsidRPr="00BE7FE3">
        <w:rPr>
          <w:rFonts w:ascii="Times New Roman" w:hAnsi="Times New Roman"/>
        </w:rPr>
        <w:t>(</w:t>
      </w:r>
      <w:proofErr w:type="spellStart"/>
      <w:r w:rsidRPr="00BE7FE3">
        <w:rPr>
          <w:rFonts w:ascii="Times New Roman" w:hAnsi="Times New Roman"/>
        </w:rPr>
        <w:t>i</w:t>
      </w:r>
      <w:proofErr w:type="spellEnd"/>
      <w:r w:rsidRPr="00BE7FE3">
        <w:rPr>
          <w:rFonts w:ascii="Times New Roman" w:hAnsi="Times New Roman"/>
        </w:rPr>
        <w:t>)</w:t>
      </w:r>
      <w:r w:rsidRPr="00BE7FE3">
        <w:rPr>
          <w:rFonts w:ascii="Times New Roman" w:hAnsi="Times New Roman"/>
        </w:rPr>
        <w:tab/>
        <w:t>to a party to the private conversation or activity, or</w:t>
      </w:r>
    </w:p>
    <w:p w14:paraId="3590D530" w14:textId="77777777" w:rsidR="003C4D33" w:rsidRPr="00BE7FE3" w:rsidRDefault="003C4D33" w:rsidP="00BE7FE3">
      <w:pPr>
        <w:pStyle w:val="leftright"/>
        <w:spacing w:before="0" w:after="260" w:line="280" w:lineRule="exact"/>
        <w:ind w:left="2160" w:right="0" w:hanging="720"/>
        <w:jc w:val="both"/>
        <w:rPr>
          <w:rFonts w:ascii="Times New Roman" w:hAnsi="Times New Roman"/>
        </w:rPr>
      </w:pPr>
      <w:r w:rsidRPr="00BE7FE3">
        <w:rPr>
          <w:rFonts w:ascii="Times New Roman" w:hAnsi="Times New Roman"/>
        </w:rPr>
        <w:t>(ii)</w:t>
      </w:r>
      <w:r w:rsidRPr="00BE7FE3">
        <w:rPr>
          <w:rFonts w:ascii="Times New Roman" w:hAnsi="Times New Roman"/>
        </w:rPr>
        <w:tab/>
        <w:t>with the consent, express or implied, of all the principal parties to the private conversation or activity, or</w:t>
      </w:r>
    </w:p>
    <w:p w14:paraId="104F6490" w14:textId="77777777" w:rsidR="003C4D33" w:rsidRPr="00BE7FE3" w:rsidRDefault="003C4D33" w:rsidP="00BE7FE3">
      <w:pPr>
        <w:pStyle w:val="leftright"/>
        <w:spacing w:before="0" w:after="260" w:line="280" w:lineRule="exact"/>
        <w:ind w:left="2160" w:right="0" w:hanging="720"/>
        <w:jc w:val="both"/>
        <w:rPr>
          <w:rFonts w:ascii="Times New Roman" w:hAnsi="Times New Roman"/>
        </w:rPr>
      </w:pPr>
      <w:r w:rsidRPr="00BE7FE3">
        <w:rPr>
          <w:rFonts w:ascii="Times New Roman" w:hAnsi="Times New Roman"/>
        </w:rPr>
        <w:t>(iii)</w:t>
      </w:r>
      <w:r w:rsidRPr="00BE7FE3">
        <w:rPr>
          <w:rFonts w:ascii="Times New Roman" w:hAnsi="Times New Roman"/>
        </w:rPr>
        <w:tab/>
        <w:t>for the purpose of investigating or prosecuting an offence against this section, or</w:t>
      </w:r>
    </w:p>
    <w:p w14:paraId="50D19EC9" w14:textId="77777777" w:rsidR="003C4D33" w:rsidRPr="00BE7FE3" w:rsidRDefault="003C4D33" w:rsidP="00BE7FE3">
      <w:pPr>
        <w:pStyle w:val="leftright"/>
        <w:spacing w:before="0" w:after="260" w:line="280" w:lineRule="exact"/>
        <w:ind w:left="2160" w:right="0" w:hanging="720"/>
        <w:jc w:val="both"/>
        <w:rPr>
          <w:rFonts w:ascii="Times New Roman" w:hAnsi="Times New Roman"/>
        </w:rPr>
      </w:pPr>
      <w:r w:rsidRPr="00BE7FE3">
        <w:rPr>
          <w:rFonts w:ascii="Times New Roman" w:hAnsi="Times New Roman"/>
        </w:rPr>
        <w:t>(iv)</w:t>
      </w:r>
      <w:r w:rsidRPr="00BE7FE3">
        <w:rPr>
          <w:rFonts w:ascii="Times New Roman" w:hAnsi="Times New Roman"/>
        </w:rPr>
        <w:tab/>
        <w:t>in the course of proceedings for an offence against this Act or the regulations,</w:t>
      </w:r>
    </w:p>
    <w:p w14:paraId="14C560E2" w14:textId="77777777" w:rsidR="003C4D33" w:rsidRPr="00BE7FE3" w:rsidRDefault="003C4D33" w:rsidP="00BE7FE3">
      <w:pPr>
        <w:pStyle w:val="leftright"/>
        <w:spacing w:before="0" w:after="260" w:line="280" w:lineRule="exact"/>
        <w:ind w:left="1440" w:right="0" w:hanging="720"/>
        <w:jc w:val="both"/>
        <w:rPr>
          <w:rFonts w:ascii="Times New Roman" w:hAnsi="Times New Roman"/>
        </w:rPr>
      </w:pPr>
      <w:r w:rsidRPr="00BE7FE3">
        <w:rPr>
          <w:rFonts w:ascii="Times New Roman" w:hAnsi="Times New Roman"/>
        </w:rPr>
        <w:t>(b)</w:t>
      </w:r>
      <w:r w:rsidRPr="00BE7FE3">
        <w:rPr>
          <w:rFonts w:ascii="Times New Roman" w:hAnsi="Times New Roman"/>
        </w:rPr>
        <w:tab/>
        <w:t>if the communication or publication is no more than is reasonably necessary in connection with an imminent threat of –</w:t>
      </w:r>
    </w:p>
    <w:p w14:paraId="73228C19" w14:textId="77777777" w:rsidR="003C4D33" w:rsidRPr="00BE7FE3" w:rsidRDefault="003C4D33" w:rsidP="00BE7FE3">
      <w:pPr>
        <w:pStyle w:val="leftright"/>
        <w:spacing w:before="0" w:after="260" w:line="280" w:lineRule="exact"/>
        <w:ind w:left="2160" w:right="0" w:hanging="720"/>
        <w:jc w:val="both"/>
        <w:rPr>
          <w:rFonts w:ascii="Times New Roman" w:hAnsi="Times New Roman"/>
        </w:rPr>
      </w:pPr>
      <w:r w:rsidRPr="00BE7FE3">
        <w:rPr>
          <w:rFonts w:ascii="Times New Roman" w:hAnsi="Times New Roman"/>
        </w:rPr>
        <w:t>(</w:t>
      </w:r>
      <w:proofErr w:type="spellStart"/>
      <w:r w:rsidRPr="00BE7FE3">
        <w:rPr>
          <w:rFonts w:ascii="Times New Roman" w:hAnsi="Times New Roman"/>
        </w:rPr>
        <w:t>i</w:t>
      </w:r>
      <w:proofErr w:type="spellEnd"/>
      <w:r w:rsidRPr="00BE7FE3">
        <w:rPr>
          <w:rFonts w:ascii="Times New Roman" w:hAnsi="Times New Roman"/>
        </w:rPr>
        <w:t>)</w:t>
      </w:r>
      <w:r w:rsidRPr="00BE7FE3">
        <w:rPr>
          <w:rFonts w:ascii="Times New Roman" w:hAnsi="Times New Roman"/>
        </w:rPr>
        <w:tab/>
        <w:t>serious violence to persons or of substantial damage to property, or</w:t>
      </w:r>
    </w:p>
    <w:p w14:paraId="0F659EA9" w14:textId="77777777" w:rsidR="003C4D33" w:rsidRDefault="003C4D33" w:rsidP="00BE7FE3">
      <w:pPr>
        <w:pStyle w:val="leftright"/>
        <w:spacing w:before="0" w:after="260" w:line="280" w:lineRule="exact"/>
        <w:ind w:left="2160" w:right="0" w:hanging="720"/>
        <w:jc w:val="both"/>
        <w:rPr>
          <w:rFonts w:ascii="Times New Roman" w:hAnsi="Times New Roman"/>
        </w:rPr>
      </w:pPr>
      <w:r w:rsidRPr="00BE7FE3">
        <w:rPr>
          <w:rFonts w:ascii="Times New Roman" w:hAnsi="Times New Roman"/>
        </w:rPr>
        <w:t>(ii)</w:t>
      </w:r>
      <w:r w:rsidRPr="00BE7FE3">
        <w:rPr>
          <w:rFonts w:ascii="Times New Roman" w:hAnsi="Times New Roman"/>
        </w:rPr>
        <w:tab/>
        <w:t>commission of a serious narcotics offence."</w:t>
      </w:r>
    </w:p>
    <w:p w14:paraId="48846B5F" w14:textId="77777777" w:rsidR="003C4D33" w:rsidRPr="00BE7FE3" w:rsidRDefault="003C4D33" w:rsidP="003C4D33">
      <w:pPr>
        <w:pStyle w:val="FixListStyle"/>
        <w:numPr>
          <w:ilvl w:val="0"/>
          <w:numId w:val="18"/>
        </w:numPr>
        <w:spacing w:after="260" w:line="280" w:lineRule="exact"/>
        <w:ind w:left="0" w:right="0" w:hanging="720"/>
        <w:jc w:val="both"/>
        <w:rPr>
          <w:rFonts w:ascii="Times New Roman" w:hAnsi="Times New Roman"/>
        </w:rPr>
      </w:pPr>
      <w:r w:rsidRPr="00BE7FE3">
        <w:rPr>
          <w:rFonts w:ascii="Times New Roman" w:hAnsi="Times New Roman"/>
        </w:rPr>
        <w:tab/>
        <w:t>Section 11(3) then provides that "[a] person who obtains knowledge of a private conversation or activity in a manner that does not involve a contravention of a provision of [Pt 2] is not prevented from communicating or publishing the knowledge so obtained even if the same knowledge was also obtained in a manner that contravened [Pt 2]".</w:t>
      </w:r>
    </w:p>
    <w:p w14:paraId="1B17FB46" w14:textId="77777777" w:rsidR="003C4D33" w:rsidRPr="00BE7FE3" w:rsidRDefault="003C4D33" w:rsidP="003C4D33">
      <w:pPr>
        <w:pStyle w:val="FixListStyle"/>
        <w:numPr>
          <w:ilvl w:val="0"/>
          <w:numId w:val="18"/>
        </w:numPr>
        <w:spacing w:after="260" w:line="280" w:lineRule="exact"/>
        <w:ind w:left="0" w:right="0" w:hanging="720"/>
        <w:jc w:val="both"/>
        <w:rPr>
          <w:rFonts w:ascii="Times New Roman" w:hAnsi="Times New Roman"/>
        </w:rPr>
      </w:pPr>
      <w:r w:rsidRPr="00BE7FE3">
        <w:rPr>
          <w:rFonts w:ascii="Times New Roman" w:hAnsi="Times New Roman"/>
        </w:rPr>
        <w:tab/>
        <w:t>Section 12 is headed "Possession of record of private conversation or activity". Section 12(1) provides</w:t>
      </w:r>
      <w:r w:rsidRPr="00BE7FE3">
        <w:rPr>
          <w:rStyle w:val="FootnoteReference"/>
          <w:rFonts w:ascii="Times New Roman" w:hAnsi="Times New Roman"/>
          <w:sz w:val="24"/>
        </w:rPr>
        <w:footnoteReference w:id="130"/>
      </w:r>
      <w:r w:rsidRPr="00BE7FE3">
        <w:rPr>
          <w:rFonts w:ascii="Times New Roman" w:hAnsi="Times New Roman"/>
        </w:rPr>
        <w:t>:</w:t>
      </w:r>
    </w:p>
    <w:p w14:paraId="020F6528" w14:textId="77777777" w:rsidR="003C4D33" w:rsidRDefault="003C4D33" w:rsidP="00BE7FE3">
      <w:pPr>
        <w:pStyle w:val="leftright"/>
        <w:spacing w:before="0" w:after="260" w:line="280" w:lineRule="exact"/>
        <w:ind w:right="0"/>
        <w:jc w:val="both"/>
        <w:rPr>
          <w:rFonts w:ascii="Times New Roman" w:hAnsi="Times New Roman"/>
        </w:rPr>
      </w:pPr>
      <w:r w:rsidRPr="00BE7FE3">
        <w:rPr>
          <w:rFonts w:ascii="Times New Roman" w:hAnsi="Times New Roman"/>
        </w:rPr>
        <w:t xml:space="preserve">"A person must not </w:t>
      </w:r>
      <w:r w:rsidRPr="00BE7FE3">
        <w:rPr>
          <w:rFonts w:ascii="Times New Roman" w:hAnsi="Times New Roman"/>
          <w:i/>
        </w:rPr>
        <w:t>possess a record of</w:t>
      </w:r>
      <w:r w:rsidRPr="00BE7FE3">
        <w:rPr>
          <w:rFonts w:ascii="Times New Roman" w:hAnsi="Times New Roman"/>
        </w:rPr>
        <w:t xml:space="preserve"> a private conversation or </w:t>
      </w:r>
      <w:r w:rsidRPr="00BE7FE3">
        <w:rPr>
          <w:rFonts w:ascii="Times New Roman" w:hAnsi="Times New Roman"/>
          <w:i/>
        </w:rPr>
        <w:t>the</w:t>
      </w:r>
      <w:r>
        <w:rPr>
          <w:rFonts w:ascii="Times New Roman" w:hAnsi="Times New Roman"/>
          <w:i/>
        </w:rPr>
        <w:t> </w:t>
      </w:r>
      <w:r w:rsidRPr="00BE7FE3">
        <w:rPr>
          <w:rFonts w:ascii="Times New Roman" w:hAnsi="Times New Roman"/>
          <w:i/>
        </w:rPr>
        <w:t xml:space="preserve">carrying on of an activity knowing that it has been obtained, directly or indirectly, by the use of a </w:t>
      </w:r>
      <w:r w:rsidRPr="00BE7FE3">
        <w:rPr>
          <w:rFonts w:ascii="Times New Roman" w:hAnsi="Times New Roman"/>
        </w:rPr>
        <w:t xml:space="preserve">listening device, </w:t>
      </w:r>
      <w:r w:rsidRPr="00BE7FE3">
        <w:rPr>
          <w:rFonts w:ascii="Times New Roman" w:hAnsi="Times New Roman"/>
          <w:i/>
        </w:rPr>
        <w:t xml:space="preserve">optical surveillance device </w:t>
      </w:r>
      <w:r w:rsidRPr="00BE7FE3">
        <w:rPr>
          <w:rFonts w:ascii="Times New Roman" w:hAnsi="Times New Roman"/>
        </w:rPr>
        <w:t>or tracking device</w:t>
      </w:r>
      <w:r w:rsidRPr="00BE7FE3">
        <w:rPr>
          <w:rFonts w:ascii="Times New Roman" w:hAnsi="Times New Roman"/>
          <w:i/>
        </w:rPr>
        <w:t xml:space="preserve"> in contravention of [Pt 2].</w:t>
      </w:r>
      <w:r w:rsidRPr="00BE7FE3">
        <w:rPr>
          <w:rFonts w:ascii="Times New Roman" w:hAnsi="Times New Roman"/>
        </w:rPr>
        <w:t>" (emphasis added)</w:t>
      </w:r>
    </w:p>
    <w:p w14:paraId="23A84FE7" w14:textId="77777777" w:rsidR="003C4D33" w:rsidRPr="00BE7FE3" w:rsidRDefault="003C4D33" w:rsidP="003C4D33">
      <w:pPr>
        <w:pStyle w:val="FixListStyle"/>
        <w:numPr>
          <w:ilvl w:val="0"/>
          <w:numId w:val="18"/>
        </w:numPr>
        <w:spacing w:after="260" w:line="280" w:lineRule="exact"/>
        <w:ind w:left="0" w:right="0" w:hanging="720"/>
        <w:jc w:val="both"/>
        <w:rPr>
          <w:rFonts w:ascii="Times New Roman" w:hAnsi="Times New Roman"/>
        </w:rPr>
      </w:pPr>
      <w:r w:rsidRPr="00BE7FE3">
        <w:rPr>
          <w:rFonts w:ascii="Times New Roman" w:hAnsi="Times New Roman"/>
        </w:rPr>
        <w:tab/>
        <w:t>Section 12(2) provides that s 12(1) does not apply, relevantly, where the record is in the possession of the person "in connection with proceedings for an offence against [the] Act or [its] regulations"</w:t>
      </w:r>
      <w:r w:rsidRPr="00BE7FE3">
        <w:rPr>
          <w:rStyle w:val="FootnoteReference"/>
          <w:rFonts w:ascii="Times New Roman" w:hAnsi="Times New Roman"/>
          <w:sz w:val="24"/>
        </w:rPr>
        <w:footnoteReference w:id="131"/>
      </w:r>
      <w:r w:rsidRPr="00BE7FE3">
        <w:rPr>
          <w:rFonts w:ascii="Times New Roman" w:hAnsi="Times New Roman"/>
        </w:rPr>
        <w:t xml:space="preserve">; "with the consent, express or </w:t>
      </w:r>
      <w:r w:rsidRPr="00BE7FE3">
        <w:rPr>
          <w:rFonts w:ascii="Times New Roman" w:hAnsi="Times New Roman"/>
        </w:rPr>
        <w:lastRenderedPageBreak/>
        <w:t>implied, of all of the ... persons who took part in the activity"</w:t>
      </w:r>
      <w:r w:rsidRPr="00BE7FE3">
        <w:rPr>
          <w:rStyle w:val="FootnoteReference"/>
          <w:rFonts w:ascii="Times New Roman" w:hAnsi="Times New Roman"/>
          <w:sz w:val="24"/>
        </w:rPr>
        <w:footnoteReference w:id="132"/>
      </w:r>
      <w:r w:rsidRPr="00BE7FE3">
        <w:rPr>
          <w:rFonts w:ascii="Times New Roman" w:hAnsi="Times New Roman"/>
        </w:rPr>
        <w:t>; or "as a consequence of a communication or publication of that record to that person in circumstances that do not constitute a contravention of [Pt 2]"</w:t>
      </w:r>
      <w:r w:rsidRPr="00BE7FE3">
        <w:rPr>
          <w:rStyle w:val="FootnoteReference"/>
          <w:rFonts w:ascii="Times New Roman" w:hAnsi="Times New Roman"/>
          <w:sz w:val="24"/>
        </w:rPr>
        <w:footnoteReference w:id="133"/>
      </w:r>
      <w:r w:rsidRPr="00BE7FE3">
        <w:rPr>
          <w:rFonts w:ascii="Times New Roman" w:hAnsi="Times New Roman"/>
        </w:rPr>
        <w:t>.</w:t>
      </w:r>
    </w:p>
    <w:p w14:paraId="0B0E1662" w14:textId="77777777" w:rsidR="003C4D33" w:rsidRPr="00BE7FE3" w:rsidRDefault="003C4D33" w:rsidP="00BE7FE3">
      <w:pPr>
        <w:pStyle w:val="HeadingL2"/>
        <w:spacing w:after="260" w:line="280" w:lineRule="exact"/>
        <w:ind w:right="0"/>
        <w:jc w:val="both"/>
        <w:rPr>
          <w:rFonts w:ascii="Times New Roman" w:hAnsi="Times New Roman"/>
        </w:rPr>
      </w:pPr>
      <w:r w:rsidRPr="00BE7FE3">
        <w:rPr>
          <w:rFonts w:ascii="Times New Roman" w:hAnsi="Times New Roman"/>
        </w:rPr>
        <w:t>Proper approach to construction of ss 11 and 12</w:t>
      </w:r>
    </w:p>
    <w:p w14:paraId="367D6054" w14:textId="77777777" w:rsidR="003C4D33" w:rsidRPr="00BE7FE3" w:rsidRDefault="003C4D33" w:rsidP="003C4D33">
      <w:pPr>
        <w:pStyle w:val="FixListStyle"/>
        <w:numPr>
          <w:ilvl w:val="0"/>
          <w:numId w:val="18"/>
        </w:numPr>
        <w:spacing w:after="260" w:line="280" w:lineRule="exact"/>
        <w:ind w:left="0" w:right="0" w:hanging="720"/>
        <w:jc w:val="both"/>
        <w:rPr>
          <w:rFonts w:ascii="Times New Roman" w:hAnsi="Times New Roman"/>
        </w:rPr>
      </w:pPr>
      <w:r w:rsidRPr="00BE7FE3">
        <w:rPr>
          <w:rFonts w:ascii="Times New Roman" w:hAnsi="Times New Roman"/>
        </w:rPr>
        <w:tab/>
        <w:t xml:space="preserve">As with any question of constitutional validity, before determining the validity of ss 11 and 12 of the </w:t>
      </w:r>
      <w:r w:rsidRPr="00BE7FE3">
        <w:rPr>
          <w:rFonts w:ascii="Times New Roman" w:hAnsi="Times New Roman"/>
          <w:i/>
        </w:rPr>
        <w:t>Surveillance Devices Act</w:t>
      </w:r>
      <w:r w:rsidRPr="00BE7FE3">
        <w:rPr>
          <w:rFonts w:ascii="Times New Roman" w:hAnsi="Times New Roman"/>
        </w:rPr>
        <w:t>, it is necessary to identify their proper construction</w:t>
      </w:r>
      <w:r w:rsidRPr="00BE7FE3">
        <w:rPr>
          <w:rStyle w:val="FootnoteReference"/>
          <w:rFonts w:ascii="Times New Roman" w:hAnsi="Times New Roman"/>
          <w:sz w:val="24"/>
        </w:rPr>
        <w:footnoteReference w:id="134"/>
      </w:r>
      <w:r w:rsidRPr="00BE7FE3">
        <w:rPr>
          <w:rFonts w:ascii="Times New Roman" w:hAnsi="Times New Roman"/>
          <w:bCs/>
        </w:rPr>
        <w:t xml:space="preserve">. </w:t>
      </w:r>
      <w:r w:rsidRPr="00BE7FE3">
        <w:rPr>
          <w:rFonts w:ascii="Times New Roman" w:hAnsi="Times New Roman"/>
        </w:rPr>
        <w:t>Sections 11 and 12 are offence provisions, which are to be construed in accordance with the ordinary rules of statutory construction</w:t>
      </w:r>
      <w:r w:rsidRPr="00BE7FE3">
        <w:rPr>
          <w:rStyle w:val="FootnoteReference"/>
          <w:rFonts w:ascii="Times New Roman" w:hAnsi="Times New Roman"/>
          <w:sz w:val="24"/>
        </w:rPr>
        <w:footnoteReference w:id="135"/>
      </w:r>
      <w:r w:rsidRPr="00BE7FE3">
        <w:rPr>
          <w:rFonts w:ascii="Times New Roman" w:hAnsi="Times New Roman"/>
        </w:rPr>
        <w:t>. The proper construction of ss 11 and 12 is, therefore, "to be found in the meaning of the statutory language, read in its statutory context and in light of its statutory purpose"</w:t>
      </w:r>
      <w:r w:rsidRPr="00BE7FE3">
        <w:rPr>
          <w:rStyle w:val="FootnoteReference"/>
          <w:rFonts w:ascii="Times New Roman" w:hAnsi="Times New Roman"/>
          <w:sz w:val="24"/>
        </w:rPr>
        <w:footnoteReference w:id="136"/>
      </w:r>
      <w:r w:rsidRPr="00BE7FE3">
        <w:rPr>
          <w:rFonts w:ascii="Times New Roman" w:hAnsi="Times New Roman"/>
        </w:rPr>
        <w:t>.</w:t>
      </w:r>
    </w:p>
    <w:p w14:paraId="02E54F3C" w14:textId="77777777" w:rsidR="003C4D33" w:rsidRPr="00BE7FE3" w:rsidRDefault="003C4D33" w:rsidP="003C4D33">
      <w:pPr>
        <w:pStyle w:val="FixListStyle"/>
        <w:numPr>
          <w:ilvl w:val="0"/>
          <w:numId w:val="18"/>
        </w:numPr>
        <w:spacing w:after="260" w:line="280" w:lineRule="exact"/>
        <w:ind w:left="0" w:right="0" w:hanging="720"/>
        <w:jc w:val="both"/>
        <w:rPr>
          <w:rFonts w:ascii="Times New Roman" w:hAnsi="Times New Roman"/>
        </w:rPr>
      </w:pPr>
      <w:r w:rsidRPr="00BE7FE3">
        <w:rPr>
          <w:rFonts w:ascii="Times New Roman" w:hAnsi="Times New Roman"/>
        </w:rPr>
        <w:tab/>
        <w:t>When construing an offence provision, the provision must be read in the light of the "general principles of criminal responsibility", although the language of the statute is ultimately controlling</w:t>
      </w:r>
      <w:r w:rsidRPr="00BE7FE3">
        <w:rPr>
          <w:rStyle w:val="FootnoteReference"/>
          <w:rFonts w:ascii="Times New Roman" w:hAnsi="Times New Roman"/>
          <w:sz w:val="24"/>
        </w:rPr>
        <w:footnoteReference w:id="137"/>
      </w:r>
      <w:r w:rsidRPr="00BE7FE3">
        <w:rPr>
          <w:rFonts w:ascii="Times New Roman" w:hAnsi="Times New Roman"/>
        </w:rPr>
        <w:t>. Relevantly for present purposes, there is a common law presumption that "</w:t>
      </w:r>
      <w:proofErr w:type="spellStart"/>
      <w:r w:rsidRPr="00BE7FE3">
        <w:rPr>
          <w:rFonts w:ascii="Times New Roman" w:hAnsi="Times New Roman"/>
        </w:rPr>
        <w:t>mens</w:t>
      </w:r>
      <w:proofErr w:type="spellEnd"/>
      <w:r w:rsidRPr="00BE7FE3">
        <w:rPr>
          <w:rFonts w:ascii="Times New Roman" w:hAnsi="Times New Roman"/>
        </w:rPr>
        <w:t xml:space="preserve"> rea" (a fault or mental element) is an essential ingredient in every statutory offence</w:t>
      </w:r>
      <w:r w:rsidRPr="00BE7FE3">
        <w:rPr>
          <w:rStyle w:val="FootnoteReference"/>
          <w:rFonts w:ascii="Times New Roman" w:hAnsi="Times New Roman"/>
          <w:sz w:val="24"/>
        </w:rPr>
        <w:footnoteReference w:id="138"/>
      </w:r>
      <w:r w:rsidRPr="00BE7FE3">
        <w:rPr>
          <w:rFonts w:ascii="Times New Roman" w:hAnsi="Times New Roman"/>
        </w:rPr>
        <w:t>. That presumption may be displaced by the statute. It is not displaced here.</w:t>
      </w:r>
    </w:p>
    <w:p w14:paraId="321D66AC" w14:textId="77777777" w:rsidR="003C4D33" w:rsidRPr="00BE7FE3" w:rsidRDefault="003C4D33" w:rsidP="003C4D33">
      <w:pPr>
        <w:pStyle w:val="FixListStyle"/>
        <w:numPr>
          <w:ilvl w:val="0"/>
          <w:numId w:val="18"/>
        </w:numPr>
        <w:spacing w:after="260" w:line="280" w:lineRule="exact"/>
        <w:ind w:left="0" w:right="0" w:hanging="720"/>
        <w:jc w:val="both"/>
        <w:rPr>
          <w:rFonts w:ascii="Times New Roman" w:hAnsi="Times New Roman"/>
        </w:rPr>
      </w:pPr>
      <w:r w:rsidRPr="00BE7FE3">
        <w:rPr>
          <w:rFonts w:ascii="Times New Roman" w:hAnsi="Times New Roman"/>
        </w:rPr>
        <w:lastRenderedPageBreak/>
        <w:tab/>
        <w:t xml:space="preserve">In identifying the applicable mental element, Brennan J explained in </w:t>
      </w:r>
      <w:r w:rsidRPr="00BE7FE3">
        <w:rPr>
          <w:rFonts w:ascii="Times New Roman" w:hAnsi="Times New Roman"/>
          <w:i/>
          <w:iCs/>
        </w:rPr>
        <w:t>He</w:t>
      </w:r>
      <w:r>
        <w:rPr>
          <w:rFonts w:ascii="Times New Roman" w:hAnsi="Times New Roman"/>
          <w:i/>
          <w:iCs/>
        </w:rPr>
        <w:t> </w:t>
      </w:r>
      <w:r w:rsidRPr="00BE7FE3">
        <w:rPr>
          <w:rFonts w:ascii="Times New Roman" w:hAnsi="Times New Roman"/>
          <w:i/>
          <w:iCs/>
        </w:rPr>
        <w:t xml:space="preserve">Kaw </w:t>
      </w:r>
      <w:proofErr w:type="spellStart"/>
      <w:r w:rsidRPr="00BE7FE3">
        <w:rPr>
          <w:rFonts w:ascii="Times New Roman" w:hAnsi="Times New Roman"/>
          <w:i/>
          <w:iCs/>
        </w:rPr>
        <w:t>Teh</w:t>
      </w:r>
      <w:proofErr w:type="spellEnd"/>
      <w:r w:rsidRPr="00BE7FE3">
        <w:rPr>
          <w:rFonts w:ascii="Times New Roman" w:hAnsi="Times New Roman"/>
          <w:i/>
          <w:iCs/>
        </w:rPr>
        <w:t xml:space="preserve"> v The Queen</w:t>
      </w:r>
      <w:r w:rsidRPr="00BE7FE3">
        <w:rPr>
          <w:rStyle w:val="FootnoteReference"/>
          <w:rFonts w:ascii="Times New Roman" w:hAnsi="Times New Roman"/>
          <w:sz w:val="24"/>
        </w:rPr>
        <w:footnoteReference w:id="139"/>
      </w:r>
      <w:r w:rsidRPr="00BE7FE3">
        <w:rPr>
          <w:rFonts w:ascii="Times New Roman" w:hAnsi="Times New Roman"/>
          <w:b/>
          <w:bCs/>
        </w:rPr>
        <w:t xml:space="preserve"> </w:t>
      </w:r>
      <w:r w:rsidRPr="00BE7FE3">
        <w:rPr>
          <w:rFonts w:ascii="Times New Roman" w:hAnsi="Times New Roman"/>
          <w:bCs/>
        </w:rPr>
        <w:t xml:space="preserve">that </w:t>
      </w:r>
      <w:r w:rsidRPr="00BE7FE3">
        <w:rPr>
          <w:rFonts w:ascii="Times New Roman" w:hAnsi="Times New Roman"/>
        </w:rPr>
        <w:t xml:space="preserve">"[t]here is a presumption that in every statutory offence, it is implied as an element of the offence that the person who commits the actus reus </w:t>
      </w:r>
      <w:r w:rsidRPr="00BE7FE3">
        <w:rPr>
          <w:rFonts w:ascii="Times New Roman" w:hAnsi="Times New Roman"/>
          <w:i/>
        </w:rPr>
        <w:t>does the physical act defined in the offence</w:t>
      </w:r>
      <w:r w:rsidRPr="00BE7FE3">
        <w:rPr>
          <w:rFonts w:ascii="Times New Roman" w:hAnsi="Times New Roman"/>
        </w:rPr>
        <w:t xml:space="preserve"> voluntarily </w:t>
      </w:r>
      <w:r w:rsidRPr="00BE7FE3">
        <w:rPr>
          <w:rFonts w:ascii="Times New Roman" w:hAnsi="Times New Roman"/>
          <w:i/>
        </w:rPr>
        <w:t>and</w:t>
      </w:r>
      <w:r w:rsidRPr="00BE7FE3">
        <w:rPr>
          <w:rFonts w:ascii="Times New Roman" w:hAnsi="Times New Roman"/>
        </w:rPr>
        <w:t xml:space="preserve"> </w:t>
      </w:r>
      <w:r w:rsidRPr="00BE7FE3">
        <w:rPr>
          <w:rFonts w:ascii="Times New Roman" w:hAnsi="Times New Roman"/>
          <w:i/>
        </w:rPr>
        <w:t>with the intention of doing an act of the defined kind</w:t>
      </w:r>
      <w:r w:rsidRPr="00BE7FE3">
        <w:rPr>
          <w:rFonts w:ascii="Times New Roman" w:hAnsi="Times New Roman"/>
        </w:rPr>
        <w:t>" (emphasis added). The mental element for a physical act is intention.</w:t>
      </w:r>
    </w:p>
    <w:p w14:paraId="2CF89EF8" w14:textId="77777777" w:rsidR="003C4D33" w:rsidRPr="00BE7FE3" w:rsidRDefault="003C4D33" w:rsidP="003C4D33">
      <w:pPr>
        <w:pStyle w:val="FixListStyle"/>
        <w:numPr>
          <w:ilvl w:val="0"/>
          <w:numId w:val="18"/>
        </w:numPr>
        <w:spacing w:after="260" w:line="280" w:lineRule="exact"/>
        <w:ind w:left="0" w:right="0" w:hanging="720"/>
        <w:jc w:val="both"/>
        <w:rPr>
          <w:rFonts w:ascii="Times New Roman" w:hAnsi="Times New Roman"/>
        </w:rPr>
      </w:pPr>
      <w:r w:rsidRPr="00BE7FE3">
        <w:rPr>
          <w:rFonts w:ascii="Times New Roman" w:hAnsi="Times New Roman"/>
        </w:rPr>
        <w:tab/>
        <w:t>Next, Brennan J explained that</w:t>
      </w:r>
      <w:r w:rsidRPr="00BE7FE3">
        <w:rPr>
          <w:rStyle w:val="FootnoteReference"/>
          <w:rFonts w:ascii="Times New Roman" w:hAnsi="Times New Roman"/>
          <w:sz w:val="24"/>
        </w:rPr>
        <w:footnoteReference w:id="140"/>
      </w:r>
      <w:r w:rsidRPr="00BE7FE3">
        <w:rPr>
          <w:rFonts w:ascii="Times New Roman" w:hAnsi="Times New Roman"/>
        </w:rPr>
        <w:t>:</w:t>
      </w:r>
    </w:p>
    <w:p w14:paraId="58F74956" w14:textId="77777777" w:rsidR="003C4D33" w:rsidRDefault="003C4D33" w:rsidP="00BE7FE3">
      <w:pPr>
        <w:pStyle w:val="leftright"/>
        <w:spacing w:before="0" w:after="260" w:line="280" w:lineRule="exact"/>
        <w:ind w:right="0"/>
        <w:jc w:val="both"/>
        <w:rPr>
          <w:rFonts w:ascii="Times New Roman" w:hAnsi="Times New Roman"/>
        </w:rPr>
      </w:pPr>
      <w:r w:rsidRPr="00BE7FE3">
        <w:rPr>
          <w:rFonts w:ascii="Times New Roman" w:hAnsi="Times New Roman"/>
        </w:rPr>
        <w:t xml:space="preserve">"[t]here is a further presumption in relation to the </w:t>
      </w:r>
      <w:r w:rsidRPr="00BE7FE3">
        <w:rPr>
          <w:rFonts w:ascii="Times New Roman" w:hAnsi="Times New Roman"/>
          <w:i/>
        </w:rPr>
        <w:t>external elements of a statutory offence that are circumstances attendant</w:t>
      </w:r>
      <w:r w:rsidRPr="00BE7FE3">
        <w:rPr>
          <w:rFonts w:ascii="Times New Roman" w:hAnsi="Times New Roman"/>
        </w:rPr>
        <w:t xml:space="preserve"> on the doing of the physical act involved. It is implied as an element of the offence that, at the time when the person who commits the actus reus does the physical act involved, he either – (a) </w:t>
      </w:r>
      <w:r w:rsidRPr="00BE7FE3">
        <w:rPr>
          <w:rFonts w:ascii="Times New Roman" w:hAnsi="Times New Roman"/>
          <w:i/>
        </w:rPr>
        <w:t>knows the circumstances</w:t>
      </w:r>
      <w:r w:rsidRPr="00BE7FE3">
        <w:rPr>
          <w:rFonts w:ascii="Times New Roman" w:hAnsi="Times New Roman"/>
        </w:rPr>
        <w:t xml:space="preserve"> which make the doing of that act an offence; </w:t>
      </w:r>
      <w:r w:rsidRPr="00BE7FE3">
        <w:rPr>
          <w:rFonts w:ascii="Times New Roman" w:hAnsi="Times New Roman"/>
          <w:i/>
        </w:rPr>
        <w:t>or</w:t>
      </w:r>
      <w:r w:rsidRPr="00BE7FE3">
        <w:rPr>
          <w:rFonts w:ascii="Times New Roman" w:hAnsi="Times New Roman"/>
        </w:rPr>
        <w:t xml:space="preserve"> (b) </w:t>
      </w:r>
      <w:r w:rsidRPr="00BE7FE3">
        <w:rPr>
          <w:rFonts w:ascii="Times New Roman" w:hAnsi="Times New Roman"/>
          <w:i/>
        </w:rPr>
        <w:t>does not believe honestly and on reasonable grounds that</w:t>
      </w:r>
      <w:r w:rsidRPr="00BE7FE3">
        <w:rPr>
          <w:rFonts w:ascii="Times New Roman" w:hAnsi="Times New Roman"/>
        </w:rPr>
        <w:t xml:space="preserve"> the circumstances which are attendant on the doing of that act are such as to make the doing of that act innocent." (emphasis added)</w:t>
      </w:r>
    </w:p>
    <w:p w14:paraId="21C55FC1" w14:textId="77777777" w:rsidR="003C4D33" w:rsidRPr="00BE7FE3" w:rsidRDefault="003C4D33" w:rsidP="00BE7FE3">
      <w:pPr>
        <w:pStyle w:val="NormalBody"/>
        <w:spacing w:after="260" w:line="280" w:lineRule="exact"/>
        <w:ind w:right="0"/>
        <w:jc w:val="both"/>
        <w:rPr>
          <w:rFonts w:ascii="Times New Roman" w:hAnsi="Times New Roman"/>
        </w:rPr>
      </w:pPr>
      <w:r w:rsidRPr="00BE7FE3">
        <w:rPr>
          <w:rFonts w:ascii="Times New Roman" w:hAnsi="Times New Roman"/>
        </w:rPr>
        <w:t>Whether the applicable state of mind is knowledge or absence of exculpatory belief depends on the nature of the offence and which state of mind "is more consonant with the fulfilment of the purpose of the statute"</w:t>
      </w:r>
      <w:r w:rsidRPr="00BE7FE3">
        <w:rPr>
          <w:rStyle w:val="FootnoteReference"/>
          <w:rFonts w:ascii="Times New Roman" w:hAnsi="Times New Roman"/>
          <w:sz w:val="24"/>
        </w:rPr>
        <w:footnoteReference w:id="141"/>
      </w:r>
      <w:r w:rsidRPr="00BE7FE3">
        <w:rPr>
          <w:rFonts w:ascii="Times New Roman" w:hAnsi="Times New Roman"/>
        </w:rPr>
        <w:t>. But, ordinarily the presumption at common law</w:t>
      </w:r>
      <w:r w:rsidRPr="00BE7FE3">
        <w:rPr>
          <w:rStyle w:val="FootnoteReference"/>
          <w:rFonts w:ascii="Times New Roman" w:hAnsi="Times New Roman"/>
          <w:sz w:val="24"/>
        </w:rPr>
        <w:footnoteReference w:id="142"/>
      </w:r>
      <w:r w:rsidRPr="00BE7FE3">
        <w:rPr>
          <w:rFonts w:ascii="Times New Roman" w:hAnsi="Times New Roman"/>
        </w:rPr>
        <w:t xml:space="preserve"> is that the accused had knowledge of the circumstance which makes doing the act an offence.</w:t>
      </w:r>
    </w:p>
    <w:p w14:paraId="2BF73E17" w14:textId="77777777" w:rsidR="003C4D33" w:rsidRPr="00BE7FE3" w:rsidRDefault="003C4D33" w:rsidP="003C4D33">
      <w:pPr>
        <w:pStyle w:val="FixListStyle"/>
        <w:numPr>
          <w:ilvl w:val="0"/>
          <w:numId w:val="18"/>
        </w:numPr>
        <w:spacing w:after="260" w:line="280" w:lineRule="exact"/>
        <w:ind w:left="0" w:right="0" w:hanging="720"/>
        <w:jc w:val="both"/>
        <w:rPr>
          <w:rFonts w:ascii="Times New Roman" w:hAnsi="Times New Roman"/>
        </w:rPr>
      </w:pPr>
      <w:r w:rsidRPr="00BE7FE3">
        <w:rPr>
          <w:rFonts w:ascii="Times New Roman" w:hAnsi="Times New Roman"/>
        </w:rPr>
        <w:tab/>
        <w:t xml:space="preserve">As Brennan J explained in </w:t>
      </w:r>
      <w:r w:rsidRPr="00BE7FE3">
        <w:rPr>
          <w:rFonts w:ascii="Times New Roman" w:hAnsi="Times New Roman"/>
          <w:i/>
        </w:rPr>
        <w:t xml:space="preserve">He Kaw </w:t>
      </w:r>
      <w:proofErr w:type="spellStart"/>
      <w:r w:rsidRPr="00BE7FE3">
        <w:rPr>
          <w:rFonts w:ascii="Times New Roman" w:hAnsi="Times New Roman"/>
          <w:i/>
        </w:rPr>
        <w:t>Teh</w:t>
      </w:r>
      <w:proofErr w:type="spellEnd"/>
      <w:r w:rsidRPr="00BE7FE3">
        <w:rPr>
          <w:rStyle w:val="FootnoteReference"/>
          <w:rFonts w:ascii="Times New Roman" w:hAnsi="Times New Roman"/>
          <w:sz w:val="24"/>
        </w:rPr>
        <w:footnoteReference w:id="143"/>
      </w:r>
      <w:r w:rsidRPr="00BE7FE3">
        <w:rPr>
          <w:rFonts w:ascii="Times New Roman" w:hAnsi="Times New Roman"/>
        </w:rPr>
        <w:t>:</w:t>
      </w:r>
    </w:p>
    <w:p w14:paraId="4715BD11" w14:textId="77777777" w:rsidR="003C4D33" w:rsidRDefault="003C4D33" w:rsidP="00BE7FE3">
      <w:pPr>
        <w:pStyle w:val="leftright"/>
        <w:spacing w:before="0" w:after="260" w:line="280" w:lineRule="exact"/>
        <w:ind w:right="0"/>
        <w:jc w:val="both"/>
        <w:rPr>
          <w:rFonts w:ascii="Times New Roman" w:hAnsi="Times New Roman"/>
        </w:rPr>
      </w:pPr>
      <w:r w:rsidRPr="00BE7FE3">
        <w:rPr>
          <w:rFonts w:ascii="Times New Roman" w:hAnsi="Times New Roman"/>
        </w:rPr>
        <w:t>"However grave the mischief at which a statute is aimed may be, the</w:t>
      </w:r>
      <w:r>
        <w:rPr>
          <w:rFonts w:ascii="Times New Roman" w:hAnsi="Times New Roman"/>
        </w:rPr>
        <w:t> </w:t>
      </w:r>
      <w:r w:rsidRPr="00BE7FE3">
        <w:rPr>
          <w:rFonts w:ascii="Times New Roman" w:hAnsi="Times New Roman"/>
        </w:rPr>
        <w:t xml:space="preserve">presumption is that the statute does not impose criminal liability without </w:t>
      </w:r>
      <w:proofErr w:type="spellStart"/>
      <w:r w:rsidRPr="00BE7FE3">
        <w:rPr>
          <w:rFonts w:ascii="Times New Roman" w:hAnsi="Times New Roman"/>
        </w:rPr>
        <w:t>mens</w:t>
      </w:r>
      <w:proofErr w:type="spellEnd"/>
      <w:r w:rsidRPr="00BE7FE3">
        <w:rPr>
          <w:rFonts w:ascii="Times New Roman" w:hAnsi="Times New Roman"/>
        </w:rPr>
        <w:t xml:space="preserve"> rea unless the purpose of the statute is not merely to deter a person from engaging in prohibited conduct but to compel him to take preventive </w:t>
      </w:r>
      <w:r w:rsidRPr="00BE7FE3">
        <w:rPr>
          <w:rFonts w:ascii="Times New Roman" w:hAnsi="Times New Roman"/>
        </w:rPr>
        <w:lastRenderedPageBreak/>
        <w:t>measures to avoid the possibility that, without deliberate conduct on his part, the external elements of the offence might occur. A statute is not so construed unless effective precautions can be taken to avoid the possibility of the occurrence of the external elements of the offence."</w:t>
      </w:r>
    </w:p>
    <w:p w14:paraId="2802FE4F" w14:textId="77777777" w:rsidR="003C4D33" w:rsidRPr="00BE7FE3" w:rsidRDefault="003C4D33" w:rsidP="00BE7FE3">
      <w:pPr>
        <w:pStyle w:val="NormalBody"/>
        <w:spacing w:after="260" w:line="280" w:lineRule="exact"/>
        <w:ind w:right="0"/>
        <w:jc w:val="both"/>
        <w:rPr>
          <w:rFonts w:ascii="Times New Roman" w:hAnsi="Times New Roman"/>
        </w:rPr>
      </w:pPr>
      <w:r w:rsidRPr="00BE7FE3">
        <w:rPr>
          <w:rFonts w:ascii="Times New Roman" w:hAnsi="Times New Roman"/>
        </w:rPr>
        <w:t xml:space="preserve">Brennan J added that "[t]he requirement of </w:t>
      </w:r>
      <w:proofErr w:type="spellStart"/>
      <w:r w:rsidRPr="00BE7FE3">
        <w:rPr>
          <w:rFonts w:ascii="Times New Roman" w:hAnsi="Times New Roman"/>
        </w:rPr>
        <w:t>mens</w:t>
      </w:r>
      <w:proofErr w:type="spellEnd"/>
      <w:r w:rsidRPr="00BE7FE3">
        <w:rPr>
          <w:rFonts w:ascii="Times New Roman" w:hAnsi="Times New Roman"/>
        </w:rPr>
        <w:t xml:space="preserve"> rea is at once a reflection of the purpose of the statute and a humane protection for persons who unwittingly engage in prohibited conduct"</w:t>
      </w:r>
      <w:r w:rsidRPr="00BE7FE3">
        <w:rPr>
          <w:rStyle w:val="FootnoteReference"/>
          <w:rFonts w:ascii="Times New Roman" w:hAnsi="Times New Roman"/>
          <w:sz w:val="24"/>
        </w:rPr>
        <w:footnoteReference w:id="144"/>
      </w:r>
      <w:r w:rsidRPr="00BE7FE3">
        <w:rPr>
          <w:rFonts w:ascii="Times New Roman" w:hAnsi="Times New Roman"/>
        </w:rPr>
        <w:t>.</w:t>
      </w:r>
    </w:p>
    <w:p w14:paraId="15E2DAF8" w14:textId="77777777" w:rsidR="003C4D33" w:rsidRPr="00BE7FE3" w:rsidRDefault="003C4D33" w:rsidP="00BE7FE3">
      <w:pPr>
        <w:pStyle w:val="HeadingL2"/>
        <w:spacing w:after="260" w:line="280" w:lineRule="exact"/>
        <w:ind w:right="0"/>
        <w:jc w:val="both"/>
        <w:rPr>
          <w:rFonts w:ascii="Times New Roman" w:hAnsi="Times New Roman"/>
        </w:rPr>
      </w:pPr>
      <w:r w:rsidRPr="00BE7FE3">
        <w:rPr>
          <w:rFonts w:ascii="Times New Roman" w:hAnsi="Times New Roman"/>
        </w:rPr>
        <w:t>Proper construction of ss 11 and 12 – legal effect and practical operation</w:t>
      </w:r>
    </w:p>
    <w:p w14:paraId="3AF70D66" w14:textId="77777777" w:rsidR="003C4D33" w:rsidRPr="00BE7FE3" w:rsidRDefault="003C4D33" w:rsidP="003C4D33">
      <w:pPr>
        <w:pStyle w:val="FixListStyle"/>
        <w:numPr>
          <w:ilvl w:val="0"/>
          <w:numId w:val="18"/>
        </w:numPr>
        <w:spacing w:after="260" w:line="280" w:lineRule="exact"/>
        <w:ind w:left="0" w:right="0" w:hanging="720"/>
        <w:jc w:val="both"/>
        <w:rPr>
          <w:rFonts w:ascii="Times New Roman" w:hAnsi="Times New Roman"/>
        </w:rPr>
      </w:pPr>
      <w:r w:rsidRPr="00BE7FE3">
        <w:rPr>
          <w:rFonts w:ascii="Times New Roman" w:hAnsi="Times New Roman"/>
        </w:rPr>
        <w:tab/>
        <w:t xml:space="preserve">Consistently with established authority, and contrary to the position adopted in their written submissions, the plaintiffs accepted in oral argument that </w:t>
      </w:r>
      <w:r w:rsidRPr="00BE7FE3" w:rsidDel="00911886">
        <w:rPr>
          <w:rFonts w:ascii="Times New Roman" w:hAnsi="Times New Roman"/>
        </w:rPr>
        <w:t>s</w:t>
      </w:r>
      <w:r w:rsidRPr="00BE7FE3">
        <w:rPr>
          <w:rFonts w:ascii="Times New Roman" w:hAnsi="Times New Roman"/>
        </w:rPr>
        <w:t> 11</w:t>
      </w:r>
      <w:r w:rsidRPr="00BE7FE3" w:rsidDel="00911886">
        <w:rPr>
          <w:rFonts w:ascii="Times New Roman" w:hAnsi="Times New Roman"/>
        </w:rPr>
        <w:t xml:space="preserve"> </w:t>
      </w:r>
      <w:r w:rsidRPr="00BE7FE3">
        <w:rPr>
          <w:rFonts w:ascii="Times New Roman" w:hAnsi="Times New Roman"/>
        </w:rPr>
        <w:t>has mental elements. Indeed, Parliament is unlikely to have created an offence of absolute liability punishable by five years' imprisonment</w:t>
      </w:r>
      <w:r w:rsidRPr="00BE7FE3">
        <w:rPr>
          <w:rStyle w:val="FootnoteReference"/>
          <w:rFonts w:ascii="Times New Roman" w:hAnsi="Times New Roman"/>
          <w:sz w:val="24"/>
        </w:rPr>
        <w:footnoteReference w:id="145"/>
      </w:r>
      <w:r w:rsidRPr="00BE7FE3">
        <w:rPr>
          <w:rFonts w:ascii="Times New Roman" w:hAnsi="Times New Roman"/>
        </w:rPr>
        <w:t>. It was not in dispute that s 12 contains a mental element.</w:t>
      </w:r>
    </w:p>
    <w:p w14:paraId="32C9C976" w14:textId="77777777" w:rsidR="003C4D33" w:rsidRPr="00BE7FE3" w:rsidRDefault="003C4D33" w:rsidP="00BE7FE3">
      <w:pPr>
        <w:pStyle w:val="HeadingL3"/>
        <w:spacing w:after="260" w:line="280" w:lineRule="exact"/>
        <w:ind w:right="0"/>
        <w:jc w:val="both"/>
        <w:rPr>
          <w:rFonts w:ascii="Times New Roman" w:hAnsi="Times New Roman"/>
        </w:rPr>
      </w:pPr>
      <w:r w:rsidRPr="00BE7FE3">
        <w:rPr>
          <w:rFonts w:ascii="Times New Roman" w:hAnsi="Times New Roman"/>
        </w:rPr>
        <w:t>Section 11</w:t>
      </w:r>
    </w:p>
    <w:p w14:paraId="024291AE" w14:textId="77777777" w:rsidR="003C4D33" w:rsidRPr="00BE7FE3" w:rsidRDefault="003C4D33" w:rsidP="003C4D33">
      <w:pPr>
        <w:pStyle w:val="FixListStyle"/>
        <w:numPr>
          <w:ilvl w:val="0"/>
          <w:numId w:val="18"/>
        </w:numPr>
        <w:spacing w:after="260" w:line="280" w:lineRule="exact"/>
        <w:ind w:left="0" w:right="0" w:hanging="720"/>
        <w:jc w:val="both"/>
        <w:rPr>
          <w:rFonts w:ascii="Times New Roman" w:hAnsi="Times New Roman"/>
        </w:rPr>
      </w:pPr>
      <w:r w:rsidRPr="00BE7FE3">
        <w:rPr>
          <w:rFonts w:ascii="Times New Roman" w:hAnsi="Times New Roman"/>
        </w:rPr>
        <w:tab/>
        <w:t>Section 11 has two "external" elements: relevantly, (1) the </w:t>
      </w:r>
      <w:r w:rsidRPr="00BE7FE3">
        <w:rPr>
          <w:rFonts w:ascii="Times New Roman" w:hAnsi="Times New Roman"/>
          <w:i/>
        </w:rPr>
        <w:t>physical</w:t>
      </w:r>
      <w:r w:rsidRPr="00BE7FE3">
        <w:rPr>
          <w:rFonts w:ascii="Times New Roman" w:hAnsi="Times New Roman"/>
        </w:rPr>
        <w:t xml:space="preserve"> act of publishing or communicating to any person "a private conversation or a record of the carrying on of an activity, or a report of a private conversation or carrying on of an activity" and (2) the </w:t>
      </w:r>
      <w:r w:rsidRPr="00BE7FE3">
        <w:rPr>
          <w:rFonts w:ascii="Times New Roman" w:hAnsi="Times New Roman"/>
          <w:i/>
        </w:rPr>
        <w:t>attendant circumstance</w:t>
      </w:r>
      <w:r w:rsidRPr="00BE7FE3">
        <w:rPr>
          <w:rFonts w:ascii="Times New Roman" w:hAnsi="Times New Roman"/>
        </w:rPr>
        <w:t xml:space="preserve"> that the matter published or communicated came to the accused's knowledge "as a direct or indirect result of the use of", relevantly, an optical surveillance device in contravention of s 8.</w:t>
      </w:r>
    </w:p>
    <w:p w14:paraId="4EDB8392" w14:textId="77777777" w:rsidR="003C4D33" w:rsidRPr="00BE7FE3" w:rsidRDefault="003C4D33" w:rsidP="003C4D33">
      <w:pPr>
        <w:pStyle w:val="FixListStyle"/>
        <w:numPr>
          <w:ilvl w:val="0"/>
          <w:numId w:val="18"/>
        </w:numPr>
        <w:spacing w:after="260" w:line="280" w:lineRule="exact"/>
        <w:ind w:left="0" w:right="0" w:hanging="720"/>
        <w:jc w:val="both"/>
        <w:rPr>
          <w:rFonts w:ascii="Times New Roman" w:hAnsi="Times New Roman"/>
        </w:rPr>
      </w:pPr>
      <w:r w:rsidRPr="00BE7FE3">
        <w:rPr>
          <w:rFonts w:ascii="Times New Roman" w:hAnsi="Times New Roman"/>
        </w:rPr>
        <w:tab/>
      </w:r>
      <w:bookmarkStart w:id="5" w:name="_Ref96676292"/>
      <w:r w:rsidRPr="00BE7FE3">
        <w:rPr>
          <w:rFonts w:ascii="Times New Roman" w:hAnsi="Times New Roman"/>
        </w:rPr>
        <w:t xml:space="preserve">Section 11(1) does not explicitly exclude a mental element for either element. Applying the principles identified above, absent express words or necessary implication, s 11(1) must be presumed to imply mental elements in respect of both external elements: the physical act of publishing or communicating must be accompanied by an </w:t>
      </w:r>
      <w:r w:rsidRPr="00BE7FE3">
        <w:rPr>
          <w:rFonts w:ascii="Times New Roman" w:hAnsi="Times New Roman"/>
          <w:i/>
        </w:rPr>
        <w:t>intention</w:t>
      </w:r>
      <w:r w:rsidRPr="00BE7FE3">
        <w:rPr>
          <w:rFonts w:ascii="Times New Roman" w:hAnsi="Times New Roman"/>
        </w:rPr>
        <w:t xml:space="preserve"> to do that physical act; and the attendant circumstance – that the matter published or communicated came to the accused's knowledge as a direct or indirect result of the use of identified surveillance devices in contravention of s 8 – has a </w:t>
      </w:r>
      <w:r w:rsidRPr="00BE7FE3">
        <w:rPr>
          <w:rFonts w:ascii="Times New Roman" w:hAnsi="Times New Roman"/>
          <w:i/>
        </w:rPr>
        <w:t>fault</w:t>
      </w:r>
      <w:r w:rsidRPr="00BE7FE3">
        <w:rPr>
          <w:rFonts w:ascii="Times New Roman" w:hAnsi="Times New Roman"/>
        </w:rPr>
        <w:t xml:space="preserve"> element of knowledge.</w:t>
      </w:r>
      <w:bookmarkEnd w:id="5"/>
    </w:p>
    <w:p w14:paraId="56535D32" w14:textId="77777777" w:rsidR="003C4D33" w:rsidRPr="00BE7FE3" w:rsidRDefault="003C4D33" w:rsidP="00BE7FE3">
      <w:pPr>
        <w:pStyle w:val="HeadingL3"/>
        <w:spacing w:after="260" w:line="280" w:lineRule="exact"/>
        <w:ind w:right="0"/>
        <w:jc w:val="both"/>
        <w:rPr>
          <w:rFonts w:ascii="Times New Roman" w:hAnsi="Times New Roman"/>
        </w:rPr>
      </w:pPr>
      <w:r w:rsidRPr="00BE7FE3">
        <w:rPr>
          <w:rFonts w:ascii="Times New Roman" w:hAnsi="Times New Roman"/>
        </w:rPr>
        <w:t>Section 12</w:t>
      </w:r>
    </w:p>
    <w:p w14:paraId="572B19E2" w14:textId="77777777" w:rsidR="003C4D33" w:rsidRPr="00BE7FE3" w:rsidRDefault="003C4D33" w:rsidP="003C4D33">
      <w:pPr>
        <w:pStyle w:val="FixListStyle"/>
        <w:numPr>
          <w:ilvl w:val="0"/>
          <w:numId w:val="18"/>
        </w:numPr>
        <w:spacing w:after="260" w:line="280" w:lineRule="exact"/>
        <w:ind w:left="0" w:right="0" w:hanging="720"/>
        <w:jc w:val="both"/>
        <w:rPr>
          <w:rFonts w:ascii="Times New Roman" w:hAnsi="Times New Roman"/>
        </w:rPr>
      </w:pPr>
      <w:r w:rsidRPr="00BE7FE3">
        <w:rPr>
          <w:rFonts w:ascii="Times New Roman" w:hAnsi="Times New Roman"/>
        </w:rPr>
        <w:tab/>
        <w:t xml:space="preserve">There is only one external element of the s 12(1) offence, namely: possessing "a record of a private conversation or the carrying on of an activity". As the Attorney-General of the Commonwealth submitted, the concept of "possession" imports a requirement that the accused had some awareness that the </w:t>
      </w:r>
      <w:r w:rsidRPr="00BE7FE3">
        <w:rPr>
          <w:rFonts w:ascii="Times New Roman" w:hAnsi="Times New Roman"/>
        </w:rPr>
        <w:lastRenderedPageBreak/>
        <w:t>record was within the accused's custody or control</w:t>
      </w:r>
      <w:r w:rsidRPr="00BE7FE3">
        <w:rPr>
          <w:rStyle w:val="FootnoteReference"/>
          <w:rFonts w:ascii="Times New Roman" w:hAnsi="Times New Roman"/>
          <w:sz w:val="24"/>
        </w:rPr>
        <w:footnoteReference w:id="146"/>
      </w:r>
      <w:r w:rsidRPr="00BE7FE3">
        <w:rPr>
          <w:rFonts w:ascii="Times New Roman" w:hAnsi="Times New Roman"/>
        </w:rPr>
        <w:t>. The fault element accompanying that external element is expressly identified in s 12(1) as knowledge that the record was "obtained, directly or indirectly, by the use of", relevantly, an</w:t>
      </w:r>
      <w:r>
        <w:rPr>
          <w:rFonts w:ascii="Times New Roman" w:hAnsi="Times New Roman"/>
        </w:rPr>
        <w:t> </w:t>
      </w:r>
      <w:r w:rsidRPr="00BE7FE3">
        <w:rPr>
          <w:rFonts w:ascii="Times New Roman" w:hAnsi="Times New Roman"/>
        </w:rPr>
        <w:t>optical surveillance device</w:t>
      </w:r>
      <w:r w:rsidRPr="00BE7FE3" w:rsidDel="00BB3D45">
        <w:rPr>
          <w:rFonts w:ascii="Times New Roman" w:hAnsi="Times New Roman"/>
        </w:rPr>
        <w:t xml:space="preserve"> </w:t>
      </w:r>
      <w:r w:rsidRPr="00BE7FE3">
        <w:rPr>
          <w:rFonts w:ascii="Times New Roman" w:hAnsi="Times New Roman"/>
        </w:rPr>
        <w:t>in contravention of s 8.</w:t>
      </w:r>
    </w:p>
    <w:p w14:paraId="2B8CE153" w14:textId="77777777" w:rsidR="003C4D33" w:rsidRPr="00BE7FE3" w:rsidRDefault="003C4D33" w:rsidP="003C4D33">
      <w:pPr>
        <w:pStyle w:val="FixListStyle"/>
        <w:numPr>
          <w:ilvl w:val="0"/>
          <w:numId w:val="18"/>
        </w:numPr>
        <w:spacing w:after="260" w:line="280" w:lineRule="exact"/>
        <w:ind w:left="0" w:right="0" w:hanging="720"/>
        <w:jc w:val="both"/>
        <w:rPr>
          <w:rFonts w:ascii="Times New Roman" w:hAnsi="Times New Roman"/>
        </w:rPr>
      </w:pPr>
      <w:r w:rsidRPr="00BE7FE3">
        <w:rPr>
          <w:rFonts w:ascii="Times New Roman" w:hAnsi="Times New Roman"/>
        </w:rPr>
        <w:tab/>
        <w:t>Two points should be noted about the construction of s 12. First, as the plaintiffs submitted, a person could come into possession of a record not knowing at the time of taking possession that the record was obtained in contravention of s 8. That would not be a breach of s 12(1). But if they later learn that the record was obtained unlawfully, they will commit an offence under s 12(1) at that point. Second, in effect, s 12 operates to criminalise the knowing possession of unlawfully obtained surveillance material by any person, including a would-be publisher.</w:t>
      </w:r>
    </w:p>
    <w:p w14:paraId="56ACE80C" w14:textId="77777777" w:rsidR="003C4D33" w:rsidRPr="00BE7FE3" w:rsidRDefault="003C4D33" w:rsidP="00BE7FE3">
      <w:pPr>
        <w:pStyle w:val="HeadingL3"/>
        <w:spacing w:after="260" w:line="280" w:lineRule="exact"/>
        <w:ind w:right="0"/>
        <w:jc w:val="both"/>
        <w:rPr>
          <w:rFonts w:ascii="Times New Roman" w:hAnsi="Times New Roman"/>
        </w:rPr>
      </w:pPr>
      <w:r w:rsidRPr="00BE7FE3">
        <w:rPr>
          <w:rFonts w:ascii="Times New Roman" w:hAnsi="Times New Roman"/>
        </w:rPr>
        <w:t>Matters common to ss 11 and 12</w:t>
      </w:r>
    </w:p>
    <w:p w14:paraId="424EE55B" w14:textId="77777777" w:rsidR="003C4D33" w:rsidRPr="00BE7FE3" w:rsidRDefault="003C4D33" w:rsidP="003C4D33">
      <w:pPr>
        <w:pStyle w:val="FixListStyle"/>
        <w:numPr>
          <w:ilvl w:val="0"/>
          <w:numId w:val="18"/>
        </w:numPr>
        <w:spacing w:after="260" w:line="280" w:lineRule="exact"/>
        <w:ind w:left="0" w:right="0" w:hanging="720"/>
        <w:jc w:val="both"/>
        <w:rPr>
          <w:rFonts w:ascii="Times New Roman" w:hAnsi="Times New Roman"/>
        </w:rPr>
      </w:pPr>
      <w:r w:rsidRPr="00BE7FE3">
        <w:rPr>
          <w:rFonts w:ascii="Times New Roman" w:hAnsi="Times New Roman"/>
        </w:rPr>
        <w:tab/>
        <w:t>Some other matters common to both ss 11 and 12 should also be noted. First, ss 11 and 12 apply generally to a "person", defined to include "an individual, a corporation and a body corporate or politic"</w:t>
      </w:r>
      <w:r w:rsidRPr="00BE7FE3">
        <w:rPr>
          <w:rStyle w:val="FootnoteReference"/>
          <w:rFonts w:ascii="Times New Roman" w:hAnsi="Times New Roman"/>
          <w:sz w:val="24"/>
        </w:rPr>
        <w:footnoteReference w:id="147"/>
      </w:r>
      <w:r w:rsidRPr="00BE7FE3">
        <w:rPr>
          <w:rFonts w:ascii="Times New Roman" w:hAnsi="Times New Roman"/>
        </w:rPr>
        <w:t>. Second</w:t>
      </w:r>
      <w:r w:rsidRPr="00BE7FE3" w:rsidDel="00042837">
        <w:rPr>
          <w:rFonts w:ascii="Times New Roman" w:hAnsi="Times New Roman"/>
        </w:rPr>
        <w:t xml:space="preserve">, </w:t>
      </w:r>
      <w:r w:rsidRPr="00BE7FE3">
        <w:rPr>
          <w:rFonts w:ascii="Times New Roman" w:hAnsi="Times New Roman"/>
        </w:rPr>
        <w:t xml:space="preserve">while ss 11 and 12 prohibit the publication, communication or possession of "a record of a </w:t>
      </w:r>
      <w:r w:rsidRPr="00BE7FE3">
        <w:rPr>
          <w:rFonts w:ascii="Times New Roman" w:hAnsi="Times New Roman"/>
          <w:i/>
        </w:rPr>
        <w:t>private</w:t>
      </w:r>
      <w:r w:rsidRPr="00BE7FE3">
        <w:rPr>
          <w:rFonts w:ascii="Times New Roman" w:hAnsi="Times New Roman"/>
        </w:rPr>
        <w:t xml:space="preserve"> conversation" or "the carrying on of an activity" (emphasis added), there is no requirement that the "activity" be a "private" activity. Third, ss 11 and 12 extend, relevantly, to a record obtained</w:t>
      </w:r>
      <w:r w:rsidRPr="00BE7FE3">
        <w:rPr>
          <w:rStyle w:val="FootnoteReference"/>
          <w:rFonts w:ascii="Times New Roman" w:hAnsi="Times New Roman"/>
          <w:sz w:val="24"/>
        </w:rPr>
        <w:footnoteReference w:id="148"/>
      </w:r>
      <w:r w:rsidRPr="00BE7FE3">
        <w:rPr>
          <w:rFonts w:ascii="Times New Roman" w:hAnsi="Times New Roman"/>
        </w:rPr>
        <w:t>, or (in respect of s 11) a report that has come to a person's knowledge</w:t>
      </w:r>
      <w:r w:rsidRPr="00BE7FE3">
        <w:rPr>
          <w:rStyle w:val="FootnoteReference"/>
          <w:rFonts w:ascii="Times New Roman" w:hAnsi="Times New Roman"/>
          <w:sz w:val="24"/>
        </w:rPr>
        <w:footnoteReference w:id="149"/>
      </w:r>
      <w:r w:rsidRPr="00BE7FE3">
        <w:rPr>
          <w:rFonts w:ascii="Times New Roman" w:hAnsi="Times New Roman"/>
        </w:rPr>
        <w:t>,</w:t>
      </w:r>
      <w:r w:rsidRPr="00BE7FE3" w:rsidDel="00936CC7">
        <w:rPr>
          <w:rFonts w:ascii="Times New Roman" w:hAnsi="Times New Roman"/>
        </w:rPr>
        <w:t xml:space="preserve"> </w:t>
      </w:r>
      <w:r w:rsidRPr="00BE7FE3">
        <w:rPr>
          <w:rFonts w:ascii="Times New Roman" w:hAnsi="Times New Roman"/>
        </w:rPr>
        <w:t>as a direct or indirect result of the use of an optical</w:t>
      </w:r>
      <w:r w:rsidRPr="00BE7FE3" w:rsidDel="00F7366C">
        <w:rPr>
          <w:rFonts w:ascii="Times New Roman" w:hAnsi="Times New Roman"/>
        </w:rPr>
        <w:t xml:space="preserve"> </w:t>
      </w:r>
      <w:r w:rsidRPr="00BE7FE3">
        <w:rPr>
          <w:rFonts w:ascii="Times New Roman" w:hAnsi="Times New Roman"/>
        </w:rPr>
        <w:t>surveillance device. This makes it clear that the use of intermediaries</w:t>
      </w:r>
      <w:r w:rsidRPr="00BE7FE3" w:rsidDel="0022405C">
        <w:rPr>
          <w:rFonts w:ascii="Times New Roman" w:hAnsi="Times New Roman"/>
        </w:rPr>
        <w:t xml:space="preserve"> </w:t>
      </w:r>
      <w:r w:rsidRPr="00BE7FE3">
        <w:rPr>
          <w:rFonts w:ascii="Times New Roman" w:hAnsi="Times New Roman"/>
        </w:rPr>
        <w:t>does not absolve a person who ultimately publishes or communicates or possesses a record or report.</w:t>
      </w:r>
    </w:p>
    <w:p w14:paraId="67C1BB75" w14:textId="77777777" w:rsidR="003C4D33" w:rsidRPr="00BE7FE3" w:rsidRDefault="003C4D33" w:rsidP="003C4D33">
      <w:pPr>
        <w:pStyle w:val="FixListStyle"/>
        <w:numPr>
          <w:ilvl w:val="0"/>
          <w:numId w:val="18"/>
        </w:numPr>
        <w:spacing w:after="260" w:line="280" w:lineRule="exact"/>
        <w:ind w:left="0" w:right="0" w:hanging="720"/>
        <w:jc w:val="both"/>
        <w:rPr>
          <w:rFonts w:ascii="Times New Roman" w:hAnsi="Times New Roman"/>
        </w:rPr>
      </w:pPr>
      <w:r w:rsidRPr="00BE7FE3">
        <w:rPr>
          <w:rFonts w:ascii="Times New Roman" w:hAnsi="Times New Roman"/>
        </w:rPr>
        <w:tab/>
        <w:t>Sections 11 and 12</w:t>
      </w:r>
      <w:r w:rsidRPr="00BE7FE3" w:rsidDel="00D930BE">
        <w:rPr>
          <w:rFonts w:ascii="Times New Roman" w:hAnsi="Times New Roman"/>
        </w:rPr>
        <w:t xml:space="preserve"> </w:t>
      </w:r>
      <w:r w:rsidRPr="00BE7FE3">
        <w:rPr>
          <w:rFonts w:ascii="Times New Roman" w:hAnsi="Times New Roman"/>
        </w:rPr>
        <w:t>capture persons who have trespassed as well as those complicit in trespass and prohibits them from publishing and possessing material that they themselves obtained (or were somehow complicit in obtaining) in contravention of s 8. The fault elements of ss 11 and 12 will always be satisfied in respect of those persons. But</w:t>
      </w:r>
      <w:r w:rsidRPr="00BE7FE3" w:rsidDel="00804027">
        <w:rPr>
          <w:rFonts w:ascii="Times New Roman" w:hAnsi="Times New Roman"/>
        </w:rPr>
        <w:t xml:space="preserve"> </w:t>
      </w:r>
      <w:r w:rsidRPr="00BE7FE3">
        <w:rPr>
          <w:rFonts w:ascii="Times New Roman" w:hAnsi="Times New Roman"/>
        </w:rPr>
        <w:t>they also capture other persons – third parties who had no involvement in the trespass, but who have knowledge</w:t>
      </w:r>
      <w:r w:rsidRPr="00BE7FE3" w:rsidDel="00F41830">
        <w:rPr>
          <w:rFonts w:ascii="Times New Roman" w:hAnsi="Times New Roman"/>
        </w:rPr>
        <w:t xml:space="preserve"> </w:t>
      </w:r>
      <w:r w:rsidRPr="00BE7FE3">
        <w:rPr>
          <w:rFonts w:ascii="Times New Roman" w:hAnsi="Times New Roman"/>
        </w:rPr>
        <w:t>that the information was obtained in contravention of s 8.</w:t>
      </w:r>
    </w:p>
    <w:p w14:paraId="0E416AD2" w14:textId="77777777" w:rsidR="003C4D33" w:rsidRPr="00BE7FE3" w:rsidRDefault="003C4D33" w:rsidP="003C4D33">
      <w:pPr>
        <w:pStyle w:val="FixListStyle"/>
        <w:numPr>
          <w:ilvl w:val="0"/>
          <w:numId w:val="18"/>
        </w:numPr>
        <w:spacing w:after="260" w:line="280" w:lineRule="exact"/>
        <w:ind w:left="0" w:right="0" w:hanging="720"/>
        <w:jc w:val="both"/>
        <w:rPr>
          <w:rFonts w:ascii="Times New Roman" w:hAnsi="Times New Roman"/>
        </w:rPr>
      </w:pPr>
      <w:r w:rsidRPr="00BE7FE3">
        <w:rPr>
          <w:rFonts w:ascii="Times New Roman" w:hAnsi="Times New Roman"/>
        </w:rPr>
        <w:tab/>
        <w:t xml:space="preserve">In addition to the statutory carve-outs in ss 11 and 12 (as well as s 8) to which reference has already been made, ss 11 and 12 do not apply to information </w:t>
      </w:r>
      <w:r w:rsidRPr="00BE7FE3">
        <w:rPr>
          <w:rFonts w:ascii="Times New Roman" w:hAnsi="Times New Roman"/>
        </w:rPr>
        <w:lastRenderedPageBreak/>
        <w:t>already in the public domain</w:t>
      </w:r>
      <w:r w:rsidRPr="00BE7FE3">
        <w:rPr>
          <w:rStyle w:val="FootnoteReference"/>
          <w:rFonts w:ascii="Times New Roman" w:hAnsi="Times New Roman"/>
          <w:sz w:val="24"/>
        </w:rPr>
        <w:footnoteReference w:id="150"/>
      </w:r>
      <w:r w:rsidRPr="00BE7FE3">
        <w:rPr>
          <w:rFonts w:ascii="Times New Roman" w:hAnsi="Times New Roman"/>
        </w:rPr>
        <w:t>, although the exception is in different terms in ss 11(3) and 12(2)(c).</w:t>
      </w:r>
    </w:p>
    <w:p w14:paraId="7EABC2AB" w14:textId="77777777" w:rsidR="003C4D33" w:rsidRPr="00BE7FE3" w:rsidRDefault="003C4D33" w:rsidP="00BE7FE3">
      <w:pPr>
        <w:pStyle w:val="HeadingL1"/>
        <w:spacing w:after="260" w:line="280" w:lineRule="exact"/>
        <w:ind w:right="0"/>
        <w:jc w:val="both"/>
        <w:rPr>
          <w:rFonts w:ascii="Times New Roman" w:hAnsi="Times New Roman"/>
        </w:rPr>
      </w:pPr>
      <w:r w:rsidRPr="00BE7FE3">
        <w:rPr>
          <w:rFonts w:ascii="Times New Roman" w:hAnsi="Times New Roman"/>
        </w:rPr>
        <w:t>Implied freedom of political communication</w:t>
      </w:r>
    </w:p>
    <w:p w14:paraId="1E5805CC" w14:textId="77777777" w:rsidR="003C4D33" w:rsidRPr="00BE7FE3" w:rsidRDefault="003C4D33" w:rsidP="003C4D33">
      <w:pPr>
        <w:pStyle w:val="FixListStyle"/>
        <w:numPr>
          <w:ilvl w:val="0"/>
          <w:numId w:val="18"/>
        </w:numPr>
        <w:spacing w:after="260" w:line="280" w:lineRule="exact"/>
        <w:ind w:left="0" w:right="0" w:hanging="720"/>
        <w:jc w:val="both"/>
        <w:rPr>
          <w:rFonts w:ascii="Times New Roman" w:hAnsi="Times New Roman"/>
        </w:rPr>
      </w:pPr>
      <w:r w:rsidRPr="00BE7FE3">
        <w:rPr>
          <w:rFonts w:ascii="Times New Roman" w:hAnsi="Times New Roman"/>
        </w:rPr>
        <w:tab/>
        <w:t xml:space="preserve">The implied freedom of political communication is a constitutional implication arising from ss 7, 24, 62, 64 and 128 of the </w:t>
      </w:r>
      <w:r w:rsidRPr="00BE7FE3">
        <w:rPr>
          <w:rFonts w:ascii="Times New Roman" w:hAnsi="Times New Roman"/>
          <w:i/>
        </w:rPr>
        <w:t>Constitution</w:t>
      </w:r>
      <w:r w:rsidRPr="00BE7FE3">
        <w:rPr>
          <w:rFonts w:ascii="Times New Roman" w:hAnsi="Times New Roman"/>
        </w:rPr>
        <w:t>. It may be conveniently described as follows</w:t>
      </w:r>
      <w:r w:rsidRPr="00BE7FE3">
        <w:rPr>
          <w:rStyle w:val="FootnoteReference"/>
          <w:rFonts w:ascii="Times New Roman" w:hAnsi="Times New Roman"/>
          <w:sz w:val="24"/>
        </w:rPr>
        <w:footnoteReference w:id="151"/>
      </w:r>
      <w:r w:rsidRPr="00BE7FE3">
        <w:rPr>
          <w:rFonts w:ascii="Times New Roman" w:hAnsi="Times New Roman"/>
        </w:rPr>
        <w:t>:</w:t>
      </w:r>
    </w:p>
    <w:p w14:paraId="31E31756" w14:textId="77777777" w:rsidR="003C4D33" w:rsidRPr="00BE7FE3" w:rsidRDefault="003C4D33" w:rsidP="00BE7FE3">
      <w:pPr>
        <w:pStyle w:val="leftright"/>
        <w:spacing w:before="0" w:after="260" w:line="280" w:lineRule="exact"/>
        <w:ind w:right="0"/>
        <w:jc w:val="both"/>
        <w:rPr>
          <w:rFonts w:ascii="Times New Roman" w:hAnsi="Times New Roman"/>
        </w:rPr>
      </w:pPr>
      <w:r w:rsidRPr="00BE7FE3">
        <w:rPr>
          <w:rFonts w:ascii="Times New Roman" w:hAnsi="Times New Roman"/>
        </w:rPr>
        <w:tab/>
        <w:t xml:space="preserve">"[It] is an indispensable incident of the system of representative and responsible government which the </w:t>
      </w:r>
      <w:r w:rsidRPr="00BE7FE3">
        <w:rPr>
          <w:rFonts w:ascii="Times New Roman" w:hAnsi="Times New Roman"/>
          <w:i/>
        </w:rPr>
        <w:t>Constitution</w:t>
      </w:r>
      <w:r w:rsidRPr="00BE7FE3">
        <w:rPr>
          <w:rFonts w:ascii="Times New Roman" w:hAnsi="Times New Roman"/>
        </w:rPr>
        <w:t xml:space="preserve"> creates and requires. The</w:t>
      </w:r>
      <w:r>
        <w:rPr>
          <w:rFonts w:ascii="Times New Roman" w:hAnsi="Times New Roman"/>
        </w:rPr>
        <w:t> </w:t>
      </w:r>
      <w:r w:rsidRPr="00BE7FE3">
        <w:rPr>
          <w:rFonts w:ascii="Times New Roman" w:hAnsi="Times New Roman"/>
        </w:rPr>
        <w:t xml:space="preserve">freedom is implied because ss 7, 24 and 128 of the </w:t>
      </w:r>
      <w:r w:rsidRPr="00BE7FE3">
        <w:rPr>
          <w:rFonts w:ascii="Times New Roman" w:hAnsi="Times New Roman"/>
          <w:i/>
        </w:rPr>
        <w:t>Constitution</w:t>
      </w:r>
      <w:r w:rsidRPr="00BE7FE3">
        <w:rPr>
          <w:rFonts w:ascii="Times New Roman" w:hAnsi="Times New Roman"/>
        </w:rPr>
        <w:t xml:space="preserve"> (with</w:t>
      </w:r>
      <w:r>
        <w:rPr>
          <w:rFonts w:ascii="Times New Roman" w:hAnsi="Times New Roman"/>
        </w:rPr>
        <w:t> </w:t>
      </w:r>
      <w:r w:rsidRPr="00BE7FE3">
        <w:rPr>
          <w:rFonts w:ascii="Times New Roman" w:hAnsi="Times New Roman"/>
        </w:rPr>
        <w:t>Ch</w:t>
      </w:r>
      <w:r>
        <w:rPr>
          <w:rFonts w:ascii="Times New Roman" w:hAnsi="Times New Roman"/>
        </w:rPr>
        <w:t> </w:t>
      </w:r>
      <w:r w:rsidRPr="00BE7FE3">
        <w:rPr>
          <w:rFonts w:ascii="Times New Roman" w:hAnsi="Times New Roman"/>
        </w:rPr>
        <w:t>II, including ss 62 and 64) create a system of representative and responsible government. It is an indispensable incident of that system because that system requires that electors be able to exercise a free and informed choice when choosing their representatives, and, for them to be able to do so, there must be a free flow of political communication within the federation. For that choice to be exercised effectively, the free flow of political communication must be between electors and representatives and 'between all persons, groups and other bodies in the community'.</w:t>
      </w:r>
    </w:p>
    <w:p w14:paraId="700308DE" w14:textId="77777777" w:rsidR="003C4D33" w:rsidRDefault="003C4D33" w:rsidP="00BE7FE3">
      <w:pPr>
        <w:pStyle w:val="leftright"/>
        <w:spacing w:before="0" w:after="260" w:line="280" w:lineRule="exact"/>
        <w:ind w:right="0"/>
        <w:jc w:val="both"/>
        <w:rPr>
          <w:rFonts w:ascii="Times New Roman" w:hAnsi="Times New Roman"/>
        </w:rPr>
      </w:pPr>
      <w:r w:rsidRPr="00BE7FE3">
        <w:rPr>
          <w:rFonts w:ascii="Times New Roman" w:hAnsi="Times New Roman"/>
        </w:rPr>
        <w:tab/>
        <w:t xml:space="preserve">The implied freedom operates as a constraint on legislative and executive power. It is a freedom from government action, not a grant of individual rights. The freedom that the </w:t>
      </w:r>
      <w:r w:rsidRPr="00BE7FE3">
        <w:rPr>
          <w:rFonts w:ascii="Times New Roman" w:hAnsi="Times New Roman"/>
          <w:i/>
        </w:rPr>
        <w:t>Constitution</w:t>
      </w:r>
      <w:r w:rsidRPr="00BE7FE3">
        <w:rPr>
          <w:rFonts w:ascii="Times New Roman" w:hAnsi="Times New Roman"/>
        </w:rPr>
        <w:t xml:space="preserve"> protects is not absolute. The limit on legislative and executive power is not absolute. The implied freedom does not protect all forms of political communication at all times and in all circumstances. And the freedom is not freedom from all regulation or restraint. Because the freedom exists only as an incident of the system of representative and responsible government provided for by the </w:t>
      </w:r>
      <w:r w:rsidRPr="00BE7FE3">
        <w:rPr>
          <w:rFonts w:ascii="Times New Roman" w:hAnsi="Times New Roman"/>
          <w:i/>
        </w:rPr>
        <w:t>Constitution</w:t>
      </w:r>
      <w:r w:rsidRPr="00BE7FE3">
        <w:rPr>
          <w:rFonts w:ascii="Times New Roman" w:hAnsi="Times New Roman"/>
        </w:rPr>
        <w:t>, the freedom limits legislative and executive power only to the extent necessary for the effective operation of that system."</w:t>
      </w:r>
    </w:p>
    <w:p w14:paraId="3F78298E" w14:textId="77777777" w:rsidR="003C4D33" w:rsidRPr="00BE7FE3" w:rsidRDefault="003C4D33" w:rsidP="003C4D33">
      <w:pPr>
        <w:pStyle w:val="FixListStyle"/>
        <w:numPr>
          <w:ilvl w:val="0"/>
          <w:numId w:val="18"/>
        </w:numPr>
        <w:spacing w:after="260" w:line="280" w:lineRule="exact"/>
        <w:ind w:left="0" w:right="0" w:hanging="720"/>
        <w:jc w:val="both"/>
        <w:rPr>
          <w:rFonts w:ascii="Times New Roman" w:hAnsi="Times New Roman"/>
        </w:rPr>
      </w:pPr>
      <w:r w:rsidRPr="00BE7FE3">
        <w:rPr>
          <w:rFonts w:ascii="Times New Roman" w:hAnsi="Times New Roman"/>
        </w:rPr>
        <w:tab/>
        <w:t>The applicable principles are well established. Whether the impugned provisions are invalid for impermissibly burdening the implied freedom falls to be assessed by reference to the following questions</w:t>
      </w:r>
      <w:r w:rsidRPr="00BE7FE3">
        <w:rPr>
          <w:rStyle w:val="FootnoteReference"/>
          <w:rFonts w:ascii="Times New Roman" w:hAnsi="Times New Roman"/>
          <w:color w:val="000000"/>
          <w:sz w:val="24"/>
        </w:rPr>
        <w:footnoteReference w:id="152"/>
      </w:r>
      <w:r w:rsidRPr="00BE7FE3">
        <w:rPr>
          <w:rFonts w:ascii="Times New Roman" w:hAnsi="Times New Roman"/>
          <w:color w:val="000000"/>
        </w:rPr>
        <w:t xml:space="preserve">: </w:t>
      </w:r>
      <w:r w:rsidRPr="00BE7FE3">
        <w:rPr>
          <w:rFonts w:ascii="Times New Roman" w:hAnsi="Times New Roman"/>
        </w:rPr>
        <w:t xml:space="preserve">Do the impugned provisions </w:t>
      </w:r>
      <w:r w:rsidRPr="00BE7FE3">
        <w:rPr>
          <w:rFonts w:ascii="Times New Roman" w:hAnsi="Times New Roman"/>
        </w:rPr>
        <w:lastRenderedPageBreak/>
        <w:t>effectively burden the freedom of political communication? Is the purpose of the impugned provisions legitimate, in the sense that it is consistent with the maintenance of the constitutionally prescribed system of government? Are the impugned provisions reasonably appropriate and adapted to advance that purpose in a manner consistent with the maintenance of the constitutionally prescribed system of government? If the first question is answered "yes", and the second or third question is answered "no", the impugned provisions will impermissibly burden the implied freedom and therefore be invalid.</w:t>
      </w:r>
    </w:p>
    <w:p w14:paraId="7FDEFEA1" w14:textId="77777777" w:rsidR="003C4D33" w:rsidRPr="00BE7FE3" w:rsidRDefault="003C4D33" w:rsidP="00BE7FE3">
      <w:pPr>
        <w:pStyle w:val="HeadingL1"/>
        <w:spacing w:after="260" w:line="280" w:lineRule="exact"/>
        <w:ind w:right="0"/>
        <w:jc w:val="both"/>
        <w:rPr>
          <w:rFonts w:ascii="Times New Roman" w:hAnsi="Times New Roman"/>
        </w:rPr>
      </w:pPr>
      <w:r w:rsidRPr="00BE7FE3">
        <w:rPr>
          <w:rFonts w:ascii="Times New Roman" w:hAnsi="Times New Roman"/>
        </w:rPr>
        <w:t>First question – effective burden?</w:t>
      </w:r>
    </w:p>
    <w:p w14:paraId="28DB62B9" w14:textId="77777777" w:rsidR="003C4D33" w:rsidRPr="00BE7FE3" w:rsidRDefault="003C4D33" w:rsidP="003C4D33">
      <w:pPr>
        <w:pStyle w:val="FixListStyle"/>
        <w:numPr>
          <w:ilvl w:val="0"/>
          <w:numId w:val="18"/>
        </w:numPr>
        <w:spacing w:after="260" w:line="280" w:lineRule="exact"/>
        <w:ind w:left="0" w:right="0" w:hanging="720"/>
        <w:jc w:val="both"/>
        <w:rPr>
          <w:rFonts w:ascii="Times New Roman" w:hAnsi="Times New Roman"/>
        </w:rPr>
      </w:pPr>
      <w:r w:rsidRPr="00BE7FE3">
        <w:rPr>
          <w:rFonts w:ascii="Times New Roman" w:hAnsi="Times New Roman"/>
        </w:rPr>
        <w:tab/>
        <w:t>The first question – whether the impugned provisions effectively burden the implied freedom in their terms, operation or effect – requires consideration of how the law "affects the freedom generally"</w:t>
      </w:r>
      <w:r w:rsidRPr="00BE7FE3">
        <w:rPr>
          <w:rStyle w:val="FootnoteReference"/>
          <w:rFonts w:ascii="Times New Roman" w:hAnsi="Times New Roman"/>
          <w:sz w:val="24"/>
        </w:rPr>
        <w:footnoteReference w:id="153"/>
      </w:r>
      <w:r w:rsidRPr="00BE7FE3">
        <w:rPr>
          <w:rFonts w:ascii="Times New Roman" w:hAnsi="Times New Roman"/>
        </w:rPr>
        <w:t>, although the burden in a specific case may provide a useful example of a law's practical effect</w:t>
      </w:r>
      <w:r w:rsidRPr="00BE7FE3">
        <w:rPr>
          <w:rStyle w:val="FootnoteReference"/>
          <w:rFonts w:ascii="Times New Roman" w:hAnsi="Times New Roman"/>
          <w:sz w:val="24"/>
        </w:rPr>
        <w:footnoteReference w:id="154"/>
      </w:r>
      <w:r w:rsidRPr="00BE7FE3">
        <w:rPr>
          <w:rFonts w:ascii="Times New Roman" w:hAnsi="Times New Roman"/>
        </w:rPr>
        <w:t>. A law will effectively burden the freedom of political communication if "the effect of the law is to prohibit, or put some limitation on, the making or the content of political communications"</w:t>
      </w:r>
      <w:r w:rsidRPr="00BE7FE3">
        <w:rPr>
          <w:rStyle w:val="FootnoteReference"/>
          <w:rFonts w:ascii="Times New Roman" w:hAnsi="Times New Roman"/>
          <w:color w:val="262626"/>
          <w:sz w:val="24"/>
        </w:rPr>
        <w:footnoteReference w:id="155"/>
      </w:r>
      <w:r w:rsidRPr="00BE7FE3">
        <w:rPr>
          <w:rFonts w:ascii="Times New Roman" w:hAnsi="Times New Roman"/>
        </w:rPr>
        <w:t>.</w:t>
      </w:r>
    </w:p>
    <w:p w14:paraId="03670CFB" w14:textId="77777777" w:rsidR="003C4D33" w:rsidRPr="00BE7FE3" w:rsidRDefault="003C4D33" w:rsidP="00BE7FE3">
      <w:pPr>
        <w:pStyle w:val="HeadingL2"/>
        <w:spacing w:after="260" w:line="280" w:lineRule="exact"/>
        <w:ind w:right="0"/>
        <w:jc w:val="both"/>
        <w:rPr>
          <w:rFonts w:ascii="Times New Roman" w:hAnsi="Times New Roman"/>
        </w:rPr>
      </w:pPr>
      <w:r w:rsidRPr="00BE7FE3">
        <w:rPr>
          <w:rFonts w:ascii="Times New Roman" w:hAnsi="Times New Roman"/>
        </w:rPr>
        <w:t>Nature and extent of burden</w:t>
      </w:r>
    </w:p>
    <w:p w14:paraId="2369AE62" w14:textId="77777777" w:rsidR="003C4D33" w:rsidRPr="00BE7FE3" w:rsidRDefault="003C4D33" w:rsidP="003C4D33">
      <w:pPr>
        <w:pStyle w:val="FixListStyle"/>
        <w:numPr>
          <w:ilvl w:val="0"/>
          <w:numId w:val="18"/>
        </w:numPr>
        <w:spacing w:after="260" w:line="280" w:lineRule="exact"/>
        <w:ind w:left="0" w:right="0" w:hanging="720"/>
        <w:jc w:val="both"/>
        <w:rPr>
          <w:rFonts w:ascii="Times New Roman" w:hAnsi="Times New Roman"/>
        </w:rPr>
      </w:pPr>
      <w:r w:rsidRPr="00BE7FE3">
        <w:rPr>
          <w:rFonts w:ascii="Times New Roman" w:hAnsi="Times New Roman"/>
        </w:rPr>
        <w:tab/>
        <w:t>There was no dispute between the parties or interveners (other than the Attorney-General for Western Australia) that ss 11 and 12 impose an effective burden on political communication.</w:t>
      </w:r>
    </w:p>
    <w:p w14:paraId="2853BE18" w14:textId="77777777" w:rsidR="003C4D33" w:rsidRPr="00BE7FE3" w:rsidRDefault="003C4D33" w:rsidP="003C4D33">
      <w:pPr>
        <w:pStyle w:val="FixListStyle"/>
        <w:numPr>
          <w:ilvl w:val="0"/>
          <w:numId w:val="18"/>
        </w:numPr>
        <w:spacing w:after="260" w:line="280" w:lineRule="exact"/>
        <w:ind w:left="0" w:right="0" w:hanging="720"/>
        <w:jc w:val="both"/>
        <w:rPr>
          <w:rFonts w:ascii="Times New Roman" w:hAnsi="Times New Roman"/>
        </w:rPr>
      </w:pPr>
      <w:r w:rsidRPr="00BE7FE3">
        <w:rPr>
          <w:rFonts w:ascii="Times New Roman" w:hAnsi="Times New Roman"/>
        </w:rPr>
        <w:tab/>
      </w:r>
      <w:bookmarkStart w:id="6" w:name="_Ref96681506"/>
      <w:r w:rsidRPr="00BE7FE3">
        <w:rPr>
          <w:rFonts w:ascii="Times New Roman" w:hAnsi="Times New Roman"/>
        </w:rPr>
        <w:t>It is, however, appropriate to consider the nature and extent of the burden by reference to the legal effect and practical operation of ss 11 and 12 in the wider legal context before considering whether the burden is justified, as this "serves to focus and to calibrate the inquiry" as to whether the provisions are reasonably appropriate and adapted</w:t>
      </w:r>
      <w:r w:rsidRPr="00BE7FE3">
        <w:rPr>
          <w:rStyle w:val="FootnoteReference"/>
          <w:rFonts w:ascii="Times New Roman" w:hAnsi="Times New Roman"/>
          <w:sz w:val="24"/>
        </w:rPr>
        <w:footnoteReference w:id="156"/>
      </w:r>
      <w:r w:rsidRPr="00BE7FE3">
        <w:rPr>
          <w:rFonts w:ascii="Times New Roman" w:hAnsi="Times New Roman"/>
        </w:rPr>
        <w:t>.</w:t>
      </w:r>
      <w:bookmarkEnd w:id="6"/>
    </w:p>
    <w:p w14:paraId="2FB0660D" w14:textId="77777777" w:rsidR="003C4D33" w:rsidRPr="00BE7FE3" w:rsidRDefault="003C4D33" w:rsidP="003C4D33">
      <w:pPr>
        <w:pStyle w:val="FixListStyle"/>
        <w:numPr>
          <w:ilvl w:val="0"/>
          <w:numId w:val="18"/>
        </w:numPr>
        <w:spacing w:after="260" w:line="280" w:lineRule="exact"/>
        <w:ind w:left="0" w:right="0" w:hanging="720"/>
        <w:jc w:val="both"/>
        <w:rPr>
          <w:rFonts w:ascii="Times New Roman" w:hAnsi="Times New Roman"/>
        </w:rPr>
      </w:pPr>
      <w:r w:rsidRPr="00BE7FE3">
        <w:rPr>
          <w:rFonts w:ascii="Times New Roman" w:hAnsi="Times New Roman"/>
        </w:rPr>
        <w:lastRenderedPageBreak/>
        <w:tab/>
        <w:t>The burden imposed by ss 11 and 12 is "indirect": s 11 is not in terms directed to communications or publications about governmental or political matters. It is facially neutral. Section 12 is further removed. It is not directed to communications; it relevantly prohibits possession of material obtained in contravention of s 8.</w:t>
      </w:r>
    </w:p>
    <w:p w14:paraId="1D47D791" w14:textId="77777777" w:rsidR="003C4D33" w:rsidRPr="00BE7FE3" w:rsidRDefault="003C4D33" w:rsidP="003C4D33">
      <w:pPr>
        <w:pStyle w:val="FixListStyle"/>
        <w:numPr>
          <w:ilvl w:val="0"/>
          <w:numId w:val="18"/>
        </w:numPr>
        <w:spacing w:after="260" w:line="280" w:lineRule="exact"/>
        <w:ind w:left="0" w:right="0" w:hanging="720"/>
        <w:jc w:val="both"/>
        <w:rPr>
          <w:rFonts w:ascii="Times New Roman" w:hAnsi="Times New Roman"/>
        </w:rPr>
      </w:pPr>
      <w:r w:rsidRPr="00BE7FE3">
        <w:rPr>
          <w:rFonts w:ascii="Times New Roman" w:hAnsi="Times New Roman"/>
        </w:rPr>
        <w:tab/>
        <w:t>There was no dispute that the effective burden imposed by ss 11 and 12 must be assessed in light of the burden already placed upon political communication – only the incremental burden requires justification</w:t>
      </w:r>
      <w:r w:rsidRPr="00BE7FE3">
        <w:rPr>
          <w:rStyle w:val="FootnoteReference"/>
          <w:rFonts w:ascii="Times New Roman" w:hAnsi="Times New Roman"/>
          <w:sz w:val="24"/>
        </w:rPr>
        <w:footnoteReference w:id="157"/>
      </w:r>
      <w:r w:rsidRPr="00BE7FE3">
        <w:rPr>
          <w:rFonts w:ascii="Times New Roman" w:hAnsi="Times New Roman"/>
        </w:rPr>
        <w:t>. The</w:t>
      </w:r>
      <w:r>
        <w:rPr>
          <w:rFonts w:ascii="Times New Roman" w:hAnsi="Times New Roman"/>
        </w:rPr>
        <w:t> </w:t>
      </w:r>
      <w:r w:rsidRPr="00BE7FE3">
        <w:rPr>
          <w:rFonts w:ascii="Times New Roman" w:hAnsi="Times New Roman"/>
        </w:rPr>
        <w:t xml:space="preserve">plaintiffs did not suggest that any existing common law or equitable restrictions – what might be described as "general law" restrictions – must be modified or qualified to conform with the </w:t>
      </w:r>
      <w:r w:rsidRPr="00BE7FE3">
        <w:rPr>
          <w:rFonts w:ascii="Times New Roman" w:hAnsi="Times New Roman"/>
          <w:i/>
        </w:rPr>
        <w:t>Constitution</w:t>
      </w:r>
      <w:r w:rsidRPr="00BE7FE3">
        <w:rPr>
          <w:rFonts w:ascii="Times New Roman" w:hAnsi="Times New Roman"/>
        </w:rPr>
        <w:t xml:space="preserve"> or that any existing statutory restrictions or offences are invalid for impermissibly infringing the implied freedom. They did not challenge ss 7, 8 or 9 of the </w:t>
      </w:r>
      <w:r w:rsidRPr="00BE7FE3">
        <w:rPr>
          <w:rFonts w:ascii="Times New Roman" w:hAnsi="Times New Roman"/>
          <w:i/>
        </w:rPr>
        <w:t>Surveillance Devices Act</w:t>
      </w:r>
      <w:r w:rsidRPr="00BE7FE3">
        <w:rPr>
          <w:rFonts w:ascii="Times New Roman" w:hAnsi="Times New Roman"/>
        </w:rPr>
        <w:t>. As will be seen, the nature and extent of the burden is quite different for those who are trespassers (or complicit in the trespass) and others.</w:t>
      </w:r>
    </w:p>
    <w:p w14:paraId="68259D28" w14:textId="77777777" w:rsidR="003C4D33" w:rsidRPr="00BE7FE3" w:rsidRDefault="003C4D33" w:rsidP="00BE7FE3">
      <w:pPr>
        <w:pStyle w:val="HeadingL2"/>
        <w:spacing w:after="260" w:line="280" w:lineRule="exact"/>
        <w:ind w:right="0"/>
        <w:jc w:val="both"/>
        <w:rPr>
          <w:rFonts w:ascii="Times New Roman" w:hAnsi="Times New Roman"/>
        </w:rPr>
      </w:pPr>
      <w:r w:rsidRPr="00BE7FE3">
        <w:rPr>
          <w:rFonts w:ascii="Times New Roman" w:hAnsi="Times New Roman"/>
        </w:rPr>
        <w:t>Wider legal context</w:t>
      </w:r>
    </w:p>
    <w:p w14:paraId="060AEC50" w14:textId="77777777" w:rsidR="003C4D33" w:rsidRPr="00BE7FE3" w:rsidRDefault="003C4D33" w:rsidP="003C4D33">
      <w:pPr>
        <w:pStyle w:val="FixListStyle"/>
        <w:numPr>
          <w:ilvl w:val="0"/>
          <w:numId w:val="18"/>
        </w:numPr>
        <w:spacing w:after="260" w:line="280" w:lineRule="exact"/>
        <w:ind w:left="0" w:right="0" w:hanging="720"/>
        <w:jc w:val="both"/>
        <w:rPr>
          <w:rFonts w:ascii="Times New Roman" w:hAnsi="Times New Roman"/>
        </w:rPr>
      </w:pPr>
      <w:r w:rsidRPr="00BE7FE3">
        <w:rPr>
          <w:rFonts w:ascii="Times New Roman" w:hAnsi="Times New Roman"/>
        </w:rPr>
        <w:tab/>
        <w:t>At general law, a person is prohibited from publishing</w:t>
      </w:r>
      <w:r w:rsidRPr="00BE7FE3" w:rsidDel="007577B6">
        <w:rPr>
          <w:rFonts w:ascii="Times New Roman" w:hAnsi="Times New Roman"/>
        </w:rPr>
        <w:t xml:space="preserve"> </w:t>
      </w:r>
      <w:r w:rsidRPr="00BE7FE3">
        <w:rPr>
          <w:rFonts w:ascii="Times New Roman" w:hAnsi="Times New Roman"/>
        </w:rPr>
        <w:t>confidential information where they know or ought to know that the information is confidential</w:t>
      </w:r>
      <w:r w:rsidRPr="00BE7FE3">
        <w:rPr>
          <w:rStyle w:val="FootnoteReference"/>
          <w:rFonts w:ascii="Times New Roman" w:hAnsi="Times New Roman"/>
          <w:sz w:val="24"/>
        </w:rPr>
        <w:footnoteReference w:id="158"/>
      </w:r>
      <w:r w:rsidRPr="00BE7FE3">
        <w:rPr>
          <w:rFonts w:ascii="Times New Roman" w:hAnsi="Times New Roman"/>
        </w:rPr>
        <w:t>, regardless of whether they themselves received the information in confidence</w:t>
      </w:r>
      <w:r w:rsidRPr="00BE7FE3">
        <w:rPr>
          <w:rStyle w:val="FootnoteReference"/>
          <w:rFonts w:ascii="Times New Roman" w:hAnsi="Times New Roman"/>
          <w:sz w:val="24"/>
        </w:rPr>
        <w:footnoteReference w:id="159"/>
      </w:r>
      <w:r w:rsidRPr="00BE7FE3">
        <w:rPr>
          <w:rFonts w:ascii="Times New Roman" w:hAnsi="Times New Roman"/>
        </w:rPr>
        <w:t>. Confidential information "extends to information as to ... personal affairs and private life"</w:t>
      </w:r>
      <w:r w:rsidRPr="00BE7FE3">
        <w:rPr>
          <w:rStyle w:val="FootnoteReference"/>
          <w:rFonts w:ascii="Times New Roman" w:hAnsi="Times New Roman"/>
          <w:sz w:val="24"/>
        </w:rPr>
        <w:footnoteReference w:id="160"/>
      </w:r>
      <w:r w:rsidRPr="00BE7FE3" w:rsidDel="009F579D">
        <w:rPr>
          <w:rFonts w:ascii="Times New Roman" w:hAnsi="Times New Roman"/>
        </w:rPr>
        <w:t>, but</w:t>
      </w:r>
      <w:r w:rsidRPr="00BE7FE3">
        <w:rPr>
          <w:rFonts w:ascii="Times New Roman" w:hAnsi="Times New Roman"/>
        </w:rPr>
        <w:t xml:space="preserve"> </w:t>
      </w:r>
      <w:r w:rsidRPr="00BE7FE3" w:rsidDel="009F579D">
        <w:rPr>
          <w:rFonts w:ascii="Times New Roman" w:hAnsi="Times New Roman"/>
        </w:rPr>
        <w:t>n</w:t>
      </w:r>
      <w:r w:rsidRPr="00BE7FE3">
        <w:rPr>
          <w:rFonts w:ascii="Times New Roman" w:hAnsi="Times New Roman"/>
        </w:rPr>
        <w:t xml:space="preserve">ot everything that happens on private property, </w:t>
      </w:r>
      <w:r w:rsidRPr="00BE7FE3">
        <w:rPr>
          <w:rFonts w:ascii="Times New Roman" w:hAnsi="Times New Roman"/>
        </w:rPr>
        <w:lastRenderedPageBreak/>
        <w:t>and</w:t>
      </w:r>
      <w:r>
        <w:rPr>
          <w:rFonts w:ascii="Times New Roman" w:hAnsi="Times New Roman"/>
        </w:rPr>
        <w:t> </w:t>
      </w:r>
      <w:r w:rsidRPr="00BE7FE3">
        <w:rPr>
          <w:rFonts w:ascii="Times New Roman" w:hAnsi="Times New Roman"/>
        </w:rPr>
        <w:t>which the owner of the land would prefer to be unobserved, is private, and thus confidential, in the necessary sense</w:t>
      </w:r>
      <w:r w:rsidRPr="00BE7FE3">
        <w:rPr>
          <w:rStyle w:val="FootnoteReference"/>
          <w:rFonts w:ascii="Times New Roman" w:hAnsi="Times New Roman"/>
          <w:sz w:val="24"/>
        </w:rPr>
        <w:footnoteReference w:id="161"/>
      </w:r>
      <w:r w:rsidRPr="00BE7FE3">
        <w:rPr>
          <w:rFonts w:ascii="Times New Roman" w:hAnsi="Times New Roman"/>
        </w:rPr>
        <w:t>. The protection afforded to personal affairs and private life has been said to be based on "respect for human autonomy and dignity"</w:t>
      </w:r>
      <w:r w:rsidRPr="00BE7FE3">
        <w:rPr>
          <w:rStyle w:val="FootnoteReference"/>
          <w:rFonts w:ascii="Times New Roman" w:hAnsi="Times New Roman"/>
          <w:sz w:val="24"/>
        </w:rPr>
        <w:footnoteReference w:id="162"/>
      </w:r>
      <w:r w:rsidRPr="00BE7FE3">
        <w:rPr>
          <w:rFonts w:ascii="Times New Roman" w:hAnsi="Times New Roman"/>
        </w:rPr>
        <w:t>.</w:t>
      </w:r>
    </w:p>
    <w:p w14:paraId="6C18784D" w14:textId="77777777" w:rsidR="003C4D33" w:rsidRPr="00BE7FE3" w:rsidRDefault="003C4D33" w:rsidP="003C4D33">
      <w:pPr>
        <w:pStyle w:val="FixListStyle"/>
        <w:numPr>
          <w:ilvl w:val="0"/>
          <w:numId w:val="18"/>
        </w:numPr>
        <w:spacing w:after="260" w:line="280" w:lineRule="exact"/>
        <w:ind w:left="0" w:right="0" w:hanging="720"/>
        <w:jc w:val="both"/>
        <w:rPr>
          <w:rFonts w:ascii="Times New Roman" w:hAnsi="Times New Roman"/>
        </w:rPr>
      </w:pPr>
      <w:r w:rsidRPr="00BE7FE3">
        <w:rPr>
          <w:rFonts w:ascii="Times New Roman" w:hAnsi="Times New Roman"/>
        </w:rPr>
        <w:tab/>
        <w:t xml:space="preserve">It follows from what has been said that if a person does </w:t>
      </w:r>
      <w:r w:rsidRPr="00BE7FE3">
        <w:rPr>
          <w:rFonts w:ascii="Times New Roman" w:hAnsi="Times New Roman"/>
          <w:i/>
        </w:rPr>
        <w:t>not</w:t>
      </w:r>
      <w:r w:rsidRPr="00BE7FE3">
        <w:rPr>
          <w:rFonts w:ascii="Times New Roman" w:hAnsi="Times New Roman"/>
        </w:rPr>
        <w:t xml:space="preserve"> know, and there is no reason why they </w:t>
      </w:r>
      <w:r w:rsidRPr="00BE7FE3">
        <w:rPr>
          <w:rFonts w:ascii="Times New Roman" w:hAnsi="Times New Roman"/>
          <w:i/>
        </w:rPr>
        <w:t>ought</w:t>
      </w:r>
      <w:r w:rsidRPr="00BE7FE3">
        <w:rPr>
          <w:rFonts w:ascii="Times New Roman" w:hAnsi="Times New Roman"/>
        </w:rPr>
        <w:t xml:space="preserve"> to know, that information is confidential, they are not prohibited from publishing it</w:t>
      </w:r>
      <w:r w:rsidRPr="00BE7FE3">
        <w:rPr>
          <w:rStyle w:val="FootnoteReference"/>
          <w:rFonts w:ascii="Times New Roman" w:hAnsi="Times New Roman"/>
          <w:sz w:val="24"/>
        </w:rPr>
        <w:footnoteReference w:id="163"/>
      </w:r>
      <w:r w:rsidRPr="00BE7FE3">
        <w:rPr>
          <w:rFonts w:ascii="Times New Roman" w:hAnsi="Times New Roman"/>
        </w:rPr>
        <w:t xml:space="preserve">. In addition, a person is not prohibited from publishing information about conduct that is itself unlawful. As was said in </w:t>
      </w:r>
      <w:r w:rsidRPr="00BE7FE3">
        <w:rPr>
          <w:rFonts w:ascii="Times New Roman" w:hAnsi="Times New Roman"/>
          <w:i/>
        </w:rPr>
        <w:t>Smethurst v Commissioner of the Australian Federal Police</w:t>
      </w:r>
      <w:r w:rsidRPr="00BE7FE3">
        <w:rPr>
          <w:rStyle w:val="FootnoteReference"/>
          <w:rFonts w:ascii="Times New Roman" w:hAnsi="Times New Roman"/>
          <w:sz w:val="24"/>
        </w:rPr>
        <w:footnoteReference w:id="164"/>
      </w:r>
      <w:r w:rsidRPr="00BE7FE3">
        <w:rPr>
          <w:rFonts w:ascii="Times New Roman" w:hAnsi="Times New Roman"/>
        </w:rPr>
        <w:t>, "there is 'no</w:t>
      </w:r>
      <w:r>
        <w:rPr>
          <w:rFonts w:ascii="Times New Roman" w:hAnsi="Times New Roman"/>
        </w:rPr>
        <w:t> </w:t>
      </w:r>
      <w:r w:rsidRPr="00BE7FE3">
        <w:rPr>
          <w:rFonts w:ascii="Times New Roman" w:hAnsi="Times New Roman"/>
        </w:rPr>
        <w:t>confidence as to the disclosure of iniquity'"; "information as to crimes, wrongs and misdeeds ... lacks ... 'the necessary quality of confidence'"</w:t>
      </w:r>
      <w:r w:rsidRPr="00BE7FE3">
        <w:rPr>
          <w:rStyle w:val="FootnoteReference"/>
          <w:rFonts w:ascii="Times New Roman" w:hAnsi="Times New Roman"/>
          <w:sz w:val="24"/>
        </w:rPr>
        <w:footnoteReference w:id="165"/>
      </w:r>
      <w:r w:rsidRPr="00BE7FE3" w:rsidDel="006818F2">
        <w:rPr>
          <w:rFonts w:ascii="Times New Roman" w:hAnsi="Times New Roman"/>
        </w:rPr>
        <w:t xml:space="preserve"> and as such </w:t>
      </w:r>
      <w:r w:rsidRPr="00BE7FE3">
        <w:rPr>
          <w:rFonts w:ascii="Times New Roman" w:hAnsi="Times New Roman"/>
        </w:rPr>
        <w:t>"</w:t>
      </w:r>
      <w:r w:rsidRPr="00BE7FE3" w:rsidDel="006818F2">
        <w:rPr>
          <w:rFonts w:ascii="Times New Roman" w:hAnsi="Times New Roman"/>
        </w:rPr>
        <w:t>prevent</w:t>
      </w:r>
      <w:r w:rsidRPr="00BE7FE3">
        <w:rPr>
          <w:rFonts w:ascii="Times New Roman" w:hAnsi="Times New Roman"/>
        </w:rPr>
        <w:t>[</w:t>
      </w:r>
      <w:r w:rsidRPr="00BE7FE3" w:rsidDel="006818F2">
        <w:rPr>
          <w:rFonts w:ascii="Times New Roman" w:hAnsi="Times New Roman"/>
        </w:rPr>
        <w:t>s</w:t>
      </w:r>
      <w:r w:rsidRPr="00BE7FE3">
        <w:rPr>
          <w:rFonts w:ascii="Times New Roman" w:hAnsi="Times New Roman"/>
        </w:rPr>
        <w:t>]</w:t>
      </w:r>
      <w:r w:rsidRPr="00BE7FE3" w:rsidDel="006818F2">
        <w:rPr>
          <w:rFonts w:ascii="Times New Roman" w:hAnsi="Times New Roman"/>
        </w:rPr>
        <w:t xml:space="preserve"> one of the constituent elements of the action for breach of confidence from being established</w:t>
      </w:r>
      <w:r w:rsidRPr="00BE7FE3">
        <w:rPr>
          <w:rFonts w:ascii="Times New Roman" w:hAnsi="Times New Roman"/>
        </w:rPr>
        <w:t>"</w:t>
      </w:r>
      <w:r w:rsidRPr="00BE7FE3">
        <w:rPr>
          <w:rStyle w:val="FootnoteReference"/>
          <w:rFonts w:ascii="Times New Roman" w:hAnsi="Times New Roman"/>
          <w:sz w:val="24"/>
        </w:rPr>
        <w:footnoteReference w:id="166"/>
      </w:r>
      <w:r w:rsidRPr="00BE7FE3">
        <w:rPr>
          <w:rFonts w:ascii="Times New Roman" w:hAnsi="Times New Roman"/>
        </w:rPr>
        <w:t>.</w:t>
      </w:r>
    </w:p>
    <w:p w14:paraId="01CC0781" w14:textId="77777777" w:rsidR="003C4D33" w:rsidRPr="00BE7FE3" w:rsidRDefault="003C4D33" w:rsidP="003C4D33">
      <w:pPr>
        <w:pStyle w:val="FixListStyle"/>
        <w:numPr>
          <w:ilvl w:val="0"/>
          <w:numId w:val="18"/>
        </w:numPr>
        <w:spacing w:after="260" w:line="280" w:lineRule="exact"/>
        <w:ind w:left="0" w:right="0" w:hanging="720"/>
        <w:jc w:val="both"/>
        <w:rPr>
          <w:rFonts w:ascii="Times New Roman" w:hAnsi="Times New Roman"/>
        </w:rPr>
      </w:pPr>
      <w:r w:rsidRPr="00BE7FE3">
        <w:rPr>
          <w:rFonts w:ascii="Times New Roman" w:hAnsi="Times New Roman"/>
        </w:rPr>
        <w:tab/>
        <w:t>The position is no different where confidential information is "improperly or surreptitiously obtained"</w:t>
      </w:r>
      <w:r w:rsidRPr="00BE7FE3">
        <w:rPr>
          <w:rStyle w:val="FootnoteReference"/>
          <w:rFonts w:ascii="Times New Roman" w:hAnsi="Times New Roman"/>
          <w:sz w:val="24"/>
        </w:rPr>
        <w:footnoteReference w:id="167"/>
      </w:r>
      <w:r w:rsidRPr="00BE7FE3">
        <w:rPr>
          <w:rFonts w:ascii="Times New Roman" w:hAnsi="Times New Roman"/>
        </w:rPr>
        <w:t>, as opposed to "imparted in circumstances importing an obligation of confidence"</w:t>
      </w:r>
      <w:r w:rsidRPr="00BE7FE3">
        <w:rPr>
          <w:rStyle w:val="FootnoteReference"/>
          <w:rFonts w:ascii="Times New Roman" w:hAnsi="Times New Roman"/>
          <w:sz w:val="24"/>
        </w:rPr>
        <w:footnoteReference w:id="168"/>
      </w:r>
      <w:r w:rsidRPr="00BE7FE3">
        <w:rPr>
          <w:rFonts w:ascii="Times New Roman" w:hAnsi="Times New Roman"/>
        </w:rPr>
        <w:t xml:space="preserve">. First, it must be recalled, as Gummow J explained in </w:t>
      </w:r>
      <w:r w:rsidRPr="00BE7FE3">
        <w:rPr>
          <w:rFonts w:ascii="Times New Roman" w:hAnsi="Times New Roman"/>
          <w:i/>
        </w:rPr>
        <w:t>Smith Kline &amp; French Laboratories (Aust) Ltd v Department of Community Services and Health</w:t>
      </w:r>
      <w:r w:rsidRPr="00BE7FE3">
        <w:rPr>
          <w:rStyle w:val="FootnoteReference"/>
          <w:rFonts w:ascii="Times New Roman" w:hAnsi="Times New Roman"/>
          <w:sz w:val="24"/>
        </w:rPr>
        <w:footnoteReference w:id="169"/>
      </w:r>
      <w:r w:rsidRPr="00BE7FE3">
        <w:rPr>
          <w:rFonts w:ascii="Times New Roman" w:hAnsi="Times New Roman"/>
        </w:rPr>
        <w:t>, that:</w:t>
      </w:r>
    </w:p>
    <w:p w14:paraId="0B489823" w14:textId="77777777" w:rsidR="003C4D33" w:rsidRDefault="003C4D33" w:rsidP="00BE7FE3">
      <w:pPr>
        <w:pStyle w:val="leftright"/>
        <w:spacing w:before="0" w:after="260" w:line="280" w:lineRule="exact"/>
        <w:ind w:right="0"/>
        <w:jc w:val="both"/>
        <w:rPr>
          <w:rFonts w:ascii="Times New Roman" w:hAnsi="Times New Roman"/>
        </w:rPr>
      </w:pPr>
      <w:r w:rsidRPr="00BE7FE3">
        <w:rPr>
          <w:rFonts w:ascii="Times New Roman" w:hAnsi="Times New Roman"/>
        </w:rPr>
        <w:lastRenderedPageBreak/>
        <w:t>"confidential information improperly or surreptitiously obtained, on the one hand, and information imparted in confidence, on the other, are treated as two species of the same genus".</w:t>
      </w:r>
    </w:p>
    <w:p w14:paraId="7B013A00" w14:textId="77777777" w:rsidR="003C4D33" w:rsidRPr="00BE7FE3" w:rsidRDefault="003C4D33" w:rsidP="003C4D33">
      <w:pPr>
        <w:pStyle w:val="FixListStyle"/>
        <w:numPr>
          <w:ilvl w:val="0"/>
          <w:numId w:val="18"/>
        </w:numPr>
        <w:spacing w:after="260" w:line="280" w:lineRule="exact"/>
        <w:ind w:left="0" w:right="0" w:hanging="720"/>
        <w:jc w:val="both"/>
        <w:rPr>
          <w:rFonts w:ascii="Times New Roman" w:hAnsi="Times New Roman"/>
        </w:rPr>
      </w:pPr>
      <w:r w:rsidRPr="00BE7FE3">
        <w:rPr>
          <w:rFonts w:ascii="Times New Roman" w:hAnsi="Times New Roman"/>
        </w:rPr>
        <w:tab/>
        <w:t>Second, the fact that information is obtained surreptitiously may indicate that the information was confidential and known to be so</w:t>
      </w:r>
      <w:r w:rsidRPr="00BE7FE3">
        <w:rPr>
          <w:rStyle w:val="FootnoteReference"/>
          <w:rFonts w:ascii="Times New Roman" w:hAnsi="Times New Roman"/>
          <w:sz w:val="24"/>
        </w:rPr>
        <w:footnoteReference w:id="170"/>
      </w:r>
      <w:r w:rsidRPr="00BE7FE3">
        <w:rPr>
          <w:rFonts w:ascii="Times New Roman" w:hAnsi="Times New Roman"/>
        </w:rPr>
        <w:t>. Third,</w:t>
      </w:r>
      <w:r w:rsidRPr="00BE7FE3" w:rsidDel="001635E2">
        <w:rPr>
          <w:rFonts w:ascii="Times New Roman" w:hAnsi="Times New Roman"/>
        </w:rPr>
        <w:t xml:space="preserve"> </w:t>
      </w:r>
      <w:r w:rsidRPr="00BE7FE3">
        <w:rPr>
          <w:rFonts w:ascii="Times New Roman" w:hAnsi="Times New Roman"/>
        </w:rPr>
        <w:t>third parties – persons who come by confidential information</w:t>
      </w:r>
      <w:r w:rsidRPr="00BE7FE3">
        <w:rPr>
          <w:rStyle w:val="FootnoteReference"/>
          <w:rFonts w:ascii="Times New Roman" w:hAnsi="Times New Roman"/>
          <w:sz w:val="24"/>
        </w:rPr>
        <w:footnoteReference w:id="171"/>
      </w:r>
      <w:r w:rsidRPr="00BE7FE3">
        <w:rPr>
          <w:rFonts w:ascii="Times New Roman" w:hAnsi="Times New Roman"/>
        </w:rPr>
        <w:t xml:space="preserve"> obtained by another person, including by unlawful means, such as</w:t>
      </w:r>
      <w:r w:rsidRPr="00BE7FE3" w:rsidDel="0036114A">
        <w:rPr>
          <w:rFonts w:ascii="Times New Roman" w:hAnsi="Times New Roman"/>
        </w:rPr>
        <w:t xml:space="preserve"> </w:t>
      </w:r>
      <w:r w:rsidRPr="00BE7FE3">
        <w:rPr>
          <w:rFonts w:ascii="Times New Roman" w:hAnsi="Times New Roman"/>
        </w:rPr>
        <w:t>trespass – are also prohibited from publishing the confidential information if they know, or ought to know, the manner in which it was obtained</w:t>
      </w:r>
      <w:r w:rsidRPr="00BE7FE3">
        <w:rPr>
          <w:rStyle w:val="FootnoteReference"/>
          <w:rFonts w:ascii="Times New Roman" w:hAnsi="Times New Roman"/>
          <w:sz w:val="24"/>
        </w:rPr>
        <w:footnoteReference w:id="172"/>
      </w:r>
      <w:r w:rsidRPr="00BE7FE3">
        <w:rPr>
          <w:rFonts w:ascii="Times New Roman" w:hAnsi="Times New Roman"/>
        </w:rPr>
        <w:t>. As Gaudron J stated, "[</w:t>
      </w:r>
      <w:proofErr w:type="spellStart"/>
      <w:r w:rsidRPr="00BE7FE3">
        <w:rPr>
          <w:rFonts w:ascii="Times New Roman" w:hAnsi="Times New Roman"/>
        </w:rPr>
        <w:t>i</w:t>
      </w:r>
      <w:proofErr w:type="spellEnd"/>
      <w:r w:rsidRPr="00BE7FE3">
        <w:rPr>
          <w:rFonts w:ascii="Times New Roman" w:hAnsi="Times New Roman"/>
        </w:rPr>
        <w:t>]t has been held, both in Australia and in the United Kingdom, that a third person who comes by information innocently may be restrained from making use of it once he or she learns that it was obtained in circumstances involving a breach of confidence"</w:t>
      </w:r>
      <w:r w:rsidRPr="00BE7FE3">
        <w:rPr>
          <w:rStyle w:val="FootnoteReference"/>
          <w:rFonts w:ascii="Times New Roman" w:hAnsi="Times New Roman"/>
          <w:sz w:val="24"/>
        </w:rPr>
        <w:footnoteReference w:id="173"/>
      </w:r>
      <w:r w:rsidRPr="00BE7FE3">
        <w:rPr>
          <w:rFonts w:ascii="Times New Roman" w:hAnsi="Times New Roman"/>
        </w:rPr>
        <w:t>.</w:t>
      </w:r>
    </w:p>
    <w:p w14:paraId="791B072D" w14:textId="77777777" w:rsidR="003C4D33" w:rsidRPr="00BE7FE3" w:rsidRDefault="003C4D33" w:rsidP="003C4D33">
      <w:pPr>
        <w:pStyle w:val="FixListStyle"/>
        <w:numPr>
          <w:ilvl w:val="0"/>
          <w:numId w:val="18"/>
        </w:numPr>
        <w:spacing w:after="260" w:line="280" w:lineRule="exact"/>
        <w:ind w:left="0" w:right="0" w:hanging="720"/>
        <w:jc w:val="both"/>
        <w:rPr>
          <w:rFonts w:ascii="Times New Roman" w:hAnsi="Times New Roman"/>
        </w:rPr>
      </w:pPr>
      <w:r w:rsidRPr="00BE7FE3">
        <w:rPr>
          <w:rFonts w:ascii="Times New Roman" w:hAnsi="Times New Roman"/>
        </w:rPr>
        <w:tab/>
        <w:t xml:space="preserve">A further, separate, limitation exists where the person sought to be restrained is a trespasser. Section 8(1) of the </w:t>
      </w:r>
      <w:r w:rsidRPr="00BE7FE3">
        <w:rPr>
          <w:rFonts w:ascii="Times New Roman" w:hAnsi="Times New Roman"/>
          <w:i/>
        </w:rPr>
        <w:t>Surveillance Devices Act</w:t>
      </w:r>
      <w:r w:rsidRPr="00BE7FE3">
        <w:rPr>
          <w:rFonts w:ascii="Times New Roman" w:hAnsi="Times New Roman"/>
        </w:rPr>
        <w:t xml:space="preserve">, which the plaintiffs did not challenge, prohibits </w:t>
      </w:r>
      <w:r w:rsidRPr="00BE7FE3" w:rsidDel="00C32678">
        <w:rPr>
          <w:rFonts w:ascii="Times New Roman" w:hAnsi="Times New Roman"/>
        </w:rPr>
        <w:t xml:space="preserve">the </w:t>
      </w:r>
      <w:r w:rsidRPr="00BE7FE3">
        <w:rPr>
          <w:rFonts w:ascii="Times New Roman" w:hAnsi="Times New Roman"/>
        </w:rPr>
        <w:t>trespass. In such a case, equity may "intervene in aid of [the] right not to suffer a trespass" and "to address harm flowing from the trespass"</w:t>
      </w:r>
      <w:r w:rsidRPr="00BE7FE3">
        <w:rPr>
          <w:rStyle w:val="FootnoteReference"/>
          <w:rFonts w:ascii="Times New Roman" w:hAnsi="Times New Roman"/>
          <w:sz w:val="24"/>
        </w:rPr>
        <w:footnoteReference w:id="174"/>
      </w:r>
      <w:r w:rsidRPr="00BE7FE3">
        <w:rPr>
          <w:rFonts w:ascii="Times New Roman" w:hAnsi="Times New Roman"/>
        </w:rPr>
        <w:t>. Relief against a trespasser, whose trespass here is a criminal offence, as distinct from a third party who knows of but is not complicit in the trespass, does not depend on identifying confidential information</w:t>
      </w:r>
      <w:r w:rsidRPr="00BE7FE3">
        <w:rPr>
          <w:rStyle w:val="FootnoteReference"/>
          <w:rFonts w:ascii="Times New Roman" w:hAnsi="Times New Roman"/>
          <w:sz w:val="24"/>
        </w:rPr>
        <w:footnoteReference w:id="175"/>
      </w:r>
      <w:r w:rsidRPr="00BE7FE3">
        <w:rPr>
          <w:rFonts w:ascii="Times New Roman" w:hAnsi="Times New Roman"/>
        </w:rPr>
        <w:t>.</w:t>
      </w:r>
    </w:p>
    <w:p w14:paraId="1CEF3DB7" w14:textId="77777777" w:rsidR="003C4D33" w:rsidRPr="00BE7FE3" w:rsidRDefault="003C4D33" w:rsidP="003C4D33">
      <w:pPr>
        <w:pStyle w:val="FixListStyle"/>
        <w:numPr>
          <w:ilvl w:val="0"/>
          <w:numId w:val="18"/>
        </w:numPr>
        <w:spacing w:after="260" w:line="280" w:lineRule="exact"/>
        <w:ind w:left="0" w:right="0" w:hanging="720"/>
        <w:jc w:val="both"/>
        <w:rPr>
          <w:rFonts w:ascii="Times New Roman" w:hAnsi="Times New Roman"/>
        </w:rPr>
      </w:pPr>
      <w:r w:rsidRPr="00BE7FE3">
        <w:rPr>
          <w:rFonts w:ascii="Times New Roman" w:hAnsi="Times New Roman"/>
        </w:rPr>
        <w:tab/>
        <w:t xml:space="preserve">The failure of the plaintiffs to </w:t>
      </w:r>
      <w:proofErr w:type="spellStart"/>
      <w:r w:rsidRPr="00BE7FE3">
        <w:rPr>
          <w:rFonts w:ascii="Times New Roman" w:hAnsi="Times New Roman"/>
        </w:rPr>
        <w:t>challenge s</w:t>
      </w:r>
      <w:proofErr w:type="spellEnd"/>
      <w:r w:rsidRPr="00BE7FE3">
        <w:rPr>
          <w:rFonts w:ascii="Times New Roman" w:hAnsi="Times New Roman"/>
        </w:rPr>
        <w:t xml:space="preserve"> 8 is important. As we have seen, ss 11 and 12 do </w:t>
      </w:r>
      <w:r w:rsidRPr="00BE7FE3">
        <w:rPr>
          <w:rFonts w:ascii="Times New Roman" w:hAnsi="Times New Roman"/>
          <w:i/>
        </w:rPr>
        <w:t>not</w:t>
      </w:r>
      <w:r w:rsidRPr="00BE7FE3">
        <w:rPr>
          <w:rFonts w:ascii="Times New Roman" w:hAnsi="Times New Roman"/>
        </w:rPr>
        <w:t xml:space="preserve"> prohibit a person publishing or possessing information obtained by or from a person who is not a trespasser, such as an employee. That is </w:t>
      </w:r>
      <w:r w:rsidRPr="00BE7FE3">
        <w:rPr>
          <w:rFonts w:ascii="Times New Roman" w:hAnsi="Times New Roman"/>
        </w:rPr>
        <w:lastRenderedPageBreak/>
        <w:t>unsurprising given the wider legal context</w:t>
      </w:r>
      <w:r w:rsidRPr="00BE7FE3">
        <w:rPr>
          <w:rStyle w:val="FootnoteReference"/>
          <w:rFonts w:ascii="Times New Roman" w:hAnsi="Times New Roman"/>
          <w:sz w:val="24"/>
        </w:rPr>
        <w:footnoteReference w:id="176"/>
      </w:r>
      <w:r w:rsidRPr="00BE7FE3">
        <w:rPr>
          <w:rFonts w:ascii="Times New Roman" w:hAnsi="Times New Roman"/>
        </w:rPr>
        <w:t>. And ss 11 and 12 do not prohibit a person standing outside a property and recording conduct taking place on a property. The sections also do not prohibit a person publishing or possessing information in the public domain.</w:t>
      </w:r>
    </w:p>
    <w:p w14:paraId="211F4C68" w14:textId="77777777" w:rsidR="003C4D33" w:rsidRPr="00BE7FE3" w:rsidRDefault="003C4D33" w:rsidP="00BE7FE3">
      <w:pPr>
        <w:pStyle w:val="HeadingL2"/>
        <w:spacing w:after="260" w:line="280" w:lineRule="exact"/>
        <w:ind w:right="0"/>
        <w:jc w:val="both"/>
        <w:rPr>
          <w:rFonts w:ascii="Times New Roman" w:hAnsi="Times New Roman"/>
        </w:rPr>
      </w:pPr>
      <w:r w:rsidRPr="00BE7FE3">
        <w:rPr>
          <w:rFonts w:ascii="Times New Roman" w:hAnsi="Times New Roman"/>
        </w:rPr>
        <w:t>Incremental burden in general terms</w:t>
      </w:r>
    </w:p>
    <w:p w14:paraId="48C2EABA" w14:textId="77777777" w:rsidR="003C4D33" w:rsidRPr="00BE7FE3" w:rsidRDefault="003C4D33" w:rsidP="003C4D33">
      <w:pPr>
        <w:pStyle w:val="FixListStyle"/>
        <w:numPr>
          <w:ilvl w:val="0"/>
          <w:numId w:val="18"/>
        </w:numPr>
        <w:spacing w:after="260" w:line="280" w:lineRule="exact"/>
        <w:ind w:left="0" w:right="0" w:hanging="720"/>
        <w:jc w:val="both"/>
        <w:rPr>
          <w:rFonts w:ascii="Times New Roman" w:hAnsi="Times New Roman"/>
        </w:rPr>
      </w:pPr>
      <w:r w:rsidRPr="00BE7FE3">
        <w:rPr>
          <w:rFonts w:ascii="Times New Roman" w:hAnsi="Times New Roman"/>
        </w:rPr>
        <w:tab/>
        <w:t>The incremental burden imposed by s 11 is that it prohibits a publisher, not</w:t>
      </w:r>
      <w:r>
        <w:rPr>
          <w:rFonts w:ascii="Times New Roman" w:hAnsi="Times New Roman"/>
        </w:rPr>
        <w:t> </w:t>
      </w:r>
      <w:r w:rsidRPr="00BE7FE3">
        <w:rPr>
          <w:rFonts w:ascii="Times New Roman" w:hAnsi="Times New Roman"/>
        </w:rPr>
        <w:t xml:space="preserve">involved in the unlawful taking of information that bears upon governmental or political matters, but who has knowledge that the information was obtained by trespass, from publishing or communicating a record or report of the carrying on of an activity, where the underlying information is </w:t>
      </w:r>
      <w:r w:rsidRPr="00BE7FE3">
        <w:rPr>
          <w:rFonts w:ascii="Times New Roman" w:hAnsi="Times New Roman"/>
          <w:i/>
        </w:rPr>
        <w:t>not</w:t>
      </w:r>
      <w:r w:rsidRPr="00BE7FE3">
        <w:rPr>
          <w:rFonts w:ascii="Times New Roman" w:hAnsi="Times New Roman"/>
        </w:rPr>
        <w:t xml:space="preserve"> otherwise confidential</w:t>
      </w:r>
      <w:r w:rsidRPr="00BE7FE3">
        <w:rPr>
          <w:rStyle w:val="FootnoteReference"/>
          <w:rFonts w:ascii="Times New Roman" w:hAnsi="Times New Roman"/>
          <w:sz w:val="24"/>
        </w:rPr>
        <w:footnoteReference w:id="177"/>
      </w:r>
      <w:r w:rsidRPr="00BE7FE3">
        <w:rPr>
          <w:rFonts w:ascii="Times New Roman" w:hAnsi="Times New Roman"/>
        </w:rPr>
        <w:t>. As</w:t>
      </w:r>
      <w:r>
        <w:rPr>
          <w:rFonts w:ascii="Times New Roman" w:hAnsi="Times New Roman"/>
        </w:rPr>
        <w:t> </w:t>
      </w:r>
      <w:r w:rsidRPr="00BE7FE3">
        <w:rPr>
          <w:rFonts w:ascii="Times New Roman" w:hAnsi="Times New Roman"/>
        </w:rPr>
        <w:t xml:space="preserve">the Attorney-General of the Commonwealth submitted, the incremental burden on the implied freedom is in respect of information obtained as a product of trespass that bears upon governmental or political matters and which, even though occurring on private property, is not private in the relevant sense necessary to be protected at general law. Sections 11 and 12, </w:t>
      </w:r>
      <w:r w:rsidRPr="00BE7FE3" w:rsidDel="00AD3350">
        <w:rPr>
          <w:rFonts w:ascii="Times New Roman" w:hAnsi="Times New Roman"/>
        </w:rPr>
        <w:t>in their operation</w:t>
      </w:r>
      <w:r w:rsidRPr="00BE7FE3">
        <w:rPr>
          <w:rFonts w:ascii="Times New Roman" w:hAnsi="Times New Roman"/>
        </w:rPr>
        <w:t>s</w:t>
      </w:r>
      <w:r w:rsidRPr="00BE7FE3" w:rsidDel="00AD3350">
        <w:rPr>
          <w:rFonts w:ascii="Times New Roman" w:hAnsi="Times New Roman"/>
        </w:rPr>
        <w:t xml:space="preserve"> with </w:t>
      </w:r>
      <w:r w:rsidRPr="00BE7FE3">
        <w:rPr>
          <w:rFonts w:ascii="Times New Roman" w:hAnsi="Times New Roman"/>
        </w:rPr>
        <w:t>s 8, also</w:t>
      </w:r>
      <w:r>
        <w:rPr>
          <w:rFonts w:ascii="Times New Roman" w:hAnsi="Times New Roman"/>
        </w:rPr>
        <w:t> </w:t>
      </w:r>
      <w:r w:rsidRPr="00BE7FE3">
        <w:rPr>
          <w:rFonts w:ascii="Times New Roman" w:hAnsi="Times New Roman"/>
        </w:rPr>
        <w:t>prohibit the possession and publication of material which itself reveals unlawful conduct, the publication of which would be unlikely to be restrained under general law.</w:t>
      </w:r>
    </w:p>
    <w:p w14:paraId="78B3BD34" w14:textId="77777777" w:rsidR="003C4D33" w:rsidRPr="00BE7FE3" w:rsidRDefault="003C4D33" w:rsidP="00BE7FE3">
      <w:pPr>
        <w:pStyle w:val="HeadingL2"/>
        <w:spacing w:after="260" w:line="280" w:lineRule="exact"/>
        <w:ind w:right="0"/>
        <w:jc w:val="both"/>
        <w:rPr>
          <w:rFonts w:ascii="Times New Roman" w:hAnsi="Times New Roman"/>
        </w:rPr>
      </w:pPr>
      <w:r w:rsidRPr="00BE7FE3">
        <w:rPr>
          <w:rFonts w:ascii="Times New Roman" w:hAnsi="Times New Roman"/>
        </w:rPr>
        <w:t>Nature and extent of incremental burden varies</w:t>
      </w:r>
    </w:p>
    <w:p w14:paraId="226E79B7" w14:textId="77777777" w:rsidR="003C4D33" w:rsidRPr="00BE7FE3" w:rsidRDefault="003C4D33" w:rsidP="003C4D33">
      <w:pPr>
        <w:pStyle w:val="FixListStyle"/>
        <w:numPr>
          <w:ilvl w:val="0"/>
          <w:numId w:val="18"/>
        </w:numPr>
        <w:spacing w:after="260" w:line="280" w:lineRule="exact"/>
        <w:ind w:left="0" w:right="0" w:hanging="720"/>
        <w:jc w:val="both"/>
        <w:rPr>
          <w:rFonts w:ascii="Times New Roman" w:hAnsi="Times New Roman"/>
        </w:rPr>
      </w:pPr>
      <w:r w:rsidRPr="00BE7FE3">
        <w:rPr>
          <w:rFonts w:ascii="Times New Roman" w:hAnsi="Times New Roman"/>
        </w:rPr>
        <w:tab/>
        <w:t>As will be evident, the incremental burden differs between, on the one hand, trespassers and those complicit in (or party to) the trespass, and on the other, third</w:t>
      </w:r>
      <w:r>
        <w:rPr>
          <w:rFonts w:ascii="Times New Roman" w:hAnsi="Times New Roman"/>
        </w:rPr>
        <w:t> </w:t>
      </w:r>
      <w:r w:rsidRPr="00BE7FE3">
        <w:rPr>
          <w:rFonts w:ascii="Times New Roman" w:hAnsi="Times New Roman"/>
        </w:rPr>
        <w:t>parties. Indeed, senior counsel for the plaintiffs accepted in oral argument that there might be a difference in relation to the incremental burden in respect of a trespasser and the "mere recipient" of information.</w:t>
      </w:r>
    </w:p>
    <w:p w14:paraId="034024D8" w14:textId="77777777" w:rsidR="003C4D33" w:rsidRPr="00BE7FE3" w:rsidRDefault="003C4D33" w:rsidP="00BE7FE3">
      <w:pPr>
        <w:pStyle w:val="HeadingL3"/>
        <w:spacing w:after="260" w:line="280" w:lineRule="exact"/>
        <w:ind w:right="0"/>
        <w:jc w:val="both"/>
        <w:rPr>
          <w:rFonts w:ascii="Times New Roman" w:hAnsi="Times New Roman"/>
        </w:rPr>
      </w:pPr>
      <w:r w:rsidRPr="00BE7FE3">
        <w:rPr>
          <w:rFonts w:ascii="Times New Roman" w:hAnsi="Times New Roman"/>
        </w:rPr>
        <w:t>Trespassers and those complicit in the trespass</w:t>
      </w:r>
    </w:p>
    <w:p w14:paraId="4ED23142" w14:textId="77777777" w:rsidR="003C4D33" w:rsidRPr="00BE7FE3" w:rsidRDefault="003C4D33" w:rsidP="003C4D33">
      <w:pPr>
        <w:pStyle w:val="FixListStyle"/>
        <w:numPr>
          <w:ilvl w:val="0"/>
          <w:numId w:val="18"/>
        </w:numPr>
        <w:spacing w:after="260" w:line="280" w:lineRule="exact"/>
        <w:ind w:left="0" w:right="0" w:hanging="720"/>
        <w:jc w:val="both"/>
        <w:rPr>
          <w:rFonts w:ascii="Times New Roman" w:hAnsi="Times New Roman"/>
        </w:rPr>
      </w:pPr>
      <w:r w:rsidRPr="00BE7FE3">
        <w:rPr>
          <w:rFonts w:ascii="Times New Roman" w:hAnsi="Times New Roman"/>
        </w:rPr>
        <w:tab/>
        <w:t xml:space="preserve">In respect of trespassers and those complicit in (or party to) the trespass by which the information is obtained, ss 11 and 12 impose an indirect and not insubstantial incremental burden above that which is imposed on them by a combination of the prohibition in s 8 preventing them from obtaining the material in the first instance (which was not challenged by plaintiffs) and the general law. Put in different terms, the indirect and not insubstantial incremental burden on the freedom to communicate on governmental or political matters for trespassers and </w:t>
      </w:r>
      <w:r w:rsidRPr="00BE7FE3">
        <w:rPr>
          <w:rFonts w:ascii="Times New Roman" w:hAnsi="Times New Roman"/>
        </w:rPr>
        <w:lastRenderedPageBreak/>
        <w:t>those complicit in (or party to) the trespass, such as the plaintiffs, is, generally speaking, limited to, first, situations where they are able to meet an application for an injunction to restrain publication on the grounds that damages would be an adequate remedy, because absent that situation an injunction will likely issue</w:t>
      </w:r>
      <w:r w:rsidRPr="00BE7FE3">
        <w:rPr>
          <w:rStyle w:val="FootnoteReference"/>
          <w:rFonts w:ascii="Times New Roman" w:hAnsi="Times New Roman"/>
          <w:sz w:val="24"/>
        </w:rPr>
        <w:footnoteReference w:id="178"/>
      </w:r>
      <w:r w:rsidRPr="00BE7FE3">
        <w:rPr>
          <w:rFonts w:ascii="Times New Roman" w:hAnsi="Times New Roman"/>
        </w:rPr>
        <w:t>, and, second, situations where the material reveals unlawful conduct</w:t>
      </w:r>
      <w:r w:rsidRPr="00BE7FE3">
        <w:rPr>
          <w:rStyle w:val="FootnoteReference"/>
          <w:rFonts w:ascii="Times New Roman" w:hAnsi="Times New Roman"/>
          <w:sz w:val="24"/>
        </w:rPr>
        <w:footnoteReference w:id="179"/>
      </w:r>
      <w:r w:rsidRPr="00BE7FE3">
        <w:rPr>
          <w:rFonts w:ascii="Times New Roman" w:hAnsi="Times New Roman"/>
        </w:rPr>
        <w:t>. As to the nature of the burden in respect of such persons, it is significant that the burden relates only to the possession and communication of the product of unlawful conduct (trespass) by those directly involved in or complicit in that conduct.</w:t>
      </w:r>
    </w:p>
    <w:p w14:paraId="70B8930F" w14:textId="77777777" w:rsidR="003C4D33" w:rsidRPr="00BE7FE3" w:rsidRDefault="003C4D33" w:rsidP="00BE7FE3">
      <w:pPr>
        <w:pStyle w:val="HeadingL3"/>
        <w:spacing w:after="260" w:line="280" w:lineRule="exact"/>
        <w:ind w:right="0"/>
        <w:jc w:val="both"/>
        <w:rPr>
          <w:rFonts w:ascii="Times New Roman" w:hAnsi="Times New Roman"/>
        </w:rPr>
      </w:pPr>
      <w:r w:rsidRPr="00BE7FE3">
        <w:rPr>
          <w:rFonts w:ascii="Times New Roman" w:hAnsi="Times New Roman"/>
        </w:rPr>
        <w:t>Third-party publishers – innocent recipients</w:t>
      </w:r>
    </w:p>
    <w:p w14:paraId="73EE8E5F" w14:textId="77777777" w:rsidR="003C4D33" w:rsidRPr="00BE7FE3" w:rsidRDefault="003C4D33" w:rsidP="003C4D33">
      <w:pPr>
        <w:pStyle w:val="FixListStyle"/>
        <w:numPr>
          <w:ilvl w:val="0"/>
          <w:numId w:val="18"/>
        </w:numPr>
        <w:spacing w:after="260" w:line="280" w:lineRule="exact"/>
        <w:ind w:left="0" w:right="0" w:hanging="720"/>
        <w:jc w:val="both"/>
        <w:rPr>
          <w:rFonts w:ascii="Times New Roman" w:hAnsi="Times New Roman"/>
        </w:rPr>
      </w:pPr>
      <w:r w:rsidRPr="00BE7FE3">
        <w:rPr>
          <w:rFonts w:ascii="Times New Roman" w:hAnsi="Times New Roman"/>
        </w:rPr>
        <w:tab/>
        <w:t>The position of third parties – innocent recipients of the unlawfully obtained information – is different. The incremental burden on the implied freedom for them is different in its nature and its extent. Where the underlying information was obtained by trespass, and the third party knows it was obtained by trespass but was not complicit in that unlawfulness, ss 11 and 12 prohibit that third-party publisher from communicating or possessing any aspect of that information which concerns governmental or political matters</w:t>
      </w:r>
      <w:r w:rsidRPr="00BE7FE3">
        <w:rPr>
          <w:rStyle w:val="FootnoteReference"/>
          <w:rFonts w:ascii="Times New Roman" w:hAnsi="Times New Roman"/>
          <w:sz w:val="24"/>
        </w:rPr>
        <w:footnoteReference w:id="180"/>
      </w:r>
      <w:r w:rsidRPr="00BE7FE3">
        <w:rPr>
          <w:rFonts w:ascii="Times New Roman" w:hAnsi="Times New Roman"/>
        </w:rPr>
        <w:t>. That incremental burden, over and above the general law, is indirect but significant.</w:t>
      </w:r>
    </w:p>
    <w:p w14:paraId="21D8D052" w14:textId="77777777" w:rsidR="003C4D33" w:rsidRPr="00BE7FE3" w:rsidRDefault="003C4D33" w:rsidP="00BE7FE3">
      <w:pPr>
        <w:pStyle w:val="HeadingL1"/>
        <w:spacing w:after="260" w:line="280" w:lineRule="exact"/>
        <w:ind w:right="0"/>
        <w:jc w:val="both"/>
        <w:rPr>
          <w:rFonts w:ascii="Times New Roman" w:hAnsi="Times New Roman"/>
        </w:rPr>
      </w:pPr>
      <w:r w:rsidRPr="00BE7FE3">
        <w:rPr>
          <w:rFonts w:ascii="Times New Roman" w:hAnsi="Times New Roman"/>
        </w:rPr>
        <w:t>Second question – legitimate purpose?</w:t>
      </w:r>
    </w:p>
    <w:p w14:paraId="15BC8C5E" w14:textId="77777777" w:rsidR="003C4D33" w:rsidRPr="00BE7FE3" w:rsidRDefault="003C4D33" w:rsidP="003C4D33">
      <w:pPr>
        <w:pStyle w:val="FixListStyle"/>
        <w:numPr>
          <w:ilvl w:val="0"/>
          <w:numId w:val="18"/>
        </w:numPr>
        <w:spacing w:after="260" w:line="280" w:lineRule="exact"/>
        <w:ind w:left="0" w:right="0" w:hanging="720"/>
        <w:jc w:val="both"/>
        <w:rPr>
          <w:rFonts w:ascii="Times New Roman" w:hAnsi="Times New Roman"/>
        </w:rPr>
      </w:pPr>
      <w:r w:rsidRPr="00BE7FE3">
        <w:rPr>
          <w:rFonts w:ascii="Times New Roman" w:hAnsi="Times New Roman"/>
        </w:rPr>
        <w:tab/>
        <w:t xml:space="preserve">Section 2A of the </w:t>
      </w:r>
      <w:r w:rsidRPr="00BE7FE3">
        <w:rPr>
          <w:rFonts w:ascii="Times New Roman" w:hAnsi="Times New Roman"/>
          <w:i/>
        </w:rPr>
        <w:t>Surveillance Devices Act</w:t>
      </w:r>
      <w:r w:rsidRPr="00BE7FE3">
        <w:rPr>
          <w:rFonts w:ascii="Times New Roman" w:hAnsi="Times New Roman"/>
        </w:rPr>
        <w:t xml:space="preserve"> has been set out. Relevantly, it</w:t>
      </w:r>
      <w:r>
        <w:rPr>
          <w:rFonts w:ascii="Times New Roman" w:hAnsi="Times New Roman"/>
        </w:rPr>
        <w:t> </w:t>
      </w:r>
      <w:r w:rsidRPr="00BE7FE3">
        <w:rPr>
          <w:rFonts w:ascii="Times New Roman" w:hAnsi="Times New Roman"/>
        </w:rPr>
        <w:t>states that one of the purposes of the Act is "to ensure that the privacy of individuals is not unnecessarily impinged upon by providing strict requirements around the installation, use and maintenance of surveillance devices"</w:t>
      </w:r>
      <w:r w:rsidRPr="00BE7FE3">
        <w:rPr>
          <w:rStyle w:val="FootnoteReference"/>
          <w:rFonts w:ascii="Times New Roman" w:hAnsi="Times New Roman"/>
          <w:sz w:val="24"/>
        </w:rPr>
        <w:footnoteReference w:id="181"/>
      </w:r>
      <w:r w:rsidRPr="00BE7FE3">
        <w:rPr>
          <w:rFonts w:ascii="Times New Roman" w:hAnsi="Times New Roman"/>
        </w:rPr>
        <w:t>. That purpose is directly</w:t>
      </w:r>
      <w:r w:rsidRPr="00BE7FE3" w:rsidDel="00B438C4">
        <w:rPr>
          <w:rFonts w:ascii="Times New Roman" w:hAnsi="Times New Roman"/>
        </w:rPr>
        <w:t xml:space="preserve"> </w:t>
      </w:r>
      <w:r w:rsidRPr="00BE7FE3">
        <w:rPr>
          <w:rFonts w:ascii="Times New Roman" w:hAnsi="Times New Roman"/>
        </w:rPr>
        <w:t xml:space="preserve">pursued in s 8. The privacy of the individual which is sought to be protected extends to what goes on within the premises of that </w:t>
      </w:r>
      <w:r w:rsidRPr="00BE7FE3">
        <w:rPr>
          <w:rFonts w:ascii="Times New Roman" w:hAnsi="Times New Roman"/>
        </w:rPr>
        <w:lastRenderedPageBreak/>
        <w:t>individual or affects the reputation or esteem in which individuals connected to the premises might be held.</w:t>
      </w:r>
    </w:p>
    <w:p w14:paraId="7D61BCEC" w14:textId="77777777" w:rsidR="003C4D33" w:rsidRPr="00BE7FE3" w:rsidRDefault="003C4D33" w:rsidP="003C4D33">
      <w:pPr>
        <w:pStyle w:val="FixListStyle"/>
        <w:numPr>
          <w:ilvl w:val="0"/>
          <w:numId w:val="18"/>
        </w:numPr>
        <w:spacing w:after="260" w:line="280" w:lineRule="exact"/>
        <w:ind w:left="0" w:right="0" w:hanging="720"/>
        <w:jc w:val="both"/>
        <w:rPr>
          <w:rFonts w:ascii="Times New Roman" w:hAnsi="Times New Roman"/>
        </w:rPr>
      </w:pPr>
      <w:r w:rsidRPr="00BE7FE3">
        <w:rPr>
          <w:rFonts w:ascii="Times New Roman" w:hAnsi="Times New Roman"/>
        </w:rPr>
        <w:tab/>
        <w:t xml:space="preserve">But s 2A(c) is a general objects clause. It assists, but is not determinative, in identifying the purpose of every provision in the </w:t>
      </w:r>
      <w:r w:rsidRPr="00BE7FE3">
        <w:rPr>
          <w:rFonts w:ascii="Times New Roman" w:hAnsi="Times New Roman"/>
          <w:i/>
        </w:rPr>
        <w:t>Surveillance Devices Act</w:t>
      </w:r>
      <w:r w:rsidRPr="00BE7FE3">
        <w:rPr>
          <w:rStyle w:val="FootnoteReference"/>
          <w:rFonts w:ascii="Times New Roman" w:hAnsi="Times New Roman"/>
          <w:sz w:val="24"/>
        </w:rPr>
        <w:footnoteReference w:id="182"/>
      </w:r>
      <w:r w:rsidRPr="00BE7FE3">
        <w:rPr>
          <w:rFonts w:ascii="Times New Roman" w:hAnsi="Times New Roman"/>
        </w:rPr>
        <w:t>. The</w:t>
      </w:r>
      <w:r>
        <w:rPr>
          <w:rFonts w:ascii="Times New Roman" w:hAnsi="Times New Roman"/>
        </w:rPr>
        <w:t> </w:t>
      </w:r>
      <w:r w:rsidRPr="00BE7FE3">
        <w:rPr>
          <w:rFonts w:ascii="Times New Roman" w:hAnsi="Times New Roman"/>
        </w:rPr>
        <w:t>purpose of s 8 is not limited to protecting the privacy of individuals. It</w:t>
      </w:r>
      <w:r>
        <w:rPr>
          <w:rFonts w:ascii="Times New Roman" w:hAnsi="Times New Roman"/>
        </w:rPr>
        <w:t> </w:t>
      </w:r>
      <w:r w:rsidRPr="00BE7FE3">
        <w:rPr>
          <w:rFonts w:ascii="Times New Roman" w:hAnsi="Times New Roman"/>
        </w:rPr>
        <w:t>prohibits trespass on or in premises or vehicles involving optical surveillance devices, in order to protect against interference with property. Section 8 has dual, legitimate purposes which necessarily intersect – protection of privacy and dignity and protection of property rights. Those dual purposes are broader than s 2A(c) but</w:t>
      </w:r>
      <w:r>
        <w:rPr>
          <w:rFonts w:ascii="Times New Roman" w:hAnsi="Times New Roman"/>
        </w:rPr>
        <w:t> </w:t>
      </w:r>
      <w:r w:rsidRPr="00BE7FE3">
        <w:rPr>
          <w:rFonts w:ascii="Times New Roman" w:hAnsi="Times New Roman"/>
        </w:rPr>
        <w:t>are not inconsistent with it</w:t>
      </w:r>
      <w:r w:rsidRPr="00BE7FE3">
        <w:rPr>
          <w:rFonts w:ascii="Times New Roman" w:hAnsi="Times New Roman"/>
          <w:bCs/>
        </w:rPr>
        <w:t>.</w:t>
      </w:r>
    </w:p>
    <w:p w14:paraId="2999B494" w14:textId="77777777" w:rsidR="003C4D33" w:rsidRPr="00BE7FE3" w:rsidRDefault="003C4D33" w:rsidP="003C4D33">
      <w:pPr>
        <w:pStyle w:val="FixListStyle"/>
        <w:numPr>
          <w:ilvl w:val="0"/>
          <w:numId w:val="18"/>
        </w:numPr>
        <w:spacing w:after="260" w:line="280" w:lineRule="exact"/>
        <w:ind w:left="0" w:right="0" w:hanging="720"/>
        <w:jc w:val="both"/>
        <w:rPr>
          <w:rFonts w:ascii="Times New Roman" w:hAnsi="Times New Roman"/>
        </w:rPr>
      </w:pPr>
      <w:r w:rsidRPr="00BE7FE3">
        <w:rPr>
          <w:rFonts w:ascii="Times New Roman" w:hAnsi="Times New Roman"/>
        </w:rPr>
        <w:tab/>
        <w:t>Sections 11 and 12 further the purposes of s 8. Whereas s 8 focuses on trespass, ss 11 and 12 focus on the</w:t>
      </w:r>
      <w:r w:rsidRPr="00BE7FE3">
        <w:rPr>
          <w:rFonts w:ascii="Times New Roman" w:hAnsi="Times New Roman"/>
          <w:i/>
          <w:iCs/>
        </w:rPr>
        <w:t xml:space="preserve"> consequences </w:t>
      </w:r>
      <w:r w:rsidRPr="00BE7FE3">
        <w:rPr>
          <w:rFonts w:ascii="Times New Roman" w:hAnsi="Times New Roman"/>
        </w:rPr>
        <w:t>of trespass. There is no disconnect between s 8 and ss 11 and 12. Section 11 operates as a statutory injunction against the use of the fruits of trespass</w:t>
      </w:r>
      <w:r w:rsidRPr="00BE7FE3">
        <w:rPr>
          <w:rFonts w:ascii="Times New Roman" w:hAnsi="Times New Roman"/>
          <w:bCs/>
        </w:rPr>
        <w:t xml:space="preserve">, </w:t>
      </w:r>
      <w:r w:rsidRPr="00BE7FE3">
        <w:rPr>
          <w:rFonts w:ascii="Times New Roman" w:hAnsi="Times New Roman"/>
        </w:rPr>
        <w:t>recognising that to publicise material obtained through trespass furthers the harm to privacy and property recognised by s 8. Section 12 prohibits possession of the fruits of trespass. The dual purposes of ss 11 and 12, like s 8, are protection of privacy and dignity and protection of property rights. Those purposes are legitimate. Contrary to the plaintiffs' submissions, it is no purpose of ss 11 and 12 to disincentivise farm trespass. That elides the purpose and effect of ss 11 and 12</w:t>
      </w:r>
      <w:r w:rsidRPr="00BE7FE3">
        <w:rPr>
          <w:rStyle w:val="FootnoteReference"/>
          <w:rFonts w:ascii="Times New Roman" w:hAnsi="Times New Roman"/>
          <w:sz w:val="24"/>
        </w:rPr>
        <w:footnoteReference w:id="183"/>
      </w:r>
      <w:r w:rsidRPr="00BE7FE3">
        <w:rPr>
          <w:rFonts w:ascii="Times New Roman" w:hAnsi="Times New Roman"/>
        </w:rPr>
        <w:t>.</w:t>
      </w:r>
    </w:p>
    <w:p w14:paraId="08B15B93" w14:textId="77777777" w:rsidR="003C4D33" w:rsidRPr="00BE7FE3" w:rsidRDefault="003C4D33" w:rsidP="00BE7FE3">
      <w:pPr>
        <w:pStyle w:val="HeadingL1"/>
        <w:spacing w:after="260" w:line="280" w:lineRule="exact"/>
        <w:ind w:right="0"/>
        <w:jc w:val="both"/>
        <w:rPr>
          <w:rFonts w:ascii="Times New Roman" w:hAnsi="Times New Roman"/>
        </w:rPr>
      </w:pPr>
      <w:r w:rsidRPr="00BE7FE3">
        <w:rPr>
          <w:rFonts w:ascii="Times New Roman" w:hAnsi="Times New Roman"/>
        </w:rPr>
        <w:t>Third question – justified?</w:t>
      </w:r>
    </w:p>
    <w:p w14:paraId="1712C6A9" w14:textId="77777777" w:rsidR="003C4D33" w:rsidRPr="00BE7FE3" w:rsidRDefault="003C4D33" w:rsidP="003C4D33">
      <w:pPr>
        <w:pStyle w:val="FixListStyle"/>
        <w:numPr>
          <w:ilvl w:val="0"/>
          <w:numId w:val="18"/>
        </w:numPr>
        <w:spacing w:after="260" w:line="280" w:lineRule="exact"/>
        <w:ind w:left="0" w:right="0" w:hanging="720"/>
        <w:jc w:val="both"/>
        <w:rPr>
          <w:rFonts w:ascii="Times New Roman" w:hAnsi="Times New Roman"/>
        </w:rPr>
      </w:pPr>
      <w:r w:rsidRPr="00BE7FE3">
        <w:rPr>
          <w:rFonts w:ascii="Times New Roman" w:hAnsi="Times New Roman"/>
        </w:rPr>
        <w:tab/>
        <w:t xml:space="preserve">In addressing the third question – whether the impugned provisions are reasonably appropriate and adapted to advance the legitimate objects of the law – the "three-part test" of suitability, necessity and adequacy, applied by the plurality in </w:t>
      </w:r>
      <w:r w:rsidRPr="00BE7FE3">
        <w:rPr>
          <w:rFonts w:ascii="Times New Roman" w:hAnsi="Times New Roman"/>
          <w:i/>
        </w:rPr>
        <w:t>McCloy v New South Wales</w:t>
      </w:r>
      <w:r w:rsidRPr="00BE7FE3">
        <w:rPr>
          <w:rStyle w:val="FootnoteReference"/>
          <w:rFonts w:ascii="Times New Roman" w:hAnsi="Times New Roman"/>
          <w:iCs/>
          <w:color w:val="000000"/>
          <w:sz w:val="24"/>
        </w:rPr>
        <w:footnoteReference w:id="184"/>
      </w:r>
      <w:r w:rsidRPr="00BE7FE3">
        <w:rPr>
          <w:rFonts w:ascii="Times New Roman" w:hAnsi="Times New Roman"/>
        </w:rPr>
        <w:t>, is a tool of analysis that may be of assistance. It</w:t>
      </w:r>
      <w:r>
        <w:rPr>
          <w:rFonts w:ascii="Times New Roman" w:hAnsi="Times New Roman"/>
        </w:rPr>
        <w:t> </w:t>
      </w:r>
      <w:r w:rsidRPr="00BE7FE3">
        <w:rPr>
          <w:rFonts w:ascii="Times New Roman" w:hAnsi="Times New Roman"/>
        </w:rPr>
        <w:t>is not always (and it is not in this case) necessary or appropriate to undertake all steps of that analysis</w:t>
      </w:r>
      <w:r w:rsidRPr="00BE7FE3">
        <w:rPr>
          <w:rStyle w:val="FootnoteReference"/>
          <w:rFonts w:ascii="Times New Roman" w:hAnsi="Times New Roman"/>
          <w:sz w:val="24"/>
        </w:rPr>
        <w:footnoteReference w:id="185"/>
      </w:r>
      <w:r w:rsidRPr="00BE7FE3">
        <w:rPr>
          <w:rFonts w:ascii="Times New Roman" w:hAnsi="Times New Roman"/>
        </w:rPr>
        <w:t>.</w:t>
      </w:r>
    </w:p>
    <w:p w14:paraId="465BF3F9" w14:textId="77777777" w:rsidR="003C4D33" w:rsidRPr="00BE7FE3" w:rsidRDefault="003C4D33" w:rsidP="003C4D33">
      <w:pPr>
        <w:pStyle w:val="FixListStyle"/>
        <w:numPr>
          <w:ilvl w:val="0"/>
          <w:numId w:val="18"/>
        </w:numPr>
        <w:spacing w:after="260" w:line="280" w:lineRule="exact"/>
        <w:ind w:left="0" w:right="0" w:hanging="720"/>
        <w:jc w:val="both"/>
        <w:rPr>
          <w:rFonts w:ascii="Times New Roman" w:hAnsi="Times New Roman"/>
        </w:rPr>
      </w:pPr>
      <w:r w:rsidRPr="00BE7FE3">
        <w:rPr>
          <w:rFonts w:ascii="Times New Roman" w:hAnsi="Times New Roman"/>
        </w:rPr>
        <w:tab/>
        <w:t xml:space="preserve">It is for the government party defending the validity of a law (here, the State of New South Wales) to demonstrate that the burden is justified, including by </w:t>
      </w:r>
      <w:r w:rsidRPr="00BE7FE3">
        <w:rPr>
          <w:rFonts w:ascii="Times New Roman" w:hAnsi="Times New Roman"/>
        </w:rPr>
        <w:lastRenderedPageBreak/>
        <w:t>ensuring constitutional facts necessary to support the validity of the law are before the court</w:t>
      </w:r>
      <w:r w:rsidRPr="00BE7FE3">
        <w:rPr>
          <w:rStyle w:val="FootnoteReference"/>
          <w:rFonts w:ascii="Times New Roman" w:hAnsi="Times New Roman"/>
          <w:sz w:val="24"/>
        </w:rPr>
        <w:footnoteReference w:id="186"/>
      </w:r>
      <w:r w:rsidRPr="00BE7FE3">
        <w:rPr>
          <w:rFonts w:ascii="Times New Roman" w:hAnsi="Times New Roman"/>
        </w:rPr>
        <w:t>.</w:t>
      </w:r>
    </w:p>
    <w:p w14:paraId="50AB623C" w14:textId="77777777" w:rsidR="003C4D33" w:rsidRPr="00BE7FE3" w:rsidRDefault="003C4D33" w:rsidP="00BE7FE3">
      <w:pPr>
        <w:pStyle w:val="HeadingL2"/>
        <w:spacing w:after="260" w:line="280" w:lineRule="exact"/>
        <w:ind w:right="0"/>
        <w:jc w:val="both"/>
        <w:rPr>
          <w:rFonts w:ascii="Times New Roman" w:hAnsi="Times New Roman"/>
        </w:rPr>
      </w:pPr>
      <w:r w:rsidRPr="00BE7FE3">
        <w:rPr>
          <w:rFonts w:ascii="Times New Roman" w:hAnsi="Times New Roman"/>
        </w:rPr>
        <w:t>Trespassers and those complicit in the trespass</w:t>
      </w:r>
    </w:p>
    <w:p w14:paraId="59E47C46" w14:textId="77777777" w:rsidR="003C4D33" w:rsidRPr="00BE7FE3" w:rsidRDefault="003C4D33" w:rsidP="003C4D33">
      <w:pPr>
        <w:pStyle w:val="FixListStyle"/>
        <w:numPr>
          <w:ilvl w:val="0"/>
          <w:numId w:val="18"/>
        </w:numPr>
        <w:spacing w:after="260" w:line="280" w:lineRule="exact"/>
        <w:ind w:left="0" w:right="0" w:hanging="720"/>
        <w:jc w:val="both"/>
        <w:rPr>
          <w:rFonts w:ascii="Times New Roman" w:hAnsi="Times New Roman"/>
        </w:rPr>
      </w:pPr>
      <w:r w:rsidRPr="00BE7FE3">
        <w:rPr>
          <w:rFonts w:ascii="Times New Roman" w:hAnsi="Times New Roman"/>
        </w:rPr>
        <w:tab/>
        <w:t>If ss 11 and 12, in their operations with s 8, only burdened the political communication of trespassers and those complicit in (or party to) the trespass</w:t>
      </w:r>
      <w:r w:rsidRPr="00BE7FE3">
        <w:rPr>
          <w:rStyle w:val="FootnoteReference"/>
          <w:rFonts w:ascii="Times New Roman" w:hAnsi="Times New Roman"/>
          <w:sz w:val="24"/>
        </w:rPr>
        <w:footnoteReference w:id="187"/>
      </w:r>
      <w:r w:rsidRPr="00BE7FE3">
        <w:rPr>
          <w:rFonts w:ascii="Times New Roman" w:hAnsi="Times New Roman"/>
        </w:rPr>
        <w:t>, they would not infringe the implied freedom.</w:t>
      </w:r>
    </w:p>
    <w:p w14:paraId="2D807986" w14:textId="77777777" w:rsidR="003C4D33" w:rsidRPr="00BE7FE3" w:rsidRDefault="003C4D33" w:rsidP="00BE7FE3">
      <w:pPr>
        <w:pStyle w:val="HeadingL3"/>
        <w:spacing w:after="260" w:line="280" w:lineRule="exact"/>
        <w:ind w:right="0"/>
        <w:jc w:val="both"/>
        <w:rPr>
          <w:rFonts w:ascii="Times New Roman" w:hAnsi="Times New Roman"/>
        </w:rPr>
      </w:pPr>
      <w:r w:rsidRPr="00BE7FE3">
        <w:rPr>
          <w:rFonts w:ascii="Times New Roman" w:hAnsi="Times New Roman"/>
        </w:rPr>
        <w:t>Degree of justification</w:t>
      </w:r>
    </w:p>
    <w:p w14:paraId="34C2D954" w14:textId="77777777" w:rsidR="003C4D33" w:rsidRPr="00BE7FE3" w:rsidRDefault="003C4D33" w:rsidP="003C4D33">
      <w:pPr>
        <w:pStyle w:val="FixListStyle"/>
        <w:numPr>
          <w:ilvl w:val="0"/>
          <w:numId w:val="18"/>
        </w:numPr>
        <w:spacing w:after="260" w:line="280" w:lineRule="exact"/>
        <w:ind w:left="0" w:right="0" w:hanging="720"/>
        <w:jc w:val="both"/>
        <w:rPr>
          <w:rFonts w:ascii="Times New Roman" w:hAnsi="Times New Roman"/>
        </w:rPr>
      </w:pPr>
      <w:r w:rsidRPr="00BE7FE3">
        <w:rPr>
          <w:rFonts w:ascii="Times New Roman" w:hAnsi="Times New Roman"/>
        </w:rPr>
        <w:tab/>
        <w:t xml:space="preserve">It is important to keep in mind the nature and extent of the burden, as it directly affects the degree of justification required. In this context – trespassers and those complicit in (or party to) the trespass – the burden imposed by ss 11 and 12, </w:t>
      </w:r>
      <w:r w:rsidRPr="00BE7FE3" w:rsidDel="00AD3350">
        <w:rPr>
          <w:rFonts w:ascii="Times New Roman" w:hAnsi="Times New Roman"/>
        </w:rPr>
        <w:t>in their operation</w:t>
      </w:r>
      <w:r w:rsidRPr="00BE7FE3">
        <w:rPr>
          <w:rFonts w:ascii="Times New Roman" w:hAnsi="Times New Roman"/>
        </w:rPr>
        <w:t>s</w:t>
      </w:r>
      <w:r w:rsidRPr="00BE7FE3" w:rsidDel="00AD3350">
        <w:rPr>
          <w:rFonts w:ascii="Times New Roman" w:hAnsi="Times New Roman"/>
        </w:rPr>
        <w:t xml:space="preserve"> with</w:t>
      </w:r>
      <w:r w:rsidRPr="00BE7FE3">
        <w:rPr>
          <w:rFonts w:ascii="Times New Roman" w:hAnsi="Times New Roman"/>
        </w:rPr>
        <w:t xml:space="preserve"> s 8, is indirect and not insubstantial. Importantly, the</w:t>
      </w:r>
      <w:r>
        <w:rPr>
          <w:rFonts w:ascii="Times New Roman" w:hAnsi="Times New Roman"/>
        </w:rPr>
        <w:t> </w:t>
      </w:r>
      <w:r w:rsidRPr="00BE7FE3">
        <w:rPr>
          <w:rFonts w:ascii="Times New Roman" w:hAnsi="Times New Roman"/>
        </w:rPr>
        <w:t>burden only relates to the possession and communication of the product of unlawful conduct (trespass) by those directly involved in or complicit in that conduct. A burden of that kind is, in the context of our system of government underpinned by the rule of law, readily justified. The degree of justification required is, therefore, low.</w:t>
      </w:r>
    </w:p>
    <w:p w14:paraId="32184894" w14:textId="77777777" w:rsidR="003C4D33" w:rsidRPr="00BE7FE3" w:rsidRDefault="003C4D33" w:rsidP="00BE7FE3">
      <w:pPr>
        <w:pStyle w:val="HeadingL3"/>
        <w:spacing w:after="260" w:line="280" w:lineRule="exact"/>
        <w:ind w:right="0"/>
        <w:jc w:val="both"/>
        <w:rPr>
          <w:rFonts w:ascii="Times New Roman" w:hAnsi="Times New Roman"/>
        </w:rPr>
      </w:pPr>
      <w:r w:rsidRPr="00BE7FE3">
        <w:rPr>
          <w:rFonts w:ascii="Times New Roman" w:hAnsi="Times New Roman"/>
        </w:rPr>
        <w:t>Rational connection</w:t>
      </w:r>
    </w:p>
    <w:p w14:paraId="68A5202B" w14:textId="77777777" w:rsidR="003C4D33" w:rsidRPr="00BE7FE3" w:rsidRDefault="003C4D33" w:rsidP="003C4D33">
      <w:pPr>
        <w:pStyle w:val="FixListStyle"/>
        <w:numPr>
          <w:ilvl w:val="0"/>
          <w:numId w:val="18"/>
        </w:numPr>
        <w:spacing w:after="260" w:line="280" w:lineRule="exact"/>
        <w:ind w:left="0" w:right="0" w:hanging="720"/>
        <w:jc w:val="both"/>
        <w:rPr>
          <w:rFonts w:ascii="Times New Roman" w:hAnsi="Times New Roman"/>
        </w:rPr>
      </w:pPr>
      <w:r w:rsidRPr="00BE7FE3">
        <w:rPr>
          <w:rFonts w:ascii="Times New Roman" w:hAnsi="Times New Roman"/>
        </w:rPr>
        <w:tab/>
        <w:t>The plaintiffs conceded that ss 11 and 12 clearly have a "rational connection" to the purpose of ensuring that the privacy of individuals is not unjustifiably impinged upon by the unlawful use of surveillance devices. That</w:t>
      </w:r>
      <w:r>
        <w:rPr>
          <w:rFonts w:ascii="Times New Roman" w:hAnsi="Times New Roman"/>
        </w:rPr>
        <w:t> </w:t>
      </w:r>
      <w:r w:rsidRPr="00BE7FE3">
        <w:rPr>
          <w:rFonts w:ascii="Times New Roman" w:hAnsi="Times New Roman"/>
        </w:rPr>
        <w:t>concession is limited to the first of the identified dual purposes. For the reasons explained earlier, ss 11 and 12, in their operations with s 8, also have a "rational connection" to the second and related legitimate purpose.</w:t>
      </w:r>
    </w:p>
    <w:p w14:paraId="21CFF9A0" w14:textId="77777777" w:rsidR="003C4D33" w:rsidRPr="00BE7FE3" w:rsidRDefault="003C4D33" w:rsidP="00BE7FE3">
      <w:pPr>
        <w:pStyle w:val="HeadingL3"/>
        <w:spacing w:after="260" w:line="280" w:lineRule="exact"/>
        <w:ind w:right="0"/>
        <w:jc w:val="both"/>
        <w:rPr>
          <w:rFonts w:ascii="Times New Roman" w:hAnsi="Times New Roman"/>
        </w:rPr>
      </w:pPr>
      <w:r w:rsidRPr="00BE7FE3">
        <w:rPr>
          <w:rFonts w:ascii="Times New Roman" w:hAnsi="Times New Roman"/>
        </w:rPr>
        <w:t>Burden not "undue"</w:t>
      </w:r>
    </w:p>
    <w:p w14:paraId="42A82719" w14:textId="77777777" w:rsidR="003C4D33" w:rsidRPr="00BE7FE3" w:rsidRDefault="003C4D33" w:rsidP="003C4D33">
      <w:pPr>
        <w:pStyle w:val="FixListStyle"/>
        <w:numPr>
          <w:ilvl w:val="0"/>
          <w:numId w:val="18"/>
        </w:numPr>
        <w:spacing w:after="260" w:line="280" w:lineRule="exact"/>
        <w:ind w:left="0" w:right="0" w:hanging="720"/>
        <w:jc w:val="both"/>
        <w:rPr>
          <w:rFonts w:ascii="Times New Roman" w:hAnsi="Times New Roman"/>
        </w:rPr>
      </w:pPr>
      <w:r w:rsidRPr="00BE7FE3">
        <w:rPr>
          <w:rFonts w:ascii="Times New Roman" w:hAnsi="Times New Roman"/>
        </w:rPr>
        <w:tab/>
        <w:t xml:space="preserve">Once it is accepted, as it has been, that the burden is indirect and not insubstantial, that the burden is of a kind that is readily justified, and that ss 11 and 12, </w:t>
      </w:r>
      <w:r w:rsidRPr="00BE7FE3" w:rsidDel="00AD3350">
        <w:rPr>
          <w:rFonts w:ascii="Times New Roman" w:hAnsi="Times New Roman"/>
        </w:rPr>
        <w:t>in their operation</w:t>
      </w:r>
      <w:r w:rsidRPr="00BE7FE3">
        <w:rPr>
          <w:rFonts w:ascii="Times New Roman" w:hAnsi="Times New Roman"/>
        </w:rPr>
        <w:t>s</w:t>
      </w:r>
      <w:r w:rsidRPr="00BE7FE3" w:rsidDel="00AD3350">
        <w:rPr>
          <w:rFonts w:ascii="Times New Roman" w:hAnsi="Times New Roman"/>
        </w:rPr>
        <w:t xml:space="preserve"> with</w:t>
      </w:r>
      <w:r w:rsidRPr="00BE7FE3">
        <w:rPr>
          <w:rFonts w:ascii="Times New Roman" w:hAnsi="Times New Roman"/>
        </w:rPr>
        <w:t xml:space="preserve"> s 8, are rationally connected to the legitimate purposes </w:t>
      </w:r>
      <w:r w:rsidRPr="00BE7FE3">
        <w:rPr>
          <w:rFonts w:ascii="Times New Roman" w:hAnsi="Times New Roman"/>
        </w:rPr>
        <w:lastRenderedPageBreak/>
        <w:t>they seek to serve, no further analysis is required. It is these factors which show why the burden is not "undue"</w:t>
      </w:r>
      <w:r w:rsidRPr="00BE7FE3">
        <w:rPr>
          <w:rStyle w:val="FootnoteReference"/>
          <w:rFonts w:ascii="Times New Roman" w:hAnsi="Times New Roman"/>
          <w:sz w:val="24"/>
        </w:rPr>
        <w:footnoteReference w:id="188"/>
      </w:r>
      <w:r w:rsidRPr="00BE7FE3">
        <w:rPr>
          <w:rFonts w:ascii="Times New Roman" w:hAnsi="Times New Roman"/>
        </w:rPr>
        <w:t>.</w:t>
      </w:r>
    </w:p>
    <w:p w14:paraId="47F0B7DC" w14:textId="77777777" w:rsidR="003C4D33" w:rsidRPr="00BE7FE3" w:rsidRDefault="003C4D33" w:rsidP="003C4D33">
      <w:pPr>
        <w:pStyle w:val="FixListStyle"/>
        <w:numPr>
          <w:ilvl w:val="0"/>
          <w:numId w:val="18"/>
        </w:numPr>
        <w:spacing w:after="260" w:line="280" w:lineRule="exact"/>
        <w:ind w:left="0" w:right="0" w:hanging="720"/>
        <w:jc w:val="both"/>
        <w:rPr>
          <w:rFonts w:ascii="Times New Roman" w:hAnsi="Times New Roman"/>
        </w:rPr>
      </w:pPr>
      <w:r w:rsidRPr="00BE7FE3">
        <w:rPr>
          <w:rFonts w:ascii="Times New Roman" w:hAnsi="Times New Roman"/>
        </w:rPr>
        <w:tab/>
        <w:t>The matter may be explained in this way. The provisions are closely connected to, and advance, their legitimate dual purposes of protection of privacy and dignity and protection of property rights. The indirect and not insubstantial incremental burden in relation to trespassers and those complicit in (or party to) the trespass is readily justified by the legitimate purposes of the provisions. To the extent that they apply to trespassers and those complicit in trespass who may then seek to publish unlawfully obtained information resulting from trespass, ss 11 and 12, in their operations with s 8, are reasonably appropriate and adapted to advance the legitimate dual purposes of protecting the privacy of individuals and protecting property rights from being unjustifiably impinged upon. It is open to Parliament to prevent such persons from benefiting from the fruits of their unlawful conduct.</w:t>
      </w:r>
    </w:p>
    <w:p w14:paraId="78CA3B39" w14:textId="77777777" w:rsidR="003C4D33" w:rsidRPr="00BE7FE3" w:rsidRDefault="003C4D33" w:rsidP="003C4D33">
      <w:pPr>
        <w:pStyle w:val="FixListStyle"/>
        <w:numPr>
          <w:ilvl w:val="0"/>
          <w:numId w:val="18"/>
        </w:numPr>
        <w:spacing w:after="260" w:line="280" w:lineRule="exact"/>
        <w:ind w:left="0" w:right="0" w:hanging="720"/>
        <w:jc w:val="both"/>
        <w:rPr>
          <w:rFonts w:ascii="Times New Roman" w:hAnsi="Times New Roman"/>
        </w:rPr>
      </w:pPr>
      <w:r w:rsidRPr="00BE7FE3">
        <w:rPr>
          <w:rFonts w:ascii="Times New Roman" w:hAnsi="Times New Roman"/>
        </w:rPr>
        <w:tab/>
        <w:t xml:space="preserve">Indeed, if the provisions were not valid in their operation with respect to trespassers and those complicit in trespass, the consequence would be that it would be beyond legislative power to create a statutory tort of privacy that ever speaks to political matters. That cannot be right. It would also mean, for example, that the </w:t>
      </w:r>
      <w:r w:rsidRPr="00BE7FE3">
        <w:rPr>
          <w:rFonts w:ascii="Times New Roman" w:hAnsi="Times New Roman"/>
          <w:i/>
        </w:rPr>
        <w:t>Telecommunications (Interception and Access) Act 1979</w:t>
      </w:r>
      <w:r w:rsidRPr="00BE7FE3">
        <w:rPr>
          <w:rFonts w:ascii="Times New Roman" w:hAnsi="Times New Roman"/>
        </w:rPr>
        <w:t xml:space="preserve"> (Cth) would be invalid insofar as it prohibited publication of an unlawfully obtained intercept if the intercept was of a matter that concerned political issues.</w:t>
      </w:r>
    </w:p>
    <w:p w14:paraId="014F04C7" w14:textId="77777777" w:rsidR="003C4D33" w:rsidRPr="00BE7FE3" w:rsidRDefault="003C4D33" w:rsidP="003C4D33">
      <w:pPr>
        <w:pStyle w:val="FixListStyle"/>
        <w:numPr>
          <w:ilvl w:val="0"/>
          <w:numId w:val="18"/>
        </w:numPr>
        <w:spacing w:after="260" w:line="280" w:lineRule="exact"/>
        <w:ind w:left="0" w:right="0" w:hanging="720"/>
        <w:jc w:val="both"/>
        <w:rPr>
          <w:rFonts w:ascii="Times New Roman" w:hAnsi="Times New Roman"/>
        </w:rPr>
      </w:pPr>
      <w:r w:rsidRPr="00BE7FE3">
        <w:rPr>
          <w:rFonts w:ascii="Times New Roman" w:hAnsi="Times New Roman"/>
        </w:rPr>
        <w:tab/>
        <w:t>Consistently with their identified and legitimate dual purposes, ss 11 and 12, in their operations with s 8, ensure that trespassers and those complicit in trespass are deprived of the fruits of their unlawful conduct. Insofar as they operate in that way, ss 11 and 12 may be seen to adequately and appropriately balance the protection of privacy and dignity and protection of property rights with the implied freedom of political communication.</w:t>
      </w:r>
    </w:p>
    <w:p w14:paraId="4F76FE90" w14:textId="77777777" w:rsidR="003C4D33" w:rsidRPr="00BE7FE3" w:rsidRDefault="003C4D33" w:rsidP="003C4D33">
      <w:pPr>
        <w:pStyle w:val="FixListStyle"/>
        <w:numPr>
          <w:ilvl w:val="0"/>
          <w:numId w:val="18"/>
        </w:numPr>
        <w:spacing w:after="260" w:line="280" w:lineRule="exact"/>
        <w:ind w:left="0" w:right="0" w:hanging="720"/>
        <w:jc w:val="both"/>
        <w:rPr>
          <w:rFonts w:ascii="Times New Roman" w:hAnsi="Times New Roman"/>
        </w:rPr>
      </w:pPr>
      <w:r w:rsidRPr="00BE7FE3">
        <w:rPr>
          <w:rFonts w:ascii="Times New Roman" w:hAnsi="Times New Roman"/>
        </w:rPr>
        <w:tab/>
        <w:t xml:space="preserve">The plaintiffs sought to demonstrate that ss 11 and 12 are invalid by comparing them with legislative provisions enacted in other jurisdictions, particularly Victoria, the Northern Territory, South Australia and Western Australia. The plaintiffs asserted that the mere existence of these alternative schemes was fatal to the constitutional validity of ss 11 and 12. They submitted that the Acts in those other States and the Northern Territory exemplified a workable and valid carve-out which accommodates the implied freedom of political communication, whilst adequately addressing the purposes to which the </w:t>
      </w:r>
      <w:r w:rsidRPr="00BE7FE3">
        <w:rPr>
          <w:rFonts w:ascii="Times New Roman" w:hAnsi="Times New Roman"/>
          <w:i/>
        </w:rPr>
        <w:t xml:space="preserve">Surveillance Devices Act </w:t>
      </w:r>
      <w:r w:rsidRPr="00BE7FE3">
        <w:rPr>
          <w:rFonts w:ascii="Times New Roman" w:hAnsi="Times New Roman"/>
        </w:rPr>
        <w:t>is directed. In essence, the plaintiffs relied on the fact that there is no "public interest" or "</w:t>
      </w:r>
      <w:proofErr w:type="spellStart"/>
      <w:r w:rsidRPr="00BE7FE3">
        <w:rPr>
          <w:rFonts w:ascii="Times New Roman" w:hAnsi="Times New Roman"/>
        </w:rPr>
        <w:t>whistleblower</w:t>
      </w:r>
      <w:proofErr w:type="spellEnd"/>
      <w:r w:rsidRPr="00BE7FE3">
        <w:rPr>
          <w:rFonts w:ascii="Times New Roman" w:hAnsi="Times New Roman"/>
        </w:rPr>
        <w:t xml:space="preserve">" exception to ss 11 and 12 of the </w:t>
      </w:r>
      <w:r w:rsidRPr="00BE7FE3">
        <w:rPr>
          <w:rFonts w:ascii="Times New Roman" w:hAnsi="Times New Roman"/>
          <w:i/>
        </w:rPr>
        <w:t>Surveillance Devices Act</w:t>
      </w:r>
      <w:r w:rsidRPr="00BE7FE3">
        <w:rPr>
          <w:rFonts w:ascii="Times New Roman" w:hAnsi="Times New Roman"/>
        </w:rPr>
        <w:t xml:space="preserve">, whereas other Acts in other jurisdictions contain exceptions of that kind. They submitted that ss 11 and 12 "could easily be adapted to allow for some political communication in the public interest (at least, where a </w:t>
      </w:r>
      <w:r w:rsidRPr="00BE7FE3">
        <w:rPr>
          <w:rFonts w:ascii="Times New Roman" w:hAnsi="Times New Roman"/>
        </w:rPr>
        <w:lastRenderedPageBreak/>
        <w:t>Judge finds that the publication is in the public interest)" and, failing that, they impose "too great a burden on the possibility for legitimate publication of surveillance device material that blows a whistle".</w:t>
      </w:r>
    </w:p>
    <w:p w14:paraId="2310C3F7" w14:textId="77777777" w:rsidR="003C4D33" w:rsidRPr="00BE7FE3" w:rsidRDefault="003C4D33" w:rsidP="003C4D33">
      <w:pPr>
        <w:pStyle w:val="FixListStyle"/>
        <w:numPr>
          <w:ilvl w:val="0"/>
          <w:numId w:val="18"/>
        </w:numPr>
        <w:spacing w:after="260" w:line="280" w:lineRule="exact"/>
        <w:ind w:left="0" w:right="0" w:hanging="720"/>
        <w:jc w:val="both"/>
        <w:rPr>
          <w:rFonts w:ascii="Times New Roman" w:hAnsi="Times New Roman"/>
        </w:rPr>
      </w:pPr>
      <w:r w:rsidRPr="00BE7FE3">
        <w:rPr>
          <w:rFonts w:ascii="Times New Roman" w:hAnsi="Times New Roman"/>
        </w:rPr>
        <w:tab/>
        <w:t>The plaintiffs' argument is to be rejected on two grounds. First, it proceeds from a misunderstanding of the legitimate purposes of ss 11 and 12. The plaintiffs' argument fails to take account of the dual purposes of the provisions. Second, it is neither necessary nor helpful to consider whether the schemes enacted in other States and the Northern Territory are "obvious and compelling" and "equally practicable" alternatives to ss 11 and 12</w:t>
      </w:r>
      <w:r w:rsidRPr="00BE7FE3">
        <w:rPr>
          <w:rStyle w:val="FootnoteReference"/>
          <w:rFonts w:ascii="Times New Roman" w:hAnsi="Times New Roman"/>
          <w:sz w:val="24"/>
        </w:rPr>
        <w:footnoteReference w:id="189"/>
      </w:r>
      <w:r w:rsidRPr="00BE7FE3">
        <w:rPr>
          <w:rFonts w:ascii="Times New Roman" w:hAnsi="Times New Roman"/>
        </w:rPr>
        <w:t>. The schemes adopted in different jurisdictions simply reflect that there may be numerous means which the legislature may select from when seeking to achieve the same legitimate purposes</w:t>
      </w:r>
      <w:r w:rsidRPr="00BE7FE3">
        <w:rPr>
          <w:rStyle w:val="FootnoteReference"/>
          <w:rFonts w:ascii="Times New Roman" w:hAnsi="Times New Roman"/>
          <w:sz w:val="24"/>
        </w:rPr>
        <w:footnoteReference w:id="190"/>
      </w:r>
      <w:r w:rsidRPr="00BE7FE3">
        <w:rPr>
          <w:rFonts w:ascii="Times New Roman" w:hAnsi="Times New Roman"/>
        </w:rPr>
        <w:t>. That is because the implied freedom accommodates latitude for parliamentary choice in the implementation of public policy</w:t>
      </w:r>
      <w:r w:rsidRPr="00BE7FE3">
        <w:rPr>
          <w:rStyle w:val="FootnoteReference"/>
          <w:rFonts w:ascii="Times New Roman" w:hAnsi="Times New Roman"/>
          <w:sz w:val="24"/>
        </w:rPr>
        <w:footnoteReference w:id="191"/>
      </w:r>
      <w:r w:rsidRPr="00BE7FE3">
        <w:rPr>
          <w:rFonts w:ascii="Times New Roman" w:hAnsi="Times New Roman"/>
        </w:rPr>
        <w:t>. The different choices that may be made are reflected in the significantly different approaches adopted in different jurisdictions to regulating the installation, use and maintenance of surveillance devices. The other schemes adopted by other States and the Northern Territory are not obvious and compelling alternatives.</w:t>
      </w:r>
    </w:p>
    <w:p w14:paraId="553A9E04" w14:textId="77777777" w:rsidR="003C4D33" w:rsidRPr="00BE7FE3" w:rsidRDefault="003C4D33" w:rsidP="003C4D33">
      <w:pPr>
        <w:pStyle w:val="FixListStyle"/>
        <w:numPr>
          <w:ilvl w:val="0"/>
          <w:numId w:val="18"/>
        </w:numPr>
        <w:spacing w:after="260" w:line="280" w:lineRule="exact"/>
        <w:ind w:left="0" w:right="0" w:hanging="720"/>
        <w:jc w:val="both"/>
        <w:rPr>
          <w:rFonts w:ascii="Times New Roman" w:hAnsi="Times New Roman"/>
        </w:rPr>
      </w:pPr>
      <w:r w:rsidRPr="00BE7FE3">
        <w:rPr>
          <w:rFonts w:ascii="Times New Roman" w:hAnsi="Times New Roman"/>
        </w:rPr>
        <w:tab/>
        <w:t>None of the other schemes work with or instead of ss 11 and 12, in their operations with s 8. They have different starting points and different purposes and adopt different approaches and structures. The plaintiffs' reliance on the scheme introduced in Victoria is illustrative. It does have a public interest exception controlled, at least to some extent, by the courts</w:t>
      </w:r>
      <w:r w:rsidRPr="00BE7FE3">
        <w:rPr>
          <w:rStyle w:val="FootnoteReference"/>
          <w:rFonts w:ascii="Times New Roman" w:hAnsi="Times New Roman"/>
          <w:sz w:val="24"/>
        </w:rPr>
        <w:footnoteReference w:id="192"/>
      </w:r>
      <w:r w:rsidRPr="00BE7FE3">
        <w:rPr>
          <w:rFonts w:ascii="Times New Roman" w:hAnsi="Times New Roman"/>
        </w:rPr>
        <w:t>. But a public interest exception would permit publication and communication to a greater extent than the implied freedom would require and, if that was not enough, the exception applies to both lawfully and unlawfully obtained information. None of this is intended to suggest that the adoption of a different scheme, including appropriate exceptions for communicating or publishing unlawfully obtained material, may be constitutionally valid.</w:t>
      </w:r>
    </w:p>
    <w:p w14:paraId="44CCDDA3" w14:textId="77777777" w:rsidR="003C4D33" w:rsidRPr="00BE7FE3" w:rsidRDefault="003C4D33" w:rsidP="003C4D33">
      <w:pPr>
        <w:pStyle w:val="FixListStyle"/>
        <w:numPr>
          <w:ilvl w:val="0"/>
          <w:numId w:val="18"/>
        </w:numPr>
        <w:spacing w:after="260" w:line="280" w:lineRule="exact"/>
        <w:ind w:left="0" w:right="0" w:hanging="720"/>
        <w:jc w:val="both"/>
        <w:rPr>
          <w:rFonts w:ascii="Times New Roman" w:hAnsi="Times New Roman"/>
        </w:rPr>
      </w:pPr>
      <w:r w:rsidRPr="00BE7FE3">
        <w:rPr>
          <w:rFonts w:ascii="Times New Roman" w:hAnsi="Times New Roman"/>
        </w:rPr>
        <w:tab/>
        <w:t>If the provisions stopped in their operation to trespassers and persons otherwise complicit in trespass, they would not infringe the implied freedom. They would capture a person in the position of Mr </w:t>
      </w:r>
      <w:proofErr w:type="spellStart"/>
      <w:r w:rsidRPr="00BE7FE3">
        <w:rPr>
          <w:rFonts w:ascii="Times New Roman" w:hAnsi="Times New Roman"/>
        </w:rPr>
        <w:t>Delforce</w:t>
      </w:r>
      <w:proofErr w:type="spellEnd"/>
      <w:r w:rsidRPr="00BE7FE3">
        <w:rPr>
          <w:rFonts w:ascii="Times New Roman" w:hAnsi="Times New Roman"/>
        </w:rPr>
        <w:t xml:space="preserve">, who has engaged in trespass himself and then possesses surveillance device material obtained in respect of his own trespass (contrary to s 12) and wishes to communicate that material to others (contrary to s 11), as well as a person in the position of Farm </w:t>
      </w:r>
      <w:r w:rsidRPr="00BE7FE3">
        <w:rPr>
          <w:rFonts w:ascii="Times New Roman" w:hAnsi="Times New Roman"/>
        </w:rPr>
        <w:lastRenderedPageBreak/>
        <w:t>Transparency, a corporation which is not physically involved in trespass, but</w:t>
      </w:r>
      <w:r>
        <w:rPr>
          <w:rFonts w:ascii="Times New Roman" w:hAnsi="Times New Roman"/>
        </w:rPr>
        <w:t> </w:t>
      </w:r>
      <w:r w:rsidRPr="00BE7FE3">
        <w:rPr>
          <w:rFonts w:ascii="Times New Roman" w:hAnsi="Times New Roman"/>
        </w:rPr>
        <w:t>which may be taken to be complicit in the trespass because a director of the corporation is the trespasser, and that director has "significant involvement" in the corporation's operations. Farm Transparency cannot be described merely as an innocent recipient of information obtained by trespass.</w:t>
      </w:r>
    </w:p>
    <w:p w14:paraId="025F9C6C" w14:textId="77777777" w:rsidR="003C4D33" w:rsidRPr="00BE7FE3" w:rsidRDefault="003C4D33" w:rsidP="00BE7FE3">
      <w:pPr>
        <w:pStyle w:val="HeadingL2"/>
        <w:spacing w:after="260" w:line="280" w:lineRule="exact"/>
        <w:ind w:right="0"/>
        <w:jc w:val="both"/>
        <w:rPr>
          <w:rFonts w:ascii="Times New Roman" w:hAnsi="Times New Roman"/>
        </w:rPr>
      </w:pPr>
      <w:r w:rsidRPr="00BE7FE3">
        <w:rPr>
          <w:rFonts w:ascii="Times New Roman" w:hAnsi="Times New Roman"/>
        </w:rPr>
        <w:t>Third-party publishers – innocent recipients</w:t>
      </w:r>
    </w:p>
    <w:p w14:paraId="2900856C" w14:textId="77777777" w:rsidR="003C4D33" w:rsidRPr="00BE7FE3" w:rsidRDefault="003C4D33" w:rsidP="003C4D33">
      <w:pPr>
        <w:pStyle w:val="FixListStyle"/>
        <w:numPr>
          <w:ilvl w:val="0"/>
          <w:numId w:val="18"/>
        </w:numPr>
        <w:spacing w:after="260" w:line="280" w:lineRule="exact"/>
        <w:ind w:left="0" w:right="0" w:hanging="720"/>
        <w:jc w:val="both"/>
        <w:rPr>
          <w:rFonts w:ascii="Times New Roman" w:hAnsi="Times New Roman"/>
        </w:rPr>
      </w:pPr>
      <w:r w:rsidRPr="00BE7FE3">
        <w:rPr>
          <w:rFonts w:ascii="Times New Roman" w:hAnsi="Times New Roman"/>
        </w:rPr>
        <w:tab/>
        <w:t>By imposing a blanket prohibition on the disclosure and publication of information obtained in contravention of s 8, ss 11 and 12 extend beyond trespassers and persons complicit in trespass to what might be described as third</w:t>
      </w:r>
      <w:r>
        <w:rPr>
          <w:rFonts w:ascii="Times New Roman" w:hAnsi="Times New Roman"/>
        </w:rPr>
        <w:noBreakHyphen/>
      </w:r>
      <w:r w:rsidRPr="00BE7FE3">
        <w:rPr>
          <w:rFonts w:ascii="Times New Roman" w:hAnsi="Times New Roman"/>
        </w:rPr>
        <w:t>party publishers. In their operation with respect to those persons, ss 11 and 12 overreach in a number of respects, such that they are not reasonably appropriate and adapted to advancing their legitimate purposes.</w:t>
      </w:r>
    </w:p>
    <w:p w14:paraId="140B3DD5" w14:textId="77777777" w:rsidR="003C4D33" w:rsidRPr="00BE7FE3" w:rsidRDefault="003C4D33" w:rsidP="00BE7FE3">
      <w:pPr>
        <w:pStyle w:val="HeadingL3"/>
        <w:spacing w:after="260" w:line="280" w:lineRule="exact"/>
        <w:ind w:right="0"/>
        <w:jc w:val="both"/>
        <w:rPr>
          <w:rFonts w:ascii="Times New Roman" w:hAnsi="Times New Roman"/>
        </w:rPr>
      </w:pPr>
      <w:r w:rsidRPr="00BE7FE3">
        <w:rPr>
          <w:rFonts w:ascii="Times New Roman" w:hAnsi="Times New Roman"/>
        </w:rPr>
        <w:t>Degree of justification</w:t>
      </w:r>
    </w:p>
    <w:p w14:paraId="0E4FC456" w14:textId="77777777" w:rsidR="003C4D33" w:rsidRPr="00BE7FE3" w:rsidRDefault="003C4D33" w:rsidP="003C4D33">
      <w:pPr>
        <w:pStyle w:val="FixListStyle"/>
        <w:numPr>
          <w:ilvl w:val="0"/>
          <w:numId w:val="18"/>
        </w:numPr>
        <w:spacing w:after="260" w:line="280" w:lineRule="exact"/>
        <w:ind w:left="0" w:right="0" w:hanging="720"/>
        <w:jc w:val="both"/>
        <w:rPr>
          <w:rFonts w:ascii="Times New Roman" w:hAnsi="Times New Roman"/>
        </w:rPr>
      </w:pPr>
      <w:r w:rsidRPr="00BE7FE3">
        <w:rPr>
          <w:rFonts w:ascii="Times New Roman" w:hAnsi="Times New Roman"/>
        </w:rPr>
        <w:tab/>
        <w:t xml:space="preserve">In this context the burden imposed by ss 11 and 12, </w:t>
      </w:r>
      <w:r w:rsidRPr="00BE7FE3" w:rsidDel="00AD3350">
        <w:rPr>
          <w:rFonts w:ascii="Times New Roman" w:hAnsi="Times New Roman"/>
        </w:rPr>
        <w:t>in their operation</w:t>
      </w:r>
      <w:r w:rsidRPr="00BE7FE3">
        <w:rPr>
          <w:rFonts w:ascii="Times New Roman" w:hAnsi="Times New Roman"/>
        </w:rPr>
        <w:t>s</w:t>
      </w:r>
      <w:r w:rsidRPr="00BE7FE3" w:rsidDel="00AD3350">
        <w:rPr>
          <w:rFonts w:ascii="Times New Roman" w:hAnsi="Times New Roman"/>
        </w:rPr>
        <w:t xml:space="preserve"> with</w:t>
      </w:r>
      <w:r w:rsidRPr="00BE7FE3">
        <w:rPr>
          <w:rFonts w:ascii="Times New Roman" w:hAnsi="Times New Roman"/>
        </w:rPr>
        <w:t xml:space="preserve"> s 8, is indirect but significant. Section 11 prohibits a third-party publisher from communicating </w:t>
      </w:r>
      <w:r w:rsidRPr="00BE7FE3">
        <w:rPr>
          <w:rFonts w:ascii="Times New Roman" w:hAnsi="Times New Roman"/>
          <w:i/>
        </w:rPr>
        <w:t>any</w:t>
      </w:r>
      <w:r w:rsidRPr="00BE7FE3">
        <w:rPr>
          <w:rFonts w:ascii="Times New Roman" w:hAnsi="Times New Roman"/>
        </w:rPr>
        <w:t xml:space="preserve"> aspect of the unlawfully obtained information which concerns governmental or political matters. As we have seen, s 11 relevantly applies to publishing and communicating a "report" of the carrying on of an activity. This would prevent, for example, a third party not complicit in the trespass who receives information about the "substance" of an activity where it has come to the person's knowledge as a direct or indirect result of a contravention of s 8 from communicating that information to others (even if not showing the actual footage).</w:t>
      </w:r>
    </w:p>
    <w:p w14:paraId="252BD450" w14:textId="77777777" w:rsidR="003C4D33" w:rsidRPr="00BE7FE3" w:rsidRDefault="003C4D33" w:rsidP="003C4D33">
      <w:pPr>
        <w:pStyle w:val="FixListStyle"/>
        <w:numPr>
          <w:ilvl w:val="0"/>
          <w:numId w:val="18"/>
        </w:numPr>
        <w:spacing w:after="260" w:line="280" w:lineRule="exact"/>
        <w:ind w:left="0" w:right="0" w:hanging="720"/>
        <w:jc w:val="both"/>
        <w:rPr>
          <w:rFonts w:ascii="Times New Roman" w:hAnsi="Times New Roman"/>
        </w:rPr>
      </w:pPr>
      <w:r w:rsidRPr="00BE7FE3">
        <w:rPr>
          <w:rFonts w:ascii="Times New Roman" w:hAnsi="Times New Roman"/>
        </w:rPr>
        <w:tab/>
        <w:t xml:space="preserve">In their operation with respect to third-party publishers, such as media outlets, who receive information or material and know that it was obtained in contravention of s 8, ss 11 and 12 would operate as a blanket prohibition on possessing and communicating any information or material about governmental </w:t>
      </w:r>
      <w:r>
        <w:rPr>
          <w:rFonts w:ascii="Times New Roman" w:hAnsi="Times New Roman"/>
        </w:rPr>
        <w:t xml:space="preserve">or </w:t>
      </w:r>
      <w:r w:rsidRPr="00BE7FE3">
        <w:rPr>
          <w:rFonts w:ascii="Times New Roman" w:hAnsi="Times New Roman"/>
        </w:rPr>
        <w:t>political matters. That is significant. The degree of justification required is, therefore, high.</w:t>
      </w:r>
    </w:p>
    <w:p w14:paraId="1D7CB5F7" w14:textId="77777777" w:rsidR="003C4D33" w:rsidRPr="00BE7FE3" w:rsidRDefault="003C4D33" w:rsidP="00BE7FE3">
      <w:pPr>
        <w:pStyle w:val="HeadingL3"/>
        <w:spacing w:after="260" w:line="280" w:lineRule="exact"/>
        <w:ind w:right="0"/>
        <w:jc w:val="both"/>
        <w:rPr>
          <w:rFonts w:ascii="Times New Roman" w:hAnsi="Times New Roman"/>
        </w:rPr>
      </w:pPr>
      <w:r w:rsidRPr="00BE7FE3">
        <w:rPr>
          <w:rFonts w:ascii="Times New Roman" w:hAnsi="Times New Roman"/>
        </w:rPr>
        <w:t>Rational connection</w:t>
      </w:r>
    </w:p>
    <w:p w14:paraId="545D8159" w14:textId="77777777" w:rsidR="003C4D33" w:rsidRPr="00BE7FE3" w:rsidRDefault="003C4D33" w:rsidP="003C4D33">
      <w:pPr>
        <w:pStyle w:val="FixListStyle"/>
        <w:numPr>
          <w:ilvl w:val="0"/>
          <w:numId w:val="18"/>
        </w:numPr>
        <w:spacing w:after="260" w:line="280" w:lineRule="exact"/>
        <w:ind w:left="0" w:right="0" w:hanging="720"/>
        <w:jc w:val="both"/>
        <w:rPr>
          <w:rFonts w:ascii="Times New Roman" w:hAnsi="Times New Roman"/>
        </w:rPr>
      </w:pPr>
      <w:r w:rsidRPr="00BE7FE3">
        <w:rPr>
          <w:rFonts w:ascii="Times New Roman" w:hAnsi="Times New Roman"/>
        </w:rPr>
        <w:tab/>
        <w:t>Rational connection has been addressed above and the same reasoning applies equally here.</w:t>
      </w:r>
    </w:p>
    <w:p w14:paraId="22380B26" w14:textId="77777777" w:rsidR="003C4D33" w:rsidRPr="00BE7FE3" w:rsidRDefault="003C4D33" w:rsidP="00BE7FE3">
      <w:pPr>
        <w:pStyle w:val="HeadingL3"/>
        <w:spacing w:after="260" w:line="280" w:lineRule="exact"/>
        <w:ind w:right="0"/>
        <w:jc w:val="both"/>
        <w:rPr>
          <w:rFonts w:ascii="Times New Roman" w:hAnsi="Times New Roman"/>
        </w:rPr>
      </w:pPr>
      <w:r w:rsidRPr="00BE7FE3">
        <w:rPr>
          <w:rFonts w:ascii="Times New Roman" w:hAnsi="Times New Roman"/>
        </w:rPr>
        <w:t>Burden "undue"</w:t>
      </w:r>
    </w:p>
    <w:p w14:paraId="5B108626" w14:textId="77777777" w:rsidR="003C4D33" w:rsidRPr="00BE7FE3" w:rsidRDefault="003C4D33" w:rsidP="003C4D33">
      <w:pPr>
        <w:pStyle w:val="FixListStyle"/>
        <w:numPr>
          <w:ilvl w:val="0"/>
          <w:numId w:val="18"/>
        </w:numPr>
        <w:spacing w:after="260" w:line="280" w:lineRule="exact"/>
        <w:ind w:left="0" w:right="0" w:hanging="720"/>
        <w:jc w:val="both"/>
        <w:rPr>
          <w:rFonts w:ascii="Times New Roman" w:hAnsi="Times New Roman"/>
        </w:rPr>
      </w:pPr>
      <w:r w:rsidRPr="00BE7FE3">
        <w:rPr>
          <w:rFonts w:ascii="Times New Roman" w:hAnsi="Times New Roman"/>
        </w:rPr>
        <w:tab/>
        <w:t xml:space="preserve">Sections 11 and 12 are blunt instruments. In their terms they would prevent, for example, media outlets communicating </w:t>
      </w:r>
      <w:r w:rsidRPr="00BE7FE3">
        <w:rPr>
          <w:rFonts w:ascii="Times New Roman" w:hAnsi="Times New Roman"/>
          <w:i/>
        </w:rPr>
        <w:t>about</w:t>
      </w:r>
      <w:r w:rsidRPr="00BE7FE3">
        <w:rPr>
          <w:rFonts w:ascii="Times New Roman" w:hAnsi="Times New Roman"/>
        </w:rPr>
        <w:t xml:space="preserve"> footage that reveals unlawful conduct taking place at an abattoir or even unlawful conduct engaged in by the Government. To the extent that ss 11 and 12 apply to third-party publishers they are not reasonably appropriate and adapted to advancing their dual purposes.</w:t>
      </w:r>
    </w:p>
    <w:p w14:paraId="23F73560" w14:textId="77777777" w:rsidR="003C4D33" w:rsidRPr="00BE7FE3" w:rsidRDefault="003C4D33" w:rsidP="003C4D33">
      <w:pPr>
        <w:pStyle w:val="FixListStyle"/>
        <w:numPr>
          <w:ilvl w:val="0"/>
          <w:numId w:val="18"/>
        </w:numPr>
        <w:spacing w:after="260" w:line="280" w:lineRule="exact"/>
        <w:ind w:left="0" w:right="0" w:hanging="720"/>
        <w:jc w:val="both"/>
        <w:rPr>
          <w:rFonts w:ascii="Times New Roman" w:hAnsi="Times New Roman"/>
        </w:rPr>
      </w:pPr>
      <w:r w:rsidRPr="00BE7FE3">
        <w:rPr>
          <w:rFonts w:ascii="Times New Roman" w:hAnsi="Times New Roman"/>
        </w:rPr>
        <w:lastRenderedPageBreak/>
        <w:tab/>
        <w:t>The earlier criticisms of the plaintiffs' reliance on the schemes adopted in other States and the Northern Territory apply with equal force here.</w:t>
      </w:r>
    </w:p>
    <w:p w14:paraId="5DC767FC" w14:textId="77777777" w:rsidR="003C4D33" w:rsidRPr="00BE7FE3" w:rsidRDefault="003C4D33" w:rsidP="00BE7FE3">
      <w:pPr>
        <w:pStyle w:val="HeadingL1"/>
        <w:spacing w:after="260" w:line="280" w:lineRule="exact"/>
        <w:ind w:right="0"/>
        <w:jc w:val="both"/>
        <w:rPr>
          <w:rFonts w:ascii="Times New Roman" w:hAnsi="Times New Roman"/>
        </w:rPr>
      </w:pPr>
      <w:r w:rsidRPr="00BE7FE3">
        <w:rPr>
          <w:rFonts w:ascii="Times New Roman" w:hAnsi="Times New Roman"/>
        </w:rPr>
        <w:t>Answers</w:t>
      </w:r>
    </w:p>
    <w:p w14:paraId="45ED0CA8" w14:textId="77777777" w:rsidR="003C4D33" w:rsidRPr="00BE7FE3" w:rsidRDefault="003C4D33" w:rsidP="003C4D33">
      <w:pPr>
        <w:pStyle w:val="FixListStyle"/>
        <w:numPr>
          <w:ilvl w:val="0"/>
          <w:numId w:val="18"/>
        </w:numPr>
        <w:spacing w:after="260" w:line="280" w:lineRule="exact"/>
        <w:ind w:left="0" w:right="0" w:hanging="720"/>
        <w:jc w:val="both"/>
        <w:rPr>
          <w:rFonts w:ascii="Times New Roman" w:hAnsi="Times New Roman"/>
        </w:rPr>
      </w:pPr>
      <w:r w:rsidRPr="00BE7FE3">
        <w:rPr>
          <w:rFonts w:ascii="Times New Roman" w:hAnsi="Times New Roman"/>
        </w:rPr>
        <w:tab/>
        <w:t>It is for those reasons that ss 11 and 12, in their operations with s 8, should be read down. Sections 11 and 12 operate in an area where Parliament's legislative power is subject to a clear limitation – the implied freedom of political communication. The sections can and should be read as subject to that limitation</w:t>
      </w:r>
      <w:r w:rsidRPr="00BE7FE3">
        <w:rPr>
          <w:rStyle w:val="FootnoteReference"/>
          <w:rFonts w:ascii="Times New Roman" w:hAnsi="Times New Roman"/>
          <w:sz w:val="24"/>
        </w:rPr>
        <w:footnoteReference w:id="193"/>
      </w:r>
      <w:r w:rsidRPr="00BE7FE3">
        <w:rPr>
          <w:rFonts w:ascii="Times New Roman" w:hAnsi="Times New Roman"/>
        </w:rPr>
        <w:t xml:space="preserve"> and, in their operations with s 8, as having no application </w:t>
      </w:r>
      <w:r w:rsidRPr="00BE7FE3">
        <w:rPr>
          <w:rFonts w:ascii="Times New Roman" w:hAnsi="Times New Roman"/>
          <w:iCs/>
        </w:rPr>
        <w:t xml:space="preserve">to the extent that the provisions place </w:t>
      </w:r>
      <w:r w:rsidRPr="00BE7FE3">
        <w:rPr>
          <w:rFonts w:ascii="Times New Roman" w:hAnsi="Times New Roman"/>
        </w:rPr>
        <w:t xml:space="preserve">an </w:t>
      </w:r>
      <w:r w:rsidRPr="00BE7FE3">
        <w:rPr>
          <w:rFonts w:ascii="Times New Roman" w:hAnsi="Times New Roman"/>
          <w:bCs/>
          <w:i/>
        </w:rPr>
        <w:t>unjustified burden</w:t>
      </w:r>
      <w:r w:rsidRPr="00BE7FE3">
        <w:rPr>
          <w:rFonts w:ascii="Times New Roman" w:hAnsi="Times New Roman"/>
        </w:rPr>
        <w:t xml:space="preserve"> on communication on governmental or political matters. That is the criterion by which the partial operation of the statute is determined. It would not be necessary, and indeed it would be inappropriate, to read ss 11 and 12 as subject to a complete exclusion of political and governmental communication.</w:t>
      </w:r>
    </w:p>
    <w:p w14:paraId="320B6844" w14:textId="77777777" w:rsidR="003C4D33" w:rsidRPr="00BE7FE3" w:rsidRDefault="003C4D33" w:rsidP="003C4D33">
      <w:pPr>
        <w:pStyle w:val="FixListStyle"/>
        <w:numPr>
          <w:ilvl w:val="0"/>
          <w:numId w:val="18"/>
        </w:numPr>
        <w:spacing w:after="260" w:line="280" w:lineRule="exact"/>
        <w:ind w:left="0" w:right="0" w:hanging="720"/>
        <w:jc w:val="both"/>
        <w:rPr>
          <w:rFonts w:ascii="Times New Roman" w:hAnsi="Times New Roman"/>
        </w:rPr>
      </w:pPr>
      <w:r w:rsidRPr="00BE7FE3">
        <w:rPr>
          <w:rFonts w:ascii="Times New Roman" w:hAnsi="Times New Roman"/>
        </w:rPr>
        <w:tab/>
        <w:t>The questions stated for the opinion of the Full Court should be answered as follows:</w:t>
      </w:r>
    </w:p>
    <w:p w14:paraId="7AABCD5E" w14:textId="77777777" w:rsidR="003C4D33" w:rsidRPr="00BE7FE3" w:rsidRDefault="003C4D33" w:rsidP="00BE7FE3">
      <w:pPr>
        <w:pStyle w:val="leftright"/>
        <w:spacing w:before="0" w:after="260" w:line="280" w:lineRule="exact"/>
        <w:ind w:left="1440" w:right="0" w:hanging="720"/>
        <w:jc w:val="both"/>
        <w:rPr>
          <w:rFonts w:ascii="Times New Roman" w:hAnsi="Times New Roman"/>
        </w:rPr>
      </w:pPr>
      <w:r w:rsidRPr="00BE7FE3">
        <w:rPr>
          <w:rFonts w:ascii="Times New Roman" w:hAnsi="Times New Roman"/>
        </w:rPr>
        <w:t>1.</w:t>
      </w:r>
      <w:r w:rsidRPr="00BE7FE3">
        <w:rPr>
          <w:rFonts w:ascii="Times New Roman" w:hAnsi="Times New Roman"/>
        </w:rPr>
        <w:tab/>
        <w:t xml:space="preserve">Does s 11 of the </w:t>
      </w:r>
      <w:r w:rsidRPr="00BE7FE3">
        <w:rPr>
          <w:rFonts w:ascii="Times New Roman" w:hAnsi="Times New Roman"/>
          <w:i/>
        </w:rPr>
        <w:t>Surveillance Devices Act</w:t>
      </w:r>
      <w:r w:rsidRPr="00BE7FE3">
        <w:rPr>
          <w:rFonts w:ascii="Times New Roman" w:hAnsi="Times New Roman"/>
        </w:rPr>
        <w:t xml:space="preserve"> impermissibly burden the implied freedom of political communication?</w:t>
      </w:r>
    </w:p>
    <w:p w14:paraId="2BF29918" w14:textId="77777777" w:rsidR="003C4D33" w:rsidRPr="00BE7FE3" w:rsidRDefault="003C4D33" w:rsidP="00BE7FE3">
      <w:pPr>
        <w:pStyle w:val="leftright"/>
        <w:spacing w:before="0" w:after="260" w:line="280" w:lineRule="exact"/>
        <w:ind w:left="1440" w:right="0"/>
        <w:jc w:val="both"/>
        <w:rPr>
          <w:rFonts w:ascii="Times New Roman" w:hAnsi="Times New Roman"/>
        </w:rPr>
      </w:pPr>
      <w:r w:rsidRPr="00BE7FE3">
        <w:rPr>
          <w:rFonts w:ascii="Times New Roman" w:hAnsi="Times New Roman"/>
        </w:rPr>
        <w:t xml:space="preserve">Answer: Yes, in its operation with s 8, </w:t>
      </w:r>
      <w:r w:rsidRPr="00BE7FE3">
        <w:rPr>
          <w:rFonts w:ascii="Times New Roman" w:hAnsi="Times New Roman"/>
          <w:iCs/>
        </w:rPr>
        <w:t xml:space="preserve">to the extent that it places </w:t>
      </w:r>
      <w:r w:rsidRPr="00BE7FE3">
        <w:rPr>
          <w:rFonts w:ascii="Times New Roman" w:hAnsi="Times New Roman"/>
        </w:rPr>
        <w:t xml:space="preserve">an </w:t>
      </w:r>
      <w:r w:rsidRPr="00BE7FE3">
        <w:rPr>
          <w:rFonts w:ascii="Times New Roman" w:hAnsi="Times New Roman"/>
          <w:bCs/>
        </w:rPr>
        <w:t>unjustified burden</w:t>
      </w:r>
      <w:r w:rsidRPr="00BE7FE3">
        <w:rPr>
          <w:rFonts w:ascii="Times New Roman" w:hAnsi="Times New Roman"/>
        </w:rPr>
        <w:t xml:space="preserve"> on communication on governmental or political matters</w:t>
      </w:r>
      <w:r w:rsidRPr="00BE7FE3">
        <w:rPr>
          <w:rFonts w:ascii="Times New Roman" w:hAnsi="Times New Roman"/>
          <w:iCs/>
        </w:rPr>
        <w:t>.</w:t>
      </w:r>
    </w:p>
    <w:p w14:paraId="14E7F0A2" w14:textId="77777777" w:rsidR="003C4D33" w:rsidRPr="00BE7FE3" w:rsidRDefault="003C4D33" w:rsidP="00BE7FE3">
      <w:pPr>
        <w:pStyle w:val="leftright"/>
        <w:spacing w:before="0" w:after="260" w:line="280" w:lineRule="exact"/>
        <w:ind w:left="1440" w:right="0" w:hanging="720"/>
        <w:jc w:val="both"/>
        <w:rPr>
          <w:rFonts w:ascii="Times New Roman" w:hAnsi="Times New Roman"/>
        </w:rPr>
      </w:pPr>
      <w:r w:rsidRPr="00BE7FE3">
        <w:rPr>
          <w:rFonts w:ascii="Times New Roman" w:hAnsi="Times New Roman"/>
        </w:rPr>
        <w:t>2.</w:t>
      </w:r>
      <w:r w:rsidRPr="00BE7FE3">
        <w:rPr>
          <w:rFonts w:ascii="Times New Roman" w:hAnsi="Times New Roman"/>
        </w:rPr>
        <w:tab/>
        <w:t xml:space="preserve">If "yes" to Question 1, is s 11 of the </w:t>
      </w:r>
      <w:r w:rsidRPr="00BE7FE3">
        <w:rPr>
          <w:rFonts w:ascii="Times New Roman" w:hAnsi="Times New Roman"/>
          <w:i/>
        </w:rPr>
        <w:t>Surveillance Devices Act</w:t>
      </w:r>
      <w:r w:rsidRPr="00BE7FE3">
        <w:rPr>
          <w:rFonts w:ascii="Times New Roman" w:hAnsi="Times New Roman"/>
        </w:rPr>
        <w:t xml:space="preserve"> severable in respect of its operation upon political communication pursuant to s 31(2) of the </w:t>
      </w:r>
      <w:r w:rsidRPr="00BE7FE3">
        <w:rPr>
          <w:rFonts w:ascii="Times New Roman" w:hAnsi="Times New Roman"/>
          <w:i/>
        </w:rPr>
        <w:t>Interpretation Act 1987</w:t>
      </w:r>
      <w:r w:rsidRPr="00BE7FE3">
        <w:rPr>
          <w:rFonts w:ascii="Times New Roman" w:hAnsi="Times New Roman"/>
        </w:rPr>
        <w:t xml:space="preserve"> (NSW)?</w:t>
      </w:r>
    </w:p>
    <w:p w14:paraId="21073232" w14:textId="77777777" w:rsidR="003C4D33" w:rsidRPr="00BE7FE3" w:rsidRDefault="003C4D33" w:rsidP="00BE7FE3">
      <w:pPr>
        <w:pStyle w:val="leftright"/>
        <w:spacing w:before="0" w:after="260" w:line="280" w:lineRule="exact"/>
        <w:ind w:left="2160" w:right="0" w:hanging="720"/>
        <w:jc w:val="both"/>
        <w:rPr>
          <w:rFonts w:ascii="Times New Roman" w:hAnsi="Times New Roman"/>
        </w:rPr>
      </w:pPr>
      <w:r w:rsidRPr="00BE7FE3">
        <w:rPr>
          <w:rFonts w:ascii="Times New Roman" w:hAnsi="Times New Roman"/>
        </w:rPr>
        <w:t>Answer: Yes.</w:t>
      </w:r>
    </w:p>
    <w:p w14:paraId="2C1D7C9C" w14:textId="77777777" w:rsidR="003C4D33" w:rsidRPr="00BE7FE3" w:rsidRDefault="003C4D33" w:rsidP="00BE7FE3">
      <w:pPr>
        <w:pStyle w:val="leftright"/>
        <w:spacing w:before="0" w:after="260" w:line="280" w:lineRule="exact"/>
        <w:ind w:left="1440" w:right="0" w:hanging="720"/>
        <w:jc w:val="both"/>
        <w:rPr>
          <w:rFonts w:ascii="Times New Roman" w:hAnsi="Times New Roman"/>
        </w:rPr>
      </w:pPr>
      <w:r w:rsidRPr="00BE7FE3">
        <w:rPr>
          <w:rFonts w:ascii="Times New Roman" w:hAnsi="Times New Roman"/>
        </w:rPr>
        <w:t>3.</w:t>
      </w:r>
      <w:r w:rsidRPr="00BE7FE3">
        <w:rPr>
          <w:rFonts w:ascii="Times New Roman" w:hAnsi="Times New Roman"/>
        </w:rPr>
        <w:tab/>
        <w:t xml:space="preserve">Does s 12 of the </w:t>
      </w:r>
      <w:r w:rsidRPr="00BE7FE3">
        <w:rPr>
          <w:rFonts w:ascii="Times New Roman" w:hAnsi="Times New Roman"/>
          <w:i/>
        </w:rPr>
        <w:t>Surveillance Devices Act</w:t>
      </w:r>
      <w:r w:rsidRPr="00BE7FE3">
        <w:rPr>
          <w:rFonts w:ascii="Times New Roman" w:hAnsi="Times New Roman"/>
        </w:rPr>
        <w:t xml:space="preserve"> impermissibly burden the implied freedom of political communication?</w:t>
      </w:r>
    </w:p>
    <w:p w14:paraId="02423B5A" w14:textId="77777777" w:rsidR="003C4D33" w:rsidRPr="00BE7FE3" w:rsidRDefault="003C4D33" w:rsidP="00BE7FE3">
      <w:pPr>
        <w:pStyle w:val="leftright"/>
        <w:spacing w:before="0" w:after="260" w:line="280" w:lineRule="exact"/>
        <w:ind w:left="1440" w:right="0"/>
        <w:jc w:val="both"/>
        <w:rPr>
          <w:rFonts w:ascii="Times New Roman" w:hAnsi="Times New Roman"/>
        </w:rPr>
      </w:pPr>
      <w:r w:rsidRPr="00BE7FE3">
        <w:rPr>
          <w:rFonts w:ascii="Times New Roman" w:hAnsi="Times New Roman"/>
        </w:rPr>
        <w:t xml:space="preserve">Answer: Yes, in its operation with s 8, </w:t>
      </w:r>
      <w:r w:rsidRPr="00BE7FE3">
        <w:rPr>
          <w:rFonts w:ascii="Times New Roman" w:hAnsi="Times New Roman"/>
          <w:iCs/>
        </w:rPr>
        <w:t xml:space="preserve">to the extent that it places </w:t>
      </w:r>
      <w:r w:rsidRPr="00BE7FE3">
        <w:rPr>
          <w:rFonts w:ascii="Times New Roman" w:hAnsi="Times New Roman"/>
        </w:rPr>
        <w:t xml:space="preserve">an </w:t>
      </w:r>
      <w:r w:rsidRPr="00BE7FE3">
        <w:rPr>
          <w:rFonts w:ascii="Times New Roman" w:hAnsi="Times New Roman"/>
          <w:bCs/>
        </w:rPr>
        <w:t>unjustified burden</w:t>
      </w:r>
      <w:r w:rsidRPr="00BE7FE3">
        <w:rPr>
          <w:rFonts w:ascii="Times New Roman" w:hAnsi="Times New Roman"/>
        </w:rPr>
        <w:t xml:space="preserve"> on communication on governmental or political matters</w:t>
      </w:r>
      <w:r w:rsidRPr="00BE7FE3">
        <w:rPr>
          <w:rFonts w:ascii="Times New Roman" w:hAnsi="Times New Roman"/>
          <w:iCs/>
        </w:rPr>
        <w:t>.</w:t>
      </w:r>
    </w:p>
    <w:p w14:paraId="41EB9488" w14:textId="77777777" w:rsidR="003C4D33" w:rsidRPr="00BE7FE3" w:rsidRDefault="003C4D33" w:rsidP="00BE7FE3">
      <w:pPr>
        <w:pStyle w:val="leftright"/>
        <w:keepNext/>
        <w:spacing w:before="0" w:after="260" w:line="280" w:lineRule="exact"/>
        <w:ind w:left="1440" w:right="0" w:hanging="720"/>
        <w:jc w:val="both"/>
        <w:rPr>
          <w:rFonts w:ascii="Times New Roman" w:hAnsi="Times New Roman"/>
        </w:rPr>
      </w:pPr>
      <w:r w:rsidRPr="00BE7FE3">
        <w:rPr>
          <w:rFonts w:ascii="Times New Roman" w:hAnsi="Times New Roman"/>
        </w:rPr>
        <w:lastRenderedPageBreak/>
        <w:t>4.</w:t>
      </w:r>
      <w:r w:rsidRPr="00BE7FE3">
        <w:rPr>
          <w:rFonts w:ascii="Times New Roman" w:hAnsi="Times New Roman"/>
        </w:rPr>
        <w:tab/>
        <w:t xml:space="preserve">If "yes" to Question 3, is s 12 of the </w:t>
      </w:r>
      <w:r w:rsidRPr="00BE7FE3">
        <w:rPr>
          <w:rFonts w:ascii="Times New Roman" w:hAnsi="Times New Roman"/>
          <w:i/>
        </w:rPr>
        <w:t>Surveillance Devices Act</w:t>
      </w:r>
      <w:r w:rsidRPr="00BE7FE3">
        <w:rPr>
          <w:rFonts w:ascii="Times New Roman" w:hAnsi="Times New Roman"/>
        </w:rPr>
        <w:t xml:space="preserve"> severable in respect of its operation upon political communication pursuant to s 31(2) of the </w:t>
      </w:r>
      <w:r w:rsidRPr="00BE7FE3">
        <w:rPr>
          <w:rFonts w:ascii="Times New Roman" w:hAnsi="Times New Roman"/>
          <w:i/>
        </w:rPr>
        <w:t>Interpretation Act 1987</w:t>
      </w:r>
      <w:r w:rsidRPr="00BE7FE3">
        <w:rPr>
          <w:rFonts w:ascii="Times New Roman" w:hAnsi="Times New Roman"/>
        </w:rPr>
        <w:t xml:space="preserve"> (NSW)?</w:t>
      </w:r>
    </w:p>
    <w:p w14:paraId="05ADFF07" w14:textId="77777777" w:rsidR="003C4D33" w:rsidRPr="00BE7FE3" w:rsidRDefault="003C4D33" w:rsidP="00BE7FE3">
      <w:pPr>
        <w:pStyle w:val="leftright"/>
        <w:spacing w:before="0" w:after="260" w:line="280" w:lineRule="exact"/>
        <w:ind w:left="2160" w:right="0" w:hanging="720"/>
        <w:jc w:val="both"/>
        <w:rPr>
          <w:rFonts w:ascii="Times New Roman" w:hAnsi="Times New Roman"/>
        </w:rPr>
      </w:pPr>
      <w:r w:rsidRPr="00BE7FE3">
        <w:rPr>
          <w:rFonts w:ascii="Times New Roman" w:hAnsi="Times New Roman"/>
        </w:rPr>
        <w:t>Answer: Yes.</w:t>
      </w:r>
    </w:p>
    <w:p w14:paraId="7F1D5CF2" w14:textId="77777777" w:rsidR="003C4D33" w:rsidRPr="00BE7FE3" w:rsidRDefault="003C4D33" w:rsidP="00BE7FE3">
      <w:pPr>
        <w:pStyle w:val="leftright"/>
        <w:spacing w:before="0" w:after="260" w:line="280" w:lineRule="exact"/>
        <w:ind w:left="1440" w:right="0" w:hanging="720"/>
        <w:jc w:val="both"/>
        <w:rPr>
          <w:rFonts w:ascii="Times New Roman" w:hAnsi="Times New Roman"/>
        </w:rPr>
      </w:pPr>
      <w:r w:rsidRPr="00BE7FE3">
        <w:rPr>
          <w:rFonts w:ascii="Times New Roman" w:hAnsi="Times New Roman"/>
        </w:rPr>
        <w:t>5.</w:t>
      </w:r>
      <w:r w:rsidRPr="00BE7FE3">
        <w:rPr>
          <w:rFonts w:ascii="Times New Roman" w:hAnsi="Times New Roman"/>
        </w:rPr>
        <w:tab/>
        <w:t>Who should pay costs?</w:t>
      </w:r>
    </w:p>
    <w:p w14:paraId="1FCB2ED1" w14:textId="77777777" w:rsidR="00FE139A" w:rsidRDefault="003C4D33" w:rsidP="008F71DB">
      <w:pPr>
        <w:pStyle w:val="leftright"/>
        <w:spacing w:before="0" w:after="260" w:line="280" w:lineRule="exact"/>
        <w:ind w:left="1440" w:right="0"/>
        <w:jc w:val="both"/>
        <w:rPr>
          <w:rFonts w:ascii="Times New Roman" w:hAnsi="Times New Roman"/>
          <w:iCs/>
        </w:rPr>
      </w:pPr>
      <w:r w:rsidRPr="00BE7FE3">
        <w:rPr>
          <w:rFonts w:ascii="Times New Roman" w:hAnsi="Times New Roman"/>
        </w:rPr>
        <w:t>Answer: The defendant</w:t>
      </w:r>
      <w:r w:rsidRPr="00BE7FE3">
        <w:rPr>
          <w:rFonts w:ascii="Times New Roman" w:hAnsi="Times New Roman"/>
          <w:iCs/>
        </w:rPr>
        <w:t>.</w:t>
      </w:r>
    </w:p>
    <w:p w14:paraId="6318E7E8" w14:textId="77777777" w:rsidR="00FE139A" w:rsidRDefault="00FE139A" w:rsidP="008F71DB">
      <w:pPr>
        <w:pStyle w:val="leftright"/>
        <w:spacing w:before="0" w:after="260" w:line="280" w:lineRule="exact"/>
        <w:ind w:left="1440" w:right="0"/>
        <w:jc w:val="both"/>
        <w:rPr>
          <w:rFonts w:ascii="Times New Roman" w:hAnsi="Times New Roman"/>
        </w:rPr>
        <w:sectPr w:rsidR="00FE139A" w:rsidSect="00111D3F">
          <w:headerReference w:type="even" r:id="rId26"/>
          <w:headerReference w:type="default" r:id="rId27"/>
          <w:headerReference w:type="first" r:id="rId28"/>
          <w:pgSz w:w="11907" w:h="16839" w:code="9"/>
          <w:pgMar w:top="1440" w:right="1701" w:bottom="1984" w:left="1701" w:header="720" w:footer="720" w:gutter="0"/>
          <w:cols w:space="720"/>
          <w:docGrid w:linePitch="354"/>
        </w:sectPr>
      </w:pPr>
    </w:p>
    <w:p w14:paraId="67A775D2" w14:textId="77777777" w:rsidR="00FE139A" w:rsidRPr="002A5134" w:rsidRDefault="00FE139A" w:rsidP="002A5134">
      <w:pPr>
        <w:pStyle w:val="NormalBody"/>
        <w:tabs>
          <w:tab w:val="clear" w:pos="720"/>
          <w:tab w:val="left" w:pos="0"/>
        </w:tabs>
        <w:spacing w:after="260" w:line="280" w:lineRule="exact"/>
        <w:ind w:right="0"/>
        <w:jc w:val="both"/>
        <w:rPr>
          <w:rFonts w:ascii="Times New Roman" w:hAnsi="Times New Roman"/>
        </w:rPr>
      </w:pPr>
      <w:r w:rsidRPr="002A5134">
        <w:rPr>
          <w:rFonts w:ascii="Times New Roman" w:hAnsi="Times New Roman"/>
        </w:rPr>
        <w:lastRenderedPageBreak/>
        <w:t xml:space="preserve">EDELMAN J.   </w:t>
      </w:r>
    </w:p>
    <w:p w14:paraId="1E5FED5B" w14:textId="77777777" w:rsidR="00FE139A" w:rsidRPr="002A5134" w:rsidRDefault="00FE139A" w:rsidP="002A5134">
      <w:pPr>
        <w:pStyle w:val="HeadingL1"/>
        <w:spacing w:after="260" w:line="280" w:lineRule="exact"/>
        <w:ind w:right="0"/>
        <w:jc w:val="both"/>
        <w:rPr>
          <w:rFonts w:ascii="Times New Roman" w:hAnsi="Times New Roman"/>
        </w:rPr>
      </w:pPr>
      <w:r w:rsidRPr="002A5134">
        <w:rPr>
          <w:rFonts w:ascii="Times New Roman" w:hAnsi="Times New Roman"/>
        </w:rPr>
        <w:t>What this case is not about</w:t>
      </w:r>
    </w:p>
    <w:p w14:paraId="61217D65" w14:textId="77777777" w:rsidR="00FE139A" w:rsidRPr="002A5134" w:rsidRDefault="00FE139A" w:rsidP="00FE139A">
      <w:pPr>
        <w:pStyle w:val="FixListStyle"/>
        <w:numPr>
          <w:ilvl w:val="0"/>
          <w:numId w:val="18"/>
        </w:numPr>
        <w:spacing w:after="260" w:line="280" w:lineRule="exact"/>
        <w:ind w:left="0" w:right="0" w:hanging="720"/>
        <w:jc w:val="both"/>
        <w:rPr>
          <w:rFonts w:ascii="Times New Roman" w:hAnsi="Times New Roman"/>
        </w:rPr>
      </w:pPr>
      <w:r w:rsidRPr="002A5134">
        <w:rPr>
          <w:rFonts w:ascii="Times New Roman" w:hAnsi="Times New Roman"/>
        </w:rPr>
        <w:tab/>
        <w:t xml:space="preserve">A concerned member of the public, while present at a political event on private premises without invitation, overhears a conversation between senior members of the Government. The senior members of the Government are discussing their participation in an unlawful enterprise involving wiretapping of Opposition </w:t>
      </w:r>
      <w:proofErr w:type="gramStart"/>
      <w:r w:rsidRPr="002A5134">
        <w:rPr>
          <w:rFonts w:ascii="Times New Roman" w:hAnsi="Times New Roman"/>
        </w:rPr>
        <w:t>premises, and</w:t>
      </w:r>
      <w:proofErr w:type="gramEnd"/>
      <w:r w:rsidRPr="002A5134">
        <w:rPr>
          <w:rFonts w:ascii="Times New Roman" w:hAnsi="Times New Roman"/>
        </w:rPr>
        <w:t xml:space="preserve"> using the Australian Taxation Office and the Australian Secret Intelligence Service to target political opponents. The concerned member of the public uses a smartphone to make an audio</w:t>
      </w:r>
      <w:r w:rsidRPr="002A5134">
        <w:rPr>
          <w:rFonts w:ascii="Times New Roman" w:hAnsi="Times New Roman"/>
        </w:rPr>
        <w:noBreakHyphen/>
        <w:t>visual recording of the conversation and provides the recording to a journalist at a national newspaper. The journalist and the editor of the newspaper are aware that the conversation was unlawfully recorded but they want to publish the details to inform the public of these matters of enormous political importance. Even if they cannot publish the information, they want to communicate it to the Australian Federal Police.</w:t>
      </w:r>
    </w:p>
    <w:p w14:paraId="5CD47484" w14:textId="77777777" w:rsidR="00FE139A" w:rsidRPr="002A5134" w:rsidRDefault="00FE139A" w:rsidP="00FE139A">
      <w:pPr>
        <w:pStyle w:val="FixListStyle"/>
        <w:numPr>
          <w:ilvl w:val="0"/>
          <w:numId w:val="18"/>
        </w:numPr>
        <w:spacing w:after="260" w:line="280" w:lineRule="exact"/>
        <w:ind w:left="0" w:right="0" w:hanging="720"/>
        <w:jc w:val="both"/>
        <w:rPr>
          <w:rFonts w:ascii="Times New Roman" w:hAnsi="Times New Roman"/>
        </w:rPr>
      </w:pPr>
      <w:r w:rsidRPr="002A5134">
        <w:rPr>
          <w:rFonts w:ascii="Times New Roman" w:hAnsi="Times New Roman"/>
        </w:rPr>
        <w:tab/>
        <w:t xml:space="preserve">In these hypothetical circumstances, s 11 of the </w:t>
      </w:r>
      <w:r w:rsidRPr="002A5134">
        <w:rPr>
          <w:rFonts w:ascii="Times New Roman" w:hAnsi="Times New Roman"/>
          <w:i/>
          <w:iCs/>
        </w:rPr>
        <w:t>Surveillance Devices Act 2007</w:t>
      </w:r>
      <w:r w:rsidRPr="002A5134">
        <w:rPr>
          <w:rFonts w:ascii="Times New Roman" w:hAnsi="Times New Roman"/>
        </w:rPr>
        <w:t xml:space="preserve"> (NSW), read with s 8, prohibits the journalist or editor from publishing or communicating the information, with penalties of up to </w:t>
      </w:r>
      <w:proofErr w:type="gramStart"/>
      <w:r w:rsidRPr="002A5134">
        <w:rPr>
          <w:rFonts w:ascii="Times New Roman" w:hAnsi="Times New Roman"/>
        </w:rPr>
        <w:t>$11,000 and five years'</w:t>
      </w:r>
      <w:proofErr w:type="gramEnd"/>
      <w:r w:rsidRPr="002A5134">
        <w:rPr>
          <w:rFonts w:ascii="Times New Roman" w:hAnsi="Times New Roman"/>
        </w:rPr>
        <w:t xml:space="preserve"> imprisonment</w:t>
      </w:r>
      <w:r w:rsidRPr="002A5134">
        <w:rPr>
          <w:rStyle w:val="FootnoteReference"/>
          <w:rFonts w:ascii="Times New Roman" w:hAnsi="Times New Roman"/>
          <w:sz w:val="24"/>
        </w:rPr>
        <w:footnoteReference w:id="194"/>
      </w:r>
      <w:r w:rsidRPr="002A5134">
        <w:rPr>
          <w:rFonts w:ascii="Times New Roman" w:hAnsi="Times New Roman"/>
        </w:rPr>
        <w:t xml:space="preserve">. Section 12 prohibits the journalist or editor from even possessing the recording. Would the application of ss 11 or 12 of the </w:t>
      </w:r>
      <w:r w:rsidRPr="002A5134">
        <w:rPr>
          <w:rFonts w:ascii="Times New Roman" w:hAnsi="Times New Roman"/>
          <w:i/>
          <w:iCs/>
        </w:rPr>
        <w:t xml:space="preserve">Surveillance Devices Act </w:t>
      </w:r>
      <w:r w:rsidRPr="002A5134">
        <w:rPr>
          <w:rFonts w:ascii="Times New Roman" w:hAnsi="Times New Roman"/>
        </w:rPr>
        <w:t>to such circumstances demonstrate that those provisions</w:t>
      </w:r>
      <w:r w:rsidRPr="002A5134">
        <w:rPr>
          <w:rFonts w:ascii="Times New Roman" w:hAnsi="Times New Roman"/>
          <w:i/>
          <w:iCs/>
        </w:rPr>
        <w:t xml:space="preserve"> </w:t>
      </w:r>
      <w:r w:rsidRPr="002A5134">
        <w:rPr>
          <w:rFonts w:ascii="Times New Roman" w:hAnsi="Times New Roman"/>
        </w:rPr>
        <w:t>contravene the implied freedom of political communication? Would it make a difference if the recording also exposed the identities of Australian intelligence operatives whose lives would be threatened by any communication or publication of the information?</w:t>
      </w:r>
    </w:p>
    <w:p w14:paraId="5D86CA36" w14:textId="77777777" w:rsidR="00FE139A" w:rsidRPr="002A5134" w:rsidRDefault="00FE139A" w:rsidP="00FE139A">
      <w:pPr>
        <w:pStyle w:val="FixListStyle"/>
        <w:numPr>
          <w:ilvl w:val="0"/>
          <w:numId w:val="18"/>
        </w:numPr>
        <w:spacing w:after="260" w:line="280" w:lineRule="exact"/>
        <w:ind w:left="0" w:right="0" w:hanging="720"/>
        <w:jc w:val="both"/>
        <w:rPr>
          <w:rFonts w:ascii="Times New Roman" w:hAnsi="Times New Roman"/>
        </w:rPr>
      </w:pPr>
      <w:r w:rsidRPr="002A5134">
        <w:rPr>
          <w:rFonts w:ascii="Times New Roman" w:hAnsi="Times New Roman"/>
        </w:rPr>
        <w:tab/>
        <w:t xml:space="preserve">On the one hand, in these hypothetical circumstances the </w:t>
      </w:r>
      <w:r w:rsidRPr="002A5134">
        <w:rPr>
          <w:rFonts w:ascii="Times New Roman" w:hAnsi="Times New Roman"/>
          <w:i/>
          <w:iCs/>
        </w:rPr>
        <w:t xml:space="preserve">Surveillance Devices Act </w:t>
      </w:r>
      <w:r w:rsidRPr="002A5134">
        <w:rPr>
          <w:rFonts w:ascii="Times New Roman" w:hAnsi="Times New Roman"/>
        </w:rPr>
        <w:t>could suppress communication in this country of issues that, in other countries, have been fundamental to government or political matters. On the other hand, an unrestrained freedom may promote an approach that asks: "Why send a reporter to put a foot in the front door when the publisher can be confident that a trespasser with an axe to grind or a profit to be made will be only too willing to break and enter through a back window?"</w:t>
      </w:r>
      <w:r w:rsidRPr="002A5134">
        <w:rPr>
          <w:rStyle w:val="FootnoteReference"/>
          <w:rFonts w:ascii="Times New Roman" w:hAnsi="Times New Roman"/>
          <w:sz w:val="24"/>
        </w:rPr>
        <w:footnoteReference w:id="195"/>
      </w:r>
    </w:p>
    <w:p w14:paraId="170866CA" w14:textId="77777777" w:rsidR="00FE139A" w:rsidRPr="002A5134" w:rsidRDefault="00FE139A" w:rsidP="00FE139A">
      <w:pPr>
        <w:pStyle w:val="FixListStyle"/>
        <w:numPr>
          <w:ilvl w:val="0"/>
          <w:numId w:val="18"/>
        </w:numPr>
        <w:spacing w:after="260" w:line="280" w:lineRule="exact"/>
        <w:ind w:left="0" w:right="0" w:hanging="720"/>
        <w:jc w:val="both"/>
        <w:rPr>
          <w:rFonts w:ascii="Times New Roman" w:hAnsi="Times New Roman"/>
        </w:rPr>
      </w:pPr>
      <w:r w:rsidRPr="002A5134">
        <w:rPr>
          <w:rFonts w:ascii="Times New Roman" w:hAnsi="Times New Roman"/>
        </w:rPr>
        <w:tab/>
        <w:t xml:space="preserve">The point of these hypothetical examples is to illustrate the vast, unexplored breadth of the plaintiffs' challenge in this special case, extending to circumstances far removed from the factual substratum of this case. The plaintiffs' challenge to ss 11 and 12 of the </w:t>
      </w:r>
      <w:r w:rsidRPr="002A5134">
        <w:rPr>
          <w:rFonts w:ascii="Times New Roman" w:hAnsi="Times New Roman"/>
          <w:i/>
        </w:rPr>
        <w:t>Surveillance Devices Act</w:t>
      </w:r>
      <w:r w:rsidRPr="002A5134">
        <w:rPr>
          <w:rFonts w:ascii="Times New Roman" w:hAnsi="Times New Roman"/>
          <w:iCs/>
        </w:rPr>
        <w:t>,</w:t>
      </w:r>
      <w:r w:rsidRPr="002A5134">
        <w:rPr>
          <w:rFonts w:ascii="Times New Roman" w:hAnsi="Times New Roman"/>
        </w:rPr>
        <w:t xml:space="preserve"> on the basis that those sections </w:t>
      </w:r>
      <w:r w:rsidRPr="002A5134">
        <w:rPr>
          <w:rFonts w:ascii="Times New Roman" w:hAnsi="Times New Roman"/>
        </w:rPr>
        <w:lastRenderedPageBreak/>
        <w:t xml:space="preserve">contravene the implied freedom of political communication in the </w:t>
      </w:r>
      <w:r w:rsidRPr="002A5134">
        <w:rPr>
          <w:rFonts w:ascii="Times New Roman" w:hAnsi="Times New Roman"/>
          <w:i/>
        </w:rPr>
        <w:t>Constitution</w:t>
      </w:r>
      <w:r w:rsidRPr="002A5134">
        <w:rPr>
          <w:rFonts w:ascii="Times New Roman" w:hAnsi="Times New Roman"/>
        </w:rPr>
        <w:t>, involved no submissions on such hypothetical scenarios or anything like them. Legal issues and factual nuances related to any such hypothetical scenarios were not explored. This Court should be very wary before adjudicating on a broad basis that extends over all such hypothetical cases.</w:t>
      </w:r>
    </w:p>
    <w:p w14:paraId="385C1FCF" w14:textId="77777777" w:rsidR="00FE139A" w:rsidRPr="002A5134" w:rsidRDefault="00FE139A" w:rsidP="002A5134">
      <w:pPr>
        <w:pStyle w:val="HeadingL1"/>
        <w:spacing w:after="260" w:line="280" w:lineRule="exact"/>
        <w:ind w:right="0"/>
        <w:jc w:val="both"/>
        <w:rPr>
          <w:rFonts w:ascii="Times New Roman" w:hAnsi="Times New Roman"/>
        </w:rPr>
      </w:pPr>
      <w:r w:rsidRPr="002A5134">
        <w:rPr>
          <w:rFonts w:ascii="Times New Roman" w:hAnsi="Times New Roman"/>
        </w:rPr>
        <w:t>What this case is about</w:t>
      </w:r>
    </w:p>
    <w:p w14:paraId="413D2C87" w14:textId="77777777" w:rsidR="00FE139A" w:rsidRPr="002A5134" w:rsidRDefault="00FE139A" w:rsidP="00FE139A">
      <w:pPr>
        <w:pStyle w:val="FixListStyle"/>
        <w:numPr>
          <w:ilvl w:val="0"/>
          <w:numId w:val="18"/>
        </w:numPr>
        <w:spacing w:after="260" w:line="280" w:lineRule="exact"/>
        <w:ind w:left="0" w:right="0" w:hanging="720"/>
        <w:jc w:val="both"/>
        <w:rPr>
          <w:rFonts w:ascii="Times New Roman" w:hAnsi="Times New Roman"/>
        </w:rPr>
      </w:pPr>
      <w:r w:rsidRPr="002A5134">
        <w:rPr>
          <w:rFonts w:ascii="Times New Roman" w:hAnsi="Times New Roman"/>
        </w:rPr>
        <w:tab/>
        <w:t>I gratefully adopt the description of the circumstances of this special case set out in the reasons of Kiefel CJ and Keane J. It is important to emphasise three features of the special case to demonstrate the issues that properly arise for decision.</w:t>
      </w:r>
    </w:p>
    <w:p w14:paraId="62E21932" w14:textId="77777777" w:rsidR="00FE139A" w:rsidRPr="002A5134" w:rsidRDefault="00FE139A" w:rsidP="00FE139A">
      <w:pPr>
        <w:pStyle w:val="FixListStyle"/>
        <w:numPr>
          <w:ilvl w:val="0"/>
          <w:numId w:val="18"/>
        </w:numPr>
        <w:spacing w:after="260" w:line="280" w:lineRule="exact"/>
        <w:ind w:left="0" w:right="0" w:hanging="720"/>
        <w:jc w:val="both"/>
        <w:rPr>
          <w:rFonts w:ascii="Times New Roman" w:hAnsi="Times New Roman"/>
        </w:rPr>
      </w:pPr>
      <w:r w:rsidRPr="002A5134">
        <w:rPr>
          <w:rFonts w:ascii="Times New Roman" w:hAnsi="Times New Roman"/>
        </w:rPr>
        <w:tab/>
        <w:t xml:space="preserve">First, the facts of the special case are concerned only </w:t>
      </w:r>
      <w:r w:rsidRPr="002A5134">
        <w:rPr>
          <w:rFonts w:ascii="Times New Roman" w:hAnsi="Times New Roman"/>
          <w:bCs/>
          <w:iCs/>
        </w:rPr>
        <w:t>with the operation of</w:t>
      </w:r>
      <w:r w:rsidRPr="002A5134">
        <w:rPr>
          <w:rFonts w:ascii="Times New Roman" w:hAnsi="Times New Roman"/>
        </w:rPr>
        <w:t xml:space="preserve"> ss 11 and 12 of the </w:t>
      </w:r>
      <w:r w:rsidRPr="002A5134">
        <w:rPr>
          <w:rFonts w:ascii="Times New Roman" w:hAnsi="Times New Roman"/>
          <w:i/>
        </w:rPr>
        <w:t xml:space="preserve">Surveillance Devices Act </w:t>
      </w:r>
      <w:r w:rsidRPr="002A5134">
        <w:rPr>
          <w:rFonts w:ascii="Times New Roman" w:hAnsi="Times New Roman"/>
        </w:rPr>
        <w:t>based upon a contravention of s 8. The facts of the special case do not raise any issue concerning the operation of ss 11 and 12 based upon a contravention of ss 7, 9 or 10, which prohibit the installation, use and maintenance of a listening device, a tracking device, or a data surveillance device.</w:t>
      </w:r>
    </w:p>
    <w:p w14:paraId="16ED916C" w14:textId="77777777" w:rsidR="00FE139A" w:rsidRPr="002A5134" w:rsidRDefault="00FE139A" w:rsidP="00FE139A">
      <w:pPr>
        <w:pStyle w:val="FixListStyle"/>
        <w:numPr>
          <w:ilvl w:val="0"/>
          <w:numId w:val="18"/>
        </w:numPr>
        <w:spacing w:after="260" w:line="280" w:lineRule="exact"/>
        <w:ind w:left="0" w:right="0" w:hanging="720"/>
        <w:jc w:val="both"/>
        <w:rPr>
          <w:rFonts w:ascii="Times New Roman" w:hAnsi="Times New Roman"/>
        </w:rPr>
      </w:pPr>
      <w:r w:rsidRPr="002A5134">
        <w:rPr>
          <w:rFonts w:ascii="Times New Roman" w:hAnsi="Times New Roman"/>
        </w:rPr>
        <w:tab/>
        <w:t xml:space="preserve">The second feature of the facts of the special case is that they concern only the communication or publication of unlawfully obtained information by trespassers and those complicit in the trespass under s 8 of the </w:t>
      </w:r>
      <w:r w:rsidRPr="002A5134">
        <w:rPr>
          <w:rFonts w:ascii="Times New Roman" w:hAnsi="Times New Roman"/>
          <w:i/>
          <w:iCs/>
        </w:rPr>
        <w:t>Surveillance Devices Act</w:t>
      </w:r>
      <w:r w:rsidRPr="002A5134">
        <w:rPr>
          <w:rFonts w:ascii="Times New Roman" w:hAnsi="Times New Roman"/>
        </w:rPr>
        <w:t xml:space="preserve">. The facts do not concern third party recipients of information such as journalists or editors, or any other third parties who receive the information with or without knowledge of the unlawful </w:t>
      </w:r>
      <w:proofErr w:type="gramStart"/>
      <w:r w:rsidRPr="002A5134">
        <w:rPr>
          <w:rFonts w:ascii="Times New Roman" w:hAnsi="Times New Roman"/>
        </w:rPr>
        <w:t>manner in which</w:t>
      </w:r>
      <w:proofErr w:type="gramEnd"/>
      <w:r w:rsidRPr="002A5134">
        <w:rPr>
          <w:rFonts w:ascii="Times New Roman" w:hAnsi="Times New Roman"/>
        </w:rPr>
        <w:t xml:space="preserve"> it was obtained. In that respect, the circumstances of this case are very different from those in </w:t>
      </w:r>
      <w:r w:rsidRPr="002A5134">
        <w:rPr>
          <w:rFonts w:ascii="Times New Roman" w:hAnsi="Times New Roman"/>
          <w:i/>
          <w:iCs/>
        </w:rPr>
        <w:t>Australian Broadcasting Corporation v Lenah Game Meats Pty Ltd</w:t>
      </w:r>
      <w:r w:rsidRPr="002A5134">
        <w:rPr>
          <w:rStyle w:val="FootnoteReference"/>
          <w:rFonts w:ascii="Times New Roman" w:hAnsi="Times New Roman"/>
          <w:sz w:val="24"/>
        </w:rPr>
        <w:footnoteReference w:id="196"/>
      </w:r>
      <w:r w:rsidRPr="002A5134">
        <w:rPr>
          <w:rFonts w:ascii="Times New Roman" w:hAnsi="Times New Roman"/>
        </w:rPr>
        <w:t>, where it was not alleged that the appellant broadcaster "was implicated in or privy to the trespasses upon the premises" or "knowing[</w:t>
      </w:r>
      <w:proofErr w:type="spellStart"/>
      <w:r w:rsidRPr="002A5134">
        <w:rPr>
          <w:rFonts w:ascii="Times New Roman" w:hAnsi="Times New Roman"/>
        </w:rPr>
        <w:t>ly</w:t>
      </w:r>
      <w:proofErr w:type="spellEnd"/>
      <w:r w:rsidRPr="002A5134">
        <w:rPr>
          <w:rFonts w:ascii="Times New Roman" w:hAnsi="Times New Roman"/>
        </w:rPr>
        <w:t xml:space="preserve">] </w:t>
      </w:r>
      <w:proofErr w:type="spellStart"/>
      <w:r w:rsidRPr="002A5134">
        <w:rPr>
          <w:rFonts w:ascii="Times New Roman" w:hAnsi="Times New Roman"/>
        </w:rPr>
        <w:t>participat</w:t>
      </w:r>
      <w:proofErr w:type="spellEnd"/>
      <w:r w:rsidRPr="002A5134">
        <w:rPr>
          <w:rFonts w:ascii="Times New Roman" w:hAnsi="Times New Roman"/>
        </w:rPr>
        <w:t>[ed] ... in what is alleged to have been the relevant wrongdoing"</w:t>
      </w:r>
      <w:r w:rsidRPr="002A5134">
        <w:rPr>
          <w:rStyle w:val="FootnoteReference"/>
          <w:rFonts w:ascii="Times New Roman" w:hAnsi="Times New Roman"/>
          <w:sz w:val="24"/>
        </w:rPr>
        <w:footnoteReference w:id="197"/>
      </w:r>
      <w:r w:rsidRPr="002A5134">
        <w:rPr>
          <w:rFonts w:ascii="Times New Roman" w:hAnsi="Times New Roman"/>
        </w:rPr>
        <w:t>.</w:t>
      </w:r>
    </w:p>
    <w:p w14:paraId="32F0922F" w14:textId="77777777" w:rsidR="00FE139A" w:rsidRPr="002A5134" w:rsidRDefault="00FE139A" w:rsidP="00FE139A">
      <w:pPr>
        <w:pStyle w:val="FixListStyle"/>
        <w:numPr>
          <w:ilvl w:val="0"/>
          <w:numId w:val="18"/>
        </w:numPr>
        <w:spacing w:after="260" w:line="280" w:lineRule="exact"/>
        <w:ind w:left="0" w:right="0" w:hanging="720"/>
        <w:jc w:val="both"/>
        <w:rPr>
          <w:rFonts w:ascii="Times New Roman" w:hAnsi="Times New Roman"/>
        </w:rPr>
      </w:pPr>
      <w:r w:rsidRPr="002A5134">
        <w:rPr>
          <w:rFonts w:ascii="Times New Roman" w:hAnsi="Times New Roman"/>
        </w:rPr>
        <w:tab/>
        <w:t>The goals of the first plaintiff, Farm Transparency International Ltd, and the second plaintiff, Mr </w:t>
      </w:r>
      <w:proofErr w:type="spellStart"/>
      <w:r w:rsidRPr="002A5134">
        <w:rPr>
          <w:rFonts w:ascii="Times New Roman" w:hAnsi="Times New Roman"/>
        </w:rPr>
        <w:t>Delforce</w:t>
      </w:r>
      <w:proofErr w:type="spellEnd"/>
      <w:r w:rsidRPr="002A5134">
        <w:rPr>
          <w:rFonts w:ascii="Times New Roman" w:hAnsi="Times New Roman"/>
        </w:rPr>
        <w:t>, as a director of the first plaintiff, include educating the public about cruelty to non</w:t>
      </w:r>
      <w:r w:rsidRPr="002A5134">
        <w:rPr>
          <w:rFonts w:ascii="Times New Roman" w:hAnsi="Times New Roman"/>
        </w:rPr>
        <w:noBreakHyphen/>
        <w:t>human animals and advocating for law reform, including by providing evidence and reporting on farming practices. Mr </w:t>
      </w:r>
      <w:proofErr w:type="spellStart"/>
      <w:r w:rsidRPr="002A5134">
        <w:rPr>
          <w:rFonts w:ascii="Times New Roman" w:hAnsi="Times New Roman"/>
        </w:rPr>
        <w:t>Delforce</w:t>
      </w:r>
      <w:proofErr w:type="spellEnd"/>
      <w:r w:rsidRPr="002A5134">
        <w:rPr>
          <w:rFonts w:ascii="Times New Roman" w:hAnsi="Times New Roman"/>
        </w:rPr>
        <w:t xml:space="preserve"> has dedicated his life to "working towards alleviating the suffering of animals through public education and efforts to change the law". He has been a director of Farm Transparency since its incorporation and an officer of its predecessor corporation since 2014.</w:t>
      </w:r>
    </w:p>
    <w:p w14:paraId="5224E685" w14:textId="77777777" w:rsidR="00FE139A" w:rsidRPr="002A5134" w:rsidRDefault="00FE139A" w:rsidP="00FE139A">
      <w:pPr>
        <w:pStyle w:val="FixListStyle"/>
        <w:numPr>
          <w:ilvl w:val="0"/>
          <w:numId w:val="18"/>
        </w:numPr>
        <w:spacing w:after="260" w:line="280" w:lineRule="exact"/>
        <w:ind w:left="0" w:right="0" w:hanging="720"/>
        <w:jc w:val="both"/>
        <w:rPr>
          <w:rFonts w:ascii="Times New Roman" w:hAnsi="Times New Roman"/>
        </w:rPr>
      </w:pPr>
      <w:r w:rsidRPr="002A5134">
        <w:rPr>
          <w:rFonts w:ascii="Times New Roman" w:hAnsi="Times New Roman"/>
        </w:rPr>
        <w:lastRenderedPageBreak/>
        <w:tab/>
        <w:t>Mr </w:t>
      </w:r>
      <w:proofErr w:type="spellStart"/>
      <w:r w:rsidRPr="002A5134">
        <w:rPr>
          <w:rFonts w:ascii="Times New Roman" w:hAnsi="Times New Roman"/>
        </w:rPr>
        <w:t>Delforce</w:t>
      </w:r>
      <w:proofErr w:type="spellEnd"/>
      <w:r w:rsidRPr="002A5134">
        <w:rPr>
          <w:rFonts w:ascii="Times New Roman" w:hAnsi="Times New Roman"/>
        </w:rPr>
        <w:t xml:space="preserve"> gives numerous examples of circumstances in which Farm Transparency or its predecessor corporation of which he was an officer have published audio</w:t>
      </w:r>
      <w:r w:rsidRPr="002A5134">
        <w:rPr>
          <w:rFonts w:ascii="Times New Roman" w:hAnsi="Times New Roman"/>
        </w:rPr>
        <w:noBreakHyphen/>
        <w:t>visual footage of animal suffering. He speaks about images and footage from 21 piggeries, a turkey farm, a duck farm, a turkey abattoir, a cage egg facility, two "farm" eggs facilities, and two "pet food" facilities. In every instance, Mr </w:t>
      </w:r>
      <w:proofErr w:type="spellStart"/>
      <w:r w:rsidRPr="002A5134">
        <w:rPr>
          <w:rFonts w:ascii="Times New Roman" w:hAnsi="Times New Roman"/>
        </w:rPr>
        <w:t>Delforce</w:t>
      </w:r>
      <w:proofErr w:type="spellEnd"/>
      <w:r w:rsidRPr="002A5134">
        <w:rPr>
          <w:rFonts w:ascii="Times New Roman" w:hAnsi="Times New Roman"/>
        </w:rPr>
        <w:t xml:space="preserve"> was the person who took the footage or was complicit in, or aware of, the process of taking the footage or the installing of cameras on the premises.</w:t>
      </w:r>
    </w:p>
    <w:p w14:paraId="6CAC6729" w14:textId="77777777" w:rsidR="00FE139A" w:rsidRPr="002A5134" w:rsidRDefault="00FE139A" w:rsidP="00FE139A">
      <w:pPr>
        <w:pStyle w:val="FixListStyle"/>
        <w:numPr>
          <w:ilvl w:val="0"/>
          <w:numId w:val="18"/>
        </w:numPr>
        <w:spacing w:after="260" w:line="280" w:lineRule="exact"/>
        <w:ind w:left="0" w:right="0" w:hanging="720"/>
        <w:jc w:val="both"/>
        <w:rPr>
          <w:rFonts w:ascii="Times New Roman" w:hAnsi="Times New Roman"/>
        </w:rPr>
      </w:pPr>
      <w:r w:rsidRPr="002A5134">
        <w:rPr>
          <w:rFonts w:ascii="Times New Roman" w:hAnsi="Times New Roman"/>
        </w:rPr>
        <w:tab/>
        <w:t>On each of the numerous occasions when Mr </w:t>
      </w:r>
      <w:proofErr w:type="spellStart"/>
      <w:r w:rsidRPr="002A5134">
        <w:rPr>
          <w:rFonts w:ascii="Times New Roman" w:hAnsi="Times New Roman"/>
        </w:rPr>
        <w:t>Delforce</w:t>
      </w:r>
      <w:proofErr w:type="spellEnd"/>
      <w:r w:rsidRPr="002A5134">
        <w:rPr>
          <w:rFonts w:ascii="Times New Roman" w:hAnsi="Times New Roman"/>
        </w:rPr>
        <w:t xml:space="preserve"> published his recordings of non</w:t>
      </w:r>
      <w:r w:rsidRPr="002A5134">
        <w:rPr>
          <w:rFonts w:ascii="Times New Roman" w:hAnsi="Times New Roman"/>
        </w:rPr>
        <w:noBreakHyphen/>
        <w:t>human animal cruelty to which he refers in his affidavit, Mr </w:t>
      </w:r>
      <w:proofErr w:type="spellStart"/>
      <w:r w:rsidRPr="002A5134">
        <w:rPr>
          <w:rFonts w:ascii="Times New Roman" w:hAnsi="Times New Roman"/>
        </w:rPr>
        <w:t>Delforce</w:t>
      </w:r>
      <w:proofErr w:type="spellEnd"/>
      <w:r w:rsidRPr="002A5134">
        <w:rPr>
          <w:rFonts w:ascii="Times New Roman" w:hAnsi="Times New Roman"/>
        </w:rPr>
        <w:t xml:space="preserve"> used Farm Transparency or its predecessor corporation, and their websites, as a vehicle to publish the photographs and audio</w:t>
      </w:r>
      <w:r w:rsidRPr="002A5134">
        <w:rPr>
          <w:rFonts w:ascii="Times New Roman" w:hAnsi="Times New Roman"/>
        </w:rPr>
        <w:noBreakHyphen/>
        <w:t>visual footage of non</w:t>
      </w:r>
      <w:r w:rsidRPr="002A5134">
        <w:rPr>
          <w:rFonts w:ascii="Times New Roman" w:hAnsi="Times New Roman"/>
        </w:rPr>
        <w:noBreakHyphen/>
        <w:t>human animal cruelty. Farm Transparency wishes to continue to publish information, including video recordings, that show non</w:t>
      </w:r>
      <w:r w:rsidRPr="002A5134">
        <w:rPr>
          <w:rFonts w:ascii="Times New Roman" w:hAnsi="Times New Roman"/>
        </w:rPr>
        <w:noBreakHyphen/>
        <w:t xml:space="preserve">human animal cruelty practices without the burden imposed by the </w:t>
      </w:r>
      <w:r w:rsidRPr="002A5134">
        <w:rPr>
          <w:rFonts w:ascii="Times New Roman" w:hAnsi="Times New Roman"/>
          <w:i/>
        </w:rPr>
        <w:t>Surveillance Devices Act</w:t>
      </w:r>
      <w:r w:rsidRPr="002A5134">
        <w:rPr>
          <w:rFonts w:ascii="Times New Roman" w:hAnsi="Times New Roman"/>
        </w:rPr>
        <w:t>.</w:t>
      </w:r>
    </w:p>
    <w:p w14:paraId="2CFE90D9" w14:textId="77777777" w:rsidR="00FE139A" w:rsidRPr="002A5134" w:rsidRDefault="00FE139A" w:rsidP="00FE139A">
      <w:pPr>
        <w:pStyle w:val="FixListStyle"/>
        <w:numPr>
          <w:ilvl w:val="0"/>
          <w:numId w:val="18"/>
        </w:numPr>
        <w:spacing w:after="260" w:line="280" w:lineRule="exact"/>
        <w:ind w:left="0" w:right="0" w:hanging="720"/>
        <w:jc w:val="both"/>
        <w:rPr>
          <w:rFonts w:ascii="Times New Roman" w:hAnsi="Times New Roman"/>
        </w:rPr>
      </w:pPr>
      <w:r w:rsidRPr="002A5134">
        <w:rPr>
          <w:rFonts w:ascii="Times New Roman" w:hAnsi="Times New Roman"/>
        </w:rPr>
        <w:tab/>
        <w:t>To the extent that the special case discloses any trespasses by Mr </w:t>
      </w:r>
      <w:proofErr w:type="spellStart"/>
      <w:r w:rsidRPr="002A5134">
        <w:rPr>
          <w:rFonts w:ascii="Times New Roman" w:hAnsi="Times New Roman"/>
        </w:rPr>
        <w:t>Delforce</w:t>
      </w:r>
      <w:proofErr w:type="spellEnd"/>
      <w:r w:rsidRPr="002A5134">
        <w:rPr>
          <w:rFonts w:ascii="Times New Roman" w:hAnsi="Times New Roman"/>
        </w:rPr>
        <w:t xml:space="preserve"> in contravention of s 8 of the </w:t>
      </w:r>
      <w:r w:rsidRPr="002A5134">
        <w:rPr>
          <w:rFonts w:ascii="Times New Roman" w:hAnsi="Times New Roman"/>
          <w:i/>
        </w:rPr>
        <w:t>Surveillance Devices Act</w:t>
      </w:r>
      <w:r w:rsidRPr="002A5134">
        <w:rPr>
          <w:rFonts w:ascii="Times New Roman" w:hAnsi="Times New Roman"/>
        </w:rPr>
        <w:t xml:space="preserve">, the natural inference is that those trespasses occurred as part of a common design, or sharing a common purpose, with Farm Transparency, of which he has always been a director, </w:t>
      </w:r>
      <w:proofErr w:type="gramStart"/>
      <w:r w:rsidRPr="002A5134">
        <w:rPr>
          <w:rFonts w:ascii="Times New Roman" w:hAnsi="Times New Roman"/>
        </w:rPr>
        <w:t>in order to</w:t>
      </w:r>
      <w:proofErr w:type="gramEnd"/>
      <w:r w:rsidRPr="002A5134">
        <w:rPr>
          <w:rFonts w:ascii="Times New Roman" w:hAnsi="Times New Roman"/>
        </w:rPr>
        <w:t xml:space="preserve"> obtain recordings of cruelty to non</w:t>
      </w:r>
      <w:r w:rsidRPr="002A5134">
        <w:rPr>
          <w:rFonts w:ascii="Times New Roman" w:hAnsi="Times New Roman"/>
        </w:rPr>
        <w:noBreakHyphen/>
        <w:t>human animals for publication by Farm Transparency. Even if Mr </w:t>
      </w:r>
      <w:proofErr w:type="spellStart"/>
      <w:r w:rsidRPr="002A5134">
        <w:rPr>
          <w:rFonts w:ascii="Times New Roman" w:hAnsi="Times New Roman"/>
        </w:rPr>
        <w:t>Delforce's</w:t>
      </w:r>
      <w:proofErr w:type="spellEnd"/>
      <w:r w:rsidRPr="002A5134">
        <w:rPr>
          <w:rFonts w:ascii="Times New Roman" w:hAnsi="Times New Roman"/>
        </w:rPr>
        <w:t xml:space="preserve"> actions were not, and will not be, undertaken as an agent of Farm Transparency</w:t>
      </w:r>
      <w:r w:rsidRPr="002A5134">
        <w:rPr>
          <w:rStyle w:val="FootnoteReference"/>
          <w:rFonts w:ascii="Times New Roman" w:hAnsi="Times New Roman"/>
          <w:sz w:val="24"/>
        </w:rPr>
        <w:footnoteReference w:id="198"/>
      </w:r>
      <w:r w:rsidRPr="002A5134">
        <w:rPr>
          <w:rFonts w:ascii="Times New Roman" w:hAnsi="Times New Roman"/>
        </w:rPr>
        <w:t xml:space="preserve"> or able to give rise to joint liability based on a common purpose</w:t>
      </w:r>
      <w:r w:rsidRPr="002A5134">
        <w:rPr>
          <w:rStyle w:val="FootnoteReference"/>
          <w:rFonts w:ascii="Times New Roman" w:hAnsi="Times New Roman"/>
          <w:sz w:val="24"/>
        </w:rPr>
        <w:footnoteReference w:id="199"/>
      </w:r>
      <w:r w:rsidRPr="002A5134">
        <w:rPr>
          <w:rFonts w:ascii="Times New Roman" w:hAnsi="Times New Roman"/>
        </w:rPr>
        <w:t>, a possible inference from the material in the special case is that Farm Transparency is, or will likely be, an accessory before the fact</w:t>
      </w:r>
      <w:r w:rsidRPr="002A5134">
        <w:rPr>
          <w:rStyle w:val="FootnoteReference"/>
          <w:rFonts w:ascii="Times New Roman" w:hAnsi="Times New Roman"/>
          <w:sz w:val="24"/>
        </w:rPr>
        <w:footnoteReference w:id="200"/>
      </w:r>
      <w:r w:rsidRPr="002A5134">
        <w:rPr>
          <w:rFonts w:ascii="Times New Roman" w:hAnsi="Times New Roman"/>
        </w:rPr>
        <w:t xml:space="preserve"> and potentially liable for an offence under s 8. At the least, in the circumstances of past contraventions described by Mr </w:t>
      </w:r>
      <w:proofErr w:type="spellStart"/>
      <w:r w:rsidRPr="002A5134">
        <w:rPr>
          <w:rFonts w:ascii="Times New Roman" w:hAnsi="Times New Roman"/>
        </w:rPr>
        <w:t>Delforce</w:t>
      </w:r>
      <w:proofErr w:type="spellEnd"/>
      <w:r w:rsidRPr="002A5134">
        <w:rPr>
          <w:rFonts w:ascii="Times New Roman" w:hAnsi="Times New Roman"/>
        </w:rPr>
        <w:t>, Farm Transparency or its predecessor corporation would be, to use the language of Gleeson CJ, "complicit" in any trespass under s 8</w:t>
      </w:r>
      <w:r w:rsidRPr="002A5134">
        <w:rPr>
          <w:rStyle w:val="FootnoteReference"/>
          <w:rFonts w:ascii="Times New Roman" w:hAnsi="Times New Roman"/>
          <w:sz w:val="24"/>
        </w:rPr>
        <w:footnoteReference w:id="201"/>
      </w:r>
      <w:r w:rsidRPr="002A5134">
        <w:rPr>
          <w:rFonts w:ascii="Times New Roman" w:hAnsi="Times New Roman"/>
        </w:rPr>
        <w:t>.</w:t>
      </w:r>
    </w:p>
    <w:p w14:paraId="3D079F89" w14:textId="77777777" w:rsidR="00FE139A" w:rsidRPr="002A5134" w:rsidRDefault="00FE139A" w:rsidP="00FE139A">
      <w:pPr>
        <w:pStyle w:val="FixListStyle"/>
        <w:numPr>
          <w:ilvl w:val="0"/>
          <w:numId w:val="18"/>
        </w:numPr>
        <w:spacing w:after="260" w:line="280" w:lineRule="exact"/>
        <w:ind w:left="0" w:right="0" w:hanging="720"/>
        <w:jc w:val="both"/>
        <w:rPr>
          <w:rFonts w:ascii="Times New Roman" w:hAnsi="Times New Roman"/>
        </w:rPr>
      </w:pPr>
      <w:r w:rsidRPr="002A5134">
        <w:rPr>
          <w:rFonts w:ascii="Times New Roman" w:hAnsi="Times New Roman"/>
        </w:rPr>
        <w:lastRenderedPageBreak/>
        <w:tab/>
        <w:t xml:space="preserve">The third feature of the facts of the special case is that there has been no finding of any court, nor was there any submission either in writing or orally, that established the unlawfulness of any activity depicted in a record that was obtained or that might be obtained. No law was identified in submissions by the plaintiffs that might potentially have made such activities </w:t>
      </w:r>
      <w:proofErr w:type="gramStart"/>
      <w:r w:rsidRPr="002A5134">
        <w:rPr>
          <w:rFonts w:ascii="Times New Roman" w:hAnsi="Times New Roman"/>
        </w:rPr>
        <w:t>unlawful</w:t>
      </w:r>
      <w:proofErr w:type="gramEnd"/>
      <w:r w:rsidRPr="002A5134">
        <w:rPr>
          <w:rFonts w:ascii="Times New Roman" w:hAnsi="Times New Roman"/>
        </w:rPr>
        <w:t xml:space="preserve"> and the State of New South Wales thus had no opportunity to address the nature or scope of any unlawful activity on private property that might be disclosed by the plaintiffs. </w:t>
      </w:r>
    </w:p>
    <w:p w14:paraId="68802847" w14:textId="77777777" w:rsidR="00FE139A" w:rsidRPr="002A5134" w:rsidRDefault="00FE139A" w:rsidP="00FE139A">
      <w:pPr>
        <w:pStyle w:val="FixListStyle"/>
        <w:numPr>
          <w:ilvl w:val="0"/>
          <w:numId w:val="18"/>
        </w:numPr>
        <w:spacing w:after="260" w:line="280" w:lineRule="exact"/>
        <w:ind w:left="0" w:right="0" w:hanging="720"/>
        <w:jc w:val="both"/>
        <w:rPr>
          <w:rFonts w:ascii="Times New Roman" w:hAnsi="Times New Roman"/>
        </w:rPr>
      </w:pPr>
      <w:r w:rsidRPr="002A5134">
        <w:rPr>
          <w:rFonts w:ascii="Times New Roman" w:hAnsi="Times New Roman"/>
        </w:rPr>
        <w:tab/>
        <w:t>Mr </w:t>
      </w:r>
      <w:proofErr w:type="spellStart"/>
      <w:r w:rsidRPr="002A5134">
        <w:rPr>
          <w:rFonts w:ascii="Times New Roman" w:hAnsi="Times New Roman"/>
        </w:rPr>
        <w:t>Delforce</w:t>
      </w:r>
      <w:proofErr w:type="spellEnd"/>
      <w:r w:rsidRPr="002A5134">
        <w:rPr>
          <w:rFonts w:ascii="Times New Roman" w:hAnsi="Times New Roman"/>
        </w:rPr>
        <w:t xml:space="preserve"> has been involved in many incidents of covert recording of farming activities involving considerable suffering of non</w:t>
      </w:r>
      <w:r w:rsidRPr="002A5134">
        <w:rPr>
          <w:rFonts w:ascii="Times New Roman" w:hAnsi="Times New Roman"/>
        </w:rPr>
        <w:noBreakHyphen/>
        <w:t>human animals. Some images from such recordings were exhibited to the affidavit of Mr </w:t>
      </w:r>
      <w:proofErr w:type="spellStart"/>
      <w:r w:rsidRPr="002A5134">
        <w:rPr>
          <w:rFonts w:ascii="Times New Roman" w:hAnsi="Times New Roman"/>
        </w:rPr>
        <w:t>Delforce</w:t>
      </w:r>
      <w:proofErr w:type="spellEnd"/>
      <w:r w:rsidRPr="002A5134">
        <w:rPr>
          <w:rFonts w:ascii="Times New Roman" w:hAnsi="Times New Roman"/>
        </w:rPr>
        <w:t>, which was part of the special case. They reveal shocking cruelty to non</w:t>
      </w:r>
      <w:r w:rsidRPr="002A5134">
        <w:rPr>
          <w:rFonts w:ascii="Times New Roman" w:hAnsi="Times New Roman"/>
        </w:rPr>
        <w:noBreakHyphen/>
        <w:t>human animals. They may very well have been unlawful as well as immoral. But even apart from the lack of submissions about the basis for any illegality, the special case does not assert that any of the recorded activities had been found to be unlawful.</w:t>
      </w:r>
    </w:p>
    <w:p w14:paraId="17962002" w14:textId="77777777" w:rsidR="00FE139A" w:rsidRPr="002A5134" w:rsidRDefault="00FE139A" w:rsidP="00FE139A">
      <w:pPr>
        <w:pStyle w:val="FixListStyle"/>
        <w:numPr>
          <w:ilvl w:val="0"/>
          <w:numId w:val="18"/>
        </w:numPr>
        <w:spacing w:after="260" w:line="280" w:lineRule="exact"/>
        <w:ind w:left="0" w:right="0" w:hanging="720"/>
        <w:jc w:val="both"/>
        <w:rPr>
          <w:rFonts w:ascii="Times New Roman" w:hAnsi="Times New Roman"/>
        </w:rPr>
      </w:pPr>
      <w:r w:rsidRPr="002A5134">
        <w:rPr>
          <w:rFonts w:ascii="Times New Roman" w:hAnsi="Times New Roman"/>
        </w:rPr>
        <w:tab/>
        <w:t>Many of the recordings made by Mr </w:t>
      </w:r>
      <w:proofErr w:type="spellStart"/>
      <w:r w:rsidRPr="002A5134">
        <w:rPr>
          <w:rFonts w:ascii="Times New Roman" w:hAnsi="Times New Roman"/>
        </w:rPr>
        <w:t>Delforce</w:t>
      </w:r>
      <w:proofErr w:type="spellEnd"/>
      <w:r w:rsidRPr="002A5134">
        <w:rPr>
          <w:rFonts w:ascii="Times New Roman" w:hAnsi="Times New Roman"/>
        </w:rPr>
        <w:t xml:space="preserve"> were not referred to the police or to the Royal Society for the Prevention of Cruelty to Animals (RSPCA) because he considered that the practices, whilst cruel, were not illegal. On the occasions that Mr </w:t>
      </w:r>
      <w:proofErr w:type="spellStart"/>
      <w:r w:rsidRPr="002A5134">
        <w:rPr>
          <w:rFonts w:ascii="Times New Roman" w:hAnsi="Times New Roman"/>
        </w:rPr>
        <w:t>Delforce</w:t>
      </w:r>
      <w:proofErr w:type="spellEnd"/>
      <w:r w:rsidRPr="002A5134">
        <w:rPr>
          <w:rFonts w:ascii="Times New Roman" w:hAnsi="Times New Roman"/>
        </w:rPr>
        <w:t xml:space="preserve"> did refer recordings to the police or to the RSPCA, there was no successful prosecution. Therefore, on the facts stated and </w:t>
      </w:r>
      <w:proofErr w:type="gramStart"/>
      <w:r w:rsidRPr="002A5134">
        <w:rPr>
          <w:rFonts w:ascii="Times New Roman" w:hAnsi="Times New Roman"/>
        </w:rPr>
        <w:t>in light of</w:t>
      </w:r>
      <w:proofErr w:type="gramEnd"/>
      <w:r w:rsidRPr="002A5134">
        <w:rPr>
          <w:rFonts w:ascii="Times New Roman" w:hAnsi="Times New Roman"/>
        </w:rPr>
        <w:t xml:space="preserve"> the manner in which the argument developed, this special case was presented on the basis that the activities, albeit undeniably cruel, were not established to be unlawful.</w:t>
      </w:r>
    </w:p>
    <w:p w14:paraId="7556BBFF" w14:textId="77777777" w:rsidR="00FE139A" w:rsidRPr="002A5134" w:rsidRDefault="00FE139A" w:rsidP="00FE139A">
      <w:pPr>
        <w:pStyle w:val="FixListStyle"/>
        <w:numPr>
          <w:ilvl w:val="0"/>
          <w:numId w:val="18"/>
        </w:numPr>
        <w:spacing w:after="260" w:line="280" w:lineRule="exact"/>
        <w:ind w:left="0" w:right="0" w:hanging="720"/>
        <w:jc w:val="both"/>
        <w:rPr>
          <w:rFonts w:ascii="Times New Roman" w:hAnsi="Times New Roman"/>
        </w:rPr>
      </w:pPr>
      <w:r w:rsidRPr="002A5134">
        <w:rPr>
          <w:rFonts w:ascii="Times New Roman" w:hAnsi="Times New Roman"/>
        </w:rPr>
        <w:tab/>
        <w:t xml:space="preserve">The circumstances of the special case therefore raise the question of whether the implied freedom of political communication is contravened by the operation of ss 8, 11 and 12 of the </w:t>
      </w:r>
      <w:r w:rsidRPr="002A5134">
        <w:rPr>
          <w:rFonts w:ascii="Times New Roman" w:hAnsi="Times New Roman"/>
          <w:i/>
          <w:iCs/>
        </w:rPr>
        <w:t xml:space="preserve">Surveillance Devices Act </w:t>
      </w:r>
      <w:r w:rsidRPr="002A5134">
        <w:rPr>
          <w:rFonts w:ascii="Times New Roman" w:hAnsi="Times New Roman"/>
        </w:rPr>
        <w:t xml:space="preserve">in prohibiting trespassers and those complicit in a trespass from publishing or communicating information exclusively obtained from that trespass and which does not reveal unlawful conduct. The answer is that ss 8, 11 and 12 of the </w:t>
      </w:r>
      <w:r w:rsidRPr="002A5134">
        <w:rPr>
          <w:rFonts w:ascii="Times New Roman" w:hAnsi="Times New Roman"/>
          <w:i/>
        </w:rPr>
        <w:t xml:space="preserve">Surveillance Devices Act </w:t>
      </w:r>
      <w:r w:rsidRPr="002A5134">
        <w:rPr>
          <w:rFonts w:ascii="Times New Roman" w:hAnsi="Times New Roman"/>
        </w:rPr>
        <w:t>are not invalid in their application to such general circumstances.</w:t>
      </w:r>
    </w:p>
    <w:p w14:paraId="1B772C96" w14:textId="77777777" w:rsidR="00FE139A" w:rsidRPr="002A5134" w:rsidRDefault="00FE139A" w:rsidP="002A5134">
      <w:pPr>
        <w:pStyle w:val="HeadingL1"/>
        <w:spacing w:after="260" w:line="280" w:lineRule="exact"/>
        <w:ind w:right="0"/>
        <w:jc w:val="both"/>
        <w:rPr>
          <w:rFonts w:ascii="Times New Roman" w:hAnsi="Times New Roman"/>
        </w:rPr>
      </w:pPr>
      <w:r w:rsidRPr="002A5134">
        <w:rPr>
          <w:rFonts w:ascii="Times New Roman" w:hAnsi="Times New Roman"/>
        </w:rPr>
        <w:t>Restraint in considering the application of the challenged provisions</w:t>
      </w:r>
    </w:p>
    <w:p w14:paraId="45F62F36" w14:textId="77777777" w:rsidR="00FE139A" w:rsidRPr="002A5134" w:rsidRDefault="00FE139A" w:rsidP="00FE139A">
      <w:pPr>
        <w:pStyle w:val="FixListStyle"/>
        <w:numPr>
          <w:ilvl w:val="0"/>
          <w:numId w:val="18"/>
        </w:numPr>
        <w:spacing w:after="260" w:line="280" w:lineRule="exact"/>
        <w:ind w:left="0" w:right="0" w:hanging="720"/>
        <w:jc w:val="both"/>
        <w:rPr>
          <w:rFonts w:ascii="Times New Roman" w:hAnsi="Times New Roman"/>
        </w:rPr>
      </w:pPr>
      <w:r w:rsidRPr="002A5134">
        <w:rPr>
          <w:rFonts w:ascii="Times New Roman" w:hAnsi="Times New Roman"/>
        </w:rPr>
        <w:tab/>
        <w:t xml:space="preserve">In </w:t>
      </w:r>
      <w:r w:rsidRPr="002A5134">
        <w:rPr>
          <w:rFonts w:ascii="Times New Roman" w:hAnsi="Times New Roman"/>
          <w:i/>
        </w:rPr>
        <w:t>Knight v Victoria</w:t>
      </w:r>
      <w:r w:rsidRPr="002A5134">
        <w:rPr>
          <w:rStyle w:val="FootnoteReference"/>
          <w:rFonts w:ascii="Times New Roman" w:hAnsi="Times New Roman"/>
          <w:sz w:val="24"/>
        </w:rPr>
        <w:footnoteReference w:id="202"/>
      </w:r>
      <w:r w:rsidRPr="002A5134">
        <w:rPr>
          <w:rFonts w:ascii="Times New Roman" w:hAnsi="Times New Roman"/>
          <w:iCs/>
        </w:rPr>
        <w:t>,</w:t>
      </w:r>
      <w:r w:rsidRPr="002A5134">
        <w:rPr>
          <w:rFonts w:ascii="Times New Roman" w:hAnsi="Times New Roman"/>
          <w:i/>
        </w:rPr>
        <w:t xml:space="preserve"> </w:t>
      </w:r>
      <w:r w:rsidRPr="002A5134">
        <w:rPr>
          <w:rFonts w:ascii="Times New Roman" w:hAnsi="Times New Roman"/>
        </w:rPr>
        <w:t xml:space="preserve">this Court considered the validity of s 74AA of the </w:t>
      </w:r>
      <w:r w:rsidRPr="002A5134">
        <w:rPr>
          <w:rFonts w:ascii="Times New Roman" w:hAnsi="Times New Roman"/>
          <w:i/>
          <w:iCs/>
        </w:rPr>
        <w:t>Corrections Act 1986</w:t>
      </w:r>
      <w:r w:rsidRPr="002A5134">
        <w:rPr>
          <w:rFonts w:ascii="Times New Roman" w:hAnsi="Times New Roman"/>
        </w:rPr>
        <w:t xml:space="preserve"> (Vic) in circumstances in which doubt was raised about the valid application of that section to judicial officers who are members of the Adult Parole Board. But, as the </w:t>
      </w:r>
      <w:r w:rsidRPr="002A5134">
        <w:rPr>
          <w:rFonts w:ascii="Times New Roman" w:hAnsi="Times New Roman"/>
          <w:i/>
          <w:iCs/>
        </w:rPr>
        <w:t xml:space="preserve">Corrections Act </w:t>
      </w:r>
      <w:r w:rsidRPr="002A5134">
        <w:rPr>
          <w:rFonts w:ascii="Times New Roman" w:hAnsi="Times New Roman"/>
        </w:rPr>
        <w:t xml:space="preserve">permitted, no current judicial officer had been involved in any consideration of Mr Knight's application. This Court held that s 74AA was not invalid in the circumstances before it. Even if it were invalid in circumstances in which the Adult Parole Board was constituted by a current judicial officer, it could be disapplied in that application. Section 6 of the </w:t>
      </w:r>
      <w:r w:rsidRPr="002A5134">
        <w:rPr>
          <w:rFonts w:ascii="Times New Roman" w:hAnsi="Times New Roman"/>
          <w:i/>
          <w:iCs/>
        </w:rPr>
        <w:t>Interpretation of Legislation Act 1984</w:t>
      </w:r>
      <w:r w:rsidRPr="002A5134">
        <w:rPr>
          <w:rFonts w:ascii="Times New Roman" w:hAnsi="Times New Roman"/>
        </w:rPr>
        <w:t xml:space="preserve"> (Vic), which mirrors s 15A of the </w:t>
      </w:r>
      <w:r w:rsidRPr="002A5134">
        <w:rPr>
          <w:rFonts w:ascii="Times New Roman" w:hAnsi="Times New Roman"/>
          <w:i/>
          <w:iCs/>
        </w:rPr>
        <w:t xml:space="preserve">Acts </w:t>
      </w:r>
      <w:r w:rsidRPr="002A5134">
        <w:rPr>
          <w:rFonts w:ascii="Times New Roman" w:hAnsi="Times New Roman"/>
          <w:i/>
          <w:iCs/>
        </w:rPr>
        <w:lastRenderedPageBreak/>
        <w:t>Interpretation Act 1901</w:t>
      </w:r>
      <w:r w:rsidRPr="002A5134">
        <w:rPr>
          <w:rFonts w:ascii="Times New Roman" w:hAnsi="Times New Roman"/>
        </w:rPr>
        <w:t> (</w:t>
      </w:r>
      <w:proofErr w:type="spellStart"/>
      <w:r w:rsidRPr="002A5134">
        <w:rPr>
          <w:rFonts w:ascii="Times New Roman" w:hAnsi="Times New Roman"/>
        </w:rPr>
        <w:t>Cth</w:t>
      </w:r>
      <w:proofErr w:type="spellEnd"/>
      <w:r w:rsidRPr="002A5134">
        <w:rPr>
          <w:rFonts w:ascii="Times New Roman" w:hAnsi="Times New Roman"/>
        </w:rPr>
        <w:t>), would avoid any invalidity because "the application of that provision to other persons, subject</w:t>
      </w:r>
      <w:r w:rsidRPr="002A5134">
        <w:rPr>
          <w:rFonts w:ascii="Times New Roman" w:hAnsi="Times New Roman"/>
        </w:rPr>
        <w:noBreakHyphen/>
        <w:t>matters or circumstances shall not be affected". The Court said that "[</w:t>
      </w:r>
      <w:proofErr w:type="spellStart"/>
      <w:r w:rsidRPr="002A5134">
        <w:rPr>
          <w:rFonts w:ascii="Times New Roman" w:hAnsi="Times New Roman"/>
        </w:rPr>
        <w:t>i</w:t>
      </w:r>
      <w:proofErr w:type="spellEnd"/>
      <w:r w:rsidRPr="002A5134">
        <w:rPr>
          <w:rFonts w:ascii="Times New Roman" w:hAnsi="Times New Roman"/>
        </w:rPr>
        <w:t>]t is not the practice of the Court to investigate and decide constitutional questions unless there exists a state of facts which makes it necessary to decide such a question in order to do justice in the given case and to determine the rights of the parties"</w:t>
      </w:r>
      <w:r w:rsidRPr="002A5134">
        <w:rPr>
          <w:rStyle w:val="FootnoteReference"/>
          <w:rFonts w:ascii="Times New Roman" w:hAnsi="Times New Roman"/>
          <w:sz w:val="24"/>
        </w:rPr>
        <w:footnoteReference w:id="203"/>
      </w:r>
      <w:r w:rsidRPr="002A5134">
        <w:rPr>
          <w:rFonts w:ascii="Times New Roman" w:hAnsi="Times New Roman"/>
        </w:rPr>
        <w:t>.</w:t>
      </w:r>
    </w:p>
    <w:p w14:paraId="107E17B7" w14:textId="77777777" w:rsidR="00FE139A" w:rsidRPr="002A5134" w:rsidRDefault="00FE139A" w:rsidP="00FE139A">
      <w:pPr>
        <w:pStyle w:val="FixListStyle"/>
        <w:numPr>
          <w:ilvl w:val="0"/>
          <w:numId w:val="18"/>
        </w:numPr>
        <w:spacing w:after="260" w:line="280" w:lineRule="exact"/>
        <w:ind w:left="0" w:right="0" w:hanging="720"/>
        <w:jc w:val="both"/>
        <w:rPr>
          <w:rFonts w:ascii="Times New Roman" w:hAnsi="Times New Roman"/>
        </w:rPr>
      </w:pPr>
      <w:r w:rsidRPr="002A5134">
        <w:rPr>
          <w:rFonts w:ascii="Times New Roman" w:hAnsi="Times New Roman"/>
        </w:rPr>
        <w:tab/>
        <w:t xml:space="preserve">The caution enunciated in </w:t>
      </w:r>
      <w:r w:rsidRPr="002A5134">
        <w:rPr>
          <w:rFonts w:ascii="Times New Roman" w:hAnsi="Times New Roman"/>
          <w:i/>
        </w:rPr>
        <w:t>Knight</w:t>
      </w:r>
      <w:r w:rsidRPr="002A5134">
        <w:rPr>
          <w:rFonts w:ascii="Times New Roman" w:hAnsi="Times New Roman"/>
        </w:rPr>
        <w:t xml:space="preserve"> was said to mean that it is "ordinarily inappropriate for the Court to be drawn into a consideration of whether a legislative provision would have an invalid operation in circumstances which have not </w:t>
      </w:r>
      <w:proofErr w:type="gramStart"/>
      <w:r w:rsidRPr="002A5134">
        <w:rPr>
          <w:rFonts w:ascii="Times New Roman" w:hAnsi="Times New Roman"/>
        </w:rPr>
        <w:t>arisen</w:t>
      </w:r>
      <w:proofErr w:type="gramEnd"/>
      <w:r w:rsidRPr="002A5134">
        <w:rPr>
          <w:rFonts w:ascii="Times New Roman" w:hAnsi="Times New Roman"/>
        </w:rPr>
        <w:t xml:space="preserve"> and which may never arise", provided that the hypothetical application of the provision could be disapplied if it were found to be invalid</w:t>
      </w:r>
      <w:r w:rsidRPr="002A5134">
        <w:rPr>
          <w:rStyle w:val="FootnoteReference"/>
          <w:rFonts w:ascii="Times New Roman" w:hAnsi="Times New Roman"/>
          <w:sz w:val="24"/>
        </w:rPr>
        <w:footnoteReference w:id="204"/>
      </w:r>
      <w:r w:rsidRPr="002A5134">
        <w:rPr>
          <w:rFonts w:ascii="Times New Roman" w:hAnsi="Times New Roman"/>
        </w:rPr>
        <w:t>. The qualifier "ordinarily" was an error. It stated the restriction too strictly</w:t>
      </w:r>
      <w:r w:rsidRPr="002A5134">
        <w:rPr>
          <w:rStyle w:val="FootnoteReference"/>
          <w:rFonts w:ascii="Times New Roman" w:hAnsi="Times New Roman"/>
          <w:sz w:val="24"/>
        </w:rPr>
        <w:footnoteReference w:id="205"/>
      </w:r>
      <w:r w:rsidRPr="002A5134">
        <w:rPr>
          <w:rFonts w:ascii="Times New Roman" w:hAnsi="Times New Roman"/>
        </w:rPr>
        <w:t xml:space="preserve">. It neglected the role of this Court to deal with cases before it by establishing principles that apply, at least to some extent, more generally than in their immediate application to the party before the Court. On the other hand, it is an error at the other extreme to assume that because a party has standing to raise a question, so that it is possible for the question to be addressed, the party is entitled to an adjudication of the totality of its claim, extending to all asserted applications of a law, </w:t>
      </w:r>
      <w:proofErr w:type="gramStart"/>
      <w:r w:rsidRPr="002A5134">
        <w:rPr>
          <w:rFonts w:ascii="Times New Roman" w:hAnsi="Times New Roman"/>
        </w:rPr>
        <w:t>whether or not</w:t>
      </w:r>
      <w:proofErr w:type="gramEnd"/>
      <w:r w:rsidRPr="002A5134">
        <w:rPr>
          <w:rFonts w:ascii="Times New Roman" w:hAnsi="Times New Roman"/>
        </w:rPr>
        <w:t xml:space="preserve"> that party is affected by those applications. There is a basic difference between rules of standing, which make an </w:t>
      </w:r>
      <w:proofErr w:type="gramStart"/>
      <w:r w:rsidRPr="002A5134">
        <w:rPr>
          <w:rFonts w:ascii="Times New Roman" w:hAnsi="Times New Roman"/>
        </w:rPr>
        <w:t>adjudication possible, and pragmatic rules</w:t>
      </w:r>
      <w:proofErr w:type="gramEnd"/>
      <w:r w:rsidRPr="002A5134">
        <w:rPr>
          <w:rFonts w:ascii="Times New Roman" w:hAnsi="Times New Roman"/>
        </w:rPr>
        <w:t xml:space="preserve"> concerning the extent to which adjudication is appropriate</w:t>
      </w:r>
      <w:r w:rsidRPr="002A5134">
        <w:rPr>
          <w:rStyle w:val="FootnoteReference"/>
          <w:rFonts w:ascii="Times New Roman" w:hAnsi="Times New Roman"/>
          <w:sz w:val="24"/>
        </w:rPr>
        <w:footnoteReference w:id="206"/>
      </w:r>
      <w:r w:rsidRPr="002A5134">
        <w:rPr>
          <w:rFonts w:ascii="Times New Roman" w:hAnsi="Times New Roman"/>
        </w:rPr>
        <w:t xml:space="preserve">. The difficult question in many cases will be the identification of the appropriate level of generality, between the </w:t>
      </w:r>
      <w:proofErr w:type="gramStart"/>
      <w:r w:rsidRPr="002A5134">
        <w:rPr>
          <w:rFonts w:ascii="Times New Roman" w:hAnsi="Times New Roman"/>
        </w:rPr>
        <w:t>particular application</w:t>
      </w:r>
      <w:proofErr w:type="gramEnd"/>
      <w:r w:rsidRPr="002A5134">
        <w:rPr>
          <w:rFonts w:ascii="Times New Roman" w:hAnsi="Times New Roman"/>
        </w:rPr>
        <w:t xml:space="preserve"> to the party before the Court and all possible applications, at which to adjudicate upon validity</w:t>
      </w:r>
      <w:r w:rsidRPr="002A5134">
        <w:rPr>
          <w:rStyle w:val="FootnoteReference"/>
          <w:rFonts w:ascii="Times New Roman" w:hAnsi="Times New Roman"/>
          <w:sz w:val="24"/>
        </w:rPr>
        <w:footnoteReference w:id="207"/>
      </w:r>
      <w:r w:rsidRPr="002A5134">
        <w:rPr>
          <w:rFonts w:ascii="Times New Roman" w:hAnsi="Times New Roman"/>
        </w:rPr>
        <w:t>.</w:t>
      </w:r>
    </w:p>
    <w:p w14:paraId="50608CF0" w14:textId="77777777" w:rsidR="00FE139A" w:rsidRPr="002A5134" w:rsidRDefault="00FE139A" w:rsidP="00FE139A">
      <w:pPr>
        <w:pStyle w:val="FixListStyle"/>
        <w:numPr>
          <w:ilvl w:val="0"/>
          <w:numId w:val="18"/>
        </w:numPr>
        <w:spacing w:after="260" w:line="280" w:lineRule="exact"/>
        <w:ind w:left="0" w:right="0" w:hanging="720"/>
        <w:jc w:val="both"/>
        <w:rPr>
          <w:rFonts w:ascii="Times New Roman" w:hAnsi="Times New Roman"/>
        </w:rPr>
      </w:pPr>
      <w:r w:rsidRPr="002A5134">
        <w:rPr>
          <w:rFonts w:ascii="Times New Roman" w:hAnsi="Times New Roman"/>
        </w:rPr>
        <w:tab/>
        <w:t xml:space="preserve">It is appropriate in this case for the Court to adjudicate upon the validity of ss 11 and 12 only in their application with s 8, which prohibits installing, </w:t>
      </w:r>
      <w:proofErr w:type="gramStart"/>
      <w:r w:rsidRPr="002A5134">
        <w:rPr>
          <w:rFonts w:ascii="Times New Roman" w:hAnsi="Times New Roman"/>
        </w:rPr>
        <w:t>using</w:t>
      </w:r>
      <w:proofErr w:type="gramEnd"/>
      <w:r w:rsidRPr="002A5134">
        <w:rPr>
          <w:rFonts w:ascii="Times New Roman" w:hAnsi="Times New Roman"/>
        </w:rPr>
        <w:t xml:space="preserve"> or maintaining an optical surveillance device. In that application with s 8, it is also appropriate to consider ss 11 and 12 in the generality of circumstances involving </w:t>
      </w:r>
      <w:r w:rsidRPr="002A5134">
        <w:rPr>
          <w:rFonts w:ascii="Times New Roman" w:hAnsi="Times New Roman"/>
        </w:rPr>
        <w:lastRenderedPageBreak/>
        <w:t>the publication or communication by trespassers or those complicit in the trespass of a record</w:t>
      </w:r>
      <w:r w:rsidRPr="002A5134" w:rsidDel="001974A9">
        <w:rPr>
          <w:rFonts w:ascii="Times New Roman" w:hAnsi="Times New Roman"/>
        </w:rPr>
        <w:t xml:space="preserve"> or </w:t>
      </w:r>
      <w:r w:rsidRPr="002A5134">
        <w:rPr>
          <w:rFonts w:ascii="Times New Roman" w:hAnsi="Times New Roman"/>
        </w:rPr>
        <w:t>report of lawful activities on private premises or in a vehicle</w:t>
      </w:r>
      <w:r w:rsidRPr="002A5134">
        <w:rPr>
          <w:rStyle w:val="FootnoteReference"/>
          <w:rFonts w:ascii="Times New Roman" w:hAnsi="Times New Roman"/>
          <w:sz w:val="24"/>
        </w:rPr>
        <w:footnoteReference w:id="208"/>
      </w:r>
      <w:r w:rsidRPr="002A5134">
        <w:rPr>
          <w:rFonts w:ascii="Times New Roman" w:hAnsi="Times New Roman"/>
        </w:rPr>
        <w:t>.</w:t>
      </w:r>
    </w:p>
    <w:p w14:paraId="230BBBA4" w14:textId="77777777" w:rsidR="00FE139A" w:rsidRPr="002A5134" w:rsidRDefault="00FE139A" w:rsidP="00FE139A">
      <w:pPr>
        <w:pStyle w:val="FixListStyle"/>
        <w:numPr>
          <w:ilvl w:val="0"/>
          <w:numId w:val="18"/>
        </w:numPr>
        <w:spacing w:after="260" w:line="280" w:lineRule="exact"/>
        <w:ind w:left="0" w:right="0" w:hanging="720"/>
        <w:jc w:val="both"/>
        <w:rPr>
          <w:rFonts w:ascii="Times New Roman" w:hAnsi="Times New Roman"/>
        </w:rPr>
      </w:pPr>
      <w:r w:rsidRPr="002A5134">
        <w:rPr>
          <w:rFonts w:ascii="Times New Roman" w:hAnsi="Times New Roman"/>
        </w:rPr>
        <w:tab/>
        <w:t xml:space="preserve">No submissions have been made upon many of the applications of ss 11 and 12 of the </w:t>
      </w:r>
      <w:r w:rsidRPr="002A5134">
        <w:rPr>
          <w:rFonts w:ascii="Times New Roman" w:hAnsi="Times New Roman"/>
          <w:i/>
        </w:rPr>
        <w:t>Surveillance Devices Act</w:t>
      </w:r>
      <w:r w:rsidRPr="002A5134">
        <w:rPr>
          <w:rFonts w:ascii="Times New Roman" w:hAnsi="Times New Roman"/>
          <w:i/>
          <w:iCs/>
        </w:rPr>
        <w:t xml:space="preserve"> </w:t>
      </w:r>
      <w:r w:rsidRPr="002A5134">
        <w:rPr>
          <w:rFonts w:ascii="Times New Roman" w:hAnsi="Times New Roman"/>
        </w:rPr>
        <w:t>beyond these circumstances that are relevant to the parties. A determination of the validity of ss 11 and 12 in other potential applications would not merely require this Court to speculate on circumstances that are not before it and have not been the subject of any argument such as the difficult examples raised at the start of these reasons, which are entirely hypothetical in the context of the facts before this Court. A determination of the validity of ss 11 and 12 beyond their application with s 8 in the circumstances of this case would also require this Court to speculate upon legal principles which have not been the subject of any argument</w:t>
      </w:r>
      <w:r w:rsidRPr="002A5134">
        <w:rPr>
          <w:rStyle w:val="FootnoteReference"/>
          <w:rFonts w:ascii="Times New Roman" w:hAnsi="Times New Roman"/>
          <w:sz w:val="24"/>
        </w:rPr>
        <w:footnoteReference w:id="209"/>
      </w:r>
      <w:r w:rsidRPr="002A5134">
        <w:rPr>
          <w:rFonts w:ascii="Times New Roman" w:hAnsi="Times New Roman"/>
        </w:rPr>
        <w:t>.</w:t>
      </w:r>
    </w:p>
    <w:p w14:paraId="142A3E00" w14:textId="77777777" w:rsidR="00FE139A" w:rsidRPr="002A5134" w:rsidRDefault="00FE139A" w:rsidP="00FE139A">
      <w:pPr>
        <w:pStyle w:val="FixListStyle"/>
        <w:numPr>
          <w:ilvl w:val="0"/>
          <w:numId w:val="18"/>
        </w:numPr>
        <w:spacing w:after="260" w:line="280" w:lineRule="exact"/>
        <w:ind w:left="0" w:right="0" w:hanging="720"/>
        <w:jc w:val="both"/>
        <w:rPr>
          <w:rFonts w:ascii="Times New Roman" w:hAnsi="Times New Roman"/>
        </w:rPr>
      </w:pPr>
      <w:r w:rsidRPr="002A5134">
        <w:rPr>
          <w:rFonts w:ascii="Times New Roman" w:hAnsi="Times New Roman"/>
        </w:rPr>
        <w:tab/>
        <w:t>An example of a legal principle that was not the subject of any argument is the precise extent to which the pre</w:t>
      </w:r>
      <w:r w:rsidRPr="002A5134">
        <w:rPr>
          <w:rFonts w:ascii="Times New Roman" w:hAnsi="Times New Roman"/>
        </w:rPr>
        <w:noBreakHyphen/>
        <w:t xml:space="preserve">existing law, including duties of confidence, encompasses or extends beyond the prohibitions in ss 11 and 12 of the </w:t>
      </w:r>
      <w:r w:rsidRPr="002A5134">
        <w:rPr>
          <w:rFonts w:ascii="Times New Roman" w:hAnsi="Times New Roman"/>
          <w:i/>
          <w:iCs/>
        </w:rPr>
        <w:t>Surveillance Devices Act</w:t>
      </w:r>
      <w:r w:rsidRPr="002A5134">
        <w:rPr>
          <w:rFonts w:ascii="Times New Roman" w:hAnsi="Times New Roman"/>
        </w:rPr>
        <w:t>. To that extent, the prohibitions regulate conduct in which there is no existing freedom to engage. For instance, does the existing law of confidence impose a duty upon third parties not to communicate or publish any personal information? What is the scope of "personal" information? Would that duty extend to circumstances where the third party has no actual knowledge that the information is personal, although they ought reasonably to have known that it was confidential?</w:t>
      </w:r>
    </w:p>
    <w:p w14:paraId="33993B0D" w14:textId="77777777" w:rsidR="00FE139A" w:rsidRPr="002A5134" w:rsidRDefault="00FE139A" w:rsidP="00FE139A">
      <w:pPr>
        <w:pStyle w:val="FixListStyle"/>
        <w:numPr>
          <w:ilvl w:val="0"/>
          <w:numId w:val="18"/>
        </w:numPr>
        <w:spacing w:after="260" w:line="280" w:lineRule="exact"/>
        <w:ind w:left="0" w:right="0" w:hanging="720"/>
        <w:jc w:val="both"/>
        <w:rPr>
          <w:rFonts w:ascii="Times New Roman" w:hAnsi="Times New Roman"/>
        </w:rPr>
      </w:pPr>
      <w:r w:rsidRPr="002A5134">
        <w:rPr>
          <w:rFonts w:ascii="Times New Roman" w:hAnsi="Times New Roman"/>
        </w:rPr>
        <w:tab/>
        <w:t xml:space="preserve">Although it is not appropriate to do so, it would be possible for this Court to adjudicate more broadly upon the questions before it in this case. It would be possible to adjudicate on a basis that extends to a scenario in which Farm Transparency, like the journalist and the editor of the newspaper discussed at the commencement of these reasons, </w:t>
      </w:r>
      <w:proofErr w:type="gramStart"/>
      <w:r w:rsidRPr="002A5134">
        <w:rPr>
          <w:rFonts w:ascii="Times New Roman" w:hAnsi="Times New Roman"/>
        </w:rPr>
        <w:t>publishes</w:t>
      </w:r>
      <w:proofErr w:type="gramEnd"/>
      <w:r w:rsidRPr="002A5134">
        <w:rPr>
          <w:rFonts w:ascii="Times New Roman" w:hAnsi="Times New Roman"/>
        </w:rPr>
        <w:t xml:space="preserve"> or communicates information in contravention of ss 11 or 12, which information was obtained by a breach of s 8 in which it was not complicit. But the special case does not indicate whether Farm Transparency intends to engage in those acts </w:t>
      </w:r>
      <w:r w:rsidRPr="002A5134">
        <w:rPr>
          <w:rFonts w:ascii="Times New Roman" w:hAnsi="Times New Roman"/>
          <w:i/>
          <w:iCs/>
        </w:rPr>
        <w:t xml:space="preserve">without </w:t>
      </w:r>
      <w:r w:rsidRPr="002A5134">
        <w:rPr>
          <w:rFonts w:ascii="Times New Roman" w:hAnsi="Times New Roman"/>
        </w:rPr>
        <w:t xml:space="preserve">being complicit in a contravention of s 8, or the </w:t>
      </w:r>
      <w:proofErr w:type="gramStart"/>
      <w:r w:rsidRPr="002A5134">
        <w:rPr>
          <w:rFonts w:ascii="Times New Roman" w:hAnsi="Times New Roman"/>
        </w:rPr>
        <w:t>manner in which</w:t>
      </w:r>
      <w:proofErr w:type="gramEnd"/>
      <w:r w:rsidRPr="002A5134">
        <w:rPr>
          <w:rFonts w:ascii="Times New Roman" w:hAnsi="Times New Roman"/>
        </w:rPr>
        <w:t xml:space="preserve"> it would do so. There is nothing in the special case to indicate what those circumstances of non-complicity might be, how they might arise, and whether they are likely to occur. If this Court were to adjudicate on a basis that extended to such </w:t>
      </w:r>
      <w:proofErr w:type="gramStart"/>
      <w:r w:rsidRPr="002A5134">
        <w:rPr>
          <w:rFonts w:ascii="Times New Roman" w:hAnsi="Times New Roman"/>
        </w:rPr>
        <w:t>scenarios</w:t>
      </w:r>
      <w:proofErr w:type="gramEnd"/>
      <w:r w:rsidRPr="002A5134">
        <w:rPr>
          <w:rFonts w:ascii="Times New Roman" w:hAnsi="Times New Roman"/>
        </w:rPr>
        <w:t xml:space="preserve"> then it would be dispensing advice to Farm Transparency about hypothetical scenarios that Farm Transparency has not raised and without any knowledge of the circumstances in which those </w:t>
      </w:r>
      <w:r w:rsidRPr="002A5134">
        <w:rPr>
          <w:rFonts w:ascii="Times New Roman" w:hAnsi="Times New Roman"/>
        </w:rPr>
        <w:lastRenderedPageBreak/>
        <w:t>scenarios might arise. And to do so, this Court would also need to consider legal issues that have not been argued.</w:t>
      </w:r>
    </w:p>
    <w:p w14:paraId="187B2C47" w14:textId="77777777" w:rsidR="00FE139A" w:rsidRPr="002A5134" w:rsidRDefault="00FE139A" w:rsidP="00FE139A">
      <w:pPr>
        <w:pStyle w:val="FixListStyle"/>
        <w:numPr>
          <w:ilvl w:val="0"/>
          <w:numId w:val="18"/>
        </w:numPr>
        <w:spacing w:after="260" w:line="280" w:lineRule="exact"/>
        <w:ind w:left="0" w:right="0" w:hanging="720"/>
        <w:jc w:val="both"/>
        <w:rPr>
          <w:rFonts w:ascii="Times New Roman" w:hAnsi="Times New Roman"/>
        </w:rPr>
      </w:pPr>
      <w:r w:rsidRPr="002A5134">
        <w:rPr>
          <w:rFonts w:ascii="Times New Roman" w:hAnsi="Times New Roman"/>
        </w:rPr>
        <w:tab/>
        <w:t xml:space="preserve">One speculation might be that a person who has obtained a record or report in contravention of s 8, without prior complicity of Farm Transparency, might approach Farm Transparency seeking to have the record or report published. A further speculation might be that Farm Transparency might wish to publish that record or report. But is such a scenario likely? And what would the circumstances of that scenario be </w:t>
      </w:r>
      <w:proofErr w:type="gramStart"/>
      <w:r w:rsidRPr="002A5134">
        <w:rPr>
          <w:rFonts w:ascii="Times New Roman" w:hAnsi="Times New Roman"/>
        </w:rPr>
        <w:t>in order to</w:t>
      </w:r>
      <w:proofErr w:type="gramEnd"/>
      <w:r w:rsidRPr="002A5134">
        <w:rPr>
          <w:rFonts w:ascii="Times New Roman" w:hAnsi="Times New Roman"/>
        </w:rPr>
        <w:t xml:space="preserve"> assess the practical effect on it of the </w:t>
      </w:r>
      <w:r w:rsidRPr="002A5134">
        <w:rPr>
          <w:rFonts w:ascii="Times New Roman" w:hAnsi="Times New Roman"/>
          <w:i/>
        </w:rPr>
        <w:t>Surveillance Devices Act</w:t>
      </w:r>
      <w:r w:rsidRPr="002A5134">
        <w:rPr>
          <w:rFonts w:ascii="Times New Roman" w:hAnsi="Times New Roman"/>
        </w:rPr>
        <w:t xml:space="preserve">? Would an unrelated </w:t>
      </w:r>
      <w:proofErr w:type="gramStart"/>
      <w:r w:rsidRPr="002A5134">
        <w:rPr>
          <w:rFonts w:ascii="Times New Roman" w:hAnsi="Times New Roman"/>
        </w:rPr>
        <w:t>third party</w:t>
      </w:r>
      <w:proofErr w:type="gramEnd"/>
      <w:r w:rsidRPr="002A5134">
        <w:rPr>
          <w:rFonts w:ascii="Times New Roman" w:hAnsi="Times New Roman"/>
        </w:rPr>
        <w:t xml:space="preserve"> trespasser be more likely to seek to publish a record or report of lawful, rather than unlawful, activities through Farm Transparency without any complicity of Farm Transparency in the trespass? Are there features or advantages of the Farm Transparency online platform that would provide any advantage to the unrelated third party over personal online publication or through an established media outlet with larger outreach? Would Farm Transparency be able to verify the record or report received from an unrelated third party? Would Farm Transparency exercise any caution in scrutinising any record or report before publishing? Has this ever happened before? </w:t>
      </w:r>
    </w:p>
    <w:p w14:paraId="485E6F5E" w14:textId="77777777" w:rsidR="00FE139A" w:rsidRPr="002A5134" w:rsidRDefault="00FE139A" w:rsidP="00FE139A">
      <w:pPr>
        <w:pStyle w:val="FixListStyle"/>
        <w:numPr>
          <w:ilvl w:val="0"/>
          <w:numId w:val="18"/>
        </w:numPr>
        <w:spacing w:after="260" w:line="280" w:lineRule="exact"/>
        <w:ind w:left="0" w:right="0" w:hanging="720"/>
        <w:jc w:val="both"/>
        <w:rPr>
          <w:rFonts w:ascii="Times New Roman" w:hAnsi="Times New Roman"/>
        </w:rPr>
      </w:pPr>
      <w:r w:rsidRPr="002A5134">
        <w:rPr>
          <w:rFonts w:ascii="Times New Roman" w:hAnsi="Times New Roman"/>
        </w:rPr>
        <w:tab/>
        <w:t xml:space="preserve">The breadth of the relief sought by the plaintiffs would also require this Court to speculate on legal issues related to confidential information that have not been argued </w:t>
      </w:r>
      <w:proofErr w:type="gramStart"/>
      <w:r w:rsidRPr="002A5134">
        <w:rPr>
          <w:rFonts w:ascii="Times New Roman" w:hAnsi="Times New Roman"/>
        </w:rPr>
        <w:t>in order to</w:t>
      </w:r>
      <w:proofErr w:type="gramEnd"/>
      <w:r w:rsidRPr="002A5134">
        <w:rPr>
          <w:rFonts w:ascii="Times New Roman" w:hAnsi="Times New Roman"/>
        </w:rPr>
        <w:t xml:space="preserve"> decide their application to a scenario that has not been raised and which might never arise. The Court is not required to do so, and should not do so, if the words of ss 11 and 12 can be read down, severed, or disapplied from such scenarios.</w:t>
      </w:r>
    </w:p>
    <w:p w14:paraId="69E33F3D" w14:textId="77777777" w:rsidR="00FE139A" w:rsidRPr="002A5134" w:rsidRDefault="00FE139A" w:rsidP="00FE139A">
      <w:pPr>
        <w:pStyle w:val="FixListStyle"/>
        <w:numPr>
          <w:ilvl w:val="0"/>
          <w:numId w:val="18"/>
        </w:numPr>
        <w:spacing w:after="260" w:line="280" w:lineRule="exact"/>
        <w:ind w:left="0" w:right="0" w:hanging="720"/>
        <w:jc w:val="both"/>
        <w:rPr>
          <w:rFonts w:ascii="Times New Roman" w:hAnsi="Times New Roman"/>
        </w:rPr>
      </w:pPr>
      <w:r w:rsidRPr="002A5134">
        <w:rPr>
          <w:rFonts w:ascii="Times New Roman" w:hAnsi="Times New Roman"/>
        </w:rPr>
        <w:tab/>
        <w:t xml:space="preserve">As to the circumstances of the general nature of those before the Court, the words of ss 11 and 12 of the </w:t>
      </w:r>
      <w:r w:rsidRPr="002A5134">
        <w:rPr>
          <w:rFonts w:ascii="Times New Roman" w:hAnsi="Times New Roman"/>
          <w:i/>
          <w:iCs/>
        </w:rPr>
        <w:t>Surveillance Devices Act</w:t>
      </w:r>
      <w:r w:rsidRPr="002A5134">
        <w:rPr>
          <w:rFonts w:ascii="Times New Roman" w:hAnsi="Times New Roman"/>
        </w:rPr>
        <w:t xml:space="preserve"> cannot be "read down"</w:t>
      </w:r>
      <w:r w:rsidRPr="002A5134">
        <w:rPr>
          <w:rStyle w:val="FootnoteReference"/>
          <w:rFonts w:ascii="Times New Roman" w:hAnsi="Times New Roman"/>
          <w:sz w:val="24"/>
        </w:rPr>
        <w:footnoteReference w:id="210"/>
      </w:r>
      <w:r w:rsidRPr="002A5134">
        <w:rPr>
          <w:rFonts w:ascii="Times New Roman" w:hAnsi="Times New Roman"/>
        </w:rPr>
        <w:t xml:space="preserve"> as though they exclude unlawful conduct pursuant to ss 7, 9 or 10. Nor could they be read down, in relation to their operation based on s 8, to exclude third parties who were not complicit in the trespass, or private conversations on government or political matters concerning unlawful conduct, or unlawful private activities that concern government or political matters. To read a provision "down" it must at least be open to be "read" in that way. It is not possible to read down ss 11 and 12 in those ways because it is not open, even on the most strained interpretation, to read those provisions as though their meaning was confined by exceptions drafted broadly in those terms. To read down those provisions to produce such a meaning "would not be judicial interpretation but judicial vandalism"</w:t>
      </w:r>
      <w:r w:rsidRPr="002A5134">
        <w:rPr>
          <w:rStyle w:val="FootnoteReference"/>
          <w:rFonts w:ascii="Times New Roman" w:hAnsi="Times New Roman"/>
          <w:sz w:val="24"/>
        </w:rPr>
        <w:footnoteReference w:id="211"/>
      </w:r>
      <w:r w:rsidRPr="002A5134">
        <w:rPr>
          <w:rFonts w:ascii="Times New Roman" w:hAnsi="Times New Roman"/>
        </w:rPr>
        <w:t xml:space="preserve">. Nor are there any independent words of ss 11 and 12 that can be relevantly severed to achieve these </w:t>
      </w:r>
      <w:r w:rsidRPr="002A5134">
        <w:rPr>
          <w:rFonts w:ascii="Times New Roman" w:hAnsi="Times New Roman"/>
        </w:rPr>
        <w:lastRenderedPageBreak/>
        <w:t>exceptions by "striking out or disregarding words that are in the section" from the "severable" remainder</w:t>
      </w:r>
      <w:r w:rsidRPr="002A5134">
        <w:rPr>
          <w:rStyle w:val="FootnoteReference"/>
          <w:rFonts w:ascii="Times New Roman" w:hAnsi="Times New Roman"/>
          <w:sz w:val="24"/>
        </w:rPr>
        <w:footnoteReference w:id="212"/>
      </w:r>
      <w:r w:rsidRPr="002A5134">
        <w:rPr>
          <w:rFonts w:ascii="Times New Roman" w:hAnsi="Times New Roman"/>
        </w:rPr>
        <w:t>.</w:t>
      </w:r>
    </w:p>
    <w:p w14:paraId="4DFDFC0C" w14:textId="77777777" w:rsidR="00FE139A" w:rsidRPr="002A5134" w:rsidRDefault="00FE139A" w:rsidP="00FE139A">
      <w:pPr>
        <w:pStyle w:val="FixListStyle"/>
        <w:numPr>
          <w:ilvl w:val="0"/>
          <w:numId w:val="18"/>
        </w:numPr>
        <w:spacing w:after="260" w:line="280" w:lineRule="exact"/>
        <w:ind w:left="0" w:right="0" w:hanging="720"/>
        <w:jc w:val="both"/>
        <w:rPr>
          <w:rFonts w:ascii="Times New Roman" w:hAnsi="Times New Roman"/>
        </w:rPr>
      </w:pPr>
      <w:r w:rsidRPr="002A5134">
        <w:rPr>
          <w:rFonts w:ascii="Times New Roman" w:hAnsi="Times New Roman"/>
        </w:rPr>
        <w:tab/>
        <w:t xml:space="preserve">It is possible, however, for ss 11 and 12 to be partially disapplied to the extent that they are invalid in any or </w:t>
      </w:r>
      <w:proofErr w:type="gramStart"/>
      <w:r w:rsidRPr="002A5134">
        <w:rPr>
          <w:rFonts w:ascii="Times New Roman" w:hAnsi="Times New Roman"/>
        </w:rPr>
        <w:t>all of</w:t>
      </w:r>
      <w:proofErr w:type="gramEnd"/>
      <w:r w:rsidRPr="002A5134">
        <w:rPr>
          <w:rFonts w:ascii="Times New Roman" w:hAnsi="Times New Roman"/>
        </w:rPr>
        <w:t>: (</w:t>
      </w:r>
      <w:proofErr w:type="spellStart"/>
      <w:r w:rsidRPr="002A5134">
        <w:rPr>
          <w:rFonts w:ascii="Times New Roman" w:hAnsi="Times New Roman"/>
        </w:rPr>
        <w:t>i</w:t>
      </w:r>
      <w:proofErr w:type="spellEnd"/>
      <w:r w:rsidRPr="002A5134">
        <w:rPr>
          <w:rFonts w:ascii="Times New Roman" w:hAnsi="Times New Roman"/>
        </w:rPr>
        <w:t xml:space="preserve">) their operations with ss 7, 9 or 10; (ii) their applications to persons who were not a party to the trespass under s 8; and (iii) their applications to information or recordings that concern unlawful activity of a governmental or political nature. If it were necessary to disapply the </w:t>
      </w:r>
      <w:r w:rsidRPr="002A5134">
        <w:rPr>
          <w:rFonts w:ascii="Times New Roman" w:hAnsi="Times New Roman"/>
          <w:i/>
          <w:iCs/>
        </w:rPr>
        <w:t xml:space="preserve">Surveillance Devices Act </w:t>
      </w:r>
      <w:r w:rsidRPr="002A5134">
        <w:rPr>
          <w:rFonts w:ascii="Times New Roman" w:hAnsi="Times New Roman"/>
        </w:rPr>
        <w:t>from such circumstances, which are not raised in this case, then it would be possible to do so</w:t>
      </w:r>
      <w:r w:rsidRPr="002A5134">
        <w:rPr>
          <w:rStyle w:val="FootnoteReference"/>
          <w:rFonts w:ascii="Times New Roman" w:hAnsi="Times New Roman"/>
          <w:sz w:val="24"/>
        </w:rPr>
        <w:footnoteReference w:id="213"/>
      </w:r>
      <w:r w:rsidRPr="002A5134">
        <w:rPr>
          <w:rFonts w:ascii="Times New Roman" w:hAnsi="Times New Roman"/>
        </w:rPr>
        <w:t>.</w:t>
      </w:r>
    </w:p>
    <w:p w14:paraId="23BB3FFD" w14:textId="77777777" w:rsidR="00FE139A" w:rsidRPr="002A5134" w:rsidRDefault="00FE139A" w:rsidP="00FE139A">
      <w:pPr>
        <w:pStyle w:val="FixListStyle"/>
        <w:numPr>
          <w:ilvl w:val="0"/>
          <w:numId w:val="18"/>
        </w:numPr>
        <w:spacing w:after="260" w:line="280" w:lineRule="exact"/>
        <w:ind w:left="0" w:right="0" w:hanging="720"/>
        <w:jc w:val="both"/>
        <w:rPr>
          <w:rFonts w:ascii="Times New Roman" w:hAnsi="Times New Roman"/>
        </w:rPr>
      </w:pPr>
      <w:r w:rsidRPr="002A5134">
        <w:rPr>
          <w:rFonts w:ascii="Times New Roman" w:hAnsi="Times New Roman"/>
        </w:rPr>
        <w:tab/>
        <w:t>It is necessary to emphasise that to confine adjudication of the plaintiffs' claim to the application of the law to the facts generally before the Court is, emphatically, not to deny relief to the plaintiffs due to past contraventions of, or complicity in contraventions of, s 8. Just the opposite: the adjudication of the plaintiffs' claim is confined to the appropriate bounds based upon the material before the Court which concerns past and possible future contraventions and complicity in contraventions.</w:t>
      </w:r>
    </w:p>
    <w:p w14:paraId="61928867" w14:textId="77777777" w:rsidR="00FE139A" w:rsidRPr="002A5134" w:rsidRDefault="00FE139A" w:rsidP="002A5134">
      <w:pPr>
        <w:pStyle w:val="HeadingL1"/>
        <w:spacing w:after="260" w:line="280" w:lineRule="exact"/>
        <w:ind w:right="0"/>
        <w:jc w:val="both"/>
        <w:rPr>
          <w:rFonts w:ascii="Times New Roman" w:hAnsi="Times New Roman"/>
          <w:i/>
          <w:iCs/>
        </w:rPr>
      </w:pPr>
      <w:r w:rsidRPr="002A5134">
        <w:rPr>
          <w:rFonts w:ascii="Times New Roman" w:hAnsi="Times New Roman"/>
        </w:rPr>
        <w:t xml:space="preserve">The interpretation of ss 8, 11 and 12 of the </w:t>
      </w:r>
      <w:r w:rsidRPr="002A5134">
        <w:rPr>
          <w:rFonts w:ascii="Times New Roman" w:hAnsi="Times New Roman"/>
          <w:i/>
          <w:iCs/>
        </w:rPr>
        <w:t>Surveillance Devices Act</w:t>
      </w:r>
    </w:p>
    <w:p w14:paraId="4D87B9CC" w14:textId="77777777" w:rsidR="00FE139A" w:rsidRPr="002A5134" w:rsidRDefault="00FE139A" w:rsidP="00FE139A">
      <w:pPr>
        <w:pStyle w:val="FixListStyle"/>
        <w:numPr>
          <w:ilvl w:val="0"/>
          <w:numId w:val="18"/>
        </w:numPr>
        <w:spacing w:after="260" w:line="280" w:lineRule="exact"/>
        <w:ind w:left="0" w:right="0" w:hanging="720"/>
        <w:jc w:val="both"/>
        <w:rPr>
          <w:rFonts w:ascii="Times New Roman" w:hAnsi="Times New Roman"/>
        </w:rPr>
      </w:pPr>
      <w:r w:rsidRPr="002A5134">
        <w:rPr>
          <w:rFonts w:ascii="Times New Roman" w:hAnsi="Times New Roman"/>
        </w:rPr>
        <w:tab/>
        <w:t>I agree with the interpretation of ss 8, 11 and 12 as set out in the reasons of Kiefel CJ and Keane J</w:t>
      </w:r>
      <w:r w:rsidRPr="002A5134">
        <w:rPr>
          <w:rStyle w:val="FootnoteReference"/>
          <w:rFonts w:ascii="Times New Roman" w:hAnsi="Times New Roman"/>
          <w:sz w:val="24"/>
        </w:rPr>
        <w:footnoteReference w:id="214"/>
      </w:r>
      <w:r w:rsidRPr="002A5134">
        <w:rPr>
          <w:rFonts w:ascii="Times New Roman" w:hAnsi="Times New Roman"/>
        </w:rPr>
        <w:t>, together with the reasons of Gordon J</w:t>
      </w:r>
      <w:r w:rsidRPr="002A5134">
        <w:rPr>
          <w:rStyle w:val="FootnoteReference"/>
          <w:rFonts w:ascii="Times New Roman" w:hAnsi="Times New Roman"/>
          <w:sz w:val="24"/>
        </w:rPr>
        <w:footnoteReference w:id="215"/>
      </w:r>
      <w:r w:rsidRPr="002A5134">
        <w:rPr>
          <w:rFonts w:ascii="Times New Roman" w:hAnsi="Times New Roman"/>
        </w:rPr>
        <w:t>. That interpretation may have significant effects upon third party recipients of recordings, like those considered at the outset of these reasons, in circumstances where such scenarios have not been the subject of submissions and the interests of the third parties are not represented before this Court. For the purposes of this special case, it suffices to illustrate two further, and significant, constraints upon the operation of ss 8, 11 and 12 that arise from that interpretation.</w:t>
      </w:r>
    </w:p>
    <w:p w14:paraId="6AEFB3E7" w14:textId="77777777" w:rsidR="00FE139A" w:rsidRPr="002A5134" w:rsidRDefault="00FE139A" w:rsidP="00FE139A">
      <w:pPr>
        <w:pStyle w:val="FixListStyle"/>
        <w:numPr>
          <w:ilvl w:val="0"/>
          <w:numId w:val="18"/>
        </w:numPr>
        <w:spacing w:after="260" w:line="280" w:lineRule="exact"/>
        <w:ind w:left="0" w:right="0" w:hanging="720"/>
        <w:jc w:val="both"/>
        <w:rPr>
          <w:rFonts w:ascii="Times New Roman" w:hAnsi="Times New Roman"/>
        </w:rPr>
      </w:pPr>
      <w:r w:rsidRPr="002A5134">
        <w:rPr>
          <w:rFonts w:ascii="Times New Roman" w:hAnsi="Times New Roman"/>
        </w:rPr>
        <w:tab/>
        <w:t>First, the scope of application of ss 11 and 12 is confined by the twin requirements that are expressed or implied, being (</w:t>
      </w:r>
      <w:proofErr w:type="spellStart"/>
      <w:r w:rsidRPr="002A5134">
        <w:rPr>
          <w:rFonts w:ascii="Times New Roman" w:hAnsi="Times New Roman"/>
        </w:rPr>
        <w:t>i</w:t>
      </w:r>
      <w:proofErr w:type="spellEnd"/>
      <w:r w:rsidRPr="002A5134">
        <w:rPr>
          <w:rFonts w:ascii="Times New Roman" w:hAnsi="Times New Roman"/>
        </w:rPr>
        <w:t>) an intention to publish or communicate the record or report, or to possess the record, and (ii) knowledge that the information is a direct or indirect result of the use of an optical surveillance device in contravention of s 8.</w:t>
      </w:r>
    </w:p>
    <w:p w14:paraId="08D59B3C" w14:textId="77777777" w:rsidR="00FE139A" w:rsidRPr="002A5134" w:rsidRDefault="00FE139A" w:rsidP="00FE139A">
      <w:pPr>
        <w:pStyle w:val="FixListStyle"/>
        <w:numPr>
          <w:ilvl w:val="0"/>
          <w:numId w:val="18"/>
        </w:numPr>
        <w:spacing w:after="260" w:line="280" w:lineRule="exact"/>
        <w:ind w:left="0" w:right="0" w:hanging="720"/>
        <w:jc w:val="both"/>
        <w:rPr>
          <w:rFonts w:ascii="Times New Roman" w:hAnsi="Times New Roman"/>
        </w:rPr>
      </w:pPr>
      <w:r w:rsidRPr="002A5134">
        <w:rPr>
          <w:rFonts w:ascii="Times New Roman" w:hAnsi="Times New Roman"/>
        </w:rPr>
        <w:lastRenderedPageBreak/>
        <w:tab/>
        <w:t xml:space="preserve">Contrary to the submissions of the plaintiffs, not every recipient of a surreptitious recording of an activity on premises will know that the recording was made in breach of s 8 of the </w:t>
      </w:r>
      <w:r w:rsidRPr="002A5134">
        <w:rPr>
          <w:rFonts w:ascii="Times New Roman" w:hAnsi="Times New Roman"/>
          <w:i/>
          <w:iCs/>
        </w:rPr>
        <w:t>Surveillance Devices Act</w:t>
      </w:r>
      <w:r w:rsidRPr="002A5134">
        <w:rPr>
          <w:rFonts w:ascii="Times New Roman" w:hAnsi="Times New Roman"/>
        </w:rPr>
        <w:t xml:space="preserve">. Indeed, without more, the mere receipt of such a recording will rarely be sufficient to infer such </w:t>
      </w:r>
      <w:proofErr w:type="gramStart"/>
      <w:r w:rsidRPr="002A5134">
        <w:rPr>
          <w:rFonts w:ascii="Times New Roman" w:hAnsi="Times New Roman"/>
        </w:rPr>
        <w:t>knowledge, since</w:t>
      </w:r>
      <w:proofErr w:type="gramEnd"/>
      <w:r w:rsidRPr="002A5134">
        <w:rPr>
          <w:rFonts w:ascii="Times New Roman" w:hAnsi="Times New Roman"/>
        </w:rPr>
        <w:t xml:space="preserve"> the recording could have been made covertly by any visitor or employee on the premises. For example, a visitor or employee who enters farming property by invitation or for work purposes will rarely become a trespasser merely because they also have a purpose of obtaining surreptitious recordings</w:t>
      </w:r>
      <w:r w:rsidRPr="002A5134">
        <w:rPr>
          <w:rStyle w:val="FootnoteReference"/>
          <w:rFonts w:ascii="Times New Roman" w:hAnsi="Times New Roman"/>
          <w:sz w:val="24"/>
        </w:rPr>
        <w:footnoteReference w:id="216"/>
      </w:r>
      <w:r w:rsidRPr="002A5134">
        <w:rPr>
          <w:rFonts w:ascii="Times New Roman" w:hAnsi="Times New Roman"/>
        </w:rPr>
        <w:t>.</w:t>
      </w:r>
    </w:p>
    <w:p w14:paraId="05B0F915" w14:textId="77777777" w:rsidR="00FE139A" w:rsidRPr="002A5134" w:rsidRDefault="00FE139A" w:rsidP="00FE139A">
      <w:pPr>
        <w:pStyle w:val="FixListStyle"/>
        <w:numPr>
          <w:ilvl w:val="0"/>
          <w:numId w:val="18"/>
        </w:numPr>
        <w:spacing w:after="260" w:line="280" w:lineRule="exact"/>
        <w:ind w:left="0" w:right="0" w:hanging="720"/>
        <w:jc w:val="both"/>
        <w:rPr>
          <w:rFonts w:ascii="Times New Roman" w:hAnsi="Times New Roman"/>
        </w:rPr>
      </w:pPr>
      <w:r w:rsidRPr="002A5134">
        <w:rPr>
          <w:rFonts w:ascii="Times New Roman" w:hAnsi="Times New Roman"/>
        </w:rPr>
        <w:tab/>
        <w:t>Secondly, ss 11(3) and 12(2)(c) further confine the scope of operation of ss 11(1) and 12(1) respectively to circumstances where the knowledge or record has been obtained exclusively by a contravention of Pt 2, including by trespass within the meaning of s 8. Section 11(3) exempts from the prohibition in s 11(1) the communication or publication of knowledge that is also obtained by means that are not contrary to Pt 2. For instance, if a person obtains knowledge of non</w:t>
      </w:r>
      <w:r w:rsidRPr="002A5134">
        <w:rPr>
          <w:rFonts w:ascii="Times New Roman" w:hAnsi="Times New Roman"/>
        </w:rPr>
        <w:noBreakHyphen/>
        <w:t>human animal mistreatment practices by a recording that is contrary to s 8, but obtains the same knowledge from an employee, then s 11(3) permits the communication or publication of the information received from the employee. Section 12(2)(c) provides a similar exemption from the prohibition in s 12(1), so that in the same example the person would not commit a possession offence under s 12(1).</w:t>
      </w:r>
    </w:p>
    <w:p w14:paraId="71505B84" w14:textId="77777777" w:rsidR="00FE139A" w:rsidRPr="002A5134" w:rsidRDefault="00FE139A" w:rsidP="002A5134">
      <w:pPr>
        <w:pStyle w:val="HeadingL1"/>
        <w:spacing w:after="260" w:line="280" w:lineRule="exact"/>
        <w:ind w:right="0"/>
        <w:jc w:val="both"/>
        <w:rPr>
          <w:rFonts w:ascii="Times New Roman" w:hAnsi="Times New Roman"/>
        </w:rPr>
      </w:pPr>
      <w:r w:rsidRPr="002A5134">
        <w:rPr>
          <w:rFonts w:ascii="Times New Roman" w:hAnsi="Times New Roman"/>
        </w:rPr>
        <w:t>The incremental burden on the freedom of political communication</w:t>
      </w:r>
    </w:p>
    <w:p w14:paraId="32D3BC55" w14:textId="77777777" w:rsidR="00FE139A" w:rsidRPr="002A5134" w:rsidRDefault="00FE139A" w:rsidP="00FE139A">
      <w:pPr>
        <w:pStyle w:val="FixListStyle"/>
        <w:numPr>
          <w:ilvl w:val="0"/>
          <w:numId w:val="18"/>
        </w:numPr>
        <w:spacing w:after="260" w:line="280" w:lineRule="exact"/>
        <w:ind w:left="0" w:right="0" w:hanging="720"/>
        <w:jc w:val="both"/>
        <w:rPr>
          <w:rFonts w:ascii="Times New Roman" w:hAnsi="Times New Roman"/>
        </w:rPr>
      </w:pPr>
      <w:r w:rsidRPr="002A5134">
        <w:rPr>
          <w:rFonts w:ascii="Times New Roman" w:hAnsi="Times New Roman"/>
        </w:rPr>
        <w:tab/>
        <w:t xml:space="preserve">The implied freedom of political communication is a constitutional limit upon legislative power to constrain the liberty of the people to communicate on government or political matters. Where the general law validly denies liberty of communication on </w:t>
      </w:r>
      <w:proofErr w:type="gramStart"/>
      <w:r w:rsidRPr="002A5134">
        <w:rPr>
          <w:rFonts w:ascii="Times New Roman" w:hAnsi="Times New Roman"/>
        </w:rPr>
        <w:t>particular political</w:t>
      </w:r>
      <w:proofErr w:type="gramEnd"/>
      <w:r w:rsidRPr="002A5134">
        <w:rPr>
          <w:rFonts w:ascii="Times New Roman" w:hAnsi="Times New Roman"/>
        </w:rPr>
        <w:t xml:space="preserve"> matters, then any law that imposes a prohibition upon political communication can only incrementally burden the implied freedom in so far as it extends beyond the existing prohibition. For that reason, this Court has consistently denied that the freedom implied in the </w:t>
      </w:r>
      <w:r w:rsidRPr="002A5134">
        <w:rPr>
          <w:rFonts w:ascii="Times New Roman" w:hAnsi="Times New Roman"/>
          <w:i/>
          <w:iCs/>
        </w:rPr>
        <w:t>Constitution</w:t>
      </w:r>
      <w:r w:rsidRPr="002A5134">
        <w:rPr>
          <w:rFonts w:ascii="Times New Roman" w:hAnsi="Times New Roman"/>
        </w:rPr>
        <w:t>,</w:t>
      </w:r>
      <w:r w:rsidRPr="002A5134">
        <w:rPr>
          <w:rFonts w:ascii="Times New Roman" w:hAnsi="Times New Roman"/>
          <w:i/>
          <w:iCs/>
        </w:rPr>
        <w:t xml:space="preserve"> </w:t>
      </w:r>
      <w:r w:rsidRPr="002A5134">
        <w:rPr>
          <w:rFonts w:ascii="Times New Roman" w:hAnsi="Times New Roman"/>
        </w:rPr>
        <w:t xml:space="preserve">as a limit on legislative power, prevents a Parliament from regulating communications that a person is </w:t>
      </w:r>
      <w:r w:rsidRPr="002A5134">
        <w:rPr>
          <w:rFonts w:ascii="Times New Roman" w:hAnsi="Times New Roman"/>
          <w:i/>
        </w:rPr>
        <w:t xml:space="preserve">not </w:t>
      </w:r>
      <w:r w:rsidRPr="002A5134">
        <w:rPr>
          <w:rFonts w:ascii="Times New Roman" w:hAnsi="Times New Roman"/>
        </w:rPr>
        <w:t>free to make</w:t>
      </w:r>
      <w:r w:rsidRPr="002A5134">
        <w:rPr>
          <w:rStyle w:val="FootnoteReference"/>
          <w:rFonts w:ascii="Times New Roman" w:hAnsi="Times New Roman"/>
          <w:sz w:val="24"/>
        </w:rPr>
        <w:footnoteReference w:id="217"/>
      </w:r>
      <w:r w:rsidRPr="002A5134">
        <w:rPr>
          <w:rFonts w:ascii="Times New Roman" w:hAnsi="Times New Roman"/>
        </w:rPr>
        <w:t>. To recognise otherwise would transmogrify the constitutional protection of a freedom into a constitutional claim right.</w:t>
      </w:r>
    </w:p>
    <w:p w14:paraId="7FECD993" w14:textId="77777777" w:rsidR="00FE139A" w:rsidRPr="002A5134" w:rsidRDefault="00FE139A" w:rsidP="00FE139A">
      <w:pPr>
        <w:pStyle w:val="FixListStyle"/>
        <w:numPr>
          <w:ilvl w:val="0"/>
          <w:numId w:val="18"/>
        </w:numPr>
        <w:spacing w:after="260" w:line="280" w:lineRule="exact"/>
        <w:ind w:left="0" w:right="0" w:hanging="720"/>
        <w:jc w:val="both"/>
        <w:rPr>
          <w:rFonts w:ascii="Times New Roman" w:hAnsi="Times New Roman"/>
        </w:rPr>
      </w:pPr>
      <w:r w:rsidRPr="002A5134">
        <w:rPr>
          <w:rFonts w:ascii="Times New Roman" w:hAnsi="Times New Roman"/>
        </w:rPr>
        <w:tab/>
        <w:t xml:space="preserve">The consistency of ss 8, 11 and 12 with the implied freedom of political communication therefore falls to be determined by reference to the incremental burden that those provisions, in their relevant application, impose upon the existing </w:t>
      </w:r>
      <w:r w:rsidRPr="002A5134">
        <w:rPr>
          <w:rFonts w:ascii="Times New Roman" w:hAnsi="Times New Roman"/>
        </w:rPr>
        <w:lastRenderedPageBreak/>
        <w:t xml:space="preserve">liberty of political communication. The most significant area of the relevant operation of ss 8, 11 and 12 of the </w:t>
      </w:r>
      <w:r w:rsidRPr="002A5134">
        <w:rPr>
          <w:rFonts w:ascii="Times New Roman" w:hAnsi="Times New Roman"/>
          <w:i/>
        </w:rPr>
        <w:t xml:space="preserve">Surveillance Devices Act </w:t>
      </w:r>
      <w:r w:rsidRPr="002A5134">
        <w:rPr>
          <w:rFonts w:ascii="Times New Roman" w:hAnsi="Times New Roman"/>
        </w:rPr>
        <w:t>in which there is no liberty of political communication is where the publication or communication of the information would be a breach of confidence.</w:t>
      </w:r>
    </w:p>
    <w:p w14:paraId="3C63CE4B" w14:textId="77777777" w:rsidR="00FE139A" w:rsidRPr="002A5134" w:rsidRDefault="00FE139A" w:rsidP="002A5134">
      <w:pPr>
        <w:pStyle w:val="HeadingL2"/>
        <w:spacing w:after="260" w:line="280" w:lineRule="exact"/>
        <w:ind w:right="0"/>
        <w:jc w:val="both"/>
        <w:rPr>
          <w:rFonts w:ascii="Times New Roman" w:hAnsi="Times New Roman"/>
        </w:rPr>
      </w:pPr>
      <w:r w:rsidRPr="002A5134">
        <w:rPr>
          <w:rFonts w:ascii="Times New Roman" w:hAnsi="Times New Roman"/>
        </w:rPr>
        <w:t>Three categories of the action for breach of confidence</w:t>
      </w:r>
    </w:p>
    <w:p w14:paraId="5BEDF0AE" w14:textId="77777777" w:rsidR="00FE139A" w:rsidRPr="002A5134" w:rsidRDefault="00FE139A" w:rsidP="00FE139A">
      <w:pPr>
        <w:pStyle w:val="FixListStyle"/>
        <w:numPr>
          <w:ilvl w:val="0"/>
          <w:numId w:val="18"/>
        </w:numPr>
        <w:spacing w:after="260" w:line="280" w:lineRule="exact"/>
        <w:ind w:left="0" w:right="0" w:hanging="720"/>
        <w:jc w:val="both"/>
        <w:rPr>
          <w:rFonts w:ascii="Times New Roman" w:hAnsi="Times New Roman"/>
        </w:rPr>
      </w:pPr>
      <w:r w:rsidRPr="002A5134">
        <w:rPr>
          <w:rFonts w:ascii="Times New Roman" w:hAnsi="Times New Roman"/>
        </w:rPr>
        <w:tab/>
        <w:t xml:space="preserve">The equitable wrong of breach of confidence is an overarching doctrine. It can only be understood by appreciating that it encompasses three overlapping and closely related categories concerning information that is private, in the sense of information that is not publicly available. The first category is private information that arises </w:t>
      </w:r>
      <w:proofErr w:type="gramStart"/>
      <w:r w:rsidRPr="002A5134">
        <w:rPr>
          <w:rFonts w:ascii="Times New Roman" w:hAnsi="Times New Roman"/>
        </w:rPr>
        <w:t>in the course of</w:t>
      </w:r>
      <w:proofErr w:type="gramEnd"/>
      <w:r w:rsidRPr="002A5134">
        <w:rPr>
          <w:rFonts w:ascii="Times New Roman" w:hAnsi="Times New Roman"/>
        </w:rPr>
        <w:t xml:space="preserve"> a relationship of confidence. The second category is private information that is secret. The third category is private information that is personal in the sense that it concerns the dignity of an individual.</w:t>
      </w:r>
    </w:p>
    <w:p w14:paraId="52373075" w14:textId="77777777" w:rsidR="00FE139A" w:rsidRPr="002A5134" w:rsidRDefault="00FE139A" w:rsidP="002A5134">
      <w:pPr>
        <w:pStyle w:val="HeadingL3"/>
        <w:spacing w:after="260" w:line="280" w:lineRule="exact"/>
        <w:ind w:right="0"/>
        <w:jc w:val="both"/>
        <w:rPr>
          <w:rFonts w:ascii="Times New Roman" w:hAnsi="Times New Roman"/>
        </w:rPr>
      </w:pPr>
      <w:r w:rsidRPr="002A5134">
        <w:rPr>
          <w:rFonts w:ascii="Times New Roman" w:hAnsi="Times New Roman"/>
        </w:rPr>
        <w:t>(1) Private information communicated in a relationship of confidence</w:t>
      </w:r>
    </w:p>
    <w:p w14:paraId="2A4ACBE7" w14:textId="77777777" w:rsidR="00FE139A" w:rsidRPr="002A5134" w:rsidRDefault="00FE139A" w:rsidP="00FE139A">
      <w:pPr>
        <w:pStyle w:val="FixListStyle"/>
        <w:numPr>
          <w:ilvl w:val="0"/>
          <w:numId w:val="18"/>
        </w:numPr>
        <w:spacing w:after="260" w:line="280" w:lineRule="exact"/>
        <w:ind w:left="0" w:right="0" w:hanging="720"/>
        <w:jc w:val="both"/>
        <w:rPr>
          <w:rFonts w:ascii="Times New Roman" w:hAnsi="Times New Roman"/>
        </w:rPr>
      </w:pPr>
      <w:r w:rsidRPr="002A5134">
        <w:rPr>
          <w:rFonts w:ascii="Times New Roman" w:hAnsi="Times New Roman"/>
        </w:rPr>
        <w:tab/>
        <w:t>Perhaps the longest</w:t>
      </w:r>
      <w:r w:rsidRPr="002A5134">
        <w:rPr>
          <w:rFonts w:ascii="Times New Roman" w:hAnsi="Times New Roman"/>
        </w:rPr>
        <w:noBreakHyphen/>
        <w:t xml:space="preserve">established category of action for breach of confidence lies in a duty upon a recipient of private information to respect the confidence in which the information was known to have been imparted during service for another or </w:t>
      </w:r>
      <w:proofErr w:type="gramStart"/>
      <w:r w:rsidRPr="002A5134">
        <w:rPr>
          <w:rFonts w:ascii="Times New Roman" w:hAnsi="Times New Roman"/>
        </w:rPr>
        <w:t>in the course of</w:t>
      </w:r>
      <w:proofErr w:type="gramEnd"/>
      <w:r w:rsidRPr="002A5134">
        <w:rPr>
          <w:rFonts w:ascii="Times New Roman" w:hAnsi="Times New Roman"/>
        </w:rPr>
        <w:t xml:space="preserve"> a relationship with another</w:t>
      </w:r>
      <w:r w:rsidRPr="002A5134">
        <w:rPr>
          <w:rStyle w:val="FootnoteReference"/>
          <w:rFonts w:ascii="Times New Roman" w:hAnsi="Times New Roman"/>
          <w:sz w:val="24"/>
        </w:rPr>
        <w:footnoteReference w:id="218"/>
      </w:r>
      <w:r w:rsidRPr="002A5134">
        <w:rPr>
          <w:rFonts w:ascii="Times New Roman" w:hAnsi="Times New Roman"/>
        </w:rPr>
        <w:t>. The information must bear the character of being confidential, but that character is not narrowly defined. It can arise from any objective assumption of responsibility, whether contractual or not, to maintain confidence in respect of information expressly or impliedly imparted as confidential. Such an assumption of responsibility can be recognised in any relationship and can survive the termination of a contract if that was objectively intended</w:t>
      </w:r>
      <w:r w:rsidRPr="002A5134">
        <w:rPr>
          <w:rStyle w:val="FootnoteReference"/>
          <w:rFonts w:ascii="Times New Roman" w:hAnsi="Times New Roman"/>
          <w:sz w:val="24"/>
        </w:rPr>
        <w:footnoteReference w:id="219"/>
      </w:r>
      <w:r w:rsidRPr="002A5134">
        <w:rPr>
          <w:rFonts w:ascii="Times New Roman" w:hAnsi="Times New Roman"/>
        </w:rPr>
        <w:t>. The examples in the authorities of such relationships are as varied as information provided by a patient to a doctor</w:t>
      </w:r>
      <w:r w:rsidRPr="002A5134">
        <w:rPr>
          <w:rStyle w:val="FootnoteReference"/>
          <w:rFonts w:ascii="Times New Roman" w:hAnsi="Times New Roman"/>
          <w:sz w:val="24"/>
        </w:rPr>
        <w:footnoteReference w:id="220"/>
      </w:r>
      <w:r w:rsidRPr="002A5134">
        <w:rPr>
          <w:rFonts w:ascii="Times New Roman" w:hAnsi="Times New Roman"/>
        </w:rPr>
        <w:t>, by Indigenous Australians to an anthropologist</w:t>
      </w:r>
      <w:r w:rsidRPr="002A5134">
        <w:rPr>
          <w:rStyle w:val="FootnoteReference"/>
          <w:rFonts w:ascii="Times New Roman" w:hAnsi="Times New Roman"/>
          <w:sz w:val="24"/>
        </w:rPr>
        <w:footnoteReference w:id="221"/>
      </w:r>
      <w:r w:rsidRPr="002A5134">
        <w:rPr>
          <w:rFonts w:ascii="Times New Roman" w:hAnsi="Times New Roman"/>
        </w:rPr>
        <w:t>, or by an employer to an employee</w:t>
      </w:r>
      <w:r w:rsidRPr="002A5134">
        <w:rPr>
          <w:rStyle w:val="FootnoteReference"/>
          <w:rFonts w:ascii="Times New Roman" w:hAnsi="Times New Roman"/>
          <w:sz w:val="24"/>
        </w:rPr>
        <w:footnoteReference w:id="222"/>
      </w:r>
      <w:r w:rsidRPr="002A5134">
        <w:rPr>
          <w:rFonts w:ascii="Times New Roman" w:hAnsi="Times New Roman"/>
        </w:rPr>
        <w:t>.</w:t>
      </w:r>
    </w:p>
    <w:p w14:paraId="127D16C4" w14:textId="77777777" w:rsidR="00FE139A" w:rsidRPr="002A5134" w:rsidRDefault="00FE139A" w:rsidP="002A5134">
      <w:pPr>
        <w:pStyle w:val="HeadingL3"/>
        <w:spacing w:after="260" w:line="280" w:lineRule="exact"/>
        <w:ind w:right="0"/>
        <w:jc w:val="both"/>
        <w:rPr>
          <w:rFonts w:ascii="Times New Roman" w:hAnsi="Times New Roman"/>
        </w:rPr>
      </w:pPr>
      <w:r w:rsidRPr="002A5134">
        <w:rPr>
          <w:rFonts w:ascii="Times New Roman" w:hAnsi="Times New Roman"/>
        </w:rPr>
        <w:lastRenderedPageBreak/>
        <w:t>(2) Private information that is secret</w:t>
      </w:r>
    </w:p>
    <w:p w14:paraId="63DF195E" w14:textId="77777777" w:rsidR="00FE139A" w:rsidRPr="002A5134" w:rsidRDefault="00FE139A" w:rsidP="00FE139A">
      <w:pPr>
        <w:pStyle w:val="FixListStyle"/>
        <w:numPr>
          <w:ilvl w:val="0"/>
          <w:numId w:val="18"/>
        </w:numPr>
        <w:spacing w:after="260" w:line="280" w:lineRule="exact"/>
        <w:ind w:left="0" w:right="0" w:hanging="720"/>
        <w:jc w:val="both"/>
        <w:rPr>
          <w:rFonts w:ascii="Times New Roman" w:hAnsi="Times New Roman"/>
        </w:rPr>
      </w:pPr>
      <w:r w:rsidRPr="002A5134">
        <w:rPr>
          <w:rFonts w:ascii="Times New Roman" w:hAnsi="Times New Roman"/>
        </w:rPr>
        <w:tab/>
        <w:t>Another well</w:t>
      </w:r>
      <w:r w:rsidRPr="002A5134">
        <w:rPr>
          <w:rFonts w:ascii="Times New Roman" w:hAnsi="Times New Roman"/>
        </w:rPr>
        <w:noBreakHyphen/>
        <w:t xml:space="preserve">established basis for an action for breach of confidence is where a recipient comes into possession of information that is known to be secret, even if the information is not imparted in confidence </w:t>
      </w:r>
      <w:proofErr w:type="gramStart"/>
      <w:r w:rsidRPr="002A5134">
        <w:rPr>
          <w:rFonts w:ascii="Times New Roman" w:hAnsi="Times New Roman"/>
        </w:rPr>
        <w:t>in the course of</w:t>
      </w:r>
      <w:proofErr w:type="gramEnd"/>
      <w:r w:rsidRPr="002A5134">
        <w:rPr>
          <w:rFonts w:ascii="Times New Roman" w:hAnsi="Times New Roman"/>
        </w:rPr>
        <w:t xml:space="preserve"> a relationship. As a "matter of plain English 'confidential' means that which is intended to be kept secret, and 'confidentiality' is the state of keeping something secret or private"</w:t>
      </w:r>
      <w:r w:rsidRPr="002A5134">
        <w:rPr>
          <w:rStyle w:val="FootnoteReference"/>
          <w:rFonts w:ascii="Times New Roman" w:hAnsi="Times New Roman"/>
          <w:sz w:val="24"/>
        </w:rPr>
        <w:footnoteReference w:id="223"/>
      </w:r>
      <w:r w:rsidRPr="002A5134">
        <w:rPr>
          <w:rFonts w:ascii="Times New Roman" w:hAnsi="Times New Roman"/>
        </w:rPr>
        <w:t xml:space="preserve">. As Lord Goff said in his masterly speech in </w:t>
      </w:r>
      <w:r w:rsidRPr="002A5134">
        <w:rPr>
          <w:rFonts w:ascii="Times New Roman" w:hAnsi="Times New Roman"/>
          <w:i/>
          <w:iCs/>
        </w:rPr>
        <w:t>Attorney</w:t>
      </w:r>
      <w:r w:rsidRPr="002A5134">
        <w:rPr>
          <w:rFonts w:ascii="Times New Roman" w:hAnsi="Times New Roman"/>
          <w:i/>
          <w:iCs/>
        </w:rPr>
        <w:noBreakHyphen/>
        <w:t xml:space="preserve">General v Guardian Newspapers Ltd </w:t>
      </w:r>
      <w:r w:rsidRPr="002A5134">
        <w:rPr>
          <w:rFonts w:ascii="Times New Roman" w:hAnsi="Times New Roman"/>
          <w:i/>
        </w:rPr>
        <w:t>[</w:t>
      </w:r>
      <w:r w:rsidRPr="002A5134">
        <w:rPr>
          <w:rFonts w:ascii="Times New Roman" w:hAnsi="Times New Roman"/>
          <w:i/>
          <w:iCs/>
        </w:rPr>
        <w:t>No 2</w:t>
      </w:r>
      <w:r w:rsidRPr="002A5134">
        <w:rPr>
          <w:rFonts w:ascii="Times New Roman" w:hAnsi="Times New Roman"/>
          <w:i/>
        </w:rPr>
        <w:t>]</w:t>
      </w:r>
      <w:r w:rsidRPr="002A5134">
        <w:rPr>
          <w:rStyle w:val="FootnoteReference"/>
          <w:rFonts w:ascii="Times New Roman" w:hAnsi="Times New Roman"/>
          <w:sz w:val="24"/>
        </w:rPr>
        <w:footnoteReference w:id="224"/>
      </w:r>
      <w:r w:rsidRPr="002A5134">
        <w:rPr>
          <w:rFonts w:ascii="Times New Roman" w:hAnsi="Times New Roman"/>
        </w:rPr>
        <w:t>:</w:t>
      </w:r>
    </w:p>
    <w:p w14:paraId="00DD25E3" w14:textId="77777777" w:rsidR="00FE139A" w:rsidRDefault="00FE139A" w:rsidP="002A5134">
      <w:pPr>
        <w:pStyle w:val="LeftrightafterHC"/>
        <w:spacing w:before="0" w:after="260" w:line="280" w:lineRule="exact"/>
        <w:ind w:right="0"/>
        <w:jc w:val="both"/>
        <w:rPr>
          <w:rFonts w:ascii="Times New Roman" w:hAnsi="Times New Roman"/>
        </w:rPr>
      </w:pPr>
      <w:r w:rsidRPr="002A5134">
        <w:rPr>
          <w:rFonts w:ascii="Times New Roman" w:hAnsi="Times New Roman"/>
        </w:rPr>
        <w:t xml:space="preserve">"[I]n </w:t>
      </w:r>
      <w:proofErr w:type="gramStart"/>
      <w:r w:rsidRPr="002A5134">
        <w:rPr>
          <w:rFonts w:ascii="Times New Roman" w:hAnsi="Times New Roman"/>
        </w:rPr>
        <w:t>the vast majority of</w:t>
      </w:r>
      <w:proofErr w:type="gramEnd"/>
      <w:r w:rsidRPr="002A5134">
        <w:rPr>
          <w:rFonts w:ascii="Times New Roman" w:hAnsi="Times New Roman"/>
        </w:rPr>
        <w:t xml:space="preserve"> cases, in particular those concerned with trade secrets, the duty of confidence will arise from a transaction or relationship between the parties ... But it is well settled that a duty of confidence may ... include certain situations, beloved of law teachers – where an obviously confidential document is wafted by an electric fan out of a window into a crowded street, or where an obviously confidential document, such as a private diary, is dropped in a public place, and is then picked up by a passer</w:t>
      </w:r>
      <w:r w:rsidRPr="002A5134">
        <w:rPr>
          <w:rFonts w:ascii="Times New Roman" w:hAnsi="Times New Roman"/>
        </w:rPr>
        <w:noBreakHyphen/>
        <w:t>by. I also have in mind the situations where secrets of importance to national security come into the possession of members of the public".</w:t>
      </w:r>
    </w:p>
    <w:p w14:paraId="3F0316CF" w14:textId="77777777" w:rsidR="00FE139A" w:rsidRPr="002A5134" w:rsidRDefault="00FE139A" w:rsidP="00FE139A">
      <w:pPr>
        <w:pStyle w:val="FixListStyle"/>
        <w:numPr>
          <w:ilvl w:val="0"/>
          <w:numId w:val="18"/>
        </w:numPr>
        <w:spacing w:after="260" w:line="280" w:lineRule="exact"/>
        <w:ind w:left="0" w:right="0" w:hanging="720"/>
        <w:jc w:val="both"/>
        <w:rPr>
          <w:rFonts w:ascii="Times New Roman" w:hAnsi="Times New Roman"/>
        </w:rPr>
      </w:pPr>
      <w:r w:rsidRPr="002A5134">
        <w:rPr>
          <w:rFonts w:ascii="Times New Roman" w:hAnsi="Times New Roman"/>
        </w:rPr>
        <w:tab/>
        <w:t xml:space="preserve">The concept of a "secret" is somewhat elastic. Lord Franks, who inquired into s 2 of the </w:t>
      </w:r>
      <w:r w:rsidRPr="002A5134">
        <w:rPr>
          <w:rFonts w:ascii="Times New Roman" w:hAnsi="Times New Roman"/>
          <w:i/>
        </w:rPr>
        <w:t>Official Secrets Act 1911</w:t>
      </w:r>
      <w:r w:rsidRPr="002A5134">
        <w:rPr>
          <w:rFonts w:ascii="Times New Roman" w:hAnsi="Times New Roman"/>
        </w:rPr>
        <w:t> (UK)</w:t>
      </w:r>
      <w:r w:rsidRPr="002A5134">
        <w:rPr>
          <w:rStyle w:val="FootnoteReference"/>
          <w:rFonts w:ascii="Times New Roman" w:hAnsi="Times New Roman"/>
          <w:sz w:val="24"/>
        </w:rPr>
        <w:footnoteReference w:id="225"/>
      </w:r>
      <w:r w:rsidRPr="002A5134">
        <w:rPr>
          <w:rFonts w:ascii="Times New Roman" w:hAnsi="Times New Roman"/>
        </w:rPr>
        <w:t>,</w:t>
      </w:r>
      <w:r w:rsidRPr="002A5134">
        <w:rPr>
          <w:rFonts w:ascii="Times New Roman" w:hAnsi="Times New Roman"/>
          <w:i/>
        </w:rPr>
        <w:t xml:space="preserve"> </w:t>
      </w:r>
      <w:r w:rsidRPr="002A5134">
        <w:rPr>
          <w:rFonts w:ascii="Times New Roman" w:hAnsi="Times New Roman"/>
        </w:rPr>
        <w:t xml:space="preserve">is said to have remarked that an Oxford secret is one that is told only to one person at a time. In </w:t>
      </w:r>
      <w:r w:rsidRPr="002A5134">
        <w:rPr>
          <w:rFonts w:ascii="Times New Roman" w:hAnsi="Times New Roman"/>
          <w:i/>
        </w:rPr>
        <w:t>Ansell Rubber Co Pty Ltd v Allied Rubber Industries Pty Ltd</w:t>
      </w:r>
      <w:r w:rsidRPr="002A5134">
        <w:rPr>
          <w:rStyle w:val="FootnoteReference"/>
          <w:rFonts w:ascii="Times New Roman" w:hAnsi="Times New Roman"/>
          <w:sz w:val="24"/>
        </w:rPr>
        <w:footnoteReference w:id="226"/>
      </w:r>
      <w:r w:rsidRPr="002A5134">
        <w:rPr>
          <w:rFonts w:ascii="Times New Roman" w:hAnsi="Times New Roman"/>
        </w:rPr>
        <w:t xml:space="preserve">, Gowans J spoke of a "sufficiently substantial element of secrecy" so that, "except </w:t>
      </w:r>
      <w:proofErr w:type="gramStart"/>
      <w:r w:rsidRPr="002A5134">
        <w:rPr>
          <w:rFonts w:ascii="Times New Roman" w:hAnsi="Times New Roman"/>
        </w:rPr>
        <w:t>by the use of</w:t>
      </w:r>
      <w:proofErr w:type="gramEnd"/>
      <w:r w:rsidRPr="002A5134">
        <w:rPr>
          <w:rFonts w:ascii="Times New Roman" w:hAnsi="Times New Roman"/>
        </w:rPr>
        <w:t xml:space="preserve"> improper means, there would be difficulty in acquiring the information".</w:t>
      </w:r>
    </w:p>
    <w:p w14:paraId="748ED685" w14:textId="77777777" w:rsidR="00FE139A" w:rsidRPr="002A5134" w:rsidRDefault="00FE139A" w:rsidP="002A5134">
      <w:pPr>
        <w:pStyle w:val="HeadingL3"/>
        <w:spacing w:after="260" w:line="280" w:lineRule="exact"/>
        <w:ind w:right="0"/>
        <w:jc w:val="both"/>
        <w:rPr>
          <w:rFonts w:ascii="Times New Roman" w:hAnsi="Times New Roman"/>
        </w:rPr>
      </w:pPr>
      <w:r w:rsidRPr="002A5134">
        <w:rPr>
          <w:rFonts w:ascii="Times New Roman" w:hAnsi="Times New Roman"/>
        </w:rPr>
        <w:t>(3) Private information that is personal</w:t>
      </w:r>
    </w:p>
    <w:p w14:paraId="26C89106" w14:textId="77777777" w:rsidR="00FE139A" w:rsidRPr="002A5134" w:rsidRDefault="00FE139A" w:rsidP="00FE139A">
      <w:pPr>
        <w:pStyle w:val="FixListStyle"/>
        <w:numPr>
          <w:ilvl w:val="0"/>
          <w:numId w:val="18"/>
        </w:numPr>
        <w:spacing w:after="260" w:line="280" w:lineRule="exact"/>
        <w:ind w:left="0" w:right="0" w:hanging="720"/>
        <w:jc w:val="both"/>
        <w:rPr>
          <w:rFonts w:ascii="Times New Roman" w:hAnsi="Times New Roman"/>
        </w:rPr>
      </w:pPr>
      <w:r w:rsidRPr="002A5134">
        <w:rPr>
          <w:rFonts w:ascii="Times New Roman" w:hAnsi="Times New Roman"/>
        </w:rPr>
        <w:tab/>
        <w:t>The "secret" shades into the "personal". Once it is accepted, as it should be, that the quality of confidence extends to information that is "significant, not necessarily in the sense of commercially valuable ... but in the sense that the preservation of its confidentiality or secrecy is of substantial concern to the plaintiff"</w:t>
      </w:r>
      <w:r w:rsidRPr="002A5134">
        <w:rPr>
          <w:rStyle w:val="FootnoteReference"/>
          <w:rFonts w:ascii="Times New Roman" w:hAnsi="Times New Roman"/>
          <w:sz w:val="24"/>
        </w:rPr>
        <w:footnoteReference w:id="227"/>
      </w:r>
      <w:r w:rsidRPr="002A5134">
        <w:rPr>
          <w:rFonts w:ascii="Times New Roman" w:hAnsi="Times New Roman"/>
        </w:rPr>
        <w:t>, no principled basis can exist for treating personal information differently from secret information where both are private.</w:t>
      </w:r>
    </w:p>
    <w:p w14:paraId="77704B73" w14:textId="77777777" w:rsidR="00FE139A" w:rsidRPr="002A5134" w:rsidRDefault="00FE139A" w:rsidP="00FE139A">
      <w:pPr>
        <w:pStyle w:val="FixListStyle"/>
        <w:numPr>
          <w:ilvl w:val="0"/>
          <w:numId w:val="18"/>
        </w:numPr>
        <w:spacing w:after="260" w:line="280" w:lineRule="exact"/>
        <w:ind w:left="0" w:right="0" w:hanging="720"/>
        <w:jc w:val="both"/>
        <w:rPr>
          <w:rFonts w:ascii="Times New Roman" w:hAnsi="Times New Roman"/>
        </w:rPr>
      </w:pPr>
      <w:r w:rsidRPr="002A5134">
        <w:rPr>
          <w:rFonts w:ascii="Times New Roman" w:hAnsi="Times New Roman"/>
        </w:rPr>
        <w:lastRenderedPageBreak/>
        <w:tab/>
        <w:t>Personal information should have no less protection than a trade or other secret merely because it is not of commercial value to a plaintiff. Personal information includes information and images about the personal struggle of a fashion model with drug addiction</w:t>
      </w:r>
      <w:r w:rsidRPr="002A5134">
        <w:rPr>
          <w:rStyle w:val="FootnoteReference"/>
          <w:rFonts w:ascii="Times New Roman" w:hAnsi="Times New Roman"/>
          <w:sz w:val="24"/>
        </w:rPr>
        <w:footnoteReference w:id="228"/>
      </w:r>
      <w:r w:rsidRPr="002A5134">
        <w:rPr>
          <w:rFonts w:ascii="Times New Roman" w:hAnsi="Times New Roman"/>
        </w:rPr>
        <w:t>, the personal details of someone's consensual sexual activity</w:t>
      </w:r>
      <w:r w:rsidRPr="002A5134">
        <w:rPr>
          <w:rStyle w:val="FootnoteReference"/>
          <w:rFonts w:ascii="Times New Roman" w:hAnsi="Times New Roman"/>
          <w:sz w:val="24"/>
        </w:rPr>
        <w:footnoteReference w:id="229"/>
      </w:r>
      <w:r w:rsidRPr="002A5134">
        <w:rPr>
          <w:rFonts w:ascii="Times New Roman" w:hAnsi="Times New Roman"/>
        </w:rPr>
        <w:t xml:space="preserve"> or other "private act"</w:t>
      </w:r>
      <w:r w:rsidRPr="002A5134">
        <w:rPr>
          <w:rStyle w:val="FootnoteReference"/>
          <w:rFonts w:ascii="Times New Roman" w:hAnsi="Times New Roman"/>
          <w:sz w:val="24"/>
        </w:rPr>
        <w:footnoteReference w:id="230"/>
      </w:r>
      <w:r w:rsidRPr="002A5134">
        <w:rPr>
          <w:rFonts w:ascii="Times New Roman" w:hAnsi="Times New Roman"/>
        </w:rPr>
        <w:t>, a private wedding</w:t>
      </w:r>
      <w:r w:rsidRPr="002A5134">
        <w:rPr>
          <w:rStyle w:val="FootnoteReference"/>
          <w:rFonts w:ascii="Times New Roman" w:hAnsi="Times New Roman"/>
          <w:sz w:val="24"/>
        </w:rPr>
        <w:footnoteReference w:id="231"/>
      </w:r>
      <w:r w:rsidRPr="002A5134">
        <w:rPr>
          <w:rFonts w:ascii="Times New Roman" w:hAnsi="Times New Roman"/>
        </w:rPr>
        <w:t>, or a man in his underpants in his bedroom</w:t>
      </w:r>
      <w:r w:rsidRPr="002A5134">
        <w:rPr>
          <w:rStyle w:val="FootnoteReference"/>
          <w:rFonts w:ascii="Times New Roman" w:hAnsi="Times New Roman"/>
          <w:sz w:val="24"/>
        </w:rPr>
        <w:footnoteReference w:id="232"/>
      </w:r>
      <w:r w:rsidRPr="002A5134">
        <w:rPr>
          <w:rFonts w:ascii="Times New Roman" w:hAnsi="Times New Roman"/>
        </w:rPr>
        <w:t xml:space="preserve">. As </w:t>
      </w:r>
      <w:proofErr w:type="spellStart"/>
      <w:r w:rsidRPr="002A5134">
        <w:rPr>
          <w:rFonts w:ascii="Times New Roman" w:hAnsi="Times New Roman"/>
        </w:rPr>
        <w:t>Gummow</w:t>
      </w:r>
      <w:proofErr w:type="spellEnd"/>
      <w:r w:rsidRPr="002A5134">
        <w:rPr>
          <w:rFonts w:ascii="Times New Roman" w:hAnsi="Times New Roman"/>
        </w:rPr>
        <w:t xml:space="preserve"> J said in </w:t>
      </w:r>
      <w:r w:rsidRPr="002A5134">
        <w:rPr>
          <w:rFonts w:ascii="Times New Roman" w:hAnsi="Times New Roman"/>
          <w:i/>
          <w:iCs/>
        </w:rPr>
        <w:t>Breen v Williams</w:t>
      </w:r>
      <w:r w:rsidRPr="002A5134">
        <w:rPr>
          <w:rStyle w:val="FootnoteReference"/>
          <w:rFonts w:ascii="Times New Roman" w:hAnsi="Times New Roman"/>
          <w:sz w:val="24"/>
        </w:rPr>
        <w:footnoteReference w:id="233"/>
      </w:r>
      <w:r w:rsidRPr="002A5134">
        <w:rPr>
          <w:rFonts w:ascii="Times New Roman" w:hAnsi="Times New Roman"/>
        </w:rPr>
        <w:t>, the misuse of confidential information that can be restrained in equity is not limited to trade secrets but "extends to information as to the personal affairs and private life of the plaintiff, and in that sense may be protective of privacy".</w:t>
      </w:r>
    </w:p>
    <w:p w14:paraId="2A0B646E" w14:textId="77777777" w:rsidR="00FE139A" w:rsidRPr="002A5134" w:rsidRDefault="00FE139A" w:rsidP="00FE139A">
      <w:pPr>
        <w:pStyle w:val="FixListStyle"/>
        <w:numPr>
          <w:ilvl w:val="0"/>
          <w:numId w:val="18"/>
        </w:numPr>
        <w:spacing w:after="260" w:line="280" w:lineRule="exact"/>
        <w:ind w:left="0" w:right="0" w:hanging="720"/>
        <w:jc w:val="both"/>
        <w:rPr>
          <w:rFonts w:ascii="Times New Roman" w:hAnsi="Times New Roman"/>
        </w:rPr>
      </w:pPr>
      <w:r w:rsidRPr="002A5134">
        <w:rPr>
          <w:rFonts w:ascii="Times New Roman" w:hAnsi="Times New Roman"/>
        </w:rPr>
        <w:tab/>
        <w:t>The utility, however, of a separate category concerning personal information may lie in the potential wrongfulness of communicating or publishing such information even where, to some degree, it is in the public domain. It may be that personal information should be protected not merely where the information is secret, but also where further disclosure would compromise foundational interests of human dignity and autonomy</w:t>
      </w:r>
      <w:r w:rsidRPr="002A5134">
        <w:rPr>
          <w:rStyle w:val="FootnoteReference"/>
          <w:rFonts w:ascii="Times New Roman" w:hAnsi="Times New Roman"/>
          <w:sz w:val="24"/>
        </w:rPr>
        <w:footnoteReference w:id="234"/>
      </w:r>
      <w:r w:rsidRPr="002A5134">
        <w:rPr>
          <w:rFonts w:ascii="Times New Roman" w:hAnsi="Times New Roman"/>
        </w:rPr>
        <w:t xml:space="preserve">. In </w:t>
      </w:r>
      <w:r w:rsidRPr="002A5134">
        <w:rPr>
          <w:rFonts w:ascii="Times New Roman" w:hAnsi="Times New Roman"/>
          <w:i/>
          <w:iCs/>
        </w:rPr>
        <w:t>PJS v News Group Newspapers Ltd</w:t>
      </w:r>
      <w:r w:rsidRPr="002A5134">
        <w:rPr>
          <w:rStyle w:val="FootnoteReference"/>
          <w:rFonts w:ascii="Times New Roman" w:hAnsi="Times New Roman"/>
          <w:sz w:val="24"/>
        </w:rPr>
        <w:footnoteReference w:id="235"/>
      </w:r>
      <w:r w:rsidRPr="002A5134">
        <w:rPr>
          <w:rFonts w:ascii="Times New Roman" w:hAnsi="Times New Roman"/>
        </w:rPr>
        <w:t>, Lord Neuberger (with whom Lady Hale, Lord </w:t>
      </w:r>
      <w:proofErr w:type="spellStart"/>
      <w:r w:rsidRPr="002A5134">
        <w:rPr>
          <w:rFonts w:ascii="Times New Roman" w:hAnsi="Times New Roman"/>
        </w:rPr>
        <w:t>Mance</w:t>
      </w:r>
      <w:proofErr w:type="spellEnd"/>
      <w:r w:rsidRPr="002A5134">
        <w:rPr>
          <w:rFonts w:ascii="Times New Roman" w:hAnsi="Times New Roman"/>
        </w:rPr>
        <w:t xml:space="preserve"> and Lord Reed agreed) quoted with approval from the following statement of </w:t>
      </w:r>
      <w:proofErr w:type="spellStart"/>
      <w:r w:rsidRPr="002A5134">
        <w:rPr>
          <w:rFonts w:ascii="Times New Roman" w:hAnsi="Times New Roman"/>
        </w:rPr>
        <w:t>Eady</w:t>
      </w:r>
      <w:proofErr w:type="spellEnd"/>
      <w:r w:rsidRPr="002A5134">
        <w:rPr>
          <w:rFonts w:ascii="Times New Roman" w:hAnsi="Times New Roman"/>
        </w:rPr>
        <w:t> J</w:t>
      </w:r>
      <w:r w:rsidRPr="002A5134">
        <w:rPr>
          <w:rStyle w:val="FootnoteReference"/>
          <w:rFonts w:ascii="Times New Roman" w:hAnsi="Times New Roman"/>
          <w:sz w:val="24"/>
        </w:rPr>
        <w:footnoteReference w:id="236"/>
      </w:r>
      <w:r w:rsidRPr="002A5134">
        <w:rPr>
          <w:rFonts w:ascii="Times New Roman" w:hAnsi="Times New Roman"/>
        </w:rPr>
        <w:t>:</w:t>
      </w:r>
    </w:p>
    <w:p w14:paraId="121887EF" w14:textId="77777777" w:rsidR="00FE139A" w:rsidRDefault="00FE139A" w:rsidP="002A5134">
      <w:pPr>
        <w:pStyle w:val="LeftrightafterHC"/>
        <w:spacing w:before="0" w:after="260" w:line="280" w:lineRule="exact"/>
        <w:ind w:right="0"/>
        <w:jc w:val="both"/>
        <w:rPr>
          <w:rFonts w:ascii="Times New Roman" w:hAnsi="Times New Roman"/>
        </w:rPr>
      </w:pPr>
      <w:r w:rsidRPr="002A5134">
        <w:rPr>
          <w:rFonts w:ascii="Times New Roman" w:hAnsi="Times New Roman"/>
        </w:rPr>
        <w:tab/>
        <w:t>"It is fairly obvious that wall</w:t>
      </w:r>
      <w:r w:rsidRPr="002A5134">
        <w:rPr>
          <w:rFonts w:ascii="Times New Roman" w:hAnsi="Times New Roman"/>
        </w:rPr>
        <w:noBreakHyphen/>
        <w:t>to</w:t>
      </w:r>
      <w:r w:rsidRPr="002A5134">
        <w:rPr>
          <w:rFonts w:ascii="Times New Roman" w:hAnsi="Times New Roman"/>
        </w:rPr>
        <w:noBreakHyphen/>
        <w:t xml:space="preserve">wall excoriation in national newspapers … is likely to be significantly more intrusive and distressing for those concerned than the availability of information on the Internet or </w:t>
      </w:r>
      <w:r w:rsidRPr="002A5134">
        <w:rPr>
          <w:rFonts w:ascii="Times New Roman" w:hAnsi="Times New Roman"/>
        </w:rPr>
        <w:lastRenderedPageBreak/>
        <w:t xml:space="preserve">in foreign journals to those, however many, who take the trouble to look it up ... For so long as the court is </w:t>
      </w:r>
      <w:proofErr w:type="gramStart"/>
      <w:r w:rsidRPr="002A5134">
        <w:rPr>
          <w:rFonts w:ascii="Times New Roman" w:hAnsi="Times New Roman"/>
        </w:rPr>
        <w:t>in a position</w:t>
      </w:r>
      <w:proofErr w:type="gramEnd"/>
      <w:r w:rsidRPr="002A5134">
        <w:rPr>
          <w:rFonts w:ascii="Times New Roman" w:hAnsi="Times New Roman"/>
        </w:rPr>
        <w:t xml:space="preserve"> to prevent </w:t>
      </w:r>
      <w:r w:rsidRPr="002A5134">
        <w:rPr>
          <w:rFonts w:ascii="Times New Roman" w:hAnsi="Times New Roman"/>
          <w:i/>
          <w:iCs/>
        </w:rPr>
        <w:t>some</w:t>
      </w:r>
      <w:r w:rsidRPr="002A5134">
        <w:rPr>
          <w:rFonts w:ascii="Times New Roman" w:hAnsi="Times New Roman"/>
        </w:rPr>
        <w:t xml:space="preserve"> of that intrusion and distress, depending upon the individual circumstances, it may be appropriate to maintain that degree of protection." (</w:t>
      </w:r>
      <w:proofErr w:type="gramStart"/>
      <w:r w:rsidRPr="002A5134">
        <w:rPr>
          <w:rFonts w:ascii="Times New Roman" w:hAnsi="Times New Roman"/>
        </w:rPr>
        <w:t>emphasis</w:t>
      </w:r>
      <w:proofErr w:type="gramEnd"/>
      <w:r w:rsidRPr="002A5134">
        <w:rPr>
          <w:rFonts w:ascii="Times New Roman" w:hAnsi="Times New Roman"/>
        </w:rPr>
        <w:t xml:space="preserve"> in original)</w:t>
      </w:r>
    </w:p>
    <w:p w14:paraId="5223A999" w14:textId="77777777" w:rsidR="00FE139A" w:rsidRPr="002A5134" w:rsidRDefault="00FE139A" w:rsidP="00FE139A">
      <w:pPr>
        <w:pStyle w:val="FixListStyle"/>
        <w:numPr>
          <w:ilvl w:val="0"/>
          <w:numId w:val="18"/>
        </w:numPr>
        <w:spacing w:after="260" w:line="280" w:lineRule="exact"/>
        <w:ind w:left="0" w:right="0" w:hanging="720"/>
        <w:jc w:val="both"/>
        <w:rPr>
          <w:rFonts w:ascii="Times New Roman" w:hAnsi="Times New Roman"/>
        </w:rPr>
      </w:pPr>
      <w:r w:rsidRPr="002A5134">
        <w:rPr>
          <w:rFonts w:ascii="Times New Roman" w:hAnsi="Times New Roman"/>
        </w:rPr>
        <w:tab/>
        <w:t xml:space="preserve">Whatever might be the boundaries of this category of confidential information, its protection extends beyond the secrecy of the information to the dignity of the individual. The use of the action for breach of confidence in this category to protect the privacy and dignity of the individual is not novel. In 1849, in </w:t>
      </w:r>
      <w:r w:rsidRPr="002A5134">
        <w:rPr>
          <w:rFonts w:ascii="Times New Roman" w:hAnsi="Times New Roman"/>
          <w:i/>
          <w:iCs/>
        </w:rPr>
        <w:t>Prince Albert v Strange</w:t>
      </w:r>
      <w:r w:rsidRPr="002A5134">
        <w:rPr>
          <w:rStyle w:val="FootnoteReference"/>
          <w:rFonts w:ascii="Times New Roman" w:hAnsi="Times New Roman"/>
          <w:sz w:val="24"/>
        </w:rPr>
        <w:footnoteReference w:id="237"/>
      </w:r>
      <w:r w:rsidRPr="002A5134">
        <w:rPr>
          <w:rFonts w:ascii="Times New Roman" w:hAnsi="Times New Roman"/>
        </w:rPr>
        <w:t xml:space="preserve"> the Lord Chancellor referred to an earlier decision of Lord Eldon to the effect that the court would restrain the publication, in the king's lifetime, of a diary kept by one of the king's physicians of what they had seen and heard about the health of the king. That decision was one of the foundations of the law of privacy in the United States</w:t>
      </w:r>
      <w:r w:rsidRPr="002A5134">
        <w:rPr>
          <w:rStyle w:val="FootnoteReference"/>
          <w:rFonts w:ascii="Times New Roman" w:hAnsi="Times New Roman"/>
          <w:sz w:val="24"/>
        </w:rPr>
        <w:footnoteReference w:id="238"/>
      </w:r>
      <w:r w:rsidRPr="002A5134">
        <w:rPr>
          <w:rFonts w:ascii="Times New Roman" w:hAnsi="Times New Roman"/>
        </w:rPr>
        <w:t>.</w:t>
      </w:r>
    </w:p>
    <w:p w14:paraId="3D2E4140" w14:textId="77777777" w:rsidR="00FE139A" w:rsidRPr="002A5134" w:rsidRDefault="00FE139A" w:rsidP="002A5134">
      <w:pPr>
        <w:pStyle w:val="HeadingL2"/>
        <w:spacing w:after="260" w:line="280" w:lineRule="exact"/>
        <w:ind w:right="0"/>
        <w:jc w:val="both"/>
        <w:rPr>
          <w:rFonts w:ascii="Times New Roman" w:hAnsi="Times New Roman"/>
        </w:rPr>
      </w:pPr>
      <w:r w:rsidRPr="002A5134">
        <w:rPr>
          <w:rFonts w:ascii="Times New Roman" w:hAnsi="Times New Roman"/>
        </w:rPr>
        <w:t>Extending breach of confidence?</w:t>
      </w:r>
    </w:p>
    <w:p w14:paraId="328A18F4" w14:textId="77777777" w:rsidR="00FE139A" w:rsidRPr="002A5134" w:rsidRDefault="00FE139A" w:rsidP="00FE139A">
      <w:pPr>
        <w:pStyle w:val="FixListStyle"/>
        <w:numPr>
          <w:ilvl w:val="0"/>
          <w:numId w:val="18"/>
        </w:numPr>
        <w:spacing w:after="260" w:line="280" w:lineRule="exact"/>
        <w:ind w:left="0" w:right="0" w:hanging="720"/>
        <w:jc w:val="both"/>
        <w:rPr>
          <w:rFonts w:ascii="Times New Roman" w:hAnsi="Times New Roman"/>
        </w:rPr>
      </w:pPr>
      <w:r w:rsidRPr="002A5134">
        <w:rPr>
          <w:rFonts w:ascii="Times New Roman" w:hAnsi="Times New Roman"/>
        </w:rPr>
        <w:tab/>
        <w:t xml:space="preserve">In </w:t>
      </w:r>
      <w:r w:rsidRPr="002A5134">
        <w:rPr>
          <w:rFonts w:ascii="Times New Roman" w:hAnsi="Times New Roman"/>
          <w:i/>
          <w:iCs/>
        </w:rPr>
        <w:t xml:space="preserve">Australian Broadcasting Corporation v Lenah Game Meats </w:t>
      </w:r>
      <w:r w:rsidRPr="002A5134">
        <w:rPr>
          <w:rFonts w:ascii="Times New Roman" w:hAnsi="Times New Roman"/>
          <w:i/>
        </w:rPr>
        <w:t>Pty Ltd</w:t>
      </w:r>
      <w:r w:rsidRPr="002A5134">
        <w:rPr>
          <w:rStyle w:val="FootnoteReference"/>
          <w:rFonts w:ascii="Times New Roman" w:hAnsi="Times New Roman"/>
          <w:sz w:val="24"/>
        </w:rPr>
        <w:footnoteReference w:id="239"/>
      </w:r>
      <w:r w:rsidRPr="002A5134">
        <w:rPr>
          <w:rFonts w:ascii="Times New Roman" w:hAnsi="Times New Roman"/>
        </w:rPr>
        <w:t xml:space="preserve">, this Court considered whether principles concerning breach of confidence extended to the publication of a film showing cruelty to possums which had been obtained "by unlawful entry and secret surveillance" although the activities recorded were not "secret", and nor was a relationship of confidence "imposed upon people who might see the operations". The different reasons given by members of this Court, </w:t>
      </w:r>
      <w:proofErr w:type="spellStart"/>
      <w:r w:rsidRPr="002A5134">
        <w:rPr>
          <w:rFonts w:ascii="Times New Roman" w:hAnsi="Times New Roman"/>
        </w:rPr>
        <w:t>Callinan</w:t>
      </w:r>
      <w:proofErr w:type="spellEnd"/>
      <w:r w:rsidRPr="002A5134">
        <w:rPr>
          <w:rFonts w:ascii="Times New Roman" w:hAnsi="Times New Roman"/>
        </w:rPr>
        <w:t> J dissenting, for allowing the appeal and refusing relief illustrate the different views concerning the boundaries of the action for breach of confidence.</w:t>
      </w:r>
    </w:p>
    <w:p w14:paraId="76EC2746" w14:textId="77777777" w:rsidR="00FE139A" w:rsidRPr="002A5134" w:rsidRDefault="00FE139A" w:rsidP="00FE139A">
      <w:pPr>
        <w:pStyle w:val="FixListStyle"/>
        <w:numPr>
          <w:ilvl w:val="0"/>
          <w:numId w:val="18"/>
        </w:numPr>
        <w:spacing w:after="260" w:line="280" w:lineRule="exact"/>
        <w:ind w:left="0" w:right="0" w:hanging="720"/>
        <w:jc w:val="both"/>
        <w:rPr>
          <w:rFonts w:ascii="Times New Roman" w:hAnsi="Times New Roman"/>
        </w:rPr>
      </w:pPr>
      <w:r w:rsidRPr="002A5134">
        <w:rPr>
          <w:rFonts w:ascii="Times New Roman" w:hAnsi="Times New Roman"/>
        </w:rPr>
        <w:tab/>
        <w:t xml:space="preserve">The most restrictive approach, at least in relation to individuals, was taken by Gleeson CJ, who considered that the protection afforded by the law concerning breach of confidence did not extend to every activity done on private property. His Honour said that the activities had been conducted on private </w:t>
      </w:r>
      <w:proofErr w:type="gramStart"/>
      <w:r w:rsidRPr="002A5134">
        <w:rPr>
          <w:rFonts w:ascii="Times New Roman" w:hAnsi="Times New Roman"/>
        </w:rPr>
        <w:t>property, but</w:t>
      </w:r>
      <w:proofErr w:type="gramEnd"/>
      <w:r w:rsidRPr="002A5134">
        <w:rPr>
          <w:rFonts w:ascii="Times New Roman" w:hAnsi="Times New Roman"/>
        </w:rPr>
        <w:t xml:space="preserve"> had not been shown to be private in any other sense</w:t>
      </w:r>
      <w:r w:rsidRPr="002A5134">
        <w:rPr>
          <w:rStyle w:val="FootnoteReference"/>
          <w:rFonts w:ascii="Times New Roman" w:hAnsi="Times New Roman"/>
          <w:sz w:val="24"/>
        </w:rPr>
        <w:footnoteReference w:id="240"/>
      </w:r>
      <w:r w:rsidRPr="002A5134">
        <w:rPr>
          <w:rFonts w:ascii="Times New Roman" w:hAnsi="Times New Roman"/>
        </w:rPr>
        <w:t>. Gleeson CJ said that the foundation of much of the privacy protection afforded by the action for breach of confidence is "human dignity"</w:t>
      </w:r>
      <w:r w:rsidRPr="002A5134">
        <w:rPr>
          <w:rStyle w:val="FootnoteReference"/>
          <w:rFonts w:ascii="Times New Roman" w:hAnsi="Times New Roman"/>
          <w:sz w:val="24"/>
        </w:rPr>
        <w:footnoteReference w:id="241"/>
      </w:r>
      <w:r w:rsidRPr="002A5134">
        <w:rPr>
          <w:rFonts w:ascii="Times New Roman" w:hAnsi="Times New Roman"/>
        </w:rPr>
        <w:t xml:space="preserve">. Although Gleeson CJ did not express </w:t>
      </w:r>
      <w:proofErr w:type="gramStart"/>
      <w:r w:rsidRPr="002A5134">
        <w:rPr>
          <w:rFonts w:ascii="Times New Roman" w:hAnsi="Times New Roman"/>
        </w:rPr>
        <w:t>a final conclusion</w:t>
      </w:r>
      <w:proofErr w:type="gramEnd"/>
      <w:r w:rsidRPr="002A5134">
        <w:rPr>
          <w:rFonts w:ascii="Times New Roman" w:hAnsi="Times New Roman"/>
        </w:rPr>
        <w:t xml:space="preserve">, he </w:t>
      </w:r>
      <w:r w:rsidRPr="002A5134">
        <w:rPr>
          <w:rFonts w:ascii="Times New Roman" w:hAnsi="Times New Roman"/>
        </w:rPr>
        <w:lastRenderedPageBreak/>
        <w:t>nevertheless suggested that the action for breach of confidence might, in some circumstances, protect the privacy of a corporation</w:t>
      </w:r>
      <w:r w:rsidRPr="002A5134">
        <w:rPr>
          <w:rStyle w:val="FootnoteReference"/>
          <w:rFonts w:ascii="Times New Roman" w:hAnsi="Times New Roman"/>
          <w:sz w:val="24"/>
        </w:rPr>
        <w:footnoteReference w:id="242"/>
      </w:r>
      <w:r w:rsidRPr="002A5134">
        <w:rPr>
          <w:rFonts w:ascii="Times New Roman" w:hAnsi="Times New Roman"/>
        </w:rPr>
        <w:t>.</w:t>
      </w:r>
    </w:p>
    <w:p w14:paraId="5CAB9214" w14:textId="77777777" w:rsidR="00FE139A" w:rsidRPr="002A5134" w:rsidRDefault="00FE139A" w:rsidP="00FE139A">
      <w:pPr>
        <w:pStyle w:val="FixListStyle"/>
        <w:numPr>
          <w:ilvl w:val="0"/>
          <w:numId w:val="18"/>
        </w:numPr>
        <w:spacing w:after="260" w:line="280" w:lineRule="exact"/>
        <w:ind w:left="0" w:right="0" w:hanging="720"/>
        <w:jc w:val="both"/>
        <w:rPr>
          <w:rFonts w:ascii="Times New Roman" w:hAnsi="Times New Roman"/>
        </w:rPr>
      </w:pPr>
      <w:r w:rsidRPr="002A5134">
        <w:rPr>
          <w:rFonts w:ascii="Times New Roman" w:hAnsi="Times New Roman"/>
        </w:rPr>
        <w:tab/>
        <w:t xml:space="preserve">A potentially broader approach to breach of confidence was taken by </w:t>
      </w:r>
      <w:proofErr w:type="spellStart"/>
      <w:r w:rsidRPr="002A5134">
        <w:rPr>
          <w:rFonts w:ascii="Times New Roman" w:hAnsi="Times New Roman"/>
        </w:rPr>
        <w:t>Gummow</w:t>
      </w:r>
      <w:proofErr w:type="spellEnd"/>
      <w:r w:rsidRPr="002A5134">
        <w:rPr>
          <w:rFonts w:ascii="Times New Roman" w:hAnsi="Times New Roman"/>
        </w:rPr>
        <w:t xml:space="preserve"> and Hayne JJ, with whom </w:t>
      </w:r>
      <w:proofErr w:type="spellStart"/>
      <w:r w:rsidRPr="002A5134">
        <w:rPr>
          <w:rFonts w:ascii="Times New Roman" w:hAnsi="Times New Roman"/>
        </w:rPr>
        <w:t>Gaudron</w:t>
      </w:r>
      <w:proofErr w:type="spellEnd"/>
      <w:r w:rsidRPr="002A5134">
        <w:rPr>
          <w:rFonts w:ascii="Times New Roman" w:hAnsi="Times New Roman"/>
        </w:rPr>
        <w:t> J relevantly agreed</w:t>
      </w:r>
      <w:r w:rsidRPr="002A5134">
        <w:rPr>
          <w:rStyle w:val="FootnoteReference"/>
          <w:rFonts w:ascii="Times New Roman" w:hAnsi="Times New Roman"/>
          <w:sz w:val="24"/>
        </w:rPr>
        <w:footnoteReference w:id="243"/>
      </w:r>
      <w:r w:rsidRPr="002A5134">
        <w:rPr>
          <w:rFonts w:ascii="Times New Roman" w:hAnsi="Times New Roman"/>
        </w:rPr>
        <w:t>, although their approach was narrower in respect of the persons entitled to rely on a breach of confidence. Their Honours referred to circumstances of breach of confidence as potentially including "the disclosure of private facts and unreasonable intrusion upon seclusion"</w:t>
      </w:r>
      <w:r w:rsidRPr="002A5134">
        <w:rPr>
          <w:rStyle w:val="FootnoteReference"/>
          <w:rFonts w:ascii="Times New Roman" w:hAnsi="Times New Roman"/>
          <w:sz w:val="24"/>
        </w:rPr>
        <w:footnoteReference w:id="244"/>
      </w:r>
      <w:r w:rsidRPr="002A5134">
        <w:rPr>
          <w:rFonts w:ascii="Times New Roman" w:hAnsi="Times New Roman"/>
        </w:rPr>
        <w:t xml:space="preserve"> but denied the respondent the ability to rely upon those circumstances because it was a corporation rather than a natural person</w:t>
      </w:r>
      <w:r w:rsidRPr="002A5134">
        <w:rPr>
          <w:rStyle w:val="FootnoteReference"/>
          <w:rFonts w:ascii="Times New Roman" w:hAnsi="Times New Roman"/>
          <w:sz w:val="24"/>
        </w:rPr>
        <w:footnoteReference w:id="245"/>
      </w:r>
      <w:r w:rsidRPr="002A5134">
        <w:rPr>
          <w:rFonts w:ascii="Times New Roman" w:hAnsi="Times New Roman"/>
        </w:rPr>
        <w:t>.</w:t>
      </w:r>
    </w:p>
    <w:p w14:paraId="3D0FE79A" w14:textId="77777777" w:rsidR="00FE139A" w:rsidRPr="002A5134" w:rsidRDefault="00FE139A" w:rsidP="00FE139A">
      <w:pPr>
        <w:pStyle w:val="FixListStyle"/>
        <w:numPr>
          <w:ilvl w:val="0"/>
          <w:numId w:val="18"/>
        </w:numPr>
        <w:spacing w:after="260" w:line="280" w:lineRule="exact"/>
        <w:ind w:left="0" w:right="0" w:hanging="720"/>
        <w:jc w:val="both"/>
        <w:rPr>
          <w:rFonts w:ascii="Times New Roman" w:hAnsi="Times New Roman"/>
        </w:rPr>
      </w:pPr>
      <w:r w:rsidRPr="002A5134">
        <w:rPr>
          <w:rFonts w:ascii="Times New Roman" w:hAnsi="Times New Roman"/>
        </w:rPr>
        <w:tab/>
        <w:t xml:space="preserve">Kirby J took an even less restrictive approach than </w:t>
      </w:r>
      <w:proofErr w:type="spellStart"/>
      <w:r w:rsidRPr="002A5134">
        <w:rPr>
          <w:rFonts w:ascii="Times New Roman" w:hAnsi="Times New Roman"/>
        </w:rPr>
        <w:t>Gummow</w:t>
      </w:r>
      <w:proofErr w:type="spellEnd"/>
      <w:r w:rsidRPr="002A5134">
        <w:rPr>
          <w:rFonts w:ascii="Times New Roman" w:hAnsi="Times New Roman"/>
        </w:rPr>
        <w:t xml:space="preserve"> and Hayne JJ (</w:t>
      </w:r>
      <w:proofErr w:type="spellStart"/>
      <w:r w:rsidRPr="002A5134">
        <w:rPr>
          <w:rFonts w:ascii="Times New Roman" w:hAnsi="Times New Roman"/>
        </w:rPr>
        <w:t>Gaudron</w:t>
      </w:r>
      <w:proofErr w:type="spellEnd"/>
      <w:r w:rsidRPr="002A5134">
        <w:rPr>
          <w:rFonts w:ascii="Times New Roman" w:hAnsi="Times New Roman"/>
        </w:rPr>
        <w:t> J agreeing), considering that the disclosure of information could be restrained simply on the basis that it was obtained "illegally, tortiously, surreptitiously or otherwise improperly"</w:t>
      </w:r>
      <w:r w:rsidRPr="002A5134">
        <w:rPr>
          <w:rStyle w:val="FootnoteReference"/>
          <w:rFonts w:ascii="Times New Roman" w:hAnsi="Times New Roman"/>
          <w:sz w:val="24"/>
        </w:rPr>
        <w:footnoteReference w:id="246"/>
      </w:r>
      <w:r w:rsidRPr="002A5134">
        <w:rPr>
          <w:rFonts w:ascii="Times New Roman" w:hAnsi="Times New Roman"/>
        </w:rPr>
        <w:t>. His Honour only allowed the appeal on the basis that an injunction should have been refused as a matter of discretion</w:t>
      </w:r>
      <w:r w:rsidRPr="002A5134">
        <w:rPr>
          <w:rStyle w:val="FootnoteReference"/>
          <w:rFonts w:ascii="Times New Roman" w:hAnsi="Times New Roman"/>
          <w:sz w:val="24"/>
        </w:rPr>
        <w:footnoteReference w:id="247"/>
      </w:r>
      <w:r w:rsidRPr="002A5134">
        <w:rPr>
          <w:rFonts w:ascii="Times New Roman" w:hAnsi="Times New Roman"/>
        </w:rPr>
        <w:t xml:space="preserve">. </w:t>
      </w:r>
      <w:proofErr w:type="spellStart"/>
      <w:r w:rsidRPr="002A5134">
        <w:rPr>
          <w:rFonts w:ascii="Times New Roman" w:hAnsi="Times New Roman"/>
        </w:rPr>
        <w:t>Callinan</w:t>
      </w:r>
      <w:proofErr w:type="spellEnd"/>
      <w:r w:rsidRPr="002A5134">
        <w:rPr>
          <w:rFonts w:ascii="Times New Roman" w:hAnsi="Times New Roman"/>
        </w:rPr>
        <w:t> J took the least restrictive approach and would have upheld the restraint and dismissed the appeal</w:t>
      </w:r>
      <w:r w:rsidRPr="002A5134">
        <w:rPr>
          <w:rStyle w:val="FootnoteReference"/>
          <w:rFonts w:ascii="Times New Roman" w:hAnsi="Times New Roman"/>
          <w:sz w:val="24"/>
        </w:rPr>
        <w:footnoteReference w:id="248"/>
      </w:r>
      <w:r w:rsidRPr="002A5134">
        <w:rPr>
          <w:rFonts w:ascii="Times New Roman" w:hAnsi="Times New Roman"/>
        </w:rPr>
        <w:t>.</w:t>
      </w:r>
    </w:p>
    <w:p w14:paraId="2634CCB9" w14:textId="77777777" w:rsidR="00FE139A" w:rsidRPr="002A5134" w:rsidRDefault="00FE139A" w:rsidP="00FE139A">
      <w:pPr>
        <w:pStyle w:val="FixListStyle"/>
        <w:numPr>
          <w:ilvl w:val="0"/>
          <w:numId w:val="18"/>
        </w:numPr>
        <w:spacing w:after="260" w:line="280" w:lineRule="exact"/>
        <w:ind w:left="0" w:right="0" w:hanging="720"/>
        <w:jc w:val="both"/>
        <w:rPr>
          <w:rFonts w:ascii="Times New Roman" w:hAnsi="Times New Roman"/>
        </w:rPr>
      </w:pPr>
      <w:r w:rsidRPr="002A5134">
        <w:rPr>
          <w:rFonts w:ascii="Times New Roman" w:hAnsi="Times New Roman"/>
        </w:rPr>
        <w:tab/>
        <w:t xml:space="preserve">At its narrowest, the present state of the law concerning </w:t>
      </w:r>
      <w:r w:rsidRPr="002A5134" w:rsidDel="00920C6F">
        <w:rPr>
          <w:rFonts w:ascii="Times New Roman" w:hAnsi="Times New Roman"/>
        </w:rPr>
        <w:t xml:space="preserve">the third category of </w:t>
      </w:r>
      <w:r w:rsidRPr="002A5134">
        <w:rPr>
          <w:rFonts w:ascii="Times New Roman" w:hAnsi="Times New Roman"/>
        </w:rPr>
        <w:t>breach of confidence is, therefore, that it can extend to all private information where human dignity is concerned. In that category, it cannot be conclusively said that it extends to corporations or that human dignity would be compromised by the communication of any private information.</w:t>
      </w:r>
    </w:p>
    <w:p w14:paraId="529E9D83" w14:textId="77777777" w:rsidR="00FE139A" w:rsidRPr="002A5134" w:rsidRDefault="00FE139A" w:rsidP="00FE139A">
      <w:pPr>
        <w:pStyle w:val="FixListStyle"/>
        <w:numPr>
          <w:ilvl w:val="0"/>
          <w:numId w:val="18"/>
        </w:numPr>
        <w:spacing w:after="260" w:line="280" w:lineRule="exact"/>
        <w:ind w:left="0" w:right="0" w:hanging="720"/>
        <w:jc w:val="both"/>
        <w:rPr>
          <w:rFonts w:ascii="Times New Roman" w:hAnsi="Times New Roman"/>
        </w:rPr>
      </w:pPr>
      <w:r w:rsidRPr="002A5134">
        <w:rPr>
          <w:rFonts w:ascii="Times New Roman" w:hAnsi="Times New Roman"/>
        </w:rPr>
        <w:tab/>
        <w:t>There are other</w:t>
      </w:r>
      <w:r w:rsidRPr="002A5134" w:rsidDel="0093147D">
        <w:rPr>
          <w:rFonts w:ascii="Times New Roman" w:hAnsi="Times New Roman"/>
        </w:rPr>
        <w:t xml:space="preserve"> </w:t>
      </w:r>
      <w:r w:rsidRPr="002A5134">
        <w:rPr>
          <w:rFonts w:ascii="Times New Roman" w:hAnsi="Times New Roman"/>
        </w:rPr>
        <w:t xml:space="preserve">boundaries of the law concerning the obligation of confidence that are also unsettled. For instance, there remains dispute about the extent to which the obligation is imposed upon persons who are not primarily liable for a breach of confidence and do not know that the information is confidential. Some cases suggest that the obligation extends to a recipient who could reasonably </w:t>
      </w:r>
      <w:r w:rsidRPr="002A5134">
        <w:rPr>
          <w:rFonts w:ascii="Times New Roman" w:hAnsi="Times New Roman"/>
        </w:rPr>
        <w:lastRenderedPageBreak/>
        <w:t>have known that the information was confidential</w:t>
      </w:r>
      <w:r w:rsidRPr="002A5134">
        <w:rPr>
          <w:rStyle w:val="FootnoteReference"/>
          <w:rFonts w:ascii="Times New Roman" w:hAnsi="Times New Roman"/>
          <w:sz w:val="24"/>
        </w:rPr>
        <w:footnoteReference w:id="249"/>
      </w:r>
      <w:r w:rsidRPr="002A5134">
        <w:rPr>
          <w:rFonts w:ascii="Times New Roman" w:hAnsi="Times New Roman"/>
        </w:rPr>
        <w:t xml:space="preserve"> and potentially even to "innocent" third parties</w:t>
      </w:r>
      <w:r w:rsidRPr="002A5134" w:rsidDel="00941847">
        <w:rPr>
          <w:rStyle w:val="FootnoteReference"/>
          <w:rFonts w:ascii="Times New Roman" w:hAnsi="Times New Roman"/>
          <w:sz w:val="24"/>
        </w:rPr>
        <w:footnoteReference w:id="250"/>
      </w:r>
      <w:r w:rsidRPr="002A5134">
        <w:rPr>
          <w:rFonts w:ascii="Times New Roman" w:hAnsi="Times New Roman"/>
        </w:rPr>
        <w:t>, arguably creating a duty in both cases to consider whether information is confidential before communicating or publishing it. Other decisions appear to deny this, other than in circumstances of wilful blindness or where a person has been told that information is in fact confidential</w:t>
      </w:r>
      <w:r w:rsidRPr="002A5134">
        <w:rPr>
          <w:rStyle w:val="FootnoteReference"/>
          <w:rFonts w:ascii="Times New Roman" w:hAnsi="Times New Roman"/>
          <w:sz w:val="24"/>
        </w:rPr>
        <w:footnoteReference w:id="251"/>
      </w:r>
      <w:r w:rsidRPr="002A5134">
        <w:rPr>
          <w:rFonts w:ascii="Times New Roman" w:hAnsi="Times New Roman"/>
        </w:rPr>
        <w:t>. And others have expressly, and carefully, avoided the controversy of "the extent to which actual knowledge is necessary" beyond circumstances of wilful blindness</w:t>
      </w:r>
      <w:r w:rsidRPr="002A5134">
        <w:rPr>
          <w:rStyle w:val="FootnoteReference"/>
          <w:rFonts w:ascii="Times New Roman" w:hAnsi="Times New Roman"/>
          <w:sz w:val="24"/>
        </w:rPr>
        <w:footnoteReference w:id="252"/>
      </w:r>
      <w:r w:rsidRPr="002A5134">
        <w:rPr>
          <w:rFonts w:ascii="Times New Roman" w:hAnsi="Times New Roman"/>
        </w:rPr>
        <w:t>. The answer to this question may also depend upon the category of breach of confidence that is involved, particularly because an objective assumption of responsibility creates duties independently of subjective knowledge</w:t>
      </w:r>
      <w:r w:rsidRPr="002A5134">
        <w:rPr>
          <w:rStyle w:val="FootnoteReference"/>
          <w:rFonts w:ascii="Times New Roman" w:hAnsi="Times New Roman"/>
          <w:sz w:val="24"/>
        </w:rPr>
        <w:footnoteReference w:id="253"/>
      </w:r>
      <w:r w:rsidRPr="002A5134">
        <w:rPr>
          <w:rFonts w:ascii="Times New Roman" w:hAnsi="Times New Roman"/>
        </w:rPr>
        <w:t>.</w:t>
      </w:r>
    </w:p>
    <w:p w14:paraId="2A0D8F4C" w14:textId="77777777" w:rsidR="00FE139A" w:rsidRPr="002A5134" w:rsidRDefault="00FE139A" w:rsidP="00FE139A">
      <w:pPr>
        <w:pStyle w:val="FixListStyle"/>
        <w:numPr>
          <w:ilvl w:val="0"/>
          <w:numId w:val="18"/>
        </w:numPr>
        <w:spacing w:after="260" w:line="280" w:lineRule="exact"/>
        <w:ind w:left="0" w:right="0" w:hanging="720"/>
        <w:jc w:val="both"/>
        <w:rPr>
          <w:rFonts w:ascii="Times New Roman" w:hAnsi="Times New Roman"/>
        </w:rPr>
      </w:pPr>
      <w:r w:rsidRPr="002A5134">
        <w:rPr>
          <w:rFonts w:ascii="Times New Roman" w:hAnsi="Times New Roman"/>
        </w:rPr>
        <w:tab/>
        <w:t>The boundaries of the public interest defence to breach of confidence are also not yet settled. One aspect of that defence is sometimes said to be the principle that a person cannot be made "the confidant of a crime or a fraud"</w:t>
      </w:r>
      <w:r w:rsidRPr="002A5134">
        <w:rPr>
          <w:rStyle w:val="FootnoteReference"/>
          <w:rFonts w:ascii="Times New Roman" w:hAnsi="Times New Roman"/>
          <w:sz w:val="24"/>
        </w:rPr>
        <w:footnoteReference w:id="254"/>
      </w:r>
      <w:r w:rsidRPr="002A5134">
        <w:rPr>
          <w:rFonts w:ascii="Times New Roman" w:hAnsi="Times New Roman"/>
        </w:rPr>
        <w:t xml:space="preserve">. As Gibbs CJ observed in </w:t>
      </w:r>
      <w:r w:rsidRPr="002A5134">
        <w:rPr>
          <w:rFonts w:ascii="Times New Roman" w:hAnsi="Times New Roman"/>
          <w:i/>
          <w:iCs/>
        </w:rPr>
        <w:t>A v Hayden</w:t>
      </w:r>
      <w:r w:rsidRPr="002A5134">
        <w:rPr>
          <w:rStyle w:val="FootnoteReference"/>
          <w:rFonts w:ascii="Times New Roman" w:hAnsi="Times New Roman"/>
          <w:sz w:val="24"/>
        </w:rPr>
        <w:footnoteReference w:id="255"/>
      </w:r>
      <w:r w:rsidRPr="002A5134">
        <w:rPr>
          <w:rFonts w:ascii="Times New Roman" w:hAnsi="Times New Roman"/>
        </w:rPr>
        <w:t>, that defence has been expanded in England to include misconduct generally. However, his Honour did not decide whether that expansion should be embraced in Australia. It has thus been said that the extent to which the defence applies in Australia "is not clear"</w:t>
      </w:r>
      <w:r w:rsidRPr="002A5134">
        <w:rPr>
          <w:rStyle w:val="FootnoteReference"/>
          <w:rFonts w:ascii="Times New Roman" w:hAnsi="Times New Roman"/>
          <w:sz w:val="24"/>
        </w:rPr>
        <w:footnoteReference w:id="256"/>
      </w:r>
      <w:r w:rsidRPr="002A5134">
        <w:rPr>
          <w:rFonts w:ascii="Times New Roman" w:hAnsi="Times New Roman"/>
        </w:rPr>
        <w:t xml:space="preserve">. To the extent that the defence operates, it may be doubted whether it permits disclosure to the world at large, or </w:t>
      </w:r>
      <w:r w:rsidRPr="002A5134">
        <w:rPr>
          <w:rFonts w:ascii="Times New Roman" w:hAnsi="Times New Roman"/>
        </w:rPr>
        <w:lastRenderedPageBreak/>
        <w:t>to a narrower audience – for example, relevant law enforcement authorities</w:t>
      </w:r>
      <w:r w:rsidRPr="002A5134">
        <w:rPr>
          <w:rStyle w:val="FootnoteReference"/>
          <w:rFonts w:ascii="Times New Roman" w:hAnsi="Times New Roman"/>
          <w:sz w:val="24"/>
        </w:rPr>
        <w:footnoteReference w:id="257"/>
      </w:r>
      <w:r w:rsidRPr="002A5134">
        <w:rPr>
          <w:rFonts w:ascii="Times New Roman" w:hAnsi="Times New Roman"/>
        </w:rPr>
        <w:t>. Even the foundations of the defence, based upon a case that has been reported in significantly different terms</w:t>
      </w:r>
      <w:r w:rsidRPr="002A5134">
        <w:rPr>
          <w:rStyle w:val="FootnoteReference"/>
          <w:rFonts w:ascii="Times New Roman" w:hAnsi="Times New Roman"/>
          <w:sz w:val="24"/>
        </w:rPr>
        <w:footnoteReference w:id="258"/>
      </w:r>
      <w:r w:rsidRPr="002A5134">
        <w:rPr>
          <w:rFonts w:ascii="Times New Roman" w:hAnsi="Times New Roman"/>
        </w:rPr>
        <w:t>, have been questioned</w:t>
      </w:r>
      <w:r w:rsidRPr="002A5134">
        <w:rPr>
          <w:rStyle w:val="FootnoteReference"/>
          <w:rFonts w:ascii="Times New Roman" w:hAnsi="Times New Roman"/>
          <w:sz w:val="24"/>
        </w:rPr>
        <w:footnoteReference w:id="259"/>
      </w:r>
      <w:r w:rsidRPr="002A5134">
        <w:rPr>
          <w:rFonts w:ascii="Times New Roman" w:hAnsi="Times New Roman"/>
        </w:rPr>
        <w:t>.</w:t>
      </w:r>
    </w:p>
    <w:p w14:paraId="653F0EE1" w14:textId="77777777" w:rsidR="00FE139A" w:rsidRPr="002A5134" w:rsidRDefault="00FE139A" w:rsidP="00FE139A">
      <w:pPr>
        <w:pStyle w:val="FixListStyle"/>
        <w:numPr>
          <w:ilvl w:val="0"/>
          <w:numId w:val="18"/>
        </w:numPr>
        <w:spacing w:after="260" w:line="280" w:lineRule="exact"/>
        <w:ind w:left="0" w:right="0" w:hanging="720"/>
        <w:jc w:val="both"/>
        <w:rPr>
          <w:rFonts w:ascii="Times New Roman" w:hAnsi="Times New Roman"/>
        </w:rPr>
      </w:pPr>
      <w:r w:rsidRPr="002A5134">
        <w:rPr>
          <w:rFonts w:ascii="Times New Roman" w:hAnsi="Times New Roman"/>
        </w:rPr>
        <w:tab/>
        <w:t xml:space="preserve">It is unnecessary to resolve these issues in this case because the application of the implied freedom of political communication in relation to the </w:t>
      </w:r>
      <w:r w:rsidRPr="002A5134">
        <w:rPr>
          <w:rFonts w:ascii="Times New Roman" w:hAnsi="Times New Roman"/>
          <w:i/>
          <w:iCs/>
        </w:rPr>
        <w:t>Surveillance Devices Act</w:t>
      </w:r>
      <w:r w:rsidRPr="002A5134">
        <w:rPr>
          <w:rFonts w:ascii="Times New Roman" w:hAnsi="Times New Roman"/>
        </w:rPr>
        <w:t xml:space="preserve"> can be resolved </w:t>
      </w:r>
      <w:proofErr w:type="gramStart"/>
      <w:r w:rsidRPr="002A5134">
        <w:rPr>
          <w:rFonts w:ascii="Times New Roman" w:hAnsi="Times New Roman"/>
        </w:rPr>
        <w:t>on the basis of</w:t>
      </w:r>
      <w:proofErr w:type="gramEnd"/>
      <w:r w:rsidRPr="002A5134">
        <w:rPr>
          <w:rFonts w:ascii="Times New Roman" w:hAnsi="Times New Roman"/>
        </w:rPr>
        <w:t xml:space="preserve"> the existing boundaries of the equitable obligations of confidence. The equitable doctrine must develop consistently with the implied constitutional freedom of political communication</w:t>
      </w:r>
      <w:r w:rsidRPr="002A5134">
        <w:rPr>
          <w:rStyle w:val="FootnoteReference"/>
          <w:rFonts w:ascii="Times New Roman" w:hAnsi="Times New Roman"/>
          <w:sz w:val="24"/>
        </w:rPr>
        <w:footnoteReference w:id="260"/>
      </w:r>
      <w:r w:rsidRPr="002A5134">
        <w:rPr>
          <w:rFonts w:ascii="Times New Roman" w:hAnsi="Times New Roman"/>
        </w:rPr>
        <w:t xml:space="preserve">. But its present boundaries are entirely consistent with that constitutional freedom. </w:t>
      </w:r>
      <w:proofErr w:type="gramStart"/>
      <w:r w:rsidRPr="002A5134">
        <w:rPr>
          <w:rFonts w:ascii="Times New Roman" w:hAnsi="Times New Roman"/>
        </w:rPr>
        <w:t>In particular, representative</w:t>
      </w:r>
      <w:proofErr w:type="gramEnd"/>
      <w:r w:rsidRPr="002A5134">
        <w:rPr>
          <w:rFonts w:ascii="Times New Roman" w:hAnsi="Times New Roman"/>
        </w:rPr>
        <w:t xml:space="preserve"> democracy does not provide a licence to disregard express or implied undertakings of confidence or to reveal trade or other secrets. Indeed, representative democracy can be enhanced by the insistence upon undertakings of confidence on matters that relate to the core of political decision</w:t>
      </w:r>
      <w:r w:rsidRPr="002A5134">
        <w:rPr>
          <w:rFonts w:ascii="Times New Roman" w:hAnsi="Times New Roman"/>
        </w:rPr>
        <w:noBreakHyphen/>
        <w:t>making such as rules concerning the secrecy of recent Cabinet discussion.</w:t>
      </w:r>
    </w:p>
    <w:p w14:paraId="3F2AB763" w14:textId="77777777" w:rsidR="00FE139A" w:rsidRPr="002A5134" w:rsidRDefault="00FE139A" w:rsidP="00FE139A">
      <w:pPr>
        <w:pStyle w:val="FixListStyle"/>
        <w:numPr>
          <w:ilvl w:val="0"/>
          <w:numId w:val="18"/>
        </w:numPr>
        <w:spacing w:after="260" w:line="280" w:lineRule="exact"/>
        <w:ind w:left="0" w:right="0" w:hanging="720"/>
        <w:jc w:val="both"/>
        <w:rPr>
          <w:rFonts w:ascii="Times New Roman" w:hAnsi="Times New Roman"/>
        </w:rPr>
      </w:pPr>
      <w:r w:rsidRPr="002A5134">
        <w:rPr>
          <w:rFonts w:ascii="Times New Roman" w:hAnsi="Times New Roman"/>
        </w:rPr>
        <w:tab/>
        <w:t>It is no more necessary for representative democracy to require, in the name of political communication, a liberty to impair a person's dignity by the communication of private and personal information concerning lawful activities that might be characterised in the broad sense as political, than it is for the law to provide a liberty to assault a person or to trespass on a person's property in order to communicate about matters that could broadly be described as political.</w:t>
      </w:r>
    </w:p>
    <w:p w14:paraId="64CA2F26" w14:textId="77777777" w:rsidR="00FE139A" w:rsidRPr="002A5134" w:rsidRDefault="00FE139A" w:rsidP="002A5134">
      <w:pPr>
        <w:pStyle w:val="HeadingL1"/>
        <w:spacing w:after="260" w:line="280" w:lineRule="exact"/>
        <w:ind w:right="0"/>
        <w:jc w:val="both"/>
        <w:rPr>
          <w:rFonts w:ascii="Times New Roman" w:hAnsi="Times New Roman"/>
        </w:rPr>
      </w:pPr>
      <w:r w:rsidRPr="002A5134">
        <w:rPr>
          <w:rFonts w:ascii="Times New Roman" w:hAnsi="Times New Roman"/>
        </w:rPr>
        <w:t>The validity of ss 8, 11 and 12 in their relevant application</w:t>
      </w:r>
    </w:p>
    <w:p w14:paraId="3B7FAB02" w14:textId="77777777" w:rsidR="00FE139A" w:rsidRPr="002A5134" w:rsidRDefault="00FE139A" w:rsidP="002A5134">
      <w:pPr>
        <w:pStyle w:val="HeadingL2"/>
        <w:spacing w:after="260" w:line="280" w:lineRule="exact"/>
        <w:ind w:right="0"/>
        <w:jc w:val="both"/>
        <w:rPr>
          <w:rFonts w:ascii="Times New Roman" w:hAnsi="Times New Roman"/>
        </w:rPr>
      </w:pPr>
      <w:r w:rsidRPr="002A5134">
        <w:rPr>
          <w:rFonts w:ascii="Times New Roman" w:hAnsi="Times New Roman"/>
        </w:rPr>
        <w:t>The extent of the burden upon political communication</w:t>
      </w:r>
    </w:p>
    <w:p w14:paraId="2BD03C47" w14:textId="77777777" w:rsidR="00FE139A" w:rsidRPr="002A5134" w:rsidRDefault="00FE139A" w:rsidP="00FE139A">
      <w:pPr>
        <w:pStyle w:val="FixListStyle"/>
        <w:numPr>
          <w:ilvl w:val="0"/>
          <w:numId w:val="18"/>
        </w:numPr>
        <w:spacing w:after="260" w:line="280" w:lineRule="exact"/>
        <w:ind w:left="0" w:right="0" w:hanging="720"/>
        <w:jc w:val="both"/>
        <w:rPr>
          <w:rFonts w:ascii="Times New Roman" w:hAnsi="Times New Roman"/>
        </w:rPr>
      </w:pPr>
      <w:r w:rsidRPr="002A5134">
        <w:rPr>
          <w:rFonts w:ascii="Times New Roman" w:hAnsi="Times New Roman"/>
        </w:rPr>
        <w:tab/>
        <w:t xml:space="preserve">In their relevant application to the publication or communication by a person involved in a trespass of a record, obtained by the trespass, showing the carrying on of a lawful activity on private property or in a vehicle, ss 8, 11 and 12 of the </w:t>
      </w:r>
      <w:r w:rsidRPr="002A5134">
        <w:rPr>
          <w:rFonts w:ascii="Times New Roman" w:hAnsi="Times New Roman"/>
          <w:i/>
          <w:iCs/>
        </w:rPr>
        <w:t xml:space="preserve">Surveillance Devices Act </w:t>
      </w:r>
      <w:r w:rsidRPr="002A5134">
        <w:rPr>
          <w:rFonts w:ascii="Times New Roman" w:hAnsi="Times New Roman"/>
        </w:rPr>
        <w:t>extend beyond the existing law concerning the communication or publication of confidential information. But not far beyond.</w:t>
      </w:r>
    </w:p>
    <w:p w14:paraId="6EA52D62" w14:textId="77777777" w:rsidR="00FE139A" w:rsidRPr="002A5134" w:rsidRDefault="00FE139A" w:rsidP="00FE139A">
      <w:pPr>
        <w:pStyle w:val="FixListStyle"/>
        <w:numPr>
          <w:ilvl w:val="0"/>
          <w:numId w:val="18"/>
        </w:numPr>
        <w:spacing w:after="260" w:line="280" w:lineRule="exact"/>
        <w:ind w:left="0" w:right="0" w:hanging="720"/>
        <w:jc w:val="both"/>
        <w:rPr>
          <w:rFonts w:ascii="Times New Roman" w:hAnsi="Times New Roman"/>
        </w:rPr>
      </w:pPr>
      <w:r w:rsidRPr="002A5134">
        <w:rPr>
          <w:rFonts w:ascii="Times New Roman" w:hAnsi="Times New Roman"/>
        </w:rPr>
        <w:tab/>
        <w:t>The complicity of Mr </w:t>
      </w:r>
      <w:proofErr w:type="spellStart"/>
      <w:r w:rsidRPr="002A5134">
        <w:rPr>
          <w:rFonts w:ascii="Times New Roman" w:hAnsi="Times New Roman"/>
        </w:rPr>
        <w:t>Delforce</w:t>
      </w:r>
      <w:proofErr w:type="spellEnd"/>
      <w:r w:rsidRPr="002A5134">
        <w:rPr>
          <w:rFonts w:ascii="Times New Roman" w:hAnsi="Times New Roman"/>
        </w:rPr>
        <w:t xml:space="preserve"> and Farm Transparency for any breach of ss 11 and 12 arising from a trespass by Mr </w:t>
      </w:r>
      <w:proofErr w:type="spellStart"/>
      <w:r w:rsidRPr="002A5134">
        <w:rPr>
          <w:rFonts w:ascii="Times New Roman" w:hAnsi="Times New Roman"/>
        </w:rPr>
        <w:t>Delforce</w:t>
      </w:r>
      <w:proofErr w:type="spellEnd"/>
      <w:r w:rsidRPr="002A5134">
        <w:rPr>
          <w:rFonts w:ascii="Times New Roman" w:hAnsi="Times New Roman"/>
        </w:rPr>
        <w:t xml:space="preserve"> contrary to s 8 has a close parallel with the joint liability of persons who are principals of an agent acting in breach of confidence or who have a common purpose that includes breach of </w:t>
      </w:r>
      <w:r w:rsidRPr="002A5134">
        <w:rPr>
          <w:rFonts w:ascii="Times New Roman" w:hAnsi="Times New Roman"/>
        </w:rPr>
        <w:lastRenderedPageBreak/>
        <w:t>confidence</w:t>
      </w:r>
      <w:r w:rsidRPr="002A5134">
        <w:rPr>
          <w:rStyle w:val="FootnoteReference"/>
          <w:rFonts w:ascii="Times New Roman" w:hAnsi="Times New Roman"/>
          <w:sz w:val="24"/>
        </w:rPr>
        <w:footnoteReference w:id="261"/>
      </w:r>
      <w:r w:rsidRPr="002A5134">
        <w:rPr>
          <w:rFonts w:ascii="Times New Roman" w:hAnsi="Times New Roman"/>
        </w:rPr>
        <w:t xml:space="preserve">. But, as explained above, a communication of the type of non-human animal agriculture information described in the special case as having been recorded, and being likely to be recorded, by trespass in which Farm Transparency was complicit was only recognised as capable of protection by obligations of confidence in </w:t>
      </w:r>
      <w:r w:rsidRPr="002A5134">
        <w:rPr>
          <w:rFonts w:ascii="Times New Roman" w:hAnsi="Times New Roman"/>
          <w:i/>
          <w:iCs/>
        </w:rPr>
        <w:t xml:space="preserve">Australian Broadcasting Corporation v Lenah Game Meats </w:t>
      </w:r>
      <w:r w:rsidRPr="002A5134">
        <w:rPr>
          <w:rFonts w:ascii="Times New Roman" w:hAnsi="Times New Roman"/>
          <w:i/>
        </w:rPr>
        <w:t>Pty Ltd</w:t>
      </w:r>
      <w:r w:rsidRPr="002A5134">
        <w:rPr>
          <w:rFonts w:ascii="Times New Roman" w:hAnsi="Times New Roman"/>
          <w:iCs/>
        </w:rPr>
        <w:t xml:space="preserve"> </w:t>
      </w:r>
      <w:r w:rsidRPr="002A5134">
        <w:rPr>
          <w:rFonts w:ascii="Times New Roman" w:hAnsi="Times New Roman"/>
        </w:rPr>
        <w:t xml:space="preserve">by Kirby J and </w:t>
      </w:r>
      <w:proofErr w:type="spellStart"/>
      <w:r w:rsidRPr="002A5134">
        <w:rPr>
          <w:rFonts w:ascii="Times New Roman" w:hAnsi="Times New Roman"/>
        </w:rPr>
        <w:t>Callinan</w:t>
      </w:r>
      <w:proofErr w:type="spellEnd"/>
      <w:r w:rsidRPr="002A5134">
        <w:rPr>
          <w:rFonts w:ascii="Times New Roman" w:hAnsi="Times New Roman"/>
        </w:rPr>
        <w:t xml:space="preserve"> J. The other members of the Court treated such circumstances as falling outside the existing law of breach of confidence, either because they are not sufficiently private (Gleeson CJ), or because they might concern activities of a corporation rather than a natural person (</w:t>
      </w:r>
      <w:proofErr w:type="spellStart"/>
      <w:r w:rsidRPr="002A5134">
        <w:rPr>
          <w:rFonts w:ascii="Times New Roman" w:hAnsi="Times New Roman"/>
        </w:rPr>
        <w:t>Gummow</w:t>
      </w:r>
      <w:proofErr w:type="spellEnd"/>
      <w:r w:rsidRPr="002A5134">
        <w:rPr>
          <w:rFonts w:ascii="Times New Roman" w:hAnsi="Times New Roman"/>
        </w:rPr>
        <w:t xml:space="preserve"> and Hayne JJ, </w:t>
      </w:r>
      <w:proofErr w:type="spellStart"/>
      <w:r w:rsidRPr="002A5134">
        <w:rPr>
          <w:rFonts w:ascii="Times New Roman" w:hAnsi="Times New Roman"/>
        </w:rPr>
        <w:t>Gaudron</w:t>
      </w:r>
      <w:proofErr w:type="spellEnd"/>
      <w:r w:rsidRPr="002A5134">
        <w:rPr>
          <w:rFonts w:ascii="Times New Roman" w:hAnsi="Times New Roman"/>
        </w:rPr>
        <w:t> J agreeing).</w:t>
      </w:r>
    </w:p>
    <w:p w14:paraId="51CAEE47" w14:textId="77777777" w:rsidR="00FE139A" w:rsidRPr="002A5134" w:rsidRDefault="00FE139A" w:rsidP="00FE139A">
      <w:pPr>
        <w:pStyle w:val="FixListStyle"/>
        <w:numPr>
          <w:ilvl w:val="0"/>
          <w:numId w:val="18"/>
        </w:numPr>
        <w:spacing w:after="260" w:line="280" w:lineRule="exact"/>
        <w:ind w:left="0" w:right="0" w:hanging="720"/>
        <w:jc w:val="both"/>
        <w:rPr>
          <w:rFonts w:ascii="Times New Roman" w:hAnsi="Times New Roman"/>
        </w:rPr>
      </w:pPr>
      <w:r w:rsidRPr="002A5134">
        <w:rPr>
          <w:rFonts w:ascii="Times New Roman" w:hAnsi="Times New Roman"/>
        </w:rPr>
        <w:tab/>
        <w:t xml:space="preserve">In their relevant application, ss 8, 11 and 12 of the </w:t>
      </w:r>
      <w:r w:rsidRPr="002A5134">
        <w:rPr>
          <w:rFonts w:ascii="Times New Roman" w:hAnsi="Times New Roman"/>
          <w:i/>
          <w:iCs/>
        </w:rPr>
        <w:t>Surveillance Devices Act</w:t>
      </w:r>
      <w:r w:rsidRPr="002A5134">
        <w:rPr>
          <w:rFonts w:ascii="Times New Roman" w:hAnsi="Times New Roman"/>
        </w:rPr>
        <w:t xml:space="preserve"> involve an incremental extension of the general law of confidentiality. Although the provisions, unlike equity, do not involve a discretion to refuse to restrain the activity, in both cases the person seeking to communicate or publish has no liberty to do so; other remedies are available in equity. Sections 8, 11 and 12 do, however, extend the prohibition upon communication or publication in two respects. First, they extend to lawful activities on private property or in a vehicle that are not necessarily confidential within the present boundaries of obligations of confidence. Secondly, they extend to circumstances where those activities are carried on by corporations, albeit through human agents.</w:t>
      </w:r>
    </w:p>
    <w:p w14:paraId="7124065D" w14:textId="77777777" w:rsidR="00FE139A" w:rsidRPr="002A5134" w:rsidRDefault="00FE139A" w:rsidP="00FE139A">
      <w:pPr>
        <w:pStyle w:val="FixListStyle"/>
        <w:numPr>
          <w:ilvl w:val="0"/>
          <w:numId w:val="18"/>
        </w:numPr>
        <w:spacing w:after="260" w:line="280" w:lineRule="exact"/>
        <w:ind w:left="0" w:right="0" w:hanging="720"/>
        <w:jc w:val="both"/>
        <w:rPr>
          <w:rFonts w:ascii="Times New Roman" w:hAnsi="Times New Roman"/>
        </w:rPr>
      </w:pPr>
      <w:r w:rsidRPr="002A5134">
        <w:rPr>
          <w:rFonts w:ascii="Times New Roman" w:hAnsi="Times New Roman"/>
        </w:rPr>
        <w:tab/>
        <w:t xml:space="preserve">In those two respects, ss 8, 11 and 12 of the </w:t>
      </w:r>
      <w:r w:rsidRPr="002A5134">
        <w:rPr>
          <w:rFonts w:ascii="Times New Roman" w:hAnsi="Times New Roman"/>
          <w:i/>
        </w:rPr>
        <w:t>Surveillance Devices Act</w:t>
      </w:r>
      <w:r w:rsidRPr="002A5134">
        <w:rPr>
          <w:rFonts w:ascii="Times New Roman" w:hAnsi="Times New Roman"/>
        </w:rPr>
        <w:t>, in their relevant application, impose a burden on the freedom of political communication by restraining those who are complicit in a trespass from revealing private information about lawful activities exclusively obtained from their trespass.</w:t>
      </w:r>
    </w:p>
    <w:p w14:paraId="0E14FF32" w14:textId="77777777" w:rsidR="00FE139A" w:rsidRPr="002A5134" w:rsidRDefault="00FE139A" w:rsidP="002A5134">
      <w:pPr>
        <w:pStyle w:val="HeadingL2"/>
        <w:spacing w:after="260" w:line="280" w:lineRule="exact"/>
        <w:ind w:right="0"/>
        <w:jc w:val="both"/>
        <w:rPr>
          <w:rFonts w:ascii="Times New Roman" w:hAnsi="Times New Roman"/>
        </w:rPr>
      </w:pPr>
      <w:r w:rsidRPr="002A5134">
        <w:rPr>
          <w:rFonts w:ascii="Times New Roman" w:hAnsi="Times New Roman"/>
        </w:rPr>
        <w:t>The purposes of ss 11 and 12, read with s 8, of the Surveillance Devices Act</w:t>
      </w:r>
    </w:p>
    <w:p w14:paraId="568ED9BC" w14:textId="77777777" w:rsidR="00FE139A" w:rsidRPr="002A5134" w:rsidRDefault="00FE139A" w:rsidP="00FE139A">
      <w:pPr>
        <w:pStyle w:val="FixListStyle"/>
        <w:numPr>
          <w:ilvl w:val="0"/>
          <w:numId w:val="18"/>
        </w:numPr>
        <w:spacing w:after="260" w:line="280" w:lineRule="exact"/>
        <w:ind w:left="0" w:right="0" w:hanging="720"/>
        <w:jc w:val="both"/>
        <w:rPr>
          <w:rFonts w:ascii="Times New Roman" w:hAnsi="Times New Roman"/>
        </w:rPr>
      </w:pPr>
      <w:r w:rsidRPr="002A5134">
        <w:rPr>
          <w:rFonts w:ascii="Times New Roman" w:hAnsi="Times New Roman"/>
        </w:rPr>
        <w:t xml:space="preserve"> </w:t>
      </w:r>
      <w:r w:rsidRPr="002A5134">
        <w:rPr>
          <w:rFonts w:ascii="Times New Roman" w:hAnsi="Times New Roman"/>
        </w:rPr>
        <w:tab/>
        <w:t xml:space="preserve">Section 2A of the </w:t>
      </w:r>
      <w:r w:rsidRPr="002A5134">
        <w:rPr>
          <w:rFonts w:ascii="Times New Roman" w:hAnsi="Times New Roman"/>
          <w:i/>
        </w:rPr>
        <w:t xml:space="preserve">Surveillance Devices Act </w:t>
      </w:r>
      <w:r w:rsidRPr="002A5134">
        <w:rPr>
          <w:rFonts w:ascii="Times New Roman" w:hAnsi="Times New Roman"/>
        </w:rPr>
        <w:t xml:space="preserve">provides for its objects. Apart from objects concerning law enforcement agencies, an object is "to ensure that the privacy of individuals is not unnecessarily impinged upon by providing strict requirements around the installation, use and maintenance of surveillance devices". This express general statement of statutory purposes is necessarily more general than the purpose of a particular provision, which a court is required to characterise with greater specificity; indeed, the general statement of the purposes of an Act might not even touch upon the </w:t>
      </w:r>
      <w:proofErr w:type="gramStart"/>
      <w:r w:rsidRPr="002A5134">
        <w:rPr>
          <w:rFonts w:ascii="Times New Roman" w:hAnsi="Times New Roman"/>
        </w:rPr>
        <w:t>particular purposes</w:t>
      </w:r>
      <w:proofErr w:type="gramEnd"/>
      <w:r w:rsidRPr="002A5134">
        <w:rPr>
          <w:rFonts w:ascii="Times New Roman" w:hAnsi="Times New Roman"/>
        </w:rPr>
        <w:t xml:space="preserve"> of some provisions</w:t>
      </w:r>
      <w:r w:rsidRPr="002A5134">
        <w:rPr>
          <w:rStyle w:val="FootnoteReference"/>
          <w:rFonts w:ascii="Times New Roman" w:hAnsi="Times New Roman"/>
          <w:sz w:val="24"/>
        </w:rPr>
        <w:footnoteReference w:id="262"/>
      </w:r>
      <w:r w:rsidRPr="002A5134">
        <w:rPr>
          <w:rFonts w:ascii="Times New Roman" w:hAnsi="Times New Roman"/>
        </w:rPr>
        <w:t xml:space="preserve">. </w:t>
      </w:r>
      <w:r w:rsidRPr="002A5134">
        <w:rPr>
          <w:rFonts w:ascii="Times New Roman" w:hAnsi="Times New Roman"/>
        </w:rPr>
        <w:lastRenderedPageBreak/>
        <w:t>The appropriate approach to ascertaining the purpose of particular provisions, as the Solicitor</w:t>
      </w:r>
      <w:r w:rsidRPr="002A5134">
        <w:rPr>
          <w:rFonts w:ascii="Times New Roman" w:hAnsi="Times New Roman"/>
        </w:rPr>
        <w:noBreakHyphen/>
        <w:t xml:space="preserve">General of the State of Queensland submitted, is that of the Supreme Court of Canada in </w:t>
      </w:r>
      <w:r w:rsidRPr="002A5134">
        <w:rPr>
          <w:rFonts w:ascii="Times New Roman" w:hAnsi="Times New Roman"/>
          <w:i/>
        </w:rPr>
        <w:t xml:space="preserve">R v </w:t>
      </w:r>
      <w:proofErr w:type="spellStart"/>
      <w:r w:rsidRPr="002A5134">
        <w:rPr>
          <w:rFonts w:ascii="Times New Roman" w:hAnsi="Times New Roman"/>
          <w:i/>
        </w:rPr>
        <w:t>Moriarity</w:t>
      </w:r>
      <w:proofErr w:type="spellEnd"/>
      <w:r w:rsidRPr="002A5134">
        <w:rPr>
          <w:rStyle w:val="FootnoteReference"/>
          <w:rFonts w:ascii="Times New Roman" w:hAnsi="Times New Roman"/>
          <w:sz w:val="24"/>
        </w:rPr>
        <w:footnoteReference w:id="263"/>
      </w:r>
      <w:r w:rsidRPr="002A5134">
        <w:rPr>
          <w:rFonts w:ascii="Times New Roman" w:hAnsi="Times New Roman"/>
        </w:rPr>
        <w:t>, where Cromwell J said that if the purpose is "articulated in too general terms, it will provide no meaningful check on the means employed to achieve it" but if it is "articulated in too specific terms, then the distinction between ends and means may be lost".</w:t>
      </w:r>
    </w:p>
    <w:p w14:paraId="4143E075" w14:textId="77777777" w:rsidR="00FE139A" w:rsidRPr="002A5134" w:rsidRDefault="00FE139A" w:rsidP="00FE139A">
      <w:pPr>
        <w:pStyle w:val="FixListStyle"/>
        <w:numPr>
          <w:ilvl w:val="0"/>
          <w:numId w:val="18"/>
        </w:numPr>
        <w:spacing w:after="260" w:line="280" w:lineRule="exact"/>
        <w:ind w:left="0" w:right="0" w:hanging="720"/>
        <w:jc w:val="both"/>
        <w:rPr>
          <w:rFonts w:ascii="Times New Roman" w:hAnsi="Times New Roman"/>
        </w:rPr>
      </w:pPr>
      <w:r w:rsidRPr="002A5134">
        <w:rPr>
          <w:rFonts w:ascii="Times New Roman" w:hAnsi="Times New Roman"/>
        </w:rPr>
        <w:tab/>
        <w:t xml:space="preserve">The term "privacy" in s 2A is used in a wide sense to include all intrusions by trespass and </w:t>
      </w:r>
      <w:proofErr w:type="gramStart"/>
      <w:r w:rsidRPr="002A5134">
        <w:rPr>
          <w:rFonts w:ascii="Times New Roman" w:hAnsi="Times New Roman"/>
        </w:rPr>
        <w:t>all of</w:t>
      </w:r>
      <w:proofErr w:type="gramEnd"/>
      <w:r w:rsidRPr="002A5134">
        <w:rPr>
          <w:rFonts w:ascii="Times New Roman" w:hAnsi="Times New Roman"/>
        </w:rPr>
        <w:t xml:space="preserve"> their consequences. The reference to the privacy of "individuals" cannot confine the purposes of ss 11 and 12, which include protection against "privacy" intrusions on property that is owned by a corporation. As Gordon J explains</w:t>
      </w:r>
      <w:r w:rsidRPr="002A5134">
        <w:rPr>
          <w:rStyle w:val="FootnoteReference"/>
          <w:rFonts w:ascii="Times New Roman" w:hAnsi="Times New Roman"/>
          <w:sz w:val="24"/>
        </w:rPr>
        <w:footnoteReference w:id="264"/>
      </w:r>
      <w:r w:rsidRPr="002A5134">
        <w:rPr>
          <w:rFonts w:ascii="Times New Roman" w:hAnsi="Times New Roman"/>
        </w:rPr>
        <w:t>, the more specific purposes of ss 11 and 12, read with s 8, are the protection of privacy and dignity and the protection of property rights. The purposes of ss 11 and 12 should not be characterised in such specific terms as being to disincentivise farm trespass. That would confuse the purpose and the means of achieving it.</w:t>
      </w:r>
    </w:p>
    <w:p w14:paraId="6406B634" w14:textId="77777777" w:rsidR="00FE139A" w:rsidRPr="002A5134" w:rsidRDefault="00FE139A" w:rsidP="002A5134">
      <w:pPr>
        <w:pStyle w:val="HeadingL2"/>
        <w:spacing w:after="260" w:line="280" w:lineRule="exact"/>
        <w:ind w:right="0"/>
        <w:jc w:val="both"/>
        <w:rPr>
          <w:rFonts w:ascii="Times New Roman" w:hAnsi="Times New Roman"/>
        </w:rPr>
      </w:pPr>
      <w:r w:rsidRPr="002A5134">
        <w:rPr>
          <w:rFonts w:ascii="Times New Roman" w:hAnsi="Times New Roman"/>
        </w:rPr>
        <w:t>The structured proportionality enquiry</w:t>
      </w:r>
    </w:p>
    <w:p w14:paraId="7088D097" w14:textId="77777777" w:rsidR="00FE139A" w:rsidRPr="002A5134" w:rsidRDefault="00FE139A" w:rsidP="00FE139A">
      <w:pPr>
        <w:pStyle w:val="FixListStyle"/>
        <w:numPr>
          <w:ilvl w:val="0"/>
          <w:numId w:val="18"/>
        </w:numPr>
        <w:spacing w:after="260" w:line="280" w:lineRule="exact"/>
        <w:ind w:left="0" w:right="0" w:hanging="720"/>
        <w:jc w:val="both"/>
        <w:rPr>
          <w:rFonts w:ascii="Times New Roman" w:hAnsi="Times New Roman"/>
        </w:rPr>
      </w:pPr>
      <w:r w:rsidRPr="002A5134">
        <w:rPr>
          <w:rFonts w:ascii="Times New Roman" w:hAnsi="Times New Roman"/>
        </w:rPr>
        <w:tab/>
        <w:t xml:space="preserve">There was no dispute that the purposes of ss 11 and 12 of the </w:t>
      </w:r>
      <w:r w:rsidRPr="002A5134">
        <w:rPr>
          <w:rFonts w:ascii="Times New Roman" w:hAnsi="Times New Roman"/>
          <w:i/>
        </w:rPr>
        <w:t>Surveillance Devices Act</w:t>
      </w:r>
      <w:r w:rsidRPr="002A5134">
        <w:rPr>
          <w:rFonts w:ascii="Times New Roman" w:hAnsi="Times New Roman"/>
        </w:rPr>
        <w:t>, read with s 8, are legitimate, in the sense that it is no purpose of those provisions to burden the freedom of political communication. The issue is whether the legitimate purposes can justify the effect of those provisions – or, perhaps more accurately, the expected effect of those provisions</w:t>
      </w:r>
      <w:r w:rsidRPr="002A5134">
        <w:rPr>
          <w:rStyle w:val="FootnoteReference"/>
          <w:rFonts w:ascii="Times New Roman" w:hAnsi="Times New Roman"/>
          <w:sz w:val="24"/>
        </w:rPr>
        <w:footnoteReference w:id="265"/>
      </w:r>
      <w:r w:rsidRPr="002A5134">
        <w:rPr>
          <w:rFonts w:ascii="Times New Roman" w:hAnsi="Times New Roman"/>
        </w:rPr>
        <w:t xml:space="preserve"> – in burdening the freedom of political communication.</w:t>
      </w:r>
    </w:p>
    <w:p w14:paraId="4BB719AE" w14:textId="77777777" w:rsidR="00FE139A" w:rsidRPr="002A5134" w:rsidRDefault="00FE139A" w:rsidP="00FE139A">
      <w:pPr>
        <w:pStyle w:val="FixListStyle"/>
        <w:numPr>
          <w:ilvl w:val="0"/>
          <w:numId w:val="18"/>
        </w:numPr>
        <w:spacing w:after="260" w:line="280" w:lineRule="exact"/>
        <w:ind w:left="0" w:right="0" w:hanging="720"/>
        <w:jc w:val="both"/>
        <w:rPr>
          <w:rFonts w:ascii="Times New Roman" w:hAnsi="Times New Roman"/>
        </w:rPr>
      </w:pPr>
      <w:r w:rsidRPr="002A5134">
        <w:rPr>
          <w:rFonts w:ascii="Times New Roman" w:hAnsi="Times New Roman"/>
        </w:rPr>
        <w:tab/>
        <w:t>Different views have been expressed in this Court concerning the party who bears the onus either of establishing a law's lack of proportionality or of justifying a law as proportionate</w:t>
      </w:r>
      <w:r w:rsidRPr="002A5134">
        <w:rPr>
          <w:rStyle w:val="FootnoteReference"/>
          <w:rFonts w:ascii="Times New Roman" w:hAnsi="Times New Roman"/>
          <w:sz w:val="24"/>
        </w:rPr>
        <w:footnoteReference w:id="266"/>
      </w:r>
      <w:r w:rsidRPr="002A5134">
        <w:rPr>
          <w:rFonts w:ascii="Times New Roman" w:hAnsi="Times New Roman"/>
        </w:rPr>
        <w:t xml:space="preserve">. But since the party supporting the law is likely to be the party with the </w:t>
      </w:r>
      <w:proofErr w:type="gramStart"/>
      <w:r w:rsidRPr="002A5134">
        <w:rPr>
          <w:rFonts w:ascii="Times New Roman" w:hAnsi="Times New Roman"/>
        </w:rPr>
        <w:t>most ready</w:t>
      </w:r>
      <w:proofErr w:type="gramEnd"/>
      <w:r w:rsidRPr="002A5134">
        <w:rPr>
          <w:rFonts w:ascii="Times New Roman" w:hAnsi="Times New Roman"/>
        </w:rPr>
        <w:t xml:space="preserve"> access to proof of the anticipated legal and practical effect of the law, the better view is that it is that party who must justify the burden once it is established</w:t>
      </w:r>
      <w:r w:rsidRPr="002A5134">
        <w:rPr>
          <w:rStyle w:val="FootnoteReference"/>
          <w:rFonts w:ascii="Times New Roman" w:hAnsi="Times New Roman"/>
          <w:sz w:val="24"/>
        </w:rPr>
        <w:footnoteReference w:id="267"/>
      </w:r>
      <w:r w:rsidRPr="002A5134">
        <w:rPr>
          <w:rFonts w:ascii="Times New Roman" w:hAnsi="Times New Roman"/>
        </w:rPr>
        <w:t>.</w:t>
      </w:r>
    </w:p>
    <w:p w14:paraId="4A61068C" w14:textId="77777777" w:rsidR="00FE139A" w:rsidRPr="002A5134" w:rsidRDefault="00FE139A" w:rsidP="00FE139A">
      <w:pPr>
        <w:pStyle w:val="FixListStyle"/>
        <w:numPr>
          <w:ilvl w:val="0"/>
          <w:numId w:val="18"/>
        </w:numPr>
        <w:spacing w:after="260" w:line="280" w:lineRule="exact"/>
        <w:ind w:left="0" w:right="0" w:hanging="720"/>
        <w:jc w:val="both"/>
        <w:rPr>
          <w:rFonts w:ascii="Times New Roman" w:hAnsi="Times New Roman"/>
        </w:rPr>
      </w:pPr>
      <w:r w:rsidRPr="002A5134">
        <w:rPr>
          <w:rFonts w:ascii="Times New Roman" w:hAnsi="Times New Roman"/>
        </w:rPr>
        <w:lastRenderedPageBreak/>
        <w:tab/>
        <w:t>The legal exercise of assessing whether a burden on the freedom of political communication is justified should be transparent, principled, and structured. Otherwise, it could become, or could be seen to become, an exercise of weighing the burdening effect of a law against little more than a judge's idiosyncratic policy preferences. A structured proportionality approach, repeatedly employed by a majority of this Court</w:t>
      </w:r>
      <w:r w:rsidRPr="002A5134">
        <w:rPr>
          <w:rStyle w:val="FootnoteReference"/>
          <w:rFonts w:ascii="Times New Roman" w:hAnsi="Times New Roman"/>
          <w:sz w:val="24"/>
        </w:rPr>
        <w:footnoteReference w:id="268"/>
      </w:r>
      <w:r w:rsidRPr="002A5134">
        <w:rPr>
          <w:rFonts w:ascii="Times New Roman" w:hAnsi="Times New Roman"/>
        </w:rPr>
        <w:t>, aims to avoid such problems by assessing whether the law is justified by asking (</w:t>
      </w:r>
      <w:proofErr w:type="spellStart"/>
      <w:r w:rsidRPr="002A5134">
        <w:rPr>
          <w:rFonts w:ascii="Times New Roman" w:hAnsi="Times New Roman"/>
        </w:rPr>
        <w:t>i</w:t>
      </w:r>
      <w:proofErr w:type="spellEnd"/>
      <w:r w:rsidRPr="002A5134">
        <w:rPr>
          <w:rFonts w:ascii="Times New Roman" w:hAnsi="Times New Roman"/>
        </w:rPr>
        <w:t>) whether its anticipated effects are suitable or rationally connected to its legitimate purpose; (ii) whether there were alternative, "reasonably necessary", means of achieving the same object but with a less restrictive effect upon the freedom of political communication; and (iii) if the anticipated effects are suitable and reasonably necessary, whether they are adequate in the balance between the purpose to be achieved by the law and the extent of the burden imposed on the freedom.</w:t>
      </w:r>
    </w:p>
    <w:p w14:paraId="0744F6A4" w14:textId="77777777" w:rsidR="00FE139A" w:rsidRPr="002A5134" w:rsidRDefault="00FE139A" w:rsidP="00FE139A">
      <w:pPr>
        <w:pStyle w:val="FixListStyle"/>
        <w:numPr>
          <w:ilvl w:val="0"/>
          <w:numId w:val="18"/>
        </w:numPr>
        <w:spacing w:after="260" w:line="280" w:lineRule="exact"/>
        <w:ind w:left="0" w:right="0" w:hanging="720"/>
        <w:jc w:val="both"/>
        <w:rPr>
          <w:rFonts w:ascii="Times New Roman" w:hAnsi="Times New Roman"/>
        </w:rPr>
      </w:pPr>
      <w:r w:rsidRPr="002A5134">
        <w:rPr>
          <w:rFonts w:ascii="Times New Roman" w:hAnsi="Times New Roman"/>
        </w:rPr>
        <w:tab/>
        <w:t>It has never been satisfactorily explained why, without any room for extra</w:t>
      </w:r>
      <w:r w:rsidRPr="002A5134">
        <w:rPr>
          <w:rFonts w:ascii="Times New Roman" w:hAnsi="Times New Roman"/>
        </w:rPr>
        <w:noBreakHyphen/>
        <w:t>judicial policy preferences, a law that fails one of these three criteria for structured proportionality, when they are properly applied, would be consistent with the implied freedom of political communication. Nor has it ever been explained why the implied freedom should invalidate a law that is suitable, reasonably necessary to achieve its legitimate purpose and adequate in the balance. The lack of any acceptable answer to that challenge demonstrates the utility of an analysis based on structured proportionality.</w:t>
      </w:r>
    </w:p>
    <w:p w14:paraId="7BB69384" w14:textId="77777777" w:rsidR="00FE139A" w:rsidRPr="002A5134" w:rsidRDefault="00FE139A" w:rsidP="00FE139A">
      <w:pPr>
        <w:pStyle w:val="FixListStyle"/>
        <w:numPr>
          <w:ilvl w:val="0"/>
          <w:numId w:val="18"/>
        </w:numPr>
        <w:spacing w:after="260" w:line="280" w:lineRule="exact"/>
        <w:ind w:left="0" w:right="0" w:hanging="720"/>
        <w:jc w:val="both"/>
        <w:rPr>
          <w:rFonts w:ascii="Times New Roman" w:hAnsi="Times New Roman"/>
        </w:rPr>
      </w:pPr>
      <w:r w:rsidRPr="002A5134">
        <w:rPr>
          <w:rFonts w:ascii="Times New Roman" w:hAnsi="Times New Roman"/>
        </w:rPr>
        <w:tab/>
        <w:t xml:space="preserve">The plaintiffs accepted that the purposes of ss 11 and 12 of the </w:t>
      </w:r>
      <w:r w:rsidRPr="002A5134">
        <w:rPr>
          <w:rFonts w:ascii="Times New Roman" w:hAnsi="Times New Roman"/>
          <w:i/>
        </w:rPr>
        <w:t>Surveillance Devices Act</w:t>
      </w:r>
      <w:r w:rsidRPr="002A5134">
        <w:rPr>
          <w:rFonts w:ascii="Times New Roman" w:hAnsi="Times New Roman"/>
        </w:rPr>
        <w:t>, read with s 8, are legitimate and that the provisions are suitable and rationally connected with those purposes. The two criteria upon which the plaintiffs required the State of New South Wales to justify the burden were whether the provisions are reasonably necessary and adequate in the balance.</w:t>
      </w:r>
    </w:p>
    <w:p w14:paraId="26463A06" w14:textId="77777777" w:rsidR="00FE139A" w:rsidRPr="002A5134" w:rsidRDefault="00FE139A" w:rsidP="002A5134">
      <w:pPr>
        <w:pStyle w:val="HeadingL3"/>
        <w:spacing w:after="260" w:line="280" w:lineRule="exact"/>
        <w:ind w:right="0"/>
        <w:jc w:val="both"/>
        <w:rPr>
          <w:rFonts w:ascii="Times New Roman" w:hAnsi="Times New Roman"/>
        </w:rPr>
      </w:pPr>
      <w:r w:rsidRPr="002A5134">
        <w:rPr>
          <w:rFonts w:ascii="Times New Roman" w:hAnsi="Times New Roman"/>
        </w:rPr>
        <w:t>"Reasonable necessity"</w:t>
      </w:r>
    </w:p>
    <w:p w14:paraId="6F2CB073" w14:textId="77777777" w:rsidR="00FE139A" w:rsidRPr="002A5134" w:rsidRDefault="00FE139A" w:rsidP="00FE139A">
      <w:pPr>
        <w:pStyle w:val="FixListStyle"/>
        <w:numPr>
          <w:ilvl w:val="0"/>
          <w:numId w:val="18"/>
        </w:numPr>
        <w:spacing w:after="260" w:line="280" w:lineRule="exact"/>
        <w:ind w:left="0" w:right="0" w:hanging="720"/>
        <w:jc w:val="both"/>
        <w:rPr>
          <w:rFonts w:ascii="Times New Roman" w:hAnsi="Times New Roman"/>
        </w:rPr>
      </w:pPr>
      <w:r w:rsidRPr="002A5134">
        <w:rPr>
          <w:rFonts w:ascii="Times New Roman" w:hAnsi="Times New Roman"/>
        </w:rPr>
        <w:tab/>
        <w:t xml:space="preserve">In </w:t>
      </w:r>
      <w:proofErr w:type="spellStart"/>
      <w:r w:rsidRPr="002A5134">
        <w:rPr>
          <w:rFonts w:ascii="Times New Roman" w:hAnsi="Times New Roman"/>
          <w:i/>
          <w:iCs/>
        </w:rPr>
        <w:t>Liberty</w:t>
      </w:r>
      <w:r w:rsidRPr="002A5134">
        <w:rPr>
          <w:rFonts w:ascii="Times New Roman" w:hAnsi="Times New Roman"/>
          <w:i/>
        </w:rPr>
        <w:t>W</w:t>
      </w:r>
      <w:r w:rsidRPr="002A5134">
        <w:rPr>
          <w:rFonts w:ascii="Times New Roman" w:hAnsi="Times New Roman"/>
          <w:i/>
          <w:iCs/>
        </w:rPr>
        <w:t>orks</w:t>
      </w:r>
      <w:proofErr w:type="spellEnd"/>
      <w:r w:rsidRPr="002A5134">
        <w:rPr>
          <w:rFonts w:ascii="Times New Roman" w:hAnsi="Times New Roman"/>
          <w:i/>
          <w:iCs/>
        </w:rPr>
        <w:t xml:space="preserve"> Inc v The Commonwealth</w:t>
      </w:r>
      <w:r w:rsidRPr="002A5134">
        <w:rPr>
          <w:rStyle w:val="FootnoteReference"/>
          <w:rFonts w:ascii="Times New Roman" w:hAnsi="Times New Roman"/>
          <w:sz w:val="24"/>
        </w:rPr>
        <w:footnoteReference w:id="269"/>
      </w:r>
      <w:r w:rsidRPr="002A5134">
        <w:rPr>
          <w:rFonts w:ascii="Times New Roman" w:hAnsi="Times New Roman"/>
        </w:rPr>
        <w:t>, I said that the test of reasonable necessity "remains capable of further development and refinement, including the manner in which it applies to different categories of case".</w:t>
      </w:r>
      <w:r w:rsidRPr="002A5134">
        <w:rPr>
          <w:rFonts w:ascii="Times New Roman" w:hAnsi="Times New Roman"/>
          <w:i/>
          <w:iCs/>
        </w:rPr>
        <w:t xml:space="preserve"> </w:t>
      </w:r>
      <w:r w:rsidRPr="002A5134">
        <w:rPr>
          <w:rFonts w:ascii="Times New Roman" w:hAnsi="Times New Roman"/>
        </w:rPr>
        <w:t xml:space="preserve">Part of the difficulty is the label. If necessity is understood in the ordinary sense of "unavoidable", "compelled", or "indispensable", then the test for reasonable necessity is an oxymoron. Either a choice by Parliament is unavoidable or it is not. It cannot be "reasonably" unavoidable. The test of "reasonable necessity" is really </w:t>
      </w:r>
      <w:r w:rsidRPr="002A5134">
        <w:rPr>
          <w:rFonts w:ascii="Times New Roman" w:hAnsi="Times New Roman"/>
        </w:rPr>
        <w:lastRenderedPageBreak/>
        <w:t xml:space="preserve">one of reasonable choice, with recognition of the wide latitude of choice that must be afforded to Parliament in a system of representative democracy. Hence, </w:t>
      </w:r>
      <w:proofErr w:type="gramStart"/>
      <w:r w:rsidRPr="002A5134">
        <w:rPr>
          <w:rFonts w:ascii="Times New Roman" w:hAnsi="Times New Roman"/>
        </w:rPr>
        <w:t>an alternative choice</w:t>
      </w:r>
      <w:proofErr w:type="gramEnd"/>
      <w:r w:rsidRPr="002A5134">
        <w:rPr>
          <w:rFonts w:ascii="Times New Roman" w:hAnsi="Times New Roman"/>
        </w:rPr>
        <w:t xml:space="preserve"> that imposes a lesser burden on the freedom of political communication must be "obvious" or "compelling" such that it must be clearly expected to achieve the same purposes, to at least the same extent, and to do so with a significantly lesser burden</w:t>
      </w:r>
      <w:r w:rsidRPr="002A5134">
        <w:rPr>
          <w:rStyle w:val="FootnoteReference"/>
          <w:rFonts w:ascii="Times New Roman" w:hAnsi="Times New Roman"/>
          <w:sz w:val="24"/>
        </w:rPr>
        <w:footnoteReference w:id="270"/>
      </w:r>
      <w:r w:rsidRPr="002A5134">
        <w:rPr>
          <w:rFonts w:ascii="Times New Roman" w:hAnsi="Times New Roman"/>
        </w:rPr>
        <w:t>.</w:t>
      </w:r>
    </w:p>
    <w:p w14:paraId="207A156E" w14:textId="77777777" w:rsidR="00FE139A" w:rsidRPr="002A5134" w:rsidRDefault="00FE139A" w:rsidP="00FE139A">
      <w:pPr>
        <w:pStyle w:val="FixListStyle"/>
        <w:numPr>
          <w:ilvl w:val="0"/>
          <w:numId w:val="18"/>
        </w:numPr>
        <w:spacing w:after="260" w:line="280" w:lineRule="exact"/>
        <w:ind w:left="0" w:right="0" w:hanging="720"/>
        <w:jc w:val="both"/>
        <w:rPr>
          <w:rFonts w:ascii="Times New Roman" w:hAnsi="Times New Roman"/>
        </w:rPr>
      </w:pPr>
      <w:r w:rsidRPr="002A5134">
        <w:rPr>
          <w:rFonts w:ascii="Times New Roman" w:hAnsi="Times New Roman"/>
        </w:rPr>
        <w:tab/>
        <w:t>Where the burden on political communication is not great in either its depth or breadth</w:t>
      </w:r>
      <w:r w:rsidRPr="002A5134">
        <w:rPr>
          <w:rStyle w:val="FootnoteReference"/>
          <w:rFonts w:ascii="Times New Roman" w:hAnsi="Times New Roman"/>
          <w:sz w:val="24"/>
        </w:rPr>
        <w:footnoteReference w:id="271"/>
      </w:r>
      <w:r w:rsidRPr="002A5134">
        <w:rPr>
          <w:rFonts w:ascii="Times New Roman" w:hAnsi="Times New Roman"/>
        </w:rPr>
        <w:t xml:space="preserve"> it will be easier to justify, as reasonably necessary, the means chosen by Parliament amongst the various alternative policy choices</w:t>
      </w:r>
      <w:r w:rsidRPr="002A5134">
        <w:rPr>
          <w:rStyle w:val="FootnoteReference"/>
          <w:rFonts w:ascii="Times New Roman" w:hAnsi="Times New Roman"/>
          <w:sz w:val="24"/>
        </w:rPr>
        <w:footnoteReference w:id="272"/>
      </w:r>
      <w:r w:rsidRPr="002A5134">
        <w:rPr>
          <w:rFonts w:ascii="Times New Roman" w:hAnsi="Times New Roman"/>
        </w:rPr>
        <w:t>. The smaller the burden on the freedom of political communication, the less likely it will be that an alternative would impose a significantly lesser burden.</w:t>
      </w:r>
    </w:p>
    <w:p w14:paraId="0694D4F0" w14:textId="77777777" w:rsidR="00FE139A" w:rsidRPr="002A5134" w:rsidRDefault="00FE139A" w:rsidP="00FE139A">
      <w:pPr>
        <w:pStyle w:val="FixListStyle"/>
        <w:numPr>
          <w:ilvl w:val="0"/>
          <w:numId w:val="18"/>
        </w:numPr>
        <w:spacing w:after="260" w:line="280" w:lineRule="exact"/>
        <w:ind w:left="0" w:right="0" w:hanging="720"/>
        <w:jc w:val="both"/>
        <w:rPr>
          <w:rFonts w:ascii="Times New Roman" w:hAnsi="Times New Roman"/>
        </w:rPr>
      </w:pPr>
      <w:r w:rsidRPr="002A5134">
        <w:rPr>
          <w:rFonts w:ascii="Times New Roman" w:hAnsi="Times New Roman"/>
        </w:rPr>
        <w:tab/>
        <w:t xml:space="preserve">In the relevant application of ss 11 and 12 of the </w:t>
      </w:r>
      <w:r w:rsidRPr="002A5134">
        <w:rPr>
          <w:rFonts w:ascii="Times New Roman" w:hAnsi="Times New Roman"/>
          <w:i/>
        </w:rPr>
        <w:t>Surveillance Devices Act</w:t>
      </w:r>
      <w:r w:rsidRPr="002A5134">
        <w:rPr>
          <w:rFonts w:ascii="Times New Roman" w:hAnsi="Times New Roman"/>
        </w:rPr>
        <w:t xml:space="preserve">, read with s 8, the burden on the implied freedom of political communication is neither deep nor wide. It is not deep because the only political communication that it prohibits concerns records or reports about lawful activities obtained exclusively </w:t>
      </w:r>
      <w:proofErr w:type="gramStart"/>
      <w:r w:rsidRPr="002A5134">
        <w:rPr>
          <w:rFonts w:ascii="Times New Roman" w:hAnsi="Times New Roman"/>
        </w:rPr>
        <w:t>as a result of</w:t>
      </w:r>
      <w:proofErr w:type="gramEnd"/>
      <w:r w:rsidRPr="002A5134">
        <w:rPr>
          <w:rFonts w:ascii="Times New Roman" w:hAnsi="Times New Roman"/>
        </w:rPr>
        <w:t xml:space="preserve"> trespass. It is not broad because it extends only to the communication or publication by parties to a trespass contrary to s 8 of the </w:t>
      </w:r>
      <w:r w:rsidRPr="002A5134">
        <w:rPr>
          <w:rFonts w:ascii="Times New Roman" w:hAnsi="Times New Roman"/>
          <w:i/>
        </w:rPr>
        <w:t>Surveillance Devices Act</w:t>
      </w:r>
      <w:r w:rsidRPr="002A5134">
        <w:rPr>
          <w:rFonts w:ascii="Times New Roman" w:hAnsi="Times New Roman"/>
        </w:rPr>
        <w:t>. Indeed, the Attorney</w:t>
      </w:r>
      <w:r w:rsidRPr="002A5134">
        <w:rPr>
          <w:rFonts w:ascii="Times New Roman" w:hAnsi="Times New Roman"/>
        </w:rPr>
        <w:noBreakHyphen/>
        <w:t xml:space="preserve">General for the State of Western Australia even submitted that the constitutional freedom of political communication should not extend at all </w:t>
      </w:r>
      <w:r w:rsidRPr="002A5134" w:rsidDel="00A56B00">
        <w:rPr>
          <w:rFonts w:ascii="Times New Roman" w:hAnsi="Times New Roman"/>
        </w:rPr>
        <w:t xml:space="preserve">to </w:t>
      </w:r>
      <w:r w:rsidRPr="002A5134">
        <w:rPr>
          <w:rFonts w:ascii="Times New Roman" w:hAnsi="Times New Roman"/>
        </w:rPr>
        <w:t>"the product of unlawful activity". Although that submission overreaches because the general law does not prohibit trespassers or those who are complicit in the trespass from publishing or communicating non</w:t>
      </w:r>
      <w:r w:rsidRPr="002A5134">
        <w:rPr>
          <w:rFonts w:ascii="Times New Roman" w:hAnsi="Times New Roman"/>
        </w:rPr>
        <w:noBreakHyphen/>
        <w:t>confidential information, the Attorney</w:t>
      </w:r>
      <w:r w:rsidRPr="002A5134">
        <w:rPr>
          <w:rFonts w:ascii="Times New Roman" w:hAnsi="Times New Roman"/>
        </w:rPr>
        <w:noBreakHyphen/>
        <w:t>General is correct to the extent that, in some circumstances, equity can respond by injunction against the trespasser to restrain or undo the continuing effects of a trespass</w:t>
      </w:r>
      <w:r w:rsidRPr="002A5134">
        <w:rPr>
          <w:rStyle w:val="FootnoteReference"/>
          <w:rFonts w:ascii="Times New Roman" w:hAnsi="Times New Roman"/>
          <w:sz w:val="24"/>
        </w:rPr>
        <w:footnoteReference w:id="273"/>
      </w:r>
      <w:r w:rsidRPr="002A5134">
        <w:rPr>
          <w:rFonts w:ascii="Times New Roman" w:hAnsi="Times New Roman"/>
        </w:rPr>
        <w:t>.</w:t>
      </w:r>
    </w:p>
    <w:p w14:paraId="16B9A29A" w14:textId="77777777" w:rsidR="00FE139A" w:rsidRPr="002A5134" w:rsidRDefault="00FE139A" w:rsidP="00FE139A">
      <w:pPr>
        <w:pStyle w:val="FixListStyle"/>
        <w:numPr>
          <w:ilvl w:val="0"/>
          <w:numId w:val="18"/>
        </w:numPr>
        <w:spacing w:after="260" w:line="280" w:lineRule="exact"/>
        <w:ind w:left="0" w:right="0" w:hanging="720"/>
        <w:jc w:val="both"/>
        <w:rPr>
          <w:rFonts w:ascii="Times New Roman" w:hAnsi="Times New Roman"/>
        </w:rPr>
      </w:pPr>
      <w:r w:rsidRPr="002A5134">
        <w:rPr>
          <w:rFonts w:ascii="Times New Roman" w:hAnsi="Times New Roman"/>
        </w:rPr>
        <w:lastRenderedPageBreak/>
        <w:tab/>
        <w:t>The plaintiffs pointed to "alternative models" in laws of Victoria</w:t>
      </w:r>
      <w:r w:rsidRPr="002A5134">
        <w:rPr>
          <w:rStyle w:val="FootnoteReference"/>
          <w:rFonts w:ascii="Times New Roman" w:hAnsi="Times New Roman"/>
          <w:sz w:val="24"/>
        </w:rPr>
        <w:footnoteReference w:id="274"/>
      </w:r>
      <w:r w:rsidRPr="002A5134">
        <w:rPr>
          <w:rFonts w:ascii="Times New Roman" w:hAnsi="Times New Roman"/>
        </w:rPr>
        <w:t>, the Northern Territory</w:t>
      </w:r>
      <w:r w:rsidRPr="002A5134">
        <w:rPr>
          <w:rStyle w:val="FootnoteReference"/>
          <w:rFonts w:ascii="Times New Roman" w:hAnsi="Times New Roman"/>
          <w:sz w:val="24"/>
        </w:rPr>
        <w:footnoteReference w:id="275"/>
      </w:r>
      <w:r w:rsidRPr="002A5134">
        <w:rPr>
          <w:rFonts w:ascii="Times New Roman" w:hAnsi="Times New Roman"/>
        </w:rPr>
        <w:t>, South Australia</w:t>
      </w:r>
      <w:r w:rsidRPr="002A5134">
        <w:rPr>
          <w:rStyle w:val="FootnoteReference"/>
          <w:rFonts w:ascii="Times New Roman" w:hAnsi="Times New Roman"/>
          <w:sz w:val="24"/>
        </w:rPr>
        <w:footnoteReference w:id="276"/>
      </w:r>
      <w:r w:rsidRPr="002A5134">
        <w:rPr>
          <w:rFonts w:ascii="Times New Roman" w:hAnsi="Times New Roman"/>
        </w:rPr>
        <w:t>, Western Australia</w:t>
      </w:r>
      <w:r w:rsidRPr="002A5134">
        <w:rPr>
          <w:rStyle w:val="FootnoteReference"/>
          <w:rFonts w:ascii="Times New Roman" w:hAnsi="Times New Roman"/>
          <w:sz w:val="24"/>
        </w:rPr>
        <w:footnoteReference w:id="277"/>
      </w:r>
      <w:r w:rsidRPr="002A5134">
        <w:rPr>
          <w:rFonts w:ascii="Times New Roman" w:hAnsi="Times New Roman"/>
        </w:rPr>
        <w:t>, and Queensland</w:t>
      </w:r>
      <w:r w:rsidRPr="002A5134">
        <w:rPr>
          <w:rStyle w:val="FootnoteReference"/>
          <w:rFonts w:ascii="Times New Roman" w:hAnsi="Times New Roman"/>
          <w:sz w:val="24"/>
        </w:rPr>
        <w:footnoteReference w:id="278"/>
      </w:r>
      <w:r w:rsidRPr="002A5134">
        <w:rPr>
          <w:rFonts w:ascii="Times New Roman" w:hAnsi="Times New Roman"/>
        </w:rPr>
        <w:t xml:space="preserve">. None of those laws are obvious and compelling alternatives to ss 8, 11 and 12 of the </w:t>
      </w:r>
      <w:r w:rsidRPr="002A5134">
        <w:rPr>
          <w:rFonts w:ascii="Times New Roman" w:hAnsi="Times New Roman"/>
          <w:i/>
        </w:rPr>
        <w:t>Surveillance Devices Act</w:t>
      </w:r>
      <w:r w:rsidRPr="002A5134">
        <w:rPr>
          <w:rFonts w:ascii="Times New Roman" w:hAnsi="Times New Roman"/>
        </w:rPr>
        <w:t xml:space="preserve"> which could be clearly expected to achieve the same purposes, to at least the same extent, and to do so with a significantly lesser burden.</w:t>
      </w:r>
    </w:p>
    <w:p w14:paraId="6A9FB640" w14:textId="77777777" w:rsidR="00FE139A" w:rsidRPr="002A5134" w:rsidRDefault="00FE139A" w:rsidP="00FE139A">
      <w:pPr>
        <w:pStyle w:val="FixListStyle"/>
        <w:numPr>
          <w:ilvl w:val="0"/>
          <w:numId w:val="18"/>
        </w:numPr>
        <w:spacing w:after="260" w:line="280" w:lineRule="exact"/>
        <w:ind w:left="0" w:right="0" w:hanging="720"/>
        <w:jc w:val="both"/>
        <w:rPr>
          <w:rFonts w:ascii="Times New Roman" w:hAnsi="Times New Roman"/>
        </w:rPr>
      </w:pPr>
      <w:r w:rsidRPr="002A5134">
        <w:rPr>
          <w:rFonts w:ascii="Times New Roman" w:hAnsi="Times New Roman"/>
        </w:rPr>
        <w:t xml:space="preserve"> </w:t>
      </w:r>
      <w:r w:rsidRPr="002A5134">
        <w:rPr>
          <w:rFonts w:ascii="Times New Roman" w:hAnsi="Times New Roman"/>
        </w:rPr>
        <w:tab/>
        <w:t xml:space="preserve">In some respects, although not in others, the alternative models impose a burden on political communication that is deeper than that imposed by ss 8, 11 and 12 of the </w:t>
      </w:r>
      <w:r w:rsidRPr="002A5134">
        <w:rPr>
          <w:rFonts w:ascii="Times New Roman" w:hAnsi="Times New Roman"/>
          <w:i/>
        </w:rPr>
        <w:t xml:space="preserve">Surveillance Devices Act. </w:t>
      </w:r>
      <w:r w:rsidRPr="002A5134">
        <w:rPr>
          <w:rFonts w:ascii="Times New Roman" w:hAnsi="Times New Roman"/>
        </w:rPr>
        <w:t>For instance,</w:t>
      </w:r>
      <w:r w:rsidRPr="002A5134" w:rsidDel="00D43A46">
        <w:rPr>
          <w:rFonts w:ascii="Times New Roman" w:hAnsi="Times New Roman"/>
        </w:rPr>
        <w:t xml:space="preserve"> </w:t>
      </w:r>
      <w:r w:rsidRPr="002A5134">
        <w:rPr>
          <w:rFonts w:ascii="Times New Roman" w:hAnsi="Times New Roman"/>
        </w:rPr>
        <w:t>the alternative models that are concerned with optical surveillance of activities all prohibit obtaining or publishing a record or report of a "private activity" from an optical surveillance device even in circumstances where the record or report was obtained lawfully</w:t>
      </w:r>
      <w:r w:rsidRPr="002A5134">
        <w:rPr>
          <w:rStyle w:val="FootnoteReference"/>
          <w:rFonts w:ascii="Times New Roman" w:hAnsi="Times New Roman"/>
          <w:sz w:val="24"/>
        </w:rPr>
        <w:footnoteReference w:id="279"/>
      </w:r>
      <w:r w:rsidRPr="002A5134">
        <w:rPr>
          <w:rFonts w:ascii="Times New Roman" w:hAnsi="Times New Roman"/>
        </w:rPr>
        <w:t>.</w:t>
      </w:r>
    </w:p>
    <w:p w14:paraId="0C1F99F5" w14:textId="77777777" w:rsidR="00FE139A" w:rsidRPr="002A5134" w:rsidRDefault="00FE139A" w:rsidP="00FE139A">
      <w:pPr>
        <w:pStyle w:val="FixListStyle"/>
        <w:numPr>
          <w:ilvl w:val="0"/>
          <w:numId w:val="18"/>
        </w:numPr>
        <w:spacing w:after="260" w:line="280" w:lineRule="exact"/>
        <w:ind w:left="0" w:right="0" w:hanging="720"/>
        <w:jc w:val="both"/>
        <w:rPr>
          <w:rFonts w:ascii="Times New Roman" w:hAnsi="Times New Roman"/>
        </w:rPr>
      </w:pPr>
      <w:r w:rsidRPr="002A5134">
        <w:rPr>
          <w:rFonts w:ascii="Times New Roman" w:hAnsi="Times New Roman"/>
        </w:rPr>
        <w:tab/>
        <w:t xml:space="preserve">More fundamentally, the alternative models might not be expected to achieve the purposes of the protection of privacy and dignity and the protection of property rights to the same degree as the </w:t>
      </w:r>
      <w:r w:rsidRPr="002A5134">
        <w:rPr>
          <w:rFonts w:ascii="Times New Roman" w:hAnsi="Times New Roman"/>
          <w:i/>
        </w:rPr>
        <w:t>Surveillance Devices Act</w:t>
      </w:r>
      <w:r w:rsidRPr="002A5134">
        <w:rPr>
          <w:rFonts w:ascii="Times New Roman" w:hAnsi="Times New Roman"/>
        </w:rPr>
        <w:t>. The alternative models, to different degrees, permit exceptions to the offence</w:t>
      </w:r>
      <w:r w:rsidRPr="002A5134" w:rsidDel="00E84CA8">
        <w:rPr>
          <w:rFonts w:ascii="Times New Roman" w:hAnsi="Times New Roman"/>
        </w:rPr>
        <w:t xml:space="preserve"> </w:t>
      </w:r>
      <w:r w:rsidRPr="002A5134">
        <w:rPr>
          <w:rFonts w:ascii="Times New Roman" w:hAnsi="Times New Roman"/>
        </w:rPr>
        <w:t>including, in broad terms, where the communication or publication is: (</w:t>
      </w:r>
      <w:proofErr w:type="spellStart"/>
      <w:r w:rsidRPr="002A5134">
        <w:rPr>
          <w:rFonts w:ascii="Times New Roman" w:hAnsi="Times New Roman"/>
        </w:rPr>
        <w:t>i</w:t>
      </w:r>
      <w:proofErr w:type="spellEnd"/>
      <w:r w:rsidRPr="002A5134">
        <w:rPr>
          <w:rFonts w:ascii="Times New Roman" w:hAnsi="Times New Roman"/>
        </w:rPr>
        <w:t>) to a media organisation, or by a media organisation and in the public interest, and the device was used in the public interest</w:t>
      </w:r>
      <w:r w:rsidRPr="002A5134">
        <w:rPr>
          <w:rStyle w:val="FootnoteReference"/>
          <w:rFonts w:ascii="Times New Roman" w:hAnsi="Times New Roman"/>
          <w:sz w:val="24"/>
        </w:rPr>
        <w:footnoteReference w:id="280"/>
      </w:r>
      <w:r w:rsidRPr="002A5134">
        <w:rPr>
          <w:rFonts w:ascii="Times New Roman" w:hAnsi="Times New Roman"/>
        </w:rPr>
        <w:t>; (ii) no more than is reasonably necessary in the public interest</w:t>
      </w:r>
      <w:r w:rsidRPr="002A5134">
        <w:rPr>
          <w:rStyle w:val="FootnoteReference"/>
          <w:rFonts w:ascii="Times New Roman" w:hAnsi="Times New Roman"/>
          <w:sz w:val="24"/>
        </w:rPr>
        <w:footnoteReference w:id="281"/>
      </w:r>
      <w:r w:rsidRPr="002A5134">
        <w:rPr>
          <w:rFonts w:ascii="Times New Roman" w:hAnsi="Times New Roman"/>
        </w:rPr>
        <w:t xml:space="preserve">; or (iii) authorised by a court order based on public interest grounds and no more </w:t>
      </w:r>
      <w:r w:rsidRPr="002A5134">
        <w:rPr>
          <w:rFonts w:ascii="Times New Roman" w:hAnsi="Times New Roman"/>
        </w:rPr>
        <w:lastRenderedPageBreak/>
        <w:t>than is reasonably necessary in the public interest</w:t>
      </w:r>
      <w:r w:rsidRPr="002A5134">
        <w:rPr>
          <w:rStyle w:val="FootnoteReference"/>
          <w:rFonts w:ascii="Times New Roman" w:hAnsi="Times New Roman"/>
          <w:sz w:val="24"/>
        </w:rPr>
        <w:footnoteReference w:id="282"/>
      </w:r>
      <w:r w:rsidRPr="002A5134">
        <w:rPr>
          <w:rFonts w:ascii="Times New Roman" w:hAnsi="Times New Roman"/>
        </w:rPr>
        <w:t>, where the installation or use of the device was not</w:t>
      </w:r>
      <w:r w:rsidRPr="002A5134" w:rsidDel="00830176">
        <w:rPr>
          <w:rFonts w:ascii="Times New Roman" w:hAnsi="Times New Roman"/>
        </w:rPr>
        <w:t xml:space="preserve"> </w:t>
      </w:r>
      <w:r w:rsidRPr="002A5134">
        <w:rPr>
          <w:rFonts w:ascii="Times New Roman" w:hAnsi="Times New Roman"/>
        </w:rPr>
        <w:t>unlawful</w:t>
      </w:r>
      <w:r w:rsidRPr="002A5134">
        <w:rPr>
          <w:rStyle w:val="FootnoteReference"/>
          <w:rFonts w:ascii="Times New Roman" w:hAnsi="Times New Roman"/>
          <w:sz w:val="24"/>
        </w:rPr>
        <w:footnoteReference w:id="283"/>
      </w:r>
      <w:r w:rsidRPr="002A5134">
        <w:rPr>
          <w:rFonts w:ascii="Times New Roman" w:hAnsi="Times New Roman"/>
        </w:rPr>
        <w:t>.</w:t>
      </w:r>
    </w:p>
    <w:p w14:paraId="33620447" w14:textId="77777777" w:rsidR="00FE139A" w:rsidRPr="002A5134" w:rsidRDefault="00FE139A" w:rsidP="00FE139A">
      <w:pPr>
        <w:pStyle w:val="FixListStyle"/>
        <w:numPr>
          <w:ilvl w:val="0"/>
          <w:numId w:val="18"/>
        </w:numPr>
        <w:spacing w:after="260" w:line="280" w:lineRule="exact"/>
        <w:ind w:left="0" w:right="0" w:hanging="720"/>
        <w:jc w:val="both"/>
        <w:rPr>
          <w:rFonts w:ascii="Times New Roman" w:hAnsi="Times New Roman"/>
        </w:rPr>
      </w:pPr>
      <w:r w:rsidRPr="002A5134">
        <w:rPr>
          <w:rFonts w:ascii="Times New Roman" w:hAnsi="Times New Roman"/>
        </w:rPr>
        <w:tab/>
        <w:t xml:space="preserve">In each case, the exceptions in the alternative models might be expected to detract from the achievement of the legislative purposes of the protection of privacy and dignity and the protection of property rights. In </w:t>
      </w:r>
      <w:r w:rsidRPr="002A5134">
        <w:rPr>
          <w:rFonts w:ascii="Times New Roman" w:hAnsi="Times New Roman"/>
          <w:i/>
        </w:rPr>
        <w:t>Kadir v The Queen</w:t>
      </w:r>
      <w:r w:rsidRPr="002A5134">
        <w:rPr>
          <w:rStyle w:val="FootnoteReference"/>
          <w:rFonts w:ascii="Times New Roman" w:hAnsi="Times New Roman"/>
          <w:sz w:val="24"/>
        </w:rPr>
        <w:footnoteReference w:id="284"/>
      </w:r>
      <w:r w:rsidRPr="002A5134">
        <w:rPr>
          <w:rFonts w:ascii="Times New Roman" w:hAnsi="Times New Roman"/>
        </w:rPr>
        <w:t>, this Court said that "[t]</w:t>
      </w:r>
      <w:proofErr w:type="gramStart"/>
      <w:r w:rsidRPr="002A5134">
        <w:rPr>
          <w:rFonts w:ascii="Times New Roman" w:hAnsi="Times New Roman"/>
        </w:rPr>
        <w:t>he</w:t>
      </w:r>
      <w:proofErr w:type="gramEnd"/>
      <w:r w:rsidRPr="002A5134">
        <w:rPr>
          <w:rFonts w:ascii="Times New Roman" w:hAnsi="Times New Roman"/>
        </w:rPr>
        <w:t xml:space="preserve"> undesirability of admitting evidence obtained in consequence of the deliberate unlawful conduct</w:t>
      </w:r>
      <w:r w:rsidRPr="002A5134" w:rsidDel="00E62438">
        <w:rPr>
          <w:rFonts w:ascii="Times New Roman" w:hAnsi="Times New Roman"/>
        </w:rPr>
        <w:t xml:space="preserve"> </w:t>
      </w:r>
      <w:r w:rsidRPr="002A5134">
        <w:rPr>
          <w:rFonts w:ascii="Times New Roman" w:hAnsi="Times New Roman"/>
        </w:rPr>
        <w:t xml:space="preserve">of a private 'activist' entity is the effect of curial approval, or even encouragement, of vigilantism". One unstated premise of ss 11 and 12 of the </w:t>
      </w:r>
      <w:r w:rsidRPr="002A5134">
        <w:rPr>
          <w:rFonts w:ascii="Times New Roman" w:hAnsi="Times New Roman"/>
          <w:i/>
        </w:rPr>
        <w:t xml:space="preserve">Surveillance Devices Act </w:t>
      </w:r>
      <w:r w:rsidRPr="002A5134">
        <w:rPr>
          <w:rFonts w:ascii="Times New Roman" w:hAnsi="Times New Roman"/>
        </w:rPr>
        <w:t xml:space="preserve">is that the communication and publication of information obtained in breach of s 8 will be easier to detect than conduct in breach of the primary prohibition upon installation and use of an optical surveillance device by a trespasser. Thus, as Rehnquist CJ said in the Supreme Court of the United States in his dissent in </w:t>
      </w:r>
      <w:proofErr w:type="spellStart"/>
      <w:r w:rsidRPr="002A5134">
        <w:rPr>
          <w:rFonts w:ascii="Times New Roman" w:hAnsi="Times New Roman"/>
          <w:i/>
        </w:rPr>
        <w:t>Bartnicki</w:t>
      </w:r>
      <w:proofErr w:type="spellEnd"/>
      <w:r w:rsidRPr="002A5134">
        <w:rPr>
          <w:rFonts w:ascii="Times New Roman" w:hAnsi="Times New Roman"/>
          <w:i/>
        </w:rPr>
        <w:t xml:space="preserve"> v </w:t>
      </w:r>
      <w:proofErr w:type="spellStart"/>
      <w:r w:rsidRPr="002A5134">
        <w:rPr>
          <w:rFonts w:ascii="Times New Roman" w:hAnsi="Times New Roman"/>
          <w:i/>
        </w:rPr>
        <w:t>Vopper</w:t>
      </w:r>
      <w:proofErr w:type="spellEnd"/>
      <w:r w:rsidRPr="002A5134">
        <w:rPr>
          <w:rStyle w:val="FootnoteReference"/>
          <w:rFonts w:ascii="Times New Roman" w:hAnsi="Times New Roman"/>
          <w:sz w:val="24"/>
        </w:rPr>
        <w:footnoteReference w:id="285"/>
      </w:r>
      <w:r w:rsidRPr="002A5134">
        <w:rPr>
          <w:rFonts w:ascii="Times New Roman" w:hAnsi="Times New Roman"/>
        </w:rPr>
        <w:t>, "Congress and the overwhelming majority of States reasonably have concluded that sanctioning the knowing disclosure of illegally intercepted communications will deter the initial interception itself, a crime which is extremely difficult to detect".</w:t>
      </w:r>
    </w:p>
    <w:p w14:paraId="524ADB14" w14:textId="77777777" w:rsidR="00FE139A" w:rsidRPr="002A5134" w:rsidRDefault="00FE139A" w:rsidP="00FE139A">
      <w:pPr>
        <w:pStyle w:val="FixListStyle"/>
        <w:numPr>
          <w:ilvl w:val="0"/>
          <w:numId w:val="18"/>
        </w:numPr>
        <w:spacing w:after="260" w:line="280" w:lineRule="exact"/>
        <w:ind w:left="0" w:right="0" w:hanging="720"/>
        <w:jc w:val="both"/>
        <w:rPr>
          <w:rFonts w:ascii="Times New Roman" w:hAnsi="Times New Roman"/>
        </w:rPr>
      </w:pPr>
      <w:r w:rsidRPr="002A5134">
        <w:rPr>
          <w:rFonts w:ascii="Times New Roman" w:hAnsi="Times New Roman"/>
        </w:rPr>
        <w:tab/>
        <w:t xml:space="preserve">Perhaps most fundamentally, the purposes of the alternative models are not the same as those of the </w:t>
      </w:r>
      <w:r w:rsidRPr="002A5134">
        <w:rPr>
          <w:rFonts w:ascii="Times New Roman" w:hAnsi="Times New Roman"/>
          <w:i/>
        </w:rPr>
        <w:t>Surveillance Devices Act</w:t>
      </w:r>
      <w:r w:rsidRPr="002A5134">
        <w:rPr>
          <w:rFonts w:ascii="Times New Roman" w:hAnsi="Times New Roman"/>
        </w:rPr>
        <w:t>. For instance, there is no mention of privacy in the general objects clause in the Victorian or Northern Territory legislation</w:t>
      </w:r>
      <w:r w:rsidRPr="002A5134">
        <w:rPr>
          <w:rStyle w:val="FootnoteReference"/>
          <w:rFonts w:ascii="Times New Roman" w:hAnsi="Times New Roman"/>
          <w:sz w:val="24"/>
        </w:rPr>
        <w:footnoteReference w:id="286"/>
      </w:r>
      <w:r w:rsidRPr="002A5134">
        <w:rPr>
          <w:rFonts w:ascii="Times New Roman" w:hAnsi="Times New Roman"/>
        </w:rPr>
        <w:t xml:space="preserve"> and the Queensland legislation is concerned with the recording of conversations by listening devices and not with the recording of activities by optical surveillance devices</w:t>
      </w:r>
      <w:r w:rsidRPr="002A5134">
        <w:rPr>
          <w:rStyle w:val="FootnoteReference"/>
          <w:rFonts w:ascii="Times New Roman" w:hAnsi="Times New Roman"/>
          <w:sz w:val="24"/>
        </w:rPr>
        <w:footnoteReference w:id="287"/>
      </w:r>
      <w:r w:rsidRPr="002A5134">
        <w:rPr>
          <w:rFonts w:ascii="Times New Roman" w:hAnsi="Times New Roman"/>
        </w:rPr>
        <w:t>.</w:t>
      </w:r>
    </w:p>
    <w:p w14:paraId="1CC36C74" w14:textId="77777777" w:rsidR="00FE139A" w:rsidRPr="002A5134" w:rsidRDefault="00FE139A" w:rsidP="00FE139A">
      <w:pPr>
        <w:pStyle w:val="FixListStyle"/>
        <w:numPr>
          <w:ilvl w:val="0"/>
          <w:numId w:val="18"/>
        </w:numPr>
        <w:spacing w:after="260" w:line="280" w:lineRule="exact"/>
        <w:ind w:left="0" w:right="0" w:hanging="720"/>
        <w:jc w:val="both"/>
        <w:rPr>
          <w:rFonts w:ascii="Times New Roman" w:hAnsi="Times New Roman"/>
        </w:rPr>
      </w:pPr>
      <w:r w:rsidRPr="002A5134">
        <w:rPr>
          <w:rFonts w:ascii="Times New Roman" w:hAnsi="Times New Roman"/>
        </w:rPr>
        <w:tab/>
        <w:t>Ultimately, the alternative models do little more than illustrate the existence of a range of different legislative choices available in a representative democracy to implement different, although perhaps related, policy goals.</w:t>
      </w:r>
    </w:p>
    <w:p w14:paraId="10245DFC" w14:textId="77777777" w:rsidR="00FE139A" w:rsidRPr="002A5134" w:rsidRDefault="00FE139A" w:rsidP="002A5134">
      <w:pPr>
        <w:pStyle w:val="HeadingL3"/>
        <w:spacing w:after="260" w:line="280" w:lineRule="exact"/>
        <w:ind w:right="0"/>
        <w:jc w:val="both"/>
        <w:rPr>
          <w:rFonts w:ascii="Times New Roman" w:hAnsi="Times New Roman"/>
        </w:rPr>
      </w:pPr>
      <w:r w:rsidRPr="002A5134">
        <w:rPr>
          <w:rFonts w:ascii="Times New Roman" w:hAnsi="Times New Roman"/>
        </w:rPr>
        <w:t>Adequacy in the balance</w:t>
      </w:r>
    </w:p>
    <w:p w14:paraId="5E3636BB" w14:textId="77777777" w:rsidR="00FE139A" w:rsidRPr="002A5134" w:rsidRDefault="00FE139A" w:rsidP="00FE139A">
      <w:pPr>
        <w:pStyle w:val="FixListStyle"/>
        <w:numPr>
          <w:ilvl w:val="0"/>
          <w:numId w:val="18"/>
        </w:numPr>
        <w:spacing w:after="260" w:line="280" w:lineRule="exact"/>
        <w:ind w:left="0" w:right="0" w:hanging="720"/>
        <w:jc w:val="both"/>
        <w:rPr>
          <w:rFonts w:ascii="Times New Roman" w:hAnsi="Times New Roman"/>
        </w:rPr>
      </w:pPr>
      <w:r w:rsidRPr="002A5134">
        <w:rPr>
          <w:rFonts w:ascii="Times New Roman" w:hAnsi="Times New Roman"/>
        </w:rPr>
        <w:tab/>
        <w:t>In the absence of any constitutional restriction, it would be open to Parliament to weigh in the balance the protection of dignity,</w:t>
      </w:r>
      <w:r w:rsidRPr="002A5134" w:rsidDel="0055367D">
        <w:rPr>
          <w:rFonts w:ascii="Times New Roman" w:hAnsi="Times New Roman"/>
        </w:rPr>
        <w:t xml:space="preserve"> </w:t>
      </w:r>
      <w:r w:rsidRPr="002A5134">
        <w:rPr>
          <w:rFonts w:ascii="Times New Roman" w:hAnsi="Times New Roman"/>
        </w:rPr>
        <w:t xml:space="preserve">privacy, and property </w:t>
      </w:r>
      <w:r w:rsidRPr="002A5134">
        <w:rPr>
          <w:rFonts w:ascii="Times New Roman" w:hAnsi="Times New Roman"/>
        </w:rPr>
        <w:lastRenderedPageBreak/>
        <w:t>rights (including</w:t>
      </w:r>
      <w:r w:rsidRPr="002A5134" w:rsidDel="005C5191">
        <w:rPr>
          <w:rFonts w:ascii="Times New Roman" w:hAnsi="Times New Roman"/>
        </w:rPr>
        <w:t xml:space="preserve"> </w:t>
      </w:r>
      <w:r w:rsidRPr="002A5134">
        <w:rPr>
          <w:rFonts w:ascii="Times New Roman" w:hAnsi="Times New Roman"/>
        </w:rPr>
        <w:t>security of one's home), on the one hand, with freedom of political communication, on the other. The conclusion that it is not adequate in the balance for Parliament to reach a "reasonably necessary" outcome that might favour dignity, privacy, and security of property is to conclude that the small, incremental burden upon the implied freedom of political communication in the relevant circumstances is a constitutional trump card over dignity, privacy, and security of property. In a representative democracy without a Bill of Rights, that is a large claim.</w:t>
      </w:r>
    </w:p>
    <w:p w14:paraId="60DE87E3" w14:textId="77777777" w:rsidR="00FE139A" w:rsidRPr="002A5134" w:rsidRDefault="00FE139A" w:rsidP="00FE139A">
      <w:pPr>
        <w:pStyle w:val="FixListStyle"/>
        <w:numPr>
          <w:ilvl w:val="0"/>
          <w:numId w:val="18"/>
        </w:numPr>
        <w:spacing w:after="260" w:line="280" w:lineRule="exact"/>
        <w:ind w:left="0" w:right="0" w:hanging="720"/>
        <w:jc w:val="both"/>
        <w:rPr>
          <w:rFonts w:ascii="Times New Roman" w:hAnsi="Times New Roman"/>
        </w:rPr>
      </w:pPr>
      <w:r w:rsidRPr="002A5134">
        <w:rPr>
          <w:rFonts w:ascii="Times New Roman" w:hAnsi="Times New Roman"/>
        </w:rPr>
        <w:tab/>
        <w:t xml:space="preserve">Although a person's right to the peaceful possession of property should no longer be properly treated as being more fundamental than rights </w:t>
      </w:r>
      <w:r w:rsidRPr="002A5134" w:rsidDel="00416528">
        <w:rPr>
          <w:rFonts w:ascii="Times New Roman" w:hAnsi="Times New Roman"/>
        </w:rPr>
        <w:t xml:space="preserve">to </w:t>
      </w:r>
      <w:r w:rsidRPr="002A5134">
        <w:rPr>
          <w:rFonts w:ascii="Times New Roman" w:hAnsi="Times New Roman"/>
        </w:rPr>
        <w:t>bodily integrity or liberty</w:t>
      </w:r>
      <w:r w:rsidRPr="002A5134">
        <w:rPr>
          <w:rStyle w:val="FootnoteReference"/>
          <w:rFonts w:ascii="Times New Roman" w:hAnsi="Times New Roman"/>
          <w:sz w:val="24"/>
        </w:rPr>
        <w:footnoteReference w:id="288"/>
      </w:r>
      <w:r w:rsidRPr="002A5134">
        <w:rPr>
          <w:rFonts w:ascii="Times New Roman" w:hAnsi="Times New Roman"/>
        </w:rPr>
        <w:t xml:space="preserve">, it remains a right of great importance. It would diminish the respect which the law affords to dignity, privacy, and the security of property to conclude that the </w:t>
      </w:r>
      <w:r w:rsidRPr="002A5134">
        <w:rPr>
          <w:rFonts w:ascii="Times New Roman" w:hAnsi="Times New Roman"/>
          <w:i/>
        </w:rPr>
        <w:t xml:space="preserve">Surveillance Devices Act </w:t>
      </w:r>
      <w:r w:rsidRPr="002A5134">
        <w:rPr>
          <w:rFonts w:ascii="Times New Roman" w:hAnsi="Times New Roman"/>
        </w:rPr>
        <w:t>is invalid in its application to trespassers, and those complicit in the trespass, who seek to take advantage of their trespass by communicating or publishing</w:t>
      </w:r>
      <w:r w:rsidRPr="002A5134" w:rsidDel="0090137C">
        <w:rPr>
          <w:rFonts w:ascii="Times New Roman" w:hAnsi="Times New Roman"/>
        </w:rPr>
        <w:t xml:space="preserve"> </w:t>
      </w:r>
      <w:r w:rsidRPr="002A5134">
        <w:rPr>
          <w:rFonts w:ascii="Times New Roman" w:hAnsi="Times New Roman"/>
        </w:rPr>
        <w:t>a record or report of lawful activities. And that diminished respect would be for the marginal benefit of eliminating only a small incursion upon the implied freedom of political communication, involving a narrow incremental development of the existing general law.</w:t>
      </w:r>
    </w:p>
    <w:p w14:paraId="540FF524" w14:textId="77777777" w:rsidR="00FE139A" w:rsidRPr="002A5134" w:rsidRDefault="00FE139A" w:rsidP="00FE139A">
      <w:pPr>
        <w:pStyle w:val="FixListStyle"/>
        <w:numPr>
          <w:ilvl w:val="0"/>
          <w:numId w:val="18"/>
        </w:numPr>
        <w:spacing w:after="260" w:line="280" w:lineRule="exact"/>
        <w:ind w:left="0" w:right="0" w:hanging="720"/>
        <w:jc w:val="both"/>
        <w:rPr>
          <w:rFonts w:ascii="Times New Roman" w:hAnsi="Times New Roman"/>
        </w:rPr>
      </w:pPr>
      <w:r w:rsidRPr="002A5134">
        <w:rPr>
          <w:rFonts w:ascii="Times New Roman" w:hAnsi="Times New Roman"/>
        </w:rPr>
        <w:tab/>
        <w:t xml:space="preserve">The reasons above would be sufficient to conclude that ss 11 and 12 of the </w:t>
      </w:r>
      <w:r w:rsidRPr="002A5134">
        <w:rPr>
          <w:rFonts w:ascii="Times New Roman" w:hAnsi="Times New Roman"/>
          <w:i/>
        </w:rPr>
        <w:t>Surveillance Devices Act</w:t>
      </w:r>
      <w:r w:rsidRPr="002A5134">
        <w:rPr>
          <w:rFonts w:ascii="Times New Roman" w:hAnsi="Times New Roman"/>
        </w:rPr>
        <w:t xml:space="preserve">, read with s 8, are adequate in the balance in their relevant application. But the balance is not even truly between the values of dignity, privacy, and security of property, on the one hand, and freedom of political communication, on the other. In the relevant application to trespassers and those complicit in the trespass, the protection of dignity, privacy, and security of property is itself a protection of freedom of political communication. An assault on the one can be an assault on the other. As </w:t>
      </w:r>
      <w:proofErr w:type="spellStart"/>
      <w:r w:rsidRPr="002A5134">
        <w:rPr>
          <w:rFonts w:ascii="Times New Roman" w:hAnsi="Times New Roman"/>
        </w:rPr>
        <w:t>Gageler</w:t>
      </w:r>
      <w:proofErr w:type="spellEnd"/>
      <w:r w:rsidRPr="002A5134">
        <w:rPr>
          <w:rFonts w:ascii="Times New Roman" w:hAnsi="Times New Roman"/>
        </w:rPr>
        <w:t xml:space="preserve"> J said in </w:t>
      </w:r>
      <w:r w:rsidRPr="002A5134">
        <w:rPr>
          <w:rFonts w:ascii="Times New Roman" w:hAnsi="Times New Roman"/>
          <w:i/>
          <w:iCs/>
        </w:rPr>
        <w:t>Smethurst v Commissioner of the Australian Federal Police</w:t>
      </w:r>
      <w:r w:rsidRPr="002A5134">
        <w:rPr>
          <w:rStyle w:val="FootnoteReference"/>
          <w:rFonts w:ascii="Times New Roman" w:hAnsi="Times New Roman"/>
          <w:sz w:val="24"/>
        </w:rPr>
        <w:footnoteReference w:id="289"/>
      </w:r>
      <w:r w:rsidRPr="002A5134">
        <w:rPr>
          <w:rFonts w:ascii="Times New Roman" w:hAnsi="Times New Roman"/>
          <w:iCs/>
        </w:rPr>
        <w:t xml:space="preserve">, paraphrasing the State Trials report of Lord Camden's speech in </w:t>
      </w:r>
      <w:r w:rsidRPr="002A5134">
        <w:rPr>
          <w:rFonts w:ascii="Times New Roman" w:hAnsi="Times New Roman"/>
          <w:i/>
          <w:iCs/>
        </w:rPr>
        <w:t>Entick v Carrington</w:t>
      </w:r>
      <w:r w:rsidRPr="002A5134">
        <w:rPr>
          <w:rStyle w:val="FootnoteReference"/>
          <w:rFonts w:ascii="Times New Roman" w:hAnsi="Times New Roman"/>
          <w:sz w:val="24"/>
        </w:rPr>
        <w:footnoteReference w:id="290"/>
      </w:r>
      <w:r w:rsidRPr="002A5134">
        <w:rPr>
          <w:rFonts w:ascii="Times New Roman" w:hAnsi="Times New Roman"/>
          <w:iCs/>
        </w:rPr>
        <w:t>,</w:t>
      </w:r>
      <w:r w:rsidRPr="002A5134">
        <w:rPr>
          <w:rFonts w:ascii="Times New Roman" w:hAnsi="Times New Roman"/>
          <w:i/>
          <w:iCs/>
        </w:rPr>
        <w:t xml:space="preserve"> </w:t>
      </w:r>
      <w:r w:rsidRPr="002A5134">
        <w:rPr>
          <w:rFonts w:ascii="Times New Roman" w:hAnsi="Times New Roman"/>
        </w:rPr>
        <w:t xml:space="preserve">there is a "link between protection of personal property and protection of freedom of thought and political expression". Thus, as Kirby J said in </w:t>
      </w:r>
      <w:r w:rsidRPr="002A5134">
        <w:rPr>
          <w:rFonts w:ascii="Times New Roman" w:hAnsi="Times New Roman"/>
          <w:i/>
          <w:iCs/>
        </w:rPr>
        <w:t xml:space="preserve">Australian Broadcasting Corporation v Lenah Game Meats </w:t>
      </w:r>
      <w:r w:rsidRPr="002A5134">
        <w:rPr>
          <w:rFonts w:ascii="Times New Roman" w:hAnsi="Times New Roman"/>
          <w:i/>
        </w:rPr>
        <w:t>Pty Ltd</w:t>
      </w:r>
      <w:r w:rsidRPr="002A5134">
        <w:rPr>
          <w:rStyle w:val="FootnoteReference"/>
          <w:rFonts w:ascii="Times New Roman" w:hAnsi="Times New Roman"/>
          <w:sz w:val="24"/>
        </w:rPr>
        <w:footnoteReference w:id="291"/>
      </w:r>
      <w:r w:rsidRPr="002A5134">
        <w:rPr>
          <w:rFonts w:ascii="Times New Roman" w:hAnsi="Times New Roman"/>
          <w:iCs/>
        </w:rPr>
        <w:t>,</w:t>
      </w:r>
      <w:r w:rsidRPr="002A5134">
        <w:rPr>
          <w:rFonts w:ascii="Times New Roman" w:hAnsi="Times New Roman"/>
        </w:rPr>
        <w:t xml:space="preserve"> the Tasmanian legislation empowering the issue of an injunction in the circumstances of that case</w:t>
      </w:r>
      <w:r w:rsidRPr="002A5134">
        <w:rPr>
          <w:rStyle w:val="FootnoteReference"/>
          <w:rFonts w:ascii="Times New Roman" w:hAnsi="Times New Roman"/>
          <w:sz w:val="24"/>
        </w:rPr>
        <w:footnoteReference w:id="292"/>
      </w:r>
      <w:r w:rsidRPr="002A5134">
        <w:rPr>
          <w:rFonts w:ascii="Times New Roman" w:hAnsi="Times New Roman"/>
        </w:rPr>
        <w:t xml:space="preserve"> was not merely compatible with </w:t>
      </w:r>
      <w:r w:rsidRPr="002A5134">
        <w:rPr>
          <w:rFonts w:ascii="Times New Roman" w:hAnsi="Times New Roman"/>
        </w:rPr>
        <w:lastRenderedPageBreak/>
        <w:t xml:space="preserve">the representative democracy created by the </w:t>
      </w:r>
      <w:r w:rsidRPr="002A5134">
        <w:rPr>
          <w:rFonts w:ascii="Times New Roman" w:hAnsi="Times New Roman"/>
          <w:i/>
          <w:iCs/>
        </w:rPr>
        <w:t>Constitution</w:t>
      </w:r>
      <w:r w:rsidRPr="002A5134">
        <w:rPr>
          <w:rFonts w:ascii="Times New Roman" w:hAnsi="Times New Roman"/>
          <w:iCs/>
        </w:rPr>
        <w:t>, it was</w:t>
      </w:r>
      <w:r w:rsidRPr="002A5134">
        <w:rPr>
          <w:rFonts w:ascii="Times New Roman" w:hAnsi="Times New Roman"/>
          <w:i/>
        </w:rPr>
        <w:t xml:space="preserve"> </w:t>
      </w:r>
      <w:r w:rsidRPr="002A5134">
        <w:rPr>
          <w:rFonts w:ascii="Times New Roman" w:hAnsi="Times New Roman"/>
        </w:rPr>
        <w:t>"a feature of that democracy".</w:t>
      </w:r>
    </w:p>
    <w:p w14:paraId="033C5294" w14:textId="77777777" w:rsidR="00FE139A" w:rsidRPr="002A5134" w:rsidRDefault="00FE139A" w:rsidP="002A5134">
      <w:pPr>
        <w:pStyle w:val="HeadingL1"/>
        <w:spacing w:after="260" w:line="280" w:lineRule="exact"/>
        <w:ind w:right="0"/>
        <w:jc w:val="both"/>
        <w:rPr>
          <w:rFonts w:ascii="Times New Roman" w:hAnsi="Times New Roman"/>
        </w:rPr>
      </w:pPr>
      <w:r w:rsidRPr="002A5134">
        <w:rPr>
          <w:rFonts w:ascii="Times New Roman" w:hAnsi="Times New Roman"/>
        </w:rPr>
        <w:t>Non</w:t>
      </w:r>
      <w:r w:rsidRPr="002A5134">
        <w:rPr>
          <w:rFonts w:ascii="Times New Roman" w:hAnsi="Times New Roman"/>
        </w:rPr>
        <w:noBreakHyphen/>
        <w:t>human animal cruelty and the answers to the questions in the special case</w:t>
      </w:r>
    </w:p>
    <w:p w14:paraId="3C38ABD7" w14:textId="77777777" w:rsidR="00FE139A" w:rsidRPr="002A5134" w:rsidRDefault="00FE139A" w:rsidP="00FE139A">
      <w:pPr>
        <w:pStyle w:val="FixListStyle"/>
        <w:numPr>
          <w:ilvl w:val="0"/>
          <w:numId w:val="18"/>
        </w:numPr>
        <w:spacing w:after="260" w:line="280" w:lineRule="exact"/>
        <w:ind w:left="0" w:right="0" w:hanging="720"/>
        <w:jc w:val="both"/>
        <w:rPr>
          <w:rFonts w:ascii="Times New Roman" w:hAnsi="Times New Roman"/>
        </w:rPr>
      </w:pPr>
      <w:r w:rsidRPr="002A5134">
        <w:rPr>
          <w:rFonts w:ascii="Times New Roman" w:hAnsi="Times New Roman"/>
        </w:rPr>
        <w:tab/>
        <w:t>For many people, the motivations of the plaintiffs, which include elimination of cruelty to non</w:t>
      </w:r>
      <w:r w:rsidRPr="002A5134">
        <w:rPr>
          <w:rFonts w:ascii="Times New Roman" w:hAnsi="Times New Roman"/>
        </w:rPr>
        <w:noBreakHyphen/>
        <w:t xml:space="preserve">human animals, might be laudable. And one of the most compelling ways in which the plaintiffs can agitate for policy and social change in this area is publicising the type of shocking images exhibited in this case. But no matter how worthy that </w:t>
      </w:r>
      <w:proofErr w:type="gramStart"/>
      <w:r w:rsidRPr="002A5134">
        <w:rPr>
          <w:rFonts w:ascii="Times New Roman" w:hAnsi="Times New Roman"/>
        </w:rPr>
        <w:t>ultimate goal</w:t>
      </w:r>
      <w:proofErr w:type="gramEnd"/>
      <w:r w:rsidRPr="002A5134">
        <w:rPr>
          <w:rFonts w:ascii="Times New Roman" w:hAnsi="Times New Roman"/>
        </w:rPr>
        <w:t xml:space="preserve"> might be, it is not open in a representative democracy for this Court to deny the Parliament of New South Wales the ability to sanction trespassers and those complicit in the trespass in order to protect dignity, privacy, and security of property where the Parliament does so at the cost of only a small incursion upon freedom of political communication.</w:t>
      </w:r>
    </w:p>
    <w:p w14:paraId="65253A29" w14:textId="77777777" w:rsidR="00FE139A" w:rsidRPr="002A5134" w:rsidRDefault="00FE139A" w:rsidP="00FE139A">
      <w:pPr>
        <w:pStyle w:val="FixListStyle"/>
        <w:numPr>
          <w:ilvl w:val="0"/>
          <w:numId w:val="18"/>
        </w:numPr>
        <w:spacing w:after="260" w:line="280" w:lineRule="exact"/>
        <w:ind w:left="0" w:right="0" w:hanging="720"/>
        <w:jc w:val="both"/>
        <w:rPr>
          <w:rFonts w:ascii="Times New Roman" w:hAnsi="Times New Roman"/>
        </w:rPr>
      </w:pPr>
      <w:r w:rsidRPr="002A5134">
        <w:rPr>
          <w:rFonts w:ascii="Times New Roman" w:hAnsi="Times New Roman"/>
        </w:rPr>
        <w:tab/>
        <w:t>Further, the answers given to the questions concerning freedom of political communication that are before this Court are neutral in their effect on protection of non</w:t>
      </w:r>
      <w:r w:rsidRPr="002A5134">
        <w:rPr>
          <w:rFonts w:ascii="Times New Roman" w:hAnsi="Times New Roman"/>
        </w:rPr>
        <w:noBreakHyphen/>
        <w:t>human animals. A search for truth in the marketplace of ideas cannot censor communication according to its content. A strong protection of freedom of speech has therefore been used in some cases in the United States with an effect that might positively erode the protection of non</w:t>
      </w:r>
      <w:r w:rsidRPr="002A5134">
        <w:rPr>
          <w:rFonts w:ascii="Times New Roman" w:hAnsi="Times New Roman"/>
        </w:rPr>
        <w:noBreakHyphen/>
        <w:t xml:space="preserve">human animals. In </w:t>
      </w:r>
      <w:r w:rsidRPr="002A5134">
        <w:rPr>
          <w:rFonts w:ascii="Times New Roman" w:hAnsi="Times New Roman"/>
          <w:i/>
        </w:rPr>
        <w:t>United States v Stevens</w:t>
      </w:r>
      <w:r w:rsidRPr="002A5134">
        <w:rPr>
          <w:rStyle w:val="FootnoteReference"/>
          <w:rFonts w:ascii="Times New Roman" w:hAnsi="Times New Roman"/>
          <w:sz w:val="24"/>
        </w:rPr>
        <w:footnoteReference w:id="293"/>
      </w:r>
      <w:r w:rsidRPr="002A5134">
        <w:rPr>
          <w:rFonts w:ascii="Times New Roman" w:hAnsi="Times New Roman"/>
        </w:rPr>
        <w:t xml:space="preserve">, </w:t>
      </w:r>
      <w:proofErr w:type="gramStart"/>
      <w:r w:rsidRPr="002A5134">
        <w:rPr>
          <w:rFonts w:ascii="Times New Roman" w:hAnsi="Times New Roman"/>
        </w:rPr>
        <w:t>a majority of</w:t>
      </w:r>
      <w:proofErr w:type="gramEnd"/>
      <w:r w:rsidRPr="002A5134">
        <w:rPr>
          <w:rFonts w:ascii="Times New Roman" w:hAnsi="Times New Roman"/>
        </w:rPr>
        <w:t xml:space="preserve"> the Supreme Court of the United States considered laws that criminalised</w:t>
      </w:r>
      <w:r w:rsidRPr="002A5134" w:rsidDel="008C05A9">
        <w:rPr>
          <w:rFonts w:ascii="Times New Roman" w:hAnsi="Times New Roman"/>
        </w:rPr>
        <w:t xml:space="preserve"> </w:t>
      </w:r>
      <w:r w:rsidRPr="002A5134">
        <w:rPr>
          <w:rFonts w:ascii="Times New Roman" w:hAnsi="Times New Roman"/>
        </w:rPr>
        <w:t>the commercial creation, sale, or possession of visual or auditory depictions "in which a living animal is intentionally maimed, mutilated, tortured, wounded, or killed". The legislative background included evidence of a market for "crush videos" which depicted animals being crushed to death</w:t>
      </w:r>
      <w:r w:rsidRPr="002A5134">
        <w:rPr>
          <w:rStyle w:val="FootnoteReference"/>
          <w:rFonts w:ascii="Times New Roman" w:hAnsi="Times New Roman"/>
          <w:sz w:val="24"/>
        </w:rPr>
        <w:footnoteReference w:id="294"/>
      </w:r>
      <w:r w:rsidRPr="002A5134">
        <w:rPr>
          <w:rFonts w:ascii="Times New Roman" w:hAnsi="Times New Roman"/>
        </w:rPr>
        <w:t>. Despite the abhorrent nature of the content, the law was presumptively invalid because it proscribed speech based on content</w:t>
      </w:r>
      <w:r w:rsidRPr="002A5134">
        <w:rPr>
          <w:rStyle w:val="FootnoteReference"/>
          <w:rFonts w:ascii="Times New Roman" w:hAnsi="Times New Roman"/>
          <w:sz w:val="24"/>
        </w:rPr>
        <w:footnoteReference w:id="295"/>
      </w:r>
      <w:r w:rsidRPr="002A5134">
        <w:rPr>
          <w:rFonts w:ascii="Times New Roman" w:hAnsi="Times New Roman"/>
        </w:rPr>
        <w:t>. As Alito J said in dissent, the Supreme Court struck down "in its entirety a valuable statute ... that was enacted not to suppress speech, but to prevent horrific acts of animal cruelty"</w:t>
      </w:r>
      <w:r w:rsidRPr="002A5134">
        <w:rPr>
          <w:rStyle w:val="FootnoteReference"/>
          <w:rFonts w:ascii="Times New Roman" w:hAnsi="Times New Roman"/>
          <w:sz w:val="24"/>
        </w:rPr>
        <w:footnoteReference w:id="296"/>
      </w:r>
      <w:r w:rsidRPr="002A5134">
        <w:rPr>
          <w:rFonts w:ascii="Times New Roman" w:hAnsi="Times New Roman"/>
        </w:rPr>
        <w:t xml:space="preserve">. On the other hand, it has been suggested that the "same right to free speech would also prevent </w:t>
      </w:r>
      <w:r w:rsidRPr="002A5134">
        <w:rPr>
          <w:rFonts w:ascii="Times New Roman" w:hAnsi="Times New Roman"/>
        </w:rPr>
        <w:lastRenderedPageBreak/>
        <w:t>[Congress] banning depictions of cruelty to animals by hunters or food producers"</w:t>
      </w:r>
      <w:r w:rsidRPr="002A5134">
        <w:rPr>
          <w:rStyle w:val="FootnoteReference"/>
          <w:rFonts w:ascii="Times New Roman" w:hAnsi="Times New Roman"/>
          <w:sz w:val="24"/>
        </w:rPr>
        <w:footnoteReference w:id="297"/>
      </w:r>
      <w:r w:rsidRPr="002A5134">
        <w:rPr>
          <w:rFonts w:ascii="Times New Roman" w:hAnsi="Times New Roman"/>
        </w:rPr>
        <w:t>.</w:t>
      </w:r>
    </w:p>
    <w:p w14:paraId="60352CAE" w14:textId="77777777" w:rsidR="00FE139A" w:rsidRPr="002A5134" w:rsidRDefault="00FE139A" w:rsidP="00FE139A">
      <w:pPr>
        <w:pStyle w:val="FixListStyle"/>
        <w:numPr>
          <w:ilvl w:val="0"/>
          <w:numId w:val="18"/>
        </w:numPr>
        <w:spacing w:after="260" w:line="280" w:lineRule="exact"/>
        <w:ind w:left="0" w:right="0" w:hanging="720"/>
        <w:jc w:val="both"/>
        <w:rPr>
          <w:rFonts w:ascii="Times New Roman" w:hAnsi="Times New Roman"/>
        </w:rPr>
      </w:pPr>
      <w:r w:rsidRPr="002A5134">
        <w:rPr>
          <w:rFonts w:ascii="Times New Roman" w:hAnsi="Times New Roman"/>
        </w:rPr>
        <w:tab/>
        <w:t>In a representative democracy, the best protection for non</w:t>
      </w:r>
      <w:r w:rsidRPr="002A5134">
        <w:rPr>
          <w:rFonts w:ascii="Times New Roman" w:hAnsi="Times New Roman"/>
        </w:rPr>
        <w:noBreakHyphen/>
        <w:t>human animals against cruelty is not the implied freedom of political communication. Putting to one side the prospect of any significant development of the common law, the best protection for non</w:t>
      </w:r>
      <w:r w:rsidRPr="002A5134">
        <w:rPr>
          <w:rFonts w:ascii="Times New Roman" w:hAnsi="Times New Roman"/>
        </w:rPr>
        <w:noBreakHyphen/>
        <w:t xml:space="preserve">human animals must come from Parliament. In New South Wales, one step has been the </w:t>
      </w:r>
      <w:r w:rsidRPr="002A5134">
        <w:rPr>
          <w:rFonts w:ascii="Times New Roman" w:hAnsi="Times New Roman"/>
          <w:i/>
          <w:iCs/>
        </w:rPr>
        <w:t>Prevention of Cruelty to Animals Act 1979</w:t>
      </w:r>
      <w:r w:rsidRPr="002A5134">
        <w:rPr>
          <w:rFonts w:ascii="Times New Roman" w:hAnsi="Times New Roman"/>
        </w:rPr>
        <w:t> (NSW). That Act includes powers for inspectors to enter land without consent of the occupier in circumstances including the examination of an animal based on a suspicion, on reasonable grounds, that a person has committed an act of cruelty upon an animal, which includes unreasonable infliction of pain</w:t>
      </w:r>
      <w:r w:rsidRPr="002A5134">
        <w:rPr>
          <w:rStyle w:val="FootnoteReference"/>
          <w:rFonts w:ascii="Times New Roman" w:hAnsi="Times New Roman"/>
          <w:sz w:val="24"/>
        </w:rPr>
        <w:footnoteReference w:id="298"/>
      </w:r>
      <w:r w:rsidRPr="002A5134">
        <w:rPr>
          <w:rFonts w:ascii="Times New Roman" w:hAnsi="Times New Roman"/>
        </w:rPr>
        <w:t>.</w:t>
      </w:r>
    </w:p>
    <w:p w14:paraId="72FFFDBA" w14:textId="77777777" w:rsidR="00FE139A" w:rsidRPr="002A5134" w:rsidRDefault="00FE139A" w:rsidP="00FE139A">
      <w:pPr>
        <w:pStyle w:val="FixListStyle"/>
        <w:numPr>
          <w:ilvl w:val="0"/>
          <w:numId w:val="18"/>
        </w:numPr>
        <w:spacing w:after="260" w:line="280" w:lineRule="exact"/>
        <w:ind w:left="0" w:right="0" w:hanging="720"/>
        <w:jc w:val="both"/>
        <w:rPr>
          <w:rFonts w:ascii="Times New Roman" w:hAnsi="Times New Roman"/>
        </w:rPr>
      </w:pPr>
      <w:r w:rsidRPr="002A5134">
        <w:rPr>
          <w:rFonts w:ascii="Times New Roman" w:hAnsi="Times New Roman"/>
        </w:rPr>
        <w:tab/>
        <w:t>The questions in the special case, formulated by reference to accurate language, should be answered as follows:</w:t>
      </w:r>
    </w:p>
    <w:p w14:paraId="61B5C5B3" w14:textId="77777777" w:rsidR="00FE139A" w:rsidRPr="002A5134" w:rsidRDefault="00FE139A" w:rsidP="002A5134">
      <w:pPr>
        <w:pStyle w:val="NormalBody"/>
        <w:spacing w:after="260" w:line="280" w:lineRule="exact"/>
        <w:ind w:right="0"/>
        <w:jc w:val="both"/>
        <w:rPr>
          <w:rFonts w:ascii="Times New Roman" w:hAnsi="Times New Roman"/>
        </w:rPr>
      </w:pPr>
      <w:r w:rsidRPr="002A5134">
        <w:rPr>
          <w:rFonts w:ascii="Times New Roman" w:hAnsi="Times New Roman"/>
        </w:rPr>
        <w:t xml:space="preserve">Question 1. Does s 11 of the </w:t>
      </w:r>
      <w:r w:rsidRPr="002A5134">
        <w:rPr>
          <w:rFonts w:ascii="Times New Roman" w:hAnsi="Times New Roman"/>
          <w:i/>
          <w:iCs/>
        </w:rPr>
        <w:t xml:space="preserve">Surveillance Devices Act </w:t>
      </w:r>
      <w:r w:rsidRPr="002A5134">
        <w:rPr>
          <w:rFonts w:ascii="Times New Roman" w:hAnsi="Times New Roman"/>
        </w:rPr>
        <w:t>impermissibly burden the implied freedom of political communication?</w:t>
      </w:r>
    </w:p>
    <w:p w14:paraId="156E4B0F" w14:textId="77777777" w:rsidR="00FE139A" w:rsidRPr="002A5134" w:rsidRDefault="00FE139A" w:rsidP="002A5134">
      <w:pPr>
        <w:pStyle w:val="NormalBody"/>
        <w:spacing w:after="260" w:line="280" w:lineRule="exact"/>
        <w:ind w:right="0"/>
        <w:jc w:val="both"/>
        <w:rPr>
          <w:rFonts w:ascii="Times New Roman" w:hAnsi="Times New Roman"/>
        </w:rPr>
      </w:pPr>
      <w:r w:rsidRPr="002A5134">
        <w:rPr>
          <w:rFonts w:ascii="Times New Roman" w:hAnsi="Times New Roman"/>
        </w:rPr>
        <w:t xml:space="preserve">Answer: Section 11 does not impermissibly burden the implied freedom of political communication in its application to the communication or publication by a person of a record or report of the carrying on of a lawful activity, at least where the person was complicit in the record or report being obtained exclusively by breach of s 8 of the </w:t>
      </w:r>
      <w:r w:rsidRPr="002A5134">
        <w:rPr>
          <w:rFonts w:ascii="Times New Roman" w:hAnsi="Times New Roman"/>
          <w:i/>
          <w:iCs/>
        </w:rPr>
        <w:t>Surveillance Devices Act</w:t>
      </w:r>
      <w:r w:rsidRPr="002A5134">
        <w:rPr>
          <w:rFonts w:ascii="Times New Roman" w:hAnsi="Times New Roman"/>
        </w:rPr>
        <w:t>. It is unnecessary to determine whether s 11 burdens the implied freedom of political communication in other applications.</w:t>
      </w:r>
    </w:p>
    <w:p w14:paraId="4342288F" w14:textId="77777777" w:rsidR="00FE139A" w:rsidRPr="002A5134" w:rsidRDefault="00FE139A" w:rsidP="002A5134">
      <w:pPr>
        <w:pStyle w:val="NormalBody"/>
        <w:spacing w:after="260" w:line="280" w:lineRule="exact"/>
        <w:ind w:right="0"/>
        <w:jc w:val="both"/>
        <w:rPr>
          <w:rFonts w:ascii="Times New Roman" w:hAnsi="Times New Roman"/>
        </w:rPr>
      </w:pPr>
      <w:r w:rsidRPr="002A5134">
        <w:rPr>
          <w:rFonts w:ascii="Times New Roman" w:hAnsi="Times New Roman"/>
        </w:rPr>
        <w:t xml:space="preserve">Question 2. If "yes" to Question 1, is s 11 of the </w:t>
      </w:r>
      <w:r w:rsidRPr="002A5134">
        <w:rPr>
          <w:rFonts w:ascii="Times New Roman" w:hAnsi="Times New Roman"/>
          <w:i/>
          <w:iCs/>
        </w:rPr>
        <w:t xml:space="preserve">Surveillance Devices Act </w:t>
      </w:r>
      <w:r w:rsidRPr="002A5134">
        <w:rPr>
          <w:rFonts w:ascii="Times New Roman" w:hAnsi="Times New Roman"/>
        </w:rPr>
        <w:t xml:space="preserve">[able to be partially disapplied] in respect of its operation upon political communication pursuant to s 31(2) of the </w:t>
      </w:r>
      <w:r w:rsidRPr="002A5134">
        <w:rPr>
          <w:rFonts w:ascii="Times New Roman" w:hAnsi="Times New Roman"/>
          <w:i/>
          <w:iCs/>
        </w:rPr>
        <w:t>Interpretation Act 1987</w:t>
      </w:r>
      <w:r w:rsidRPr="002A5134">
        <w:rPr>
          <w:rFonts w:ascii="Times New Roman" w:hAnsi="Times New Roman"/>
        </w:rPr>
        <w:t> (NSW)?</w:t>
      </w:r>
    </w:p>
    <w:p w14:paraId="5C1AD2EF" w14:textId="77777777" w:rsidR="00FE139A" w:rsidRPr="002A5134" w:rsidRDefault="00FE139A" w:rsidP="002A5134">
      <w:pPr>
        <w:pStyle w:val="NormalBody"/>
        <w:spacing w:after="260" w:line="280" w:lineRule="exact"/>
        <w:ind w:right="0"/>
        <w:jc w:val="both"/>
        <w:rPr>
          <w:rFonts w:ascii="Times New Roman" w:hAnsi="Times New Roman"/>
        </w:rPr>
      </w:pPr>
      <w:r w:rsidRPr="002A5134">
        <w:rPr>
          <w:rFonts w:ascii="Times New Roman" w:hAnsi="Times New Roman"/>
        </w:rPr>
        <w:t>Answer: If s 11 were invalid in some of its operations, it could be partially disapplied to the extent of that invalidity. Otherwise, this question is unnecessary to answer.</w:t>
      </w:r>
    </w:p>
    <w:p w14:paraId="0C1B04A0" w14:textId="77777777" w:rsidR="00FE139A" w:rsidRPr="002A5134" w:rsidRDefault="00FE139A" w:rsidP="002A5134">
      <w:pPr>
        <w:pStyle w:val="NormalBody"/>
        <w:spacing w:after="260" w:line="280" w:lineRule="exact"/>
        <w:ind w:right="0"/>
        <w:jc w:val="both"/>
        <w:rPr>
          <w:rFonts w:ascii="Times New Roman" w:hAnsi="Times New Roman"/>
        </w:rPr>
      </w:pPr>
      <w:r w:rsidRPr="002A5134">
        <w:rPr>
          <w:rFonts w:ascii="Times New Roman" w:hAnsi="Times New Roman"/>
        </w:rPr>
        <w:t xml:space="preserve">Question 3. Does s 12 of the </w:t>
      </w:r>
      <w:r w:rsidRPr="002A5134">
        <w:rPr>
          <w:rFonts w:ascii="Times New Roman" w:hAnsi="Times New Roman"/>
          <w:i/>
          <w:iCs/>
        </w:rPr>
        <w:t xml:space="preserve">Surveillance Devices Act </w:t>
      </w:r>
      <w:r w:rsidRPr="002A5134">
        <w:rPr>
          <w:rFonts w:ascii="Times New Roman" w:hAnsi="Times New Roman"/>
        </w:rPr>
        <w:t>impermissibly burden the implied freedom of political communication?</w:t>
      </w:r>
    </w:p>
    <w:p w14:paraId="038D33E3" w14:textId="77777777" w:rsidR="00FE139A" w:rsidRPr="002A5134" w:rsidRDefault="00FE139A" w:rsidP="002A5134">
      <w:pPr>
        <w:pStyle w:val="NormalBody"/>
        <w:spacing w:after="260" w:line="280" w:lineRule="exact"/>
        <w:ind w:right="0"/>
        <w:jc w:val="both"/>
        <w:rPr>
          <w:rFonts w:ascii="Times New Roman" w:hAnsi="Times New Roman"/>
        </w:rPr>
      </w:pPr>
      <w:r w:rsidRPr="002A5134">
        <w:rPr>
          <w:rFonts w:ascii="Times New Roman" w:hAnsi="Times New Roman"/>
        </w:rPr>
        <w:t xml:space="preserve">Answer: Section 12 does not impermissibly burden the implied freedom of political communication in its application to the possession by a person of a record </w:t>
      </w:r>
      <w:r w:rsidRPr="002A5134">
        <w:rPr>
          <w:rFonts w:ascii="Times New Roman" w:hAnsi="Times New Roman"/>
        </w:rPr>
        <w:lastRenderedPageBreak/>
        <w:t xml:space="preserve">of the carrying on of a lawful activity, at least where the person was complicit in the record being obtained exclusively by breach of s 8 of the </w:t>
      </w:r>
      <w:r w:rsidRPr="002A5134">
        <w:rPr>
          <w:rFonts w:ascii="Times New Roman" w:hAnsi="Times New Roman"/>
          <w:i/>
          <w:iCs/>
        </w:rPr>
        <w:t>Surveillance Devices Act</w:t>
      </w:r>
      <w:r w:rsidRPr="002A5134">
        <w:rPr>
          <w:rFonts w:ascii="Times New Roman" w:hAnsi="Times New Roman"/>
        </w:rPr>
        <w:t>. It is unnecessary to determine whether s 12 burdens the implied freedom of political communication in other applications.</w:t>
      </w:r>
    </w:p>
    <w:p w14:paraId="5B0C430F" w14:textId="77777777" w:rsidR="00FE139A" w:rsidRPr="002A5134" w:rsidRDefault="00FE139A" w:rsidP="002A5134">
      <w:pPr>
        <w:pStyle w:val="NormalBody"/>
        <w:spacing w:after="260" w:line="280" w:lineRule="exact"/>
        <w:ind w:right="0"/>
        <w:jc w:val="both"/>
        <w:rPr>
          <w:rFonts w:ascii="Times New Roman" w:hAnsi="Times New Roman"/>
        </w:rPr>
      </w:pPr>
      <w:r w:rsidRPr="002A5134">
        <w:rPr>
          <w:rFonts w:ascii="Times New Roman" w:hAnsi="Times New Roman"/>
        </w:rPr>
        <w:t xml:space="preserve">Question 4. If "yes" to Question 3, is s 12 of the </w:t>
      </w:r>
      <w:r w:rsidRPr="002A5134">
        <w:rPr>
          <w:rFonts w:ascii="Times New Roman" w:hAnsi="Times New Roman"/>
          <w:i/>
          <w:iCs/>
        </w:rPr>
        <w:t xml:space="preserve">Surveillance Devices Act </w:t>
      </w:r>
      <w:r w:rsidRPr="002A5134">
        <w:rPr>
          <w:rFonts w:ascii="Times New Roman" w:hAnsi="Times New Roman"/>
        </w:rPr>
        <w:t xml:space="preserve">[able to be partially disapplied] in respect of its operation upon political communication pursuant to s 31(2) of the </w:t>
      </w:r>
      <w:r w:rsidRPr="002A5134">
        <w:rPr>
          <w:rFonts w:ascii="Times New Roman" w:hAnsi="Times New Roman"/>
          <w:i/>
          <w:iCs/>
        </w:rPr>
        <w:t>Interpretation Act 1987</w:t>
      </w:r>
      <w:r w:rsidRPr="002A5134">
        <w:rPr>
          <w:rFonts w:ascii="Times New Roman" w:hAnsi="Times New Roman"/>
        </w:rPr>
        <w:t> (NSW)?</w:t>
      </w:r>
    </w:p>
    <w:p w14:paraId="00758E1D" w14:textId="77777777" w:rsidR="00FE139A" w:rsidRPr="002A5134" w:rsidRDefault="00FE139A" w:rsidP="002A5134">
      <w:pPr>
        <w:pStyle w:val="NormalBody"/>
        <w:spacing w:after="260" w:line="280" w:lineRule="exact"/>
        <w:ind w:right="0"/>
        <w:jc w:val="both"/>
        <w:rPr>
          <w:rFonts w:ascii="Times New Roman" w:hAnsi="Times New Roman"/>
        </w:rPr>
      </w:pPr>
      <w:r w:rsidRPr="002A5134">
        <w:rPr>
          <w:rFonts w:ascii="Times New Roman" w:hAnsi="Times New Roman"/>
        </w:rPr>
        <w:t>Answer: If s 12 were invalid in some of its operations, it could be partially disapplied to the extent of that invalidity. Otherwise, this question is unnecessary to answer.</w:t>
      </w:r>
    </w:p>
    <w:p w14:paraId="38D9A515" w14:textId="77777777" w:rsidR="00FE139A" w:rsidRPr="002A5134" w:rsidRDefault="00FE139A" w:rsidP="002A5134">
      <w:pPr>
        <w:pStyle w:val="NormalBody"/>
        <w:spacing w:after="260" w:line="280" w:lineRule="exact"/>
        <w:ind w:right="0"/>
        <w:jc w:val="both"/>
        <w:rPr>
          <w:rFonts w:ascii="Times New Roman" w:hAnsi="Times New Roman"/>
        </w:rPr>
      </w:pPr>
      <w:r w:rsidRPr="002A5134">
        <w:rPr>
          <w:rFonts w:ascii="Times New Roman" w:hAnsi="Times New Roman"/>
        </w:rPr>
        <w:t>Question 5. Who should pay costs?</w:t>
      </w:r>
    </w:p>
    <w:p w14:paraId="06D6E43C" w14:textId="77777777" w:rsidR="00FB008C" w:rsidRDefault="00FE139A" w:rsidP="00FE139A">
      <w:pPr>
        <w:pStyle w:val="NormalBody"/>
        <w:spacing w:after="260" w:line="280" w:lineRule="exact"/>
        <w:ind w:right="0"/>
        <w:jc w:val="both"/>
        <w:rPr>
          <w:rFonts w:ascii="Times New Roman" w:hAnsi="Times New Roman"/>
        </w:rPr>
      </w:pPr>
      <w:r w:rsidRPr="002A5134">
        <w:rPr>
          <w:rFonts w:ascii="Times New Roman" w:hAnsi="Times New Roman"/>
        </w:rPr>
        <w:t>Answer: The plaintiffs should pay the defendant's costs.</w:t>
      </w:r>
    </w:p>
    <w:p w14:paraId="4A671A62" w14:textId="77777777" w:rsidR="00FB008C" w:rsidRDefault="00FB008C" w:rsidP="00FE139A">
      <w:pPr>
        <w:pStyle w:val="NormalBody"/>
        <w:spacing w:after="260" w:line="280" w:lineRule="exact"/>
        <w:ind w:right="0"/>
        <w:jc w:val="both"/>
        <w:rPr>
          <w:rFonts w:ascii="Times New Roman" w:hAnsi="Times New Roman"/>
        </w:rPr>
        <w:sectPr w:rsidR="00FB008C" w:rsidSect="00644D6C">
          <w:headerReference w:type="even" r:id="rId29"/>
          <w:headerReference w:type="default" r:id="rId30"/>
          <w:headerReference w:type="first" r:id="rId31"/>
          <w:pgSz w:w="11907" w:h="16839" w:code="9"/>
          <w:pgMar w:top="1440" w:right="1701" w:bottom="1984" w:left="1701" w:header="720" w:footer="720" w:gutter="0"/>
          <w:cols w:space="720"/>
          <w:docGrid w:linePitch="354"/>
        </w:sectPr>
      </w:pPr>
    </w:p>
    <w:p w14:paraId="55A1F5FB" w14:textId="77777777" w:rsidR="00FB008C" w:rsidRPr="002F4711" w:rsidRDefault="00FB008C" w:rsidP="00FB008C">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2F4711">
        <w:rPr>
          <w:rFonts w:ascii="Times New Roman" w:hAnsi="Times New Roman"/>
        </w:rPr>
        <w:lastRenderedPageBreak/>
        <w:t xml:space="preserve">STEWARD J.   I respectfully and generally agree with the reasons of Kiefel CJ and Keane J as well as those of Edelman J. In the circumstances of this case, ss 11 and 12 of the </w:t>
      </w:r>
      <w:r w:rsidRPr="002F4711">
        <w:rPr>
          <w:rFonts w:ascii="Times New Roman" w:hAnsi="Times New Roman"/>
          <w:i/>
        </w:rPr>
        <w:t>Surveillance Devices Act 2007</w:t>
      </w:r>
      <w:r w:rsidRPr="002F4711">
        <w:rPr>
          <w:rFonts w:ascii="Times New Roman" w:hAnsi="Times New Roman"/>
        </w:rPr>
        <w:t xml:space="preserve"> (NSW) are valid laws. I agree with the answers proposed by Edelman J to the questions posed by the Amended Special Case. </w:t>
      </w:r>
    </w:p>
    <w:p w14:paraId="303DD751" w14:textId="77777777" w:rsidR="00CC7AF4" w:rsidRDefault="00FB008C" w:rsidP="00CC7AF4">
      <w:pPr>
        <w:pStyle w:val="FixListStyle"/>
        <w:numPr>
          <w:ilvl w:val="0"/>
          <w:numId w:val="18"/>
        </w:numPr>
        <w:spacing w:after="260" w:line="280" w:lineRule="exact"/>
        <w:ind w:left="0" w:right="0" w:hanging="720"/>
        <w:jc w:val="both"/>
        <w:rPr>
          <w:rFonts w:ascii="Times New Roman" w:hAnsi="Times New Roman"/>
        </w:rPr>
      </w:pPr>
      <w:r w:rsidRPr="002F4711">
        <w:rPr>
          <w:rFonts w:ascii="Times New Roman" w:hAnsi="Times New Roman"/>
        </w:rPr>
        <w:tab/>
        <w:t>In this case, and on the assumption that the implied freedom of political communication may fetter the legislative power of a State</w:t>
      </w:r>
      <w:r w:rsidRPr="002F4711">
        <w:rPr>
          <w:rStyle w:val="FootnoteReference"/>
          <w:rFonts w:ascii="Times New Roman" w:hAnsi="Times New Roman"/>
          <w:sz w:val="24"/>
        </w:rPr>
        <w:footnoteReference w:id="299"/>
      </w:r>
      <w:r w:rsidRPr="002F4711">
        <w:rPr>
          <w:rFonts w:ascii="Times New Roman" w:hAnsi="Times New Roman"/>
        </w:rPr>
        <w:t xml:space="preserve">, the justification for ss 11 and 12 is also buttressed by the presence of legislation in New South Wales designed to protect animals from cruelty, such as the </w:t>
      </w:r>
      <w:r w:rsidRPr="002F4711">
        <w:rPr>
          <w:rFonts w:ascii="Times New Roman" w:hAnsi="Times New Roman"/>
          <w:i/>
        </w:rPr>
        <w:t>Prevention of Cruelty to Animals Act 1979</w:t>
      </w:r>
      <w:r w:rsidRPr="002F4711">
        <w:rPr>
          <w:rFonts w:ascii="Times New Roman" w:hAnsi="Times New Roman"/>
        </w:rPr>
        <w:t xml:space="preserve"> (NSW) ("the POCA Act") and the </w:t>
      </w:r>
      <w:r w:rsidRPr="002F4711">
        <w:rPr>
          <w:rFonts w:ascii="Times New Roman" w:hAnsi="Times New Roman"/>
          <w:i/>
        </w:rPr>
        <w:t>Companion Animals Act 1998</w:t>
      </w:r>
      <w:r w:rsidRPr="002F4711">
        <w:rPr>
          <w:rFonts w:ascii="Times New Roman" w:hAnsi="Times New Roman"/>
        </w:rPr>
        <w:t xml:space="preserve"> (NSW). Relevantly, inspectors in New South Wales have the power, in defined circumstances, to enter land to prevent cruelty to animals (s 24E of the POCA Act), to seek search warrants to enter and search land (s 24F of the POCA Act), to examine an animal (s 24I of the POCA Act), and to give a person a written notice requiring that person to take specified action in relation to an affected animal to avoid any further contravention (s 24N of the POCA Act). That legislation provides context legitimately to be considered in assessing the legislative choices reflected in ss 11 and 12. </w:t>
      </w:r>
    </w:p>
    <w:p w14:paraId="15C8EB01" w14:textId="77777777" w:rsidR="00CC7AF4" w:rsidRDefault="00CC7AF4" w:rsidP="00CC7AF4">
      <w:pPr>
        <w:pStyle w:val="FixListStyle"/>
        <w:numPr>
          <w:ilvl w:val="0"/>
          <w:numId w:val="18"/>
        </w:numPr>
        <w:spacing w:after="260" w:line="280" w:lineRule="exact"/>
        <w:ind w:left="0" w:right="0" w:hanging="720"/>
        <w:jc w:val="both"/>
        <w:rPr>
          <w:rFonts w:ascii="Times New Roman" w:hAnsi="Times New Roman"/>
        </w:rPr>
        <w:sectPr w:rsidR="00CC7AF4" w:rsidSect="00292A38">
          <w:headerReference w:type="even" r:id="rId32"/>
          <w:headerReference w:type="default" r:id="rId33"/>
          <w:headerReference w:type="first" r:id="rId34"/>
          <w:pgSz w:w="11907" w:h="16839" w:code="9"/>
          <w:pgMar w:top="1440" w:right="1701" w:bottom="1984" w:left="1701" w:header="720" w:footer="720" w:gutter="0"/>
          <w:cols w:space="720"/>
          <w:docGrid w:linePitch="354"/>
        </w:sectPr>
      </w:pPr>
    </w:p>
    <w:p w14:paraId="03D814FB" w14:textId="77777777" w:rsidR="00CC7AF4" w:rsidRPr="00070268" w:rsidRDefault="00CC7AF4" w:rsidP="00CC7AF4">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070268">
        <w:rPr>
          <w:rFonts w:ascii="Times New Roman" w:hAnsi="Times New Roman"/>
        </w:rPr>
        <w:lastRenderedPageBreak/>
        <w:t>GLEESON J.   I respectfully agree with the principles stated by Kiefel CJ and Keane J concerning the requirement for justification of a statutory provision having the effect of burdening the implied freedom of political communication, and the structured proportionality analysis by which such a statutory provision may be justified.</w:t>
      </w:r>
    </w:p>
    <w:p w14:paraId="13A985FA" w14:textId="77777777" w:rsidR="00CC7AF4" w:rsidRPr="00070268" w:rsidRDefault="00CC7AF4" w:rsidP="00CC7AF4">
      <w:pPr>
        <w:pStyle w:val="FixListStyle"/>
        <w:numPr>
          <w:ilvl w:val="0"/>
          <w:numId w:val="18"/>
        </w:numPr>
        <w:spacing w:after="260" w:line="280" w:lineRule="exact"/>
        <w:ind w:left="0" w:right="0" w:hanging="720"/>
        <w:jc w:val="both"/>
        <w:rPr>
          <w:rFonts w:ascii="Times New Roman" w:hAnsi="Times New Roman"/>
        </w:rPr>
      </w:pPr>
      <w:r w:rsidRPr="00070268">
        <w:rPr>
          <w:rFonts w:ascii="Times New Roman" w:hAnsi="Times New Roman"/>
        </w:rPr>
        <w:tab/>
        <w:t xml:space="preserve">Otherwise, I agree with </w:t>
      </w:r>
      <w:proofErr w:type="spellStart"/>
      <w:r w:rsidRPr="00070268">
        <w:rPr>
          <w:rFonts w:ascii="Times New Roman" w:hAnsi="Times New Roman"/>
        </w:rPr>
        <w:t>Gageler</w:t>
      </w:r>
      <w:proofErr w:type="spellEnd"/>
      <w:r w:rsidRPr="00070268">
        <w:rPr>
          <w:rFonts w:ascii="Times New Roman" w:hAnsi="Times New Roman"/>
        </w:rPr>
        <w:t xml:space="preserve"> J as to the scope of the question for judicial determination. The general principle, stated in </w:t>
      </w:r>
      <w:r w:rsidRPr="00070268">
        <w:rPr>
          <w:rFonts w:ascii="Times New Roman" w:hAnsi="Times New Roman"/>
          <w:i/>
        </w:rPr>
        <w:t>Knight v Victoria</w:t>
      </w:r>
      <w:r w:rsidRPr="00070268">
        <w:rPr>
          <w:rStyle w:val="FootnoteReference"/>
          <w:rFonts w:ascii="Times New Roman" w:hAnsi="Times New Roman"/>
          <w:sz w:val="24"/>
        </w:rPr>
        <w:footnoteReference w:id="300"/>
      </w:r>
      <w:r w:rsidRPr="00070268">
        <w:rPr>
          <w:rFonts w:ascii="Times New Roman" w:hAnsi="Times New Roman"/>
        </w:rPr>
        <w:t>,</w:t>
      </w:r>
      <w:r w:rsidRPr="00070268">
        <w:rPr>
          <w:rFonts w:ascii="Times New Roman" w:hAnsi="Times New Roman"/>
          <w:i/>
        </w:rPr>
        <w:t xml:space="preserve"> </w:t>
      </w:r>
      <w:r w:rsidRPr="00070268">
        <w:rPr>
          <w:rFonts w:ascii="Times New Roman" w:hAnsi="Times New Roman"/>
        </w:rPr>
        <w:t>is</w:t>
      </w:r>
      <w:r w:rsidRPr="00070268">
        <w:rPr>
          <w:rFonts w:ascii="Times New Roman" w:hAnsi="Times New Roman"/>
          <w:i/>
        </w:rPr>
        <w:t xml:space="preserve"> </w:t>
      </w:r>
      <w:r w:rsidRPr="00070268">
        <w:rPr>
          <w:rFonts w:ascii="Times New Roman" w:hAnsi="Times New Roman"/>
        </w:rPr>
        <w:t>that a party who seeks to challenge the constitutional validity of a statutory provision will generally be confined to advancing grounds which bear upon the provision's validity "in its application to that party"</w:t>
      </w:r>
      <w:r w:rsidRPr="00070268">
        <w:rPr>
          <w:rStyle w:val="FootnoteReference"/>
          <w:rFonts w:ascii="Times New Roman" w:hAnsi="Times New Roman"/>
          <w:sz w:val="24"/>
        </w:rPr>
        <w:footnoteReference w:id="301"/>
      </w:r>
      <w:r w:rsidRPr="00070268">
        <w:rPr>
          <w:rFonts w:ascii="Times New Roman" w:hAnsi="Times New Roman"/>
        </w:rPr>
        <w:t>. The general principle confines a party to challenging provisions that have some operation in relation to that party</w:t>
      </w:r>
      <w:r w:rsidRPr="00070268">
        <w:rPr>
          <w:rStyle w:val="FootnoteReference"/>
          <w:rFonts w:ascii="Times New Roman" w:hAnsi="Times New Roman"/>
          <w:sz w:val="24"/>
        </w:rPr>
        <w:footnoteReference w:id="302"/>
      </w:r>
      <w:r w:rsidRPr="00070268">
        <w:rPr>
          <w:rFonts w:ascii="Times New Roman" w:hAnsi="Times New Roman"/>
        </w:rPr>
        <w:t>, and to grounds of challenge that are not merely hypothetical</w:t>
      </w:r>
      <w:r w:rsidRPr="00070268">
        <w:rPr>
          <w:rStyle w:val="FootnoteReference"/>
          <w:rFonts w:ascii="Times New Roman" w:hAnsi="Times New Roman"/>
          <w:sz w:val="24"/>
        </w:rPr>
        <w:footnoteReference w:id="303"/>
      </w:r>
      <w:r w:rsidRPr="00070268">
        <w:rPr>
          <w:rFonts w:ascii="Times New Roman" w:hAnsi="Times New Roman"/>
        </w:rPr>
        <w:t xml:space="preserve">. Complicity in any contravention of s 8 of the </w:t>
      </w:r>
      <w:r w:rsidRPr="00070268">
        <w:rPr>
          <w:rFonts w:ascii="Times New Roman" w:hAnsi="Times New Roman"/>
          <w:i/>
        </w:rPr>
        <w:t xml:space="preserve">Surveillance Devices Act 2007 </w:t>
      </w:r>
      <w:r w:rsidRPr="00070268">
        <w:rPr>
          <w:rFonts w:ascii="Times New Roman" w:hAnsi="Times New Roman"/>
        </w:rPr>
        <w:t xml:space="preserve">(NSW) that led to a contravention of ss 11 and 12 is not an element of the offences stated in ss 11 and 12. For the reasons given by </w:t>
      </w:r>
      <w:proofErr w:type="spellStart"/>
      <w:r w:rsidRPr="00070268">
        <w:rPr>
          <w:rFonts w:ascii="Times New Roman" w:hAnsi="Times New Roman"/>
        </w:rPr>
        <w:t>Gageler</w:t>
      </w:r>
      <w:proofErr w:type="spellEnd"/>
      <w:r w:rsidRPr="00070268">
        <w:rPr>
          <w:rFonts w:ascii="Times New Roman" w:hAnsi="Times New Roman"/>
        </w:rPr>
        <w:t xml:space="preserve"> J, Farm Transparency's past complicity in a contravention of s 8 does not provide a basis for confining the enquiry in this special case to whether the constraints purportedly imposed by ss 11 and 12 are valid in the narrow circumstance that the person said to contravene either of those provisions was complicit in the contravention of s 8. On the facts of Farm Transparency's pattern of activities presented in the special case, the question that falls for determination is a broader one. It is whether ss 11 and 12 validly operate to prohibit the possession, communication and publication of matter generated in contravention of s 8. </w:t>
      </w:r>
    </w:p>
    <w:p w14:paraId="6FC20321" w14:textId="77777777" w:rsidR="00BA0FAF" w:rsidRDefault="00CC7AF4" w:rsidP="00BA0FAF">
      <w:pPr>
        <w:pStyle w:val="FixListStyle"/>
        <w:numPr>
          <w:ilvl w:val="0"/>
          <w:numId w:val="18"/>
        </w:numPr>
        <w:spacing w:after="260" w:line="280" w:lineRule="exact"/>
        <w:ind w:left="0" w:right="0" w:hanging="720"/>
        <w:jc w:val="both"/>
        <w:rPr>
          <w:rFonts w:ascii="Times New Roman" w:hAnsi="Times New Roman"/>
        </w:rPr>
      </w:pPr>
      <w:r w:rsidRPr="00070268">
        <w:rPr>
          <w:rFonts w:ascii="Times New Roman" w:hAnsi="Times New Roman"/>
        </w:rPr>
        <w:tab/>
      </w:r>
      <w:proofErr w:type="spellStart"/>
      <w:r w:rsidRPr="00070268">
        <w:rPr>
          <w:rFonts w:ascii="Times New Roman" w:hAnsi="Times New Roman"/>
        </w:rPr>
        <w:t>Gageler</w:t>
      </w:r>
      <w:proofErr w:type="spellEnd"/>
      <w:r w:rsidRPr="00070268">
        <w:rPr>
          <w:rFonts w:ascii="Times New Roman" w:hAnsi="Times New Roman"/>
        </w:rPr>
        <w:t xml:space="preserve"> J's reasons sufficiently explain why the prohibitions in ss 11 and 12 infringe the constitutional guarantee of political communication by lacking an adequate balance between the benefit sought to be achieved by the provisions and their adverse effect on the implied freedom. I agree with his Honour as to the proper construction of ss 11 and 12 consequent upon the conclusion that the provisions infringe the constitutional guarantee. Accordingly, I agree with his Honour's proposed answers to the questions in the special case.</w:t>
      </w:r>
    </w:p>
    <w:p w14:paraId="0ECA7E43" w14:textId="095A7EE0" w:rsidR="00BA0FAF" w:rsidRDefault="00BA0FAF" w:rsidP="00BA0FAF">
      <w:pPr>
        <w:pStyle w:val="FixListStyle"/>
        <w:numPr>
          <w:ilvl w:val="0"/>
          <w:numId w:val="18"/>
        </w:numPr>
        <w:spacing w:after="260" w:line="280" w:lineRule="exact"/>
        <w:ind w:left="0" w:right="0" w:hanging="720"/>
        <w:jc w:val="both"/>
        <w:rPr>
          <w:rFonts w:ascii="Times New Roman" w:hAnsi="Times New Roman"/>
        </w:rPr>
        <w:sectPr w:rsidR="00BA0FAF" w:rsidSect="00D51C0E">
          <w:headerReference w:type="even" r:id="rId35"/>
          <w:headerReference w:type="default" r:id="rId36"/>
          <w:headerReference w:type="first" r:id="rId37"/>
          <w:pgSz w:w="11907" w:h="16839" w:code="9"/>
          <w:pgMar w:top="1440" w:right="1701" w:bottom="1984" w:left="1701" w:header="720" w:footer="720" w:gutter="0"/>
          <w:cols w:space="720"/>
          <w:docGrid w:linePitch="354"/>
        </w:sectPr>
      </w:pPr>
    </w:p>
    <w:p w14:paraId="7122DABE" w14:textId="1685318C" w:rsidR="009F5AE5" w:rsidRPr="00BA0FAF" w:rsidRDefault="009F5AE5" w:rsidP="00BA0FAF">
      <w:pPr>
        <w:pStyle w:val="NormalBody"/>
      </w:pPr>
    </w:p>
    <w:sectPr w:rsidR="009F5AE5" w:rsidRPr="00BA0FAF" w:rsidSect="00D51C0E">
      <w:headerReference w:type="default" r:id="rId38"/>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BE5D8" w14:textId="77777777" w:rsidR="00156CE3" w:rsidRDefault="00156CE3">
      <w:pPr>
        <w:spacing w:line="240" w:lineRule="auto"/>
      </w:pPr>
      <w:r>
        <w:separator/>
      </w:r>
    </w:p>
  </w:endnote>
  <w:endnote w:type="continuationSeparator" w:id="0">
    <w:p w14:paraId="615F31F4" w14:textId="77777777" w:rsidR="00156CE3" w:rsidRDefault="00156CE3">
      <w:pPr>
        <w:spacing w:line="240" w:lineRule="auto"/>
      </w:pPr>
      <w:r>
        <w:continuationSeparator/>
      </w:r>
    </w:p>
  </w:endnote>
  <w:endnote w:type="continuationNotice" w:id="1">
    <w:p w14:paraId="1CF56D22" w14:textId="77777777" w:rsidR="00156CE3" w:rsidRDefault="00156CE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87E7B" w14:textId="77777777" w:rsidR="00C356C9" w:rsidRDefault="00C356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6DB05" w14:textId="77777777" w:rsidR="00C356C9" w:rsidRDefault="00C356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25817" w14:textId="77777777" w:rsidR="00C356C9" w:rsidRDefault="00C356C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8F7EB" w14:textId="77777777" w:rsidR="00C356C9" w:rsidRDefault="00C356C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DD8B0" w14:textId="77777777" w:rsidR="00C356C9" w:rsidRDefault="00C356C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A7F26" w14:textId="77777777" w:rsidR="00C356C9" w:rsidRDefault="00C356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9D86E" w14:textId="77777777" w:rsidR="00156CE3" w:rsidRPr="00BC5181" w:rsidRDefault="00156CE3" w:rsidP="00BC5181">
      <w:pPr>
        <w:pStyle w:val="Footer"/>
        <w:spacing w:before="120" w:after="20"/>
        <w:ind w:right="0"/>
        <w:rPr>
          <w:rFonts w:ascii="Times New Roman" w:hAnsi="Times New Roman"/>
        </w:rPr>
      </w:pPr>
      <w:r>
        <w:continuationSeparator/>
      </w:r>
    </w:p>
  </w:footnote>
  <w:footnote w:type="continuationSeparator" w:id="0">
    <w:p w14:paraId="056DB239" w14:textId="77777777" w:rsidR="00156CE3" w:rsidRPr="00BC5181" w:rsidRDefault="00156CE3" w:rsidP="00BC5181">
      <w:pPr>
        <w:pStyle w:val="Footer"/>
        <w:spacing w:before="120" w:after="20"/>
        <w:ind w:right="0"/>
        <w:rPr>
          <w:rFonts w:ascii="Times New Roman" w:hAnsi="Times New Roman"/>
        </w:rPr>
      </w:pPr>
      <w:r w:rsidRPr="00BC5181">
        <w:rPr>
          <w:rFonts w:ascii="Times New Roman" w:hAnsi="Times New Roman"/>
        </w:rPr>
        <w:continuationSeparator/>
      </w:r>
    </w:p>
  </w:footnote>
  <w:footnote w:type="continuationNotice" w:id="1">
    <w:p w14:paraId="270E5ECD" w14:textId="77777777" w:rsidR="00156CE3" w:rsidRPr="003C4D33" w:rsidRDefault="00156CE3">
      <w:pPr>
        <w:jc w:val="right"/>
        <w:rPr>
          <w:rFonts w:ascii="Times New Roman" w:hAnsi="Times New Roman"/>
          <w:sz w:val="24"/>
        </w:rPr>
      </w:pPr>
    </w:p>
  </w:footnote>
  <w:footnote w:id="2">
    <w:p w14:paraId="3FBA6991" w14:textId="6234C61F" w:rsidR="00AD319A" w:rsidRPr="00BC5181" w:rsidRDefault="00AD319A" w:rsidP="00BC5181">
      <w:pPr>
        <w:pStyle w:val="FootnoteText"/>
        <w:spacing w:line="280" w:lineRule="exact"/>
        <w:ind w:right="0"/>
        <w:jc w:val="both"/>
        <w:rPr>
          <w:rFonts w:ascii="Times New Roman" w:hAnsi="Times New Roman"/>
          <w:sz w:val="24"/>
        </w:rPr>
      </w:pPr>
      <w:r w:rsidRPr="00BC5181">
        <w:rPr>
          <w:rStyle w:val="FootnoteReference"/>
          <w:rFonts w:ascii="Times New Roman" w:hAnsi="Times New Roman"/>
          <w:sz w:val="22"/>
          <w:vertAlign w:val="baseline"/>
        </w:rPr>
        <w:footnoteRef/>
      </w:r>
      <w:r w:rsidRPr="00BC5181">
        <w:rPr>
          <w:rFonts w:ascii="Times New Roman" w:hAnsi="Times New Roman"/>
          <w:sz w:val="24"/>
        </w:rPr>
        <w:t xml:space="preserve"> </w:t>
      </w:r>
      <w:r w:rsidRPr="00BC5181">
        <w:rPr>
          <w:rFonts w:ascii="Times New Roman" w:hAnsi="Times New Roman"/>
          <w:sz w:val="24"/>
        </w:rPr>
        <w:tab/>
      </w:r>
      <w:r w:rsidRPr="00BC5181">
        <w:rPr>
          <w:rFonts w:ascii="Times New Roman" w:hAnsi="Times New Roman"/>
          <w:i/>
          <w:color w:val="000000"/>
          <w:sz w:val="24"/>
          <w:shd w:val="clear" w:color="auto" w:fill="FFFFFF"/>
        </w:rPr>
        <w:t>Lange v Australian Broadcasting Corporation</w:t>
      </w:r>
      <w:r w:rsidRPr="00BC5181">
        <w:rPr>
          <w:rFonts w:ascii="Times New Roman" w:hAnsi="Times New Roman"/>
          <w:color w:val="000000"/>
          <w:sz w:val="24"/>
          <w:shd w:val="clear" w:color="auto" w:fill="FFFFFF"/>
        </w:rPr>
        <w:t xml:space="preserve"> (1997) 189 CLR 520.</w:t>
      </w:r>
    </w:p>
  </w:footnote>
  <w:footnote w:id="3">
    <w:p w14:paraId="6D70C20E" w14:textId="2277F4A2" w:rsidR="00AD319A" w:rsidRPr="00BC5181" w:rsidRDefault="00AD319A" w:rsidP="00BC5181">
      <w:pPr>
        <w:pStyle w:val="FootnoteText"/>
        <w:spacing w:line="280" w:lineRule="exact"/>
        <w:ind w:right="0"/>
        <w:jc w:val="both"/>
        <w:rPr>
          <w:rFonts w:ascii="Times New Roman" w:hAnsi="Times New Roman"/>
          <w:sz w:val="24"/>
        </w:rPr>
      </w:pPr>
      <w:r w:rsidRPr="00BC5181">
        <w:rPr>
          <w:rStyle w:val="FootnoteReference"/>
          <w:rFonts w:ascii="Times New Roman" w:hAnsi="Times New Roman"/>
          <w:sz w:val="22"/>
          <w:vertAlign w:val="baseline"/>
        </w:rPr>
        <w:footnoteRef/>
      </w:r>
      <w:r w:rsidRPr="00BC5181">
        <w:rPr>
          <w:rFonts w:ascii="Times New Roman" w:hAnsi="Times New Roman"/>
          <w:sz w:val="24"/>
        </w:rPr>
        <w:t xml:space="preserve"> </w:t>
      </w:r>
      <w:r w:rsidRPr="00BC5181">
        <w:rPr>
          <w:rFonts w:ascii="Times New Roman" w:hAnsi="Times New Roman"/>
          <w:sz w:val="24"/>
        </w:rPr>
        <w:tab/>
        <w:t xml:space="preserve">See, </w:t>
      </w:r>
      <w:r w:rsidRPr="00BC5181">
        <w:rPr>
          <w:rFonts w:ascii="Times New Roman" w:hAnsi="Times New Roman"/>
          <w:sz w:val="24"/>
        </w:rPr>
        <w:t xml:space="preserve">eg, </w:t>
      </w:r>
      <w:r w:rsidRPr="00BC5181">
        <w:rPr>
          <w:rFonts w:ascii="Times New Roman" w:hAnsi="Times New Roman"/>
          <w:i/>
          <w:sz w:val="24"/>
        </w:rPr>
        <w:t xml:space="preserve">Farm Trespass: Action Plan for National Implementation of the NSW Farm Incursion Policy 2014 </w:t>
      </w:r>
      <w:r w:rsidRPr="00BC5181">
        <w:rPr>
          <w:rFonts w:ascii="Times New Roman" w:hAnsi="Times New Roman"/>
          <w:sz w:val="24"/>
        </w:rPr>
        <w:t xml:space="preserve">(2016); </w:t>
      </w:r>
      <w:r w:rsidRPr="00BC5181">
        <w:rPr>
          <w:rFonts w:ascii="Times New Roman" w:hAnsi="Times New Roman"/>
          <w:i/>
          <w:sz w:val="24"/>
        </w:rPr>
        <w:t>Inclosed Lands, Crimes and Law Enforcement Legislation Amendment (Interference) Act 2016</w:t>
      </w:r>
      <w:r w:rsidRPr="00BC5181">
        <w:rPr>
          <w:rFonts w:ascii="Times New Roman" w:hAnsi="Times New Roman"/>
          <w:sz w:val="24"/>
        </w:rPr>
        <w:t xml:space="preserve"> (NSW); </w:t>
      </w:r>
      <w:r w:rsidRPr="00BC5181">
        <w:rPr>
          <w:rFonts w:ascii="Times New Roman" w:hAnsi="Times New Roman"/>
          <w:i/>
          <w:sz w:val="24"/>
        </w:rPr>
        <w:t xml:space="preserve">Rural Crime Legislation Amendment Act 2017 </w:t>
      </w:r>
      <w:r w:rsidRPr="00BC5181">
        <w:rPr>
          <w:rFonts w:ascii="Times New Roman" w:hAnsi="Times New Roman"/>
          <w:sz w:val="24"/>
        </w:rPr>
        <w:t xml:space="preserve">(NSW); New South Wales, Department of Primary Industries, </w:t>
      </w:r>
      <w:r w:rsidRPr="00BC5181">
        <w:rPr>
          <w:rFonts w:ascii="Times New Roman" w:hAnsi="Times New Roman"/>
          <w:i/>
          <w:sz w:val="24"/>
        </w:rPr>
        <w:t>Animal Welfare Action Plan</w:t>
      </w:r>
      <w:r w:rsidRPr="00BC5181">
        <w:rPr>
          <w:rFonts w:ascii="Times New Roman" w:hAnsi="Times New Roman"/>
          <w:sz w:val="24"/>
        </w:rPr>
        <w:t xml:space="preserve"> (2018);</w:t>
      </w:r>
      <w:r w:rsidRPr="00BC5181">
        <w:rPr>
          <w:rFonts w:ascii="Times New Roman" w:hAnsi="Times New Roman"/>
          <w:i/>
          <w:sz w:val="24"/>
        </w:rPr>
        <w:t xml:space="preserve"> Right to Farm Act 2019</w:t>
      </w:r>
      <w:r w:rsidRPr="00BC5181">
        <w:rPr>
          <w:rFonts w:ascii="Times New Roman" w:hAnsi="Times New Roman"/>
          <w:sz w:val="24"/>
        </w:rPr>
        <w:t xml:space="preserve"> (NSW); New South Wales</w:t>
      </w:r>
      <w:r w:rsidR="008D6FEA" w:rsidRPr="00BC5181">
        <w:rPr>
          <w:rFonts w:ascii="Times New Roman" w:hAnsi="Times New Roman"/>
          <w:sz w:val="24"/>
        </w:rPr>
        <w:t>,</w:t>
      </w:r>
      <w:r w:rsidRPr="00BC5181">
        <w:rPr>
          <w:rFonts w:ascii="Times New Roman" w:hAnsi="Times New Roman"/>
          <w:sz w:val="24"/>
        </w:rPr>
        <w:t xml:space="preserve"> Legislative Council, Select Committee on Animal Cruelty Laws in New South Wales, </w:t>
      </w:r>
      <w:r w:rsidRPr="00BC5181">
        <w:rPr>
          <w:rFonts w:ascii="Times New Roman" w:hAnsi="Times New Roman"/>
          <w:i/>
          <w:sz w:val="24"/>
        </w:rPr>
        <w:t>Inquiry into animal cruelty laws in New South Wales: Terms of Reference</w:t>
      </w:r>
      <w:r w:rsidRPr="00BC5181">
        <w:rPr>
          <w:rFonts w:ascii="Times New Roman" w:hAnsi="Times New Roman"/>
          <w:sz w:val="24"/>
        </w:rPr>
        <w:t xml:space="preserve"> (2020); New South Wales</w:t>
      </w:r>
      <w:r w:rsidR="008D6FEA" w:rsidRPr="00BC5181">
        <w:rPr>
          <w:rFonts w:ascii="Times New Roman" w:hAnsi="Times New Roman"/>
          <w:sz w:val="24"/>
        </w:rPr>
        <w:t>,</w:t>
      </w:r>
      <w:r w:rsidRPr="00BC5181">
        <w:rPr>
          <w:rFonts w:ascii="Times New Roman" w:hAnsi="Times New Roman"/>
          <w:sz w:val="24"/>
        </w:rPr>
        <w:t xml:space="preserve"> Legislative Council, Select Committee on Animal Cruelty Laws in New South Wales, </w:t>
      </w:r>
      <w:r w:rsidRPr="00BC5181">
        <w:rPr>
          <w:rFonts w:ascii="Times New Roman" w:hAnsi="Times New Roman"/>
          <w:i/>
          <w:sz w:val="24"/>
        </w:rPr>
        <w:t>Animal cruelty laws in New South Wales</w:t>
      </w:r>
      <w:r w:rsidRPr="00BC5181">
        <w:rPr>
          <w:rFonts w:ascii="Times New Roman" w:hAnsi="Times New Roman"/>
          <w:sz w:val="24"/>
        </w:rPr>
        <w:t xml:space="preserve">, Report No 1 (2020); New South Wales, </w:t>
      </w:r>
      <w:r w:rsidRPr="00BC5181">
        <w:rPr>
          <w:rFonts w:ascii="Times New Roman" w:hAnsi="Times New Roman"/>
          <w:i/>
          <w:iCs/>
          <w:sz w:val="24"/>
        </w:rPr>
        <w:t xml:space="preserve">Response to related recommendations arising out of the 2018 Parliamentary Inquiry into Landowner Protection from Unauthorised Filming or Surveillance </w:t>
      </w:r>
      <w:r w:rsidRPr="00BC5181">
        <w:rPr>
          <w:rFonts w:ascii="Times New Roman" w:hAnsi="Times New Roman"/>
          <w:sz w:val="24"/>
        </w:rPr>
        <w:t>(2020).</w:t>
      </w:r>
    </w:p>
  </w:footnote>
  <w:footnote w:id="4">
    <w:p w14:paraId="19D17FE2" w14:textId="4D895459" w:rsidR="00AD319A" w:rsidRPr="00BC5181" w:rsidRDefault="00AD319A" w:rsidP="00BC5181">
      <w:pPr>
        <w:pStyle w:val="FootnoteText"/>
        <w:spacing w:line="280" w:lineRule="exact"/>
        <w:ind w:right="0"/>
        <w:jc w:val="both"/>
        <w:rPr>
          <w:rFonts w:ascii="Times New Roman" w:hAnsi="Times New Roman"/>
          <w:sz w:val="24"/>
        </w:rPr>
      </w:pPr>
      <w:r w:rsidRPr="00BC5181">
        <w:rPr>
          <w:rStyle w:val="FootnoteReference"/>
          <w:rFonts w:ascii="Times New Roman" w:hAnsi="Times New Roman"/>
          <w:sz w:val="22"/>
          <w:vertAlign w:val="baseline"/>
        </w:rPr>
        <w:footnoteRef/>
      </w:r>
      <w:r w:rsidRPr="00BC5181">
        <w:rPr>
          <w:rFonts w:ascii="Times New Roman" w:hAnsi="Times New Roman"/>
          <w:sz w:val="24"/>
        </w:rPr>
        <w:t xml:space="preserve"> </w:t>
      </w:r>
      <w:r w:rsidRPr="00BC5181">
        <w:rPr>
          <w:rFonts w:ascii="Times New Roman" w:hAnsi="Times New Roman"/>
          <w:sz w:val="24"/>
        </w:rPr>
        <w:tab/>
      </w:r>
      <w:r w:rsidRPr="00BC5181">
        <w:rPr>
          <w:rFonts w:ascii="Times New Roman" w:hAnsi="Times New Roman"/>
          <w:i/>
          <w:sz w:val="24"/>
        </w:rPr>
        <w:t xml:space="preserve">McCloy v New South Wales </w:t>
      </w:r>
      <w:r w:rsidRPr="00BC5181">
        <w:rPr>
          <w:rFonts w:ascii="Times New Roman" w:hAnsi="Times New Roman"/>
          <w:sz w:val="24"/>
        </w:rPr>
        <w:t xml:space="preserve">(2015) 257 CLR 178; </w:t>
      </w:r>
      <w:r w:rsidRPr="00BC5181">
        <w:rPr>
          <w:rFonts w:ascii="Times New Roman" w:hAnsi="Times New Roman"/>
          <w:i/>
          <w:sz w:val="24"/>
        </w:rPr>
        <w:t>Brown v Tasmania</w:t>
      </w:r>
      <w:r w:rsidRPr="00BC5181">
        <w:rPr>
          <w:rFonts w:ascii="Times New Roman" w:hAnsi="Times New Roman"/>
          <w:sz w:val="24"/>
        </w:rPr>
        <w:t xml:space="preserve"> </w:t>
      </w:r>
      <w:r w:rsidRPr="00BC5181">
        <w:rPr>
          <w:rFonts w:ascii="Times New Roman" w:hAnsi="Times New Roman"/>
          <w:iCs/>
          <w:sz w:val="24"/>
        </w:rPr>
        <w:t>(2017) 261 CLR 328</w:t>
      </w:r>
      <w:r w:rsidRPr="00BC5181">
        <w:rPr>
          <w:rFonts w:ascii="Times New Roman" w:hAnsi="Times New Roman"/>
          <w:sz w:val="24"/>
        </w:rPr>
        <w:t xml:space="preserve">; </w:t>
      </w:r>
      <w:r w:rsidRPr="00BC5181">
        <w:rPr>
          <w:rFonts w:ascii="Times New Roman" w:hAnsi="Times New Roman"/>
          <w:i/>
          <w:sz w:val="24"/>
        </w:rPr>
        <w:t>Clubb v Edwards</w:t>
      </w:r>
      <w:r w:rsidRPr="00BC5181">
        <w:rPr>
          <w:rFonts w:ascii="Times New Roman" w:hAnsi="Times New Roman"/>
          <w:sz w:val="24"/>
        </w:rPr>
        <w:t xml:space="preserve"> (2019) 267 CLR 171; </w:t>
      </w:r>
      <w:r w:rsidRPr="00BC5181">
        <w:rPr>
          <w:rFonts w:ascii="Times New Roman" w:hAnsi="Times New Roman"/>
          <w:i/>
          <w:sz w:val="24"/>
        </w:rPr>
        <w:t>Comcare v Banerji</w:t>
      </w:r>
      <w:r w:rsidRPr="00BC5181">
        <w:rPr>
          <w:rFonts w:ascii="Times New Roman" w:hAnsi="Times New Roman"/>
          <w:sz w:val="24"/>
        </w:rPr>
        <w:t xml:space="preserve"> (2019) 267 CLR 373; </w:t>
      </w:r>
      <w:r w:rsidRPr="00BC5181">
        <w:rPr>
          <w:rFonts w:ascii="Times New Roman" w:hAnsi="Times New Roman"/>
          <w:i/>
          <w:sz w:val="24"/>
        </w:rPr>
        <w:t>LibertyWorks Inc v The Commonwealth</w:t>
      </w:r>
      <w:r w:rsidRPr="00BC5181" w:rsidDel="00F95BFD">
        <w:rPr>
          <w:rFonts w:ascii="Times New Roman" w:hAnsi="Times New Roman"/>
          <w:i/>
          <w:sz w:val="24"/>
        </w:rPr>
        <w:t xml:space="preserve"> </w:t>
      </w:r>
      <w:r w:rsidRPr="00BC5181">
        <w:rPr>
          <w:rFonts w:ascii="Times New Roman" w:hAnsi="Times New Roman"/>
          <w:iCs/>
          <w:sz w:val="24"/>
        </w:rPr>
        <w:t xml:space="preserve">(2021) 95 ALJR 490; 391 ALR 188. </w:t>
      </w:r>
    </w:p>
  </w:footnote>
  <w:footnote w:id="5">
    <w:p w14:paraId="1A754CB5" w14:textId="77777777" w:rsidR="00AD319A" w:rsidRPr="00BC5181" w:rsidRDefault="00AD319A" w:rsidP="00BC5181">
      <w:pPr>
        <w:pStyle w:val="FootnoteText"/>
        <w:spacing w:line="280" w:lineRule="exact"/>
        <w:ind w:right="0"/>
        <w:jc w:val="both"/>
        <w:rPr>
          <w:rFonts w:ascii="Times New Roman" w:hAnsi="Times New Roman"/>
          <w:i/>
          <w:sz w:val="24"/>
        </w:rPr>
      </w:pPr>
      <w:r w:rsidRPr="00BC5181">
        <w:rPr>
          <w:rStyle w:val="FootnoteReference"/>
          <w:rFonts w:ascii="Times New Roman" w:hAnsi="Times New Roman"/>
          <w:sz w:val="22"/>
          <w:vertAlign w:val="baseline"/>
        </w:rPr>
        <w:footnoteRef/>
      </w:r>
      <w:r w:rsidRPr="00BC5181">
        <w:rPr>
          <w:rFonts w:ascii="Times New Roman" w:hAnsi="Times New Roman"/>
          <w:sz w:val="24"/>
        </w:rPr>
        <w:t xml:space="preserve"> </w:t>
      </w:r>
      <w:r w:rsidRPr="00BC5181">
        <w:rPr>
          <w:rFonts w:ascii="Times New Roman" w:hAnsi="Times New Roman"/>
          <w:sz w:val="24"/>
        </w:rPr>
        <w:tab/>
      </w:r>
      <w:r w:rsidRPr="00BC5181">
        <w:rPr>
          <w:rFonts w:ascii="Times New Roman" w:hAnsi="Times New Roman"/>
          <w:i/>
          <w:color w:val="000000"/>
          <w:sz w:val="24"/>
          <w:shd w:val="clear" w:color="auto" w:fill="FFFFFF"/>
        </w:rPr>
        <w:t>Lange v Australian Broadcasting Corporation</w:t>
      </w:r>
      <w:r w:rsidRPr="00BC5181">
        <w:rPr>
          <w:rFonts w:ascii="Times New Roman" w:hAnsi="Times New Roman"/>
          <w:color w:val="000000"/>
          <w:sz w:val="24"/>
          <w:shd w:val="clear" w:color="auto" w:fill="FFFFFF"/>
        </w:rPr>
        <w:t xml:space="preserve"> (1997) 189 CLR 520 at 566-567.</w:t>
      </w:r>
    </w:p>
  </w:footnote>
  <w:footnote w:id="6">
    <w:p w14:paraId="210C6D49" w14:textId="59A24A67" w:rsidR="00AD319A" w:rsidRPr="00BC5181" w:rsidRDefault="00AD319A" w:rsidP="00BC5181">
      <w:pPr>
        <w:pStyle w:val="FootnoteText"/>
        <w:spacing w:line="280" w:lineRule="exact"/>
        <w:ind w:right="0"/>
        <w:jc w:val="both"/>
        <w:rPr>
          <w:rFonts w:ascii="Times New Roman" w:hAnsi="Times New Roman"/>
          <w:sz w:val="24"/>
        </w:rPr>
      </w:pPr>
      <w:r w:rsidRPr="00BC5181">
        <w:rPr>
          <w:rStyle w:val="FootnoteReference"/>
          <w:rFonts w:ascii="Times New Roman" w:hAnsi="Times New Roman"/>
          <w:sz w:val="22"/>
          <w:vertAlign w:val="baseline"/>
        </w:rPr>
        <w:footnoteRef/>
      </w:r>
      <w:r w:rsidRPr="00BC5181">
        <w:rPr>
          <w:rFonts w:ascii="Times New Roman" w:hAnsi="Times New Roman"/>
          <w:sz w:val="24"/>
        </w:rPr>
        <w:t xml:space="preserve"> </w:t>
      </w:r>
      <w:r w:rsidRPr="00BC5181">
        <w:rPr>
          <w:rFonts w:ascii="Times New Roman" w:hAnsi="Times New Roman"/>
          <w:sz w:val="24"/>
        </w:rPr>
        <w:tab/>
      </w:r>
      <w:r w:rsidRPr="00BC5181">
        <w:rPr>
          <w:rFonts w:ascii="Times New Roman" w:hAnsi="Times New Roman"/>
          <w:i/>
          <w:sz w:val="24"/>
        </w:rPr>
        <w:t>Unions NSW v New South Wales</w:t>
      </w:r>
      <w:r w:rsidRPr="00BC5181">
        <w:rPr>
          <w:rFonts w:ascii="Times New Roman" w:hAnsi="Times New Roman"/>
          <w:sz w:val="24"/>
        </w:rPr>
        <w:t xml:space="preserve"> (2013) 252 CLR 530 at 554 [36]; </w:t>
      </w:r>
      <w:r w:rsidRPr="00BC5181">
        <w:rPr>
          <w:rFonts w:ascii="Times New Roman" w:hAnsi="Times New Roman"/>
          <w:i/>
          <w:sz w:val="24"/>
        </w:rPr>
        <w:t>McCloy v New South Wales</w:t>
      </w:r>
      <w:r w:rsidRPr="00BC5181">
        <w:rPr>
          <w:rFonts w:ascii="Times New Roman" w:hAnsi="Times New Roman"/>
          <w:sz w:val="24"/>
        </w:rPr>
        <w:t xml:space="preserve"> (2015) 257 CLR 178 at 202-203 [30]; </w:t>
      </w:r>
      <w:r w:rsidRPr="00BC5181">
        <w:rPr>
          <w:rFonts w:ascii="Times New Roman" w:hAnsi="Times New Roman"/>
          <w:i/>
          <w:iCs/>
          <w:sz w:val="24"/>
        </w:rPr>
        <w:t xml:space="preserve">Brown v Tasmania </w:t>
      </w:r>
      <w:r w:rsidRPr="00BC5181">
        <w:rPr>
          <w:rFonts w:ascii="Times New Roman" w:hAnsi="Times New Roman"/>
          <w:sz w:val="24"/>
        </w:rPr>
        <w:t>(2017) 261 CLR 328 at 360 [90], 374 [150], 398 [237], 407 [258], 410 [262], 430 [313], 466 [433], 475 [465], 476 [469], 503 [559].</w:t>
      </w:r>
    </w:p>
  </w:footnote>
  <w:footnote w:id="7">
    <w:p w14:paraId="74C93F77" w14:textId="77777777" w:rsidR="00AD319A" w:rsidRPr="00BC5181" w:rsidRDefault="00AD319A" w:rsidP="00BC5181">
      <w:pPr>
        <w:pStyle w:val="FootnoteText"/>
        <w:spacing w:line="280" w:lineRule="exact"/>
        <w:ind w:right="0"/>
        <w:jc w:val="both"/>
        <w:rPr>
          <w:rFonts w:ascii="Times New Roman" w:hAnsi="Times New Roman"/>
          <w:sz w:val="24"/>
        </w:rPr>
      </w:pPr>
      <w:r w:rsidRPr="00BC5181">
        <w:rPr>
          <w:rStyle w:val="FootnoteReference"/>
          <w:rFonts w:ascii="Times New Roman" w:hAnsi="Times New Roman"/>
          <w:sz w:val="22"/>
          <w:vertAlign w:val="baseline"/>
        </w:rPr>
        <w:footnoteRef/>
      </w:r>
      <w:r w:rsidRPr="00BC5181">
        <w:rPr>
          <w:rFonts w:ascii="Times New Roman" w:hAnsi="Times New Roman"/>
          <w:sz w:val="24"/>
        </w:rPr>
        <w:t xml:space="preserve"> </w:t>
      </w:r>
      <w:r w:rsidRPr="00BC5181">
        <w:rPr>
          <w:rFonts w:ascii="Times New Roman" w:hAnsi="Times New Roman"/>
          <w:sz w:val="24"/>
        </w:rPr>
        <w:tab/>
      </w:r>
      <w:r w:rsidRPr="00BC5181">
        <w:rPr>
          <w:rFonts w:ascii="Times New Roman" w:hAnsi="Times New Roman"/>
          <w:i/>
          <w:sz w:val="24"/>
        </w:rPr>
        <w:t>Knight v Victoria</w:t>
      </w:r>
      <w:r w:rsidRPr="00BC5181">
        <w:rPr>
          <w:rFonts w:ascii="Times New Roman" w:hAnsi="Times New Roman"/>
          <w:sz w:val="24"/>
        </w:rPr>
        <w:t xml:space="preserve"> (2017) 261 CLR 306 at 324-325 [33]; </w:t>
      </w:r>
      <w:r w:rsidRPr="00BC5181">
        <w:rPr>
          <w:rFonts w:ascii="Times New Roman" w:hAnsi="Times New Roman"/>
          <w:i/>
          <w:sz w:val="24"/>
        </w:rPr>
        <w:t>Mineralogy Pty Ltd v Western Australia</w:t>
      </w:r>
      <w:r w:rsidRPr="00BC5181">
        <w:rPr>
          <w:rFonts w:ascii="Times New Roman" w:hAnsi="Times New Roman"/>
          <w:sz w:val="24"/>
        </w:rPr>
        <w:t xml:space="preserve"> (2021) 95 ALJR 832 at 847 [59]; 393 ALR 551 at 566.</w:t>
      </w:r>
    </w:p>
  </w:footnote>
  <w:footnote w:id="8">
    <w:p w14:paraId="6794B00A" w14:textId="77777777" w:rsidR="00AD319A" w:rsidRPr="00BC5181" w:rsidRDefault="00AD319A" w:rsidP="00BC5181">
      <w:pPr>
        <w:pStyle w:val="FootnoteText"/>
        <w:spacing w:line="280" w:lineRule="exact"/>
        <w:ind w:right="0"/>
        <w:jc w:val="both"/>
        <w:rPr>
          <w:rFonts w:ascii="Times New Roman" w:hAnsi="Times New Roman"/>
          <w:sz w:val="24"/>
        </w:rPr>
      </w:pPr>
      <w:r w:rsidRPr="00BC5181">
        <w:rPr>
          <w:rStyle w:val="FootnoteReference"/>
          <w:rFonts w:ascii="Times New Roman" w:hAnsi="Times New Roman"/>
          <w:sz w:val="22"/>
          <w:vertAlign w:val="baseline"/>
        </w:rPr>
        <w:footnoteRef/>
      </w:r>
      <w:r w:rsidRPr="00BC5181">
        <w:rPr>
          <w:rFonts w:ascii="Times New Roman" w:hAnsi="Times New Roman"/>
          <w:sz w:val="24"/>
        </w:rPr>
        <w:t xml:space="preserve"> </w:t>
      </w:r>
      <w:r w:rsidRPr="00BC5181">
        <w:rPr>
          <w:rFonts w:ascii="Times New Roman" w:hAnsi="Times New Roman"/>
          <w:sz w:val="24"/>
        </w:rPr>
        <w:tab/>
        <w:t>(2021) 95 ALJR 832 at 846 [57]; 393 ALR 551 at 565.</w:t>
      </w:r>
    </w:p>
  </w:footnote>
  <w:footnote w:id="9">
    <w:p w14:paraId="4E325A8E" w14:textId="23281569" w:rsidR="00AD319A" w:rsidRPr="00BC5181" w:rsidRDefault="00AD319A" w:rsidP="00BC5181">
      <w:pPr>
        <w:pStyle w:val="FootnoteText"/>
        <w:spacing w:line="280" w:lineRule="exact"/>
        <w:ind w:right="0"/>
        <w:jc w:val="both"/>
        <w:rPr>
          <w:rFonts w:ascii="Times New Roman" w:hAnsi="Times New Roman"/>
          <w:sz w:val="24"/>
        </w:rPr>
      </w:pPr>
      <w:r w:rsidRPr="00BC5181">
        <w:rPr>
          <w:rStyle w:val="FootnoteReference"/>
          <w:rFonts w:ascii="Times New Roman" w:hAnsi="Times New Roman"/>
          <w:sz w:val="22"/>
          <w:vertAlign w:val="baseline"/>
        </w:rPr>
        <w:footnoteRef/>
      </w:r>
      <w:r w:rsidRPr="00BC5181">
        <w:rPr>
          <w:rFonts w:ascii="Times New Roman" w:hAnsi="Times New Roman"/>
          <w:sz w:val="24"/>
        </w:rPr>
        <w:t xml:space="preserve"> </w:t>
      </w:r>
      <w:r w:rsidRPr="00BC5181">
        <w:rPr>
          <w:rFonts w:ascii="Times New Roman" w:hAnsi="Times New Roman"/>
          <w:sz w:val="24"/>
        </w:rPr>
        <w:tab/>
      </w:r>
      <w:r w:rsidRPr="00BC5181">
        <w:rPr>
          <w:rFonts w:ascii="Times New Roman" w:hAnsi="Times New Roman"/>
          <w:i/>
          <w:sz w:val="24"/>
        </w:rPr>
        <w:t>Mineralogy Pty Ltd v Western Australia</w:t>
      </w:r>
      <w:r w:rsidRPr="00BC5181">
        <w:rPr>
          <w:rFonts w:ascii="Times New Roman" w:hAnsi="Times New Roman"/>
          <w:sz w:val="24"/>
        </w:rPr>
        <w:t xml:space="preserve"> (2021) 95 ALJR 832 at 846 [56]; 393 ALR 551 at 565, quoting </w:t>
      </w:r>
      <w:r w:rsidRPr="00BC5181">
        <w:rPr>
          <w:rFonts w:ascii="Times New Roman" w:hAnsi="Times New Roman"/>
          <w:i/>
          <w:sz w:val="24"/>
        </w:rPr>
        <w:t xml:space="preserve">Lambert v </w:t>
      </w:r>
      <w:r w:rsidRPr="00BC5181">
        <w:rPr>
          <w:rFonts w:ascii="Times New Roman" w:hAnsi="Times New Roman"/>
          <w:i/>
          <w:sz w:val="24"/>
        </w:rPr>
        <w:t>Weichelt</w:t>
      </w:r>
      <w:r w:rsidRPr="00BC5181">
        <w:rPr>
          <w:rFonts w:ascii="Times New Roman" w:hAnsi="Times New Roman"/>
          <w:sz w:val="24"/>
        </w:rPr>
        <w:t xml:space="preserve"> (1954) 28 ALJ 282</w:t>
      </w:r>
      <w:r w:rsidR="008D55DA" w:rsidRPr="00BC5181">
        <w:rPr>
          <w:rFonts w:ascii="Times New Roman" w:hAnsi="Times New Roman"/>
          <w:sz w:val="24"/>
        </w:rPr>
        <w:t xml:space="preserve"> at </w:t>
      </w:r>
      <w:r w:rsidR="006307F3" w:rsidRPr="00BC5181">
        <w:rPr>
          <w:rFonts w:ascii="Times New Roman" w:hAnsi="Times New Roman"/>
          <w:sz w:val="24"/>
        </w:rPr>
        <w:t>283</w:t>
      </w:r>
      <w:r w:rsidRPr="00BC5181">
        <w:rPr>
          <w:rFonts w:ascii="Times New Roman" w:hAnsi="Times New Roman"/>
          <w:sz w:val="24"/>
        </w:rPr>
        <w:t xml:space="preserve">. See also </w:t>
      </w:r>
      <w:r w:rsidRPr="00BC5181">
        <w:rPr>
          <w:rFonts w:ascii="Times New Roman" w:hAnsi="Times New Roman"/>
          <w:i/>
          <w:sz w:val="24"/>
        </w:rPr>
        <w:t xml:space="preserve">Duncan v New South Wales </w:t>
      </w:r>
      <w:r w:rsidRPr="00BC5181">
        <w:rPr>
          <w:rFonts w:ascii="Times New Roman" w:hAnsi="Times New Roman"/>
          <w:sz w:val="24"/>
        </w:rPr>
        <w:t xml:space="preserve">(2015) 255 CLR 388 at 410 [52]; </w:t>
      </w:r>
      <w:r w:rsidRPr="00BC5181">
        <w:rPr>
          <w:rFonts w:ascii="Times New Roman" w:hAnsi="Times New Roman"/>
          <w:i/>
          <w:sz w:val="24"/>
        </w:rPr>
        <w:t xml:space="preserve">Knight v Victoria </w:t>
      </w:r>
      <w:r w:rsidRPr="00BC5181">
        <w:rPr>
          <w:rFonts w:ascii="Times New Roman" w:hAnsi="Times New Roman"/>
          <w:sz w:val="24"/>
        </w:rPr>
        <w:t xml:space="preserve">(2017) 261 CLR 306 at 324 [32]; </w:t>
      </w:r>
      <w:r w:rsidRPr="00BC5181">
        <w:rPr>
          <w:rFonts w:ascii="Times New Roman" w:hAnsi="Times New Roman"/>
          <w:i/>
          <w:sz w:val="24"/>
        </w:rPr>
        <w:t>Zhang v Commissioner of the Australian Federal Police</w:t>
      </w:r>
      <w:r w:rsidRPr="00BC5181">
        <w:rPr>
          <w:rFonts w:ascii="Times New Roman" w:hAnsi="Times New Roman"/>
          <w:sz w:val="24"/>
        </w:rPr>
        <w:t xml:space="preserve"> (2021) 95 ALJR 432 at 437 [21]; 389 ALR 363 at 368; </w:t>
      </w:r>
      <w:r w:rsidRPr="00BC5181">
        <w:rPr>
          <w:rFonts w:ascii="Times New Roman" w:hAnsi="Times New Roman"/>
          <w:i/>
          <w:sz w:val="24"/>
        </w:rPr>
        <w:t>LibertyWorks Inc v The Commonwealth</w:t>
      </w:r>
      <w:r w:rsidRPr="00BC5181">
        <w:rPr>
          <w:rFonts w:ascii="Times New Roman" w:hAnsi="Times New Roman"/>
          <w:sz w:val="24"/>
        </w:rPr>
        <w:t xml:space="preserve"> (2021) 95 ALJR 490 at 511 [90]; 391 ALR 188 at 210.</w:t>
      </w:r>
    </w:p>
  </w:footnote>
  <w:footnote w:id="10">
    <w:p w14:paraId="7CC8DB24" w14:textId="77777777" w:rsidR="00AD319A" w:rsidRPr="00BC5181" w:rsidRDefault="00AD319A" w:rsidP="00BC5181">
      <w:pPr>
        <w:pStyle w:val="FootnoteText"/>
        <w:spacing w:line="280" w:lineRule="exact"/>
        <w:ind w:right="0"/>
        <w:jc w:val="both"/>
        <w:rPr>
          <w:rFonts w:ascii="Times New Roman" w:hAnsi="Times New Roman"/>
          <w:sz w:val="24"/>
        </w:rPr>
      </w:pPr>
      <w:r w:rsidRPr="00BC5181">
        <w:rPr>
          <w:rStyle w:val="FootnoteReference"/>
          <w:rFonts w:ascii="Times New Roman" w:hAnsi="Times New Roman"/>
          <w:sz w:val="22"/>
          <w:vertAlign w:val="baseline"/>
        </w:rPr>
        <w:footnoteRef/>
      </w:r>
      <w:r w:rsidRPr="00BC5181">
        <w:rPr>
          <w:rFonts w:ascii="Times New Roman" w:hAnsi="Times New Roman"/>
          <w:sz w:val="24"/>
        </w:rPr>
        <w:t xml:space="preserve"> </w:t>
      </w:r>
      <w:r w:rsidRPr="00BC5181">
        <w:rPr>
          <w:rFonts w:ascii="Times New Roman" w:hAnsi="Times New Roman"/>
          <w:sz w:val="24"/>
        </w:rPr>
        <w:tab/>
      </w:r>
      <w:r w:rsidRPr="00BC5181">
        <w:rPr>
          <w:rFonts w:ascii="Times New Roman" w:hAnsi="Times New Roman"/>
          <w:i/>
          <w:sz w:val="24"/>
        </w:rPr>
        <w:t xml:space="preserve">Knight v Victoria </w:t>
      </w:r>
      <w:r w:rsidRPr="00BC5181">
        <w:rPr>
          <w:rFonts w:ascii="Times New Roman" w:hAnsi="Times New Roman"/>
          <w:sz w:val="24"/>
        </w:rPr>
        <w:t>(2017) 261 CLR 306 at 325</w:t>
      </w:r>
      <w:r w:rsidRPr="00BC5181">
        <w:rPr>
          <w:rFonts w:ascii="Times New Roman" w:hAnsi="Times New Roman"/>
          <w:i/>
          <w:sz w:val="24"/>
        </w:rPr>
        <w:t xml:space="preserve"> </w:t>
      </w:r>
      <w:r w:rsidRPr="00BC5181">
        <w:rPr>
          <w:rFonts w:ascii="Times New Roman" w:hAnsi="Times New Roman"/>
          <w:sz w:val="24"/>
        </w:rPr>
        <w:t>[33].</w:t>
      </w:r>
    </w:p>
  </w:footnote>
  <w:footnote w:id="11">
    <w:p w14:paraId="408BE0F3" w14:textId="4AF671C9" w:rsidR="00AD319A" w:rsidRPr="00BC5181" w:rsidRDefault="00AD319A" w:rsidP="00BC5181">
      <w:pPr>
        <w:pStyle w:val="FootnoteText"/>
        <w:spacing w:line="280" w:lineRule="exact"/>
        <w:ind w:right="0"/>
        <w:jc w:val="both"/>
        <w:rPr>
          <w:rFonts w:ascii="Times New Roman" w:hAnsi="Times New Roman"/>
          <w:sz w:val="24"/>
        </w:rPr>
      </w:pPr>
      <w:r w:rsidRPr="00BC5181">
        <w:rPr>
          <w:rStyle w:val="FootnoteReference"/>
          <w:rFonts w:ascii="Times New Roman" w:hAnsi="Times New Roman"/>
          <w:sz w:val="22"/>
          <w:vertAlign w:val="baseline"/>
        </w:rPr>
        <w:footnoteRef/>
      </w:r>
      <w:r w:rsidRPr="00BC5181">
        <w:rPr>
          <w:rFonts w:ascii="Times New Roman" w:hAnsi="Times New Roman"/>
          <w:sz w:val="24"/>
        </w:rPr>
        <w:t xml:space="preserve"> </w:t>
      </w:r>
      <w:r w:rsidRPr="00BC5181">
        <w:rPr>
          <w:rFonts w:ascii="Times New Roman" w:hAnsi="Times New Roman"/>
          <w:sz w:val="24"/>
        </w:rPr>
        <w:tab/>
      </w:r>
      <w:r w:rsidRPr="00BC5181">
        <w:rPr>
          <w:rFonts w:ascii="Times New Roman" w:hAnsi="Times New Roman"/>
          <w:i/>
          <w:sz w:val="24"/>
        </w:rPr>
        <w:t xml:space="preserve">Sherras v De Rutzen </w:t>
      </w:r>
      <w:r w:rsidRPr="00BC5181">
        <w:rPr>
          <w:rFonts w:ascii="Times New Roman" w:hAnsi="Times New Roman"/>
          <w:sz w:val="24"/>
        </w:rPr>
        <w:t xml:space="preserve">[1895] 1 QB 918 at 921, cited in </w:t>
      </w:r>
      <w:r w:rsidRPr="00BC5181">
        <w:rPr>
          <w:rFonts w:ascii="Times New Roman" w:hAnsi="Times New Roman"/>
          <w:i/>
          <w:sz w:val="24"/>
        </w:rPr>
        <w:t>He Kaw Teh v The Queen</w:t>
      </w:r>
      <w:r w:rsidRPr="00BC5181">
        <w:rPr>
          <w:rFonts w:ascii="Times New Roman" w:hAnsi="Times New Roman"/>
          <w:sz w:val="24"/>
        </w:rPr>
        <w:t xml:space="preserve"> (1985) 157 CLR 523 at 528 per Gibbs CJ, 549 per Wilson J, 566 per Brennan J.</w:t>
      </w:r>
    </w:p>
  </w:footnote>
  <w:footnote w:id="12">
    <w:p w14:paraId="5141A145" w14:textId="6B77F931" w:rsidR="00AD319A" w:rsidRPr="00BC5181" w:rsidRDefault="00AD319A" w:rsidP="00BC5181">
      <w:pPr>
        <w:pStyle w:val="FootnoteText"/>
        <w:spacing w:line="280" w:lineRule="exact"/>
        <w:ind w:right="0"/>
        <w:jc w:val="both"/>
        <w:rPr>
          <w:rFonts w:ascii="Times New Roman" w:hAnsi="Times New Roman"/>
          <w:sz w:val="24"/>
        </w:rPr>
      </w:pPr>
      <w:r w:rsidRPr="00BC5181">
        <w:rPr>
          <w:rStyle w:val="FootnoteReference"/>
          <w:rFonts w:ascii="Times New Roman" w:hAnsi="Times New Roman"/>
          <w:sz w:val="22"/>
          <w:vertAlign w:val="baseline"/>
        </w:rPr>
        <w:footnoteRef/>
      </w:r>
      <w:r w:rsidRPr="00BC5181">
        <w:rPr>
          <w:rFonts w:ascii="Times New Roman" w:hAnsi="Times New Roman"/>
          <w:sz w:val="24"/>
        </w:rPr>
        <w:t xml:space="preserve"> </w:t>
      </w:r>
      <w:r w:rsidRPr="00BC5181">
        <w:rPr>
          <w:rFonts w:ascii="Times New Roman" w:hAnsi="Times New Roman"/>
          <w:sz w:val="24"/>
        </w:rPr>
        <w:tab/>
      </w:r>
      <w:r w:rsidRPr="00BC5181">
        <w:rPr>
          <w:rFonts w:ascii="Times New Roman" w:hAnsi="Times New Roman"/>
          <w:i/>
          <w:sz w:val="24"/>
        </w:rPr>
        <w:t xml:space="preserve">He Kaw </w:t>
      </w:r>
      <w:r w:rsidRPr="00BC5181">
        <w:rPr>
          <w:rFonts w:ascii="Times New Roman" w:hAnsi="Times New Roman"/>
          <w:i/>
          <w:sz w:val="24"/>
        </w:rPr>
        <w:t>Teh v The Queen</w:t>
      </w:r>
      <w:r w:rsidRPr="00BC5181">
        <w:rPr>
          <w:rFonts w:ascii="Times New Roman" w:hAnsi="Times New Roman"/>
          <w:sz w:val="24"/>
        </w:rPr>
        <w:t xml:space="preserve"> (1985) 157 CLR 523 at 570-571, 582 per Brennan J.</w:t>
      </w:r>
    </w:p>
  </w:footnote>
  <w:footnote w:id="13">
    <w:p w14:paraId="5DD4A97C" w14:textId="48BFE950" w:rsidR="00AD319A" w:rsidRPr="00BC5181" w:rsidRDefault="00AD319A" w:rsidP="00BC5181">
      <w:pPr>
        <w:pStyle w:val="FootnoteText"/>
        <w:spacing w:line="280" w:lineRule="exact"/>
        <w:ind w:right="0"/>
        <w:jc w:val="both"/>
        <w:rPr>
          <w:rFonts w:ascii="Times New Roman" w:hAnsi="Times New Roman"/>
          <w:sz w:val="24"/>
        </w:rPr>
      </w:pPr>
      <w:r w:rsidRPr="00BC5181">
        <w:rPr>
          <w:rStyle w:val="FootnoteReference"/>
          <w:rFonts w:ascii="Times New Roman" w:hAnsi="Times New Roman"/>
          <w:sz w:val="22"/>
          <w:vertAlign w:val="baseline"/>
        </w:rPr>
        <w:footnoteRef/>
      </w:r>
      <w:r w:rsidRPr="00BC5181">
        <w:rPr>
          <w:rFonts w:ascii="Times New Roman" w:hAnsi="Times New Roman"/>
          <w:sz w:val="24"/>
        </w:rPr>
        <w:t xml:space="preserve"> </w:t>
      </w:r>
      <w:r w:rsidRPr="00BC5181">
        <w:rPr>
          <w:rFonts w:ascii="Times New Roman" w:hAnsi="Times New Roman"/>
          <w:sz w:val="24"/>
        </w:rPr>
        <w:tab/>
      </w:r>
      <w:r w:rsidRPr="00BC5181">
        <w:rPr>
          <w:rFonts w:ascii="Times New Roman" w:hAnsi="Times New Roman"/>
          <w:i/>
          <w:sz w:val="24"/>
        </w:rPr>
        <w:t>Unions NSW v New South Wales</w:t>
      </w:r>
      <w:r w:rsidRPr="00BC5181">
        <w:rPr>
          <w:rFonts w:ascii="Times New Roman" w:hAnsi="Times New Roman"/>
          <w:sz w:val="24"/>
        </w:rPr>
        <w:t xml:space="preserve"> (2013) 252 CLR 530 at 551 [27]; </w:t>
      </w:r>
      <w:r w:rsidRPr="00BC5181">
        <w:rPr>
          <w:rFonts w:ascii="Times New Roman" w:hAnsi="Times New Roman"/>
          <w:i/>
          <w:sz w:val="24"/>
        </w:rPr>
        <w:t xml:space="preserve">LibertyWorks Inc v The Commonwealth </w:t>
      </w:r>
      <w:r w:rsidRPr="00BC5181">
        <w:rPr>
          <w:rFonts w:ascii="Times New Roman" w:hAnsi="Times New Roman"/>
          <w:iCs/>
          <w:sz w:val="24"/>
        </w:rPr>
        <w:t>(2021) 95 ALJR 490 at 504</w:t>
      </w:r>
      <w:r w:rsidRPr="00BC5181">
        <w:rPr>
          <w:rFonts w:ascii="Times New Roman" w:hAnsi="Times New Roman"/>
          <w:sz w:val="24"/>
        </w:rPr>
        <w:t xml:space="preserve"> [44]; 391 ALR 188 at 199.</w:t>
      </w:r>
    </w:p>
  </w:footnote>
  <w:footnote w:id="14">
    <w:p w14:paraId="4276D695" w14:textId="3D092CF0" w:rsidR="00AD319A" w:rsidRPr="00BC5181" w:rsidRDefault="00AD319A" w:rsidP="00BC5181">
      <w:pPr>
        <w:pStyle w:val="FootnoteText"/>
        <w:spacing w:line="280" w:lineRule="exact"/>
        <w:ind w:right="0"/>
        <w:jc w:val="both"/>
        <w:rPr>
          <w:rFonts w:ascii="Times New Roman" w:hAnsi="Times New Roman"/>
          <w:sz w:val="24"/>
        </w:rPr>
      </w:pPr>
      <w:r w:rsidRPr="00BC5181">
        <w:rPr>
          <w:rStyle w:val="FootnoteReference"/>
          <w:rFonts w:ascii="Times New Roman" w:hAnsi="Times New Roman"/>
          <w:sz w:val="22"/>
          <w:vertAlign w:val="baseline"/>
        </w:rPr>
        <w:footnoteRef/>
      </w:r>
      <w:r w:rsidRPr="00BC5181">
        <w:rPr>
          <w:rFonts w:ascii="Times New Roman" w:hAnsi="Times New Roman"/>
          <w:sz w:val="24"/>
        </w:rPr>
        <w:t xml:space="preserve"> </w:t>
      </w:r>
      <w:r w:rsidRPr="00BC5181">
        <w:rPr>
          <w:rFonts w:ascii="Times New Roman" w:hAnsi="Times New Roman"/>
          <w:sz w:val="24"/>
        </w:rPr>
        <w:tab/>
      </w:r>
      <w:r w:rsidRPr="00BC5181">
        <w:rPr>
          <w:rFonts w:ascii="Times New Roman" w:hAnsi="Times New Roman"/>
          <w:i/>
          <w:sz w:val="24"/>
        </w:rPr>
        <w:t>McCloy v New South Wales</w:t>
      </w:r>
      <w:r w:rsidRPr="00BC5181">
        <w:rPr>
          <w:rFonts w:ascii="Times New Roman" w:hAnsi="Times New Roman"/>
          <w:sz w:val="24"/>
        </w:rPr>
        <w:t xml:space="preserve"> (2015) 257 CLR 178 at 213 [68]; </w:t>
      </w:r>
      <w:r w:rsidRPr="00BC5181">
        <w:rPr>
          <w:rFonts w:ascii="Times New Roman" w:hAnsi="Times New Roman"/>
          <w:i/>
          <w:sz w:val="24"/>
        </w:rPr>
        <w:t>Brown v Tasmania</w:t>
      </w:r>
      <w:r w:rsidRPr="00BC5181">
        <w:rPr>
          <w:rFonts w:ascii="Times New Roman" w:hAnsi="Times New Roman"/>
          <w:sz w:val="24"/>
        </w:rPr>
        <w:t xml:space="preserve"> (2017) 261 CLR 328 at 369 [127]; </w:t>
      </w:r>
      <w:r w:rsidRPr="00BC5181">
        <w:rPr>
          <w:rFonts w:ascii="Times New Roman" w:hAnsi="Times New Roman"/>
          <w:i/>
          <w:sz w:val="24"/>
        </w:rPr>
        <w:t>Comcare v Banerji</w:t>
      </w:r>
      <w:r w:rsidRPr="00BC5181">
        <w:rPr>
          <w:rFonts w:ascii="Times New Roman" w:hAnsi="Times New Roman"/>
          <w:sz w:val="24"/>
        </w:rPr>
        <w:t xml:space="preserve"> (2019) 267 CLR 373 at 399 [29]; </w:t>
      </w:r>
      <w:r w:rsidRPr="00BC5181">
        <w:rPr>
          <w:rFonts w:ascii="Times New Roman" w:hAnsi="Times New Roman"/>
          <w:i/>
          <w:sz w:val="24"/>
        </w:rPr>
        <w:t>LibertyWorks Inc</w:t>
      </w:r>
      <w:r w:rsidRPr="00BC5181">
        <w:rPr>
          <w:rFonts w:ascii="Times New Roman" w:hAnsi="Times New Roman"/>
          <w:sz w:val="24"/>
        </w:rPr>
        <w:t xml:space="preserve"> </w:t>
      </w:r>
      <w:r w:rsidRPr="00BC5181">
        <w:rPr>
          <w:rFonts w:ascii="Times New Roman" w:hAnsi="Times New Roman"/>
          <w:i/>
          <w:sz w:val="24"/>
        </w:rPr>
        <w:t xml:space="preserve">v The Commonwealth </w:t>
      </w:r>
      <w:r w:rsidRPr="00BC5181">
        <w:rPr>
          <w:rFonts w:ascii="Times New Roman" w:hAnsi="Times New Roman"/>
          <w:iCs/>
          <w:sz w:val="24"/>
        </w:rPr>
        <w:t>(2021) 95 ALJR 490 at 504</w:t>
      </w:r>
      <w:r w:rsidRPr="00BC5181">
        <w:rPr>
          <w:rFonts w:ascii="Times New Roman" w:hAnsi="Times New Roman"/>
          <w:sz w:val="24"/>
        </w:rPr>
        <w:t xml:space="preserve"> [45]; 391 ALR 188 at 199.</w:t>
      </w:r>
    </w:p>
  </w:footnote>
  <w:footnote w:id="15">
    <w:p w14:paraId="6412F87B" w14:textId="1B82A737" w:rsidR="00AD319A" w:rsidRPr="00BC5181" w:rsidRDefault="00AD319A" w:rsidP="00BC5181">
      <w:pPr>
        <w:pStyle w:val="FootnoteText"/>
        <w:spacing w:line="280" w:lineRule="exact"/>
        <w:ind w:right="0"/>
        <w:jc w:val="both"/>
        <w:rPr>
          <w:rFonts w:ascii="Times New Roman" w:hAnsi="Times New Roman"/>
          <w:sz w:val="24"/>
        </w:rPr>
      </w:pPr>
      <w:r w:rsidRPr="00BC5181">
        <w:rPr>
          <w:rStyle w:val="FootnoteReference"/>
          <w:rFonts w:ascii="Times New Roman" w:hAnsi="Times New Roman"/>
          <w:sz w:val="22"/>
          <w:vertAlign w:val="baseline"/>
        </w:rPr>
        <w:footnoteRef/>
      </w:r>
      <w:r w:rsidRPr="00BC5181">
        <w:rPr>
          <w:rFonts w:ascii="Times New Roman" w:hAnsi="Times New Roman"/>
          <w:sz w:val="24"/>
        </w:rPr>
        <w:t xml:space="preserve"> </w:t>
      </w:r>
      <w:r w:rsidRPr="00BC5181">
        <w:rPr>
          <w:rFonts w:ascii="Times New Roman" w:hAnsi="Times New Roman"/>
          <w:sz w:val="24"/>
        </w:rPr>
        <w:tab/>
      </w:r>
      <w:r w:rsidRPr="00BC5181">
        <w:rPr>
          <w:rFonts w:ascii="Times New Roman" w:hAnsi="Times New Roman"/>
          <w:i/>
          <w:sz w:val="24"/>
        </w:rPr>
        <w:t xml:space="preserve">Brown v Tasmania </w:t>
      </w:r>
      <w:r w:rsidRPr="00BC5181">
        <w:rPr>
          <w:rFonts w:ascii="Times New Roman" w:hAnsi="Times New Roman"/>
          <w:iCs/>
          <w:sz w:val="24"/>
        </w:rPr>
        <w:t>(2017) 261 CLR 328 at</w:t>
      </w:r>
      <w:r w:rsidRPr="00BC5181">
        <w:rPr>
          <w:rFonts w:ascii="Times New Roman" w:hAnsi="Times New Roman"/>
          <w:sz w:val="24"/>
        </w:rPr>
        <w:t xml:space="preserve"> 358 [84], 367 [118], 431 [316], 433-434 [326], 479-481 [484]-[488].</w:t>
      </w:r>
    </w:p>
  </w:footnote>
  <w:footnote w:id="16">
    <w:p w14:paraId="46D3652B" w14:textId="69D6841B" w:rsidR="00AD319A" w:rsidRPr="00BC5181" w:rsidRDefault="00AD319A" w:rsidP="00BC5181">
      <w:pPr>
        <w:pStyle w:val="FootnoteText"/>
        <w:spacing w:line="280" w:lineRule="exact"/>
        <w:ind w:right="0"/>
        <w:jc w:val="both"/>
        <w:rPr>
          <w:rFonts w:ascii="Times New Roman" w:hAnsi="Times New Roman"/>
          <w:sz w:val="24"/>
        </w:rPr>
      </w:pPr>
      <w:r w:rsidRPr="00BC5181">
        <w:rPr>
          <w:rStyle w:val="FootnoteReference"/>
          <w:rFonts w:ascii="Times New Roman" w:hAnsi="Times New Roman"/>
          <w:sz w:val="22"/>
          <w:vertAlign w:val="baseline"/>
        </w:rPr>
        <w:footnoteRef/>
      </w:r>
      <w:r w:rsidRPr="00BC5181">
        <w:rPr>
          <w:rFonts w:ascii="Times New Roman" w:hAnsi="Times New Roman"/>
          <w:sz w:val="24"/>
        </w:rPr>
        <w:t xml:space="preserve"> </w:t>
      </w:r>
      <w:r w:rsidRPr="00BC5181">
        <w:rPr>
          <w:rFonts w:ascii="Times New Roman" w:hAnsi="Times New Roman"/>
          <w:sz w:val="24"/>
        </w:rPr>
        <w:tab/>
      </w:r>
      <w:r w:rsidRPr="00BC5181">
        <w:rPr>
          <w:rFonts w:ascii="Times New Roman" w:hAnsi="Times New Roman"/>
          <w:i/>
          <w:sz w:val="24"/>
        </w:rPr>
        <w:t xml:space="preserve">Brown v Tasmania </w:t>
      </w:r>
      <w:r w:rsidRPr="00BC5181">
        <w:rPr>
          <w:rFonts w:ascii="Times New Roman" w:hAnsi="Times New Roman"/>
          <w:iCs/>
          <w:sz w:val="24"/>
        </w:rPr>
        <w:t>(2017) 261 CLR 328 at</w:t>
      </w:r>
      <w:r w:rsidRPr="00BC5181">
        <w:rPr>
          <w:rFonts w:ascii="Times New Roman" w:hAnsi="Times New Roman"/>
          <w:sz w:val="24"/>
        </w:rPr>
        <w:t xml:space="preserve"> 360 [90].</w:t>
      </w:r>
    </w:p>
  </w:footnote>
  <w:footnote w:id="17">
    <w:p w14:paraId="36DCFE56" w14:textId="77777777" w:rsidR="00AD319A" w:rsidRPr="00BC5181" w:rsidRDefault="00AD319A" w:rsidP="00BC5181">
      <w:pPr>
        <w:pStyle w:val="FootnoteText"/>
        <w:spacing w:line="280" w:lineRule="exact"/>
        <w:ind w:right="0"/>
        <w:jc w:val="both"/>
        <w:rPr>
          <w:rFonts w:ascii="Times New Roman" w:hAnsi="Times New Roman"/>
          <w:sz w:val="24"/>
        </w:rPr>
      </w:pPr>
      <w:r w:rsidRPr="00BC5181">
        <w:rPr>
          <w:rStyle w:val="FootnoteReference"/>
          <w:rFonts w:ascii="Times New Roman" w:hAnsi="Times New Roman"/>
          <w:sz w:val="22"/>
          <w:vertAlign w:val="baseline"/>
        </w:rPr>
        <w:footnoteRef/>
      </w:r>
      <w:r w:rsidRPr="00BC5181">
        <w:rPr>
          <w:rFonts w:ascii="Times New Roman" w:hAnsi="Times New Roman"/>
          <w:sz w:val="24"/>
        </w:rPr>
        <w:t xml:space="preserve"> </w:t>
      </w:r>
      <w:r w:rsidRPr="00BC5181">
        <w:rPr>
          <w:rFonts w:ascii="Times New Roman" w:hAnsi="Times New Roman"/>
          <w:sz w:val="24"/>
        </w:rPr>
        <w:tab/>
      </w:r>
      <w:r w:rsidRPr="00BC5181">
        <w:rPr>
          <w:rFonts w:ascii="Times New Roman" w:hAnsi="Times New Roman"/>
          <w:i/>
          <w:sz w:val="24"/>
        </w:rPr>
        <w:t>Australian Broadcasting Corporation v Lenah Game Meats Pty Ltd</w:t>
      </w:r>
      <w:r w:rsidRPr="00BC5181">
        <w:rPr>
          <w:rFonts w:ascii="Times New Roman" w:hAnsi="Times New Roman"/>
          <w:sz w:val="24"/>
        </w:rPr>
        <w:t xml:space="preserve"> (2001) 208 CLR 199 at 286-287 [217] per Kirby J.</w:t>
      </w:r>
    </w:p>
  </w:footnote>
  <w:footnote w:id="18">
    <w:p w14:paraId="5715E94E" w14:textId="33CE22F2" w:rsidR="00AD319A" w:rsidRPr="00BC5181" w:rsidRDefault="00AD319A" w:rsidP="00BC5181">
      <w:pPr>
        <w:pStyle w:val="FootnoteText"/>
        <w:spacing w:line="280" w:lineRule="exact"/>
        <w:ind w:right="0"/>
        <w:jc w:val="both"/>
        <w:rPr>
          <w:rFonts w:ascii="Times New Roman" w:hAnsi="Times New Roman"/>
          <w:sz w:val="24"/>
        </w:rPr>
      </w:pPr>
      <w:r w:rsidRPr="00BC5181">
        <w:rPr>
          <w:rStyle w:val="FootnoteReference"/>
          <w:rFonts w:ascii="Times New Roman" w:hAnsi="Times New Roman"/>
          <w:sz w:val="22"/>
          <w:vertAlign w:val="baseline"/>
        </w:rPr>
        <w:footnoteRef/>
      </w:r>
      <w:r w:rsidRPr="00BC5181">
        <w:rPr>
          <w:rFonts w:ascii="Times New Roman" w:hAnsi="Times New Roman"/>
          <w:sz w:val="24"/>
        </w:rPr>
        <w:t xml:space="preserve"> </w:t>
      </w:r>
      <w:r w:rsidRPr="00BC5181">
        <w:rPr>
          <w:rFonts w:ascii="Times New Roman" w:hAnsi="Times New Roman"/>
          <w:sz w:val="24"/>
        </w:rPr>
        <w:tab/>
      </w:r>
      <w:r w:rsidRPr="00BC5181">
        <w:rPr>
          <w:rFonts w:ascii="Times New Roman" w:hAnsi="Times New Roman"/>
          <w:i/>
          <w:sz w:val="24"/>
        </w:rPr>
        <w:t xml:space="preserve">Lange v Australian Broadcasting Corporation </w:t>
      </w:r>
      <w:r w:rsidRPr="00BC5181">
        <w:rPr>
          <w:rFonts w:ascii="Times New Roman" w:hAnsi="Times New Roman"/>
          <w:iCs/>
          <w:sz w:val="24"/>
        </w:rPr>
        <w:t>(1997) 189 CLR 520 at</w:t>
      </w:r>
      <w:r w:rsidRPr="00BC5181">
        <w:rPr>
          <w:rFonts w:ascii="Times New Roman" w:hAnsi="Times New Roman"/>
          <w:sz w:val="24"/>
        </w:rPr>
        <w:t xml:space="preserve"> 561-562, 567; </w:t>
      </w:r>
      <w:r w:rsidRPr="00BC5181">
        <w:rPr>
          <w:rFonts w:ascii="Times New Roman" w:hAnsi="Times New Roman"/>
          <w:i/>
          <w:sz w:val="24"/>
        </w:rPr>
        <w:t xml:space="preserve">McCloy v New South Wales </w:t>
      </w:r>
      <w:r w:rsidRPr="00BC5181">
        <w:rPr>
          <w:rFonts w:ascii="Times New Roman" w:hAnsi="Times New Roman"/>
          <w:iCs/>
          <w:sz w:val="24"/>
        </w:rPr>
        <w:t>(2015) 257 CLR 178 at 203</w:t>
      </w:r>
      <w:r w:rsidRPr="00BC5181">
        <w:rPr>
          <w:rFonts w:ascii="Times New Roman" w:hAnsi="Times New Roman"/>
          <w:sz w:val="24"/>
        </w:rPr>
        <w:t xml:space="preserve"> [31]; </w:t>
      </w:r>
      <w:r w:rsidRPr="00BC5181">
        <w:rPr>
          <w:rFonts w:ascii="Times New Roman" w:hAnsi="Times New Roman"/>
          <w:i/>
          <w:sz w:val="24"/>
        </w:rPr>
        <w:t xml:space="preserve">LibertyWorks Inc v The Commonwealth </w:t>
      </w:r>
      <w:r w:rsidRPr="00BC5181">
        <w:rPr>
          <w:rFonts w:ascii="Times New Roman" w:hAnsi="Times New Roman"/>
          <w:iCs/>
          <w:sz w:val="24"/>
        </w:rPr>
        <w:t>(2021) 95 ALJR 490 at</w:t>
      </w:r>
      <w:r w:rsidRPr="00BC5181">
        <w:rPr>
          <w:rFonts w:ascii="Times New Roman" w:hAnsi="Times New Roman"/>
          <w:sz w:val="24"/>
        </w:rPr>
        <w:t xml:space="preserve"> 504 [45]; 391 ALR 188 at 199-200.</w:t>
      </w:r>
    </w:p>
  </w:footnote>
  <w:footnote w:id="19">
    <w:p w14:paraId="7EA43AC9" w14:textId="4D327520" w:rsidR="00AD319A" w:rsidRPr="00BC5181" w:rsidRDefault="00AD319A" w:rsidP="00BC5181">
      <w:pPr>
        <w:pStyle w:val="FootnoteText"/>
        <w:spacing w:line="280" w:lineRule="exact"/>
        <w:ind w:right="0"/>
        <w:jc w:val="both"/>
        <w:rPr>
          <w:rFonts w:ascii="Times New Roman" w:hAnsi="Times New Roman"/>
          <w:sz w:val="24"/>
        </w:rPr>
      </w:pPr>
      <w:r w:rsidRPr="00BC5181">
        <w:rPr>
          <w:rStyle w:val="FootnoteReference"/>
          <w:rFonts w:ascii="Times New Roman" w:hAnsi="Times New Roman"/>
          <w:sz w:val="22"/>
          <w:vertAlign w:val="baseline"/>
        </w:rPr>
        <w:footnoteRef/>
      </w:r>
      <w:r w:rsidRPr="00BC5181">
        <w:rPr>
          <w:rFonts w:ascii="Times New Roman" w:hAnsi="Times New Roman"/>
          <w:sz w:val="24"/>
        </w:rPr>
        <w:t xml:space="preserve"> </w:t>
      </w:r>
      <w:r w:rsidRPr="00BC5181">
        <w:rPr>
          <w:rFonts w:ascii="Times New Roman" w:hAnsi="Times New Roman"/>
          <w:sz w:val="24"/>
        </w:rPr>
        <w:tab/>
      </w:r>
      <w:r w:rsidRPr="00BC5181">
        <w:rPr>
          <w:rFonts w:ascii="Times New Roman" w:hAnsi="Times New Roman"/>
          <w:i/>
          <w:sz w:val="24"/>
        </w:rPr>
        <w:t xml:space="preserve">Lange v Australian Broadcasting Corporation </w:t>
      </w:r>
      <w:r w:rsidRPr="00BC5181">
        <w:rPr>
          <w:rFonts w:ascii="Times New Roman" w:hAnsi="Times New Roman"/>
          <w:iCs/>
          <w:sz w:val="24"/>
        </w:rPr>
        <w:t>(1997) 189 CLR 520 at</w:t>
      </w:r>
      <w:r w:rsidRPr="00BC5181">
        <w:rPr>
          <w:rFonts w:ascii="Times New Roman" w:hAnsi="Times New Roman"/>
          <w:sz w:val="24"/>
        </w:rPr>
        <w:t xml:space="preserve"> 562; </w:t>
      </w:r>
      <w:r w:rsidRPr="00BC5181">
        <w:rPr>
          <w:rFonts w:ascii="Times New Roman" w:hAnsi="Times New Roman"/>
          <w:i/>
          <w:sz w:val="24"/>
        </w:rPr>
        <w:t>LibertyWorks</w:t>
      </w:r>
      <w:r w:rsidRPr="00BC5181">
        <w:rPr>
          <w:rFonts w:ascii="Times New Roman" w:hAnsi="Times New Roman"/>
          <w:sz w:val="24"/>
        </w:rPr>
        <w:t xml:space="preserve"> </w:t>
      </w:r>
      <w:r w:rsidRPr="00BC5181">
        <w:rPr>
          <w:rFonts w:ascii="Times New Roman" w:hAnsi="Times New Roman"/>
          <w:i/>
          <w:sz w:val="24"/>
        </w:rPr>
        <w:t xml:space="preserve">Inc v The Commonwealth </w:t>
      </w:r>
      <w:r w:rsidRPr="00BC5181">
        <w:rPr>
          <w:rFonts w:ascii="Times New Roman" w:hAnsi="Times New Roman"/>
          <w:iCs/>
          <w:sz w:val="24"/>
        </w:rPr>
        <w:t>(2021) 95 ALJR 490 at</w:t>
      </w:r>
      <w:r w:rsidRPr="00BC5181">
        <w:rPr>
          <w:rFonts w:ascii="Times New Roman" w:hAnsi="Times New Roman"/>
          <w:sz w:val="24"/>
        </w:rPr>
        <w:t xml:space="preserve"> 504 [46]; 391 ALR 188 at 200.</w:t>
      </w:r>
    </w:p>
  </w:footnote>
  <w:footnote w:id="20">
    <w:p w14:paraId="7D702EF8" w14:textId="77777777" w:rsidR="00AD319A" w:rsidRPr="00BC5181" w:rsidRDefault="00AD319A" w:rsidP="00BC5181">
      <w:pPr>
        <w:pStyle w:val="FootnoteText"/>
        <w:spacing w:line="280" w:lineRule="exact"/>
        <w:ind w:right="0"/>
        <w:jc w:val="both"/>
        <w:rPr>
          <w:rFonts w:ascii="Times New Roman" w:hAnsi="Times New Roman"/>
          <w:sz w:val="24"/>
        </w:rPr>
      </w:pPr>
      <w:r w:rsidRPr="00BC5181">
        <w:rPr>
          <w:rStyle w:val="FootnoteReference"/>
          <w:rFonts w:ascii="Times New Roman" w:hAnsi="Times New Roman"/>
          <w:sz w:val="22"/>
          <w:vertAlign w:val="baseline"/>
        </w:rPr>
        <w:footnoteRef/>
      </w:r>
      <w:r w:rsidRPr="00BC5181">
        <w:rPr>
          <w:rFonts w:ascii="Times New Roman" w:hAnsi="Times New Roman"/>
          <w:sz w:val="24"/>
        </w:rPr>
        <w:t xml:space="preserve"> </w:t>
      </w:r>
      <w:r w:rsidRPr="00BC5181">
        <w:rPr>
          <w:rFonts w:ascii="Times New Roman" w:hAnsi="Times New Roman"/>
          <w:sz w:val="24"/>
        </w:rPr>
        <w:tab/>
        <w:t>(2015) 257 CLR 178.</w:t>
      </w:r>
    </w:p>
  </w:footnote>
  <w:footnote w:id="21">
    <w:p w14:paraId="53C6ED55" w14:textId="3535A9BA" w:rsidR="00AD319A" w:rsidRPr="00BC5181" w:rsidRDefault="00AD319A" w:rsidP="00BC5181">
      <w:pPr>
        <w:pStyle w:val="FootnoteText"/>
        <w:spacing w:line="280" w:lineRule="exact"/>
        <w:ind w:right="0"/>
        <w:jc w:val="both"/>
        <w:rPr>
          <w:rFonts w:ascii="Times New Roman" w:hAnsi="Times New Roman"/>
          <w:sz w:val="24"/>
        </w:rPr>
      </w:pPr>
      <w:r w:rsidRPr="00BC5181">
        <w:rPr>
          <w:rStyle w:val="FootnoteReference"/>
          <w:rFonts w:ascii="Times New Roman" w:hAnsi="Times New Roman"/>
          <w:sz w:val="22"/>
          <w:vertAlign w:val="baseline"/>
        </w:rPr>
        <w:footnoteRef/>
      </w:r>
      <w:r w:rsidRPr="00BC5181">
        <w:rPr>
          <w:rFonts w:ascii="Times New Roman" w:hAnsi="Times New Roman"/>
          <w:sz w:val="24"/>
        </w:rPr>
        <w:t xml:space="preserve"> </w:t>
      </w:r>
      <w:r w:rsidRPr="00BC5181">
        <w:rPr>
          <w:rFonts w:ascii="Times New Roman" w:hAnsi="Times New Roman"/>
          <w:sz w:val="24"/>
        </w:rPr>
        <w:tab/>
      </w:r>
      <w:r w:rsidRPr="00BC5181">
        <w:rPr>
          <w:rFonts w:ascii="Times New Roman" w:hAnsi="Times New Roman"/>
          <w:iCs/>
          <w:sz w:val="24"/>
        </w:rPr>
        <w:t>(2021) 95 ALJR 490 at</w:t>
      </w:r>
      <w:r w:rsidRPr="00BC5181">
        <w:rPr>
          <w:rFonts w:ascii="Times New Roman" w:hAnsi="Times New Roman"/>
          <w:sz w:val="24"/>
        </w:rPr>
        <w:t xml:space="preserve"> 504 [46] per Kiefel CJ, Keane and Gleeson JJ; 391 ALR 188 at 200.</w:t>
      </w:r>
    </w:p>
  </w:footnote>
  <w:footnote w:id="22">
    <w:p w14:paraId="118BBEDB" w14:textId="7809FC5B" w:rsidR="00AD319A" w:rsidRPr="00BC5181" w:rsidRDefault="00AD319A" w:rsidP="00BC5181">
      <w:pPr>
        <w:pStyle w:val="FootnoteText"/>
        <w:spacing w:line="280" w:lineRule="exact"/>
        <w:ind w:right="0"/>
        <w:jc w:val="both"/>
        <w:rPr>
          <w:rFonts w:ascii="Times New Roman" w:hAnsi="Times New Roman"/>
          <w:sz w:val="24"/>
        </w:rPr>
      </w:pPr>
      <w:r w:rsidRPr="00BC5181">
        <w:rPr>
          <w:rStyle w:val="FootnoteReference"/>
          <w:rFonts w:ascii="Times New Roman" w:hAnsi="Times New Roman"/>
          <w:sz w:val="22"/>
          <w:vertAlign w:val="baseline"/>
        </w:rPr>
        <w:footnoteRef/>
      </w:r>
      <w:r w:rsidRPr="00BC5181">
        <w:rPr>
          <w:rFonts w:ascii="Times New Roman" w:hAnsi="Times New Roman"/>
          <w:sz w:val="24"/>
        </w:rPr>
        <w:t xml:space="preserve"> </w:t>
      </w:r>
      <w:r w:rsidRPr="00BC5181">
        <w:rPr>
          <w:rFonts w:ascii="Times New Roman" w:hAnsi="Times New Roman"/>
          <w:sz w:val="24"/>
        </w:rPr>
        <w:tab/>
      </w:r>
      <w:r w:rsidRPr="00BC5181">
        <w:rPr>
          <w:rFonts w:ascii="Times New Roman" w:hAnsi="Times New Roman"/>
          <w:i/>
          <w:sz w:val="24"/>
        </w:rPr>
        <w:t>Brown v Tasmania</w:t>
      </w:r>
      <w:r w:rsidRPr="00BC5181">
        <w:rPr>
          <w:rFonts w:ascii="Times New Roman" w:hAnsi="Times New Roman"/>
          <w:sz w:val="24"/>
        </w:rPr>
        <w:t xml:space="preserve"> </w:t>
      </w:r>
      <w:r w:rsidRPr="00BC5181">
        <w:rPr>
          <w:rFonts w:ascii="Times New Roman" w:hAnsi="Times New Roman"/>
          <w:iCs/>
          <w:sz w:val="24"/>
        </w:rPr>
        <w:t>(2017) 261 CLR 328 at</w:t>
      </w:r>
      <w:r w:rsidRPr="00BC5181">
        <w:rPr>
          <w:rFonts w:ascii="Times New Roman" w:hAnsi="Times New Roman"/>
          <w:sz w:val="24"/>
        </w:rPr>
        <w:t xml:space="preserve"> 368 [123] per Kiefel CJ, Bell and Keane JJ, 416-417 [278] per Nettle J; </w:t>
      </w:r>
      <w:r w:rsidRPr="00BC5181">
        <w:rPr>
          <w:rFonts w:ascii="Times New Roman" w:hAnsi="Times New Roman"/>
          <w:i/>
          <w:sz w:val="24"/>
        </w:rPr>
        <w:t>Clubb v Edwards</w:t>
      </w:r>
      <w:r w:rsidRPr="00BC5181">
        <w:rPr>
          <w:rFonts w:ascii="Times New Roman" w:hAnsi="Times New Roman"/>
          <w:sz w:val="24"/>
        </w:rPr>
        <w:t xml:space="preserve"> (2019) 267 CLR 171 at 200-202 [70]-[74] per Kiefel CJ, Bell and Keane JJ, 264-265 [266] per Nettle J, 311 [408], 330-331 [463] per Edelman J; </w:t>
      </w:r>
      <w:r w:rsidRPr="00BC5181">
        <w:rPr>
          <w:rFonts w:ascii="Times New Roman" w:hAnsi="Times New Roman"/>
          <w:i/>
          <w:sz w:val="24"/>
        </w:rPr>
        <w:t>Comcare v Banerji</w:t>
      </w:r>
      <w:r w:rsidRPr="00BC5181">
        <w:rPr>
          <w:rFonts w:ascii="Times New Roman" w:hAnsi="Times New Roman"/>
          <w:sz w:val="24"/>
        </w:rPr>
        <w:t xml:space="preserve"> (2019) 267 CLR 373 at 400 [32] per Kiefel CJ, Bell, </w:t>
      </w:r>
      <w:r w:rsidRPr="00BC5181">
        <w:rPr>
          <w:rFonts w:ascii="Times New Roman" w:hAnsi="Times New Roman"/>
          <w:sz w:val="24"/>
        </w:rPr>
        <w:t>Keane and Nettle JJ.</w:t>
      </w:r>
    </w:p>
  </w:footnote>
  <w:footnote w:id="23">
    <w:p w14:paraId="39259D64" w14:textId="77777777" w:rsidR="00AD319A" w:rsidRPr="00BC5181" w:rsidRDefault="00AD319A" w:rsidP="00BC5181">
      <w:pPr>
        <w:pStyle w:val="FootnoteText"/>
        <w:spacing w:line="280" w:lineRule="exact"/>
        <w:ind w:right="0"/>
        <w:jc w:val="both"/>
        <w:rPr>
          <w:rFonts w:ascii="Times New Roman" w:hAnsi="Times New Roman"/>
          <w:sz w:val="24"/>
        </w:rPr>
      </w:pPr>
      <w:r w:rsidRPr="00BC5181">
        <w:rPr>
          <w:rStyle w:val="FootnoteReference"/>
          <w:rFonts w:ascii="Times New Roman" w:hAnsi="Times New Roman"/>
          <w:sz w:val="22"/>
          <w:vertAlign w:val="baseline"/>
        </w:rPr>
        <w:footnoteRef/>
      </w:r>
      <w:r w:rsidRPr="00BC5181">
        <w:rPr>
          <w:rFonts w:ascii="Times New Roman" w:hAnsi="Times New Roman"/>
          <w:sz w:val="24"/>
        </w:rPr>
        <w:t xml:space="preserve"> </w:t>
      </w:r>
      <w:r w:rsidRPr="00BC5181">
        <w:rPr>
          <w:rFonts w:ascii="Times New Roman" w:hAnsi="Times New Roman"/>
          <w:sz w:val="24"/>
        </w:rPr>
        <w:tab/>
      </w:r>
      <w:r w:rsidRPr="00BC5181">
        <w:rPr>
          <w:rFonts w:ascii="Times New Roman" w:hAnsi="Times New Roman"/>
          <w:i/>
          <w:iCs/>
          <w:sz w:val="24"/>
        </w:rPr>
        <w:t xml:space="preserve">Australian Broadcasting Corporation v </w:t>
      </w:r>
      <w:r w:rsidRPr="00BC5181">
        <w:rPr>
          <w:rFonts w:ascii="Times New Roman" w:hAnsi="Times New Roman"/>
          <w:i/>
          <w:sz w:val="24"/>
        </w:rPr>
        <w:t xml:space="preserve">Lenah Game Meats Pty Ltd </w:t>
      </w:r>
      <w:r w:rsidRPr="00BC5181">
        <w:rPr>
          <w:rFonts w:ascii="Times New Roman" w:hAnsi="Times New Roman"/>
          <w:iCs/>
          <w:sz w:val="24"/>
        </w:rPr>
        <w:t>(2001) 208 CLR 199 at 256</w:t>
      </w:r>
      <w:r w:rsidRPr="00BC5181">
        <w:rPr>
          <w:rFonts w:ascii="Times New Roman" w:hAnsi="Times New Roman"/>
          <w:sz w:val="24"/>
        </w:rPr>
        <w:t xml:space="preserve"> [125] per </w:t>
      </w:r>
      <w:r w:rsidRPr="00BC5181">
        <w:rPr>
          <w:rFonts w:ascii="Times New Roman" w:hAnsi="Times New Roman"/>
          <w:sz w:val="24"/>
        </w:rPr>
        <w:t>Gummow and Hayne JJ.</w:t>
      </w:r>
    </w:p>
  </w:footnote>
  <w:footnote w:id="24">
    <w:p w14:paraId="7313EA41" w14:textId="311F7A0D" w:rsidR="00AD319A" w:rsidRPr="00BC5181" w:rsidRDefault="00AD319A" w:rsidP="00BC5181">
      <w:pPr>
        <w:pStyle w:val="FootnoteText"/>
        <w:spacing w:line="280" w:lineRule="exact"/>
        <w:ind w:right="0"/>
        <w:jc w:val="both"/>
        <w:rPr>
          <w:rFonts w:ascii="Times New Roman" w:hAnsi="Times New Roman"/>
          <w:sz w:val="24"/>
        </w:rPr>
      </w:pPr>
      <w:r w:rsidRPr="00BC5181">
        <w:rPr>
          <w:rStyle w:val="FootnoteReference"/>
          <w:rFonts w:ascii="Times New Roman" w:hAnsi="Times New Roman"/>
          <w:sz w:val="22"/>
          <w:vertAlign w:val="baseline"/>
        </w:rPr>
        <w:footnoteRef/>
      </w:r>
      <w:r w:rsidRPr="00BC5181">
        <w:rPr>
          <w:rFonts w:ascii="Times New Roman" w:hAnsi="Times New Roman"/>
          <w:sz w:val="24"/>
        </w:rPr>
        <w:t xml:space="preserve"> </w:t>
      </w:r>
      <w:r w:rsidRPr="00BC5181">
        <w:rPr>
          <w:rFonts w:ascii="Times New Roman" w:hAnsi="Times New Roman"/>
          <w:sz w:val="24"/>
        </w:rPr>
        <w:tab/>
      </w:r>
      <w:r w:rsidRPr="00BC5181">
        <w:rPr>
          <w:rFonts w:ascii="Times New Roman" w:hAnsi="Times New Roman"/>
          <w:i/>
          <w:sz w:val="24"/>
        </w:rPr>
        <w:t>TCN Channel Nine Pty Ltd v Anning</w:t>
      </w:r>
      <w:r w:rsidRPr="00BC5181">
        <w:rPr>
          <w:rFonts w:ascii="Times New Roman" w:hAnsi="Times New Roman"/>
          <w:sz w:val="24"/>
        </w:rPr>
        <w:t xml:space="preserve"> (2002) 54 NSWLR 333 at 344-345 [52].</w:t>
      </w:r>
    </w:p>
  </w:footnote>
  <w:footnote w:id="25">
    <w:p w14:paraId="5E0EB327" w14:textId="2357308C" w:rsidR="00AD319A" w:rsidRPr="00BC5181" w:rsidRDefault="00AD319A" w:rsidP="00BC5181">
      <w:pPr>
        <w:pStyle w:val="FootnoteText"/>
        <w:spacing w:line="280" w:lineRule="exact"/>
        <w:ind w:right="0"/>
        <w:jc w:val="both"/>
        <w:rPr>
          <w:rFonts w:ascii="Times New Roman" w:hAnsi="Times New Roman"/>
          <w:sz w:val="24"/>
        </w:rPr>
      </w:pPr>
      <w:r w:rsidRPr="00BC5181">
        <w:rPr>
          <w:rStyle w:val="FootnoteReference"/>
          <w:rFonts w:ascii="Times New Roman" w:hAnsi="Times New Roman"/>
          <w:sz w:val="22"/>
          <w:vertAlign w:val="baseline"/>
        </w:rPr>
        <w:footnoteRef/>
      </w:r>
      <w:r w:rsidRPr="00BC5181">
        <w:rPr>
          <w:rFonts w:ascii="Times New Roman" w:hAnsi="Times New Roman"/>
          <w:sz w:val="24"/>
        </w:rPr>
        <w:t xml:space="preserve"> </w:t>
      </w:r>
      <w:r w:rsidRPr="00BC5181">
        <w:rPr>
          <w:rFonts w:ascii="Times New Roman" w:hAnsi="Times New Roman"/>
          <w:sz w:val="24"/>
        </w:rPr>
        <w:tab/>
      </w:r>
      <w:r w:rsidRPr="00BC5181">
        <w:rPr>
          <w:rFonts w:ascii="Times New Roman" w:hAnsi="Times New Roman"/>
          <w:i/>
          <w:sz w:val="24"/>
        </w:rPr>
        <w:t>Plenty v Dillon</w:t>
      </w:r>
      <w:r w:rsidRPr="00BC5181">
        <w:rPr>
          <w:rFonts w:ascii="Times New Roman" w:hAnsi="Times New Roman"/>
          <w:sz w:val="24"/>
        </w:rPr>
        <w:t xml:space="preserve"> (1991) 171 CLR 635 at 647. </w:t>
      </w:r>
    </w:p>
  </w:footnote>
  <w:footnote w:id="26">
    <w:p w14:paraId="74FBBC9A" w14:textId="44725CEF" w:rsidR="00AD319A" w:rsidRPr="00BC5181" w:rsidRDefault="00AD319A" w:rsidP="00BC5181">
      <w:pPr>
        <w:pStyle w:val="FootnoteText"/>
        <w:spacing w:line="280" w:lineRule="exact"/>
        <w:ind w:right="0"/>
        <w:jc w:val="both"/>
        <w:rPr>
          <w:rFonts w:ascii="Times New Roman" w:hAnsi="Times New Roman"/>
          <w:sz w:val="24"/>
        </w:rPr>
      </w:pPr>
      <w:r w:rsidRPr="00BC5181">
        <w:rPr>
          <w:rStyle w:val="FootnoteReference"/>
          <w:rFonts w:ascii="Times New Roman" w:hAnsi="Times New Roman"/>
          <w:sz w:val="22"/>
          <w:vertAlign w:val="baseline"/>
        </w:rPr>
        <w:footnoteRef/>
      </w:r>
      <w:r w:rsidRPr="00BC5181">
        <w:rPr>
          <w:rFonts w:ascii="Times New Roman" w:hAnsi="Times New Roman"/>
          <w:sz w:val="24"/>
        </w:rPr>
        <w:t xml:space="preserve"> </w:t>
      </w:r>
      <w:r w:rsidRPr="00BC5181">
        <w:rPr>
          <w:rFonts w:ascii="Times New Roman" w:hAnsi="Times New Roman"/>
          <w:sz w:val="24"/>
        </w:rPr>
        <w:tab/>
      </w:r>
      <w:r w:rsidRPr="00BC5181">
        <w:rPr>
          <w:rFonts w:ascii="Times New Roman" w:hAnsi="Times New Roman"/>
          <w:i/>
          <w:sz w:val="24"/>
        </w:rPr>
        <w:t>McCloy v New South Wales</w:t>
      </w:r>
      <w:r w:rsidRPr="00BC5181">
        <w:rPr>
          <w:rFonts w:ascii="Times New Roman" w:hAnsi="Times New Roman"/>
          <w:sz w:val="24"/>
        </w:rPr>
        <w:t xml:space="preserve"> (2015) 257 CLR 178 at 203 [31]; </w:t>
      </w:r>
      <w:r w:rsidRPr="00BC5181">
        <w:rPr>
          <w:rFonts w:ascii="Times New Roman" w:hAnsi="Times New Roman"/>
          <w:i/>
          <w:sz w:val="24"/>
        </w:rPr>
        <w:t>Clubb</w:t>
      </w:r>
      <w:r w:rsidRPr="00BC5181">
        <w:rPr>
          <w:rFonts w:ascii="Times New Roman" w:hAnsi="Times New Roman"/>
          <w:sz w:val="24"/>
        </w:rPr>
        <w:t xml:space="preserve"> </w:t>
      </w:r>
      <w:r w:rsidRPr="00BC5181">
        <w:rPr>
          <w:rFonts w:ascii="Times New Roman" w:hAnsi="Times New Roman"/>
          <w:i/>
          <w:sz w:val="24"/>
        </w:rPr>
        <w:t>v Edwards</w:t>
      </w:r>
      <w:r w:rsidRPr="00BC5181">
        <w:rPr>
          <w:rFonts w:ascii="Times New Roman" w:hAnsi="Times New Roman"/>
          <w:sz w:val="24"/>
        </w:rPr>
        <w:t xml:space="preserve"> (2019) 267 CLR 171 at 194 [44].</w:t>
      </w:r>
    </w:p>
  </w:footnote>
  <w:footnote w:id="27">
    <w:p w14:paraId="787F4D30" w14:textId="0A4A79E8" w:rsidR="00AD319A" w:rsidRPr="00BC5181" w:rsidRDefault="00AD319A" w:rsidP="00BC5181">
      <w:pPr>
        <w:pStyle w:val="FootnoteText"/>
        <w:spacing w:line="280" w:lineRule="exact"/>
        <w:ind w:right="0"/>
        <w:jc w:val="both"/>
        <w:rPr>
          <w:rFonts w:ascii="Times New Roman" w:hAnsi="Times New Roman"/>
          <w:sz w:val="24"/>
        </w:rPr>
      </w:pPr>
      <w:r w:rsidRPr="00BC5181">
        <w:rPr>
          <w:rStyle w:val="FootnoteReference"/>
          <w:rFonts w:ascii="Times New Roman" w:hAnsi="Times New Roman"/>
          <w:sz w:val="22"/>
          <w:vertAlign w:val="baseline"/>
        </w:rPr>
        <w:footnoteRef/>
      </w:r>
      <w:r w:rsidRPr="00BC5181">
        <w:rPr>
          <w:rFonts w:ascii="Times New Roman" w:hAnsi="Times New Roman"/>
          <w:sz w:val="24"/>
        </w:rPr>
        <w:t xml:space="preserve"> </w:t>
      </w:r>
      <w:r w:rsidRPr="00BC5181">
        <w:rPr>
          <w:rFonts w:ascii="Times New Roman" w:hAnsi="Times New Roman"/>
          <w:sz w:val="24"/>
        </w:rPr>
        <w:tab/>
      </w:r>
      <w:r w:rsidRPr="00BC5181">
        <w:rPr>
          <w:rFonts w:ascii="Times New Roman" w:hAnsi="Times New Roman"/>
          <w:i/>
          <w:sz w:val="24"/>
        </w:rPr>
        <w:t>McCloy v New South Wales</w:t>
      </w:r>
      <w:r w:rsidRPr="00BC5181">
        <w:rPr>
          <w:rFonts w:ascii="Times New Roman" w:hAnsi="Times New Roman"/>
          <w:sz w:val="24"/>
        </w:rPr>
        <w:t xml:space="preserve"> (2015) 257 CLR 178 at 205 [40]; </w:t>
      </w:r>
      <w:r w:rsidRPr="00BC5181">
        <w:rPr>
          <w:rFonts w:ascii="Times New Roman" w:hAnsi="Times New Roman"/>
          <w:i/>
          <w:sz w:val="24"/>
        </w:rPr>
        <w:t>Brown v Tasmania</w:t>
      </w:r>
      <w:r w:rsidRPr="00BC5181">
        <w:rPr>
          <w:rFonts w:ascii="Times New Roman" w:hAnsi="Times New Roman"/>
          <w:sz w:val="24"/>
        </w:rPr>
        <w:t xml:space="preserve"> </w:t>
      </w:r>
      <w:r w:rsidRPr="00BC5181">
        <w:rPr>
          <w:rFonts w:ascii="Times New Roman" w:hAnsi="Times New Roman"/>
          <w:iCs/>
          <w:sz w:val="24"/>
        </w:rPr>
        <w:t>(2017) 261 CLR 328 at</w:t>
      </w:r>
      <w:r w:rsidRPr="00BC5181">
        <w:rPr>
          <w:rFonts w:ascii="Times New Roman" w:hAnsi="Times New Roman"/>
          <w:sz w:val="24"/>
        </w:rPr>
        <w:t xml:space="preserve"> 362 [100].</w:t>
      </w:r>
    </w:p>
  </w:footnote>
  <w:footnote w:id="28">
    <w:p w14:paraId="46C12459" w14:textId="0AB8BA25" w:rsidR="00AD319A" w:rsidRPr="00BC5181" w:rsidRDefault="00AD319A" w:rsidP="00BC5181">
      <w:pPr>
        <w:pStyle w:val="FootnoteText"/>
        <w:spacing w:line="280" w:lineRule="exact"/>
        <w:ind w:right="0"/>
        <w:jc w:val="both"/>
        <w:rPr>
          <w:rFonts w:ascii="Times New Roman" w:hAnsi="Times New Roman"/>
          <w:sz w:val="24"/>
        </w:rPr>
      </w:pPr>
      <w:r w:rsidRPr="00BC5181">
        <w:rPr>
          <w:rStyle w:val="FootnoteReference"/>
          <w:rFonts w:ascii="Times New Roman" w:hAnsi="Times New Roman"/>
          <w:sz w:val="22"/>
          <w:vertAlign w:val="baseline"/>
        </w:rPr>
        <w:footnoteRef/>
      </w:r>
      <w:r w:rsidRPr="00BC5181">
        <w:rPr>
          <w:rFonts w:ascii="Times New Roman" w:hAnsi="Times New Roman"/>
          <w:sz w:val="24"/>
        </w:rPr>
        <w:t xml:space="preserve"> </w:t>
      </w:r>
      <w:r w:rsidRPr="00BC5181">
        <w:rPr>
          <w:rFonts w:ascii="Times New Roman" w:hAnsi="Times New Roman"/>
          <w:sz w:val="24"/>
        </w:rPr>
        <w:tab/>
        <w:t xml:space="preserve">See </w:t>
      </w:r>
      <w:r w:rsidRPr="00BC5181">
        <w:rPr>
          <w:rFonts w:ascii="Times New Roman" w:hAnsi="Times New Roman"/>
          <w:i/>
          <w:sz w:val="24"/>
        </w:rPr>
        <w:t>Comcare v Banerji</w:t>
      </w:r>
      <w:r w:rsidRPr="00BC5181">
        <w:rPr>
          <w:rFonts w:ascii="Times New Roman" w:hAnsi="Times New Roman"/>
          <w:sz w:val="24"/>
        </w:rPr>
        <w:t xml:space="preserve"> (2019) 267 CLR 373 at 400 [33].</w:t>
      </w:r>
    </w:p>
  </w:footnote>
  <w:footnote w:id="29">
    <w:p w14:paraId="7A9C322F" w14:textId="2E2A33D4" w:rsidR="00AD319A" w:rsidRPr="00BC5181" w:rsidRDefault="00AD319A" w:rsidP="00BC5181">
      <w:pPr>
        <w:pStyle w:val="FootnoteText"/>
        <w:spacing w:line="280" w:lineRule="exact"/>
        <w:ind w:right="0"/>
        <w:jc w:val="both"/>
        <w:rPr>
          <w:rFonts w:ascii="Times New Roman" w:hAnsi="Times New Roman"/>
          <w:sz w:val="24"/>
        </w:rPr>
      </w:pPr>
      <w:r w:rsidRPr="00BC5181">
        <w:rPr>
          <w:rStyle w:val="FootnoteReference"/>
          <w:rFonts w:ascii="Times New Roman" w:hAnsi="Times New Roman"/>
          <w:sz w:val="22"/>
          <w:vertAlign w:val="baseline"/>
        </w:rPr>
        <w:footnoteRef/>
      </w:r>
      <w:r w:rsidRPr="00BC5181">
        <w:rPr>
          <w:rFonts w:ascii="Times New Roman" w:hAnsi="Times New Roman"/>
          <w:sz w:val="24"/>
        </w:rPr>
        <w:t xml:space="preserve"> </w:t>
      </w:r>
      <w:r w:rsidRPr="00BC5181">
        <w:rPr>
          <w:rFonts w:ascii="Times New Roman" w:hAnsi="Times New Roman"/>
          <w:sz w:val="24"/>
        </w:rPr>
        <w:tab/>
      </w:r>
      <w:r w:rsidRPr="00BC5181">
        <w:rPr>
          <w:rFonts w:ascii="Times New Roman" w:hAnsi="Times New Roman"/>
          <w:i/>
          <w:sz w:val="24"/>
        </w:rPr>
        <w:t xml:space="preserve">Levy v Victoria </w:t>
      </w:r>
      <w:r w:rsidRPr="00BC5181">
        <w:rPr>
          <w:rFonts w:ascii="Times New Roman" w:hAnsi="Times New Roman"/>
          <w:iCs/>
          <w:sz w:val="24"/>
        </w:rPr>
        <w:t xml:space="preserve">(1997) </w:t>
      </w:r>
      <w:r w:rsidRPr="00BC5181">
        <w:rPr>
          <w:rFonts w:ascii="Times New Roman" w:hAnsi="Times New Roman"/>
          <w:sz w:val="24"/>
        </w:rPr>
        <w:t xml:space="preserve">189 CLR 579 at 625-626 per McHugh J; </w:t>
      </w:r>
      <w:r w:rsidRPr="00BC5181">
        <w:rPr>
          <w:rFonts w:ascii="Times New Roman" w:hAnsi="Times New Roman"/>
          <w:i/>
          <w:sz w:val="24"/>
        </w:rPr>
        <w:t>Brown v Tasmania</w:t>
      </w:r>
      <w:r w:rsidRPr="00BC5181">
        <w:rPr>
          <w:rFonts w:ascii="Times New Roman" w:hAnsi="Times New Roman"/>
          <w:sz w:val="24"/>
        </w:rPr>
        <w:t xml:space="preserve"> </w:t>
      </w:r>
      <w:r w:rsidRPr="00BC5181">
        <w:rPr>
          <w:rFonts w:ascii="Times New Roman" w:hAnsi="Times New Roman"/>
          <w:iCs/>
          <w:sz w:val="24"/>
        </w:rPr>
        <w:t xml:space="preserve">(2017) 261 CLR 328 </w:t>
      </w:r>
      <w:r w:rsidRPr="00BC5181">
        <w:rPr>
          <w:rFonts w:ascii="Times New Roman" w:hAnsi="Times New Roman"/>
          <w:sz w:val="24"/>
        </w:rPr>
        <w:t xml:space="preserve">at 365 [109] per Kiefel CJ, Bell and Keane JJ, 383 [181], 385-386 [188] per </w:t>
      </w:r>
      <w:r w:rsidRPr="00BC5181">
        <w:rPr>
          <w:rFonts w:ascii="Times New Roman" w:hAnsi="Times New Roman"/>
          <w:sz w:val="24"/>
        </w:rPr>
        <w:t>Gageler J, 408-409 [259] per Nettle J, 443 [357], 455 [393], 460 [411], 462 [420] per Gordon J, 502-503 [557]-[558], 507 [566] per Edelman J.</w:t>
      </w:r>
    </w:p>
  </w:footnote>
  <w:footnote w:id="30">
    <w:p w14:paraId="553E3CB2" w14:textId="77777777" w:rsidR="00AD319A" w:rsidRPr="00BC5181" w:rsidRDefault="00AD319A" w:rsidP="00BC5181">
      <w:pPr>
        <w:pStyle w:val="FootnoteText"/>
        <w:spacing w:line="280" w:lineRule="exact"/>
        <w:ind w:right="0"/>
        <w:jc w:val="both"/>
        <w:rPr>
          <w:rFonts w:ascii="Times New Roman" w:hAnsi="Times New Roman"/>
          <w:sz w:val="24"/>
        </w:rPr>
      </w:pPr>
      <w:r w:rsidRPr="00BC5181">
        <w:rPr>
          <w:rStyle w:val="FootnoteReference"/>
          <w:rFonts w:ascii="Times New Roman" w:hAnsi="Times New Roman"/>
          <w:sz w:val="22"/>
          <w:vertAlign w:val="baseline"/>
        </w:rPr>
        <w:footnoteRef/>
      </w:r>
      <w:r w:rsidRPr="00BC5181">
        <w:rPr>
          <w:rFonts w:ascii="Times New Roman" w:hAnsi="Times New Roman"/>
          <w:sz w:val="24"/>
        </w:rPr>
        <w:t xml:space="preserve"> </w:t>
      </w:r>
      <w:r w:rsidRPr="00BC5181">
        <w:rPr>
          <w:rFonts w:ascii="Times New Roman" w:hAnsi="Times New Roman"/>
          <w:sz w:val="24"/>
        </w:rPr>
        <w:tab/>
        <w:t>(2001) 208 CLR 199.</w:t>
      </w:r>
    </w:p>
  </w:footnote>
  <w:footnote w:id="31">
    <w:p w14:paraId="4FAB49D0" w14:textId="4D5083FC" w:rsidR="00AD319A" w:rsidRPr="00BC5181" w:rsidRDefault="00AD319A" w:rsidP="00BC5181">
      <w:pPr>
        <w:pStyle w:val="FootnoteText"/>
        <w:spacing w:line="280" w:lineRule="exact"/>
        <w:ind w:right="0"/>
        <w:jc w:val="both"/>
        <w:rPr>
          <w:rFonts w:ascii="Times New Roman" w:hAnsi="Times New Roman"/>
          <w:sz w:val="24"/>
        </w:rPr>
      </w:pPr>
      <w:r w:rsidRPr="00BC5181">
        <w:rPr>
          <w:rStyle w:val="FootnoteReference"/>
          <w:rFonts w:ascii="Times New Roman" w:hAnsi="Times New Roman"/>
          <w:sz w:val="22"/>
          <w:vertAlign w:val="baseline"/>
        </w:rPr>
        <w:footnoteRef/>
      </w:r>
      <w:r w:rsidRPr="00BC5181">
        <w:rPr>
          <w:rFonts w:ascii="Times New Roman" w:hAnsi="Times New Roman"/>
          <w:sz w:val="24"/>
        </w:rPr>
        <w:t xml:space="preserve"> </w:t>
      </w:r>
      <w:r w:rsidRPr="00BC5181">
        <w:rPr>
          <w:rFonts w:ascii="Times New Roman" w:hAnsi="Times New Roman"/>
          <w:sz w:val="24"/>
        </w:rPr>
        <w:tab/>
      </w:r>
      <w:r w:rsidRPr="00BC5181">
        <w:rPr>
          <w:rFonts w:ascii="Times New Roman" w:hAnsi="Times New Roman"/>
          <w:i/>
          <w:sz w:val="24"/>
        </w:rPr>
        <w:t xml:space="preserve">Australian Broadcasting Corporation v Lenah Game Meats Pty Ltd </w:t>
      </w:r>
      <w:r w:rsidRPr="00BC5181">
        <w:rPr>
          <w:rFonts w:ascii="Times New Roman" w:hAnsi="Times New Roman"/>
          <w:sz w:val="24"/>
        </w:rPr>
        <w:t xml:space="preserve">(2001) 208 CLR 199 at 250 [110]; see also </w:t>
      </w:r>
      <w:r w:rsidRPr="00BC5181">
        <w:rPr>
          <w:rFonts w:ascii="Times New Roman" w:hAnsi="Times New Roman"/>
          <w:i/>
          <w:sz w:val="24"/>
        </w:rPr>
        <w:t xml:space="preserve">Smethurst v Commissioner of the Australian Federal Police </w:t>
      </w:r>
      <w:r w:rsidRPr="00BC5181">
        <w:rPr>
          <w:rFonts w:ascii="Times New Roman" w:hAnsi="Times New Roman"/>
          <w:iCs/>
          <w:sz w:val="24"/>
        </w:rPr>
        <w:t>(2020) 94 ALJR 502; 376 ALR 575</w:t>
      </w:r>
      <w:r w:rsidRPr="00BC5181">
        <w:rPr>
          <w:rFonts w:ascii="Times New Roman" w:hAnsi="Times New Roman"/>
          <w:sz w:val="24"/>
        </w:rPr>
        <w:t>.</w:t>
      </w:r>
    </w:p>
  </w:footnote>
  <w:footnote w:id="32">
    <w:p w14:paraId="793B7F89" w14:textId="77777777" w:rsidR="00AD319A" w:rsidRPr="00BC5181" w:rsidRDefault="00AD319A" w:rsidP="00BC5181">
      <w:pPr>
        <w:pStyle w:val="FootnoteText"/>
        <w:spacing w:line="280" w:lineRule="exact"/>
        <w:ind w:right="0"/>
        <w:jc w:val="both"/>
        <w:rPr>
          <w:rFonts w:ascii="Times New Roman" w:hAnsi="Times New Roman"/>
          <w:sz w:val="24"/>
        </w:rPr>
      </w:pPr>
      <w:r w:rsidRPr="00BC5181">
        <w:rPr>
          <w:rStyle w:val="FootnoteReference"/>
          <w:rFonts w:ascii="Times New Roman" w:hAnsi="Times New Roman"/>
          <w:sz w:val="22"/>
          <w:vertAlign w:val="baseline"/>
        </w:rPr>
        <w:footnoteRef/>
      </w:r>
      <w:r w:rsidRPr="00BC5181">
        <w:rPr>
          <w:rFonts w:ascii="Times New Roman" w:hAnsi="Times New Roman"/>
          <w:sz w:val="24"/>
        </w:rPr>
        <w:t xml:space="preserve"> </w:t>
      </w:r>
      <w:r w:rsidRPr="00BC5181">
        <w:rPr>
          <w:rFonts w:ascii="Times New Roman" w:hAnsi="Times New Roman"/>
          <w:sz w:val="24"/>
        </w:rPr>
        <w:tab/>
      </w:r>
      <w:r w:rsidRPr="00BC5181">
        <w:rPr>
          <w:rFonts w:ascii="Times New Roman" w:hAnsi="Times New Roman"/>
          <w:i/>
          <w:sz w:val="24"/>
        </w:rPr>
        <w:t xml:space="preserve">Australian Broadcasting Corporation v Lenah Game Meats Pty Ltd </w:t>
      </w:r>
      <w:r w:rsidRPr="00BC5181">
        <w:rPr>
          <w:rFonts w:ascii="Times New Roman" w:hAnsi="Times New Roman"/>
          <w:sz w:val="24"/>
        </w:rPr>
        <w:t>(2001) 208 CLR 199 at 255 [123].</w:t>
      </w:r>
    </w:p>
  </w:footnote>
  <w:footnote w:id="33">
    <w:p w14:paraId="7A9895D7" w14:textId="77777777" w:rsidR="00AD319A" w:rsidRPr="00BC5181" w:rsidRDefault="00AD319A" w:rsidP="00BC5181">
      <w:pPr>
        <w:pStyle w:val="FootnoteText"/>
        <w:spacing w:line="280" w:lineRule="exact"/>
        <w:ind w:right="0"/>
        <w:jc w:val="both"/>
        <w:rPr>
          <w:rFonts w:ascii="Times New Roman" w:hAnsi="Times New Roman"/>
          <w:sz w:val="24"/>
        </w:rPr>
      </w:pPr>
      <w:r w:rsidRPr="00BC5181">
        <w:rPr>
          <w:rStyle w:val="FootnoteReference"/>
          <w:rFonts w:ascii="Times New Roman" w:hAnsi="Times New Roman"/>
          <w:sz w:val="22"/>
          <w:vertAlign w:val="baseline"/>
        </w:rPr>
        <w:footnoteRef/>
      </w:r>
      <w:r w:rsidRPr="00BC5181">
        <w:rPr>
          <w:rFonts w:ascii="Times New Roman" w:hAnsi="Times New Roman"/>
          <w:sz w:val="24"/>
        </w:rPr>
        <w:t xml:space="preserve"> </w:t>
      </w:r>
      <w:r w:rsidRPr="00BC5181">
        <w:rPr>
          <w:rFonts w:ascii="Times New Roman" w:hAnsi="Times New Roman"/>
          <w:sz w:val="24"/>
        </w:rPr>
        <w:tab/>
      </w:r>
      <w:r w:rsidRPr="00BC5181">
        <w:rPr>
          <w:rFonts w:ascii="Times New Roman" w:hAnsi="Times New Roman"/>
          <w:i/>
          <w:sz w:val="24"/>
        </w:rPr>
        <w:t xml:space="preserve">Australian Broadcasting Corporation v Lenah Game Meats Pty Ltd </w:t>
      </w:r>
      <w:r w:rsidRPr="00BC5181">
        <w:rPr>
          <w:rFonts w:ascii="Times New Roman" w:hAnsi="Times New Roman"/>
          <w:sz w:val="24"/>
        </w:rPr>
        <w:t>(2001) 208 CLR 199 at 224 [34].</w:t>
      </w:r>
    </w:p>
  </w:footnote>
  <w:footnote w:id="34">
    <w:p w14:paraId="4AB948AC" w14:textId="77777777" w:rsidR="00AD319A" w:rsidRPr="00BC5181" w:rsidRDefault="00AD319A" w:rsidP="00BC5181">
      <w:pPr>
        <w:pStyle w:val="FootnoteText"/>
        <w:spacing w:line="280" w:lineRule="exact"/>
        <w:ind w:right="0"/>
        <w:jc w:val="both"/>
        <w:rPr>
          <w:rFonts w:ascii="Times New Roman" w:hAnsi="Times New Roman"/>
          <w:sz w:val="24"/>
        </w:rPr>
      </w:pPr>
      <w:r w:rsidRPr="00BC5181">
        <w:rPr>
          <w:rStyle w:val="FootnoteReference"/>
          <w:rFonts w:ascii="Times New Roman" w:hAnsi="Times New Roman"/>
          <w:sz w:val="22"/>
          <w:vertAlign w:val="baseline"/>
        </w:rPr>
        <w:footnoteRef/>
      </w:r>
      <w:r w:rsidRPr="00BC5181">
        <w:rPr>
          <w:rFonts w:ascii="Times New Roman" w:hAnsi="Times New Roman"/>
          <w:sz w:val="24"/>
        </w:rPr>
        <w:t xml:space="preserve"> </w:t>
      </w:r>
      <w:r w:rsidRPr="00BC5181">
        <w:rPr>
          <w:rFonts w:ascii="Times New Roman" w:hAnsi="Times New Roman"/>
          <w:sz w:val="24"/>
        </w:rPr>
        <w:tab/>
      </w:r>
      <w:r w:rsidRPr="00BC5181">
        <w:rPr>
          <w:rFonts w:ascii="Times New Roman" w:hAnsi="Times New Roman"/>
          <w:i/>
          <w:sz w:val="24"/>
        </w:rPr>
        <w:t xml:space="preserve">Australian Broadcasting Corporation v Lenah Game Meats Pty Ltd </w:t>
      </w:r>
      <w:r w:rsidRPr="00BC5181">
        <w:rPr>
          <w:rFonts w:ascii="Times New Roman" w:hAnsi="Times New Roman"/>
          <w:sz w:val="24"/>
        </w:rPr>
        <w:t>(2001) 208 CLR 199 at 224 [34], 225 [39].</w:t>
      </w:r>
    </w:p>
  </w:footnote>
  <w:footnote w:id="35">
    <w:p w14:paraId="4125DA28" w14:textId="77777777" w:rsidR="00AD319A" w:rsidRPr="00BC5181" w:rsidRDefault="00AD319A" w:rsidP="00BC5181">
      <w:pPr>
        <w:pStyle w:val="FootnoteText"/>
        <w:spacing w:line="280" w:lineRule="exact"/>
        <w:ind w:right="0"/>
        <w:jc w:val="both"/>
        <w:rPr>
          <w:rFonts w:ascii="Times New Roman" w:hAnsi="Times New Roman"/>
          <w:sz w:val="24"/>
        </w:rPr>
      </w:pPr>
      <w:r w:rsidRPr="00BC5181">
        <w:rPr>
          <w:rStyle w:val="FootnoteReference"/>
          <w:rFonts w:ascii="Times New Roman" w:hAnsi="Times New Roman"/>
          <w:sz w:val="22"/>
          <w:vertAlign w:val="baseline"/>
        </w:rPr>
        <w:footnoteRef/>
      </w:r>
      <w:r w:rsidRPr="00BC5181">
        <w:rPr>
          <w:rFonts w:ascii="Times New Roman" w:hAnsi="Times New Roman"/>
          <w:sz w:val="24"/>
        </w:rPr>
        <w:t xml:space="preserve"> </w:t>
      </w:r>
      <w:r w:rsidRPr="00BC5181">
        <w:rPr>
          <w:rFonts w:ascii="Times New Roman" w:hAnsi="Times New Roman"/>
          <w:sz w:val="24"/>
        </w:rPr>
        <w:tab/>
      </w:r>
      <w:r w:rsidRPr="00BC5181">
        <w:rPr>
          <w:rFonts w:ascii="Times New Roman" w:hAnsi="Times New Roman"/>
          <w:i/>
          <w:sz w:val="24"/>
        </w:rPr>
        <w:t xml:space="preserve">Australian Broadcasting Corporation v Lenah Game Meats Pty Ltd </w:t>
      </w:r>
      <w:r w:rsidRPr="00BC5181">
        <w:rPr>
          <w:rFonts w:ascii="Times New Roman" w:hAnsi="Times New Roman"/>
          <w:sz w:val="24"/>
        </w:rPr>
        <w:t>(2001) 208 CLR 199 at 227 [43].</w:t>
      </w:r>
    </w:p>
  </w:footnote>
  <w:footnote w:id="36">
    <w:p w14:paraId="642F0B0B" w14:textId="77777777" w:rsidR="00AD319A" w:rsidRPr="00BC5181" w:rsidRDefault="00AD319A" w:rsidP="00BC5181">
      <w:pPr>
        <w:pStyle w:val="FootnoteText"/>
        <w:spacing w:line="280" w:lineRule="exact"/>
        <w:ind w:right="0"/>
        <w:jc w:val="both"/>
        <w:rPr>
          <w:rFonts w:ascii="Times New Roman" w:hAnsi="Times New Roman"/>
          <w:sz w:val="24"/>
        </w:rPr>
      </w:pPr>
      <w:r w:rsidRPr="00BC5181">
        <w:rPr>
          <w:rStyle w:val="FootnoteReference"/>
          <w:rFonts w:ascii="Times New Roman" w:hAnsi="Times New Roman"/>
          <w:sz w:val="22"/>
          <w:vertAlign w:val="baseline"/>
        </w:rPr>
        <w:footnoteRef/>
      </w:r>
      <w:r w:rsidRPr="00BC5181">
        <w:rPr>
          <w:rFonts w:ascii="Times New Roman" w:hAnsi="Times New Roman"/>
          <w:sz w:val="24"/>
        </w:rPr>
        <w:t xml:space="preserve"> </w:t>
      </w:r>
      <w:r w:rsidRPr="00BC5181">
        <w:rPr>
          <w:rFonts w:ascii="Times New Roman" w:hAnsi="Times New Roman"/>
          <w:sz w:val="24"/>
        </w:rPr>
        <w:tab/>
        <w:t>(1986) 4 NSWLR 457 at 463.</w:t>
      </w:r>
    </w:p>
  </w:footnote>
  <w:footnote w:id="37">
    <w:p w14:paraId="7BC78F04" w14:textId="447948A3" w:rsidR="00AD319A" w:rsidRPr="00BC5181" w:rsidRDefault="00AD319A" w:rsidP="00BC5181">
      <w:pPr>
        <w:pStyle w:val="FootnoteText"/>
        <w:spacing w:line="280" w:lineRule="exact"/>
        <w:ind w:right="0"/>
        <w:jc w:val="both"/>
        <w:rPr>
          <w:rFonts w:ascii="Times New Roman" w:hAnsi="Times New Roman"/>
          <w:sz w:val="24"/>
        </w:rPr>
      </w:pPr>
      <w:r w:rsidRPr="00BC5181">
        <w:rPr>
          <w:rStyle w:val="FootnoteReference"/>
          <w:rFonts w:ascii="Times New Roman" w:hAnsi="Times New Roman"/>
          <w:sz w:val="22"/>
          <w:vertAlign w:val="baseline"/>
        </w:rPr>
        <w:footnoteRef/>
      </w:r>
      <w:r w:rsidRPr="00BC5181">
        <w:rPr>
          <w:rFonts w:ascii="Times New Roman" w:hAnsi="Times New Roman"/>
          <w:sz w:val="24"/>
        </w:rPr>
        <w:t xml:space="preserve"> </w:t>
      </w:r>
      <w:r w:rsidRPr="00BC5181">
        <w:rPr>
          <w:rFonts w:ascii="Times New Roman" w:hAnsi="Times New Roman"/>
          <w:sz w:val="24"/>
        </w:rPr>
        <w:tab/>
        <w:t xml:space="preserve">(2020) 94 ALJR 502 at 525 [82]; 376 ALR 575 at 595; see also </w:t>
      </w:r>
      <w:r w:rsidR="000A419F" w:rsidRPr="00BC5181">
        <w:rPr>
          <w:rFonts w:ascii="Times New Roman" w:hAnsi="Times New Roman"/>
          <w:sz w:val="24"/>
        </w:rPr>
        <w:t xml:space="preserve">(2020) </w:t>
      </w:r>
      <w:r w:rsidRPr="00BC5181">
        <w:rPr>
          <w:rFonts w:ascii="Times New Roman" w:hAnsi="Times New Roman"/>
          <w:sz w:val="24"/>
        </w:rPr>
        <w:t>94 ALJR 502 at 558 [242]-[244]; 376 ALR 575 at 638-639.</w:t>
      </w:r>
    </w:p>
  </w:footnote>
  <w:footnote w:id="38">
    <w:p w14:paraId="31C68D7B" w14:textId="371D89C1" w:rsidR="00AD319A" w:rsidRPr="00BC5181" w:rsidRDefault="00AD319A" w:rsidP="00BC5181">
      <w:pPr>
        <w:pStyle w:val="FootnoteText"/>
        <w:spacing w:line="280" w:lineRule="exact"/>
        <w:ind w:right="0"/>
        <w:jc w:val="both"/>
        <w:rPr>
          <w:rFonts w:ascii="Times New Roman" w:hAnsi="Times New Roman"/>
          <w:sz w:val="24"/>
        </w:rPr>
      </w:pPr>
      <w:r w:rsidRPr="00BC5181">
        <w:rPr>
          <w:rStyle w:val="FootnoteReference"/>
          <w:rFonts w:ascii="Times New Roman" w:hAnsi="Times New Roman"/>
          <w:sz w:val="22"/>
          <w:vertAlign w:val="baseline"/>
        </w:rPr>
        <w:footnoteRef/>
      </w:r>
      <w:r w:rsidRPr="00BC5181">
        <w:rPr>
          <w:rFonts w:ascii="Times New Roman" w:hAnsi="Times New Roman"/>
          <w:sz w:val="24"/>
        </w:rPr>
        <w:t xml:space="preserve"> </w:t>
      </w:r>
      <w:r w:rsidRPr="00BC5181">
        <w:rPr>
          <w:rFonts w:ascii="Times New Roman" w:hAnsi="Times New Roman"/>
          <w:sz w:val="24"/>
        </w:rPr>
        <w:tab/>
      </w:r>
      <w:r w:rsidRPr="00BC5181">
        <w:rPr>
          <w:rFonts w:ascii="Times New Roman" w:hAnsi="Times New Roman"/>
          <w:i/>
          <w:sz w:val="24"/>
        </w:rPr>
        <w:t xml:space="preserve">Australian Broadcasting Corporation v Lenah Game Meats Pty Ltd </w:t>
      </w:r>
      <w:r w:rsidRPr="00BC5181">
        <w:rPr>
          <w:rFonts w:ascii="Times New Roman" w:hAnsi="Times New Roman"/>
          <w:sz w:val="24"/>
        </w:rPr>
        <w:t xml:space="preserve">(2001) 208 CLR 199 at 244-245 [98], </w:t>
      </w:r>
      <w:r w:rsidRPr="00BC5181">
        <w:rPr>
          <w:rFonts w:ascii="Times New Roman" w:hAnsi="Times New Roman"/>
          <w:sz w:val="24"/>
        </w:rPr>
        <w:t>Gaudron J agreeing at 231 [58].</w:t>
      </w:r>
    </w:p>
  </w:footnote>
  <w:footnote w:id="39">
    <w:p w14:paraId="292E796F" w14:textId="77777777" w:rsidR="00AD319A" w:rsidRPr="00BC5181" w:rsidRDefault="00AD319A" w:rsidP="00BC5181">
      <w:pPr>
        <w:pStyle w:val="FootnoteText"/>
        <w:spacing w:line="280" w:lineRule="exact"/>
        <w:ind w:right="0"/>
        <w:jc w:val="both"/>
        <w:rPr>
          <w:rFonts w:ascii="Times New Roman" w:hAnsi="Times New Roman"/>
          <w:sz w:val="24"/>
        </w:rPr>
      </w:pPr>
      <w:r w:rsidRPr="00BC5181">
        <w:rPr>
          <w:rStyle w:val="FootnoteReference"/>
          <w:rFonts w:ascii="Times New Roman" w:hAnsi="Times New Roman"/>
          <w:sz w:val="22"/>
          <w:vertAlign w:val="baseline"/>
        </w:rPr>
        <w:footnoteRef/>
      </w:r>
      <w:r w:rsidRPr="00BC5181">
        <w:rPr>
          <w:rStyle w:val="FootnoteReference"/>
          <w:rFonts w:ascii="Times New Roman" w:hAnsi="Times New Roman"/>
          <w:sz w:val="22"/>
          <w:vertAlign w:val="baseline"/>
        </w:rPr>
        <w:t xml:space="preserve"> </w:t>
      </w:r>
      <w:r w:rsidRPr="00BC5181">
        <w:rPr>
          <w:rFonts w:ascii="Times New Roman" w:hAnsi="Times New Roman"/>
          <w:sz w:val="24"/>
        </w:rPr>
        <w:tab/>
      </w:r>
      <w:r w:rsidRPr="00BC5181">
        <w:rPr>
          <w:rFonts w:ascii="Times New Roman" w:hAnsi="Times New Roman"/>
          <w:i/>
          <w:sz w:val="24"/>
        </w:rPr>
        <w:t xml:space="preserve">Australian Broadcasting Corporation v Lenah Game Meats Pty Ltd </w:t>
      </w:r>
      <w:r w:rsidRPr="00BC5181">
        <w:rPr>
          <w:rFonts w:ascii="Times New Roman" w:hAnsi="Times New Roman"/>
          <w:sz w:val="24"/>
        </w:rPr>
        <w:t>(2001) 208 CLR 199 at 231 [55].</w:t>
      </w:r>
    </w:p>
  </w:footnote>
  <w:footnote w:id="40">
    <w:p w14:paraId="76F55151" w14:textId="28B2C60F" w:rsidR="00AD319A" w:rsidRPr="00BC5181" w:rsidRDefault="00AD319A" w:rsidP="00BC5181">
      <w:pPr>
        <w:pStyle w:val="FootnoteText"/>
        <w:spacing w:line="280" w:lineRule="exact"/>
        <w:ind w:right="0"/>
        <w:jc w:val="both"/>
        <w:rPr>
          <w:rFonts w:ascii="Times New Roman" w:hAnsi="Times New Roman"/>
          <w:sz w:val="24"/>
        </w:rPr>
      </w:pPr>
      <w:r w:rsidRPr="00BC5181">
        <w:rPr>
          <w:rStyle w:val="FootnoteReference"/>
          <w:rFonts w:ascii="Times New Roman" w:hAnsi="Times New Roman"/>
          <w:sz w:val="22"/>
          <w:vertAlign w:val="baseline"/>
        </w:rPr>
        <w:footnoteRef/>
      </w:r>
      <w:r w:rsidRPr="00BC5181">
        <w:rPr>
          <w:rFonts w:ascii="Times New Roman" w:hAnsi="Times New Roman"/>
          <w:sz w:val="24"/>
        </w:rPr>
        <w:t xml:space="preserve"> </w:t>
      </w:r>
      <w:r w:rsidRPr="00BC5181">
        <w:rPr>
          <w:rFonts w:ascii="Times New Roman" w:hAnsi="Times New Roman"/>
          <w:sz w:val="24"/>
        </w:rPr>
        <w:tab/>
      </w:r>
      <w:r w:rsidRPr="00BC5181">
        <w:rPr>
          <w:rFonts w:ascii="Times New Roman" w:hAnsi="Times New Roman"/>
          <w:i/>
          <w:sz w:val="24"/>
        </w:rPr>
        <w:t xml:space="preserve">Potter v </w:t>
      </w:r>
      <w:r w:rsidRPr="00BC5181">
        <w:rPr>
          <w:rFonts w:ascii="Times New Roman" w:hAnsi="Times New Roman"/>
          <w:i/>
          <w:sz w:val="24"/>
        </w:rPr>
        <w:t>Minahan</w:t>
      </w:r>
      <w:r w:rsidRPr="00BC5181">
        <w:rPr>
          <w:rFonts w:ascii="Times New Roman" w:hAnsi="Times New Roman"/>
          <w:sz w:val="24"/>
        </w:rPr>
        <w:t xml:space="preserve"> (1908) 7 CLR 277 at 304-305.</w:t>
      </w:r>
    </w:p>
  </w:footnote>
  <w:footnote w:id="41">
    <w:p w14:paraId="3C3D80E5" w14:textId="0CEE1CF6" w:rsidR="00AD319A" w:rsidRPr="00BC5181" w:rsidRDefault="00AD319A" w:rsidP="00BC5181">
      <w:pPr>
        <w:pStyle w:val="FootnoteText"/>
        <w:spacing w:line="280" w:lineRule="exact"/>
        <w:ind w:right="0"/>
        <w:jc w:val="both"/>
        <w:rPr>
          <w:rFonts w:ascii="Times New Roman" w:hAnsi="Times New Roman"/>
          <w:sz w:val="24"/>
        </w:rPr>
      </w:pPr>
      <w:r w:rsidRPr="00BC5181">
        <w:rPr>
          <w:rStyle w:val="FootnoteReference"/>
          <w:rFonts w:ascii="Times New Roman" w:hAnsi="Times New Roman"/>
          <w:sz w:val="22"/>
          <w:vertAlign w:val="baseline"/>
        </w:rPr>
        <w:footnoteRef/>
      </w:r>
      <w:r w:rsidRPr="00BC5181">
        <w:rPr>
          <w:rFonts w:ascii="Times New Roman" w:hAnsi="Times New Roman"/>
          <w:sz w:val="24"/>
        </w:rPr>
        <w:t xml:space="preserve"> </w:t>
      </w:r>
      <w:r w:rsidRPr="00BC5181">
        <w:rPr>
          <w:rFonts w:ascii="Times New Roman" w:hAnsi="Times New Roman"/>
          <w:sz w:val="24"/>
        </w:rPr>
        <w:tab/>
      </w:r>
      <w:r w:rsidRPr="00BC5181">
        <w:rPr>
          <w:rFonts w:ascii="Times New Roman" w:hAnsi="Times New Roman"/>
          <w:i/>
          <w:sz w:val="24"/>
        </w:rPr>
        <w:t>Lange v Australian Broadcasting Corporation</w:t>
      </w:r>
      <w:r w:rsidRPr="00BC5181">
        <w:rPr>
          <w:rFonts w:ascii="Times New Roman" w:hAnsi="Times New Roman"/>
          <w:sz w:val="24"/>
        </w:rPr>
        <w:t xml:space="preserve"> (1997) 189 CLR 520 at 568; </w:t>
      </w:r>
      <w:r w:rsidRPr="00BC5181">
        <w:rPr>
          <w:rFonts w:ascii="Times New Roman" w:hAnsi="Times New Roman"/>
          <w:i/>
          <w:sz w:val="24"/>
        </w:rPr>
        <w:t>Unions NSW v New South Wales</w:t>
      </w:r>
      <w:r w:rsidRPr="00BC5181">
        <w:rPr>
          <w:rFonts w:ascii="Times New Roman" w:hAnsi="Times New Roman"/>
          <w:sz w:val="24"/>
        </w:rPr>
        <w:t xml:space="preserve"> (2013) 252 CLR 530 at 556 [44]; </w:t>
      </w:r>
      <w:r w:rsidRPr="00BC5181">
        <w:rPr>
          <w:rFonts w:ascii="Times New Roman" w:hAnsi="Times New Roman"/>
          <w:i/>
          <w:sz w:val="24"/>
        </w:rPr>
        <w:t>McCloy v New South Wales</w:t>
      </w:r>
      <w:r w:rsidRPr="00BC5181">
        <w:rPr>
          <w:rFonts w:ascii="Times New Roman" w:hAnsi="Times New Roman"/>
          <w:sz w:val="24"/>
        </w:rPr>
        <w:t xml:space="preserve"> (2015) 257 CLR 178 at 210 [57], 217 [81]; </w:t>
      </w:r>
      <w:r w:rsidRPr="00BC5181">
        <w:rPr>
          <w:rFonts w:ascii="Times New Roman" w:hAnsi="Times New Roman"/>
          <w:i/>
          <w:sz w:val="24"/>
        </w:rPr>
        <w:t>Brown v Tasmania</w:t>
      </w:r>
      <w:r w:rsidRPr="00BC5181">
        <w:rPr>
          <w:rFonts w:ascii="Times New Roman" w:hAnsi="Times New Roman"/>
          <w:sz w:val="24"/>
        </w:rPr>
        <w:t xml:space="preserve"> (2017) 261 CLR 328 at 371-372 [139]; </w:t>
      </w:r>
      <w:r w:rsidRPr="00BC5181">
        <w:rPr>
          <w:rFonts w:ascii="Times New Roman" w:hAnsi="Times New Roman"/>
          <w:i/>
          <w:sz w:val="24"/>
        </w:rPr>
        <w:t>LibertyWorks Inc v The Commonwealth</w:t>
      </w:r>
      <w:r w:rsidRPr="00BC5181">
        <w:rPr>
          <w:rFonts w:ascii="Times New Roman" w:hAnsi="Times New Roman"/>
          <w:sz w:val="24"/>
        </w:rPr>
        <w:t xml:space="preserve"> (2021) 95 ALJR 490 at 509 [78]; 391 ALR 188 at 207. </w:t>
      </w:r>
    </w:p>
  </w:footnote>
  <w:footnote w:id="42">
    <w:p w14:paraId="1E869D65" w14:textId="228ED051" w:rsidR="00AD319A" w:rsidRPr="00BC5181" w:rsidRDefault="00AD319A" w:rsidP="00BC5181">
      <w:pPr>
        <w:pStyle w:val="FootnoteText"/>
        <w:spacing w:line="280" w:lineRule="exact"/>
        <w:ind w:right="0"/>
        <w:jc w:val="both"/>
        <w:rPr>
          <w:rFonts w:ascii="Times New Roman" w:hAnsi="Times New Roman"/>
          <w:sz w:val="24"/>
        </w:rPr>
      </w:pPr>
      <w:r w:rsidRPr="00BC5181">
        <w:rPr>
          <w:rStyle w:val="FootnoteReference"/>
          <w:rFonts w:ascii="Times New Roman" w:hAnsi="Times New Roman"/>
          <w:sz w:val="22"/>
          <w:vertAlign w:val="baseline"/>
        </w:rPr>
        <w:footnoteRef/>
      </w:r>
      <w:r w:rsidRPr="00BC5181">
        <w:rPr>
          <w:rFonts w:ascii="Times New Roman" w:hAnsi="Times New Roman"/>
          <w:sz w:val="24"/>
        </w:rPr>
        <w:t xml:space="preserve"> </w:t>
      </w:r>
      <w:r w:rsidRPr="00BC5181">
        <w:rPr>
          <w:rFonts w:ascii="Times New Roman" w:hAnsi="Times New Roman"/>
          <w:sz w:val="24"/>
        </w:rPr>
        <w:tab/>
      </w:r>
      <w:r w:rsidRPr="00BC5181">
        <w:rPr>
          <w:rFonts w:ascii="Times New Roman" w:hAnsi="Times New Roman"/>
          <w:i/>
          <w:iCs/>
          <w:sz w:val="24"/>
        </w:rPr>
        <w:t xml:space="preserve">Monis v The Queen </w:t>
      </w:r>
      <w:r w:rsidRPr="00BC5181">
        <w:rPr>
          <w:rFonts w:ascii="Times New Roman" w:hAnsi="Times New Roman"/>
          <w:sz w:val="24"/>
        </w:rPr>
        <w:t xml:space="preserve">(2013) 249 CLR 92 at 214 [347]; </w:t>
      </w:r>
      <w:r w:rsidRPr="00BC5181">
        <w:rPr>
          <w:rFonts w:ascii="Times New Roman" w:hAnsi="Times New Roman"/>
          <w:i/>
          <w:iCs/>
          <w:sz w:val="24"/>
        </w:rPr>
        <w:t xml:space="preserve">Tajjour v New South Wales </w:t>
      </w:r>
      <w:r w:rsidRPr="00BC5181">
        <w:rPr>
          <w:rFonts w:ascii="Times New Roman" w:hAnsi="Times New Roman"/>
          <w:sz w:val="24"/>
        </w:rPr>
        <w:t xml:space="preserve">(2014) 254 CLR 508 at 550 [36]; </w:t>
      </w:r>
      <w:r w:rsidRPr="00BC5181">
        <w:rPr>
          <w:rFonts w:ascii="Times New Roman" w:hAnsi="Times New Roman"/>
          <w:i/>
          <w:iCs/>
          <w:sz w:val="24"/>
        </w:rPr>
        <w:t xml:space="preserve">McCloy v New South Wales </w:t>
      </w:r>
      <w:r w:rsidRPr="00BC5181">
        <w:rPr>
          <w:rFonts w:ascii="Times New Roman" w:hAnsi="Times New Roman"/>
          <w:sz w:val="24"/>
        </w:rPr>
        <w:t xml:space="preserve">(2015) 257 CLR 178 at 210-211 [57]-[58]; </w:t>
      </w:r>
      <w:r w:rsidRPr="00BC5181">
        <w:rPr>
          <w:rFonts w:ascii="Times New Roman" w:hAnsi="Times New Roman"/>
          <w:i/>
          <w:iCs/>
          <w:sz w:val="24"/>
        </w:rPr>
        <w:t xml:space="preserve">Brown v Tasmania </w:t>
      </w:r>
      <w:r w:rsidRPr="00BC5181">
        <w:rPr>
          <w:rFonts w:ascii="Times New Roman" w:hAnsi="Times New Roman"/>
          <w:sz w:val="24"/>
        </w:rPr>
        <w:t xml:space="preserve">(2017) 261 CLR 328 at 371-372 [139]; </w:t>
      </w:r>
      <w:r w:rsidRPr="00BC5181">
        <w:rPr>
          <w:rFonts w:ascii="Times New Roman" w:hAnsi="Times New Roman"/>
          <w:i/>
          <w:iCs/>
          <w:sz w:val="24"/>
        </w:rPr>
        <w:t xml:space="preserve">Clubb v Edwards </w:t>
      </w:r>
      <w:r w:rsidRPr="00BC5181">
        <w:rPr>
          <w:rFonts w:ascii="Times New Roman" w:hAnsi="Times New Roman"/>
          <w:sz w:val="24"/>
        </w:rPr>
        <w:t>(2019) 267 CLR 171 at 186 [6], 262 [263], 265 [266(3)], 265-</w:t>
      </w:r>
      <w:r w:rsidR="008D6FEA" w:rsidRPr="00BC5181">
        <w:rPr>
          <w:rFonts w:ascii="Times New Roman" w:hAnsi="Times New Roman"/>
          <w:sz w:val="24"/>
        </w:rPr>
        <w:t>26</w:t>
      </w:r>
      <w:r w:rsidRPr="00BC5181">
        <w:rPr>
          <w:rFonts w:ascii="Times New Roman" w:hAnsi="Times New Roman"/>
          <w:sz w:val="24"/>
        </w:rPr>
        <w:t xml:space="preserve">6 [267]-[268], 269 [277], 337-338 [478]-[480]; </w:t>
      </w:r>
      <w:r w:rsidRPr="00BC5181">
        <w:rPr>
          <w:rFonts w:ascii="Times New Roman" w:hAnsi="Times New Roman"/>
          <w:i/>
          <w:iCs/>
          <w:sz w:val="24"/>
        </w:rPr>
        <w:t xml:space="preserve">Comcare v Banerji </w:t>
      </w:r>
      <w:r w:rsidRPr="00BC5181">
        <w:rPr>
          <w:rFonts w:ascii="Times New Roman" w:hAnsi="Times New Roman"/>
          <w:sz w:val="24"/>
        </w:rPr>
        <w:t>(2019) 267 CLR 373 at 401 [35];</w:t>
      </w:r>
      <w:r w:rsidRPr="00BC5181">
        <w:rPr>
          <w:rFonts w:ascii="Times New Roman" w:hAnsi="Times New Roman"/>
          <w:i/>
          <w:sz w:val="24"/>
        </w:rPr>
        <w:t xml:space="preserve"> LibertyWorks Inc v The Commonwealth</w:t>
      </w:r>
      <w:r w:rsidRPr="00BC5181">
        <w:rPr>
          <w:rFonts w:ascii="Times New Roman" w:hAnsi="Times New Roman"/>
          <w:sz w:val="24"/>
        </w:rPr>
        <w:t xml:space="preserve"> (2021) 95 ALJR 490 at 509 [78]; 391 ALR 188 at 207.</w:t>
      </w:r>
    </w:p>
  </w:footnote>
  <w:footnote w:id="43">
    <w:p w14:paraId="2D50FB1E" w14:textId="5A3F9BE7" w:rsidR="00AD319A" w:rsidRPr="00BC5181" w:rsidRDefault="00AD319A" w:rsidP="00BC5181">
      <w:pPr>
        <w:pStyle w:val="FootnoteText"/>
        <w:spacing w:line="280" w:lineRule="exact"/>
        <w:ind w:right="0"/>
        <w:jc w:val="both"/>
        <w:rPr>
          <w:rFonts w:ascii="Times New Roman" w:hAnsi="Times New Roman"/>
          <w:sz w:val="24"/>
        </w:rPr>
      </w:pPr>
      <w:r w:rsidRPr="00BC5181">
        <w:rPr>
          <w:rStyle w:val="FootnoteReference"/>
          <w:rFonts w:ascii="Times New Roman" w:hAnsi="Times New Roman"/>
          <w:sz w:val="22"/>
          <w:vertAlign w:val="baseline"/>
        </w:rPr>
        <w:footnoteRef/>
      </w:r>
      <w:r w:rsidRPr="00BC5181">
        <w:rPr>
          <w:rFonts w:ascii="Times New Roman" w:hAnsi="Times New Roman"/>
          <w:sz w:val="24"/>
        </w:rPr>
        <w:t xml:space="preserve"> </w:t>
      </w:r>
      <w:r w:rsidRPr="00BC5181">
        <w:rPr>
          <w:rFonts w:ascii="Times New Roman" w:hAnsi="Times New Roman"/>
          <w:sz w:val="24"/>
        </w:rPr>
        <w:tab/>
      </w:r>
      <w:r w:rsidRPr="00BC5181">
        <w:rPr>
          <w:rFonts w:ascii="Times New Roman" w:hAnsi="Times New Roman"/>
          <w:i/>
          <w:sz w:val="24"/>
        </w:rPr>
        <w:t xml:space="preserve">Tajjour </w:t>
      </w:r>
      <w:r w:rsidRPr="00BC5181">
        <w:rPr>
          <w:rFonts w:ascii="Times New Roman" w:hAnsi="Times New Roman"/>
          <w:i/>
          <w:iCs/>
          <w:sz w:val="24"/>
        </w:rPr>
        <w:t xml:space="preserve">v New South Wales </w:t>
      </w:r>
      <w:r w:rsidRPr="00BC5181">
        <w:rPr>
          <w:rFonts w:ascii="Times New Roman" w:hAnsi="Times New Roman"/>
          <w:sz w:val="24"/>
        </w:rPr>
        <w:t xml:space="preserve">(2014) 254 CLR 508 at 571 [113]-[114]; </w:t>
      </w:r>
      <w:r w:rsidRPr="00BC5181">
        <w:rPr>
          <w:rFonts w:ascii="Times New Roman" w:hAnsi="Times New Roman"/>
          <w:i/>
          <w:sz w:val="24"/>
        </w:rPr>
        <w:t xml:space="preserve">Unions NSW v New South Wales </w:t>
      </w:r>
      <w:r w:rsidRPr="00BC5181">
        <w:rPr>
          <w:rFonts w:ascii="Times New Roman" w:hAnsi="Times New Roman"/>
          <w:iCs/>
          <w:sz w:val="24"/>
        </w:rPr>
        <w:t>(2019)</w:t>
      </w:r>
      <w:r w:rsidRPr="00BC5181">
        <w:rPr>
          <w:rFonts w:ascii="Times New Roman" w:hAnsi="Times New Roman"/>
          <w:sz w:val="24"/>
        </w:rPr>
        <w:t xml:space="preserve"> 264 CLR 595 at 614-615 [41]; </w:t>
      </w:r>
      <w:r w:rsidRPr="00BC5181">
        <w:rPr>
          <w:rFonts w:ascii="Times New Roman" w:hAnsi="Times New Roman"/>
          <w:i/>
          <w:sz w:val="24"/>
        </w:rPr>
        <w:t xml:space="preserve">Clubb </w:t>
      </w:r>
      <w:r w:rsidRPr="00BC5181">
        <w:rPr>
          <w:rFonts w:ascii="Times New Roman" w:hAnsi="Times New Roman"/>
          <w:i/>
          <w:iCs/>
          <w:sz w:val="24"/>
        </w:rPr>
        <w:t xml:space="preserve">v Edwards </w:t>
      </w:r>
      <w:r w:rsidRPr="00BC5181">
        <w:rPr>
          <w:rFonts w:ascii="Times New Roman" w:hAnsi="Times New Roman"/>
          <w:sz w:val="24"/>
        </w:rPr>
        <w:t>(2019) 267 CLR 171 at 336-337 [477].</w:t>
      </w:r>
    </w:p>
  </w:footnote>
  <w:footnote w:id="44">
    <w:p w14:paraId="16BE760F" w14:textId="77777777" w:rsidR="00AD319A" w:rsidRPr="00BC5181" w:rsidRDefault="00AD319A" w:rsidP="00BC5181">
      <w:pPr>
        <w:pStyle w:val="FootnoteText"/>
        <w:spacing w:line="280" w:lineRule="exact"/>
        <w:ind w:right="0"/>
        <w:jc w:val="both"/>
        <w:rPr>
          <w:rFonts w:ascii="Times New Roman" w:hAnsi="Times New Roman"/>
          <w:sz w:val="24"/>
        </w:rPr>
      </w:pPr>
      <w:r w:rsidRPr="00BC5181">
        <w:rPr>
          <w:rStyle w:val="FootnoteReference"/>
          <w:rFonts w:ascii="Times New Roman" w:hAnsi="Times New Roman"/>
          <w:sz w:val="22"/>
          <w:vertAlign w:val="baseline"/>
        </w:rPr>
        <w:footnoteRef/>
      </w:r>
      <w:r w:rsidRPr="00BC5181">
        <w:rPr>
          <w:rFonts w:ascii="Times New Roman" w:hAnsi="Times New Roman"/>
          <w:sz w:val="24"/>
        </w:rPr>
        <w:t xml:space="preserve"> </w:t>
      </w:r>
      <w:r w:rsidRPr="00BC5181">
        <w:rPr>
          <w:rFonts w:ascii="Times New Roman" w:hAnsi="Times New Roman"/>
          <w:sz w:val="24"/>
        </w:rPr>
        <w:tab/>
        <w:t>s 11(2)(b)(</w:t>
      </w:r>
      <w:r w:rsidRPr="00BC5181">
        <w:rPr>
          <w:rFonts w:ascii="Times New Roman" w:hAnsi="Times New Roman"/>
          <w:sz w:val="24"/>
        </w:rPr>
        <w:t>i).</w:t>
      </w:r>
    </w:p>
  </w:footnote>
  <w:footnote w:id="45">
    <w:p w14:paraId="23C3CDDB" w14:textId="77777777" w:rsidR="00AD319A" w:rsidRPr="00BC5181" w:rsidRDefault="00AD319A" w:rsidP="00BC5181">
      <w:pPr>
        <w:pStyle w:val="FootnoteText"/>
        <w:spacing w:line="280" w:lineRule="exact"/>
        <w:ind w:right="0"/>
        <w:jc w:val="both"/>
        <w:rPr>
          <w:rFonts w:ascii="Times New Roman" w:hAnsi="Times New Roman"/>
          <w:sz w:val="24"/>
        </w:rPr>
      </w:pPr>
      <w:r w:rsidRPr="00BC5181">
        <w:rPr>
          <w:rStyle w:val="FootnoteReference"/>
          <w:rFonts w:ascii="Times New Roman" w:hAnsi="Times New Roman"/>
          <w:sz w:val="22"/>
          <w:vertAlign w:val="baseline"/>
        </w:rPr>
        <w:footnoteRef/>
      </w:r>
      <w:r w:rsidRPr="00BC5181">
        <w:rPr>
          <w:rFonts w:ascii="Times New Roman" w:hAnsi="Times New Roman"/>
          <w:sz w:val="24"/>
        </w:rPr>
        <w:t xml:space="preserve"> </w:t>
      </w:r>
      <w:r w:rsidRPr="00BC5181">
        <w:rPr>
          <w:rFonts w:ascii="Times New Roman" w:hAnsi="Times New Roman"/>
          <w:sz w:val="24"/>
        </w:rPr>
        <w:tab/>
        <w:t>s 7.</w:t>
      </w:r>
    </w:p>
  </w:footnote>
  <w:footnote w:id="46">
    <w:p w14:paraId="29BD0B13" w14:textId="77777777" w:rsidR="00AD319A" w:rsidRPr="00BC5181" w:rsidRDefault="00AD319A" w:rsidP="00BC5181">
      <w:pPr>
        <w:pStyle w:val="FootnoteText"/>
        <w:spacing w:line="280" w:lineRule="exact"/>
        <w:ind w:right="0"/>
        <w:jc w:val="both"/>
        <w:rPr>
          <w:rFonts w:ascii="Times New Roman" w:hAnsi="Times New Roman"/>
          <w:sz w:val="24"/>
        </w:rPr>
      </w:pPr>
      <w:r w:rsidRPr="00BC5181">
        <w:rPr>
          <w:rStyle w:val="FootnoteReference"/>
          <w:rFonts w:ascii="Times New Roman" w:hAnsi="Times New Roman"/>
          <w:sz w:val="22"/>
          <w:vertAlign w:val="baseline"/>
        </w:rPr>
        <w:footnoteRef/>
      </w:r>
      <w:r w:rsidRPr="00BC5181">
        <w:rPr>
          <w:rFonts w:ascii="Times New Roman" w:hAnsi="Times New Roman"/>
          <w:sz w:val="24"/>
        </w:rPr>
        <w:t xml:space="preserve"> </w:t>
      </w:r>
      <w:r w:rsidRPr="00BC5181">
        <w:rPr>
          <w:rFonts w:ascii="Times New Roman" w:hAnsi="Times New Roman"/>
          <w:sz w:val="24"/>
        </w:rPr>
        <w:tab/>
        <w:t>s 3(1).</w:t>
      </w:r>
    </w:p>
  </w:footnote>
  <w:footnote w:id="47">
    <w:p w14:paraId="545E9A70" w14:textId="77777777" w:rsidR="00AD319A" w:rsidRPr="00BC5181" w:rsidRDefault="00AD319A" w:rsidP="00BC5181">
      <w:pPr>
        <w:pStyle w:val="FootnoteText"/>
        <w:spacing w:line="280" w:lineRule="exact"/>
        <w:ind w:right="0"/>
        <w:jc w:val="both"/>
        <w:rPr>
          <w:rFonts w:ascii="Times New Roman" w:hAnsi="Times New Roman"/>
          <w:sz w:val="24"/>
        </w:rPr>
      </w:pPr>
      <w:r w:rsidRPr="00BC5181">
        <w:rPr>
          <w:rStyle w:val="FootnoteReference"/>
          <w:rFonts w:ascii="Times New Roman" w:hAnsi="Times New Roman"/>
          <w:sz w:val="22"/>
          <w:vertAlign w:val="baseline"/>
        </w:rPr>
        <w:footnoteRef/>
      </w:r>
      <w:r w:rsidRPr="00BC5181">
        <w:rPr>
          <w:rFonts w:ascii="Times New Roman" w:hAnsi="Times New Roman"/>
          <w:sz w:val="24"/>
        </w:rPr>
        <w:t xml:space="preserve"> </w:t>
      </w:r>
      <w:r w:rsidRPr="00BC5181">
        <w:rPr>
          <w:rFonts w:ascii="Times New Roman" w:hAnsi="Times New Roman"/>
          <w:sz w:val="24"/>
        </w:rPr>
        <w:tab/>
        <w:t xml:space="preserve">s 12(1). </w:t>
      </w:r>
    </w:p>
  </w:footnote>
  <w:footnote w:id="48">
    <w:p w14:paraId="4C579FEA" w14:textId="77777777" w:rsidR="00AD319A" w:rsidRPr="00BC5181" w:rsidRDefault="00AD319A" w:rsidP="00BC5181">
      <w:pPr>
        <w:pStyle w:val="FootnoteText"/>
        <w:spacing w:line="280" w:lineRule="exact"/>
        <w:ind w:right="0"/>
        <w:jc w:val="both"/>
        <w:rPr>
          <w:rFonts w:ascii="Times New Roman" w:hAnsi="Times New Roman"/>
          <w:sz w:val="24"/>
        </w:rPr>
      </w:pPr>
      <w:r w:rsidRPr="00BC5181">
        <w:rPr>
          <w:rStyle w:val="FootnoteReference"/>
          <w:rFonts w:ascii="Times New Roman" w:hAnsi="Times New Roman"/>
          <w:sz w:val="22"/>
          <w:vertAlign w:val="baseline"/>
        </w:rPr>
        <w:footnoteRef/>
      </w:r>
      <w:r w:rsidRPr="00BC5181">
        <w:rPr>
          <w:rFonts w:ascii="Times New Roman" w:hAnsi="Times New Roman"/>
          <w:sz w:val="24"/>
        </w:rPr>
        <w:t xml:space="preserve"> </w:t>
      </w:r>
      <w:r w:rsidRPr="00BC5181">
        <w:rPr>
          <w:rFonts w:ascii="Times New Roman" w:hAnsi="Times New Roman"/>
          <w:sz w:val="24"/>
        </w:rPr>
        <w:tab/>
        <w:t xml:space="preserve">See Victorian Act, s 3(1) (definition of "private activity"); </w:t>
      </w:r>
      <w:r w:rsidRPr="00BC5181">
        <w:rPr>
          <w:rFonts w:ascii="Times New Roman" w:hAnsi="Times New Roman"/>
          <w:iCs/>
          <w:sz w:val="24"/>
        </w:rPr>
        <w:t>NT Act</w:t>
      </w:r>
      <w:r w:rsidRPr="00BC5181">
        <w:rPr>
          <w:rFonts w:ascii="Times New Roman" w:hAnsi="Times New Roman"/>
          <w:sz w:val="24"/>
        </w:rPr>
        <w:t>, s 4 (definition of "private activity").</w:t>
      </w:r>
    </w:p>
  </w:footnote>
  <w:footnote w:id="49">
    <w:p w14:paraId="589EBD0E" w14:textId="77777777" w:rsidR="00AD319A" w:rsidRPr="00BC5181" w:rsidRDefault="00AD319A" w:rsidP="00BC5181">
      <w:pPr>
        <w:pStyle w:val="FootnoteText"/>
        <w:spacing w:line="280" w:lineRule="exact"/>
        <w:ind w:right="0"/>
        <w:jc w:val="both"/>
        <w:rPr>
          <w:rFonts w:ascii="Times New Roman" w:hAnsi="Times New Roman"/>
          <w:sz w:val="24"/>
        </w:rPr>
      </w:pPr>
      <w:r w:rsidRPr="00BC5181">
        <w:rPr>
          <w:rStyle w:val="FootnoteReference"/>
          <w:rFonts w:ascii="Times New Roman" w:hAnsi="Times New Roman"/>
          <w:sz w:val="22"/>
          <w:vertAlign w:val="baseline"/>
        </w:rPr>
        <w:footnoteRef/>
      </w:r>
      <w:r w:rsidRPr="00BC5181">
        <w:rPr>
          <w:rFonts w:ascii="Times New Roman" w:hAnsi="Times New Roman"/>
          <w:sz w:val="24"/>
        </w:rPr>
        <w:t xml:space="preserve"> </w:t>
      </w:r>
      <w:r w:rsidRPr="00BC5181">
        <w:rPr>
          <w:rFonts w:ascii="Times New Roman" w:hAnsi="Times New Roman"/>
          <w:sz w:val="24"/>
        </w:rPr>
        <w:tab/>
        <w:t>NT Act, s 15(1).</w:t>
      </w:r>
    </w:p>
  </w:footnote>
  <w:footnote w:id="50">
    <w:p w14:paraId="5CC7B540" w14:textId="77777777" w:rsidR="00AD319A" w:rsidRPr="00BC5181" w:rsidRDefault="00AD319A" w:rsidP="00BC5181">
      <w:pPr>
        <w:pStyle w:val="FootnoteText"/>
        <w:spacing w:line="280" w:lineRule="exact"/>
        <w:ind w:right="0"/>
        <w:jc w:val="both"/>
        <w:rPr>
          <w:rFonts w:ascii="Times New Roman" w:hAnsi="Times New Roman"/>
          <w:sz w:val="24"/>
        </w:rPr>
      </w:pPr>
      <w:r w:rsidRPr="00BC5181">
        <w:rPr>
          <w:rStyle w:val="FootnoteReference"/>
          <w:rFonts w:ascii="Times New Roman" w:hAnsi="Times New Roman"/>
          <w:sz w:val="22"/>
          <w:vertAlign w:val="baseline"/>
        </w:rPr>
        <w:footnoteRef/>
      </w:r>
      <w:r w:rsidRPr="00BC5181">
        <w:rPr>
          <w:rFonts w:ascii="Times New Roman" w:hAnsi="Times New Roman"/>
          <w:sz w:val="24"/>
        </w:rPr>
        <w:t xml:space="preserve"> </w:t>
      </w:r>
      <w:r w:rsidRPr="00BC5181">
        <w:rPr>
          <w:rFonts w:ascii="Times New Roman" w:hAnsi="Times New Roman"/>
          <w:sz w:val="24"/>
        </w:rPr>
        <w:tab/>
        <w:t>s 15(2)(b)(</w:t>
      </w:r>
      <w:r w:rsidRPr="00BC5181">
        <w:rPr>
          <w:rFonts w:ascii="Times New Roman" w:hAnsi="Times New Roman"/>
          <w:sz w:val="24"/>
        </w:rPr>
        <w:t>i).</w:t>
      </w:r>
    </w:p>
  </w:footnote>
  <w:footnote w:id="51">
    <w:p w14:paraId="7481390E" w14:textId="77777777" w:rsidR="00AD319A" w:rsidRPr="00BC5181" w:rsidRDefault="00AD319A" w:rsidP="00BC5181">
      <w:pPr>
        <w:pStyle w:val="FootnoteText"/>
        <w:spacing w:line="280" w:lineRule="exact"/>
        <w:ind w:right="0"/>
        <w:jc w:val="both"/>
        <w:rPr>
          <w:rFonts w:ascii="Times New Roman" w:hAnsi="Times New Roman"/>
          <w:sz w:val="24"/>
        </w:rPr>
      </w:pPr>
      <w:r w:rsidRPr="00BC5181">
        <w:rPr>
          <w:rStyle w:val="FootnoteReference"/>
          <w:rFonts w:ascii="Times New Roman" w:hAnsi="Times New Roman"/>
          <w:sz w:val="22"/>
          <w:vertAlign w:val="baseline"/>
        </w:rPr>
        <w:footnoteRef/>
      </w:r>
      <w:r w:rsidRPr="00BC5181">
        <w:rPr>
          <w:rFonts w:ascii="Times New Roman" w:hAnsi="Times New Roman"/>
          <w:sz w:val="24"/>
        </w:rPr>
        <w:t xml:space="preserve"> </w:t>
      </w:r>
      <w:r w:rsidRPr="00BC5181">
        <w:rPr>
          <w:rFonts w:ascii="Times New Roman" w:hAnsi="Times New Roman"/>
          <w:sz w:val="24"/>
        </w:rPr>
        <w:tab/>
        <w:t>SA Act, ss 10 and 11; WA Act, s 31.</w:t>
      </w:r>
    </w:p>
  </w:footnote>
  <w:footnote w:id="52">
    <w:p w14:paraId="1C76C201" w14:textId="5B341FC9" w:rsidR="00AD319A" w:rsidRPr="00BC5181" w:rsidRDefault="00AD319A" w:rsidP="00BC5181">
      <w:pPr>
        <w:pStyle w:val="FootnoteText"/>
        <w:spacing w:line="280" w:lineRule="exact"/>
        <w:ind w:right="0"/>
        <w:jc w:val="both"/>
        <w:rPr>
          <w:rFonts w:ascii="Times New Roman" w:hAnsi="Times New Roman"/>
          <w:sz w:val="24"/>
        </w:rPr>
      </w:pPr>
      <w:r w:rsidRPr="00BC5181">
        <w:rPr>
          <w:rStyle w:val="FootnoteReference"/>
          <w:rFonts w:ascii="Times New Roman" w:hAnsi="Times New Roman"/>
          <w:sz w:val="22"/>
          <w:vertAlign w:val="baseline"/>
        </w:rPr>
        <w:footnoteRef/>
      </w:r>
      <w:r w:rsidRPr="00BC5181">
        <w:rPr>
          <w:rStyle w:val="FootnoteReference"/>
          <w:rFonts w:ascii="Times New Roman" w:hAnsi="Times New Roman"/>
          <w:sz w:val="22"/>
          <w:vertAlign w:val="baseline"/>
        </w:rPr>
        <w:t xml:space="preserve"> </w:t>
      </w:r>
      <w:r w:rsidRPr="00BC5181">
        <w:rPr>
          <w:rFonts w:ascii="Times New Roman" w:hAnsi="Times New Roman"/>
          <w:sz w:val="24"/>
        </w:rPr>
        <w:tab/>
      </w:r>
      <w:r w:rsidRPr="00BC5181">
        <w:rPr>
          <w:rFonts w:ascii="Times New Roman" w:hAnsi="Times New Roman"/>
          <w:i/>
          <w:sz w:val="24"/>
        </w:rPr>
        <w:t xml:space="preserve">Brown v Tasmania </w:t>
      </w:r>
      <w:r w:rsidRPr="00BC5181">
        <w:rPr>
          <w:rFonts w:ascii="Times New Roman" w:hAnsi="Times New Roman"/>
          <w:iCs/>
          <w:sz w:val="24"/>
        </w:rPr>
        <w:t>(2017) 261 CLR 328 at</w:t>
      </w:r>
      <w:r w:rsidRPr="00BC5181">
        <w:rPr>
          <w:rFonts w:ascii="Times New Roman" w:hAnsi="Times New Roman"/>
          <w:sz w:val="24"/>
        </w:rPr>
        <w:t xml:space="preserve"> 360 [90].</w:t>
      </w:r>
    </w:p>
  </w:footnote>
  <w:footnote w:id="53">
    <w:p w14:paraId="12FD53D8" w14:textId="75165123" w:rsidR="00AD319A" w:rsidRPr="00BC5181" w:rsidRDefault="00AD319A" w:rsidP="00BC5181">
      <w:pPr>
        <w:pStyle w:val="FootnoteText"/>
        <w:spacing w:line="280" w:lineRule="exact"/>
        <w:ind w:right="0"/>
        <w:jc w:val="both"/>
        <w:rPr>
          <w:rFonts w:ascii="Times New Roman" w:hAnsi="Times New Roman"/>
          <w:sz w:val="24"/>
        </w:rPr>
      </w:pPr>
      <w:r w:rsidRPr="00BC5181">
        <w:rPr>
          <w:rStyle w:val="FootnoteReference"/>
          <w:rFonts w:ascii="Times New Roman" w:hAnsi="Times New Roman"/>
          <w:sz w:val="22"/>
          <w:vertAlign w:val="baseline"/>
        </w:rPr>
        <w:footnoteRef/>
      </w:r>
      <w:r w:rsidRPr="00BC5181">
        <w:rPr>
          <w:rFonts w:ascii="Times New Roman" w:hAnsi="Times New Roman"/>
          <w:sz w:val="24"/>
        </w:rPr>
        <w:t xml:space="preserve"> </w:t>
      </w:r>
      <w:r w:rsidRPr="00BC5181">
        <w:rPr>
          <w:rFonts w:ascii="Times New Roman" w:hAnsi="Times New Roman"/>
          <w:sz w:val="24"/>
        </w:rPr>
        <w:tab/>
        <w:t xml:space="preserve">New South Wales, </w:t>
      </w:r>
      <w:r w:rsidRPr="00BC5181">
        <w:rPr>
          <w:rFonts w:ascii="Times New Roman" w:hAnsi="Times New Roman"/>
          <w:i/>
          <w:iCs/>
          <w:sz w:val="24"/>
        </w:rPr>
        <w:t xml:space="preserve">Response to related recommendations arising out of the 2018 Parliamentary Inquiry into Landowner Protection from Unauthorised Filming or Surveillance </w:t>
      </w:r>
      <w:r w:rsidRPr="00BC5181">
        <w:rPr>
          <w:rFonts w:ascii="Times New Roman" w:hAnsi="Times New Roman"/>
          <w:sz w:val="24"/>
        </w:rPr>
        <w:t>(2020) at 11.</w:t>
      </w:r>
    </w:p>
  </w:footnote>
  <w:footnote w:id="54">
    <w:p w14:paraId="1B8630C8" w14:textId="08D9C285" w:rsidR="00AD319A" w:rsidRPr="00BC5181" w:rsidRDefault="00AD319A" w:rsidP="00BC5181">
      <w:pPr>
        <w:pStyle w:val="FootnoteText"/>
        <w:spacing w:line="280" w:lineRule="exact"/>
        <w:ind w:right="0"/>
        <w:jc w:val="both"/>
        <w:rPr>
          <w:rFonts w:ascii="Times New Roman" w:hAnsi="Times New Roman"/>
          <w:sz w:val="24"/>
        </w:rPr>
      </w:pPr>
      <w:r w:rsidRPr="00BC5181">
        <w:rPr>
          <w:rStyle w:val="FootnoteReference"/>
          <w:rFonts w:ascii="Times New Roman" w:hAnsi="Times New Roman"/>
          <w:sz w:val="22"/>
          <w:vertAlign w:val="baseline"/>
        </w:rPr>
        <w:footnoteRef/>
      </w:r>
      <w:r w:rsidRPr="00BC5181">
        <w:rPr>
          <w:rFonts w:ascii="Times New Roman" w:hAnsi="Times New Roman"/>
          <w:sz w:val="24"/>
        </w:rPr>
        <w:t xml:space="preserve"> </w:t>
      </w:r>
      <w:r w:rsidRPr="00BC5181">
        <w:rPr>
          <w:rFonts w:ascii="Times New Roman" w:hAnsi="Times New Roman"/>
          <w:sz w:val="24"/>
        </w:rPr>
        <w:tab/>
      </w:r>
      <w:r w:rsidRPr="00BC5181">
        <w:rPr>
          <w:rFonts w:ascii="Times New Roman" w:hAnsi="Times New Roman"/>
          <w:i/>
          <w:iCs/>
          <w:sz w:val="24"/>
        </w:rPr>
        <w:t xml:space="preserve">Comcare v Banerji </w:t>
      </w:r>
      <w:r w:rsidRPr="00BC5181">
        <w:rPr>
          <w:rFonts w:ascii="Times New Roman" w:hAnsi="Times New Roman"/>
          <w:sz w:val="24"/>
        </w:rPr>
        <w:t>(2019) 267 CLR 373 at 402 [38];</w:t>
      </w:r>
      <w:r w:rsidRPr="00BC5181">
        <w:rPr>
          <w:rFonts w:ascii="Times New Roman" w:hAnsi="Times New Roman"/>
          <w:i/>
          <w:iCs/>
          <w:sz w:val="24"/>
        </w:rPr>
        <w:t xml:space="preserve"> </w:t>
      </w:r>
      <w:r w:rsidRPr="00BC5181">
        <w:rPr>
          <w:rFonts w:ascii="Times New Roman" w:hAnsi="Times New Roman"/>
          <w:i/>
          <w:sz w:val="24"/>
        </w:rPr>
        <w:t>LibertyWorks Inc v The Commonwealth</w:t>
      </w:r>
      <w:r w:rsidRPr="00BC5181">
        <w:rPr>
          <w:rFonts w:ascii="Times New Roman" w:hAnsi="Times New Roman"/>
          <w:sz w:val="24"/>
        </w:rPr>
        <w:t xml:space="preserve"> (2021) 95 ALJR 490 at 510 [85]; 391 ALR 188 at 209.</w:t>
      </w:r>
    </w:p>
  </w:footnote>
  <w:footnote w:id="55">
    <w:p w14:paraId="060A1BB0" w14:textId="54CE2312" w:rsidR="00AD319A" w:rsidRPr="00BC5181" w:rsidRDefault="00AD319A" w:rsidP="00BC5181">
      <w:pPr>
        <w:pStyle w:val="FootnoteText"/>
        <w:spacing w:line="280" w:lineRule="exact"/>
        <w:ind w:right="0"/>
        <w:jc w:val="both"/>
        <w:rPr>
          <w:rFonts w:ascii="Times New Roman" w:hAnsi="Times New Roman"/>
          <w:sz w:val="24"/>
        </w:rPr>
      </w:pPr>
      <w:r w:rsidRPr="00BC5181">
        <w:rPr>
          <w:rStyle w:val="FootnoteReference"/>
          <w:rFonts w:ascii="Times New Roman" w:hAnsi="Times New Roman"/>
          <w:sz w:val="22"/>
          <w:vertAlign w:val="baseline"/>
        </w:rPr>
        <w:footnoteRef/>
      </w:r>
      <w:r w:rsidRPr="00BC5181">
        <w:rPr>
          <w:rStyle w:val="FootnoteReference"/>
          <w:rFonts w:ascii="Times New Roman" w:hAnsi="Times New Roman"/>
          <w:sz w:val="22"/>
          <w:vertAlign w:val="baseline"/>
        </w:rPr>
        <w:t xml:space="preserve"> </w:t>
      </w:r>
      <w:r w:rsidRPr="00BC5181">
        <w:rPr>
          <w:rFonts w:ascii="Times New Roman" w:hAnsi="Times New Roman"/>
          <w:sz w:val="24"/>
        </w:rPr>
        <w:tab/>
      </w:r>
      <w:r w:rsidRPr="00BC5181">
        <w:rPr>
          <w:rFonts w:ascii="Times New Roman" w:hAnsi="Times New Roman"/>
          <w:i/>
          <w:sz w:val="24"/>
        </w:rPr>
        <w:t>TCN Channel Nine Pty Ltd v Anning</w:t>
      </w:r>
      <w:r w:rsidRPr="00BC5181">
        <w:rPr>
          <w:rFonts w:ascii="Times New Roman" w:hAnsi="Times New Roman"/>
          <w:sz w:val="24"/>
        </w:rPr>
        <w:t xml:space="preserve"> (2002) 54 NSWLR 333 at 344-345 [52].</w:t>
      </w:r>
    </w:p>
  </w:footnote>
  <w:footnote w:id="56">
    <w:p w14:paraId="56CD3D6C" w14:textId="77777777" w:rsidR="003C4D33" w:rsidRPr="00882F6B" w:rsidRDefault="003C4D33" w:rsidP="00882F6B">
      <w:pPr>
        <w:pStyle w:val="FootnoteText"/>
        <w:spacing w:line="280" w:lineRule="exact"/>
        <w:ind w:right="0"/>
        <w:jc w:val="both"/>
        <w:rPr>
          <w:rFonts w:ascii="Times New Roman" w:hAnsi="Times New Roman"/>
          <w:sz w:val="24"/>
        </w:rPr>
      </w:pPr>
      <w:r w:rsidRPr="00882F6B">
        <w:rPr>
          <w:rStyle w:val="FootnoteReference"/>
          <w:rFonts w:ascii="Times New Roman" w:hAnsi="Times New Roman"/>
          <w:sz w:val="22"/>
          <w:vertAlign w:val="baseline"/>
        </w:rPr>
        <w:footnoteRef/>
      </w:r>
      <w:r w:rsidRPr="00882F6B">
        <w:rPr>
          <w:rFonts w:ascii="Times New Roman" w:hAnsi="Times New Roman"/>
          <w:sz w:val="24"/>
        </w:rPr>
        <w:t xml:space="preserve"> </w:t>
      </w:r>
      <w:r w:rsidRPr="00882F6B">
        <w:rPr>
          <w:rFonts w:ascii="Times New Roman" w:hAnsi="Times New Roman"/>
          <w:sz w:val="24"/>
        </w:rPr>
        <w:tab/>
        <w:t xml:space="preserve">See </w:t>
      </w:r>
      <w:r w:rsidRPr="00882F6B">
        <w:rPr>
          <w:rFonts w:ascii="Times New Roman" w:hAnsi="Times New Roman"/>
          <w:i/>
          <w:sz w:val="24"/>
        </w:rPr>
        <w:t xml:space="preserve">The Commonwealth </w:t>
      </w:r>
      <w:r w:rsidRPr="00882F6B">
        <w:rPr>
          <w:rFonts w:ascii="Times New Roman" w:hAnsi="Times New Roman"/>
          <w:i/>
          <w:sz w:val="24"/>
        </w:rPr>
        <w:t>v Sterling Nicholas Duty Free Pty Ltd</w:t>
      </w:r>
      <w:r w:rsidRPr="00882F6B">
        <w:rPr>
          <w:rFonts w:ascii="Times New Roman" w:hAnsi="Times New Roman"/>
          <w:sz w:val="24"/>
        </w:rPr>
        <w:t xml:space="preserve"> (1972) 126 CLR 297 at 305.</w:t>
      </w:r>
    </w:p>
  </w:footnote>
  <w:footnote w:id="57">
    <w:p w14:paraId="1ABA3BF7" w14:textId="77777777" w:rsidR="003C4D33" w:rsidRPr="00882F6B" w:rsidRDefault="003C4D33" w:rsidP="00882F6B">
      <w:pPr>
        <w:pStyle w:val="FootnoteText"/>
        <w:spacing w:line="280" w:lineRule="exact"/>
        <w:ind w:right="0"/>
        <w:jc w:val="both"/>
        <w:rPr>
          <w:rFonts w:ascii="Times New Roman" w:hAnsi="Times New Roman"/>
          <w:sz w:val="24"/>
        </w:rPr>
      </w:pPr>
      <w:r w:rsidRPr="00882F6B">
        <w:rPr>
          <w:rStyle w:val="FootnoteReference"/>
          <w:rFonts w:ascii="Times New Roman" w:hAnsi="Times New Roman"/>
          <w:sz w:val="22"/>
          <w:vertAlign w:val="baseline"/>
        </w:rPr>
        <w:footnoteRef/>
      </w:r>
      <w:r w:rsidRPr="00882F6B">
        <w:rPr>
          <w:rFonts w:ascii="Times New Roman" w:hAnsi="Times New Roman"/>
          <w:sz w:val="24"/>
        </w:rPr>
        <w:t xml:space="preserve"> </w:t>
      </w:r>
      <w:r w:rsidRPr="00882F6B">
        <w:rPr>
          <w:rFonts w:ascii="Times New Roman" w:hAnsi="Times New Roman"/>
          <w:sz w:val="24"/>
        </w:rPr>
        <w:tab/>
        <w:t xml:space="preserve">See </w:t>
      </w:r>
      <w:r w:rsidRPr="00882F6B">
        <w:rPr>
          <w:rFonts w:ascii="Times New Roman" w:hAnsi="Times New Roman"/>
          <w:i/>
          <w:sz w:val="24"/>
        </w:rPr>
        <w:t>Croome v Tasmania</w:t>
      </w:r>
      <w:r w:rsidRPr="00882F6B">
        <w:rPr>
          <w:rFonts w:ascii="Times New Roman" w:hAnsi="Times New Roman"/>
          <w:sz w:val="24"/>
        </w:rPr>
        <w:t xml:space="preserve"> (1997) 191 CLR 119 at 125-127, quoting </w:t>
      </w:r>
      <w:r w:rsidRPr="00882F6B">
        <w:rPr>
          <w:rFonts w:ascii="Times New Roman" w:hAnsi="Times New Roman"/>
          <w:i/>
          <w:sz w:val="24"/>
        </w:rPr>
        <w:t>Toowoomba Foundry Pty Ltd v The Commonwealth</w:t>
      </w:r>
      <w:r w:rsidRPr="00882F6B">
        <w:rPr>
          <w:rFonts w:ascii="Times New Roman" w:hAnsi="Times New Roman"/>
          <w:sz w:val="24"/>
        </w:rPr>
        <w:t xml:space="preserve"> (1945) 71 CLR 545 at 570 and </w:t>
      </w:r>
      <w:r w:rsidRPr="00882F6B">
        <w:rPr>
          <w:rFonts w:ascii="Times New Roman" w:hAnsi="Times New Roman"/>
          <w:i/>
          <w:sz w:val="24"/>
        </w:rPr>
        <w:t>Pharmaceutical Society of Great Britain v Dickson</w:t>
      </w:r>
      <w:r w:rsidRPr="00882F6B">
        <w:rPr>
          <w:rFonts w:ascii="Times New Roman" w:hAnsi="Times New Roman"/>
          <w:sz w:val="24"/>
        </w:rPr>
        <w:t xml:space="preserve"> [1970] AC 403 at 433.</w:t>
      </w:r>
    </w:p>
  </w:footnote>
  <w:footnote w:id="58">
    <w:p w14:paraId="759B4380" w14:textId="77777777" w:rsidR="003C4D33" w:rsidRPr="00882F6B" w:rsidRDefault="003C4D33" w:rsidP="00882F6B">
      <w:pPr>
        <w:pStyle w:val="FootnoteText"/>
        <w:spacing w:line="280" w:lineRule="exact"/>
        <w:ind w:right="0"/>
        <w:jc w:val="both"/>
        <w:rPr>
          <w:rFonts w:ascii="Times New Roman" w:hAnsi="Times New Roman"/>
          <w:sz w:val="24"/>
        </w:rPr>
      </w:pPr>
      <w:r w:rsidRPr="00882F6B">
        <w:rPr>
          <w:rStyle w:val="FootnoteReference"/>
          <w:rFonts w:ascii="Times New Roman" w:hAnsi="Times New Roman"/>
          <w:sz w:val="22"/>
          <w:vertAlign w:val="baseline"/>
        </w:rPr>
        <w:footnoteRef/>
      </w:r>
      <w:r w:rsidRPr="00882F6B">
        <w:rPr>
          <w:rFonts w:ascii="Times New Roman" w:hAnsi="Times New Roman"/>
          <w:sz w:val="24"/>
        </w:rPr>
        <w:t xml:space="preserve"> </w:t>
      </w:r>
      <w:r w:rsidRPr="00882F6B">
        <w:rPr>
          <w:rFonts w:ascii="Times New Roman" w:hAnsi="Times New Roman"/>
          <w:sz w:val="24"/>
        </w:rPr>
        <w:tab/>
      </w:r>
      <w:r w:rsidRPr="00882F6B">
        <w:rPr>
          <w:rFonts w:ascii="Times New Roman" w:hAnsi="Times New Roman"/>
          <w:i/>
          <w:sz w:val="24"/>
        </w:rPr>
        <w:t>Bartnicki v Vopper</w:t>
      </w:r>
      <w:r w:rsidRPr="00882F6B">
        <w:rPr>
          <w:rFonts w:ascii="Times New Roman" w:hAnsi="Times New Roman"/>
          <w:sz w:val="24"/>
        </w:rPr>
        <w:t xml:space="preserve"> (2001) 532 US 514 at 550.</w:t>
      </w:r>
    </w:p>
  </w:footnote>
  <w:footnote w:id="59">
    <w:p w14:paraId="60797E5C" w14:textId="77777777" w:rsidR="003C4D33" w:rsidRPr="00882F6B" w:rsidRDefault="003C4D33" w:rsidP="00882F6B">
      <w:pPr>
        <w:pStyle w:val="FootnoteText"/>
        <w:spacing w:line="280" w:lineRule="exact"/>
        <w:ind w:right="0"/>
        <w:jc w:val="both"/>
        <w:rPr>
          <w:rFonts w:ascii="Times New Roman" w:hAnsi="Times New Roman"/>
          <w:sz w:val="24"/>
        </w:rPr>
      </w:pPr>
      <w:r w:rsidRPr="00882F6B">
        <w:rPr>
          <w:rStyle w:val="FootnoteReference"/>
          <w:rFonts w:ascii="Times New Roman" w:hAnsi="Times New Roman"/>
          <w:sz w:val="22"/>
          <w:vertAlign w:val="baseline"/>
        </w:rPr>
        <w:footnoteRef/>
      </w:r>
      <w:r w:rsidRPr="00882F6B">
        <w:rPr>
          <w:rFonts w:ascii="Times New Roman" w:hAnsi="Times New Roman"/>
          <w:sz w:val="24"/>
        </w:rPr>
        <w:t xml:space="preserve"> </w:t>
      </w:r>
      <w:r w:rsidRPr="00882F6B">
        <w:rPr>
          <w:rFonts w:ascii="Times New Roman" w:hAnsi="Times New Roman"/>
          <w:sz w:val="24"/>
        </w:rPr>
        <w:tab/>
        <w:t xml:space="preserve">Compare </w:t>
      </w:r>
      <w:r w:rsidRPr="00882F6B">
        <w:rPr>
          <w:rFonts w:ascii="Times New Roman" w:hAnsi="Times New Roman"/>
          <w:i/>
          <w:sz w:val="24"/>
        </w:rPr>
        <w:t>Bartnicki v Vopper</w:t>
      </w:r>
      <w:r w:rsidRPr="00882F6B">
        <w:rPr>
          <w:rFonts w:ascii="Times New Roman" w:hAnsi="Times New Roman"/>
          <w:sz w:val="24"/>
        </w:rPr>
        <w:t xml:space="preserve"> (2001) 532 US 514 at 529-530, quoted in </w:t>
      </w:r>
      <w:r w:rsidRPr="00882F6B">
        <w:rPr>
          <w:rFonts w:ascii="Times New Roman" w:hAnsi="Times New Roman"/>
          <w:i/>
          <w:sz w:val="24"/>
        </w:rPr>
        <w:t xml:space="preserve">Australian Broadcasting Corporation v Lenah Game Meats Pty Ltd </w:t>
      </w:r>
      <w:r w:rsidRPr="00882F6B">
        <w:rPr>
          <w:rFonts w:ascii="Times New Roman" w:hAnsi="Times New Roman"/>
          <w:sz w:val="24"/>
        </w:rPr>
        <w:t xml:space="preserve">(2001) 208 CLR 199 at 228-229 [48]. See also, in the Ch III context, </w:t>
      </w:r>
      <w:r w:rsidRPr="00882F6B">
        <w:rPr>
          <w:rFonts w:ascii="Times New Roman" w:hAnsi="Times New Roman"/>
          <w:i/>
          <w:sz w:val="24"/>
        </w:rPr>
        <w:t>Minister for Home Affairs v Benbrika</w:t>
      </w:r>
      <w:r w:rsidRPr="00882F6B">
        <w:rPr>
          <w:rFonts w:ascii="Times New Roman" w:hAnsi="Times New Roman"/>
          <w:sz w:val="24"/>
        </w:rPr>
        <w:t xml:space="preserve"> (2021) 95 ALJR 166 at 192 [85]; 388 ALR 1 at 28.</w:t>
      </w:r>
    </w:p>
  </w:footnote>
  <w:footnote w:id="60">
    <w:p w14:paraId="2FF168D0" w14:textId="77777777" w:rsidR="003C4D33" w:rsidRPr="00882F6B" w:rsidRDefault="003C4D33" w:rsidP="00882F6B">
      <w:pPr>
        <w:pStyle w:val="FootnoteText"/>
        <w:spacing w:line="280" w:lineRule="exact"/>
        <w:ind w:right="0"/>
        <w:jc w:val="both"/>
        <w:rPr>
          <w:rFonts w:ascii="Times New Roman" w:hAnsi="Times New Roman"/>
          <w:sz w:val="24"/>
        </w:rPr>
      </w:pPr>
      <w:r w:rsidRPr="00882F6B">
        <w:rPr>
          <w:rStyle w:val="FootnoteReference"/>
          <w:rFonts w:ascii="Times New Roman" w:hAnsi="Times New Roman"/>
          <w:sz w:val="22"/>
          <w:vertAlign w:val="baseline"/>
        </w:rPr>
        <w:footnoteRef/>
      </w:r>
      <w:r w:rsidRPr="00882F6B">
        <w:rPr>
          <w:rFonts w:ascii="Times New Roman" w:hAnsi="Times New Roman"/>
          <w:sz w:val="24"/>
        </w:rPr>
        <w:t xml:space="preserve"> </w:t>
      </w:r>
      <w:r w:rsidRPr="00882F6B">
        <w:rPr>
          <w:rFonts w:ascii="Times New Roman" w:hAnsi="Times New Roman"/>
          <w:sz w:val="24"/>
        </w:rPr>
        <w:tab/>
      </w:r>
      <w:r w:rsidRPr="00882F6B">
        <w:rPr>
          <w:rFonts w:ascii="Times New Roman" w:hAnsi="Times New Roman"/>
          <w:i/>
          <w:iCs/>
          <w:sz w:val="24"/>
        </w:rPr>
        <w:t>Cunliffe v The Commonwealth</w:t>
      </w:r>
      <w:r w:rsidRPr="00882F6B">
        <w:rPr>
          <w:rFonts w:ascii="Times New Roman" w:hAnsi="Times New Roman"/>
          <w:sz w:val="24"/>
        </w:rPr>
        <w:t xml:space="preserve"> (1994) 182 CLR 272 at 300.</w:t>
      </w:r>
    </w:p>
  </w:footnote>
  <w:footnote w:id="61">
    <w:p w14:paraId="5B4EC1C9" w14:textId="77777777" w:rsidR="003C4D33" w:rsidRPr="00882F6B" w:rsidRDefault="003C4D33" w:rsidP="00882F6B">
      <w:pPr>
        <w:pStyle w:val="FootnoteText"/>
        <w:spacing w:line="280" w:lineRule="exact"/>
        <w:ind w:right="0"/>
        <w:jc w:val="both"/>
        <w:rPr>
          <w:rFonts w:ascii="Times New Roman" w:hAnsi="Times New Roman"/>
          <w:sz w:val="24"/>
        </w:rPr>
      </w:pPr>
      <w:r w:rsidRPr="00882F6B">
        <w:rPr>
          <w:rStyle w:val="FootnoteReference"/>
          <w:rFonts w:ascii="Times New Roman" w:hAnsi="Times New Roman"/>
          <w:sz w:val="22"/>
          <w:vertAlign w:val="baseline"/>
        </w:rPr>
        <w:footnoteRef/>
      </w:r>
      <w:r w:rsidRPr="00882F6B">
        <w:rPr>
          <w:rFonts w:ascii="Times New Roman" w:hAnsi="Times New Roman"/>
          <w:sz w:val="24"/>
        </w:rPr>
        <w:t xml:space="preserve"> </w:t>
      </w:r>
      <w:r w:rsidRPr="00882F6B">
        <w:rPr>
          <w:rFonts w:ascii="Times New Roman" w:hAnsi="Times New Roman"/>
          <w:sz w:val="24"/>
        </w:rPr>
        <w:tab/>
      </w:r>
      <w:r w:rsidRPr="00882F6B">
        <w:rPr>
          <w:rFonts w:ascii="Times New Roman" w:hAnsi="Times New Roman"/>
          <w:i/>
          <w:sz w:val="24"/>
        </w:rPr>
        <w:t>Plenty v Dillon</w:t>
      </w:r>
      <w:r w:rsidRPr="00882F6B">
        <w:rPr>
          <w:rFonts w:ascii="Times New Roman" w:hAnsi="Times New Roman"/>
          <w:sz w:val="24"/>
        </w:rPr>
        <w:t xml:space="preserve"> (1991) 171 CLR 635 at 647; </w:t>
      </w:r>
      <w:r w:rsidRPr="00882F6B">
        <w:rPr>
          <w:rFonts w:ascii="Times New Roman" w:hAnsi="Times New Roman"/>
          <w:i/>
          <w:sz w:val="24"/>
        </w:rPr>
        <w:t xml:space="preserve">TCN Channel Nine Pty Ltd v Anning </w:t>
      </w:r>
      <w:r w:rsidRPr="00882F6B">
        <w:rPr>
          <w:rFonts w:ascii="Times New Roman" w:hAnsi="Times New Roman"/>
          <w:sz w:val="24"/>
        </w:rPr>
        <w:t xml:space="preserve">(2002) 54 NSWLR 333 at 344-345 [52], 346 [58]; </w:t>
      </w:r>
      <w:r w:rsidRPr="00882F6B">
        <w:rPr>
          <w:rFonts w:ascii="Times New Roman" w:hAnsi="Times New Roman"/>
          <w:i/>
          <w:sz w:val="24"/>
        </w:rPr>
        <w:t>Smethurst v Commissioner of the Australian Federal Police</w:t>
      </w:r>
      <w:r w:rsidRPr="00882F6B">
        <w:rPr>
          <w:rFonts w:ascii="Times New Roman" w:hAnsi="Times New Roman"/>
          <w:sz w:val="24"/>
        </w:rPr>
        <w:t xml:space="preserve"> (2020) 94 ALJR 502 at 533-534 [124]; 376 ALR 575 at 606.</w:t>
      </w:r>
    </w:p>
  </w:footnote>
  <w:footnote w:id="62">
    <w:p w14:paraId="776D2E22" w14:textId="77777777" w:rsidR="003C4D33" w:rsidRPr="00882F6B" w:rsidRDefault="003C4D33" w:rsidP="00882F6B">
      <w:pPr>
        <w:pStyle w:val="FootnoteText"/>
        <w:spacing w:line="280" w:lineRule="exact"/>
        <w:ind w:right="0"/>
        <w:jc w:val="both"/>
        <w:rPr>
          <w:rFonts w:ascii="Times New Roman" w:hAnsi="Times New Roman"/>
          <w:sz w:val="24"/>
        </w:rPr>
      </w:pPr>
      <w:r w:rsidRPr="00882F6B">
        <w:rPr>
          <w:rStyle w:val="FootnoteReference"/>
          <w:rFonts w:ascii="Times New Roman" w:hAnsi="Times New Roman"/>
          <w:sz w:val="22"/>
          <w:vertAlign w:val="baseline"/>
        </w:rPr>
        <w:footnoteRef/>
      </w:r>
      <w:r w:rsidRPr="00882F6B">
        <w:rPr>
          <w:rFonts w:ascii="Times New Roman" w:hAnsi="Times New Roman"/>
          <w:sz w:val="24"/>
        </w:rPr>
        <w:t xml:space="preserve"> </w:t>
      </w:r>
      <w:r w:rsidRPr="00882F6B">
        <w:rPr>
          <w:rFonts w:ascii="Times New Roman" w:hAnsi="Times New Roman"/>
          <w:sz w:val="24"/>
        </w:rPr>
        <w:tab/>
      </w:r>
      <w:r w:rsidRPr="00882F6B">
        <w:rPr>
          <w:rFonts w:ascii="Times New Roman" w:hAnsi="Times New Roman"/>
          <w:i/>
          <w:sz w:val="24"/>
        </w:rPr>
        <w:t>Tajjour v New South Wales</w:t>
      </w:r>
      <w:r w:rsidRPr="00882F6B">
        <w:rPr>
          <w:rFonts w:ascii="Times New Roman" w:hAnsi="Times New Roman"/>
          <w:sz w:val="24"/>
        </w:rPr>
        <w:t xml:space="preserve"> (2014) 254 CLR 508 at 584 [163].</w:t>
      </w:r>
    </w:p>
  </w:footnote>
  <w:footnote w:id="63">
    <w:p w14:paraId="328FC0B1" w14:textId="77777777" w:rsidR="003C4D33" w:rsidRPr="00882F6B" w:rsidRDefault="003C4D33" w:rsidP="00882F6B">
      <w:pPr>
        <w:pStyle w:val="FootnoteText"/>
        <w:spacing w:line="280" w:lineRule="exact"/>
        <w:ind w:right="0"/>
        <w:jc w:val="both"/>
        <w:rPr>
          <w:rFonts w:ascii="Times New Roman" w:hAnsi="Times New Roman"/>
          <w:sz w:val="24"/>
        </w:rPr>
      </w:pPr>
      <w:r w:rsidRPr="00882F6B">
        <w:rPr>
          <w:rStyle w:val="FootnoteReference"/>
          <w:rFonts w:ascii="Times New Roman" w:hAnsi="Times New Roman"/>
          <w:sz w:val="22"/>
          <w:vertAlign w:val="baseline"/>
        </w:rPr>
        <w:footnoteRef/>
      </w:r>
      <w:r w:rsidRPr="00882F6B">
        <w:rPr>
          <w:rFonts w:ascii="Times New Roman" w:hAnsi="Times New Roman"/>
          <w:sz w:val="24"/>
        </w:rPr>
        <w:t xml:space="preserve"> </w:t>
      </w:r>
      <w:r w:rsidRPr="00882F6B">
        <w:rPr>
          <w:rFonts w:ascii="Times New Roman" w:hAnsi="Times New Roman"/>
          <w:sz w:val="24"/>
        </w:rPr>
        <w:tab/>
        <w:t>(1997) 189 CLR 520.</w:t>
      </w:r>
    </w:p>
  </w:footnote>
  <w:footnote w:id="64">
    <w:p w14:paraId="4FE02755" w14:textId="77777777" w:rsidR="003C4D33" w:rsidRPr="00882F6B" w:rsidRDefault="003C4D33" w:rsidP="00882F6B">
      <w:pPr>
        <w:pStyle w:val="FootnoteText"/>
        <w:spacing w:line="280" w:lineRule="exact"/>
        <w:ind w:right="0"/>
        <w:jc w:val="both"/>
        <w:rPr>
          <w:rFonts w:ascii="Times New Roman" w:hAnsi="Times New Roman"/>
          <w:sz w:val="24"/>
        </w:rPr>
      </w:pPr>
      <w:r w:rsidRPr="00882F6B">
        <w:rPr>
          <w:rStyle w:val="FootnoteReference"/>
          <w:rFonts w:ascii="Times New Roman" w:hAnsi="Times New Roman"/>
          <w:sz w:val="22"/>
          <w:vertAlign w:val="baseline"/>
        </w:rPr>
        <w:footnoteRef/>
      </w:r>
      <w:r w:rsidRPr="00882F6B">
        <w:rPr>
          <w:rFonts w:ascii="Times New Roman" w:hAnsi="Times New Roman"/>
          <w:sz w:val="24"/>
        </w:rPr>
        <w:t xml:space="preserve"> </w:t>
      </w:r>
      <w:r w:rsidRPr="00882F6B">
        <w:rPr>
          <w:rFonts w:ascii="Times New Roman" w:hAnsi="Times New Roman"/>
          <w:sz w:val="24"/>
        </w:rPr>
        <w:tab/>
        <w:t>(1997) 189 CLR 520 at 571.</w:t>
      </w:r>
    </w:p>
  </w:footnote>
  <w:footnote w:id="65">
    <w:p w14:paraId="6551CA55" w14:textId="77777777" w:rsidR="003C4D33" w:rsidRPr="00882F6B" w:rsidRDefault="003C4D33" w:rsidP="00882F6B">
      <w:pPr>
        <w:pStyle w:val="FootnoteText"/>
        <w:spacing w:line="280" w:lineRule="exact"/>
        <w:ind w:right="0"/>
        <w:jc w:val="both"/>
        <w:rPr>
          <w:rFonts w:ascii="Times New Roman" w:hAnsi="Times New Roman"/>
          <w:sz w:val="24"/>
        </w:rPr>
      </w:pPr>
      <w:r w:rsidRPr="00882F6B">
        <w:rPr>
          <w:rStyle w:val="FootnoteReference"/>
          <w:rFonts w:ascii="Times New Roman" w:hAnsi="Times New Roman"/>
          <w:sz w:val="22"/>
          <w:vertAlign w:val="baseline"/>
        </w:rPr>
        <w:footnoteRef/>
      </w:r>
      <w:r w:rsidRPr="00882F6B">
        <w:rPr>
          <w:rFonts w:ascii="Times New Roman" w:hAnsi="Times New Roman"/>
          <w:sz w:val="24"/>
        </w:rPr>
        <w:t xml:space="preserve"> </w:t>
      </w:r>
      <w:r w:rsidRPr="00882F6B">
        <w:rPr>
          <w:rFonts w:ascii="Times New Roman" w:hAnsi="Times New Roman"/>
          <w:sz w:val="24"/>
        </w:rPr>
        <w:tab/>
        <w:t xml:space="preserve">(1997) 189 CLR 520 at 559-560. See also </w:t>
      </w:r>
      <w:r w:rsidRPr="00882F6B">
        <w:rPr>
          <w:rFonts w:ascii="Times New Roman" w:hAnsi="Times New Roman"/>
          <w:i/>
          <w:iCs/>
          <w:sz w:val="24"/>
        </w:rPr>
        <w:t xml:space="preserve">Aid/Watch Inc </w:t>
      </w:r>
      <w:r w:rsidRPr="00882F6B">
        <w:rPr>
          <w:rFonts w:ascii="Times New Roman" w:hAnsi="Times New Roman"/>
          <w:i/>
          <w:iCs/>
          <w:sz w:val="24"/>
        </w:rPr>
        <w:t xml:space="preserve">v Federal Commissioner of Taxation </w:t>
      </w:r>
      <w:r w:rsidRPr="00882F6B">
        <w:rPr>
          <w:rFonts w:ascii="Times New Roman" w:hAnsi="Times New Roman"/>
          <w:sz w:val="24"/>
        </w:rPr>
        <w:t>(2010) 241 CLR 539 at 555-556 [44].</w:t>
      </w:r>
    </w:p>
  </w:footnote>
  <w:footnote w:id="66">
    <w:p w14:paraId="0DCC12A6" w14:textId="77777777" w:rsidR="003C4D33" w:rsidRPr="00882F6B" w:rsidRDefault="003C4D33" w:rsidP="00882F6B">
      <w:pPr>
        <w:pStyle w:val="FootnoteText"/>
        <w:spacing w:line="280" w:lineRule="exact"/>
        <w:ind w:right="0"/>
        <w:jc w:val="both"/>
        <w:rPr>
          <w:rFonts w:ascii="Times New Roman" w:hAnsi="Times New Roman"/>
          <w:sz w:val="24"/>
        </w:rPr>
      </w:pPr>
      <w:r w:rsidRPr="00882F6B">
        <w:rPr>
          <w:rStyle w:val="FootnoteReference"/>
          <w:rFonts w:ascii="Times New Roman" w:hAnsi="Times New Roman"/>
          <w:sz w:val="22"/>
          <w:vertAlign w:val="baseline"/>
        </w:rPr>
        <w:footnoteRef/>
      </w:r>
      <w:r w:rsidRPr="00882F6B">
        <w:rPr>
          <w:rFonts w:ascii="Times New Roman" w:hAnsi="Times New Roman"/>
          <w:sz w:val="24"/>
        </w:rPr>
        <w:t xml:space="preserve"> </w:t>
      </w:r>
      <w:r w:rsidRPr="00882F6B">
        <w:rPr>
          <w:rFonts w:ascii="Times New Roman" w:hAnsi="Times New Roman"/>
          <w:sz w:val="24"/>
        </w:rPr>
        <w:tab/>
      </w:r>
      <w:r w:rsidRPr="00882F6B">
        <w:rPr>
          <w:rFonts w:ascii="Times New Roman" w:hAnsi="Times New Roman"/>
          <w:i/>
          <w:iCs/>
          <w:sz w:val="24"/>
        </w:rPr>
        <w:t xml:space="preserve">Aid/Watch Inc </w:t>
      </w:r>
      <w:r w:rsidRPr="00882F6B">
        <w:rPr>
          <w:rFonts w:ascii="Times New Roman" w:hAnsi="Times New Roman"/>
          <w:i/>
          <w:iCs/>
          <w:sz w:val="24"/>
        </w:rPr>
        <w:t xml:space="preserve">v Federal Commissioner of Taxation </w:t>
      </w:r>
      <w:r w:rsidRPr="00882F6B">
        <w:rPr>
          <w:rFonts w:ascii="Times New Roman" w:hAnsi="Times New Roman"/>
          <w:sz w:val="24"/>
        </w:rPr>
        <w:t>(2010) 241 CLR 539 at 555-556 [44]-[45].</w:t>
      </w:r>
    </w:p>
  </w:footnote>
  <w:footnote w:id="67">
    <w:p w14:paraId="68F40FC4" w14:textId="77777777" w:rsidR="003C4D33" w:rsidRPr="00882F6B" w:rsidRDefault="003C4D33" w:rsidP="00882F6B">
      <w:pPr>
        <w:pStyle w:val="FootnoteText"/>
        <w:spacing w:line="280" w:lineRule="exact"/>
        <w:ind w:right="0"/>
        <w:jc w:val="both"/>
        <w:rPr>
          <w:rFonts w:ascii="Times New Roman" w:hAnsi="Times New Roman"/>
          <w:sz w:val="24"/>
        </w:rPr>
      </w:pPr>
      <w:r w:rsidRPr="00882F6B">
        <w:rPr>
          <w:rStyle w:val="FootnoteReference"/>
          <w:rFonts w:ascii="Times New Roman" w:hAnsi="Times New Roman"/>
          <w:sz w:val="22"/>
          <w:vertAlign w:val="baseline"/>
        </w:rPr>
        <w:footnoteRef/>
      </w:r>
      <w:r w:rsidRPr="00882F6B">
        <w:rPr>
          <w:rFonts w:ascii="Times New Roman" w:hAnsi="Times New Roman"/>
          <w:sz w:val="24"/>
        </w:rPr>
        <w:t xml:space="preserve"> </w:t>
      </w:r>
      <w:r w:rsidRPr="00882F6B">
        <w:rPr>
          <w:rFonts w:ascii="Times New Roman" w:hAnsi="Times New Roman"/>
          <w:sz w:val="24"/>
        </w:rPr>
        <w:tab/>
      </w:r>
      <w:r w:rsidRPr="00882F6B">
        <w:rPr>
          <w:rFonts w:ascii="Times New Roman" w:hAnsi="Times New Roman"/>
          <w:i/>
          <w:sz w:val="24"/>
        </w:rPr>
        <w:t xml:space="preserve">Australian </w:t>
      </w:r>
      <w:r w:rsidRPr="00882F6B">
        <w:rPr>
          <w:rFonts w:ascii="Times New Roman" w:hAnsi="Times New Roman"/>
          <w:i/>
          <w:iCs/>
          <w:sz w:val="24"/>
        </w:rPr>
        <w:t>Broadcasting</w:t>
      </w:r>
      <w:r w:rsidRPr="00882F6B">
        <w:rPr>
          <w:rFonts w:ascii="Times New Roman" w:hAnsi="Times New Roman"/>
          <w:i/>
          <w:sz w:val="24"/>
        </w:rPr>
        <w:t xml:space="preserve"> Corporation v Lenah Game Meats Pty Ltd </w:t>
      </w:r>
      <w:r w:rsidRPr="00882F6B">
        <w:rPr>
          <w:rFonts w:ascii="Times New Roman" w:hAnsi="Times New Roman"/>
          <w:sz w:val="24"/>
        </w:rPr>
        <w:t>(2001) 208 CLR 199 at 287 [218].</w:t>
      </w:r>
    </w:p>
  </w:footnote>
  <w:footnote w:id="68">
    <w:p w14:paraId="760DCB82" w14:textId="77777777" w:rsidR="003C4D33" w:rsidRPr="00882F6B" w:rsidRDefault="003C4D33" w:rsidP="00882F6B">
      <w:pPr>
        <w:pStyle w:val="FootnoteText"/>
        <w:spacing w:line="280" w:lineRule="exact"/>
        <w:ind w:right="0"/>
        <w:jc w:val="both"/>
        <w:rPr>
          <w:rFonts w:ascii="Times New Roman" w:hAnsi="Times New Roman"/>
          <w:sz w:val="24"/>
        </w:rPr>
      </w:pPr>
      <w:r w:rsidRPr="00882F6B">
        <w:rPr>
          <w:rStyle w:val="FootnoteReference"/>
          <w:rFonts w:ascii="Times New Roman" w:hAnsi="Times New Roman"/>
          <w:sz w:val="22"/>
          <w:vertAlign w:val="baseline"/>
        </w:rPr>
        <w:footnoteRef/>
      </w:r>
      <w:r w:rsidRPr="00882F6B">
        <w:rPr>
          <w:rFonts w:ascii="Times New Roman" w:hAnsi="Times New Roman"/>
          <w:sz w:val="24"/>
        </w:rPr>
        <w:t xml:space="preserve"> </w:t>
      </w:r>
      <w:r w:rsidRPr="00882F6B">
        <w:rPr>
          <w:rFonts w:ascii="Times New Roman" w:hAnsi="Times New Roman"/>
          <w:sz w:val="24"/>
        </w:rPr>
        <w:tab/>
        <w:t>(1992) 177 CLR 106 at 143-145.</w:t>
      </w:r>
    </w:p>
  </w:footnote>
  <w:footnote w:id="69">
    <w:p w14:paraId="0A453D5B" w14:textId="77777777" w:rsidR="003C4D33" w:rsidRPr="00882F6B" w:rsidRDefault="003C4D33" w:rsidP="00882F6B">
      <w:pPr>
        <w:pStyle w:val="FootnoteText"/>
        <w:spacing w:line="280" w:lineRule="exact"/>
        <w:ind w:right="0"/>
        <w:jc w:val="both"/>
        <w:rPr>
          <w:rFonts w:ascii="Times New Roman" w:hAnsi="Times New Roman"/>
          <w:sz w:val="24"/>
        </w:rPr>
      </w:pPr>
      <w:r w:rsidRPr="00882F6B">
        <w:rPr>
          <w:rStyle w:val="FootnoteReference"/>
          <w:rFonts w:ascii="Times New Roman" w:hAnsi="Times New Roman"/>
          <w:sz w:val="22"/>
          <w:vertAlign w:val="baseline"/>
        </w:rPr>
        <w:footnoteRef/>
      </w:r>
      <w:r w:rsidRPr="00882F6B">
        <w:rPr>
          <w:rFonts w:ascii="Times New Roman" w:hAnsi="Times New Roman"/>
          <w:sz w:val="24"/>
        </w:rPr>
        <w:t xml:space="preserve"> </w:t>
      </w:r>
      <w:r w:rsidRPr="00882F6B">
        <w:rPr>
          <w:rFonts w:ascii="Times New Roman" w:hAnsi="Times New Roman"/>
          <w:sz w:val="24"/>
        </w:rPr>
        <w:tab/>
        <w:t xml:space="preserve">(1992) 177 CLR 1 at 50-51. </w:t>
      </w:r>
    </w:p>
  </w:footnote>
  <w:footnote w:id="70">
    <w:p w14:paraId="1D4F7ABE" w14:textId="77777777" w:rsidR="003C4D33" w:rsidRPr="00882F6B" w:rsidRDefault="003C4D33" w:rsidP="00882F6B">
      <w:pPr>
        <w:pStyle w:val="FootnoteText"/>
        <w:spacing w:line="280" w:lineRule="exact"/>
        <w:ind w:right="0"/>
        <w:jc w:val="both"/>
        <w:rPr>
          <w:rFonts w:ascii="Times New Roman" w:hAnsi="Times New Roman"/>
          <w:sz w:val="24"/>
        </w:rPr>
      </w:pPr>
      <w:r w:rsidRPr="00882F6B">
        <w:rPr>
          <w:rStyle w:val="FootnoteReference"/>
          <w:rFonts w:ascii="Times New Roman" w:hAnsi="Times New Roman"/>
          <w:sz w:val="22"/>
          <w:vertAlign w:val="baseline"/>
        </w:rPr>
        <w:footnoteRef/>
      </w:r>
      <w:r w:rsidRPr="00882F6B">
        <w:rPr>
          <w:rFonts w:ascii="Times New Roman" w:hAnsi="Times New Roman"/>
          <w:sz w:val="24"/>
        </w:rPr>
        <w:t xml:space="preserve"> </w:t>
      </w:r>
      <w:r w:rsidRPr="00882F6B">
        <w:rPr>
          <w:rFonts w:ascii="Times New Roman" w:hAnsi="Times New Roman"/>
          <w:sz w:val="24"/>
        </w:rPr>
        <w:tab/>
      </w:r>
      <w:r w:rsidRPr="00882F6B">
        <w:rPr>
          <w:rFonts w:ascii="Times New Roman" w:hAnsi="Times New Roman"/>
          <w:i/>
          <w:sz w:val="24"/>
        </w:rPr>
        <w:t>Nationwide News Pty Ltd v Wills</w:t>
      </w:r>
      <w:r w:rsidRPr="00882F6B">
        <w:rPr>
          <w:rFonts w:ascii="Times New Roman" w:hAnsi="Times New Roman"/>
          <w:sz w:val="24"/>
        </w:rPr>
        <w:t xml:space="preserve"> (1992) 177 CLR 1 at 51. See </w:t>
      </w:r>
      <w:r w:rsidRPr="00882F6B">
        <w:rPr>
          <w:rFonts w:ascii="Times New Roman" w:hAnsi="Times New Roman"/>
          <w:i/>
          <w:sz w:val="24"/>
        </w:rPr>
        <w:t>McCloy v New South Wales</w:t>
      </w:r>
      <w:r w:rsidRPr="00882F6B">
        <w:rPr>
          <w:rFonts w:ascii="Times New Roman" w:hAnsi="Times New Roman"/>
          <w:sz w:val="24"/>
        </w:rPr>
        <w:t xml:space="preserve"> (2015) 257 CLR 178 at 227-228 [114]-[117], 265 [245].</w:t>
      </w:r>
    </w:p>
  </w:footnote>
  <w:footnote w:id="71">
    <w:p w14:paraId="0D2484B9" w14:textId="77777777" w:rsidR="003C4D33" w:rsidRPr="00882F6B" w:rsidRDefault="003C4D33" w:rsidP="00882F6B">
      <w:pPr>
        <w:pStyle w:val="FootnoteText"/>
        <w:spacing w:line="280" w:lineRule="exact"/>
        <w:ind w:right="0"/>
        <w:jc w:val="both"/>
        <w:rPr>
          <w:rFonts w:ascii="Times New Roman" w:hAnsi="Times New Roman"/>
          <w:sz w:val="24"/>
        </w:rPr>
      </w:pPr>
      <w:r w:rsidRPr="00882F6B">
        <w:rPr>
          <w:rStyle w:val="FootnoteReference"/>
          <w:rFonts w:ascii="Times New Roman" w:hAnsi="Times New Roman"/>
          <w:sz w:val="22"/>
          <w:vertAlign w:val="baseline"/>
        </w:rPr>
        <w:footnoteRef/>
      </w:r>
      <w:r w:rsidRPr="00882F6B">
        <w:rPr>
          <w:rFonts w:ascii="Times New Roman" w:hAnsi="Times New Roman"/>
          <w:sz w:val="24"/>
        </w:rPr>
        <w:t xml:space="preserve"> </w:t>
      </w:r>
      <w:r w:rsidRPr="00882F6B">
        <w:rPr>
          <w:rFonts w:ascii="Times New Roman" w:hAnsi="Times New Roman"/>
          <w:sz w:val="24"/>
        </w:rPr>
        <w:tab/>
      </w:r>
      <w:r w:rsidRPr="00882F6B">
        <w:rPr>
          <w:rFonts w:ascii="Times New Roman" w:hAnsi="Times New Roman"/>
          <w:i/>
          <w:sz w:val="24"/>
        </w:rPr>
        <w:t>Brown v Tasmania</w:t>
      </w:r>
      <w:r w:rsidRPr="00882F6B">
        <w:rPr>
          <w:rFonts w:ascii="Times New Roman" w:hAnsi="Times New Roman"/>
          <w:sz w:val="24"/>
        </w:rPr>
        <w:t xml:space="preserve"> (2017) 261 CLR 328 at 390 [202]. See also </w:t>
      </w:r>
      <w:r w:rsidRPr="00882F6B">
        <w:rPr>
          <w:rFonts w:ascii="Times New Roman" w:hAnsi="Times New Roman"/>
          <w:i/>
          <w:sz w:val="24"/>
        </w:rPr>
        <w:t xml:space="preserve">Unions NSW v New South Wales </w:t>
      </w:r>
      <w:r w:rsidRPr="00882F6B">
        <w:rPr>
          <w:rFonts w:ascii="Times New Roman" w:hAnsi="Times New Roman"/>
          <w:sz w:val="24"/>
        </w:rPr>
        <w:t>(2019) 264 CLR 595 at 622 [66].</w:t>
      </w:r>
    </w:p>
  </w:footnote>
  <w:footnote w:id="72">
    <w:p w14:paraId="4D045B70" w14:textId="77777777" w:rsidR="003C4D33" w:rsidRPr="00882F6B" w:rsidRDefault="003C4D33" w:rsidP="00882F6B">
      <w:pPr>
        <w:pStyle w:val="FootnoteText"/>
        <w:spacing w:line="280" w:lineRule="exact"/>
        <w:ind w:right="0"/>
        <w:jc w:val="both"/>
        <w:rPr>
          <w:rFonts w:ascii="Times New Roman" w:hAnsi="Times New Roman"/>
          <w:sz w:val="24"/>
        </w:rPr>
      </w:pPr>
      <w:r w:rsidRPr="00882F6B">
        <w:rPr>
          <w:rStyle w:val="FootnoteReference"/>
          <w:rFonts w:ascii="Times New Roman" w:hAnsi="Times New Roman"/>
          <w:sz w:val="22"/>
          <w:vertAlign w:val="baseline"/>
        </w:rPr>
        <w:footnoteRef/>
      </w:r>
      <w:r w:rsidRPr="00882F6B">
        <w:rPr>
          <w:rFonts w:ascii="Times New Roman" w:hAnsi="Times New Roman"/>
          <w:sz w:val="24"/>
        </w:rPr>
        <w:t xml:space="preserve"> </w:t>
      </w:r>
      <w:r w:rsidRPr="00882F6B">
        <w:rPr>
          <w:rFonts w:ascii="Times New Roman" w:hAnsi="Times New Roman"/>
          <w:sz w:val="24"/>
        </w:rPr>
        <w:tab/>
        <w:t xml:space="preserve">See </w:t>
      </w:r>
      <w:r w:rsidRPr="00882F6B">
        <w:rPr>
          <w:rFonts w:ascii="Times New Roman" w:hAnsi="Times New Roman"/>
          <w:i/>
          <w:sz w:val="24"/>
        </w:rPr>
        <w:t>Australian Capital Television Pty Ltd v The Commonwealth</w:t>
      </w:r>
      <w:r w:rsidRPr="00882F6B">
        <w:rPr>
          <w:rFonts w:ascii="Times New Roman" w:hAnsi="Times New Roman"/>
          <w:sz w:val="24"/>
        </w:rPr>
        <w:t xml:space="preserve"> (1992) 177 CLR 106 at 133-140; </w:t>
      </w:r>
      <w:r w:rsidRPr="00882F6B">
        <w:rPr>
          <w:rFonts w:ascii="Times New Roman" w:hAnsi="Times New Roman"/>
          <w:i/>
          <w:sz w:val="24"/>
        </w:rPr>
        <w:t>McCloy v New South Wales</w:t>
      </w:r>
      <w:r w:rsidRPr="00882F6B">
        <w:rPr>
          <w:rFonts w:ascii="Times New Roman" w:hAnsi="Times New Roman"/>
          <w:sz w:val="24"/>
        </w:rPr>
        <w:t xml:space="preserve"> (2015) 257 CLR 178 at 222-230 [100]-[122].</w:t>
      </w:r>
    </w:p>
  </w:footnote>
  <w:footnote w:id="73">
    <w:p w14:paraId="3B34B44D" w14:textId="77777777" w:rsidR="003C4D33" w:rsidRPr="00882F6B" w:rsidRDefault="003C4D33" w:rsidP="00882F6B">
      <w:pPr>
        <w:pStyle w:val="FootnoteText"/>
        <w:spacing w:line="280" w:lineRule="exact"/>
        <w:ind w:right="0"/>
        <w:jc w:val="both"/>
        <w:rPr>
          <w:rFonts w:ascii="Times New Roman" w:hAnsi="Times New Roman"/>
          <w:sz w:val="24"/>
        </w:rPr>
      </w:pPr>
      <w:r w:rsidRPr="00882F6B">
        <w:rPr>
          <w:rStyle w:val="FootnoteReference"/>
          <w:rFonts w:ascii="Times New Roman" w:hAnsi="Times New Roman"/>
          <w:sz w:val="22"/>
          <w:vertAlign w:val="baseline"/>
        </w:rPr>
        <w:footnoteRef/>
      </w:r>
      <w:r w:rsidRPr="00882F6B">
        <w:rPr>
          <w:rFonts w:ascii="Times New Roman" w:hAnsi="Times New Roman"/>
          <w:sz w:val="24"/>
        </w:rPr>
        <w:t xml:space="preserve"> </w:t>
      </w:r>
      <w:r w:rsidRPr="00882F6B">
        <w:rPr>
          <w:rFonts w:ascii="Times New Roman" w:hAnsi="Times New Roman"/>
          <w:sz w:val="24"/>
        </w:rPr>
        <w:tab/>
        <w:t>(2017) 261 CLR 328.</w:t>
      </w:r>
    </w:p>
  </w:footnote>
  <w:footnote w:id="74">
    <w:p w14:paraId="6FF5B4ED" w14:textId="77777777" w:rsidR="003C4D33" w:rsidRPr="00882F6B" w:rsidRDefault="003C4D33" w:rsidP="00882F6B">
      <w:pPr>
        <w:pStyle w:val="FootnoteText"/>
        <w:spacing w:line="280" w:lineRule="exact"/>
        <w:ind w:right="0"/>
        <w:jc w:val="both"/>
        <w:rPr>
          <w:rFonts w:ascii="Times New Roman" w:hAnsi="Times New Roman"/>
          <w:sz w:val="24"/>
        </w:rPr>
      </w:pPr>
      <w:r w:rsidRPr="00882F6B">
        <w:rPr>
          <w:rStyle w:val="FootnoteReference"/>
          <w:rFonts w:ascii="Times New Roman" w:hAnsi="Times New Roman"/>
          <w:sz w:val="22"/>
          <w:vertAlign w:val="baseline"/>
        </w:rPr>
        <w:footnoteRef/>
      </w:r>
      <w:r w:rsidRPr="00882F6B">
        <w:rPr>
          <w:rFonts w:ascii="Times New Roman" w:hAnsi="Times New Roman"/>
          <w:sz w:val="24"/>
        </w:rPr>
        <w:t xml:space="preserve"> </w:t>
      </w:r>
      <w:r w:rsidRPr="00882F6B">
        <w:rPr>
          <w:rFonts w:ascii="Times New Roman" w:hAnsi="Times New Roman"/>
          <w:sz w:val="24"/>
        </w:rPr>
        <w:tab/>
      </w:r>
      <w:r w:rsidRPr="00882F6B">
        <w:rPr>
          <w:rFonts w:ascii="Times New Roman" w:hAnsi="Times New Roman"/>
          <w:i/>
          <w:sz w:val="24"/>
        </w:rPr>
        <w:t>Nationwide News Pty Ltd v Wills</w:t>
      </w:r>
      <w:r w:rsidRPr="00882F6B">
        <w:rPr>
          <w:rFonts w:ascii="Times New Roman" w:hAnsi="Times New Roman"/>
          <w:sz w:val="24"/>
        </w:rPr>
        <w:t xml:space="preserve"> (1992) 177 CLR 1 at 50. See </w:t>
      </w:r>
      <w:r w:rsidRPr="00882F6B">
        <w:rPr>
          <w:rFonts w:ascii="Times New Roman" w:hAnsi="Times New Roman"/>
          <w:i/>
          <w:sz w:val="24"/>
        </w:rPr>
        <w:t>McCloy v New South Wales</w:t>
      </w:r>
      <w:r w:rsidRPr="00882F6B">
        <w:rPr>
          <w:rFonts w:ascii="Times New Roman" w:hAnsi="Times New Roman"/>
          <w:sz w:val="24"/>
        </w:rPr>
        <w:t xml:space="preserve"> (2015) 257 CLR 178 at 230 [123].</w:t>
      </w:r>
    </w:p>
  </w:footnote>
  <w:footnote w:id="75">
    <w:p w14:paraId="402AE8D3" w14:textId="77777777" w:rsidR="003C4D33" w:rsidRPr="00882F6B" w:rsidRDefault="003C4D33" w:rsidP="00882F6B">
      <w:pPr>
        <w:pStyle w:val="FootnoteText"/>
        <w:spacing w:line="280" w:lineRule="exact"/>
        <w:ind w:right="0"/>
        <w:jc w:val="both"/>
        <w:rPr>
          <w:rFonts w:ascii="Times New Roman" w:hAnsi="Times New Roman"/>
          <w:sz w:val="24"/>
        </w:rPr>
      </w:pPr>
      <w:r w:rsidRPr="00882F6B">
        <w:rPr>
          <w:rStyle w:val="FootnoteReference"/>
          <w:rFonts w:ascii="Times New Roman" w:hAnsi="Times New Roman"/>
          <w:sz w:val="22"/>
          <w:vertAlign w:val="baseline"/>
        </w:rPr>
        <w:footnoteRef/>
      </w:r>
      <w:r w:rsidRPr="00882F6B">
        <w:rPr>
          <w:rFonts w:ascii="Times New Roman" w:hAnsi="Times New Roman"/>
          <w:sz w:val="24"/>
        </w:rPr>
        <w:t xml:space="preserve"> </w:t>
      </w:r>
      <w:r w:rsidRPr="00882F6B">
        <w:rPr>
          <w:rFonts w:ascii="Times New Roman" w:hAnsi="Times New Roman"/>
          <w:sz w:val="24"/>
        </w:rPr>
        <w:tab/>
      </w:r>
      <w:r w:rsidRPr="00882F6B">
        <w:rPr>
          <w:rFonts w:ascii="Times New Roman" w:hAnsi="Times New Roman"/>
          <w:i/>
          <w:iCs/>
          <w:sz w:val="24"/>
        </w:rPr>
        <w:t xml:space="preserve">Quebec (Attorney General) v A </w:t>
      </w:r>
      <w:r w:rsidRPr="00882F6B">
        <w:rPr>
          <w:rFonts w:ascii="Times New Roman" w:hAnsi="Times New Roman"/>
          <w:sz w:val="24"/>
        </w:rPr>
        <w:t>[2013] 1 SCR 61 at 233 [363].</w:t>
      </w:r>
    </w:p>
  </w:footnote>
  <w:footnote w:id="76">
    <w:p w14:paraId="4932C2E4" w14:textId="77777777" w:rsidR="003C4D33" w:rsidRPr="00882F6B" w:rsidRDefault="003C4D33" w:rsidP="00882F6B">
      <w:pPr>
        <w:pStyle w:val="FootnoteText"/>
        <w:spacing w:line="280" w:lineRule="exact"/>
        <w:ind w:right="0"/>
        <w:jc w:val="both"/>
        <w:rPr>
          <w:rFonts w:ascii="Times New Roman" w:hAnsi="Times New Roman"/>
          <w:sz w:val="24"/>
        </w:rPr>
      </w:pPr>
      <w:r w:rsidRPr="00882F6B">
        <w:rPr>
          <w:rStyle w:val="FootnoteReference"/>
          <w:rFonts w:ascii="Times New Roman" w:hAnsi="Times New Roman"/>
          <w:sz w:val="22"/>
          <w:vertAlign w:val="baseline"/>
        </w:rPr>
        <w:footnoteRef/>
      </w:r>
      <w:r w:rsidRPr="00882F6B">
        <w:rPr>
          <w:rFonts w:ascii="Times New Roman" w:hAnsi="Times New Roman"/>
          <w:sz w:val="24"/>
        </w:rPr>
        <w:t xml:space="preserve"> </w:t>
      </w:r>
      <w:r w:rsidRPr="00882F6B">
        <w:rPr>
          <w:rFonts w:ascii="Times New Roman" w:hAnsi="Times New Roman"/>
          <w:sz w:val="24"/>
        </w:rPr>
        <w:tab/>
      </w:r>
      <w:r w:rsidRPr="00882F6B">
        <w:rPr>
          <w:rFonts w:ascii="Times New Roman" w:hAnsi="Times New Roman"/>
          <w:i/>
          <w:sz w:val="24"/>
        </w:rPr>
        <w:t>Australian Capital Television Pty Ltd v The Commonwealth</w:t>
      </w:r>
      <w:r w:rsidRPr="00882F6B">
        <w:rPr>
          <w:rFonts w:ascii="Times New Roman" w:hAnsi="Times New Roman"/>
          <w:sz w:val="24"/>
        </w:rPr>
        <w:t xml:space="preserve"> (1992) 177 CLR 106 at 144.</w:t>
      </w:r>
    </w:p>
  </w:footnote>
  <w:footnote w:id="77">
    <w:p w14:paraId="3B6B6F4F" w14:textId="77777777" w:rsidR="003C4D33" w:rsidRPr="00882F6B" w:rsidRDefault="003C4D33" w:rsidP="00882F6B">
      <w:pPr>
        <w:pStyle w:val="FootnoteText"/>
        <w:spacing w:line="280" w:lineRule="exact"/>
        <w:ind w:right="0"/>
        <w:jc w:val="both"/>
        <w:rPr>
          <w:rFonts w:ascii="Times New Roman" w:hAnsi="Times New Roman"/>
          <w:sz w:val="24"/>
        </w:rPr>
      </w:pPr>
      <w:r w:rsidRPr="00882F6B">
        <w:rPr>
          <w:rStyle w:val="FootnoteReference"/>
          <w:rFonts w:ascii="Times New Roman" w:hAnsi="Times New Roman"/>
          <w:sz w:val="22"/>
          <w:vertAlign w:val="baseline"/>
        </w:rPr>
        <w:footnoteRef/>
      </w:r>
      <w:r w:rsidRPr="00882F6B">
        <w:rPr>
          <w:rFonts w:ascii="Times New Roman" w:hAnsi="Times New Roman"/>
          <w:sz w:val="24"/>
        </w:rPr>
        <w:t xml:space="preserve"> </w:t>
      </w:r>
      <w:r w:rsidRPr="00882F6B">
        <w:rPr>
          <w:rFonts w:ascii="Times New Roman" w:hAnsi="Times New Roman"/>
          <w:sz w:val="24"/>
        </w:rPr>
        <w:tab/>
        <w:t xml:space="preserve">See </w:t>
      </w:r>
      <w:r w:rsidRPr="00882F6B">
        <w:rPr>
          <w:rFonts w:ascii="Times New Roman" w:hAnsi="Times New Roman"/>
          <w:i/>
          <w:iCs/>
          <w:sz w:val="24"/>
        </w:rPr>
        <w:t>Abrams v United States</w:t>
      </w:r>
      <w:r w:rsidRPr="00882F6B">
        <w:rPr>
          <w:rFonts w:ascii="Times New Roman" w:hAnsi="Times New Roman"/>
          <w:sz w:val="24"/>
        </w:rPr>
        <w:t xml:space="preserve"> (1919) 250 US 616 at 630. See also </w:t>
      </w:r>
      <w:r w:rsidRPr="00882F6B">
        <w:rPr>
          <w:rFonts w:ascii="Times New Roman" w:hAnsi="Times New Roman"/>
          <w:i/>
          <w:sz w:val="24"/>
        </w:rPr>
        <w:t xml:space="preserve">Ridd v James Cook University </w:t>
      </w:r>
      <w:r w:rsidRPr="00882F6B">
        <w:rPr>
          <w:rFonts w:ascii="Times New Roman" w:hAnsi="Times New Roman"/>
          <w:sz w:val="24"/>
        </w:rPr>
        <w:t>(2021) 95 ALJR 878 at 887 [31]; 394 ALR 12 at 23.</w:t>
      </w:r>
    </w:p>
  </w:footnote>
  <w:footnote w:id="78">
    <w:p w14:paraId="2399F24F" w14:textId="77777777" w:rsidR="003C4D33" w:rsidRPr="00882F6B" w:rsidRDefault="003C4D33" w:rsidP="00882F6B">
      <w:pPr>
        <w:pStyle w:val="FootnoteText"/>
        <w:spacing w:line="280" w:lineRule="exact"/>
        <w:ind w:right="0"/>
        <w:jc w:val="both"/>
        <w:rPr>
          <w:rFonts w:ascii="Times New Roman" w:hAnsi="Times New Roman"/>
          <w:sz w:val="24"/>
        </w:rPr>
      </w:pPr>
      <w:r w:rsidRPr="00882F6B">
        <w:rPr>
          <w:rStyle w:val="FootnoteReference"/>
          <w:rFonts w:ascii="Times New Roman" w:hAnsi="Times New Roman"/>
          <w:sz w:val="22"/>
          <w:vertAlign w:val="baseline"/>
        </w:rPr>
        <w:footnoteRef/>
      </w:r>
      <w:r w:rsidRPr="00882F6B">
        <w:rPr>
          <w:rFonts w:ascii="Times New Roman" w:hAnsi="Times New Roman"/>
          <w:sz w:val="24"/>
        </w:rPr>
        <w:t xml:space="preserve"> </w:t>
      </w:r>
      <w:r w:rsidRPr="00882F6B">
        <w:rPr>
          <w:rFonts w:ascii="Times New Roman" w:hAnsi="Times New Roman"/>
          <w:sz w:val="24"/>
        </w:rPr>
        <w:tab/>
      </w:r>
      <w:r w:rsidRPr="00882F6B">
        <w:rPr>
          <w:rFonts w:ascii="Times New Roman" w:hAnsi="Times New Roman"/>
          <w:i/>
          <w:sz w:val="24"/>
        </w:rPr>
        <w:t>McCloy v New South Wales</w:t>
      </w:r>
      <w:r w:rsidRPr="00882F6B">
        <w:rPr>
          <w:rFonts w:ascii="Times New Roman" w:hAnsi="Times New Roman"/>
          <w:sz w:val="24"/>
        </w:rPr>
        <w:t xml:space="preserve"> (2015) 257 CLR 178 at 229-230 [122], quoting </w:t>
      </w:r>
      <w:r w:rsidRPr="00882F6B">
        <w:rPr>
          <w:rFonts w:ascii="Times New Roman" w:hAnsi="Times New Roman"/>
          <w:i/>
          <w:sz w:val="24"/>
        </w:rPr>
        <w:t>Australian Capital Television Pty Ltd v The Commonwealth</w:t>
      </w:r>
      <w:r w:rsidRPr="00882F6B">
        <w:rPr>
          <w:rFonts w:ascii="Times New Roman" w:hAnsi="Times New Roman"/>
          <w:sz w:val="24"/>
        </w:rPr>
        <w:t xml:space="preserve"> (1992) 177 CLR 106 at 142 and </w:t>
      </w:r>
      <w:r w:rsidRPr="00882F6B">
        <w:rPr>
          <w:rFonts w:ascii="Times New Roman" w:hAnsi="Times New Roman"/>
          <w:i/>
          <w:sz w:val="24"/>
        </w:rPr>
        <w:t xml:space="preserve">Samuels v Readers' Digest Association Pty Ltd </w:t>
      </w:r>
      <w:r w:rsidRPr="00882F6B">
        <w:rPr>
          <w:rFonts w:ascii="Times New Roman" w:hAnsi="Times New Roman"/>
          <w:sz w:val="24"/>
        </w:rPr>
        <w:t>(1969) 120 CLR 1 at 15.</w:t>
      </w:r>
    </w:p>
  </w:footnote>
  <w:footnote w:id="79">
    <w:p w14:paraId="63F1748C" w14:textId="77777777" w:rsidR="003C4D33" w:rsidRPr="00882F6B" w:rsidRDefault="003C4D33" w:rsidP="00882F6B">
      <w:pPr>
        <w:pStyle w:val="FootnoteText"/>
        <w:spacing w:line="280" w:lineRule="exact"/>
        <w:ind w:right="0"/>
        <w:jc w:val="both"/>
        <w:rPr>
          <w:rFonts w:ascii="Times New Roman" w:hAnsi="Times New Roman"/>
          <w:sz w:val="24"/>
        </w:rPr>
      </w:pPr>
      <w:r w:rsidRPr="00882F6B">
        <w:rPr>
          <w:rStyle w:val="FootnoteReference"/>
          <w:rFonts w:ascii="Times New Roman" w:hAnsi="Times New Roman"/>
          <w:sz w:val="22"/>
          <w:vertAlign w:val="baseline"/>
        </w:rPr>
        <w:footnoteRef/>
      </w:r>
      <w:r w:rsidRPr="00882F6B">
        <w:rPr>
          <w:rFonts w:ascii="Times New Roman" w:hAnsi="Times New Roman"/>
          <w:sz w:val="24"/>
        </w:rPr>
        <w:t xml:space="preserve"> </w:t>
      </w:r>
      <w:r w:rsidRPr="00882F6B">
        <w:rPr>
          <w:rFonts w:ascii="Times New Roman" w:hAnsi="Times New Roman"/>
          <w:sz w:val="24"/>
        </w:rPr>
        <w:tab/>
        <w:t>(1997) 189 CLR 579 at 624.</w:t>
      </w:r>
    </w:p>
  </w:footnote>
  <w:footnote w:id="80">
    <w:p w14:paraId="41111360" w14:textId="77777777" w:rsidR="003C4D33" w:rsidRPr="00882F6B" w:rsidRDefault="003C4D33" w:rsidP="00882F6B">
      <w:pPr>
        <w:pStyle w:val="FootnoteText"/>
        <w:spacing w:line="280" w:lineRule="exact"/>
        <w:ind w:right="0"/>
        <w:jc w:val="both"/>
        <w:rPr>
          <w:rFonts w:ascii="Times New Roman" w:hAnsi="Times New Roman"/>
          <w:sz w:val="24"/>
        </w:rPr>
      </w:pPr>
      <w:r w:rsidRPr="00882F6B">
        <w:rPr>
          <w:rStyle w:val="FootnoteReference"/>
          <w:rFonts w:ascii="Times New Roman" w:hAnsi="Times New Roman"/>
          <w:sz w:val="22"/>
          <w:vertAlign w:val="baseline"/>
        </w:rPr>
        <w:footnoteRef/>
      </w:r>
      <w:r w:rsidRPr="00882F6B">
        <w:rPr>
          <w:rFonts w:ascii="Times New Roman" w:hAnsi="Times New Roman"/>
          <w:sz w:val="24"/>
        </w:rPr>
        <w:t xml:space="preserve"> </w:t>
      </w:r>
      <w:r w:rsidRPr="00882F6B">
        <w:rPr>
          <w:rFonts w:ascii="Times New Roman" w:hAnsi="Times New Roman"/>
          <w:sz w:val="24"/>
        </w:rPr>
        <w:tab/>
        <w:t>(2015) 257 CLR 178 at 195 [2].</w:t>
      </w:r>
    </w:p>
  </w:footnote>
  <w:footnote w:id="81">
    <w:p w14:paraId="47210EA9" w14:textId="77777777" w:rsidR="003C4D33" w:rsidRPr="00882F6B" w:rsidRDefault="003C4D33" w:rsidP="00882F6B">
      <w:pPr>
        <w:pStyle w:val="FootnoteText"/>
        <w:spacing w:line="280" w:lineRule="exact"/>
        <w:ind w:right="0"/>
        <w:jc w:val="both"/>
        <w:rPr>
          <w:rFonts w:ascii="Times New Roman" w:hAnsi="Times New Roman"/>
          <w:sz w:val="24"/>
        </w:rPr>
      </w:pPr>
      <w:r w:rsidRPr="00882F6B">
        <w:rPr>
          <w:rStyle w:val="FootnoteReference"/>
          <w:rFonts w:ascii="Times New Roman" w:hAnsi="Times New Roman"/>
          <w:sz w:val="22"/>
          <w:vertAlign w:val="baseline"/>
        </w:rPr>
        <w:footnoteRef/>
      </w:r>
      <w:r w:rsidRPr="00882F6B">
        <w:rPr>
          <w:rFonts w:ascii="Times New Roman" w:hAnsi="Times New Roman"/>
          <w:sz w:val="24"/>
        </w:rPr>
        <w:t xml:space="preserve"> </w:t>
      </w:r>
      <w:r w:rsidRPr="00882F6B">
        <w:rPr>
          <w:rFonts w:ascii="Times New Roman" w:hAnsi="Times New Roman"/>
          <w:sz w:val="24"/>
        </w:rPr>
        <w:tab/>
        <w:t>(2001) 208 CLR 199.</w:t>
      </w:r>
    </w:p>
  </w:footnote>
  <w:footnote w:id="82">
    <w:p w14:paraId="5A3C397E" w14:textId="77777777" w:rsidR="003C4D33" w:rsidRPr="00882F6B" w:rsidRDefault="003C4D33" w:rsidP="00882F6B">
      <w:pPr>
        <w:pStyle w:val="FootnoteText"/>
        <w:spacing w:line="280" w:lineRule="exact"/>
        <w:ind w:right="0"/>
        <w:jc w:val="both"/>
        <w:rPr>
          <w:rFonts w:ascii="Times New Roman" w:hAnsi="Times New Roman"/>
          <w:sz w:val="24"/>
        </w:rPr>
      </w:pPr>
      <w:r w:rsidRPr="00882F6B">
        <w:rPr>
          <w:rStyle w:val="FootnoteReference"/>
          <w:rFonts w:ascii="Times New Roman" w:hAnsi="Times New Roman"/>
          <w:sz w:val="22"/>
          <w:vertAlign w:val="baseline"/>
        </w:rPr>
        <w:footnoteRef/>
      </w:r>
      <w:r w:rsidRPr="00882F6B">
        <w:rPr>
          <w:rFonts w:ascii="Times New Roman" w:hAnsi="Times New Roman"/>
          <w:sz w:val="24"/>
        </w:rPr>
        <w:t xml:space="preserve"> </w:t>
      </w:r>
      <w:r w:rsidRPr="00882F6B">
        <w:rPr>
          <w:rFonts w:ascii="Times New Roman" w:hAnsi="Times New Roman"/>
          <w:sz w:val="24"/>
        </w:rPr>
        <w:tab/>
        <w:t>(2001) 208 CLR 199 at 200.</w:t>
      </w:r>
    </w:p>
  </w:footnote>
  <w:footnote w:id="83">
    <w:p w14:paraId="53767748" w14:textId="77777777" w:rsidR="003C4D33" w:rsidRPr="00882F6B" w:rsidRDefault="003C4D33" w:rsidP="00882F6B">
      <w:pPr>
        <w:pStyle w:val="FootnoteText"/>
        <w:spacing w:line="280" w:lineRule="exact"/>
        <w:ind w:right="0"/>
        <w:jc w:val="both"/>
        <w:rPr>
          <w:rFonts w:ascii="Times New Roman" w:hAnsi="Times New Roman"/>
          <w:sz w:val="24"/>
        </w:rPr>
      </w:pPr>
      <w:r w:rsidRPr="00882F6B">
        <w:rPr>
          <w:rStyle w:val="FootnoteReference"/>
          <w:rFonts w:ascii="Times New Roman" w:hAnsi="Times New Roman"/>
          <w:sz w:val="22"/>
          <w:vertAlign w:val="baseline"/>
        </w:rPr>
        <w:footnoteRef/>
      </w:r>
      <w:r w:rsidRPr="00882F6B">
        <w:rPr>
          <w:rFonts w:ascii="Times New Roman" w:hAnsi="Times New Roman"/>
          <w:sz w:val="24"/>
        </w:rPr>
        <w:t xml:space="preserve"> </w:t>
      </w:r>
      <w:r w:rsidRPr="00882F6B">
        <w:rPr>
          <w:rFonts w:ascii="Times New Roman" w:hAnsi="Times New Roman"/>
          <w:sz w:val="24"/>
        </w:rPr>
        <w:tab/>
        <w:t>(2001) 208 CLR 199 at 228 [46].</w:t>
      </w:r>
    </w:p>
  </w:footnote>
  <w:footnote w:id="84">
    <w:p w14:paraId="02CADD33" w14:textId="77777777" w:rsidR="003C4D33" w:rsidRPr="00882F6B" w:rsidRDefault="003C4D33" w:rsidP="00882F6B">
      <w:pPr>
        <w:pStyle w:val="FootnoteText"/>
        <w:spacing w:line="280" w:lineRule="exact"/>
        <w:ind w:right="0"/>
        <w:jc w:val="both"/>
        <w:rPr>
          <w:rFonts w:ascii="Times New Roman" w:hAnsi="Times New Roman"/>
          <w:sz w:val="24"/>
        </w:rPr>
      </w:pPr>
      <w:r w:rsidRPr="00882F6B">
        <w:rPr>
          <w:rStyle w:val="FootnoteReference"/>
          <w:rFonts w:ascii="Times New Roman" w:hAnsi="Times New Roman"/>
          <w:sz w:val="22"/>
          <w:vertAlign w:val="baseline"/>
        </w:rPr>
        <w:footnoteRef/>
      </w:r>
      <w:r w:rsidRPr="00882F6B">
        <w:rPr>
          <w:rFonts w:ascii="Times New Roman" w:hAnsi="Times New Roman"/>
          <w:sz w:val="24"/>
        </w:rPr>
        <w:t xml:space="preserve"> </w:t>
      </w:r>
      <w:r w:rsidRPr="00882F6B">
        <w:rPr>
          <w:rFonts w:ascii="Times New Roman" w:hAnsi="Times New Roman"/>
          <w:sz w:val="24"/>
        </w:rPr>
        <w:tab/>
        <w:t>(2001) 208 CLR 199 at 214 [1].</w:t>
      </w:r>
    </w:p>
  </w:footnote>
  <w:footnote w:id="85">
    <w:p w14:paraId="3B94B16A" w14:textId="77777777" w:rsidR="003C4D33" w:rsidRPr="00882F6B" w:rsidRDefault="003C4D33" w:rsidP="00882F6B">
      <w:pPr>
        <w:pStyle w:val="FootnoteText"/>
        <w:spacing w:line="280" w:lineRule="exact"/>
        <w:ind w:right="0"/>
        <w:jc w:val="both"/>
        <w:rPr>
          <w:rFonts w:ascii="Times New Roman" w:hAnsi="Times New Roman"/>
          <w:sz w:val="24"/>
        </w:rPr>
      </w:pPr>
      <w:r w:rsidRPr="00882F6B">
        <w:rPr>
          <w:rStyle w:val="FootnoteReference"/>
          <w:rFonts w:ascii="Times New Roman" w:hAnsi="Times New Roman"/>
          <w:sz w:val="22"/>
          <w:vertAlign w:val="baseline"/>
        </w:rPr>
        <w:footnoteRef/>
      </w:r>
      <w:r w:rsidRPr="00882F6B">
        <w:rPr>
          <w:rFonts w:ascii="Times New Roman" w:hAnsi="Times New Roman"/>
          <w:sz w:val="24"/>
        </w:rPr>
        <w:t xml:space="preserve"> </w:t>
      </w:r>
      <w:r w:rsidRPr="00882F6B">
        <w:rPr>
          <w:rFonts w:ascii="Times New Roman" w:hAnsi="Times New Roman"/>
          <w:sz w:val="24"/>
        </w:rPr>
        <w:tab/>
        <w:t xml:space="preserve">See </w:t>
      </w:r>
      <w:r w:rsidRPr="00882F6B">
        <w:rPr>
          <w:rFonts w:ascii="Times New Roman" w:hAnsi="Times New Roman"/>
          <w:i/>
          <w:sz w:val="24"/>
        </w:rPr>
        <w:t>O'Sullivan v Noarlunga Meat Ltd</w:t>
      </w:r>
      <w:r w:rsidRPr="00882F6B">
        <w:rPr>
          <w:rFonts w:ascii="Times New Roman" w:hAnsi="Times New Roman"/>
          <w:sz w:val="24"/>
        </w:rPr>
        <w:t xml:space="preserve"> (1954) 92 CLR 565.</w:t>
      </w:r>
    </w:p>
  </w:footnote>
  <w:footnote w:id="86">
    <w:p w14:paraId="5266F8B7" w14:textId="77777777" w:rsidR="003C4D33" w:rsidRPr="00882F6B" w:rsidRDefault="003C4D33" w:rsidP="00882F6B">
      <w:pPr>
        <w:pStyle w:val="FootnoteText"/>
        <w:spacing w:line="280" w:lineRule="exact"/>
        <w:ind w:right="0"/>
        <w:jc w:val="both"/>
        <w:rPr>
          <w:rFonts w:ascii="Times New Roman" w:hAnsi="Times New Roman"/>
          <w:sz w:val="24"/>
        </w:rPr>
      </w:pPr>
      <w:r w:rsidRPr="00882F6B">
        <w:rPr>
          <w:rStyle w:val="FootnoteReference"/>
          <w:rFonts w:ascii="Times New Roman" w:hAnsi="Times New Roman"/>
          <w:sz w:val="22"/>
          <w:vertAlign w:val="baseline"/>
        </w:rPr>
        <w:footnoteRef/>
      </w:r>
      <w:r w:rsidRPr="00882F6B">
        <w:rPr>
          <w:rFonts w:ascii="Times New Roman" w:hAnsi="Times New Roman"/>
          <w:sz w:val="24"/>
        </w:rPr>
        <w:t xml:space="preserve"> </w:t>
      </w:r>
      <w:r w:rsidRPr="00882F6B">
        <w:rPr>
          <w:rFonts w:ascii="Times New Roman" w:hAnsi="Times New Roman"/>
          <w:sz w:val="24"/>
        </w:rPr>
        <w:tab/>
        <w:t xml:space="preserve">See the </w:t>
      </w:r>
      <w:r w:rsidRPr="00882F6B">
        <w:rPr>
          <w:rFonts w:ascii="Times New Roman" w:hAnsi="Times New Roman"/>
          <w:i/>
          <w:iCs/>
          <w:sz w:val="24"/>
        </w:rPr>
        <w:t xml:space="preserve">Export Meat Orders 1985 </w:t>
      </w:r>
      <w:r w:rsidRPr="00882F6B">
        <w:rPr>
          <w:rFonts w:ascii="Times New Roman" w:hAnsi="Times New Roman"/>
          <w:sz w:val="24"/>
        </w:rPr>
        <w:t>(</w:t>
      </w:r>
      <w:r w:rsidRPr="00882F6B">
        <w:rPr>
          <w:rFonts w:ascii="Times New Roman" w:hAnsi="Times New Roman"/>
          <w:sz w:val="24"/>
        </w:rPr>
        <w:t xml:space="preserve">Cth) and the </w:t>
      </w:r>
      <w:r w:rsidRPr="00882F6B">
        <w:rPr>
          <w:rFonts w:ascii="Times New Roman" w:hAnsi="Times New Roman"/>
          <w:i/>
          <w:iCs/>
          <w:sz w:val="24"/>
        </w:rPr>
        <w:t xml:space="preserve">Prescribed Goods (General) Orders 1985 </w:t>
      </w:r>
      <w:r w:rsidRPr="00882F6B">
        <w:rPr>
          <w:rFonts w:ascii="Times New Roman" w:hAnsi="Times New Roman"/>
          <w:sz w:val="24"/>
        </w:rPr>
        <w:t xml:space="preserve">(Cth) made pursuant to the </w:t>
      </w:r>
      <w:r w:rsidRPr="00882F6B">
        <w:rPr>
          <w:rFonts w:ascii="Times New Roman" w:hAnsi="Times New Roman"/>
          <w:i/>
          <w:iCs/>
          <w:sz w:val="24"/>
        </w:rPr>
        <w:t>Export Control (Orders) Regulations 1982</w:t>
      </w:r>
      <w:r w:rsidRPr="00882F6B">
        <w:rPr>
          <w:rFonts w:ascii="Times New Roman" w:hAnsi="Times New Roman"/>
          <w:sz w:val="24"/>
        </w:rPr>
        <w:t xml:space="preserve"> (Cth) under the </w:t>
      </w:r>
      <w:r w:rsidRPr="00882F6B">
        <w:rPr>
          <w:rFonts w:ascii="Times New Roman" w:hAnsi="Times New Roman"/>
          <w:i/>
          <w:iCs/>
          <w:sz w:val="24"/>
        </w:rPr>
        <w:t xml:space="preserve">Export Control Act 1982 </w:t>
      </w:r>
      <w:r w:rsidRPr="00882F6B">
        <w:rPr>
          <w:rFonts w:ascii="Times New Roman" w:hAnsi="Times New Roman"/>
          <w:sz w:val="24"/>
        </w:rPr>
        <w:t>(Cth).</w:t>
      </w:r>
    </w:p>
  </w:footnote>
  <w:footnote w:id="87">
    <w:p w14:paraId="536060B7" w14:textId="77777777" w:rsidR="003C4D33" w:rsidRPr="00882F6B" w:rsidRDefault="003C4D33" w:rsidP="00882F6B">
      <w:pPr>
        <w:pStyle w:val="FootnoteText"/>
        <w:spacing w:line="280" w:lineRule="exact"/>
        <w:ind w:right="0"/>
        <w:jc w:val="both"/>
        <w:rPr>
          <w:rFonts w:ascii="Times New Roman" w:hAnsi="Times New Roman"/>
          <w:sz w:val="24"/>
        </w:rPr>
      </w:pPr>
      <w:r w:rsidRPr="00882F6B">
        <w:rPr>
          <w:rStyle w:val="FootnoteReference"/>
          <w:rFonts w:ascii="Times New Roman" w:hAnsi="Times New Roman"/>
          <w:sz w:val="22"/>
          <w:vertAlign w:val="baseline"/>
        </w:rPr>
        <w:footnoteRef/>
      </w:r>
      <w:r w:rsidRPr="00882F6B">
        <w:rPr>
          <w:rFonts w:ascii="Times New Roman" w:hAnsi="Times New Roman"/>
          <w:sz w:val="24"/>
        </w:rPr>
        <w:t xml:space="preserve"> </w:t>
      </w:r>
      <w:r w:rsidRPr="00882F6B">
        <w:rPr>
          <w:rFonts w:ascii="Times New Roman" w:hAnsi="Times New Roman"/>
          <w:sz w:val="24"/>
        </w:rPr>
        <w:tab/>
        <w:t xml:space="preserve">See the </w:t>
      </w:r>
      <w:r w:rsidRPr="00882F6B">
        <w:rPr>
          <w:rFonts w:ascii="Times New Roman" w:hAnsi="Times New Roman"/>
          <w:i/>
          <w:iCs/>
          <w:sz w:val="24"/>
        </w:rPr>
        <w:t>Meat Export Control (Licences) Regulations</w:t>
      </w:r>
      <w:r w:rsidRPr="00882F6B">
        <w:rPr>
          <w:rFonts w:ascii="Times New Roman" w:hAnsi="Times New Roman"/>
          <w:sz w:val="24"/>
        </w:rPr>
        <w:t xml:space="preserve"> (</w:t>
      </w:r>
      <w:r w:rsidRPr="00882F6B">
        <w:rPr>
          <w:rFonts w:ascii="Times New Roman" w:hAnsi="Times New Roman"/>
          <w:sz w:val="24"/>
        </w:rPr>
        <w:t xml:space="preserve">Cth) made under the </w:t>
      </w:r>
      <w:r w:rsidRPr="00882F6B">
        <w:rPr>
          <w:rFonts w:ascii="Times New Roman" w:hAnsi="Times New Roman"/>
          <w:i/>
          <w:iCs/>
          <w:sz w:val="24"/>
        </w:rPr>
        <w:t>Meat Export Control Act 1935</w:t>
      </w:r>
      <w:r w:rsidRPr="00882F6B">
        <w:rPr>
          <w:rFonts w:ascii="Times New Roman" w:hAnsi="Times New Roman"/>
          <w:sz w:val="24"/>
        </w:rPr>
        <w:t xml:space="preserve"> (Cth) and the </w:t>
      </w:r>
      <w:r w:rsidRPr="00882F6B">
        <w:rPr>
          <w:rFonts w:ascii="Times New Roman" w:hAnsi="Times New Roman"/>
          <w:i/>
          <w:iCs/>
          <w:sz w:val="24"/>
        </w:rPr>
        <w:t>Commerce (Meat Export) Regulations</w:t>
      </w:r>
      <w:r w:rsidRPr="00882F6B">
        <w:rPr>
          <w:rFonts w:ascii="Times New Roman" w:hAnsi="Times New Roman"/>
          <w:sz w:val="24"/>
        </w:rPr>
        <w:t xml:space="preserve"> (Cth) made under the </w:t>
      </w:r>
      <w:r w:rsidRPr="00882F6B">
        <w:rPr>
          <w:rFonts w:ascii="Times New Roman" w:hAnsi="Times New Roman"/>
          <w:i/>
          <w:iCs/>
          <w:sz w:val="24"/>
        </w:rPr>
        <w:t>Customs Act 1901</w:t>
      </w:r>
      <w:r w:rsidRPr="00882F6B">
        <w:rPr>
          <w:rFonts w:ascii="Times New Roman" w:hAnsi="Times New Roman"/>
          <w:sz w:val="24"/>
        </w:rPr>
        <w:t xml:space="preserve"> (Cth), considered in</w:t>
      </w:r>
      <w:r w:rsidRPr="00882F6B">
        <w:rPr>
          <w:rFonts w:ascii="Times New Roman" w:hAnsi="Times New Roman"/>
          <w:i/>
          <w:sz w:val="24"/>
        </w:rPr>
        <w:t xml:space="preserve"> O'Sullivan v Noarlunga Meat Ltd</w:t>
      </w:r>
      <w:r w:rsidRPr="00882F6B">
        <w:rPr>
          <w:rFonts w:ascii="Times New Roman" w:hAnsi="Times New Roman"/>
          <w:sz w:val="24"/>
        </w:rPr>
        <w:t xml:space="preserve"> (1954) 92 CLR 565.</w:t>
      </w:r>
    </w:p>
  </w:footnote>
  <w:footnote w:id="88">
    <w:p w14:paraId="336B3D53" w14:textId="77777777" w:rsidR="003C4D33" w:rsidRPr="00882F6B" w:rsidRDefault="003C4D33" w:rsidP="00882F6B">
      <w:pPr>
        <w:pStyle w:val="FootnoteText"/>
        <w:spacing w:line="280" w:lineRule="exact"/>
        <w:ind w:right="0"/>
        <w:jc w:val="both"/>
        <w:rPr>
          <w:rFonts w:ascii="Times New Roman" w:hAnsi="Times New Roman"/>
          <w:sz w:val="24"/>
        </w:rPr>
      </w:pPr>
      <w:r w:rsidRPr="00882F6B">
        <w:rPr>
          <w:rStyle w:val="FootnoteReference"/>
          <w:rFonts w:ascii="Times New Roman" w:hAnsi="Times New Roman"/>
          <w:sz w:val="22"/>
          <w:vertAlign w:val="baseline"/>
        </w:rPr>
        <w:footnoteRef/>
      </w:r>
      <w:r w:rsidRPr="00882F6B">
        <w:rPr>
          <w:rFonts w:ascii="Times New Roman" w:hAnsi="Times New Roman"/>
          <w:sz w:val="24"/>
        </w:rPr>
        <w:t xml:space="preserve"> </w:t>
      </w:r>
      <w:r w:rsidRPr="00882F6B">
        <w:rPr>
          <w:rFonts w:ascii="Times New Roman" w:hAnsi="Times New Roman"/>
          <w:sz w:val="24"/>
        </w:rPr>
        <w:tab/>
        <w:t xml:space="preserve">See the </w:t>
      </w:r>
      <w:r w:rsidRPr="00882F6B">
        <w:rPr>
          <w:rFonts w:ascii="Times New Roman" w:hAnsi="Times New Roman"/>
          <w:i/>
          <w:sz w:val="24"/>
        </w:rPr>
        <w:t>Export Control</w:t>
      </w:r>
      <w:r w:rsidRPr="00882F6B">
        <w:rPr>
          <w:rFonts w:ascii="Times New Roman" w:hAnsi="Times New Roman"/>
          <w:sz w:val="24"/>
        </w:rPr>
        <w:t xml:space="preserve"> </w:t>
      </w:r>
      <w:r w:rsidRPr="00882F6B">
        <w:rPr>
          <w:rFonts w:ascii="Times New Roman" w:hAnsi="Times New Roman"/>
          <w:i/>
          <w:sz w:val="24"/>
        </w:rPr>
        <w:t>(Meat and Meat Products)</w:t>
      </w:r>
      <w:r w:rsidRPr="00882F6B">
        <w:rPr>
          <w:rFonts w:ascii="Times New Roman" w:hAnsi="Times New Roman"/>
          <w:sz w:val="24"/>
        </w:rPr>
        <w:t xml:space="preserve"> </w:t>
      </w:r>
      <w:r w:rsidRPr="00882F6B">
        <w:rPr>
          <w:rFonts w:ascii="Times New Roman" w:hAnsi="Times New Roman"/>
          <w:i/>
          <w:sz w:val="24"/>
        </w:rPr>
        <w:t>Rules 2021</w:t>
      </w:r>
      <w:r w:rsidRPr="00882F6B">
        <w:rPr>
          <w:rFonts w:ascii="Times New Roman" w:hAnsi="Times New Roman"/>
          <w:sz w:val="24"/>
        </w:rPr>
        <w:t xml:space="preserve"> (</w:t>
      </w:r>
      <w:r w:rsidRPr="00882F6B">
        <w:rPr>
          <w:rFonts w:ascii="Times New Roman" w:hAnsi="Times New Roman"/>
          <w:sz w:val="24"/>
        </w:rPr>
        <w:t xml:space="preserve">Cth) and the </w:t>
      </w:r>
      <w:r w:rsidRPr="00882F6B">
        <w:rPr>
          <w:rFonts w:ascii="Times New Roman" w:hAnsi="Times New Roman"/>
          <w:i/>
          <w:sz w:val="24"/>
        </w:rPr>
        <w:t>Export Control</w:t>
      </w:r>
      <w:r w:rsidRPr="00882F6B">
        <w:rPr>
          <w:rFonts w:ascii="Times New Roman" w:hAnsi="Times New Roman"/>
          <w:sz w:val="24"/>
        </w:rPr>
        <w:t xml:space="preserve"> </w:t>
      </w:r>
      <w:r w:rsidRPr="00882F6B">
        <w:rPr>
          <w:rFonts w:ascii="Times New Roman" w:hAnsi="Times New Roman"/>
          <w:i/>
          <w:sz w:val="24"/>
        </w:rPr>
        <w:t>(Poultry Meat and Poultry Meat Products)</w:t>
      </w:r>
      <w:r w:rsidRPr="00882F6B">
        <w:rPr>
          <w:rFonts w:ascii="Times New Roman" w:hAnsi="Times New Roman"/>
          <w:sz w:val="24"/>
        </w:rPr>
        <w:t xml:space="preserve"> </w:t>
      </w:r>
      <w:r w:rsidRPr="00882F6B">
        <w:rPr>
          <w:rFonts w:ascii="Times New Roman" w:hAnsi="Times New Roman"/>
          <w:i/>
          <w:sz w:val="24"/>
        </w:rPr>
        <w:t>Rules</w:t>
      </w:r>
      <w:r w:rsidRPr="00882F6B">
        <w:rPr>
          <w:rFonts w:ascii="Times New Roman" w:hAnsi="Times New Roman"/>
          <w:sz w:val="24"/>
        </w:rPr>
        <w:t xml:space="preserve"> </w:t>
      </w:r>
      <w:r w:rsidRPr="00882F6B">
        <w:rPr>
          <w:rFonts w:ascii="Times New Roman" w:hAnsi="Times New Roman"/>
          <w:i/>
          <w:sz w:val="24"/>
        </w:rPr>
        <w:t>2021</w:t>
      </w:r>
      <w:r w:rsidRPr="00882F6B">
        <w:rPr>
          <w:rFonts w:ascii="Times New Roman" w:hAnsi="Times New Roman"/>
          <w:sz w:val="24"/>
        </w:rPr>
        <w:t xml:space="preserve"> (Cth) made under the</w:t>
      </w:r>
      <w:r w:rsidRPr="00882F6B">
        <w:rPr>
          <w:rFonts w:ascii="Times New Roman" w:hAnsi="Times New Roman"/>
          <w:i/>
          <w:sz w:val="24"/>
        </w:rPr>
        <w:t xml:space="preserve"> Export Control Act 2020</w:t>
      </w:r>
      <w:r w:rsidRPr="00882F6B">
        <w:rPr>
          <w:rFonts w:ascii="Times New Roman" w:hAnsi="Times New Roman"/>
          <w:sz w:val="24"/>
        </w:rPr>
        <w:t xml:space="preserve"> (Cth).</w:t>
      </w:r>
    </w:p>
  </w:footnote>
  <w:footnote w:id="89">
    <w:p w14:paraId="341C61C2" w14:textId="77777777" w:rsidR="003C4D33" w:rsidRPr="00882F6B" w:rsidRDefault="003C4D33" w:rsidP="00882F6B">
      <w:pPr>
        <w:pStyle w:val="FootnoteText"/>
        <w:spacing w:line="280" w:lineRule="exact"/>
        <w:ind w:right="0"/>
        <w:jc w:val="both"/>
        <w:rPr>
          <w:rFonts w:ascii="Times New Roman" w:hAnsi="Times New Roman"/>
          <w:sz w:val="24"/>
        </w:rPr>
      </w:pPr>
      <w:r w:rsidRPr="00882F6B">
        <w:rPr>
          <w:rStyle w:val="FootnoteReference"/>
          <w:rFonts w:ascii="Times New Roman" w:hAnsi="Times New Roman"/>
          <w:sz w:val="22"/>
          <w:vertAlign w:val="baseline"/>
        </w:rPr>
        <w:footnoteRef/>
      </w:r>
      <w:r w:rsidRPr="00882F6B">
        <w:rPr>
          <w:rFonts w:ascii="Times New Roman" w:hAnsi="Times New Roman"/>
          <w:sz w:val="24"/>
        </w:rPr>
        <w:t xml:space="preserve"> </w:t>
      </w:r>
      <w:r w:rsidRPr="00882F6B">
        <w:rPr>
          <w:rFonts w:ascii="Times New Roman" w:hAnsi="Times New Roman"/>
          <w:sz w:val="24"/>
        </w:rPr>
        <w:tab/>
      </w:r>
      <w:r w:rsidRPr="00882F6B">
        <w:rPr>
          <w:rFonts w:ascii="Times New Roman" w:hAnsi="Times New Roman"/>
          <w:i/>
          <w:sz w:val="24"/>
        </w:rPr>
        <w:t>Brown v Tasmania</w:t>
      </w:r>
      <w:r w:rsidRPr="00882F6B">
        <w:rPr>
          <w:rFonts w:ascii="Times New Roman" w:hAnsi="Times New Roman"/>
          <w:sz w:val="24"/>
        </w:rPr>
        <w:t xml:space="preserve"> (2017) 261 CLR 328 at 386 [188]. See also at 365 [109].</w:t>
      </w:r>
    </w:p>
  </w:footnote>
  <w:footnote w:id="90">
    <w:p w14:paraId="3FDF29B1" w14:textId="77777777" w:rsidR="003C4D33" w:rsidRPr="00882F6B" w:rsidRDefault="003C4D33" w:rsidP="00882F6B">
      <w:pPr>
        <w:pStyle w:val="FootnoteText"/>
        <w:spacing w:line="280" w:lineRule="exact"/>
        <w:ind w:right="0"/>
        <w:jc w:val="both"/>
        <w:rPr>
          <w:rFonts w:ascii="Times New Roman" w:hAnsi="Times New Roman"/>
          <w:sz w:val="24"/>
        </w:rPr>
      </w:pPr>
      <w:r w:rsidRPr="00882F6B">
        <w:rPr>
          <w:rStyle w:val="FootnoteReference"/>
          <w:rFonts w:ascii="Times New Roman" w:hAnsi="Times New Roman"/>
          <w:sz w:val="22"/>
          <w:vertAlign w:val="baseline"/>
        </w:rPr>
        <w:footnoteRef/>
      </w:r>
      <w:r w:rsidRPr="00882F6B">
        <w:rPr>
          <w:rFonts w:ascii="Times New Roman" w:hAnsi="Times New Roman"/>
          <w:sz w:val="24"/>
        </w:rPr>
        <w:t xml:space="preserve"> </w:t>
      </w:r>
      <w:r w:rsidRPr="00882F6B">
        <w:rPr>
          <w:rFonts w:ascii="Times New Roman" w:hAnsi="Times New Roman"/>
          <w:sz w:val="24"/>
        </w:rPr>
        <w:tab/>
        <w:t xml:space="preserve">(1997) 189 CLR 520 at 566. See also </w:t>
      </w:r>
      <w:r w:rsidRPr="00882F6B">
        <w:rPr>
          <w:rFonts w:ascii="Times New Roman" w:hAnsi="Times New Roman"/>
          <w:i/>
          <w:iCs/>
          <w:sz w:val="24"/>
        </w:rPr>
        <w:t xml:space="preserve">Aid/Watch Inc </w:t>
      </w:r>
      <w:r w:rsidRPr="00882F6B">
        <w:rPr>
          <w:rFonts w:ascii="Times New Roman" w:hAnsi="Times New Roman"/>
          <w:i/>
          <w:iCs/>
          <w:sz w:val="24"/>
        </w:rPr>
        <w:t xml:space="preserve">v Federal Commissioner of Taxation </w:t>
      </w:r>
      <w:r w:rsidRPr="00882F6B">
        <w:rPr>
          <w:rFonts w:ascii="Times New Roman" w:hAnsi="Times New Roman"/>
          <w:sz w:val="24"/>
        </w:rPr>
        <w:t>(2010) 241 CLR 539 at 555-556 [44]-[45].</w:t>
      </w:r>
    </w:p>
  </w:footnote>
  <w:footnote w:id="91">
    <w:p w14:paraId="6F4F3973" w14:textId="77777777" w:rsidR="003C4D33" w:rsidRPr="00882F6B" w:rsidRDefault="003C4D33" w:rsidP="00882F6B">
      <w:pPr>
        <w:pStyle w:val="FootnoteText"/>
        <w:spacing w:line="280" w:lineRule="exact"/>
        <w:ind w:right="0"/>
        <w:jc w:val="both"/>
        <w:rPr>
          <w:rFonts w:ascii="Times New Roman" w:hAnsi="Times New Roman"/>
          <w:sz w:val="24"/>
        </w:rPr>
      </w:pPr>
      <w:r w:rsidRPr="00882F6B">
        <w:rPr>
          <w:rStyle w:val="FootnoteReference"/>
          <w:rFonts w:ascii="Times New Roman" w:hAnsi="Times New Roman"/>
          <w:sz w:val="22"/>
          <w:vertAlign w:val="baseline"/>
        </w:rPr>
        <w:footnoteRef/>
      </w:r>
      <w:r w:rsidRPr="00882F6B">
        <w:rPr>
          <w:rFonts w:ascii="Times New Roman" w:hAnsi="Times New Roman"/>
          <w:sz w:val="24"/>
        </w:rPr>
        <w:t xml:space="preserve"> </w:t>
      </w:r>
      <w:r w:rsidRPr="00882F6B">
        <w:rPr>
          <w:rFonts w:ascii="Times New Roman" w:hAnsi="Times New Roman"/>
          <w:sz w:val="24"/>
        </w:rPr>
        <w:tab/>
        <w:t>(2001) 208 CLR 199 at 219-220 [20], 224 [35].</w:t>
      </w:r>
    </w:p>
  </w:footnote>
  <w:footnote w:id="92">
    <w:p w14:paraId="4D5BDBED" w14:textId="77777777" w:rsidR="003C4D33" w:rsidRPr="00882F6B" w:rsidRDefault="003C4D33" w:rsidP="00882F6B">
      <w:pPr>
        <w:pStyle w:val="FootnoteText"/>
        <w:spacing w:line="280" w:lineRule="exact"/>
        <w:ind w:right="0"/>
        <w:jc w:val="both"/>
        <w:rPr>
          <w:rFonts w:ascii="Times New Roman" w:hAnsi="Times New Roman"/>
          <w:sz w:val="24"/>
        </w:rPr>
      </w:pPr>
      <w:r w:rsidRPr="00882F6B">
        <w:rPr>
          <w:rStyle w:val="FootnoteReference"/>
          <w:rFonts w:ascii="Times New Roman" w:hAnsi="Times New Roman"/>
          <w:sz w:val="22"/>
          <w:vertAlign w:val="baseline"/>
        </w:rPr>
        <w:footnoteRef/>
      </w:r>
      <w:r w:rsidRPr="00882F6B">
        <w:rPr>
          <w:rFonts w:ascii="Times New Roman" w:hAnsi="Times New Roman"/>
          <w:sz w:val="24"/>
        </w:rPr>
        <w:t xml:space="preserve"> </w:t>
      </w:r>
      <w:r w:rsidRPr="00882F6B">
        <w:rPr>
          <w:rFonts w:ascii="Times New Roman" w:hAnsi="Times New Roman"/>
          <w:sz w:val="24"/>
        </w:rPr>
        <w:tab/>
        <w:t xml:space="preserve">See </w:t>
      </w:r>
      <w:r w:rsidRPr="00882F6B">
        <w:rPr>
          <w:rFonts w:ascii="Times New Roman" w:hAnsi="Times New Roman"/>
          <w:sz w:val="24"/>
        </w:rPr>
        <w:t xml:space="preserve">Gligorijevic, "A Common Law Tort of Interference with Privacy for Australia: Reaffirming </w:t>
      </w:r>
      <w:r w:rsidRPr="00882F6B">
        <w:rPr>
          <w:rFonts w:ascii="Times New Roman" w:hAnsi="Times New Roman"/>
          <w:i/>
          <w:sz w:val="24"/>
        </w:rPr>
        <w:t>ABC v Lenah Game Meats</w:t>
      </w:r>
      <w:r w:rsidRPr="00882F6B">
        <w:rPr>
          <w:rFonts w:ascii="Times New Roman" w:hAnsi="Times New Roman"/>
          <w:sz w:val="24"/>
        </w:rPr>
        <w:t xml:space="preserve">" (2021) 44 </w:t>
      </w:r>
      <w:r w:rsidRPr="00882F6B">
        <w:rPr>
          <w:rFonts w:ascii="Times New Roman" w:hAnsi="Times New Roman"/>
          <w:i/>
          <w:sz w:val="24"/>
        </w:rPr>
        <w:t>University of New South Wales Law Journal</w:t>
      </w:r>
      <w:r w:rsidRPr="00882F6B">
        <w:rPr>
          <w:rFonts w:ascii="Times New Roman" w:hAnsi="Times New Roman"/>
          <w:sz w:val="24"/>
        </w:rPr>
        <w:t xml:space="preserve"> 673 at 702-707; Lerch, "The Judicial Law-Making Function and a Tort of Invasion of Personal Privacy" (2021) 43 </w:t>
      </w:r>
      <w:r w:rsidRPr="00882F6B">
        <w:rPr>
          <w:rFonts w:ascii="Times New Roman" w:hAnsi="Times New Roman"/>
          <w:i/>
          <w:sz w:val="24"/>
        </w:rPr>
        <w:t>Sydney Law Review</w:t>
      </w:r>
      <w:r w:rsidRPr="00882F6B">
        <w:rPr>
          <w:rFonts w:ascii="Times New Roman" w:hAnsi="Times New Roman"/>
          <w:sz w:val="24"/>
        </w:rPr>
        <w:t xml:space="preserve"> 133 at 138.</w:t>
      </w:r>
    </w:p>
  </w:footnote>
  <w:footnote w:id="93">
    <w:p w14:paraId="5810E358" w14:textId="77777777" w:rsidR="003C4D33" w:rsidRPr="00882F6B" w:rsidRDefault="003C4D33" w:rsidP="00882F6B">
      <w:pPr>
        <w:pStyle w:val="FootnoteText"/>
        <w:spacing w:line="280" w:lineRule="exact"/>
        <w:ind w:right="0"/>
        <w:jc w:val="both"/>
        <w:rPr>
          <w:rFonts w:ascii="Times New Roman" w:hAnsi="Times New Roman"/>
          <w:sz w:val="24"/>
        </w:rPr>
      </w:pPr>
      <w:r w:rsidRPr="00882F6B">
        <w:rPr>
          <w:rStyle w:val="FootnoteReference"/>
          <w:rFonts w:ascii="Times New Roman" w:hAnsi="Times New Roman"/>
          <w:sz w:val="22"/>
          <w:vertAlign w:val="baseline"/>
        </w:rPr>
        <w:footnoteRef/>
      </w:r>
      <w:r w:rsidRPr="00882F6B">
        <w:rPr>
          <w:rFonts w:ascii="Times New Roman" w:hAnsi="Times New Roman"/>
          <w:sz w:val="24"/>
        </w:rPr>
        <w:t xml:space="preserve"> </w:t>
      </w:r>
      <w:r w:rsidRPr="00882F6B">
        <w:rPr>
          <w:rFonts w:ascii="Times New Roman" w:hAnsi="Times New Roman"/>
          <w:sz w:val="24"/>
        </w:rPr>
        <w:tab/>
        <w:t xml:space="preserve">See now </w:t>
      </w:r>
      <w:r w:rsidRPr="00882F6B">
        <w:rPr>
          <w:rFonts w:ascii="Times New Roman" w:hAnsi="Times New Roman"/>
          <w:i/>
          <w:iCs/>
          <w:sz w:val="24"/>
        </w:rPr>
        <w:t>A v Hayden</w:t>
      </w:r>
      <w:r w:rsidRPr="00882F6B">
        <w:rPr>
          <w:rFonts w:ascii="Times New Roman" w:hAnsi="Times New Roman"/>
          <w:sz w:val="24"/>
        </w:rPr>
        <w:t xml:space="preserve"> (1984) 156 CLR 532 at 544-545, 572; </w:t>
      </w:r>
      <w:r w:rsidRPr="00882F6B">
        <w:rPr>
          <w:rFonts w:ascii="Times New Roman" w:hAnsi="Times New Roman"/>
          <w:i/>
          <w:iCs/>
          <w:sz w:val="24"/>
        </w:rPr>
        <w:t>Corrs Pavey Whiting &amp; Byrne v Collector of Customs (Vic)</w:t>
      </w:r>
      <w:r w:rsidRPr="00882F6B">
        <w:rPr>
          <w:rFonts w:ascii="Times New Roman" w:hAnsi="Times New Roman"/>
          <w:sz w:val="24"/>
        </w:rPr>
        <w:t xml:space="preserve"> (1987) 14 FCR 434 at 454-456; </w:t>
      </w:r>
      <w:r w:rsidRPr="00882F6B">
        <w:rPr>
          <w:rFonts w:ascii="Times New Roman" w:hAnsi="Times New Roman"/>
          <w:i/>
          <w:sz w:val="24"/>
        </w:rPr>
        <w:t>Minister for Immigration and Citizenship v Kumar</w:t>
      </w:r>
      <w:r w:rsidRPr="00882F6B">
        <w:rPr>
          <w:rFonts w:ascii="Times New Roman" w:hAnsi="Times New Roman"/>
          <w:sz w:val="24"/>
        </w:rPr>
        <w:t xml:space="preserve"> (2009) 238 CLR 448 at 456-457 [25]-[27].</w:t>
      </w:r>
    </w:p>
  </w:footnote>
  <w:footnote w:id="94">
    <w:p w14:paraId="1AEE956A" w14:textId="77777777" w:rsidR="003C4D33" w:rsidRPr="00882F6B" w:rsidRDefault="003C4D33" w:rsidP="00882F6B">
      <w:pPr>
        <w:pStyle w:val="FootnoteText"/>
        <w:spacing w:line="280" w:lineRule="exact"/>
        <w:ind w:right="0"/>
        <w:jc w:val="both"/>
        <w:rPr>
          <w:rFonts w:ascii="Times New Roman" w:hAnsi="Times New Roman"/>
          <w:sz w:val="24"/>
        </w:rPr>
      </w:pPr>
      <w:r w:rsidRPr="00882F6B">
        <w:rPr>
          <w:rStyle w:val="FootnoteReference"/>
          <w:rFonts w:ascii="Times New Roman" w:hAnsi="Times New Roman"/>
          <w:sz w:val="22"/>
          <w:vertAlign w:val="baseline"/>
        </w:rPr>
        <w:footnoteRef/>
      </w:r>
      <w:r w:rsidRPr="00882F6B">
        <w:rPr>
          <w:rFonts w:ascii="Times New Roman" w:hAnsi="Times New Roman"/>
          <w:sz w:val="24"/>
        </w:rPr>
        <w:t xml:space="preserve"> </w:t>
      </w:r>
      <w:r w:rsidRPr="00882F6B">
        <w:rPr>
          <w:rFonts w:ascii="Times New Roman" w:hAnsi="Times New Roman"/>
          <w:sz w:val="24"/>
        </w:rPr>
        <w:tab/>
        <w:t xml:space="preserve">See now </w:t>
      </w:r>
      <w:r w:rsidRPr="00882F6B">
        <w:rPr>
          <w:rFonts w:ascii="Times New Roman" w:hAnsi="Times New Roman"/>
          <w:i/>
          <w:sz w:val="24"/>
        </w:rPr>
        <w:t>Australian Broadcasting Corporation v O'Neill</w:t>
      </w:r>
      <w:r w:rsidRPr="00882F6B">
        <w:rPr>
          <w:rFonts w:ascii="Times New Roman" w:hAnsi="Times New Roman"/>
          <w:sz w:val="24"/>
        </w:rPr>
        <w:t xml:space="preserve"> (2006) 227 CLR 57 at 72-73 [31]-[32].</w:t>
      </w:r>
    </w:p>
  </w:footnote>
  <w:footnote w:id="95">
    <w:p w14:paraId="4DE6D34E" w14:textId="77777777" w:rsidR="003C4D33" w:rsidRPr="00882F6B" w:rsidRDefault="003C4D33" w:rsidP="00882F6B">
      <w:pPr>
        <w:pStyle w:val="FootnoteText"/>
        <w:spacing w:line="280" w:lineRule="exact"/>
        <w:ind w:right="0"/>
        <w:jc w:val="both"/>
        <w:rPr>
          <w:rFonts w:ascii="Times New Roman" w:hAnsi="Times New Roman"/>
          <w:sz w:val="24"/>
        </w:rPr>
      </w:pPr>
      <w:r w:rsidRPr="00882F6B">
        <w:rPr>
          <w:rStyle w:val="FootnoteReference"/>
          <w:rFonts w:ascii="Times New Roman" w:hAnsi="Times New Roman"/>
          <w:sz w:val="22"/>
          <w:vertAlign w:val="baseline"/>
        </w:rPr>
        <w:footnoteRef/>
      </w:r>
      <w:r w:rsidRPr="00882F6B">
        <w:rPr>
          <w:rFonts w:ascii="Times New Roman" w:hAnsi="Times New Roman"/>
          <w:sz w:val="24"/>
        </w:rPr>
        <w:t xml:space="preserve"> </w:t>
      </w:r>
      <w:r w:rsidRPr="00882F6B">
        <w:rPr>
          <w:rFonts w:ascii="Times New Roman" w:hAnsi="Times New Roman"/>
          <w:sz w:val="24"/>
        </w:rPr>
        <w:tab/>
        <w:t>See s 11(2)(b)(</w:t>
      </w:r>
      <w:r w:rsidRPr="00882F6B">
        <w:rPr>
          <w:rFonts w:ascii="Times New Roman" w:hAnsi="Times New Roman"/>
          <w:sz w:val="24"/>
        </w:rPr>
        <w:t xml:space="preserve">i) of the </w:t>
      </w:r>
      <w:r w:rsidRPr="00882F6B">
        <w:rPr>
          <w:rFonts w:ascii="Times New Roman" w:hAnsi="Times New Roman"/>
          <w:i/>
          <w:sz w:val="24"/>
        </w:rPr>
        <w:t>Surveillance Devices Act 1999</w:t>
      </w:r>
      <w:r w:rsidRPr="00882F6B">
        <w:rPr>
          <w:rFonts w:ascii="Times New Roman" w:hAnsi="Times New Roman"/>
          <w:sz w:val="24"/>
        </w:rPr>
        <w:t xml:space="preserve"> (Vic).</w:t>
      </w:r>
    </w:p>
  </w:footnote>
  <w:footnote w:id="96">
    <w:p w14:paraId="2B454256" w14:textId="77777777" w:rsidR="003C4D33" w:rsidRPr="00882F6B" w:rsidRDefault="003C4D33" w:rsidP="00882F6B">
      <w:pPr>
        <w:pStyle w:val="FootnoteText"/>
        <w:spacing w:line="280" w:lineRule="exact"/>
        <w:ind w:right="0"/>
        <w:jc w:val="both"/>
        <w:rPr>
          <w:rFonts w:ascii="Times New Roman" w:hAnsi="Times New Roman"/>
          <w:sz w:val="24"/>
        </w:rPr>
      </w:pPr>
      <w:r w:rsidRPr="00882F6B">
        <w:rPr>
          <w:rStyle w:val="FootnoteReference"/>
          <w:rFonts w:ascii="Times New Roman" w:hAnsi="Times New Roman"/>
          <w:sz w:val="22"/>
          <w:vertAlign w:val="baseline"/>
        </w:rPr>
        <w:footnoteRef/>
      </w:r>
      <w:r w:rsidRPr="00882F6B">
        <w:rPr>
          <w:rFonts w:ascii="Times New Roman" w:hAnsi="Times New Roman"/>
          <w:sz w:val="24"/>
        </w:rPr>
        <w:t xml:space="preserve"> </w:t>
      </w:r>
      <w:r w:rsidRPr="00882F6B">
        <w:rPr>
          <w:rFonts w:ascii="Times New Roman" w:hAnsi="Times New Roman"/>
          <w:sz w:val="24"/>
        </w:rPr>
        <w:tab/>
        <w:t xml:space="preserve">See s 9(2)(a)(viii) and Pt 5 of the </w:t>
      </w:r>
      <w:r w:rsidRPr="00882F6B">
        <w:rPr>
          <w:rFonts w:ascii="Times New Roman" w:hAnsi="Times New Roman"/>
          <w:i/>
          <w:sz w:val="24"/>
        </w:rPr>
        <w:t xml:space="preserve">Surveillance Devices Act 1998 </w:t>
      </w:r>
      <w:r w:rsidRPr="00882F6B">
        <w:rPr>
          <w:rFonts w:ascii="Times New Roman" w:hAnsi="Times New Roman"/>
          <w:sz w:val="24"/>
        </w:rPr>
        <w:t>(WA).</w:t>
      </w:r>
    </w:p>
  </w:footnote>
  <w:footnote w:id="97">
    <w:p w14:paraId="1B0E9F68" w14:textId="77777777" w:rsidR="003C4D33" w:rsidRPr="00882F6B" w:rsidRDefault="003C4D33" w:rsidP="00882F6B">
      <w:pPr>
        <w:pStyle w:val="FootnoteText"/>
        <w:spacing w:line="280" w:lineRule="exact"/>
        <w:ind w:right="0"/>
        <w:jc w:val="both"/>
        <w:rPr>
          <w:rFonts w:ascii="Times New Roman" w:hAnsi="Times New Roman"/>
          <w:sz w:val="24"/>
        </w:rPr>
      </w:pPr>
      <w:r w:rsidRPr="00882F6B">
        <w:rPr>
          <w:rStyle w:val="FootnoteReference"/>
          <w:rFonts w:ascii="Times New Roman" w:hAnsi="Times New Roman"/>
          <w:sz w:val="22"/>
          <w:vertAlign w:val="baseline"/>
        </w:rPr>
        <w:footnoteRef/>
      </w:r>
      <w:r w:rsidRPr="00882F6B">
        <w:rPr>
          <w:rFonts w:ascii="Times New Roman" w:hAnsi="Times New Roman"/>
          <w:sz w:val="24"/>
        </w:rPr>
        <w:t xml:space="preserve"> </w:t>
      </w:r>
      <w:r w:rsidRPr="00882F6B">
        <w:rPr>
          <w:rFonts w:ascii="Times New Roman" w:hAnsi="Times New Roman"/>
          <w:sz w:val="24"/>
        </w:rPr>
        <w:tab/>
        <w:t>See s 15(2)(b)(</w:t>
      </w:r>
      <w:r w:rsidRPr="00882F6B">
        <w:rPr>
          <w:rFonts w:ascii="Times New Roman" w:hAnsi="Times New Roman"/>
          <w:sz w:val="24"/>
        </w:rPr>
        <w:t xml:space="preserve">i) of the </w:t>
      </w:r>
      <w:r w:rsidRPr="00882F6B">
        <w:rPr>
          <w:rFonts w:ascii="Times New Roman" w:hAnsi="Times New Roman"/>
          <w:i/>
          <w:sz w:val="24"/>
        </w:rPr>
        <w:t xml:space="preserve">Surveillance Devices Act 2007 </w:t>
      </w:r>
      <w:r w:rsidRPr="00882F6B">
        <w:rPr>
          <w:rFonts w:ascii="Times New Roman" w:hAnsi="Times New Roman"/>
          <w:sz w:val="24"/>
        </w:rPr>
        <w:t xml:space="preserve">(NT).  </w:t>
      </w:r>
    </w:p>
  </w:footnote>
  <w:footnote w:id="98">
    <w:p w14:paraId="1B061B2C" w14:textId="77777777" w:rsidR="003C4D33" w:rsidRPr="00882F6B" w:rsidRDefault="003C4D33" w:rsidP="00882F6B">
      <w:pPr>
        <w:pStyle w:val="FootnoteText"/>
        <w:spacing w:line="280" w:lineRule="exact"/>
        <w:ind w:right="0"/>
        <w:jc w:val="both"/>
        <w:rPr>
          <w:rFonts w:ascii="Times New Roman" w:hAnsi="Times New Roman"/>
          <w:sz w:val="24"/>
        </w:rPr>
      </w:pPr>
      <w:r w:rsidRPr="00882F6B">
        <w:rPr>
          <w:rStyle w:val="FootnoteReference"/>
          <w:rFonts w:ascii="Times New Roman" w:hAnsi="Times New Roman"/>
          <w:sz w:val="22"/>
          <w:vertAlign w:val="baseline"/>
        </w:rPr>
        <w:footnoteRef/>
      </w:r>
      <w:r w:rsidRPr="00882F6B">
        <w:rPr>
          <w:rFonts w:ascii="Times New Roman" w:hAnsi="Times New Roman"/>
          <w:sz w:val="24"/>
        </w:rPr>
        <w:t xml:space="preserve"> </w:t>
      </w:r>
      <w:r w:rsidRPr="00882F6B">
        <w:rPr>
          <w:rFonts w:ascii="Times New Roman" w:hAnsi="Times New Roman"/>
          <w:sz w:val="24"/>
        </w:rPr>
        <w:tab/>
        <w:t xml:space="preserve">See </w:t>
      </w:r>
      <w:r w:rsidRPr="00882F6B">
        <w:rPr>
          <w:rFonts w:ascii="Times New Roman" w:hAnsi="Times New Roman"/>
          <w:i/>
          <w:sz w:val="24"/>
        </w:rPr>
        <w:t xml:space="preserve">Hogan v </w:t>
      </w:r>
      <w:r w:rsidRPr="00882F6B">
        <w:rPr>
          <w:rFonts w:ascii="Times New Roman" w:hAnsi="Times New Roman"/>
          <w:i/>
          <w:sz w:val="24"/>
        </w:rPr>
        <w:t>Hinch</w:t>
      </w:r>
      <w:r w:rsidRPr="00882F6B">
        <w:rPr>
          <w:rFonts w:ascii="Times New Roman" w:hAnsi="Times New Roman"/>
          <w:sz w:val="24"/>
        </w:rPr>
        <w:t xml:space="preserve"> (2011) 243 CLR 506 at 536-537 [31]-[32], 544 [50], 548-549 [69]-[72], 556 [98].</w:t>
      </w:r>
    </w:p>
  </w:footnote>
  <w:footnote w:id="99">
    <w:p w14:paraId="544D17E9" w14:textId="77777777" w:rsidR="003C4D33" w:rsidRPr="00882F6B" w:rsidRDefault="003C4D33" w:rsidP="00882F6B">
      <w:pPr>
        <w:pStyle w:val="FootnoteText"/>
        <w:spacing w:line="280" w:lineRule="exact"/>
        <w:ind w:right="0"/>
        <w:jc w:val="both"/>
        <w:rPr>
          <w:rFonts w:ascii="Times New Roman" w:hAnsi="Times New Roman"/>
          <w:sz w:val="24"/>
        </w:rPr>
      </w:pPr>
      <w:r w:rsidRPr="00882F6B">
        <w:rPr>
          <w:rStyle w:val="FootnoteReference"/>
          <w:rFonts w:ascii="Times New Roman" w:hAnsi="Times New Roman"/>
          <w:sz w:val="22"/>
          <w:vertAlign w:val="baseline"/>
        </w:rPr>
        <w:footnoteRef/>
      </w:r>
      <w:r w:rsidRPr="00882F6B">
        <w:rPr>
          <w:rFonts w:ascii="Times New Roman" w:hAnsi="Times New Roman"/>
          <w:sz w:val="24"/>
        </w:rPr>
        <w:t xml:space="preserve"> </w:t>
      </w:r>
      <w:r w:rsidRPr="00882F6B">
        <w:rPr>
          <w:rFonts w:ascii="Times New Roman" w:hAnsi="Times New Roman"/>
          <w:sz w:val="24"/>
        </w:rPr>
        <w:tab/>
      </w:r>
      <w:r w:rsidRPr="00882F6B">
        <w:rPr>
          <w:rFonts w:ascii="Times New Roman" w:hAnsi="Times New Roman"/>
          <w:i/>
          <w:iCs/>
          <w:sz w:val="24"/>
        </w:rPr>
        <w:t>Victoria v The Commonwealth (Industrial Relations Act Case)</w:t>
      </w:r>
      <w:r w:rsidRPr="00882F6B">
        <w:rPr>
          <w:rFonts w:ascii="Times New Roman" w:hAnsi="Times New Roman"/>
          <w:sz w:val="24"/>
        </w:rPr>
        <w:t xml:space="preserve"> (1996) 187 CLR 416 at 502-503. See </w:t>
      </w:r>
      <w:r w:rsidRPr="00882F6B">
        <w:rPr>
          <w:rFonts w:ascii="Times New Roman" w:hAnsi="Times New Roman"/>
          <w:i/>
          <w:sz w:val="24"/>
        </w:rPr>
        <w:t>Coleman v Power</w:t>
      </w:r>
      <w:r w:rsidRPr="00882F6B">
        <w:rPr>
          <w:rFonts w:ascii="Times New Roman" w:hAnsi="Times New Roman"/>
          <w:sz w:val="24"/>
        </w:rPr>
        <w:t xml:space="preserve"> (2004) 220 CLR 1 at 55-56 [110]; </w:t>
      </w:r>
      <w:r w:rsidRPr="00882F6B">
        <w:rPr>
          <w:rFonts w:ascii="Times New Roman" w:hAnsi="Times New Roman"/>
          <w:i/>
          <w:sz w:val="24"/>
        </w:rPr>
        <w:t>Clubb v Edwards</w:t>
      </w:r>
      <w:r w:rsidRPr="00882F6B">
        <w:rPr>
          <w:rFonts w:ascii="Times New Roman" w:hAnsi="Times New Roman"/>
          <w:sz w:val="24"/>
        </w:rPr>
        <w:t xml:space="preserve"> (2019) 267 CLR 171 at 221-222 [149], 290-291 [341].</w:t>
      </w:r>
    </w:p>
  </w:footnote>
  <w:footnote w:id="100">
    <w:p w14:paraId="2C9B36F0" w14:textId="77777777" w:rsidR="003C4D33" w:rsidRPr="00882F6B" w:rsidRDefault="003C4D33" w:rsidP="00882F6B">
      <w:pPr>
        <w:pStyle w:val="FootnoteText"/>
        <w:spacing w:line="280" w:lineRule="exact"/>
        <w:ind w:right="0"/>
        <w:jc w:val="both"/>
        <w:rPr>
          <w:rFonts w:ascii="Times New Roman" w:hAnsi="Times New Roman"/>
          <w:sz w:val="24"/>
        </w:rPr>
      </w:pPr>
      <w:r w:rsidRPr="00882F6B">
        <w:rPr>
          <w:rStyle w:val="FootnoteReference"/>
          <w:rFonts w:ascii="Times New Roman" w:hAnsi="Times New Roman"/>
          <w:sz w:val="22"/>
          <w:vertAlign w:val="baseline"/>
        </w:rPr>
        <w:footnoteRef/>
      </w:r>
      <w:r w:rsidRPr="00882F6B">
        <w:rPr>
          <w:rFonts w:ascii="Times New Roman" w:hAnsi="Times New Roman"/>
          <w:sz w:val="24"/>
        </w:rPr>
        <w:t xml:space="preserve"> </w:t>
      </w:r>
      <w:r w:rsidRPr="00882F6B">
        <w:rPr>
          <w:rFonts w:ascii="Times New Roman" w:hAnsi="Times New Roman"/>
          <w:sz w:val="24"/>
        </w:rPr>
        <w:tab/>
        <w:t>(1943) 68 CLR 87 at 108.</w:t>
      </w:r>
    </w:p>
  </w:footnote>
  <w:footnote w:id="101">
    <w:p w14:paraId="5997613D" w14:textId="77777777" w:rsidR="003C4D33" w:rsidRPr="00882F6B" w:rsidRDefault="003C4D33" w:rsidP="00882F6B">
      <w:pPr>
        <w:pStyle w:val="FootnoteText"/>
        <w:spacing w:line="280" w:lineRule="exact"/>
        <w:ind w:right="0"/>
        <w:jc w:val="both"/>
        <w:rPr>
          <w:rFonts w:ascii="Times New Roman" w:hAnsi="Times New Roman"/>
          <w:sz w:val="24"/>
        </w:rPr>
      </w:pPr>
      <w:r w:rsidRPr="00882F6B">
        <w:rPr>
          <w:rStyle w:val="FootnoteReference"/>
          <w:rFonts w:ascii="Times New Roman" w:hAnsi="Times New Roman"/>
          <w:sz w:val="22"/>
          <w:vertAlign w:val="baseline"/>
        </w:rPr>
        <w:footnoteRef/>
      </w:r>
      <w:r w:rsidRPr="00882F6B">
        <w:rPr>
          <w:rFonts w:ascii="Times New Roman" w:hAnsi="Times New Roman"/>
          <w:sz w:val="24"/>
        </w:rPr>
        <w:t xml:space="preserve"> </w:t>
      </w:r>
      <w:r w:rsidRPr="00882F6B">
        <w:rPr>
          <w:rFonts w:ascii="Times New Roman" w:hAnsi="Times New Roman"/>
          <w:sz w:val="24"/>
        </w:rPr>
        <w:tab/>
        <w:t>(1943) 68 CLR 87 at 97.</w:t>
      </w:r>
    </w:p>
  </w:footnote>
  <w:footnote w:id="102">
    <w:p w14:paraId="1F7A4903" w14:textId="77777777" w:rsidR="003C4D33" w:rsidRPr="00882F6B" w:rsidRDefault="003C4D33" w:rsidP="00882F6B">
      <w:pPr>
        <w:pStyle w:val="FootnoteText"/>
        <w:spacing w:line="280" w:lineRule="exact"/>
        <w:ind w:right="0"/>
        <w:jc w:val="both"/>
        <w:rPr>
          <w:rFonts w:ascii="Times New Roman" w:hAnsi="Times New Roman"/>
          <w:sz w:val="24"/>
        </w:rPr>
      </w:pPr>
      <w:r w:rsidRPr="00882F6B">
        <w:rPr>
          <w:rStyle w:val="FootnoteReference"/>
          <w:rFonts w:ascii="Times New Roman" w:hAnsi="Times New Roman"/>
          <w:sz w:val="22"/>
          <w:vertAlign w:val="baseline"/>
        </w:rPr>
        <w:footnoteRef/>
      </w:r>
      <w:r w:rsidRPr="00882F6B">
        <w:rPr>
          <w:rFonts w:ascii="Times New Roman" w:hAnsi="Times New Roman"/>
          <w:sz w:val="24"/>
        </w:rPr>
        <w:t xml:space="preserve"> </w:t>
      </w:r>
      <w:r w:rsidRPr="00882F6B">
        <w:rPr>
          <w:rFonts w:ascii="Times New Roman" w:hAnsi="Times New Roman"/>
          <w:sz w:val="24"/>
        </w:rPr>
        <w:tab/>
        <w:t xml:space="preserve">(1943) 68 CLR 87 at 109, quoting </w:t>
      </w:r>
      <w:r w:rsidRPr="00882F6B">
        <w:rPr>
          <w:rFonts w:ascii="Times New Roman" w:hAnsi="Times New Roman"/>
          <w:i/>
          <w:iCs/>
          <w:sz w:val="24"/>
        </w:rPr>
        <w:t xml:space="preserve">R v Burgess; Ex </w:t>
      </w:r>
      <w:r w:rsidRPr="00882F6B">
        <w:rPr>
          <w:rFonts w:ascii="Times New Roman" w:hAnsi="Times New Roman"/>
          <w:i/>
          <w:iCs/>
          <w:sz w:val="24"/>
        </w:rPr>
        <w:t xml:space="preserve">parte Henry </w:t>
      </w:r>
      <w:r w:rsidRPr="00882F6B">
        <w:rPr>
          <w:rFonts w:ascii="Times New Roman" w:hAnsi="Times New Roman"/>
          <w:iCs/>
          <w:sz w:val="24"/>
        </w:rPr>
        <w:t xml:space="preserve">(1936) 55 CLR 608 at 676 (cleaned up). </w:t>
      </w:r>
    </w:p>
  </w:footnote>
  <w:footnote w:id="103">
    <w:p w14:paraId="314FC87D" w14:textId="77777777" w:rsidR="003C4D33" w:rsidRPr="00882F6B" w:rsidRDefault="003C4D33" w:rsidP="00882F6B">
      <w:pPr>
        <w:pStyle w:val="FootnoteText"/>
        <w:spacing w:line="280" w:lineRule="exact"/>
        <w:ind w:right="0"/>
        <w:jc w:val="both"/>
        <w:rPr>
          <w:rFonts w:ascii="Times New Roman" w:hAnsi="Times New Roman"/>
          <w:sz w:val="24"/>
        </w:rPr>
      </w:pPr>
      <w:r w:rsidRPr="00882F6B">
        <w:rPr>
          <w:rStyle w:val="FootnoteReference"/>
          <w:rFonts w:ascii="Times New Roman" w:hAnsi="Times New Roman"/>
          <w:sz w:val="22"/>
          <w:vertAlign w:val="baseline"/>
        </w:rPr>
        <w:footnoteRef/>
      </w:r>
      <w:r w:rsidRPr="00882F6B">
        <w:rPr>
          <w:rFonts w:ascii="Times New Roman" w:hAnsi="Times New Roman"/>
          <w:sz w:val="24"/>
        </w:rPr>
        <w:t xml:space="preserve"> </w:t>
      </w:r>
      <w:r w:rsidRPr="00882F6B">
        <w:rPr>
          <w:rFonts w:ascii="Times New Roman" w:hAnsi="Times New Roman"/>
          <w:sz w:val="24"/>
        </w:rPr>
        <w:tab/>
        <w:t xml:space="preserve">(1943) 68 CLR 87 at 110-111. See also </w:t>
      </w:r>
      <w:r w:rsidRPr="00882F6B">
        <w:rPr>
          <w:rFonts w:ascii="Times New Roman" w:hAnsi="Times New Roman"/>
          <w:i/>
          <w:sz w:val="24"/>
        </w:rPr>
        <w:t xml:space="preserve">Re Nolan; Ex </w:t>
      </w:r>
      <w:r w:rsidRPr="00882F6B">
        <w:rPr>
          <w:rFonts w:ascii="Times New Roman" w:hAnsi="Times New Roman"/>
          <w:i/>
          <w:sz w:val="24"/>
        </w:rPr>
        <w:t>parte Young</w:t>
      </w:r>
      <w:r w:rsidRPr="00882F6B">
        <w:rPr>
          <w:rFonts w:ascii="Times New Roman" w:hAnsi="Times New Roman"/>
          <w:sz w:val="24"/>
        </w:rPr>
        <w:t xml:space="preserve"> (1991) 172 CLR 460 at 487.</w:t>
      </w:r>
    </w:p>
  </w:footnote>
  <w:footnote w:id="104">
    <w:p w14:paraId="5CCB396D" w14:textId="77777777" w:rsidR="003C4D33" w:rsidRPr="00882F6B" w:rsidRDefault="003C4D33" w:rsidP="00882F6B">
      <w:pPr>
        <w:pStyle w:val="FootnoteText"/>
        <w:spacing w:line="280" w:lineRule="exact"/>
        <w:ind w:right="0"/>
        <w:jc w:val="both"/>
        <w:rPr>
          <w:rFonts w:ascii="Times New Roman" w:hAnsi="Times New Roman"/>
          <w:sz w:val="24"/>
        </w:rPr>
      </w:pPr>
      <w:r w:rsidRPr="00882F6B">
        <w:rPr>
          <w:rStyle w:val="FootnoteReference"/>
          <w:rFonts w:ascii="Times New Roman" w:hAnsi="Times New Roman"/>
          <w:sz w:val="22"/>
          <w:vertAlign w:val="baseline"/>
        </w:rPr>
        <w:footnoteRef/>
      </w:r>
      <w:r w:rsidRPr="00882F6B">
        <w:rPr>
          <w:rFonts w:ascii="Times New Roman" w:hAnsi="Times New Roman"/>
          <w:sz w:val="24"/>
        </w:rPr>
        <w:t xml:space="preserve"> </w:t>
      </w:r>
      <w:r w:rsidRPr="00882F6B">
        <w:rPr>
          <w:rFonts w:ascii="Times New Roman" w:hAnsi="Times New Roman"/>
          <w:sz w:val="24"/>
        </w:rPr>
        <w:tab/>
        <w:t xml:space="preserve">Latham, "Interpretation of the Constitution", in Else-Mitchell (ed), </w:t>
      </w:r>
      <w:r w:rsidRPr="00882F6B">
        <w:rPr>
          <w:rFonts w:ascii="Times New Roman" w:hAnsi="Times New Roman"/>
          <w:i/>
          <w:iCs/>
          <w:sz w:val="24"/>
        </w:rPr>
        <w:t>Essays on the Australian Constitution</w:t>
      </w:r>
      <w:r w:rsidRPr="00882F6B">
        <w:rPr>
          <w:rFonts w:ascii="Times New Roman" w:hAnsi="Times New Roman"/>
          <w:sz w:val="24"/>
        </w:rPr>
        <w:t xml:space="preserve">, 2nd ed (1961) 1 at 46. </w:t>
      </w:r>
    </w:p>
  </w:footnote>
  <w:footnote w:id="105">
    <w:p w14:paraId="6B757BBA" w14:textId="77777777" w:rsidR="003C4D33" w:rsidRPr="00BE7FE3" w:rsidRDefault="003C4D33" w:rsidP="00BE7FE3">
      <w:pPr>
        <w:pStyle w:val="FootnoteText"/>
        <w:spacing w:line="280" w:lineRule="exact"/>
        <w:ind w:right="0"/>
        <w:jc w:val="both"/>
        <w:rPr>
          <w:rFonts w:ascii="Times New Roman" w:hAnsi="Times New Roman"/>
          <w:sz w:val="24"/>
        </w:rPr>
      </w:pPr>
      <w:r w:rsidRPr="00BE7FE3">
        <w:rPr>
          <w:rStyle w:val="FootnoteReference"/>
          <w:rFonts w:ascii="Times New Roman" w:hAnsi="Times New Roman"/>
          <w:sz w:val="22"/>
          <w:vertAlign w:val="baseline"/>
        </w:rPr>
        <w:footnoteRef/>
      </w:r>
      <w:r w:rsidRPr="00BE7FE3">
        <w:rPr>
          <w:rFonts w:ascii="Times New Roman" w:hAnsi="Times New Roman"/>
          <w:sz w:val="24"/>
        </w:rPr>
        <w:t xml:space="preserve"> </w:t>
      </w:r>
      <w:r w:rsidRPr="00BE7FE3">
        <w:rPr>
          <w:rFonts w:ascii="Times New Roman" w:hAnsi="Times New Roman"/>
          <w:sz w:val="24"/>
        </w:rPr>
        <w:tab/>
        <w:t>The successor entity of Aussie Farms Inc, Farm Transparency Project Inc and Dominion Movement Inc.</w:t>
      </w:r>
    </w:p>
  </w:footnote>
  <w:footnote w:id="106">
    <w:p w14:paraId="15189226" w14:textId="77777777" w:rsidR="003C4D33" w:rsidRPr="00BE7FE3" w:rsidRDefault="003C4D33" w:rsidP="00BE7FE3">
      <w:pPr>
        <w:pStyle w:val="FootnoteText"/>
        <w:spacing w:line="280" w:lineRule="exact"/>
        <w:ind w:right="0"/>
        <w:jc w:val="both"/>
        <w:rPr>
          <w:rFonts w:ascii="Times New Roman" w:hAnsi="Times New Roman"/>
          <w:sz w:val="24"/>
        </w:rPr>
      </w:pPr>
      <w:r w:rsidRPr="00BE7FE3">
        <w:rPr>
          <w:rStyle w:val="FootnoteReference"/>
          <w:rFonts w:ascii="Times New Roman" w:hAnsi="Times New Roman"/>
          <w:sz w:val="22"/>
          <w:vertAlign w:val="baseline"/>
        </w:rPr>
        <w:footnoteRef/>
      </w:r>
      <w:r w:rsidRPr="00BE7FE3">
        <w:rPr>
          <w:rFonts w:ascii="Times New Roman" w:hAnsi="Times New Roman"/>
          <w:sz w:val="24"/>
        </w:rPr>
        <w:t xml:space="preserve"> </w:t>
      </w:r>
      <w:r w:rsidRPr="00BE7FE3">
        <w:rPr>
          <w:rFonts w:ascii="Times New Roman" w:hAnsi="Times New Roman"/>
          <w:sz w:val="24"/>
        </w:rPr>
        <w:tab/>
      </w:r>
      <w:r w:rsidRPr="00BE7FE3">
        <w:rPr>
          <w:rFonts w:ascii="Times New Roman" w:hAnsi="Times New Roman"/>
          <w:i/>
          <w:sz w:val="24"/>
        </w:rPr>
        <w:t xml:space="preserve">Lambert v </w:t>
      </w:r>
      <w:r w:rsidRPr="00BE7FE3">
        <w:rPr>
          <w:rFonts w:ascii="Times New Roman" w:hAnsi="Times New Roman"/>
          <w:i/>
          <w:sz w:val="24"/>
        </w:rPr>
        <w:t>Weichelt</w:t>
      </w:r>
      <w:r w:rsidRPr="00BE7FE3">
        <w:rPr>
          <w:rFonts w:ascii="Times New Roman" w:hAnsi="Times New Roman"/>
          <w:sz w:val="24"/>
        </w:rPr>
        <w:t xml:space="preserve"> (1954) 28 ALJ 282 at 283.</w:t>
      </w:r>
    </w:p>
  </w:footnote>
  <w:footnote w:id="107">
    <w:p w14:paraId="6AAB6DC8" w14:textId="77777777" w:rsidR="003C4D33" w:rsidRPr="00BE7FE3" w:rsidRDefault="003C4D33" w:rsidP="00BE7FE3">
      <w:pPr>
        <w:pStyle w:val="FootnoteText"/>
        <w:spacing w:line="280" w:lineRule="exact"/>
        <w:ind w:right="0"/>
        <w:jc w:val="both"/>
        <w:rPr>
          <w:rFonts w:ascii="Times New Roman" w:hAnsi="Times New Roman"/>
          <w:sz w:val="24"/>
        </w:rPr>
      </w:pPr>
      <w:r w:rsidRPr="00BE7FE3">
        <w:rPr>
          <w:rStyle w:val="FootnoteReference"/>
          <w:rFonts w:ascii="Times New Roman" w:hAnsi="Times New Roman"/>
          <w:sz w:val="22"/>
          <w:vertAlign w:val="baseline"/>
        </w:rPr>
        <w:footnoteRef/>
      </w:r>
      <w:r w:rsidRPr="00BE7FE3">
        <w:rPr>
          <w:rFonts w:ascii="Times New Roman" w:hAnsi="Times New Roman"/>
          <w:sz w:val="24"/>
        </w:rPr>
        <w:t xml:space="preserve"> </w:t>
      </w:r>
      <w:r w:rsidRPr="00BE7FE3">
        <w:rPr>
          <w:rFonts w:ascii="Times New Roman" w:hAnsi="Times New Roman"/>
          <w:sz w:val="24"/>
        </w:rPr>
        <w:tab/>
      </w:r>
      <w:r w:rsidRPr="00BE7FE3">
        <w:rPr>
          <w:rFonts w:ascii="Times New Roman" w:eastAsia="Calibri" w:hAnsi="Times New Roman"/>
          <w:sz w:val="24"/>
        </w:rPr>
        <w:t>(1954) 28 ALJ 282 at 283.</w:t>
      </w:r>
    </w:p>
  </w:footnote>
  <w:footnote w:id="108">
    <w:p w14:paraId="4D9F716A" w14:textId="77777777" w:rsidR="003C4D33" w:rsidRPr="00BE7FE3" w:rsidRDefault="003C4D33" w:rsidP="00BE7FE3">
      <w:pPr>
        <w:pStyle w:val="FootnoteText"/>
        <w:spacing w:line="280" w:lineRule="exact"/>
        <w:ind w:right="0"/>
        <w:jc w:val="both"/>
        <w:rPr>
          <w:rFonts w:ascii="Times New Roman" w:hAnsi="Times New Roman"/>
          <w:sz w:val="24"/>
        </w:rPr>
      </w:pPr>
      <w:r w:rsidRPr="00BE7FE3">
        <w:rPr>
          <w:rStyle w:val="FootnoteReference"/>
          <w:rFonts w:ascii="Times New Roman" w:hAnsi="Times New Roman"/>
          <w:sz w:val="22"/>
          <w:vertAlign w:val="baseline"/>
        </w:rPr>
        <w:footnoteRef/>
      </w:r>
      <w:r w:rsidRPr="00BE7FE3">
        <w:rPr>
          <w:rFonts w:ascii="Times New Roman" w:hAnsi="Times New Roman"/>
          <w:sz w:val="24"/>
        </w:rPr>
        <w:t xml:space="preserve"> </w:t>
      </w:r>
      <w:r w:rsidRPr="00BE7FE3">
        <w:rPr>
          <w:rFonts w:ascii="Times New Roman" w:hAnsi="Times New Roman"/>
          <w:sz w:val="24"/>
        </w:rPr>
        <w:tab/>
      </w:r>
      <w:r w:rsidRPr="00BE7FE3">
        <w:rPr>
          <w:rFonts w:ascii="Times New Roman" w:hAnsi="Times New Roman"/>
          <w:i/>
          <w:sz w:val="24"/>
        </w:rPr>
        <w:t xml:space="preserve">Tajjour v New South Wales </w:t>
      </w:r>
      <w:r w:rsidRPr="00BE7FE3">
        <w:rPr>
          <w:rFonts w:ascii="Times New Roman" w:hAnsi="Times New Roman"/>
          <w:sz w:val="24"/>
        </w:rPr>
        <w:t>(2014) 254 CLR 508 at 587-589 [173]-[176]</w:t>
      </w:r>
      <w:r w:rsidRPr="00BE7FE3">
        <w:rPr>
          <w:rFonts w:ascii="Times New Roman" w:hAnsi="Times New Roman"/>
          <w:iCs/>
          <w:sz w:val="24"/>
        </w:rPr>
        <w:t>;</w:t>
      </w:r>
      <w:r w:rsidRPr="00BE7FE3">
        <w:rPr>
          <w:rFonts w:ascii="Times New Roman" w:hAnsi="Times New Roman"/>
          <w:i/>
          <w:sz w:val="24"/>
        </w:rPr>
        <w:t xml:space="preserve"> Knight v Victoria </w:t>
      </w:r>
      <w:r w:rsidRPr="00BE7FE3">
        <w:rPr>
          <w:rFonts w:ascii="Times New Roman" w:eastAsia="Calibri" w:hAnsi="Times New Roman"/>
          <w:sz w:val="24"/>
        </w:rPr>
        <w:t>(2017) 261 CLR 306 at 324</w:t>
      </w:r>
      <w:r w:rsidRPr="00BE7FE3">
        <w:rPr>
          <w:rFonts w:ascii="Times New Roman" w:eastAsia="Calibri" w:hAnsi="Times New Roman"/>
          <w:sz w:val="24"/>
        </w:rPr>
        <w:noBreakHyphen/>
        <w:t xml:space="preserve">326 [32]-[37]; </w:t>
      </w:r>
      <w:r w:rsidRPr="00BE7FE3">
        <w:rPr>
          <w:rFonts w:ascii="Times New Roman" w:hAnsi="Times New Roman"/>
          <w:i/>
          <w:sz w:val="24"/>
        </w:rPr>
        <w:t>Clubb v Edwards</w:t>
      </w:r>
      <w:r w:rsidRPr="00BE7FE3">
        <w:rPr>
          <w:rFonts w:ascii="Times New Roman" w:hAnsi="Times New Roman"/>
          <w:sz w:val="24"/>
        </w:rPr>
        <w:t xml:space="preserve"> (2019) 267 CLR 171 at 192-193 [32]-[36], 216-217 [135]-[138], 287-288 [329]-[332]; </w:t>
      </w:r>
      <w:r w:rsidRPr="00BE7FE3">
        <w:rPr>
          <w:rFonts w:ascii="Times New Roman" w:hAnsi="Times New Roman"/>
          <w:i/>
          <w:sz w:val="24"/>
        </w:rPr>
        <w:t xml:space="preserve">Zhang v Commissioner of the Australian Federal Police </w:t>
      </w:r>
      <w:r w:rsidRPr="00BE7FE3">
        <w:rPr>
          <w:rFonts w:ascii="Times New Roman" w:eastAsia="Calibri" w:hAnsi="Times New Roman"/>
          <w:sz w:val="24"/>
        </w:rPr>
        <w:t>(2021) 95 ALJR 432 at 438 [22]</w:t>
      </w:r>
      <w:r>
        <w:rPr>
          <w:rFonts w:ascii="Times New Roman" w:eastAsia="Calibri" w:hAnsi="Times New Roman"/>
          <w:sz w:val="24"/>
        </w:rPr>
        <w:noBreakHyphen/>
      </w:r>
      <w:r w:rsidRPr="00BE7FE3">
        <w:rPr>
          <w:rFonts w:ascii="Times New Roman" w:eastAsia="Calibri" w:hAnsi="Times New Roman"/>
          <w:sz w:val="24"/>
        </w:rPr>
        <w:t>[23]; 389 ALR 363 at 368-369</w:t>
      </w:r>
      <w:r w:rsidRPr="00362199">
        <w:rPr>
          <w:rFonts w:ascii="Times New Roman" w:eastAsia="Calibri" w:hAnsi="Times New Roman"/>
          <w:sz w:val="24"/>
        </w:rPr>
        <w:t>;</w:t>
      </w:r>
      <w:r w:rsidRPr="00362199">
        <w:rPr>
          <w:rStyle w:val="Strong"/>
          <w:rFonts w:ascii="Times New Roman" w:hAnsi="Times New Roman"/>
          <w:b w:val="0"/>
          <w:bCs w:val="0"/>
          <w:sz w:val="24"/>
        </w:rPr>
        <w:t xml:space="preserve"> </w:t>
      </w:r>
      <w:r w:rsidRPr="00362199">
        <w:rPr>
          <w:rStyle w:val="Strong"/>
          <w:rFonts w:ascii="Times New Roman" w:hAnsi="Times New Roman"/>
          <w:b w:val="0"/>
          <w:bCs w:val="0"/>
          <w:i/>
          <w:sz w:val="24"/>
        </w:rPr>
        <w:t xml:space="preserve">Mineralogy Pty Ltd v Western Australia </w:t>
      </w:r>
      <w:r w:rsidRPr="00BE7FE3">
        <w:rPr>
          <w:rFonts w:ascii="Times New Roman" w:hAnsi="Times New Roman"/>
          <w:sz w:val="24"/>
        </w:rPr>
        <w:t>(2021) 95 ALJR 832 at 846-847 [56]-[60]; 393 ALR 551 at 565-566.</w:t>
      </w:r>
    </w:p>
  </w:footnote>
  <w:footnote w:id="109">
    <w:p w14:paraId="78CECE97" w14:textId="77777777" w:rsidR="003C4D33" w:rsidRPr="00BE7FE3" w:rsidRDefault="003C4D33" w:rsidP="00BE7FE3">
      <w:pPr>
        <w:pStyle w:val="FootnoteText"/>
        <w:spacing w:line="280" w:lineRule="exact"/>
        <w:ind w:right="0"/>
        <w:jc w:val="both"/>
        <w:rPr>
          <w:rFonts w:ascii="Times New Roman" w:hAnsi="Times New Roman"/>
          <w:sz w:val="24"/>
        </w:rPr>
      </w:pPr>
      <w:r w:rsidRPr="00BE7FE3">
        <w:rPr>
          <w:rStyle w:val="FootnoteReference"/>
          <w:rFonts w:ascii="Times New Roman" w:hAnsi="Times New Roman"/>
          <w:sz w:val="22"/>
          <w:vertAlign w:val="baseline"/>
        </w:rPr>
        <w:footnoteRef/>
      </w:r>
      <w:r w:rsidRPr="00BE7FE3">
        <w:rPr>
          <w:rFonts w:ascii="Times New Roman" w:hAnsi="Times New Roman"/>
          <w:sz w:val="24"/>
        </w:rPr>
        <w:t xml:space="preserve"> </w:t>
      </w:r>
      <w:r w:rsidRPr="00BE7FE3">
        <w:rPr>
          <w:rFonts w:ascii="Times New Roman" w:hAnsi="Times New Roman"/>
          <w:sz w:val="24"/>
        </w:rPr>
        <w:tab/>
        <w:t>(2021) 95 ALJR 832; 393 ALR 551.</w:t>
      </w:r>
    </w:p>
  </w:footnote>
  <w:footnote w:id="110">
    <w:p w14:paraId="30D863F4" w14:textId="77777777" w:rsidR="003C4D33" w:rsidRPr="00BE7FE3" w:rsidRDefault="003C4D33" w:rsidP="00BE7FE3">
      <w:pPr>
        <w:pStyle w:val="FootnoteText"/>
        <w:spacing w:line="280" w:lineRule="exact"/>
        <w:ind w:right="0"/>
        <w:jc w:val="both"/>
        <w:rPr>
          <w:rFonts w:ascii="Times New Roman" w:hAnsi="Times New Roman"/>
          <w:sz w:val="24"/>
        </w:rPr>
      </w:pPr>
      <w:r w:rsidRPr="00BE7FE3">
        <w:rPr>
          <w:rStyle w:val="FootnoteReference"/>
          <w:rFonts w:ascii="Times New Roman" w:hAnsi="Times New Roman"/>
          <w:sz w:val="22"/>
          <w:vertAlign w:val="baseline"/>
        </w:rPr>
        <w:footnoteRef/>
      </w:r>
      <w:r w:rsidRPr="00BE7FE3">
        <w:rPr>
          <w:rFonts w:ascii="Times New Roman" w:hAnsi="Times New Roman"/>
          <w:sz w:val="24"/>
        </w:rPr>
        <w:t xml:space="preserve"> </w:t>
      </w:r>
      <w:r w:rsidRPr="00BE7FE3">
        <w:rPr>
          <w:rFonts w:ascii="Times New Roman" w:hAnsi="Times New Roman"/>
          <w:sz w:val="24"/>
        </w:rPr>
        <w:tab/>
        <w:t>(2021) 95 ALJR 832 at 846 [57]; 393 ALR 551 at 565.</w:t>
      </w:r>
    </w:p>
  </w:footnote>
  <w:footnote w:id="111">
    <w:p w14:paraId="787F4D19" w14:textId="77777777" w:rsidR="003C4D33" w:rsidRPr="00BE7FE3" w:rsidRDefault="003C4D33" w:rsidP="00BE7FE3">
      <w:pPr>
        <w:pStyle w:val="FootnoteText"/>
        <w:spacing w:line="280" w:lineRule="exact"/>
        <w:ind w:right="0"/>
        <w:jc w:val="both"/>
        <w:rPr>
          <w:rFonts w:ascii="Times New Roman" w:hAnsi="Times New Roman"/>
          <w:sz w:val="24"/>
        </w:rPr>
      </w:pPr>
      <w:r w:rsidRPr="00BE7FE3">
        <w:rPr>
          <w:rStyle w:val="FootnoteReference"/>
          <w:rFonts w:ascii="Times New Roman" w:hAnsi="Times New Roman"/>
          <w:sz w:val="22"/>
          <w:vertAlign w:val="baseline"/>
        </w:rPr>
        <w:footnoteRef/>
      </w:r>
      <w:r w:rsidRPr="00BE7FE3">
        <w:rPr>
          <w:rFonts w:ascii="Times New Roman" w:hAnsi="Times New Roman"/>
          <w:sz w:val="24"/>
        </w:rPr>
        <w:t xml:space="preserve"> </w:t>
      </w:r>
      <w:r w:rsidRPr="00BE7FE3">
        <w:rPr>
          <w:rFonts w:ascii="Times New Roman" w:hAnsi="Times New Roman"/>
          <w:sz w:val="24"/>
        </w:rPr>
        <w:tab/>
      </w:r>
      <w:r w:rsidRPr="00BE7FE3">
        <w:rPr>
          <w:rFonts w:ascii="Times New Roman" w:hAnsi="Times New Roman"/>
          <w:i/>
          <w:sz w:val="24"/>
        </w:rPr>
        <w:t>Mineralogy</w:t>
      </w:r>
      <w:r w:rsidRPr="00BE7FE3">
        <w:rPr>
          <w:rFonts w:ascii="Times New Roman" w:hAnsi="Times New Roman"/>
          <w:sz w:val="24"/>
        </w:rPr>
        <w:t xml:space="preserve"> (2021) 95 ALJR 832 at 846 [58]; 393 ALR 551 at 566.</w:t>
      </w:r>
    </w:p>
  </w:footnote>
  <w:footnote w:id="112">
    <w:p w14:paraId="46BDA088" w14:textId="77777777" w:rsidR="003C4D33" w:rsidRPr="00BE7FE3" w:rsidRDefault="003C4D33" w:rsidP="00BE7FE3">
      <w:pPr>
        <w:pStyle w:val="FootnoteText"/>
        <w:spacing w:line="280" w:lineRule="exact"/>
        <w:ind w:right="0"/>
        <w:jc w:val="both"/>
        <w:rPr>
          <w:rFonts w:ascii="Times New Roman" w:hAnsi="Times New Roman"/>
          <w:sz w:val="24"/>
        </w:rPr>
      </w:pPr>
      <w:r w:rsidRPr="00BE7FE3">
        <w:rPr>
          <w:rStyle w:val="FootnoteReference"/>
          <w:rFonts w:ascii="Times New Roman" w:hAnsi="Times New Roman"/>
          <w:sz w:val="22"/>
          <w:vertAlign w:val="baseline"/>
        </w:rPr>
        <w:footnoteRef/>
      </w:r>
      <w:r w:rsidRPr="00BE7FE3">
        <w:rPr>
          <w:rFonts w:ascii="Times New Roman" w:hAnsi="Times New Roman"/>
          <w:sz w:val="24"/>
        </w:rPr>
        <w:t xml:space="preserve"> </w:t>
      </w:r>
      <w:r w:rsidRPr="00BE7FE3">
        <w:rPr>
          <w:rFonts w:ascii="Times New Roman" w:hAnsi="Times New Roman"/>
          <w:sz w:val="24"/>
        </w:rPr>
        <w:tab/>
      </w:r>
      <w:r w:rsidRPr="00BE7FE3">
        <w:rPr>
          <w:rFonts w:ascii="Times New Roman" w:hAnsi="Times New Roman"/>
          <w:i/>
          <w:sz w:val="24"/>
        </w:rPr>
        <w:t>Mineralogy</w:t>
      </w:r>
      <w:r w:rsidRPr="00BE7FE3">
        <w:rPr>
          <w:rFonts w:ascii="Times New Roman" w:hAnsi="Times New Roman"/>
          <w:sz w:val="24"/>
        </w:rPr>
        <w:t xml:space="preserve"> (2021) 95 ALJR 832 at 847 [59]-[60]; 393 ALR 551 at 566.</w:t>
      </w:r>
    </w:p>
  </w:footnote>
  <w:footnote w:id="113">
    <w:p w14:paraId="73C46356" w14:textId="77777777" w:rsidR="003C4D33" w:rsidRPr="00BE7FE3" w:rsidRDefault="003C4D33" w:rsidP="00BE7FE3">
      <w:pPr>
        <w:pStyle w:val="FootnoteText"/>
        <w:spacing w:line="280" w:lineRule="exact"/>
        <w:ind w:right="0"/>
        <w:jc w:val="both"/>
        <w:rPr>
          <w:rFonts w:ascii="Times New Roman" w:hAnsi="Times New Roman"/>
          <w:sz w:val="24"/>
        </w:rPr>
      </w:pPr>
      <w:r w:rsidRPr="00BE7FE3">
        <w:rPr>
          <w:rStyle w:val="FootnoteReference"/>
          <w:rFonts w:ascii="Times New Roman" w:hAnsi="Times New Roman"/>
          <w:sz w:val="22"/>
          <w:vertAlign w:val="baseline"/>
        </w:rPr>
        <w:footnoteRef/>
      </w:r>
      <w:r w:rsidRPr="00BE7FE3">
        <w:rPr>
          <w:rFonts w:ascii="Times New Roman" w:hAnsi="Times New Roman"/>
          <w:sz w:val="24"/>
        </w:rPr>
        <w:t xml:space="preserve"> </w:t>
      </w:r>
      <w:r w:rsidRPr="00BE7FE3">
        <w:rPr>
          <w:rFonts w:ascii="Times New Roman" w:hAnsi="Times New Roman"/>
          <w:sz w:val="24"/>
        </w:rPr>
        <w:tab/>
      </w:r>
      <w:r w:rsidRPr="00BE7FE3">
        <w:rPr>
          <w:rFonts w:ascii="Times New Roman" w:hAnsi="Times New Roman"/>
          <w:i/>
          <w:sz w:val="24"/>
        </w:rPr>
        <w:t xml:space="preserve">Knight </w:t>
      </w:r>
      <w:r w:rsidRPr="00BE7FE3">
        <w:rPr>
          <w:rFonts w:ascii="Times New Roman" w:eastAsia="Calibri" w:hAnsi="Times New Roman"/>
          <w:sz w:val="24"/>
        </w:rPr>
        <w:t xml:space="preserve">(2017) 261 CLR 306 at 324-325 </w:t>
      </w:r>
      <w:r w:rsidRPr="00BE7FE3" w:rsidDel="00653DF0">
        <w:rPr>
          <w:rFonts w:ascii="Times New Roman" w:eastAsia="Calibri" w:hAnsi="Times New Roman"/>
          <w:sz w:val="24"/>
        </w:rPr>
        <w:t>[</w:t>
      </w:r>
      <w:r w:rsidRPr="00BE7FE3">
        <w:rPr>
          <w:rFonts w:ascii="Times New Roman" w:eastAsia="Calibri" w:hAnsi="Times New Roman"/>
          <w:sz w:val="24"/>
        </w:rPr>
        <w:t>33].</w:t>
      </w:r>
    </w:p>
  </w:footnote>
  <w:footnote w:id="114">
    <w:p w14:paraId="5023C397" w14:textId="77777777" w:rsidR="003C4D33" w:rsidRPr="00BE7FE3" w:rsidDel="00AD3350" w:rsidRDefault="003C4D33" w:rsidP="00BE7FE3">
      <w:pPr>
        <w:pStyle w:val="FootnoteText"/>
        <w:spacing w:line="280" w:lineRule="exact"/>
        <w:ind w:right="0"/>
        <w:jc w:val="both"/>
        <w:rPr>
          <w:rFonts w:ascii="Times New Roman" w:hAnsi="Times New Roman"/>
          <w:sz w:val="24"/>
        </w:rPr>
      </w:pPr>
      <w:r w:rsidRPr="00BE7FE3" w:rsidDel="00AD3350">
        <w:rPr>
          <w:rStyle w:val="FootnoteReference"/>
          <w:rFonts w:ascii="Times New Roman" w:hAnsi="Times New Roman"/>
          <w:sz w:val="22"/>
          <w:vertAlign w:val="baseline"/>
        </w:rPr>
        <w:footnoteRef/>
      </w:r>
      <w:r w:rsidRPr="00BE7FE3" w:rsidDel="00AD3350">
        <w:rPr>
          <w:rFonts w:ascii="Times New Roman" w:hAnsi="Times New Roman"/>
          <w:sz w:val="24"/>
        </w:rPr>
        <w:t xml:space="preserve"> </w:t>
      </w:r>
      <w:r w:rsidRPr="00BE7FE3" w:rsidDel="00AD3350">
        <w:rPr>
          <w:rFonts w:ascii="Times New Roman" w:hAnsi="Times New Roman"/>
          <w:sz w:val="24"/>
        </w:rPr>
        <w:tab/>
      </w:r>
      <w:r w:rsidRPr="00BE7FE3" w:rsidDel="00AD3350">
        <w:rPr>
          <w:rFonts w:ascii="Times New Roman" w:hAnsi="Times New Roman"/>
          <w:i/>
          <w:sz w:val="24"/>
        </w:rPr>
        <w:t xml:space="preserve">Lambert </w:t>
      </w:r>
      <w:r w:rsidRPr="00BE7FE3" w:rsidDel="00AD3350">
        <w:rPr>
          <w:rFonts w:ascii="Times New Roman" w:eastAsia="Calibri" w:hAnsi="Times New Roman"/>
          <w:sz w:val="24"/>
        </w:rPr>
        <w:t>(1954) 28 ALJ 282 at 283</w:t>
      </w:r>
      <w:r w:rsidRPr="00BE7FE3">
        <w:rPr>
          <w:rFonts w:ascii="Times New Roman" w:eastAsia="Calibri" w:hAnsi="Times New Roman"/>
          <w:sz w:val="24"/>
        </w:rPr>
        <w:t>.</w:t>
      </w:r>
    </w:p>
  </w:footnote>
  <w:footnote w:id="115">
    <w:p w14:paraId="071360AF" w14:textId="77777777" w:rsidR="003C4D33" w:rsidRPr="00BE7FE3" w:rsidRDefault="003C4D33" w:rsidP="00BE7FE3">
      <w:pPr>
        <w:pStyle w:val="FootnoteText"/>
        <w:spacing w:line="280" w:lineRule="exact"/>
        <w:ind w:right="0"/>
        <w:jc w:val="both"/>
        <w:rPr>
          <w:rFonts w:ascii="Times New Roman" w:hAnsi="Times New Roman"/>
          <w:sz w:val="24"/>
        </w:rPr>
      </w:pPr>
      <w:r w:rsidRPr="00BE7FE3">
        <w:rPr>
          <w:rStyle w:val="FootnoteReference"/>
          <w:rFonts w:ascii="Times New Roman" w:hAnsi="Times New Roman"/>
          <w:sz w:val="22"/>
          <w:vertAlign w:val="baseline"/>
        </w:rPr>
        <w:footnoteRef/>
      </w:r>
      <w:r w:rsidRPr="00BE7FE3">
        <w:rPr>
          <w:rFonts w:ascii="Times New Roman" w:hAnsi="Times New Roman"/>
          <w:sz w:val="24"/>
        </w:rPr>
        <w:t xml:space="preserve"> </w:t>
      </w:r>
      <w:r w:rsidRPr="00BE7FE3">
        <w:rPr>
          <w:rFonts w:ascii="Times New Roman" w:hAnsi="Times New Roman"/>
          <w:sz w:val="24"/>
        </w:rPr>
        <w:tab/>
      </w:r>
      <w:r w:rsidRPr="00BE7FE3">
        <w:rPr>
          <w:rFonts w:ascii="Times New Roman" w:hAnsi="Times New Roman"/>
          <w:i/>
          <w:sz w:val="24"/>
        </w:rPr>
        <w:t>Interpretation Act 1987</w:t>
      </w:r>
      <w:r w:rsidRPr="00BE7FE3">
        <w:rPr>
          <w:rFonts w:ascii="Times New Roman" w:hAnsi="Times New Roman"/>
          <w:sz w:val="24"/>
        </w:rPr>
        <w:t xml:space="preserve"> (NSW), s 5(2).</w:t>
      </w:r>
    </w:p>
  </w:footnote>
  <w:footnote w:id="116">
    <w:p w14:paraId="0D70D179" w14:textId="77777777" w:rsidR="003C4D33" w:rsidRPr="00BE7FE3" w:rsidRDefault="003C4D33" w:rsidP="00BE7FE3">
      <w:pPr>
        <w:pStyle w:val="FootnoteText"/>
        <w:spacing w:line="280" w:lineRule="exact"/>
        <w:ind w:right="0"/>
        <w:jc w:val="both"/>
        <w:rPr>
          <w:rFonts w:ascii="Times New Roman" w:hAnsi="Times New Roman"/>
          <w:sz w:val="24"/>
        </w:rPr>
      </w:pPr>
      <w:r w:rsidRPr="00BE7FE3">
        <w:rPr>
          <w:rStyle w:val="FootnoteReference"/>
          <w:rFonts w:ascii="Times New Roman" w:hAnsi="Times New Roman"/>
          <w:sz w:val="22"/>
          <w:vertAlign w:val="baseline"/>
        </w:rPr>
        <w:footnoteRef/>
      </w:r>
      <w:r w:rsidRPr="00BE7FE3">
        <w:rPr>
          <w:rFonts w:ascii="Times New Roman" w:hAnsi="Times New Roman"/>
          <w:sz w:val="24"/>
        </w:rPr>
        <w:t xml:space="preserve"> </w:t>
      </w:r>
      <w:r w:rsidRPr="00BE7FE3">
        <w:rPr>
          <w:rFonts w:ascii="Times New Roman" w:hAnsi="Times New Roman"/>
          <w:sz w:val="24"/>
        </w:rPr>
        <w:tab/>
      </w:r>
      <w:r w:rsidRPr="00BE7FE3">
        <w:rPr>
          <w:rFonts w:ascii="Times New Roman" w:hAnsi="Times New Roman"/>
          <w:i/>
          <w:sz w:val="24"/>
        </w:rPr>
        <w:t>Tajjour</w:t>
      </w:r>
      <w:r w:rsidRPr="00BE7FE3">
        <w:rPr>
          <w:rFonts w:ascii="Times New Roman" w:hAnsi="Times New Roman"/>
          <w:sz w:val="24"/>
        </w:rPr>
        <w:t xml:space="preserve"> (2014) 254 CLR 508 at 585-586 [169]; </w:t>
      </w:r>
      <w:r w:rsidRPr="00BE7FE3">
        <w:rPr>
          <w:rFonts w:ascii="Times New Roman" w:hAnsi="Times New Roman"/>
          <w:i/>
          <w:sz w:val="24"/>
        </w:rPr>
        <w:t>Clubb</w:t>
      </w:r>
      <w:r w:rsidRPr="00BE7FE3">
        <w:rPr>
          <w:rFonts w:ascii="Times New Roman" w:hAnsi="Times New Roman"/>
          <w:sz w:val="24"/>
        </w:rPr>
        <w:t xml:space="preserve"> (2019) 267 CLR 171 at 218</w:t>
      </w:r>
      <w:r>
        <w:rPr>
          <w:rFonts w:ascii="Times New Roman" w:hAnsi="Times New Roman"/>
          <w:sz w:val="24"/>
        </w:rPr>
        <w:noBreakHyphen/>
      </w:r>
      <w:r w:rsidRPr="00BE7FE3">
        <w:rPr>
          <w:rFonts w:ascii="Times New Roman" w:hAnsi="Times New Roman"/>
          <w:sz w:val="24"/>
        </w:rPr>
        <w:t>219 [140]-[141], 290 [340].</w:t>
      </w:r>
    </w:p>
  </w:footnote>
  <w:footnote w:id="117">
    <w:p w14:paraId="3C20D5C4" w14:textId="77777777" w:rsidR="003C4D33" w:rsidRPr="00BE7FE3" w:rsidRDefault="003C4D33" w:rsidP="00BE7FE3">
      <w:pPr>
        <w:pStyle w:val="FootnoteText"/>
        <w:spacing w:line="280" w:lineRule="exact"/>
        <w:ind w:right="0"/>
        <w:jc w:val="both"/>
        <w:rPr>
          <w:rFonts w:ascii="Times New Roman" w:hAnsi="Times New Roman"/>
          <w:sz w:val="24"/>
        </w:rPr>
      </w:pPr>
      <w:r w:rsidRPr="00BE7FE3">
        <w:rPr>
          <w:rStyle w:val="FootnoteReference"/>
          <w:rFonts w:ascii="Times New Roman" w:hAnsi="Times New Roman"/>
          <w:sz w:val="22"/>
          <w:vertAlign w:val="baseline"/>
        </w:rPr>
        <w:footnoteRef/>
      </w:r>
      <w:r w:rsidRPr="00BE7FE3">
        <w:rPr>
          <w:rFonts w:ascii="Times New Roman" w:hAnsi="Times New Roman"/>
          <w:sz w:val="24"/>
        </w:rPr>
        <w:t xml:space="preserve"> </w:t>
      </w:r>
      <w:r w:rsidRPr="00BE7FE3">
        <w:rPr>
          <w:rFonts w:ascii="Times New Roman" w:hAnsi="Times New Roman"/>
          <w:sz w:val="24"/>
        </w:rPr>
        <w:tab/>
      </w:r>
      <w:r w:rsidRPr="00BE7FE3">
        <w:rPr>
          <w:rFonts w:ascii="Times New Roman" w:hAnsi="Times New Roman"/>
          <w:i/>
          <w:sz w:val="24"/>
        </w:rPr>
        <w:t>Interpretation Act</w:t>
      </w:r>
      <w:r w:rsidRPr="00BE7FE3">
        <w:rPr>
          <w:rFonts w:ascii="Times New Roman" w:hAnsi="Times New Roman"/>
          <w:sz w:val="24"/>
        </w:rPr>
        <w:t xml:space="preserve">, s 5(2); </w:t>
      </w:r>
      <w:r w:rsidRPr="00BE7FE3">
        <w:rPr>
          <w:rFonts w:ascii="Times New Roman" w:hAnsi="Times New Roman"/>
          <w:i/>
          <w:sz w:val="24"/>
        </w:rPr>
        <w:t>Tajjour</w:t>
      </w:r>
      <w:r w:rsidRPr="00BE7FE3">
        <w:rPr>
          <w:rFonts w:ascii="Times New Roman" w:hAnsi="Times New Roman"/>
          <w:sz w:val="24"/>
        </w:rPr>
        <w:t xml:space="preserve"> (2014) 254 CLR 508 at 585 [169]; </w:t>
      </w:r>
      <w:r w:rsidRPr="00BE7FE3">
        <w:rPr>
          <w:rFonts w:ascii="Times New Roman" w:hAnsi="Times New Roman"/>
          <w:i/>
          <w:sz w:val="24"/>
        </w:rPr>
        <w:t>Knight</w:t>
      </w:r>
      <w:r w:rsidRPr="00BE7FE3">
        <w:rPr>
          <w:rFonts w:ascii="Times New Roman" w:hAnsi="Times New Roman"/>
          <w:sz w:val="24"/>
        </w:rPr>
        <w:t xml:space="preserve"> (2017) 261 CLR 306 at 325-326 [35]-[36]; </w:t>
      </w:r>
      <w:r w:rsidRPr="00BE7FE3">
        <w:rPr>
          <w:rFonts w:ascii="Times New Roman" w:hAnsi="Times New Roman"/>
          <w:i/>
          <w:sz w:val="24"/>
        </w:rPr>
        <w:t>Clubb</w:t>
      </w:r>
      <w:r w:rsidRPr="00BE7FE3">
        <w:rPr>
          <w:rFonts w:ascii="Times New Roman" w:hAnsi="Times New Roman"/>
          <w:sz w:val="24"/>
        </w:rPr>
        <w:t xml:space="preserve"> (2019) 267 CLR 171 at 291 [342], 291</w:t>
      </w:r>
      <w:r>
        <w:rPr>
          <w:rFonts w:ascii="Times New Roman" w:hAnsi="Times New Roman"/>
          <w:sz w:val="24"/>
        </w:rPr>
        <w:noBreakHyphen/>
      </w:r>
      <w:r w:rsidRPr="00BE7FE3">
        <w:rPr>
          <w:rFonts w:ascii="Times New Roman" w:hAnsi="Times New Roman"/>
          <w:sz w:val="24"/>
        </w:rPr>
        <w:t>292 [345], 324 [440].</w:t>
      </w:r>
    </w:p>
  </w:footnote>
  <w:footnote w:id="118">
    <w:p w14:paraId="52B58CA1" w14:textId="77777777" w:rsidR="003C4D33" w:rsidRPr="00BE7FE3" w:rsidRDefault="003C4D33" w:rsidP="00BE7FE3">
      <w:pPr>
        <w:pStyle w:val="FootnoteText"/>
        <w:spacing w:line="280" w:lineRule="exact"/>
        <w:ind w:right="0"/>
        <w:jc w:val="both"/>
        <w:rPr>
          <w:rFonts w:ascii="Times New Roman" w:hAnsi="Times New Roman"/>
          <w:sz w:val="24"/>
        </w:rPr>
      </w:pPr>
      <w:r w:rsidRPr="00BE7FE3">
        <w:rPr>
          <w:rStyle w:val="FootnoteReference"/>
          <w:rFonts w:ascii="Times New Roman" w:hAnsi="Times New Roman"/>
          <w:sz w:val="22"/>
          <w:vertAlign w:val="baseline"/>
        </w:rPr>
        <w:footnoteRef/>
      </w:r>
      <w:r w:rsidRPr="00BE7FE3">
        <w:rPr>
          <w:rFonts w:ascii="Times New Roman" w:hAnsi="Times New Roman"/>
          <w:sz w:val="24"/>
        </w:rPr>
        <w:t xml:space="preserve"> </w:t>
      </w:r>
      <w:r w:rsidRPr="00BE7FE3">
        <w:rPr>
          <w:rFonts w:ascii="Times New Roman" w:hAnsi="Times New Roman"/>
          <w:sz w:val="24"/>
        </w:rPr>
        <w:tab/>
      </w:r>
      <w:r w:rsidRPr="00BE7FE3">
        <w:rPr>
          <w:rFonts w:ascii="Times New Roman" w:hAnsi="Times New Roman"/>
          <w:sz w:val="24"/>
        </w:rPr>
        <w:t xml:space="preserve">cf </w:t>
      </w:r>
      <w:r w:rsidRPr="00BE7FE3">
        <w:rPr>
          <w:rFonts w:ascii="Times New Roman" w:hAnsi="Times New Roman"/>
          <w:i/>
          <w:sz w:val="24"/>
        </w:rPr>
        <w:t>Clubb</w:t>
      </w:r>
      <w:r w:rsidRPr="00BE7FE3">
        <w:rPr>
          <w:rFonts w:ascii="Times New Roman" w:hAnsi="Times New Roman"/>
          <w:sz w:val="24"/>
        </w:rPr>
        <w:t xml:space="preserve"> (2019) 267 CLR 171 at 288 [334]; see also 289 [337].</w:t>
      </w:r>
    </w:p>
  </w:footnote>
  <w:footnote w:id="119">
    <w:p w14:paraId="19E0E0D2" w14:textId="77777777" w:rsidR="003C4D33" w:rsidRPr="00BE7FE3" w:rsidRDefault="003C4D33" w:rsidP="00BE7FE3">
      <w:pPr>
        <w:pStyle w:val="FootnoteText"/>
        <w:spacing w:line="280" w:lineRule="exact"/>
        <w:ind w:right="0"/>
        <w:jc w:val="both"/>
        <w:rPr>
          <w:rFonts w:ascii="Times New Roman" w:hAnsi="Times New Roman"/>
          <w:sz w:val="24"/>
        </w:rPr>
      </w:pPr>
      <w:r w:rsidRPr="00BE7FE3">
        <w:rPr>
          <w:rStyle w:val="FootnoteReference"/>
          <w:rFonts w:ascii="Times New Roman" w:hAnsi="Times New Roman"/>
          <w:sz w:val="22"/>
          <w:vertAlign w:val="baseline"/>
        </w:rPr>
        <w:footnoteRef/>
      </w:r>
      <w:r w:rsidRPr="00BE7FE3">
        <w:rPr>
          <w:rFonts w:ascii="Times New Roman" w:hAnsi="Times New Roman"/>
          <w:sz w:val="24"/>
        </w:rPr>
        <w:t xml:space="preserve"> </w:t>
      </w:r>
      <w:r w:rsidRPr="00BE7FE3">
        <w:rPr>
          <w:rFonts w:ascii="Times New Roman" w:hAnsi="Times New Roman"/>
          <w:sz w:val="24"/>
        </w:rPr>
        <w:tab/>
      </w:r>
      <w:r w:rsidRPr="00BE7FE3">
        <w:rPr>
          <w:rFonts w:ascii="Times New Roman" w:hAnsi="Times New Roman"/>
          <w:i/>
          <w:sz w:val="24"/>
        </w:rPr>
        <w:t>Surveillance Devices Act</w:t>
      </w:r>
      <w:r w:rsidRPr="00BE7FE3">
        <w:rPr>
          <w:rFonts w:ascii="Times New Roman" w:hAnsi="Times New Roman"/>
          <w:sz w:val="24"/>
        </w:rPr>
        <w:t>, s 2A.</w:t>
      </w:r>
    </w:p>
  </w:footnote>
  <w:footnote w:id="120">
    <w:p w14:paraId="631D9414" w14:textId="77777777" w:rsidR="003C4D33" w:rsidRPr="00BE7FE3" w:rsidRDefault="003C4D33" w:rsidP="00BE7FE3">
      <w:pPr>
        <w:pStyle w:val="FootnoteText"/>
        <w:spacing w:line="280" w:lineRule="exact"/>
        <w:ind w:right="0"/>
        <w:jc w:val="both"/>
        <w:rPr>
          <w:rFonts w:ascii="Times New Roman" w:hAnsi="Times New Roman"/>
          <w:sz w:val="24"/>
        </w:rPr>
      </w:pPr>
      <w:r w:rsidRPr="00BE7FE3">
        <w:rPr>
          <w:rStyle w:val="FootnoteReference"/>
          <w:rFonts w:ascii="Times New Roman" w:hAnsi="Times New Roman"/>
          <w:sz w:val="22"/>
          <w:vertAlign w:val="baseline"/>
        </w:rPr>
        <w:footnoteRef/>
      </w:r>
      <w:r w:rsidRPr="00BE7FE3">
        <w:rPr>
          <w:rFonts w:ascii="Times New Roman" w:hAnsi="Times New Roman"/>
          <w:sz w:val="24"/>
        </w:rPr>
        <w:t xml:space="preserve"> </w:t>
      </w:r>
      <w:r w:rsidRPr="00BE7FE3">
        <w:rPr>
          <w:rFonts w:ascii="Times New Roman" w:hAnsi="Times New Roman"/>
          <w:sz w:val="24"/>
        </w:rPr>
        <w:tab/>
        <w:t xml:space="preserve">The note under the heading to Pt 2 states that offences in Pt 2 "must be dealt with on indictment". See also </w:t>
      </w:r>
      <w:r w:rsidRPr="00BE7FE3">
        <w:rPr>
          <w:rFonts w:ascii="Times New Roman" w:hAnsi="Times New Roman"/>
          <w:i/>
          <w:sz w:val="24"/>
        </w:rPr>
        <w:t>Criminal Procedure Act 1986</w:t>
      </w:r>
      <w:r w:rsidRPr="00BE7FE3">
        <w:rPr>
          <w:rFonts w:ascii="Times New Roman" w:hAnsi="Times New Roman"/>
          <w:sz w:val="24"/>
        </w:rPr>
        <w:t xml:space="preserve"> (NSW), </w:t>
      </w:r>
      <w:r w:rsidRPr="00BE7FE3" w:rsidDel="00560E3C">
        <w:rPr>
          <w:rFonts w:ascii="Times New Roman" w:hAnsi="Times New Roman"/>
          <w:sz w:val="24"/>
        </w:rPr>
        <w:t>s</w:t>
      </w:r>
      <w:r w:rsidRPr="00BE7FE3">
        <w:rPr>
          <w:rFonts w:ascii="Times New Roman" w:hAnsi="Times New Roman"/>
          <w:sz w:val="24"/>
        </w:rPr>
        <w:t> 5(1).</w:t>
      </w:r>
    </w:p>
  </w:footnote>
  <w:footnote w:id="121">
    <w:p w14:paraId="00C6C186" w14:textId="77777777" w:rsidR="003C4D33" w:rsidRPr="00BE7FE3" w:rsidRDefault="003C4D33" w:rsidP="00BE7FE3">
      <w:pPr>
        <w:pStyle w:val="FootnoteText"/>
        <w:spacing w:line="280" w:lineRule="exact"/>
        <w:ind w:right="0"/>
        <w:jc w:val="both"/>
        <w:rPr>
          <w:rFonts w:ascii="Times New Roman" w:hAnsi="Times New Roman"/>
          <w:sz w:val="24"/>
        </w:rPr>
      </w:pPr>
      <w:r w:rsidRPr="00BE7FE3">
        <w:rPr>
          <w:rStyle w:val="FootnoteReference"/>
          <w:rFonts w:ascii="Times New Roman" w:hAnsi="Times New Roman"/>
          <w:sz w:val="22"/>
          <w:vertAlign w:val="baseline"/>
        </w:rPr>
        <w:footnoteRef/>
      </w:r>
      <w:r w:rsidRPr="00BE7FE3">
        <w:rPr>
          <w:rFonts w:ascii="Times New Roman" w:hAnsi="Times New Roman"/>
          <w:sz w:val="24"/>
        </w:rPr>
        <w:t xml:space="preserve"> </w:t>
      </w:r>
      <w:r w:rsidRPr="00BE7FE3">
        <w:rPr>
          <w:rFonts w:ascii="Times New Roman" w:hAnsi="Times New Roman"/>
          <w:sz w:val="24"/>
        </w:rPr>
        <w:tab/>
        <w:t>The maximum penalty for a breach of s 8(1) is 500 penalty units for a corporation or 100 penalty units or five years' imprisonment, or both, in any other case.</w:t>
      </w:r>
    </w:p>
  </w:footnote>
  <w:footnote w:id="122">
    <w:p w14:paraId="63FAE7A0" w14:textId="77777777" w:rsidR="003C4D33" w:rsidRPr="00BE7FE3" w:rsidRDefault="003C4D33" w:rsidP="00BE7FE3">
      <w:pPr>
        <w:pStyle w:val="FootnoteText"/>
        <w:spacing w:line="280" w:lineRule="exact"/>
        <w:ind w:right="0"/>
        <w:jc w:val="both"/>
        <w:rPr>
          <w:rFonts w:ascii="Times New Roman" w:hAnsi="Times New Roman"/>
          <w:sz w:val="24"/>
        </w:rPr>
      </w:pPr>
      <w:r w:rsidRPr="00BE7FE3">
        <w:rPr>
          <w:rStyle w:val="FootnoteReference"/>
          <w:rFonts w:ascii="Times New Roman" w:hAnsi="Times New Roman"/>
          <w:sz w:val="22"/>
          <w:vertAlign w:val="baseline"/>
        </w:rPr>
        <w:footnoteRef/>
      </w:r>
      <w:r w:rsidRPr="00BE7FE3">
        <w:rPr>
          <w:rFonts w:ascii="Times New Roman" w:hAnsi="Times New Roman"/>
          <w:sz w:val="24"/>
        </w:rPr>
        <w:t xml:space="preserve"> </w:t>
      </w:r>
      <w:r w:rsidRPr="00BE7FE3">
        <w:rPr>
          <w:rFonts w:ascii="Times New Roman" w:hAnsi="Times New Roman"/>
          <w:sz w:val="24"/>
        </w:rPr>
        <w:tab/>
      </w:r>
      <w:r w:rsidRPr="00BE7FE3">
        <w:rPr>
          <w:rFonts w:ascii="Times New Roman" w:hAnsi="Times New Roman"/>
          <w:i/>
          <w:sz w:val="24"/>
        </w:rPr>
        <w:t>Surveillance Devices Act</w:t>
      </w:r>
      <w:r w:rsidRPr="00BE7FE3">
        <w:rPr>
          <w:rFonts w:ascii="Times New Roman" w:hAnsi="Times New Roman"/>
          <w:sz w:val="24"/>
        </w:rPr>
        <w:t>, s 4(1) definition of "optical surveillance device".</w:t>
      </w:r>
    </w:p>
  </w:footnote>
  <w:footnote w:id="123">
    <w:p w14:paraId="2B94DCF0" w14:textId="77777777" w:rsidR="003C4D33" w:rsidRPr="00BE7FE3" w:rsidRDefault="003C4D33" w:rsidP="00BE7FE3">
      <w:pPr>
        <w:pStyle w:val="FootnoteText"/>
        <w:spacing w:line="280" w:lineRule="exact"/>
        <w:ind w:right="0"/>
        <w:jc w:val="both"/>
        <w:rPr>
          <w:rFonts w:ascii="Times New Roman" w:hAnsi="Times New Roman"/>
          <w:sz w:val="24"/>
        </w:rPr>
      </w:pPr>
      <w:r w:rsidRPr="00BE7FE3">
        <w:rPr>
          <w:rStyle w:val="FootnoteReference"/>
          <w:rFonts w:ascii="Times New Roman" w:hAnsi="Times New Roman"/>
          <w:sz w:val="22"/>
          <w:vertAlign w:val="baseline"/>
        </w:rPr>
        <w:footnoteRef/>
      </w:r>
      <w:r w:rsidRPr="00BE7FE3">
        <w:rPr>
          <w:rFonts w:ascii="Times New Roman" w:hAnsi="Times New Roman"/>
          <w:sz w:val="24"/>
        </w:rPr>
        <w:t xml:space="preserve"> </w:t>
      </w:r>
      <w:r w:rsidRPr="00BE7FE3">
        <w:rPr>
          <w:rFonts w:ascii="Times New Roman" w:hAnsi="Times New Roman"/>
          <w:sz w:val="24"/>
        </w:rPr>
        <w:tab/>
      </w:r>
      <w:r w:rsidRPr="00BE7FE3">
        <w:rPr>
          <w:rFonts w:ascii="Times New Roman" w:hAnsi="Times New Roman"/>
          <w:i/>
          <w:sz w:val="24"/>
        </w:rPr>
        <w:t>Surveillance Devices Act</w:t>
      </w:r>
      <w:r w:rsidRPr="00BE7FE3">
        <w:rPr>
          <w:rFonts w:ascii="Times New Roman" w:hAnsi="Times New Roman"/>
          <w:sz w:val="24"/>
        </w:rPr>
        <w:t>, s 4(1) definition of "premises".</w:t>
      </w:r>
    </w:p>
  </w:footnote>
  <w:footnote w:id="124">
    <w:p w14:paraId="08ECB324" w14:textId="77777777" w:rsidR="003C4D33" w:rsidRPr="00BE7FE3" w:rsidRDefault="003C4D33" w:rsidP="00BE7FE3">
      <w:pPr>
        <w:pStyle w:val="FootnoteText"/>
        <w:spacing w:line="280" w:lineRule="exact"/>
        <w:ind w:right="0"/>
        <w:jc w:val="both"/>
        <w:rPr>
          <w:rFonts w:ascii="Times New Roman" w:hAnsi="Times New Roman"/>
          <w:sz w:val="24"/>
        </w:rPr>
      </w:pPr>
      <w:r w:rsidRPr="00BE7FE3">
        <w:rPr>
          <w:rStyle w:val="FootnoteReference"/>
          <w:rFonts w:ascii="Times New Roman" w:hAnsi="Times New Roman"/>
          <w:sz w:val="22"/>
          <w:vertAlign w:val="baseline"/>
        </w:rPr>
        <w:footnoteRef/>
      </w:r>
      <w:r w:rsidRPr="00BE7FE3">
        <w:rPr>
          <w:rFonts w:ascii="Times New Roman" w:hAnsi="Times New Roman"/>
          <w:sz w:val="24"/>
        </w:rPr>
        <w:t xml:space="preserve"> </w:t>
      </w:r>
      <w:r w:rsidRPr="00BE7FE3">
        <w:rPr>
          <w:rFonts w:ascii="Times New Roman" w:hAnsi="Times New Roman"/>
          <w:sz w:val="24"/>
        </w:rPr>
        <w:tab/>
      </w:r>
      <w:r w:rsidRPr="00BE7FE3">
        <w:rPr>
          <w:rFonts w:ascii="Times New Roman" w:hAnsi="Times New Roman"/>
          <w:i/>
          <w:sz w:val="24"/>
        </w:rPr>
        <w:t>Surveillance Devices Act</w:t>
      </w:r>
      <w:r w:rsidRPr="00BE7FE3">
        <w:rPr>
          <w:rFonts w:ascii="Times New Roman" w:hAnsi="Times New Roman"/>
          <w:sz w:val="24"/>
        </w:rPr>
        <w:t>, s 8(2)(a</w:t>
      </w:r>
      <w:r w:rsidRPr="00BE7FE3" w:rsidDel="00343DAF">
        <w:rPr>
          <w:rFonts w:ascii="Times New Roman" w:hAnsi="Times New Roman"/>
          <w:sz w:val="24"/>
        </w:rPr>
        <w:t>)</w:t>
      </w:r>
      <w:r w:rsidRPr="00BE7FE3">
        <w:rPr>
          <w:rFonts w:ascii="Times New Roman" w:hAnsi="Times New Roman"/>
          <w:sz w:val="24"/>
        </w:rPr>
        <w:t>.</w:t>
      </w:r>
    </w:p>
  </w:footnote>
  <w:footnote w:id="125">
    <w:p w14:paraId="7BA11848" w14:textId="77777777" w:rsidR="003C4D33" w:rsidRPr="00BE7FE3" w:rsidRDefault="003C4D33" w:rsidP="00BE7FE3">
      <w:pPr>
        <w:pStyle w:val="FootnoteText"/>
        <w:spacing w:line="280" w:lineRule="exact"/>
        <w:ind w:right="0"/>
        <w:jc w:val="both"/>
        <w:rPr>
          <w:rFonts w:ascii="Times New Roman" w:hAnsi="Times New Roman"/>
          <w:sz w:val="24"/>
        </w:rPr>
      </w:pPr>
      <w:r w:rsidRPr="00BE7FE3">
        <w:rPr>
          <w:rStyle w:val="FootnoteReference"/>
          <w:rFonts w:ascii="Times New Roman" w:hAnsi="Times New Roman"/>
          <w:sz w:val="22"/>
          <w:vertAlign w:val="baseline"/>
        </w:rPr>
        <w:footnoteRef/>
      </w:r>
      <w:r w:rsidRPr="00BE7FE3">
        <w:rPr>
          <w:rFonts w:ascii="Times New Roman" w:hAnsi="Times New Roman"/>
          <w:sz w:val="24"/>
        </w:rPr>
        <w:t xml:space="preserve"> </w:t>
      </w:r>
      <w:r w:rsidRPr="00BE7FE3">
        <w:rPr>
          <w:rFonts w:ascii="Times New Roman" w:hAnsi="Times New Roman"/>
          <w:sz w:val="24"/>
        </w:rPr>
        <w:tab/>
      </w:r>
      <w:r w:rsidRPr="00BE7FE3">
        <w:rPr>
          <w:rFonts w:ascii="Times New Roman" w:hAnsi="Times New Roman"/>
          <w:i/>
          <w:sz w:val="24"/>
        </w:rPr>
        <w:t>Surveillance Devices Act</w:t>
      </w:r>
      <w:r w:rsidRPr="00BE7FE3">
        <w:rPr>
          <w:rFonts w:ascii="Times New Roman" w:hAnsi="Times New Roman"/>
          <w:sz w:val="24"/>
        </w:rPr>
        <w:t>, s 8(2)(b).</w:t>
      </w:r>
    </w:p>
  </w:footnote>
  <w:footnote w:id="126">
    <w:p w14:paraId="6E2D88CD" w14:textId="77777777" w:rsidR="003C4D33" w:rsidRPr="00BE7FE3" w:rsidRDefault="003C4D33" w:rsidP="00BE7FE3">
      <w:pPr>
        <w:pStyle w:val="FootnoteText"/>
        <w:spacing w:line="280" w:lineRule="exact"/>
        <w:ind w:right="0"/>
        <w:jc w:val="both"/>
        <w:rPr>
          <w:rFonts w:ascii="Times New Roman" w:hAnsi="Times New Roman"/>
          <w:sz w:val="24"/>
        </w:rPr>
      </w:pPr>
      <w:r w:rsidRPr="00BE7FE3">
        <w:rPr>
          <w:rStyle w:val="FootnoteReference"/>
          <w:rFonts w:ascii="Times New Roman" w:hAnsi="Times New Roman"/>
          <w:sz w:val="22"/>
          <w:vertAlign w:val="baseline"/>
        </w:rPr>
        <w:footnoteRef/>
      </w:r>
      <w:r w:rsidRPr="00BE7FE3">
        <w:rPr>
          <w:rFonts w:ascii="Times New Roman" w:hAnsi="Times New Roman"/>
          <w:sz w:val="24"/>
        </w:rPr>
        <w:t xml:space="preserve"> </w:t>
      </w:r>
      <w:r w:rsidRPr="00BE7FE3">
        <w:rPr>
          <w:rFonts w:ascii="Times New Roman" w:hAnsi="Times New Roman"/>
          <w:sz w:val="24"/>
        </w:rPr>
        <w:tab/>
      </w:r>
      <w:r w:rsidRPr="00BE7FE3">
        <w:rPr>
          <w:rFonts w:ascii="Times New Roman" w:hAnsi="Times New Roman"/>
          <w:i/>
          <w:sz w:val="24"/>
        </w:rPr>
        <w:t>Surveillance Devices Act</w:t>
      </w:r>
      <w:r w:rsidRPr="00BE7FE3">
        <w:rPr>
          <w:rFonts w:ascii="Times New Roman" w:hAnsi="Times New Roman"/>
          <w:sz w:val="24"/>
        </w:rPr>
        <w:t>, ss 8(2)(d), 8(</w:t>
      </w:r>
      <w:r w:rsidRPr="00BE7FE3">
        <w:rPr>
          <w:rFonts w:ascii="Times New Roman" w:hAnsi="Times New Roman"/>
          <w:sz w:val="24"/>
        </w:rPr>
        <w:t>2)(d1), 8(2)(e), 8(2)(f), 8(2A).</w:t>
      </w:r>
    </w:p>
  </w:footnote>
  <w:footnote w:id="127">
    <w:p w14:paraId="63E60A0B" w14:textId="77777777" w:rsidR="003C4D33" w:rsidRPr="00BE7FE3" w:rsidRDefault="003C4D33" w:rsidP="00BE7FE3">
      <w:pPr>
        <w:pStyle w:val="FootnoteText"/>
        <w:spacing w:line="280" w:lineRule="exact"/>
        <w:ind w:right="0"/>
        <w:jc w:val="both"/>
        <w:rPr>
          <w:rFonts w:ascii="Times New Roman" w:hAnsi="Times New Roman"/>
          <w:sz w:val="24"/>
        </w:rPr>
      </w:pPr>
      <w:r w:rsidRPr="00BE7FE3">
        <w:rPr>
          <w:rStyle w:val="FootnoteReference"/>
          <w:rFonts w:ascii="Times New Roman" w:hAnsi="Times New Roman"/>
          <w:sz w:val="22"/>
          <w:vertAlign w:val="baseline"/>
        </w:rPr>
        <w:footnoteRef/>
      </w:r>
      <w:r w:rsidRPr="00BE7FE3">
        <w:rPr>
          <w:rFonts w:ascii="Times New Roman" w:hAnsi="Times New Roman"/>
          <w:sz w:val="24"/>
        </w:rPr>
        <w:t xml:space="preserve"> </w:t>
      </w:r>
      <w:r w:rsidRPr="00BE7FE3">
        <w:rPr>
          <w:rFonts w:ascii="Times New Roman" w:hAnsi="Times New Roman"/>
          <w:sz w:val="24"/>
        </w:rPr>
        <w:tab/>
        <w:t>The maximum penalty for a breach of s 11(1) is 500 penalty units for a corporation or 100 penalty units or five years' imprisonment, or both, in any other case.</w:t>
      </w:r>
    </w:p>
  </w:footnote>
  <w:footnote w:id="128">
    <w:p w14:paraId="0B1C45A8" w14:textId="77777777" w:rsidR="003C4D33" w:rsidRPr="00BE7FE3" w:rsidRDefault="003C4D33" w:rsidP="00BE7FE3">
      <w:pPr>
        <w:pStyle w:val="FootnoteText"/>
        <w:spacing w:line="280" w:lineRule="exact"/>
        <w:ind w:right="0"/>
        <w:jc w:val="both"/>
        <w:rPr>
          <w:rFonts w:ascii="Times New Roman" w:hAnsi="Times New Roman"/>
          <w:sz w:val="24"/>
        </w:rPr>
      </w:pPr>
      <w:r w:rsidRPr="00BE7FE3">
        <w:rPr>
          <w:rStyle w:val="FootnoteReference"/>
          <w:rFonts w:ascii="Times New Roman" w:hAnsi="Times New Roman"/>
          <w:sz w:val="22"/>
          <w:vertAlign w:val="baseline"/>
        </w:rPr>
        <w:footnoteRef/>
      </w:r>
      <w:r w:rsidRPr="00BE7FE3">
        <w:rPr>
          <w:rFonts w:ascii="Times New Roman" w:hAnsi="Times New Roman"/>
          <w:sz w:val="24"/>
        </w:rPr>
        <w:t xml:space="preserve"> </w:t>
      </w:r>
      <w:r w:rsidRPr="00BE7FE3">
        <w:rPr>
          <w:rFonts w:ascii="Times New Roman" w:hAnsi="Times New Roman"/>
          <w:sz w:val="24"/>
        </w:rPr>
        <w:tab/>
      </w:r>
      <w:r w:rsidRPr="00BE7FE3">
        <w:rPr>
          <w:rFonts w:ascii="Times New Roman" w:hAnsi="Times New Roman"/>
          <w:i/>
          <w:sz w:val="24"/>
        </w:rPr>
        <w:t>Surveillance Devices Act</w:t>
      </w:r>
      <w:r w:rsidRPr="00BE7FE3">
        <w:rPr>
          <w:rFonts w:ascii="Times New Roman" w:hAnsi="Times New Roman"/>
          <w:sz w:val="24"/>
        </w:rPr>
        <w:t>, s 4(1) definition of "record".</w:t>
      </w:r>
    </w:p>
  </w:footnote>
  <w:footnote w:id="129">
    <w:p w14:paraId="56A8E298" w14:textId="77777777" w:rsidR="003C4D33" w:rsidRPr="00BE7FE3" w:rsidRDefault="003C4D33" w:rsidP="00BE7FE3">
      <w:pPr>
        <w:pStyle w:val="FootnoteText"/>
        <w:spacing w:line="280" w:lineRule="exact"/>
        <w:ind w:right="0"/>
        <w:jc w:val="both"/>
        <w:rPr>
          <w:rFonts w:ascii="Times New Roman" w:hAnsi="Times New Roman"/>
          <w:sz w:val="24"/>
        </w:rPr>
      </w:pPr>
      <w:r w:rsidRPr="00BE7FE3">
        <w:rPr>
          <w:rStyle w:val="FootnoteReference"/>
          <w:rFonts w:ascii="Times New Roman" w:hAnsi="Times New Roman"/>
          <w:sz w:val="22"/>
          <w:vertAlign w:val="baseline"/>
        </w:rPr>
        <w:footnoteRef/>
      </w:r>
      <w:r w:rsidRPr="00BE7FE3">
        <w:rPr>
          <w:rFonts w:ascii="Times New Roman" w:hAnsi="Times New Roman"/>
          <w:sz w:val="24"/>
        </w:rPr>
        <w:t xml:space="preserve"> </w:t>
      </w:r>
      <w:r w:rsidRPr="00BE7FE3">
        <w:rPr>
          <w:rFonts w:ascii="Times New Roman" w:hAnsi="Times New Roman"/>
          <w:sz w:val="24"/>
        </w:rPr>
        <w:tab/>
      </w:r>
      <w:r w:rsidRPr="00BE7FE3">
        <w:rPr>
          <w:rFonts w:ascii="Times New Roman" w:hAnsi="Times New Roman"/>
          <w:i/>
          <w:sz w:val="24"/>
        </w:rPr>
        <w:t>Surveillance Devices Act</w:t>
      </w:r>
      <w:r w:rsidRPr="00BE7FE3">
        <w:rPr>
          <w:rFonts w:ascii="Times New Roman" w:hAnsi="Times New Roman"/>
          <w:sz w:val="24"/>
        </w:rPr>
        <w:t>, s 4(1) definition of "report".</w:t>
      </w:r>
    </w:p>
  </w:footnote>
  <w:footnote w:id="130">
    <w:p w14:paraId="2809D3A3" w14:textId="77777777" w:rsidR="003C4D33" w:rsidRPr="00BE7FE3" w:rsidRDefault="003C4D33" w:rsidP="00BE7FE3">
      <w:pPr>
        <w:pStyle w:val="FootnoteText"/>
        <w:spacing w:line="280" w:lineRule="exact"/>
        <w:ind w:right="0"/>
        <w:jc w:val="both"/>
        <w:rPr>
          <w:rFonts w:ascii="Times New Roman" w:hAnsi="Times New Roman"/>
          <w:sz w:val="24"/>
        </w:rPr>
      </w:pPr>
      <w:r w:rsidRPr="00BE7FE3">
        <w:rPr>
          <w:rStyle w:val="FootnoteReference"/>
          <w:rFonts w:ascii="Times New Roman" w:hAnsi="Times New Roman"/>
          <w:sz w:val="22"/>
          <w:vertAlign w:val="baseline"/>
        </w:rPr>
        <w:footnoteRef/>
      </w:r>
      <w:r w:rsidRPr="00BE7FE3">
        <w:rPr>
          <w:rFonts w:ascii="Times New Roman" w:hAnsi="Times New Roman"/>
          <w:sz w:val="24"/>
        </w:rPr>
        <w:t xml:space="preserve"> </w:t>
      </w:r>
      <w:r w:rsidRPr="00BE7FE3">
        <w:rPr>
          <w:rFonts w:ascii="Times New Roman" w:hAnsi="Times New Roman"/>
          <w:sz w:val="24"/>
        </w:rPr>
        <w:tab/>
        <w:t>The maximum penalty for a breach of s 12(1) is 500 penalty units for a corporation or 100 penalty units or five years' imprisonment, or both, in any other case.</w:t>
      </w:r>
    </w:p>
  </w:footnote>
  <w:footnote w:id="131">
    <w:p w14:paraId="1C08D5B4" w14:textId="77777777" w:rsidR="003C4D33" w:rsidRPr="00BE7FE3" w:rsidRDefault="003C4D33" w:rsidP="00BE7FE3">
      <w:pPr>
        <w:pStyle w:val="FootnoteText"/>
        <w:spacing w:line="280" w:lineRule="exact"/>
        <w:ind w:right="0"/>
        <w:jc w:val="both"/>
        <w:rPr>
          <w:rFonts w:ascii="Times New Roman" w:hAnsi="Times New Roman"/>
          <w:sz w:val="24"/>
        </w:rPr>
      </w:pPr>
      <w:r w:rsidRPr="00BE7FE3">
        <w:rPr>
          <w:rStyle w:val="FootnoteReference"/>
          <w:rFonts w:ascii="Times New Roman" w:hAnsi="Times New Roman"/>
          <w:sz w:val="22"/>
          <w:vertAlign w:val="baseline"/>
        </w:rPr>
        <w:footnoteRef/>
      </w:r>
      <w:r w:rsidRPr="00BE7FE3">
        <w:rPr>
          <w:rFonts w:ascii="Times New Roman" w:hAnsi="Times New Roman"/>
          <w:sz w:val="24"/>
        </w:rPr>
        <w:t xml:space="preserve"> </w:t>
      </w:r>
      <w:r w:rsidRPr="00BE7FE3">
        <w:rPr>
          <w:rFonts w:ascii="Times New Roman" w:hAnsi="Times New Roman"/>
          <w:sz w:val="24"/>
        </w:rPr>
        <w:tab/>
      </w:r>
      <w:r w:rsidRPr="00BE7FE3">
        <w:rPr>
          <w:rFonts w:ascii="Times New Roman" w:hAnsi="Times New Roman"/>
          <w:i/>
          <w:sz w:val="24"/>
        </w:rPr>
        <w:t>Surveillance Devices Act</w:t>
      </w:r>
      <w:r w:rsidRPr="00BE7FE3">
        <w:rPr>
          <w:rFonts w:ascii="Times New Roman" w:hAnsi="Times New Roman"/>
          <w:sz w:val="24"/>
        </w:rPr>
        <w:t>, s 12(2)(a).</w:t>
      </w:r>
    </w:p>
  </w:footnote>
  <w:footnote w:id="132">
    <w:p w14:paraId="19FB2ACB" w14:textId="77777777" w:rsidR="003C4D33" w:rsidRPr="00BE7FE3" w:rsidRDefault="003C4D33" w:rsidP="00BE7FE3">
      <w:pPr>
        <w:pStyle w:val="FootnoteText"/>
        <w:spacing w:line="280" w:lineRule="exact"/>
        <w:ind w:right="0"/>
        <w:jc w:val="both"/>
        <w:rPr>
          <w:rFonts w:ascii="Times New Roman" w:hAnsi="Times New Roman"/>
          <w:sz w:val="24"/>
        </w:rPr>
      </w:pPr>
      <w:r w:rsidRPr="00BE7FE3">
        <w:rPr>
          <w:rStyle w:val="FootnoteReference"/>
          <w:rFonts w:ascii="Times New Roman" w:hAnsi="Times New Roman"/>
          <w:sz w:val="22"/>
          <w:vertAlign w:val="baseline"/>
        </w:rPr>
        <w:footnoteRef/>
      </w:r>
      <w:r w:rsidRPr="00BE7FE3">
        <w:rPr>
          <w:rFonts w:ascii="Times New Roman" w:hAnsi="Times New Roman"/>
          <w:sz w:val="24"/>
        </w:rPr>
        <w:t xml:space="preserve"> </w:t>
      </w:r>
      <w:r w:rsidRPr="00BE7FE3">
        <w:rPr>
          <w:rFonts w:ascii="Times New Roman" w:hAnsi="Times New Roman"/>
          <w:sz w:val="24"/>
        </w:rPr>
        <w:tab/>
      </w:r>
      <w:r w:rsidRPr="00BE7FE3">
        <w:rPr>
          <w:rFonts w:ascii="Times New Roman" w:hAnsi="Times New Roman"/>
          <w:i/>
          <w:sz w:val="24"/>
        </w:rPr>
        <w:t>Surveillance Devices Act</w:t>
      </w:r>
      <w:r w:rsidRPr="00BE7FE3">
        <w:rPr>
          <w:rFonts w:ascii="Times New Roman" w:hAnsi="Times New Roman"/>
          <w:sz w:val="24"/>
        </w:rPr>
        <w:t>, s 12(2)(b).</w:t>
      </w:r>
    </w:p>
  </w:footnote>
  <w:footnote w:id="133">
    <w:p w14:paraId="53A55D66" w14:textId="77777777" w:rsidR="003C4D33" w:rsidRPr="00BE7FE3" w:rsidRDefault="003C4D33" w:rsidP="00BE7FE3">
      <w:pPr>
        <w:pStyle w:val="FootnoteText"/>
        <w:spacing w:line="280" w:lineRule="exact"/>
        <w:ind w:right="0"/>
        <w:jc w:val="both"/>
        <w:rPr>
          <w:rFonts w:ascii="Times New Roman" w:hAnsi="Times New Roman"/>
          <w:sz w:val="24"/>
        </w:rPr>
      </w:pPr>
      <w:r w:rsidRPr="00BE7FE3">
        <w:rPr>
          <w:rStyle w:val="FootnoteReference"/>
          <w:rFonts w:ascii="Times New Roman" w:hAnsi="Times New Roman"/>
          <w:sz w:val="22"/>
          <w:vertAlign w:val="baseline"/>
        </w:rPr>
        <w:footnoteRef/>
      </w:r>
      <w:r w:rsidRPr="00BE7FE3">
        <w:rPr>
          <w:rFonts w:ascii="Times New Roman" w:hAnsi="Times New Roman"/>
          <w:sz w:val="24"/>
        </w:rPr>
        <w:t xml:space="preserve"> </w:t>
      </w:r>
      <w:r w:rsidRPr="00BE7FE3">
        <w:rPr>
          <w:rFonts w:ascii="Times New Roman" w:hAnsi="Times New Roman"/>
          <w:sz w:val="24"/>
        </w:rPr>
        <w:tab/>
      </w:r>
      <w:r w:rsidRPr="00BE7FE3">
        <w:rPr>
          <w:rFonts w:ascii="Times New Roman" w:hAnsi="Times New Roman"/>
          <w:i/>
          <w:sz w:val="24"/>
        </w:rPr>
        <w:t>Surveillance Devices Act</w:t>
      </w:r>
      <w:r w:rsidRPr="00BE7FE3">
        <w:rPr>
          <w:rFonts w:ascii="Times New Roman" w:hAnsi="Times New Roman"/>
          <w:sz w:val="24"/>
        </w:rPr>
        <w:t>, s 12(2)(c).</w:t>
      </w:r>
    </w:p>
  </w:footnote>
  <w:footnote w:id="134">
    <w:p w14:paraId="09FCFFFA" w14:textId="77777777" w:rsidR="003C4D33" w:rsidRPr="00BE7FE3" w:rsidRDefault="003C4D33" w:rsidP="00BE7FE3">
      <w:pPr>
        <w:pStyle w:val="FootnoteText"/>
        <w:spacing w:line="280" w:lineRule="exact"/>
        <w:ind w:right="0"/>
        <w:jc w:val="both"/>
        <w:rPr>
          <w:rFonts w:ascii="Times New Roman" w:hAnsi="Times New Roman"/>
          <w:sz w:val="24"/>
        </w:rPr>
      </w:pPr>
      <w:r w:rsidRPr="00BE7FE3">
        <w:rPr>
          <w:rStyle w:val="FootnoteReference"/>
          <w:rFonts w:ascii="Times New Roman" w:hAnsi="Times New Roman"/>
          <w:sz w:val="22"/>
          <w:vertAlign w:val="baseline"/>
        </w:rPr>
        <w:footnoteRef/>
      </w:r>
      <w:r w:rsidRPr="00BE7FE3">
        <w:rPr>
          <w:rFonts w:ascii="Times New Roman" w:hAnsi="Times New Roman"/>
          <w:sz w:val="24"/>
        </w:rPr>
        <w:t xml:space="preserve"> </w:t>
      </w:r>
      <w:r w:rsidRPr="00BE7FE3">
        <w:rPr>
          <w:rFonts w:ascii="Times New Roman" w:hAnsi="Times New Roman"/>
          <w:sz w:val="24"/>
        </w:rPr>
        <w:tab/>
      </w:r>
      <w:r w:rsidRPr="00BE7FE3">
        <w:rPr>
          <w:rFonts w:ascii="Times New Roman" w:hAnsi="Times New Roman"/>
          <w:i/>
          <w:sz w:val="24"/>
          <w:szCs w:val="18"/>
        </w:rPr>
        <w:t>LibertyWorks Inc v The Commonwealth</w:t>
      </w:r>
      <w:r w:rsidRPr="00BE7FE3">
        <w:rPr>
          <w:rFonts w:ascii="Times New Roman" w:hAnsi="Times New Roman"/>
          <w:sz w:val="24"/>
          <w:szCs w:val="18"/>
        </w:rPr>
        <w:t xml:space="preserve"> (2021) 95 ALJR 490 at 519 [125]; 391 ALR 188 at 220, citing </w:t>
      </w:r>
      <w:r w:rsidRPr="00BE7FE3">
        <w:rPr>
          <w:rFonts w:ascii="Times New Roman" w:hAnsi="Times New Roman"/>
          <w:i/>
          <w:sz w:val="24"/>
          <w:szCs w:val="18"/>
        </w:rPr>
        <w:t>Fairfax v Federal Commissioner of Taxation</w:t>
      </w:r>
      <w:r w:rsidRPr="00BE7FE3">
        <w:rPr>
          <w:rFonts w:ascii="Times New Roman" w:hAnsi="Times New Roman"/>
          <w:sz w:val="24"/>
          <w:szCs w:val="18"/>
        </w:rPr>
        <w:t xml:space="preserve"> (1965) 114 CLR 1 at 7, </w:t>
      </w:r>
      <w:r w:rsidRPr="00BE7FE3">
        <w:rPr>
          <w:rFonts w:ascii="Times New Roman" w:hAnsi="Times New Roman"/>
          <w:i/>
          <w:sz w:val="24"/>
          <w:szCs w:val="18"/>
        </w:rPr>
        <w:t>Plaintiff S157/2002 v The Commonwealth</w:t>
      </w:r>
      <w:r w:rsidRPr="00BE7FE3">
        <w:rPr>
          <w:rFonts w:ascii="Times New Roman" w:hAnsi="Times New Roman"/>
          <w:sz w:val="24"/>
          <w:szCs w:val="18"/>
        </w:rPr>
        <w:t xml:space="preserve"> (2003) 211 CLR 476 at 498-499 [53], </w:t>
      </w:r>
      <w:r w:rsidRPr="00BE7FE3">
        <w:rPr>
          <w:rFonts w:ascii="Times New Roman" w:hAnsi="Times New Roman"/>
          <w:i/>
          <w:sz w:val="24"/>
          <w:szCs w:val="18"/>
        </w:rPr>
        <w:t>Coleman v Power</w:t>
      </w:r>
      <w:r w:rsidRPr="00BE7FE3">
        <w:rPr>
          <w:rFonts w:ascii="Times New Roman" w:hAnsi="Times New Roman"/>
          <w:sz w:val="24"/>
          <w:szCs w:val="18"/>
        </w:rPr>
        <w:t xml:space="preserve"> (2004)</w:t>
      </w:r>
      <w:r w:rsidRPr="00BE7FE3" w:rsidDel="003E6833">
        <w:rPr>
          <w:rFonts w:ascii="Times New Roman" w:hAnsi="Times New Roman"/>
          <w:sz w:val="24"/>
          <w:szCs w:val="18"/>
        </w:rPr>
        <w:t xml:space="preserve"> </w:t>
      </w:r>
      <w:r w:rsidRPr="00BE7FE3">
        <w:rPr>
          <w:rFonts w:ascii="Times New Roman" w:hAnsi="Times New Roman"/>
          <w:sz w:val="24"/>
          <w:szCs w:val="18"/>
        </w:rPr>
        <w:t xml:space="preserve">220 CLR 1 at 21 [3], 68 [158], </w:t>
      </w:r>
      <w:r w:rsidRPr="00BE7FE3">
        <w:rPr>
          <w:rFonts w:ascii="Times New Roman" w:hAnsi="Times New Roman"/>
          <w:i/>
          <w:sz w:val="24"/>
        </w:rPr>
        <w:t>Gypsy Jokers Motorcycle Club Inc v Commissioner of Police</w:t>
      </w:r>
      <w:r w:rsidRPr="00BE7FE3">
        <w:rPr>
          <w:rFonts w:ascii="Times New Roman" w:hAnsi="Times New Roman"/>
          <w:sz w:val="24"/>
        </w:rPr>
        <w:t xml:space="preserve"> (2008) 234 CLR 532 at 553 [11], </w:t>
      </w:r>
      <w:r w:rsidRPr="00BE7FE3">
        <w:rPr>
          <w:rFonts w:ascii="Times New Roman" w:hAnsi="Times New Roman"/>
          <w:i/>
          <w:sz w:val="24"/>
          <w:szCs w:val="18"/>
        </w:rPr>
        <w:t>North Australian Aboriginal Justice Agency Ltd v Northern Territory</w:t>
      </w:r>
      <w:r w:rsidRPr="00BE7FE3">
        <w:rPr>
          <w:rFonts w:ascii="Times New Roman" w:hAnsi="Times New Roman"/>
          <w:sz w:val="24"/>
          <w:szCs w:val="18"/>
        </w:rPr>
        <w:t xml:space="preserve"> (2015) 256 CLR 569 at 581 [11] and </w:t>
      </w:r>
      <w:r w:rsidRPr="00BE7FE3">
        <w:rPr>
          <w:rFonts w:ascii="Times New Roman" w:hAnsi="Times New Roman"/>
          <w:i/>
          <w:sz w:val="24"/>
          <w:szCs w:val="18"/>
        </w:rPr>
        <w:t>Brown v Tasmania</w:t>
      </w:r>
      <w:r w:rsidRPr="00BE7FE3">
        <w:rPr>
          <w:rFonts w:ascii="Times New Roman" w:hAnsi="Times New Roman"/>
          <w:sz w:val="24"/>
          <w:szCs w:val="18"/>
        </w:rPr>
        <w:t xml:space="preserve"> (2017) 261 CLR 328 at 428 [307], 433</w:t>
      </w:r>
      <w:r>
        <w:rPr>
          <w:rFonts w:ascii="Times New Roman" w:hAnsi="Times New Roman"/>
          <w:sz w:val="24"/>
          <w:szCs w:val="18"/>
        </w:rPr>
        <w:noBreakHyphen/>
      </w:r>
      <w:r w:rsidRPr="00BE7FE3">
        <w:rPr>
          <w:rFonts w:ascii="Times New Roman" w:hAnsi="Times New Roman"/>
          <w:sz w:val="24"/>
          <w:szCs w:val="18"/>
        </w:rPr>
        <w:t>434 [326], 479-480 [485]-[486], 481 [488].</w:t>
      </w:r>
    </w:p>
  </w:footnote>
  <w:footnote w:id="135">
    <w:p w14:paraId="49F4DF34" w14:textId="77777777" w:rsidR="003C4D33" w:rsidRPr="00BE7FE3" w:rsidRDefault="003C4D33" w:rsidP="00BE7FE3">
      <w:pPr>
        <w:pStyle w:val="FootnoteText"/>
        <w:spacing w:line="280" w:lineRule="exact"/>
        <w:ind w:right="0"/>
        <w:jc w:val="both"/>
        <w:rPr>
          <w:rFonts w:ascii="Times New Roman" w:hAnsi="Times New Roman"/>
          <w:sz w:val="24"/>
        </w:rPr>
      </w:pPr>
      <w:r w:rsidRPr="00BE7FE3">
        <w:rPr>
          <w:rStyle w:val="FootnoteReference"/>
          <w:rFonts w:ascii="Times New Roman" w:hAnsi="Times New Roman"/>
          <w:sz w:val="22"/>
          <w:vertAlign w:val="baseline"/>
        </w:rPr>
        <w:footnoteRef/>
      </w:r>
      <w:r w:rsidRPr="00BE7FE3">
        <w:rPr>
          <w:rFonts w:ascii="Times New Roman" w:hAnsi="Times New Roman"/>
          <w:sz w:val="24"/>
        </w:rPr>
        <w:t xml:space="preserve"> </w:t>
      </w:r>
      <w:r w:rsidRPr="00BE7FE3">
        <w:rPr>
          <w:rFonts w:ascii="Times New Roman" w:hAnsi="Times New Roman"/>
          <w:sz w:val="24"/>
        </w:rPr>
        <w:tab/>
      </w:r>
      <w:r w:rsidRPr="00BE7FE3">
        <w:rPr>
          <w:rFonts w:ascii="Times New Roman" w:hAnsi="Times New Roman"/>
          <w:i/>
          <w:sz w:val="24"/>
        </w:rPr>
        <w:t>Aubrey v The Queen</w:t>
      </w:r>
      <w:r w:rsidRPr="00BE7FE3">
        <w:rPr>
          <w:rFonts w:ascii="Times New Roman" w:hAnsi="Times New Roman"/>
          <w:sz w:val="24"/>
        </w:rPr>
        <w:t xml:space="preserve"> (2017) 260 CLR 305 at 325-326 [39].</w:t>
      </w:r>
    </w:p>
  </w:footnote>
  <w:footnote w:id="136">
    <w:p w14:paraId="5223AF5F" w14:textId="77777777" w:rsidR="003C4D33" w:rsidRPr="00BE7FE3" w:rsidRDefault="003C4D33" w:rsidP="00BE7FE3">
      <w:pPr>
        <w:pStyle w:val="FootnoteText"/>
        <w:spacing w:line="280" w:lineRule="exact"/>
        <w:ind w:right="0"/>
        <w:jc w:val="both"/>
        <w:rPr>
          <w:rFonts w:ascii="Times New Roman" w:hAnsi="Times New Roman"/>
          <w:sz w:val="24"/>
        </w:rPr>
      </w:pPr>
      <w:r w:rsidRPr="00BE7FE3">
        <w:rPr>
          <w:rStyle w:val="FootnoteReference"/>
          <w:rFonts w:ascii="Times New Roman" w:hAnsi="Times New Roman"/>
          <w:sz w:val="22"/>
          <w:vertAlign w:val="baseline"/>
        </w:rPr>
        <w:footnoteRef/>
      </w:r>
      <w:r w:rsidRPr="00BE7FE3">
        <w:rPr>
          <w:rFonts w:ascii="Times New Roman" w:hAnsi="Times New Roman"/>
          <w:sz w:val="24"/>
        </w:rPr>
        <w:t xml:space="preserve"> </w:t>
      </w:r>
      <w:r w:rsidRPr="00BE7FE3">
        <w:rPr>
          <w:rFonts w:ascii="Times New Roman" w:hAnsi="Times New Roman"/>
          <w:sz w:val="24"/>
        </w:rPr>
        <w:tab/>
      </w:r>
      <w:r w:rsidRPr="00BE7FE3">
        <w:rPr>
          <w:rFonts w:ascii="Times New Roman" w:hAnsi="Times New Roman"/>
          <w:i/>
          <w:sz w:val="24"/>
        </w:rPr>
        <w:t>North Australian Aboriginal Justice Agency</w:t>
      </w:r>
      <w:r w:rsidRPr="00BE7FE3" w:rsidDel="008E3C20">
        <w:rPr>
          <w:rFonts w:ascii="Times New Roman" w:hAnsi="Times New Roman"/>
          <w:i/>
          <w:sz w:val="24"/>
        </w:rPr>
        <w:t xml:space="preserve"> </w:t>
      </w:r>
      <w:r w:rsidRPr="00BE7FE3">
        <w:rPr>
          <w:rFonts w:ascii="Times New Roman" w:hAnsi="Times New Roman"/>
          <w:sz w:val="24"/>
        </w:rPr>
        <w:t>(2015) 256 CLR 569 at 605 [81]; see also 581 [11].</w:t>
      </w:r>
    </w:p>
  </w:footnote>
  <w:footnote w:id="137">
    <w:p w14:paraId="3E0BB56A" w14:textId="77777777" w:rsidR="003C4D33" w:rsidRPr="00BE7FE3" w:rsidRDefault="003C4D33" w:rsidP="00BE7FE3">
      <w:pPr>
        <w:pStyle w:val="FootnoteText"/>
        <w:spacing w:line="280" w:lineRule="exact"/>
        <w:ind w:right="0"/>
        <w:jc w:val="both"/>
        <w:rPr>
          <w:rFonts w:ascii="Times New Roman" w:hAnsi="Times New Roman"/>
          <w:sz w:val="24"/>
        </w:rPr>
      </w:pPr>
      <w:r w:rsidRPr="00BE7FE3">
        <w:rPr>
          <w:rStyle w:val="FootnoteReference"/>
          <w:rFonts w:ascii="Times New Roman" w:hAnsi="Times New Roman"/>
          <w:sz w:val="22"/>
          <w:vertAlign w:val="baseline"/>
        </w:rPr>
        <w:footnoteRef/>
      </w:r>
      <w:r w:rsidRPr="00BE7FE3">
        <w:rPr>
          <w:rFonts w:ascii="Times New Roman" w:hAnsi="Times New Roman"/>
          <w:sz w:val="24"/>
        </w:rPr>
        <w:t xml:space="preserve"> </w:t>
      </w:r>
      <w:r w:rsidRPr="00BE7FE3">
        <w:rPr>
          <w:rFonts w:ascii="Times New Roman" w:hAnsi="Times New Roman"/>
          <w:sz w:val="24"/>
        </w:rPr>
        <w:tab/>
      </w:r>
      <w:r w:rsidRPr="00BE7FE3">
        <w:rPr>
          <w:rFonts w:ascii="Times New Roman" w:hAnsi="Times New Roman"/>
          <w:i/>
          <w:sz w:val="24"/>
        </w:rPr>
        <w:t>CTM v The Queen</w:t>
      </w:r>
      <w:r w:rsidRPr="00BE7FE3">
        <w:rPr>
          <w:rFonts w:ascii="Times New Roman" w:hAnsi="Times New Roman"/>
          <w:sz w:val="24"/>
        </w:rPr>
        <w:t xml:space="preserve"> (2008) 236 CLR 440 at 446 [5]; see also 483-484 [148].</w:t>
      </w:r>
    </w:p>
  </w:footnote>
  <w:footnote w:id="138">
    <w:p w14:paraId="623B7E8B" w14:textId="77777777" w:rsidR="003C4D33" w:rsidRPr="00BE7FE3" w:rsidRDefault="003C4D33" w:rsidP="00BE7FE3">
      <w:pPr>
        <w:pStyle w:val="FootnoteText"/>
        <w:spacing w:line="280" w:lineRule="exact"/>
        <w:ind w:right="0"/>
        <w:jc w:val="both"/>
        <w:rPr>
          <w:rFonts w:ascii="Times New Roman" w:hAnsi="Times New Roman"/>
          <w:sz w:val="24"/>
        </w:rPr>
      </w:pPr>
      <w:r w:rsidRPr="00BE7FE3">
        <w:rPr>
          <w:rStyle w:val="FootnoteReference"/>
          <w:rFonts w:ascii="Times New Roman" w:hAnsi="Times New Roman"/>
          <w:sz w:val="22"/>
          <w:vertAlign w:val="baseline"/>
        </w:rPr>
        <w:footnoteRef/>
      </w:r>
      <w:r w:rsidRPr="00BE7FE3">
        <w:rPr>
          <w:rFonts w:ascii="Times New Roman" w:hAnsi="Times New Roman"/>
          <w:sz w:val="24"/>
        </w:rPr>
        <w:t xml:space="preserve"> </w:t>
      </w:r>
      <w:r w:rsidRPr="00BE7FE3">
        <w:rPr>
          <w:rFonts w:ascii="Times New Roman" w:hAnsi="Times New Roman"/>
          <w:sz w:val="24"/>
        </w:rPr>
        <w:tab/>
      </w:r>
      <w:r w:rsidRPr="00BE7FE3">
        <w:rPr>
          <w:rFonts w:ascii="Times New Roman" w:hAnsi="Times New Roman"/>
          <w:i/>
          <w:sz w:val="24"/>
        </w:rPr>
        <w:t xml:space="preserve">He Kaw </w:t>
      </w:r>
      <w:r w:rsidRPr="00BE7FE3">
        <w:rPr>
          <w:rFonts w:ascii="Times New Roman" w:hAnsi="Times New Roman"/>
          <w:i/>
          <w:sz w:val="24"/>
        </w:rPr>
        <w:t>Teh v The Queen</w:t>
      </w:r>
      <w:r w:rsidRPr="00BE7FE3">
        <w:rPr>
          <w:rFonts w:ascii="Times New Roman" w:hAnsi="Times New Roman"/>
          <w:sz w:val="24"/>
        </w:rPr>
        <w:t xml:space="preserve"> (1985) 157 CLR 523 at 528-529, 530, 565-568, 582, 590</w:t>
      </w:r>
      <w:r w:rsidRPr="00BE7FE3">
        <w:rPr>
          <w:rFonts w:ascii="Times New Roman" w:hAnsi="Times New Roman"/>
          <w:sz w:val="24"/>
        </w:rPr>
        <w:noBreakHyphen/>
        <w:t>591. See also S</w:t>
      </w:r>
      <w:r w:rsidRPr="00BE7FE3">
        <w:rPr>
          <w:rFonts w:ascii="Times New Roman" w:hAnsi="Times New Roman"/>
          <w:i/>
          <w:sz w:val="24"/>
        </w:rPr>
        <w:t>herras v De Rutzen</w:t>
      </w:r>
      <w:r w:rsidRPr="00BE7FE3">
        <w:rPr>
          <w:rFonts w:ascii="Times New Roman" w:hAnsi="Times New Roman"/>
          <w:sz w:val="24"/>
        </w:rPr>
        <w:t xml:space="preserve"> [1895] 1 QB 918 at 921; </w:t>
      </w:r>
      <w:r w:rsidRPr="00BE7FE3">
        <w:rPr>
          <w:rFonts w:ascii="Times New Roman" w:hAnsi="Times New Roman"/>
          <w:i/>
          <w:sz w:val="24"/>
        </w:rPr>
        <w:t>Lim Chin Aik v The Queen</w:t>
      </w:r>
      <w:r w:rsidRPr="00BE7FE3">
        <w:rPr>
          <w:rFonts w:ascii="Times New Roman" w:hAnsi="Times New Roman"/>
          <w:sz w:val="24"/>
        </w:rPr>
        <w:t xml:space="preserve"> [1963] AC 160 at 173; </w:t>
      </w:r>
      <w:r w:rsidRPr="00BE7FE3">
        <w:rPr>
          <w:rFonts w:ascii="Times New Roman" w:hAnsi="Times New Roman"/>
          <w:i/>
          <w:sz w:val="24"/>
        </w:rPr>
        <w:t>Warner v Metropolitan Police Commissioner</w:t>
      </w:r>
      <w:r w:rsidRPr="00BE7FE3">
        <w:rPr>
          <w:rFonts w:ascii="Times New Roman" w:hAnsi="Times New Roman"/>
          <w:sz w:val="24"/>
        </w:rPr>
        <w:t xml:space="preserve"> [1969] 2 AC 256 at 272; </w:t>
      </w:r>
      <w:r w:rsidRPr="00BE7FE3">
        <w:rPr>
          <w:rFonts w:ascii="Times New Roman" w:hAnsi="Times New Roman"/>
          <w:i/>
          <w:sz w:val="24"/>
        </w:rPr>
        <w:t>Cameron v Holt</w:t>
      </w:r>
      <w:r w:rsidRPr="00BE7FE3">
        <w:rPr>
          <w:rFonts w:ascii="Times New Roman" w:hAnsi="Times New Roman"/>
          <w:sz w:val="24"/>
        </w:rPr>
        <w:t xml:space="preserve"> (1980) 142 CLR 342 at 346, 348; </w:t>
      </w:r>
      <w:r w:rsidRPr="00BE7FE3">
        <w:rPr>
          <w:rFonts w:ascii="Times New Roman" w:hAnsi="Times New Roman"/>
          <w:i/>
          <w:sz w:val="24"/>
        </w:rPr>
        <w:t>Gammon (Hong Kong) Ltd v Attorney-General of Hong Kong</w:t>
      </w:r>
      <w:r w:rsidRPr="00BE7FE3">
        <w:rPr>
          <w:rFonts w:ascii="Times New Roman" w:hAnsi="Times New Roman"/>
          <w:sz w:val="24"/>
        </w:rPr>
        <w:t xml:space="preserve"> [1985] AC 1 at 12-13; </w:t>
      </w:r>
      <w:r w:rsidRPr="00BE7FE3">
        <w:rPr>
          <w:rFonts w:ascii="Times New Roman" w:hAnsi="Times New Roman"/>
          <w:i/>
          <w:sz w:val="24"/>
        </w:rPr>
        <w:t>CTM</w:t>
      </w:r>
      <w:r w:rsidRPr="00BE7FE3" w:rsidDel="002C2909">
        <w:rPr>
          <w:rFonts w:ascii="Times New Roman" w:hAnsi="Times New Roman"/>
          <w:sz w:val="24"/>
        </w:rPr>
        <w:t xml:space="preserve"> </w:t>
      </w:r>
      <w:r w:rsidRPr="00BE7FE3">
        <w:rPr>
          <w:rFonts w:ascii="Times New Roman" w:hAnsi="Times New Roman"/>
          <w:sz w:val="24"/>
        </w:rPr>
        <w:t xml:space="preserve">(2008) 236 CLR 440 at 483-484 [148]; </w:t>
      </w:r>
      <w:r w:rsidRPr="00BE7FE3">
        <w:rPr>
          <w:rFonts w:ascii="Times New Roman" w:hAnsi="Times New Roman"/>
          <w:i/>
          <w:sz w:val="24"/>
        </w:rPr>
        <w:t>Ross on Crime</w:t>
      </w:r>
      <w:r w:rsidRPr="00BE7FE3">
        <w:rPr>
          <w:rFonts w:ascii="Times New Roman" w:hAnsi="Times New Roman"/>
          <w:sz w:val="24"/>
        </w:rPr>
        <w:t>, 9th ed (2022) at 1124 [13.2320].</w:t>
      </w:r>
    </w:p>
  </w:footnote>
  <w:footnote w:id="139">
    <w:p w14:paraId="1F728EF0" w14:textId="77777777" w:rsidR="003C4D33" w:rsidRPr="00BE7FE3" w:rsidRDefault="003C4D33" w:rsidP="00BE7FE3">
      <w:pPr>
        <w:pStyle w:val="FootnoteText"/>
        <w:spacing w:line="280" w:lineRule="exact"/>
        <w:ind w:right="0"/>
        <w:jc w:val="both"/>
        <w:rPr>
          <w:rFonts w:ascii="Times New Roman" w:hAnsi="Times New Roman"/>
          <w:sz w:val="24"/>
        </w:rPr>
      </w:pPr>
      <w:r w:rsidRPr="00BE7FE3">
        <w:rPr>
          <w:rStyle w:val="FootnoteReference"/>
          <w:rFonts w:ascii="Times New Roman" w:hAnsi="Times New Roman"/>
          <w:sz w:val="22"/>
          <w:vertAlign w:val="baseline"/>
        </w:rPr>
        <w:footnoteRef/>
      </w:r>
      <w:r w:rsidRPr="00BE7FE3">
        <w:rPr>
          <w:rFonts w:ascii="Times New Roman" w:hAnsi="Times New Roman"/>
          <w:sz w:val="24"/>
        </w:rPr>
        <w:t xml:space="preserve"> </w:t>
      </w:r>
      <w:r w:rsidRPr="00BE7FE3">
        <w:rPr>
          <w:rFonts w:ascii="Times New Roman" w:hAnsi="Times New Roman"/>
          <w:sz w:val="24"/>
        </w:rPr>
        <w:tab/>
        <w:t xml:space="preserve">(1985) 157 CLR 523 at 582; see also 570. See also </w:t>
      </w:r>
      <w:r w:rsidRPr="00BE7FE3">
        <w:rPr>
          <w:rFonts w:ascii="Times New Roman" w:hAnsi="Times New Roman"/>
          <w:i/>
          <w:sz w:val="24"/>
        </w:rPr>
        <w:t xml:space="preserve">Director of Public Prosecutions Reference No 1 of 2004 </w:t>
      </w:r>
      <w:r w:rsidRPr="00BE7FE3">
        <w:rPr>
          <w:rFonts w:ascii="Times New Roman" w:hAnsi="Times New Roman"/>
          <w:sz w:val="24"/>
        </w:rPr>
        <w:t>(2005) 12 VR 299 at 302 [8].</w:t>
      </w:r>
    </w:p>
  </w:footnote>
  <w:footnote w:id="140">
    <w:p w14:paraId="08E24B02" w14:textId="77777777" w:rsidR="003C4D33" w:rsidRPr="00BE7FE3" w:rsidRDefault="003C4D33" w:rsidP="00BE7FE3">
      <w:pPr>
        <w:pStyle w:val="FootnoteText"/>
        <w:spacing w:line="280" w:lineRule="exact"/>
        <w:ind w:right="0"/>
        <w:jc w:val="both"/>
        <w:rPr>
          <w:rFonts w:ascii="Times New Roman" w:hAnsi="Times New Roman"/>
          <w:sz w:val="24"/>
        </w:rPr>
      </w:pPr>
      <w:r w:rsidRPr="00BE7FE3">
        <w:rPr>
          <w:rStyle w:val="FootnoteReference"/>
          <w:rFonts w:ascii="Times New Roman" w:hAnsi="Times New Roman"/>
          <w:sz w:val="22"/>
          <w:vertAlign w:val="baseline"/>
        </w:rPr>
        <w:footnoteRef/>
      </w:r>
      <w:r w:rsidRPr="00BE7FE3">
        <w:rPr>
          <w:rFonts w:ascii="Times New Roman" w:hAnsi="Times New Roman"/>
          <w:sz w:val="24"/>
        </w:rPr>
        <w:t xml:space="preserve"> </w:t>
      </w:r>
      <w:r w:rsidRPr="00BE7FE3">
        <w:rPr>
          <w:rFonts w:ascii="Times New Roman" w:hAnsi="Times New Roman"/>
          <w:sz w:val="24"/>
        </w:rPr>
        <w:tab/>
      </w:r>
      <w:r w:rsidRPr="00BE7FE3">
        <w:rPr>
          <w:rFonts w:ascii="Times New Roman" w:hAnsi="Times New Roman"/>
          <w:i/>
          <w:sz w:val="24"/>
        </w:rPr>
        <w:t xml:space="preserve">He Kaw </w:t>
      </w:r>
      <w:r w:rsidRPr="00BE7FE3">
        <w:rPr>
          <w:rFonts w:ascii="Times New Roman" w:hAnsi="Times New Roman"/>
          <w:i/>
          <w:sz w:val="24"/>
        </w:rPr>
        <w:t xml:space="preserve">Teh </w:t>
      </w:r>
      <w:r w:rsidRPr="00BE7FE3">
        <w:rPr>
          <w:rFonts w:ascii="Times New Roman" w:hAnsi="Times New Roman"/>
          <w:sz w:val="24"/>
        </w:rPr>
        <w:t>(1985) 157 CLR 523 at 582.</w:t>
      </w:r>
    </w:p>
  </w:footnote>
  <w:footnote w:id="141">
    <w:p w14:paraId="6C643995" w14:textId="77777777" w:rsidR="003C4D33" w:rsidRPr="00BE7FE3" w:rsidRDefault="003C4D33" w:rsidP="00BE7FE3">
      <w:pPr>
        <w:pStyle w:val="FootnoteText"/>
        <w:spacing w:line="280" w:lineRule="exact"/>
        <w:ind w:right="0"/>
        <w:jc w:val="both"/>
        <w:rPr>
          <w:rFonts w:ascii="Times New Roman" w:hAnsi="Times New Roman"/>
          <w:sz w:val="24"/>
        </w:rPr>
      </w:pPr>
      <w:r w:rsidRPr="00BE7FE3">
        <w:rPr>
          <w:rStyle w:val="FootnoteReference"/>
          <w:rFonts w:ascii="Times New Roman" w:hAnsi="Times New Roman"/>
          <w:sz w:val="22"/>
          <w:vertAlign w:val="baseline"/>
        </w:rPr>
        <w:footnoteRef/>
      </w:r>
      <w:r w:rsidRPr="00BE7FE3">
        <w:rPr>
          <w:rFonts w:ascii="Times New Roman" w:hAnsi="Times New Roman"/>
          <w:sz w:val="24"/>
        </w:rPr>
        <w:t xml:space="preserve"> </w:t>
      </w:r>
      <w:r w:rsidRPr="00BE7FE3">
        <w:rPr>
          <w:rFonts w:ascii="Times New Roman" w:hAnsi="Times New Roman"/>
          <w:sz w:val="24"/>
        </w:rPr>
        <w:tab/>
      </w:r>
      <w:r w:rsidRPr="00BE7FE3">
        <w:rPr>
          <w:rFonts w:ascii="Times New Roman" w:hAnsi="Times New Roman"/>
          <w:i/>
          <w:sz w:val="24"/>
        </w:rPr>
        <w:t xml:space="preserve">He Kaw </w:t>
      </w:r>
      <w:r w:rsidRPr="00BE7FE3">
        <w:rPr>
          <w:rFonts w:ascii="Times New Roman" w:hAnsi="Times New Roman"/>
          <w:i/>
          <w:sz w:val="24"/>
        </w:rPr>
        <w:t xml:space="preserve">Teh </w:t>
      </w:r>
      <w:r w:rsidRPr="00BE7FE3">
        <w:rPr>
          <w:rFonts w:ascii="Times New Roman" w:hAnsi="Times New Roman"/>
          <w:sz w:val="24"/>
        </w:rPr>
        <w:t>(1985) 157 CLR 523 at 582.</w:t>
      </w:r>
    </w:p>
  </w:footnote>
  <w:footnote w:id="142">
    <w:p w14:paraId="5C01E943" w14:textId="77777777" w:rsidR="003C4D33" w:rsidRPr="00BE7FE3" w:rsidRDefault="003C4D33" w:rsidP="00BE7FE3">
      <w:pPr>
        <w:pStyle w:val="FootnoteText"/>
        <w:spacing w:line="280" w:lineRule="exact"/>
        <w:ind w:right="0"/>
        <w:jc w:val="both"/>
        <w:rPr>
          <w:rFonts w:ascii="Times New Roman" w:hAnsi="Times New Roman"/>
          <w:sz w:val="24"/>
        </w:rPr>
      </w:pPr>
      <w:r w:rsidRPr="00BE7FE3">
        <w:rPr>
          <w:rStyle w:val="FootnoteReference"/>
          <w:rFonts w:ascii="Times New Roman" w:hAnsi="Times New Roman"/>
          <w:sz w:val="22"/>
          <w:vertAlign w:val="baseline"/>
        </w:rPr>
        <w:footnoteRef/>
      </w:r>
      <w:r w:rsidRPr="00BE7FE3">
        <w:rPr>
          <w:rFonts w:ascii="Times New Roman" w:hAnsi="Times New Roman"/>
          <w:sz w:val="24"/>
        </w:rPr>
        <w:t xml:space="preserve"> </w:t>
      </w:r>
      <w:r w:rsidRPr="00BE7FE3">
        <w:rPr>
          <w:rFonts w:ascii="Times New Roman" w:hAnsi="Times New Roman"/>
          <w:sz w:val="24"/>
        </w:rPr>
        <w:tab/>
        <w:t xml:space="preserve">cf </w:t>
      </w:r>
      <w:r w:rsidRPr="00BE7FE3">
        <w:rPr>
          <w:rFonts w:ascii="Times New Roman" w:hAnsi="Times New Roman"/>
          <w:i/>
          <w:sz w:val="24"/>
        </w:rPr>
        <w:t>Criminal Code</w:t>
      </w:r>
      <w:r w:rsidRPr="00BE7FE3">
        <w:rPr>
          <w:rFonts w:ascii="Times New Roman" w:hAnsi="Times New Roman"/>
          <w:sz w:val="24"/>
        </w:rPr>
        <w:t xml:space="preserve"> (Cth), s 5.6(2), which makes "recklessness" the default fault element for a circumstance.</w:t>
      </w:r>
    </w:p>
  </w:footnote>
  <w:footnote w:id="143">
    <w:p w14:paraId="505E8AFA" w14:textId="77777777" w:rsidR="003C4D33" w:rsidRPr="00BE7FE3" w:rsidRDefault="003C4D33" w:rsidP="00BE7FE3">
      <w:pPr>
        <w:pStyle w:val="FootnoteText"/>
        <w:spacing w:line="280" w:lineRule="exact"/>
        <w:ind w:right="0"/>
        <w:jc w:val="both"/>
        <w:rPr>
          <w:rFonts w:ascii="Times New Roman" w:hAnsi="Times New Roman"/>
          <w:sz w:val="24"/>
        </w:rPr>
      </w:pPr>
      <w:r w:rsidRPr="00BE7FE3">
        <w:rPr>
          <w:rStyle w:val="FootnoteReference"/>
          <w:rFonts w:ascii="Times New Roman" w:hAnsi="Times New Roman"/>
          <w:sz w:val="22"/>
          <w:vertAlign w:val="baseline"/>
        </w:rPr>
        <w:footnoteRef/>
      </w:r>
      <w:r w:rsidRPr="00BE7FE3">
        <w:rPr>
          <w:rFonts w:ascii="Times New Roman" w:hAnsi="Times New Roman"/>
          <w:sz w:val="24"/>
        </w:rPr>
        <w:t xml:space="preserve"> </w:t>
      </w:r>
      <w:r w:rsidRPr="00BE7FE3">
        <w:rPr>
          <w:rFonts w:ascii="Times New Roman" w:hAnsi="Times New Roman"/>
          <w:sz w:val="24"/>
        </w:rPr>
        <w:tab/>
        <w:t>(1985) 157 CLR 523 at 567.</w:t>
      </w:r>
    </w:p>
  </w:footnote>
  <w:footnote w:id="144">
    <w:p w14:paraId="56067847" w14:textId="77777777" w:rsidR="003C4D33" w:rsidRPr="00BE7FE3" w:rsidRDefault="003C4D33" w:rsidP="00BE7FE3">
      <w:pPr>
        <w:pStyle w:val="FootnoteText"/>
        <w:spacing w:line="280" w:lineRule="exact"/>
        <w:ind w:right="0"/>
        <w:jc w:val="both"/>
        <w:rPr>
          <w:rFonts w:ascii="Times New Roman" w:hAnsi="Times New Roman"/>
          <w:sz w:val="24"/>
        </w:rPr>
      </w:pPr>
      <w:r w:rsidRPr="00BE7FE3">
        <w:rPr>
          <w:rStyle w:val="FootnoteReference"/>
          <w:rFonts w:ascii="Times New Roman" w:hAnsi="Times New Roman"/>
          <w:sz w:val="22"/>
          <w:vertAlign w:val="baseline"/>
        </w:rPr>
        <w:footnoteRef/>
      </w:r>
      <w:r w:rsidRPr="00BE7FE3">
        <w:rPr>
          <w:rFonts w:ascii="Times New Roman" w:hAnsi="Times New Roman"/>
          <w:sz w:val="24"/>
        </w:rPr>
        <w:t xml:space="preserve"> </w:t>
      </w:r>
      <w:r w:rsidRPr="00BE7FE3">
        <w:rPr>
          <w:rFonts w:ascii="Times New Roman" w:hAnsi="Times New Roman"/>
          <w:sz w:val="24"/>
        </w:rPr>
        <w:tab/>
      </w:r>
      <w:r w:rsidRPr="00BE7FE3">
        <w:rPr>
          <w:rFonts w:ascii="Times New Roman" w:hAnsi="Times New Roman"/>
          <w:i/>
          <w:sz w:val="24"/>
        </w:rPr>
        <w:t xml:space="preserve">He Kaw </w:t>
      </w:r>
      <w:r w:rsidRPr="00BE7FE3">
        <w:rPr>
          <w:rFonts w:ascii="Times New Roman" w:hAnsi="Times New Roman"/>
          <w:i/>
          <w:sz w:val="24"/>
        </w:rPr>
        <w:t xml:space="preserve">Teh </w:t>
      </w:r>
      <w:r w:rsidRPr="00BE7FE3">
        <w:rPr>
          <w:rFonts w:ascii="Times New Roman" w:hAnsi="Times New Roman"/>
          <w:sz w:val="24"/>
        </w:rPr>
        <w:t>(1985) 157 CLR 523 at 568.</w:t>
      </w:r>
    </w:p>
  </w:footnote>
  <w:footnote w:id="145">
    <w:p w14:paraId="5141255E" w14:textId="77777777" w:rsidR="003C4D33" w:rsidRPr="00BE7FE3" w:rsidRDefault="003C4D33" w:rsidP="00BE7FE3">
      <w:pPr>
        <w:pStyle w:val="FootnoteText"/>
        <w:spacing w:line="280" w:lineRule="exact"/>
        <w:ind w:right="0"/>
        <w:jc w:val="both"/>
        <w:rPr>
          <w:rFonts w:ascii="Times New Roman" w:hAnsi="Times New Roman"/>
          <w:sz w:val="24"/>
        </w:rPr>
      </w:pPr>
      <w:r w:rsidRPr="00BE7FE3">
        <w:rPr>
          <w:rStyle w:val="FootnoteReference"/>
          <w:rFonts w:ascii="Times New Roman" w:hAnsi="Times New Roman"/>
          <w:sz w:val="22"/>
          <w:vertAlign w:val="baseline"/>
        </w:rPr>
        <w:footnoteRef/>
      </w:r>
      <w:r w:rsidRPr="00BE7FE3">
        <w:rPr>
          <w:rFonts w:ascii="Times New Roman" w:hAnsi="Times New Roman"/>
          <w:sz w:val="24"/>
        </w:rPr>
        <w:t xml:space="preserve"> </w:t>
      </w:r>
      <w:r w:rsidRPr="00BE7FE3">
        <w:rPr>
          <w:rFonts w:ascii="Times New Roman" w:hAnsi="Times New Roman"/>
          <w:sz w:val="24"/>
        </w:rPr>
        <w:tab/>
      </w:r>
      <w:r w:rsidRPr="00BE7FE3">
        <w:rPr>
          <w:rFonts w:ascii="Times New Roman" w:hAnsi="Times New Roman"/>
          <w:i/>
          <w:sz w:val="24"/>
        </w:rPr>
        <w:t xml:space="preserve">He Kaw </w:t>
      </w:r>
      <w:r w:rsidRPr="00BE7FE3">
        <w:rPr>
          <w:rFonts w:ascii="Times New Roman" w:hAnsi="Times New Roman"/>
          <w:i/>
          <w:sz w:val="24"/>
        </w:rPr>
        <w:t>Teh</w:t>
      </w:r>
      <w:r w:rsidRPr="00BE7FE3">
        <w:rPr>
          <w:rFonts w:ascii="Times New Roman" w:hAnsi="Times New Roman"/>
          <w:sz w:val="24"/>
        </w:rPr>
        <w:t xml:space="preserve"> (1985) 157 CLR 523 at 530.</w:t>
      </w:r>
    </w:p>
  </w:footnote>
  <w:footnote w:id="146">
    <w:p w14:paraId="4B435E5D" w14:textId="77777777" w:rsidR="003C4D33" w:rsidRPr="00BE7FE3" w:rsidRDefault="003C4D33" w:rsidP="00BE7FE3">
      <w:pPr>
        <w:pStyle w:val="FootnoteText"/>
        <w:spacing w:line="280" w:lineRule="exact"/>
        <w:ind w:right="0"/>
        <w:jc w:val="both"/>
        <w:rPr>
          <w:rFonts w:ascii="Times New Roman" w:hAnsi="Times New Roman"/>
          <w:sz w:val="24"/>
        </w:rPr>
      </w:pPr>
      <w:r w:rsidRPr="00BE7FE3">
        <w:rPr>
          <w:rStyle w:val="FootnoteReference"/>
          <w:rFonts w:ascii="Times New Roman" w:hAnsi="Times New Roman"/>
          <w:sz w:val="22"/>
          <w:vertAlign w:val="baseline"/>
        </w:rPr>
        <w:footnoteRef/>
      </w:r>
      <w:r w:rsidRPr="00BE7FE3">
        <w:rPr>
          <w:rFonts w:ascii="Times New Roman" w:hAnsi="Times New Roman"/>
          <w:sz w:val="24"/>
        </w:rPr>
        <w:t xml:space="preserve"> </w:t>
      </w:r>
      <w:r w:rsidRPr="00BE7FE3">
        <w:rPr>
          <w:rFonts w:ascii="Times New Roman" w:hAnsi="Times New Roman"/>
          <w:sz w:val="24"/>
        </w:rPr>
        <w:tab/>
      </w:r>
      <w:r w:rsidRPr="00BE7FE3">
        <w:rPr>
          <w:rFonts w:ascii="Times New Roman" w:hAnsi="Times New Roman"/>
          <w:i/>
          <w:sz w:val="24"/>
        </w:rPr>
        <w:t xml:space="preserve">He Kaw </w:t>
      </w:r>
      <w:r w:rsidRPr="00BE7FE3">
        <w:rPr>
          <w:rFonts w:ascii="Times New Roman" w:hAnsi="Times New Roman"/>
          <w:i/>
          <w:sz w:val="24"/>
        </w:rPr>
        <w:t xml:space="preserve">Teh </w:t>
      </w:r>
      <w:r w:rsidRPr="00BE7FE3">
        <w:rPr>
          <w:rFonts w:ascii="Times New Roman" w:hAnsi="Times New Roman"/>
          <w:sz w:val="24"/>
        </w:rPr>
        <w:t>(1985) 157 CLR 523 at 537-539, 589, 599.</w:t>
      </w:r>
    </w:p>
  </w:footnote>
  <w:footnote w:id="147">
    <w:p w14:paraId="7288001B" w14:textId="77777777" w:rsidR="003C4D33" w:rsidRPr="00BE7FE3" w:rsidRDefault="003C4D33" w:rsidP="00BE7FE3">
      <w:pPr>
        <w:pStyle w:val="FootnoteText"/>
        <w:spacing w:line="280" w:lineRule="exact"/>
        <w:ind w:right="0"/>
        <w:jc w:val="both"/>
        <w:rPr>
          <w:rFonts w:ascii="Times New Roman" w:hAnsi="Times New Roman"/>
          <w:sz w:val="24"/>
        </w:rPr>
      </w:pPr>
      <w:r w:rsidRPr="00BE7FE3">
        <w:rPr>
          <w:rStyle w:val="FootnoteReference"/>
          <w:rFonts w:ascii="Times New Roman" w:hAnsi="Times New Roman"/>
          <w:sz w:val="22"/>
          <w:vertAlign w:val="baseline"/>
        </w:rPr>
        <w:footnoteRef/>
      </w:r>
      <w:r w:rsidRPr="00BE7FE3">
        <w:rPr>
          <w:rFonts w:ascii="Times New Roman" w:hAnsi="Times New Roman"/>
          <w:sz w:val="24"/>
        </w:rPr>
        <w:t xml:space="preserve"> </w:t>
      </w:r>
      <w:r w:rsidRPr="00BE7FE3">
        <w:rPr>
          <w:rFonts w:ascii="Times New Roman" w:hAnsi="Times New Roman"/>
          <w:sz w:val="24"/>
        </w:rPr>
        <w:tab/>
      </w:r>
      <w:r w:rsidRPr="00BE7FE3">
        <w:rPr>
          <w:rFonts w:ascii="Times New Roman" w:hAnsi="Times New Roman"/>
          <w:i/>
          <w:sz w:val="24"/>
        </w:rPr>
        <w:t>Interpretation Act</w:t>
      </w:r>
      <w:r w:rsidRPr="00BE7FE3">
        <w:rPr>
          <w:rFonts w:ascii="Times New Roman" w:hAnsi="Times New Roman"/>
          <w:sz w:val="24"/>
        </w:rPr>
        <w:t>, s 21(1) definition of "person".</w:t>
      </w:r>
    </w:p>
  </w:footnote>
  <w:footnote w:id="148">
    <w:p w14:paraId="66790258" w14:textId="77777777" w:rsidR="003C4D33" w:rsidRPr="00BE7FE3" w:rsidRDefault="003C4D33" w:rsidP="00BE7FE3">
      <w:pPr>
        <w:pStyle w:val="FootnoteText"/>
        <w:spacing w:line="280" w:lineRule="exact"/>
        <w:ind w:right="0"/>
        <w:jc w:val="both"/>
        <w:rPr>
          <w:rFonts w:ascii="Times New Roman" w:hAnsi="Times New Roman"/>
          <w:sz w:val="24"/>
        </w:rPr>
      </w:pPr>
      <w:r w:rsidRPr="00BE7FE3">
        <w:rPr>
          <w:rStyle w:val="FootnoteReference"/>
          <w:rFonts w:ascii="Times New Roman" w:hAnsi="Times New Roman"/>
          <w:sz w:val="22"/>
          <w:vertAlign w:val="baseline"/>
        </w:rPr>
        <w:footnoteRef/>
      </w:r>
      <w:r w:rsidRPr="00BE7FE3">
        <w:rPr>
          <w:rFonts w:ascii="Times New Roman" w:hAnsi="Times New Roman"/>
          <w:sz w:val="24"/>
        </w:rPr>
        <w:t xml:space="preserve"> </w:t>
      </w:r>
      <w:r w:rsidRPr="00BE7FE3">
        <w:rPr>
          <w:rFonts w:ascii="Times New Roman" w:hAnsi="Times New Roman"/>
          <w:sz w:val="24"/>
        </w:rPr>
        <w:tab/>
      </w:r>
      <w:r w:rsidRPr="00BE7FE3">
        <w:rPr>
          <w:rFonts w:ascii="Times New Roman" w:hAnsi="Times New Roman"/>
          <w:i/>
          <w:sz w:val="24"/>
        </w:rPr>
        <w:t>Surveillance Devices Act</w:t>
      </w:r>
      <w:r w:rsidRPr="00BE7FE3">
        <w:rPr>
          <w:rFonts w:ascii="Times New Roman" w:hAnsi="Times New Roman"/>
          <w:sz w:val="24"/>
        </w:rPr>
        <w:t>, ss 11(1) and 12(1).</w:t>
      </w:r>
    </w:p>
  </w:footnote>
  <w:footnote w:id="149">
    <w:p w14:paraId="4B5BD198" w14:textId="77777777" w:rsidR="003C4D33" w:rsidRPr="00BE7FE3" w:rsidRDefault="003C4D33" w:rsidP="00BE7FE3">
      <w:pPr>
        <w:pStyle w:val="FootnoteText"/>
        <w:spacing w:line="280" w:lineRule="exact"/>
        <w:ind w:right="0"/>
        <w:jc w:val="both"/>
        <w:rPr>
          <w:rFonts w:ascii="Times New Roman" w:hAnsi="Times New Roman"/>
          <w:sz w:val="24"/>
        </w:rPr>
      </w:pPr>
      <w:r w:rsidRPr="00BE7FE3">
        <w:rPr>
          <w:rStyle w:val="FootnoteReference"/>
          <w:rFonts w:ascii="Times New Roman" w:hAnsi="Times New Roman"/>
          <w:sz w:val="22"/>
          <w:vertAlign w:val="baseline"/>
        </w:rPr>
        <w:footnoteRef/>
      </w:r>
      <w:r w:rsidRPr="00BE7FE3">
        <w:rPr>
          <w:rFonts w:ascii="Times New Roman" w:hAnsi="Times New Roman"/>
          <w:sz w:val="24"/>
        </w:rPr>
        <w:t xml:space="preserve"> </w:t>
      </w:r>
      <w:r w:rsidRPr="00BE7FE3">
        <w:rPr>
          <w:rFonts w:ascii="Times New Roman" w:hAnsi="Times New Roman"/>
          <w:sz w:val="24"/>
        </w:rPr>
        <w:tab/>
      </w:r>
      <w:r w:rsidRPr="00BE7FE3">
        <w:rPr>
          <w:rFonts w:ascii="Times New Roman" w:hAnsi="Times New Roman"/>
          <w:i/>
          <w:sz w:val="24"/>
        </w:rPr>
        <w:t>Surveillance Devices Act</w:t>
      </w:r>
      <w:r w:rsidRPr="00BE7FE3">
        <w:rPr>
          <w:rFonts w:ascii="Times New Roman" w:hAnsi="Times New Roman"/>
          <w:sz w:val="24"/>
        </w:rPr>
        <w:t>, s 11(1).</w:t>
      </w:r>
    </w:p>
  </w:footnote>
  <w:footnote w:id="150">
    <w:p w14:paraId="1C849614" w14:textId="77777777" w:rsidR="003C4D33" w:rsidRPr="00BE7FE3" w:rsidRDefault="003C4D33" w:rsidP="00BE7FE3">
      <w:pPr>
        <w:pStyle w:val="FootnoteText"/>
        <w:spacing w:line="280" w:lineRule="exact"/>
        <w:ind w:right="0"/>
        <w:jc w:val="both"/>
        <w:rPr>
          <w:rFonts w:ascii="Times New Roman" w:hAnsi="Times New Roman"/>
          <w:sz w:val="24"/>
        </w:rPr>
      </w:pPr>
      <w:r w:rsidRPr="00BE7FE3">
        <w:rPr>
          <w:rStyle w:val="FootnoteReference"/>
          <w:rFonts w:ascii="Times New Roman" w:hAnsi="Times New Roman"/>
          <w:sz w:val="22"/>
          <w:vertAlign w:val="baseline"/>
        </w:rPr>
        <w:footnoteRef/>
      </w:r>
      <w:r w:rsidRPr="00BE7FE3">
        <w:rPr>
          <w:rFonts w:ascii="Times New Roman" w:hAnsi="Times New Roman"/>
          <w:sz w:val="24"/>
        </w:rPr>
        <w:t xml:space="preserve"> </w:t>
      </w:r>
      <w:r w:rsidRPr="00BE7FE3">
        <w:rPr>
          <w:rFonts w:ascii="Times New Roman" w:hAnsi="Times New Roman"/>
          <w:sz w:val="24"/>
        </w:rPr>
        <w:tab/>
      </w:r>
      <w:r w:rsidRPr="00BE7FE3">
        <w:rPr>
          <w:rFonts w:ascii="Times New Roman" w:hAnsi="Times New Roman"/>
          <w:i/>
          <w:sz w:val="24"/>
        </w:rPr>
        <w:t>Surveillance Devices Act</w:t>
      </w:r>
      <w:r w:rsidRPr="00BE7FE3">
        <w:rPr>
          <w:rFonts w:ascii="Times New Roman" w:hAnsi="Times New Roman"/>
          <w:sz w:val="24"/>
        </w:rPr>
        <w:t>, ss 11(3) and 12(2)(c).</w:t>
      </w:r>
    </w:p>
  </w:footnote>
  <w:footnote w:id="151">
    <w:p w14:paraId="257E3949" w14:textId="77777777" w:rsidR="003C4D33" w:rsidRPr="00BE7FE3" w:rsidRDefault="003C4D33" w:rsidP="00BE7FE3">
      <w:pPr>
        <w:pStyle w:val="FootnoteText"/>
        <w:spacing w:line="280" w:lineRule="exact"/>
        <w:ind w:right="0"/>
        <w:jc w:val="both"/>
        <w:rPr>
          <w:rFonts w:ascii="Times New Roman" w:hAnsi="Times New Roman"/>
          <w:sz w:val="24"/>
        </w:rPr>
      </w:pPr>
      <w:r w:rsidRPr="00BE7FE3">
        <w:rPr>
          <w:rStyle w:val="FootnoteReference"/>
          <w:rFonts w:ascii="Times New Roman" w:hAnsi="Times New Roman"/>
          <w:sz w:val="22"/>
          <w:vertAlign w:val="baseline"/>
        </w:rPr>
        <w:footnoteRef/>
      </w:r>
      <w:r w:rsidRPr="00BE7FE3">
        <w:rPr>
          <w:rFonts w:ascii="Times New Roman" w:hAnsi="Times New Roman"/>
          <w:sz w:val="24"/>
        </w:rPr>
        <w:t xml:space="preserve"> </w:t>
      </w:r>
      <w:r w:rsidRPr="00BE7FE3">
        <w:rPr>
          <w:rFonts w:ascii="Times New Roman" w:hAnsi="Times New Roman"/>
          <w:sz w:val="24"/>
        </w:rPr>
        <w:tab/>
      </w:r>
      <w:r w:rsidRPr="00BE7FE3">
        <w:rPr>
          <w:rFonts w:ascii="Times New Roman" w:hAnsi="Times New Roman"/>
          <w:i/>
          <w:sz w:val="24"/>
          <w:szCs w:val="18"/>
        </w:rPr>
        <w:t xml:space="preserve">Brown </w:t>
      </w:r>
      <w:r w:rsidRPr="00BE7FE3">
        <w:rPr>
          <w:rFonts w:ascii="Times New Roman" w:hAnsi="Times New Roman"/>
          <w:sz w:val="24"/>
          <w:szCs w:val="18"/>
        </w:rPr>
        <w:t xml:space="preserve">(2017) 261 CLR 328 at 430 [312]-[313] (footnotes omitted). See also </w:t>
      </w:r>
      <w:r w:rsidRPr="00BE7FE3">
        <w:rPr>
          <w:rFonts w:ascii="Times New Roman" w:hAnsi="Times New Roman"/>
          <w:i/>
          <w:sz w:val="24"/>
          <w:szCs w:val="18"/>
        </w:rPr>
        <w:t xml:space="preserve">LibertyWorks </w:t>
      </w:r>
      <w:r w:rsidRPr="00BE7FE3">
        <w:rPr>
          <w:rFonts w:ascii="Times New Roman" w:hAnsi="Times New Roman"/>
          <w:sz w:val="24"/>
          <w:szCs w:val="18"/>
        </w:rPr>
        <w:t>(2021) 95 ALJR 490 at 520 [131]; 391 ALR 188 at 222.</w:t>
      </w:r>
    </w:p>
  </w:footnote>
  <w:footnote w:id="152">
    <w:p w14:paraId="76686BF3" w14:textId="77777777" w:rsidR="003C4D33" w:rsidRPr="00BE7FE3" w:rsidRDefault="003C4D33" w:rsidP="00BE7FE3">
      <w:pPr>
        <w:pStyle w:val="FootnoteText"/>
        <w:spacing w:line="280" w:lineRule="exact"/>
        <w:ind w:right="0"/>
        <w:jc w:val="both"/>
        <w:rPr>
          <w:rFonts w:ascii="Times New Roman" w:hAnsi="Times New Roman"/>
          <w:sz w:val="24"/>
        </w:rPr>
      </w:pPr>
      <w:r w:rsidRPr="00BE7FE3">
        <w:rPr>
          <w:rStyle w:val="FootnoteReference"/>
          <w:rFonts w:ascii="Times New Roman" w:hAnsi="Times New Roman"/>
          <w:sz w:val="22"/>
          <w:vertAlign w:val="baseline"/>
        </w:rPr>
        <w:footnoteRef/>
      </w:r>
      <w:r w:rsidRPr="00BE7FE3">
        <w:rPr>
          <w:rFonts w:ascii="Times New Roman" w:hAnsi="Times New Roman"/>
          <w:sz w:val="24"/>
        </w:rPr>
        <w:t xml:space="preserve"> </w:t>
      </w:r>
      <w:r w:rsidRPr="00BE7FE3">
        <w:rPr>
          <w:rFonts w:ascii="Times New Roman" w:hAnsi="Times New Roman"/>
          <w:sz w:val="24"/>
        </w:rPr>
        <w:tab/>
      </w:r>
      <w:r w:rsidRPr="00BE7FE3">
        <w:rPr>
          <w:rFonts w:ascii="Times New Roman" w:hAnsi="Times New Roman"/>
          <w:sz w:val="24"/>
          <w:szCs w:val="18"/>
        </w:rPr>
        <w:t xml:space="preserve">See the test identified in </w:t>
      </w:r>
      <w:r w:rsidRPr="00BE7FE3">
        <w:rPr>
          <w:rFonts w:ascii="Times New Roman" w:hAnsi="Times New Roman"/>
          <w:i/>
          <w:sz w:val="24"/>
          <w:szCs w:val="18"/>
        </w:rPr>
        <w:t xml:space="preserve">Lange v Australian Broadcasting Corporation </w:t>
      </w:r>
      <w:r w:rsidRPr="00BE7FE3">
        <w:rPr>
          <w:rFonts w:ascii="Times New Roman" w:hAnsi="Times New Roman"/>
          <w:sz w:val="24"/>
          <w:szCs w:val="18"/>
        </w:rPr>
        <w:t xml:space="preserve">(1997) 189 CLR 520 at 561-562, 567-568, as modified and refined in </w:t>
      </w:r>
      <w:r w:rsidRPr="00BE7FE3">
        <w:rPr>
          <w:rFonts w:ascii="Times New Roman" w:hAnsi="Times New Roman"/>
          <w:i/>
          <w:sz w:val="24"/>
          <w:szCs w:val="18"/>
        </w:rPr>
        <w:t xml:space="preserve">Coleman </w:t>
      </w:r>
      <w:r w:rsidRPr="00BE7FE3">
        <w:rPr>
          <w:rFonts w:ascii="Times New Roman" w:hAnsi="Times New Roman"/>
          <w:sz w:val="24"/>
          <w:szCs w:val="18"/>
        </w:rPr>
        <w:t>(2004) 220 CLR 1 at 50 [93], 51 [95]</w:t>
      </w:r>
      <w:r w:rsidRPr="00BE7FE3">
        <w:rPr>
          <w:rFonts w:ascii="Times New Roman" w:hAnsi="Times New Roman"/>
          <w:sz w:val="24"/>
          <w:szCs w:val="18"/>
        </w:rPr>
        <w:noBreakHyphen/>
        <w:t xml:space="preserve">[96], </w:t>
      </w:r>
      <w:r w:rsidRPr="00BE7FE3">
        <w:rPr>
          <w:rFonts w:ascii="Times New Roman" w:hAnsi="Times New Roman"/>
          <w:i/>
          <w:sz w:val="24"/>
          <w:szCs w:val="18"/>
        </w:rPr>
        <w:t xml:space="preserve">McCloy v New South Wales </w:t>
      </w:r>
      <w:r w:rsidRPr="00BE7FE3">
        <w:rPr>
          <w:rFonts w:ascii="Times New Roman" w:hAnsi="Times New Roman"/>
          <w:sz w:val="24"/>
          <w:szCs w:val="18"/>
        </w:rPr>
        <w:t>(2015) 257 CLR 178 at 193</w:t>
      </w:r>
      <w:r w:rsidRPr="00BE7FE3">
        <w:rPr>
          <w:rFonts w:ascii="Times New Roman" w:hAnsi="Times New Roman"/>
          <w:sz w:val="24"/>
          <w:szCs w:val="18"/>
        </w:rPr>
        <w:noBreakHyphen/>
        <w:t xml:space="preserve">195 [2] and </w:t>
      </w:r>
      <w:r w:rsidRPr="00BE7FE3">
        <w:rPr>
          <w:rFonts w:ascii="Times New Roman" w:hAnsi="Times New Roman"/>
          <w:i/>
          <w:sz w:val="24"/>
          <w:szCs w:val="18"/>
        </w:rPr>
        <w:t xml:space="preserve">Brown </w:t>
      </w:r>
      <w:r w:rsidRPr="00BE7FE3">
        <w:rPr>
          <w:rFonts w:ascii="Times New Roman" w:hAnsi="Times New Roman"/>
          <w:sz w:val="24"/>
          <w:szCs w:val="18"/>
        </w:rPr>
        <w:t>(2017) 261 CLR 328 at 359 [88], 363-364 [104], 375</w:t>
      </w:r>
      <w:r w:rsidRPr="00BE7FE3">
        <w:rPr>
          <w:rFonts w:ascii="Times New Roman" w:hAnsi="Times New Roman"/>
          <w:sz w:val="24"/>
          <w:szCs w:val="18"/>
        </w:rPr>
        <w:noBreakHyphen/>
        <w:t>376 [156], 398 [236], 413 [271], 416-417 [277]</w:t>
      </w:r>
      <w:r w:rsidRPr="00BE7FE3">
        <w:rPr>
          <w:rFonts w:ascii="Times New Roman" w:hAnsi="Times New Roman"/>
          <w:sz w:val="24"/>
          <w:szCs w:val="18"/>
        </w:rPr>
        <w:noBreakHyphen/>
        <w:t xml:space="preserve">[278], 432-433 [319]-[325]. See also </w:t>
      </w:r>
      <w:r w:rsidRPr="00BE7FE3">
        <w:rPr>
          <w:rFonts w:ascii="Times New Roman" w:hAnsi="Times New Roman"/>
          <w:i/>
          <w:sz w:val="24"/>
          <w:szCs w:val="18"/>
        </w:rPr>
        <w:t xml:space="preserve">LibertyWorks </w:t>
      </w:r>
      <w:r w:rsidRPr="00BE7FE3">
        <w:rPr>
          <w:rFonts w:ascii="Times New Roman" w:hAnsi="Times New Roman"/>
          <w:sz w:val="24"/>
          <w:szCs w:val="18"/>
        </w:rPr>
        <w:t>(2021) 95 ALJR 490 at 503-504 [44]-[46], 512 [93], 520-521 [</w:t>
      </w:r>
      <w:r w:rsidRPr="00BE7FE3">
        <w:rPr>
          <w:rFonts w:ascii="Times New Roman" w:hAnsi="Times New Roman"/>
          <w:sz w:val="24"/>
          <w:szCs w:val="18"/>
        </w:rPr>
        <w:t>131]</w:t>
      </w:r>
      <w:r>
        <w:rPr>
          <w:rFonts w:ascii="Times New Roman" w:hAnsi="Times New Roman"/>
          <w:sz w:val="24"/>
          <w:szCs w:val="18"/>
        </w:rPr>
        <w:noBreakHyphen/>
      </w:r>
      <w:r w:rsidRPr="00BE7FE3">
        <w:rPr>
          <w:rFonts w:ascii="Times New Roman" w:hAnsi="Times New Roman"/>
          <w:sz w:val="24"/>
          <w:szCs w:val="18"/>
        </w:rPr>
        <w:t>[134]; 391 ALR 188 at 199-200, 210-211, 222-223.</w:t>
      </w:r>
    </w:p>
  </w:footnote>
  <w:footnote w:id="153">
    <w:p w14:paraId="1F023F97" w14:textId="77777777" w:rsidR="003C4D33" w:rsidRPr="00BE7FE3" w:rsidRDefault="003C4D33" w:rsidP="00BE7FE3">
      <w:pPr>
        <w:pStyle w:val="FootnoteText"/>
        <w:spacing w:line="280" w:lineRule="exact"/>
        <w:ind w:right="0"/>
        <w:jc w:val="both"/>
        <w:rPr>
          <w:rFonts w:ascii="Times New Roman" w:hAnsi="Times New Roman"/>
          <w:sz w:val="24"/>
        </w:rPr>
      </w:pPr>
      <w:r w:rsidRPr="00BE7FE3">
        <w:rPr>
          <w:rStyle w:val="FootnoteReference"/>
          <w:rFonts w:ascii="Times New Roman" w:hAnsi="Times New Roman"/>
          <w:sz w:val="22"/>
          <w:vertAlign w:val="baseline"/>
        </w:rPr>
        <w:footnoteRef/>
      </w:r>
      <w:r w:rsidRPr="00BE7FE3">
        <w:rPr>
          <w:rFonts w:ascii="Times New Roman" w:hAnsi="Times New Roman"/>
          <w:sz w:val="24"/>
        </w:rPr>
        <w:t xml:space="preserve"> </w:t>
      </w:r>
      <w:r w:rsidRPr="00BE7FE3">
        <w:rPr>
          <w:rFonts w:ascii="Times New Roman" w:hAnsi="Times New Roman"/>
          <w:sz w:val="24"/>
        </w:rPr>
        <w:tab/>
      </w:r>
      <w:r w:rsidRPr="00BE7FE3">
        <w:rPr>
          <w:rFonts w:ascii="Times New Roman" w:hAnsi="Times New Roman"/>
          <w:i/>
          <w:sz w:val="24"/>
        </w:rPr>
        <w:t>Unions NSW v New South Wales</w:t>
      </w:r>
      <w:r w:rsidRPr="00BE7FE3">
        <w:rPr>
          <w:rFonts w:ascii="Times New Roman" w:hAnsi="Times New Roman"/>
          <w:sz w:val="24"/>
        </w:rPr>
        <w:t xml:space="preserve"> (2013) 252 CLR 530 at 553 [35].</w:t>
      </w:r>
    </w:p>
  </w:footnote>
  <w:footnote w:id="154">
    <w:p w14:paraId="344E5681" w14:textId="77777777" w:rsidR="003C4D33" w:rsidRPr="00BE7FE3" w:rsidRDefault="003C4D33" w:rsidP="00BE7FE3">
      <w:pPr>
        <w:pStyle w:val="FootnoteText"/>
        <w:spacing w:line="280" w:lineRule="exact"/>
        <w:ind w:right="0"/>
        <w:jc w:val="both"/>
        <w:rPr>
          <w:rFonts w:ascii="Times New Roman" w:hAnsi="Times New Roman"/>
          <w:sz w:val="24"/>
        </w:rPr>
      </w:pPr>
      <w:r w:rsidRPr="00BE7FE3">
        <w:rPr>
          <w:rStyle w:val="FootnoteReference"/>
          <w:rFonts w:ascii="Times New Roman" w:hAnsi="Times New Roman"/>
          <w:sz w:val="22"/>
          <w:vertAlign w:val="baseline"/>
        </w:rPr>
        <w:footnoteRef/>
      </w:r>
      <w:r w:rsidRPr="00BE7FE3">
        <w:rPr>
          <w:rFonts w:ascii="Times New Roman" w:hAnsi="Times New Roman"/>
          <w:sz w:val="24"/>
        </w:rPr>
        <w:t xml:space="preserve"> </w:t>
      </w:r>
      <w:r w:rsidRPr="00BE7FE3">
        <w:rPr>
          <w:rFonts w:ascii="Times New Roman" w:hAnsi="Times New Roman"/>
          <w:sz w:val="24"/>
        </w:rPr>
        <w:tab/>
      </w:r>
      <w:r w:rsidRPr="00BE7FE3">
        <w:rPr>
          <w:rFonts w:ascii="Times New Roman" w:hAnsi="Times New Roman"/>
          <w:i/>
          <w:sz w:val="24"/>
          <w:szCs w:val="18"/>
        </w:rPr>
        <w:t xml:space="preserve">Brown </w:t>
      </w:r>
      <w:r w:rsidRPr="00BE7FE3">
        <w:rPr>
          <w:rFonts w:ascii="Times New Roman" w:hAnsi="Times New Roman"/>
          <w:sz w:val="24"/>
          <w:szCs w:val="18"/>
        </w:rPr>
        <w:t>(2017) 261 CLR 328 at 360</w:t>
      </w:r>
      <w:r w:rsidRPr="00BE7FE3">
        <w:rPr>
          <w:rFonts w:ascii="Times New Roman" w:hAnsi="Times New Roman"/>
          <w:sz w:val="24"/>
        </w:rPr>
        <w:t xml:space="preserve"> [90].</w:t>
      </w:r>
    </w:p>
  </w:footnote>
  <w:footnote w:id="155">
    <w:p w14:paraId="3C5953C0" w14:textId="77777777" w:rsidR="003C4D33" w:rsidRPr="00BE7FE3" w:rsidRDefault="003C4D33" w:rsidP="00BE7FE3">
      <w:pPr>
        <w:pStyle w:val="FootnoteText"/>
        <w:spacing w:line="280" w:lineRule="exact"/>
        <w:ind w:right="0"/>
        <w:jc w:val="both"/>
        <w:rPr>
          <w:rFonts w:ascii="Times New Roman" w:hAnsi="Times New Roman"/>
          <w:sz w:val="24"/>
        </w:rPr>
      </w:pPr>
      <w:r w:rsidRPr="00BE7FE3">
        <w:rPr>
          <w:rStyle w:val="FootnoteReference"/>
          <w:rFonts w:ascii="Times New Roman" w:hAnsi="Times New Roman"/>
          <w:sz w:val="22"/>
          <w:vertAlign w:val="baseline"/>
        </w:rPr>
        <w:footnoteRef/>
      </w:r>
      <w:r w:rsidRPr="00BE7FE3">
        <w:rPr>
          <w:rFonts w:ascii="Times New Roman" w:hAnsi="Times New Roman"/>
          <w:sz w:val="24"/>
        </w:rPr>
        <w:t xml:space="preserve"> </w:t>
      </w:r>
      <w:r w:rsidRPr="00BE7FE3">
        <w:rPr>
          <w:rFonts w:ascii="Times New Roman" w:hAnsi="Times New Roman"/>
          <w:sz w:val="24"/>
        </w:rPr>
        <w:tab/>
      </w:r>
      <w:r w:rsidRPr="00BE7FE3">
        <w:rPr>
          <w:rFonts w:ascii="Times New Roman" w:hAnsi="Times New Roman"/>
          <w:i/>
          <w:sz w:val="24"/>
        </w:rPr>
        <w:t>Monis v The Queen</w:t>
      </w:r>
      <w:r w:rsidRPr="00BE7FE3">
        <w:rPr>
          <w:rFonts w:ascii="Times New Roman" w:hAnsi="Times New Roman"/>
          <w:sz w:val="24"/>
        </w:rPr>
        <w:t xml:space="preserve"> (2013) 249 CLR 92 at 142 [108]. See also </w:t>
      </w:r>
      <w:r w:rsidRPr="00BE7FE3">
        <w:rPr>
          <w:rFonts w:ascii="Times New Roman" w:hAnsi="Times New Roman"/>
          <w:i/>
          <w:sz w:val="24"/>
        </w:rPr>
        <w:t>Comcare v Banerji</w:t>
      </w:r>
      <w:r w:rsidRPr="00BE7FE3">
        <w:rPr>
          <w:rFonts w:ascii="Times New Roman" w:hAnsi="Times New Roman"/>
          <w:sz w:val="24"/>
        </w:rPr>
        <w:t xml:space="preserve"> (2019) 267 CLR 373 at 395 [20]; </w:t>
      </w:r>
      <w:r w:rsidRPr="00BE7FE3">
        <w:rPr>
          <w:rFonts w:ascii="Times New Roman" w:hAnsi="Times New Roman"/>
          <w:i/>
          <w:sz w:val="24"/>
          <w:szCs w:val="18"/>
        </w:rPr>
        <w:t xml:space="preserve">LibertyWorks </w:t>
      </w:r>
      <w:r w:rsidRPr="00BE7FE3">
        <w:rPr>
          <w:rFonts w:ascii="Times New Roman" w:hAnsi="Times New Roman"/>
          <w:sz w:val="24"/>
          <w:szCs w:val="18"/>
        </w:rPr>
        <w:t>(2021) 95 ALJR 490 at 521 [136]; 391 ALR 188 at 223-224.</w:t>
      </w:r>
    </w:p>
  </w:footnote>
  <w:footnote w:id="156">
    <w:p w14:paraId="49EED221" w14:textId="77777777" w:rsidR="003C4D33" w:rsidRPr="00BE7FE3" w:rsidRDefault="003C4D33" w:rsidP="00BE7FE3">
      <w:pPr>
        <w:pStyle w:val="FootnoteText"/>
        <w:spacing w:line="280" w:lineRule="exact"/>
        <w:ind w:right="0"/>
        <w:jc w:val="both"/>
        <w:rPr>
          <w:rFonts w:ascii="Times New Roman" w:hAnsi="Times New Roman"/>
          <w:sz w:val="24"/>
        </w:rPr>
      </w:pPr>
      <w:r w:rsidRPr="00BE7FE3">
        <w:rPr>
          <w:rStyle w:val="FootnoteReference"/>
          <w:rFonts w:ascii="Times New Roman" w:hAnsi="Times New Roman"/>
          <w:sz w:val="22"/>
          <w:vertAlign w:val="baseline"/>
        </w:rPr>
        <w:footnoteRef/>
      </w:r>
      <w:r w:rsidRPr="00BE7FE3">
        <w:rPr>
          <w:rFonts w:ascii="Times New Roman" w:hAnsi="Times New Roman"/>
          <w:sz w:val="24"/>
        </w:rPr>
        <w:t xml:space="preserve"> </w:t>
      </w:r>
      <w:r w:rsidRPr="00BE7FE3">
        <w:rPr>
          <w:rFonts w:ascii="Times New Roman" w:hAnsi="Times New Roman"/>
          <w:sz w:val="24"/>
        </w:rPr>
        <w:tab/>
      </w:r>
      <w:r w:rsidRPr="00BE7FE3">
        <w:rPr>
          <w:rFonts w:ascii="Times New Roman" w:hAnsi="Times New Roman"/>
          <w:i/>
          <w:sz w:val="24"/>
        </w:rPr>
        <w:t>Tajjour</w:t>
      </w:r>
      <w:r w:rsidRPr="00BE7FE3">
        <w:rPr>
          <w:rFonts w:ascii="Times New Roman" w:hAnsi="Times New Roman"/>
          <w:sz w:val="24"/>
        </w:rPr>
        <w:t xml:space="preserve"> (2014) 254 CLR 508 at 579 </w:t>
      </w:r>
      <w:r w:rsidRPr="00BE7FE3" w:rsidDel="00D34212">
        <w:rPr>
          <w:rFonts w:ascii="Times New Roman" w:hAnsi="Times New Roman"/>
          <w:sz w:val="24"/>
        </w:rPr>
        <w:t>[</w:t>
      </w:r>
      <w:r w:rsidRPr="00BE7FE3">
        <w:rPr>
          <w:rFonts w:ascii="Times New Roman" w:hAnsi="Times New Roman"/>
          <w:sz w:val="24"/>
        </w:rPr>
        <w:t xml:space="preserve">147]. See also </w:t>
      </w:r>
      <w:r w:rsidRPr="00BE7FE3">
        <w:rPr>
          <w:rFonts w:ascii="Times New Roman" w:hAnsi="Times New Roman"/>
          <w:i/>
          <w:sz w:val="24"/>
        </w:rPr>
        <w:t>LibertyWorks</w:t>
      </w:r>
      <w:r w:rsidRPr="00BE7FE3">
        <w:rPr>
          <w:rFonts w:ascii="Times New Roman" w:hAnsi="Times New Roman"/>
          <w:sz w:val="24"/>
        </w:rPr>
        <w:t xml:space="preserve"> (2021) 95 ALJR 490 at 512 [94]; 391 ALR 188 at 211.</w:t>
      </w:r>
    </w:p>
  </w:footnote>
  <w:footnote w:id="157">
    <w:p w14:paraId="6A000C9C" w14:textId="77777777" w:rsidR="003C4D33" w:rsidRPr="00BE7FE3" w:rsidRDefault="003C4D33" w:rsidP="00BE7FE3">
      <w:pPr>
        <w:pStyle w:val="FootnoteText"/>
        <w:spacing w:line="280" w:lineRule="exact"/>
        <w:ind w:right="0"/>
        <w:jc w:val="both"/>
        <w:rPr>
          <w:rFonts w:ascii="Times New Roman" w:hAnsi="Times New Roman"/>
          <w:sz w:val="24"/>
        </w:rPr>
      </w:pPr>
      <w:r w:rsidRPr="00BE7FE3">
        <w:rPr>
          <w:rStyle w:val="FootnoteReference"/>
          <w:rFonts w:ascii="Times New Roman" w:hAnsi="Times New Roman"/>
          <w:sz w:val="22"/>
          <w:vertAlign w:val="baseline"/>
        </w:rPr>
        <w:footnoteRef/>
      </w:r>
      <w:r w:rsidRPr="00BE7FE3">
        <w:rPr>
          <w:rFonts w:ascii="Times New Roman" w:hAnsi="Times New Roman"/>
          <w:sz w:val="24"/>
        </w:rPr>
        <w:t xml:space="preserve"> </w:t>
      </w:r>
      <w:r w:rsidRPr="00BE7FE3">
        <w:rPr>
          <w:rFonts w:ascii="Times New Roman" w:hAnsi="Times New Roman"/>
          <w:sz w:val="24"/>
        </w:rPr>
        <w:tab/>
      </w:r>
      <w:r w:rsidRPr="00BE7FE3">
        <w:rPr>
          <w:rFonts w:ascii="Times New Roman" w:hAnsi="Times New Roman"/>
          <w:i/>
          <w:sz w:val="24"/>
        </w:rPr>
        <w:t>Brown</w:t>
      </w:r>
      <w:r w:rsidRPr="00BE7FE3">
        <w:rPr>
          <w:rFonts w:ascii="Times New Roman" w:hAnsi="Times New Roman"/>
          <w:sz w:val="24"/>
        </w:rPr>
        <w:t xml:space="preserve"> (2017) 261 CLR 328 at 365 [109], 383 [181], 384 [186], 385-386 [188], 408</w:t>
      </w:r>
      <w:r>
        <w:rPr>
          <w:rFonts w:ascii="Times New Roman" w:hAnsi="Times New Roman"/>
          <w:sz w:val="24"/>
        </w:rPr>
        <w:noBreakHyphen/>
      </w:r>
      <w:r w:rsidRPr="00BE7FE3">
        <w:rPr>
          <w:rFonts w:ascii="Times New Roman" w:hAnsi="Times New Roman"/>
          <w:sz w:val="24"/>
        </w:rPr>
        <w:t>409 [259], 456 [397], 460 [411], 462 [420]-[421], 463 [424], 502-503 [</w:t>
      </w:r>
      <w:r w:rsidRPr="00BE7FE3">
        <w:rPr>
          <w:rFonts w:ascii="Times New Roman" w:hAnsi="Times New Roman"/>
          <w:sz w:val="24"/>
        </w:rPr>
        <w:t>557]</w:t>
      </w:r>
      <w:r>
        <w:rPr>
          <w:rFonts w:ascii="Times New Roman" w:hAnsi="Times New Roman"/>
          <w:sz w:val="24"/>
        </w:rPr>
        <w:noBreakHyphen/>
      </w:r>
      <w:r w:rsidRPr="00BE7FE3">
        <w:rPr>
          <w:rFonts w:ascii="Times New Roman" w:hAnsi="Times New Roman"/>
          <w:sz w:val="24"/>
        </w:rPr>
        <w:t xml:space="preserve">[558], 506 [563]; </w:t>
      </w:r>
      <w:r w:rsidRPr="00BE7FE3">
        <w:rPr>
          <w:rFonts w:ascii="Times New Roman" w:hAnsi="Times New Roman"/>
          <w:i/>
          <w:sz w:val="24"/>
        </w:rPr>
        <w:t>Banerji</w:t>
      </w:r>
      <w:r w:rsidRPr="00BE7FE3">
        <w:rPr>
          <w:rFonts w:ascii="Times New Roman" w:hAnsi="Times New Roman"/>
          <w:sz w:val="24"/>
        </w:rPr>
        <w:t xml:space="preserve"> (2019) 267 CLR 373 at 420 [89].</w:t>
      </w:r>
    </w:p>
  </w:footnote>
  <w:footnote w:id="158">
    <w:p w14:paraId="1EF0A799" w14:textId="77777777" w:rsidR="003C4D33" w:rsidRPr="00BE7FE3" w:rsidRDefault="003C4D33" w:rsidP="00BE7FE3">
      <w:pPr>
        <w:pStyle w:val="FootnoteText"/>
        <w:spacing w:line="280" w:lineRule="exact"/>
        <w:ind w:right="0"/>
        <w:jc w:val="both"/>
        <w:rPr>
          <w:rFonts w:ascii="Times New Roman" w:hAnsi="Times New Roman"/>
          <w:sz w:val="24"/>
        </w:rPr>
      </w:pPr>
      <w:r w:rsidRPr="00BE7FE3">
        <w:rPr>
          <w:rStyle w:val="FootnoteReference"/>
          <w:rFonts w:ascii="Times New Roman" w:hAnsi="Times New Roman"/>
          <w:sz w:val="22"/>
          <w:vertAlign w:val="baseline"/>
        </w:rPr>
        <w:footnoteRef/>
      </w:r>
      <w:r w:rsidRPr="00BE7FE3">
        <w:rPr>
          <w:rFonts w:ascii="Times New Roman" w:hAnsi="Times New Roman"/>
          <w:sz w:val="24"/>
        </w:rPr>
        <w:t xml:space="preserve"> </w:t>
      </w:r>
      <w:r w:rsidRPr="00BE7FE3">
        <w:rPr>
          <w:rFonts w:ascii="Times New Roman" w:hAnsi="Times New Roman"/>
          <w:sz w:val="24"/>
        </w:rPr>
        <w:tab/>
      </w:r>
      <w:r w:rsidRPr="00BE7FE3">
        <w:rPr>
          <w:rFonts w:ascii="Times New Roman" w:hAnsi="Times New Roman"/>
          <w:i/>
          <w:sz w:val="24"/>
        </w:rPr>
        <w:t>Australian Broadcasting Corporation v Lenah Game Meats Pty Ltd</w:t>
      </w:r>
      <w:r w:rsidRPr="00BE7FE3">
        <w:rPr>
          <w:rFonts w:ascii="Times New Roman" w:hAnsi="Times New Roman"/>
          <w:sz w:val="24"/>
        </w:rPr>
        <w:t xml:space="preserve"> (2001) 208 CLR 199 at 225 [39]. See also </w:t>
      </w:r>
      <w:r w:rsidRPr="00BE7FE3">
        <w:rPr>
          <w:rFonts w:ascii="Times New Roman" w:hAnsi="Times New Roman"/>
          <w:i/>
          <w:sz w:val="24"/>
        </w:rPr>
        <w:t xml:space="preserve">Moorgate Tobacco Co Ltd v Philip Morris Ltd [No 2] </w:t>
      </w:r>
      <w:r w:rsidRPr="00BE7FE3">
        <w:rPr>
          <w:rFonts w:ascii="Times New Roman" w:hAnsi="Times New Roman"/>
          <w:sz w:val="24"/>
        </w:rPr>
        <w:t>(1984) 156 CLR 414 at 438 (referring to breach of confidence lying "in the notion of an obligation of conscience arising from the circumstances in or through which the information was communicated or obtained");</w:t>
      </w:r>
      <w:r w:rsidRPr="00BE7FE3">
        <w:rPr>
          <w:rFonts w:ascii="Times New Roman" w:hAnsi="Times New Roman"/>
          <w:i/>
          <w:sz w:val="24"/>
        </w:rPr>
        <w:t xml:space="preserve"> Wheatley v Bell</w:t>
      </w:r>
      <w:r w:rsidRPr="00BE7FE3">
        <w:rPr>
          <w:rFonts w:ascii="Times New Roman" w:hAnsi="Times New Roman"/>
          <w:sz w:val="24"/>
        </w:rPr>
        <w:t xml:space="preserve"> [1982] 2 NSWLR 544 at 548; </w:t>
      </w:r>
      <w:r w:rsidRPr="00BE7FE3">
        <w:rPr>
          <w:rFonts w:ascii="Times New Roman" w:hAnsi="Times New Roman"/>
          <w:i/>
          <w:sz w:val="24"/>
        </w:rPr>
        <w:t>Minister for Mineral Resources v Newcastle Newspapers Pty Ltd</w:t>
      </w:r>
      <w:r w:rsidRPr="00BE7FE3">
        <w:rPr>
          <w:rFonts w:ascii="Times New Roman" w:hAnsi="Times New Roman"/>
          <w:sz w:val="24"/>
        </w:rPr>
        <w:t xml:space="preserve"> (1997) 40 IPR 403 at 405; </w:t>
      </w:r>
      <w:r w:rsidRPr="00BE7FE3">
        <w:rPr>
          <w:rFonts w:ascii="Times New Roman" w:hAnsi="Times New Roman"/>
          <w:i/>
          <w:sz w:val="24"/>
        </w:rPr>
        <w:t>Retractable Technologies v Occupational and Medical Innovations</w:t>
      </w:r>
      <w:r w:rsidRPr="00BE7FE3">
        <w:rPr>
          <w:rFonts w:ascii="Times New Roman" w:hAnsi="Times New Roman"/>
          <w:sz w:val="24"/>
        </w:rPr>
        <w:t xml:space="preserve"> (2007) 72 IPR 58 at 74 [61], 77-81 [68]</w:t>
      </w:r>
      <w:r w:rsidRPr="00BE7FE3">
        <w:rPr>
          <w:rFonts w:ascii="Times New Roman" w:hAnsi="Times New Roman"/>
          <w:sz w:val="24"/>
        </w:rPr>
        <w:noBreakHyphen/>
        <w:t xml:space="preserve">[86]; Dal Pont, </w:t>
      </w:r>
      <w:r w:rsidRPr="00BE7FE3">
        <w:rPr>
          <w:rFonts w:ascii="Times New Roman" w:hAnsi="Times New Roman"/>
          <w:i/>
          <w:sz w:val="24"/>
        </w:rPr>
        <w:t>Law of Confidentiality</w:t>
      </w:r>
      <w:r w:rsidRPr="00BE7FE3">
        <w:rPr>
          <w:rFonts w:ascii="Times New Roman" w:hAnsi="Times New Roman"/>
          <w:sz w:val="24"/>
        </w:rPr>
        <w:t>, 2nd ed (2020) at 287-288 [14.4]-[14.5]; cf </w:t>
      </w:r>
      <w:r w:rsidRPr="00BE7FE3">
        <w:rPr>
          <w:rFonts w:ascii="Times New Roman" w:hAnsi="Times New Roman"/>
          <w:i/>
          <w:iCs/>
          <w:sz w:val="24"/>
        </w:rPr>
        <w:t>Attorney-General v Observer Ltd</w:t>
      </w:r>
      <w:r w:rsidRPr="00BE7FE3">
        <w:rPr>
          <w:rFonts w:ascii="Times New Roman" w:hAnsi="Times New Roman"/>
          <w:sz w:val="24"/>
        </w:rPr>
        <w:t xml:space="preserve"> [1990] 1 AC 109 at 281.</w:t>
      </w:r>
    </w:p>
  </w:footnote>
  <w:footnote w:id="159">
    <w:p w14:paraId="115A53C7" w14:textId="77777777" w:rsidR="003C4D33" w:rsidRPr="00BE7FE3" w:rsidRDefault="003C4D33" w:rsidP="00BE7FE3">
      <w:pPr>
        <w:pStyle w:val="FootnoteText"/>
        <w:spacing w:line="280" w:lineRule="exact"/>
        <w:ind w:right="0"/>
        <w:jc w:val="both"/>
        <w:rPr>
          <w:rFonts w:ascii="Times New Roman" w:hAnsi="Times New Roman"/>
          <w:sz w:val="24"/>
        </w:rPr>
      </w:pPr>
      <w:r w:rsidRPr="00BE7FE3">
        <w:rPr>
          <w:rStyle w:val="FootnoteReference"/>
          <w:rFonts w:ascii="Times New Roman" w:hAnsi="Times New Roman"/>
          <w:sz w:val="22"/>
          <w:vertAlign w:val="baseline"/>
        </w:rPr>
        <w:footnoteRef/>
      </w:r>
      <w:r w:rsidRPr="00BE7FE3">
        <w:rPr>
          <w:rFonts w:ascii="Times New Roman" w:hAnsi="Times New Roman"/>
          <w:sz w:val="24"/>
        </w:rPr>
        <w:t xml:space="preserve"> </w:t>
      </w:r>
      <w:r w:rsidRPr="00BE7FE3">
        <w:rPr>
          <w:rFonts w:ascii="Times New Roman" w:hAnsi="Times New Roman"/>
          <w:sz w:val="24"/>
        </w:rPr>
        <w:tab/>
      </w:r>
      <w:r w:rsidRPr="00BE7FE3">
        <w:rPr>
          <w:rFonts w:ascii="Times New Roman" w:hAnsi="Times New Roman"/>
          <w:i/>
          <w:sz w:val="24"/>
        </w:rPr>
        <w:t>Johns v Australian Securities Commission</w:t>
      </w:r>
      <w:r w:rsidRPr="00BE7FE3">
        <w:rPr>
          <w:rFonts w:ascii="Times New Roman" w:hAnsi="Times New Roman"/>
          <w:sz w:val="24"/>
        </w:rPr>
        <w:t xml:space="preserve"> (1993) 178 CLR 408 at 460; </w:t>
      </w:r>
      <w:r w:rsidRPr="00BE7FE3">
        <w:rPr>
          <w:rFonts w:ascii="Times New Roman" w:hAnsi="Times New Roman"/>
          <w:i/>
          <w:sz w:val="24"/>
        </w:rPr>
        <w:t xml:space="preserve">Breen v Williams </w:t>
      </w:r>
      <w:r w:rsidRPr="00BE7FE3">
        <w:rPr>
          <w:rFonts w:ascii="Times New Roman" w:hAnsi="Times New Roman"/>
          <w:sz w:val="24"/>
        </w:rPr>
        <w:t xml:space="preserve">(1996) 186 CLR 71 at 129; </w:t>
      </w:r>
      <w:r w:rsidRPr="00BE7FE3">
        <w:rPr>
          <w:rFonts w:ascii="Times New Roman" w:hAnsi="Times New Roman"/>
          <w:i/>
          <w:sz w:val="24"/>
        </w:rPr>
        <w:t>Commissioner of Australian Federal Police v Propend Finance Pty Ltd</w:t>
      </w:r>
      <w:r w:rsidRPr="00BE7FE3">
        <w:rPr>
          <w:rFonts w:ascii="Times New Roman" w:hAnsi="Times New Roman"/>
          <w:sz w:val="24"/>
        </w:rPr>
        <w:t xml:space="preserve"> (1997) 188 CLR 501 at 567.</w:t>
      </w:r>
    </w:p>
  </w:footnote>
  <w:footnote w:id="160">
    <w:p w14:paraId="514CBFCD" w14:textId="77777777" w:rsidR="003C4D33" w:rsidRPr="00BE7FE3" w:rsidRDefault="003C4D33" w:rsidP="00BE7FE3">
      <w:pPr>
        <w:pStyle w:val="FootnoteText"/>
        <w:spacing w:line="280" w:lineRule="exact"/>
        <w:ind w:right="0"/>
        <w:jc w:val="both"/>
        <w:rPr>
          <w:rFonts w:ascii="Times New Roman" w:hAnsi="Times New Roman"/>
          <w:sz w:val="24"/>
        </w:rPr>
      </w:pPr>
      <w:r w:rsidRPr="00BE7FE3">
        <w:rPr>
          <w:rStyle w:val="FootnoteReference"/>
          <w:rFonts w:ascii="Times New Roman" w:hAnsi="Times New Roman"/>
          <w:sz w:val="22"/>
          <w:vertAlign w:val="baseline"/>
        </w:rPr>
        <w:footnoteRef/>
      </w:r>
      <w:r w:rsidRPr="00BE7FE3">
        <w:rPr>
          <w:rFonts w:ascii="Times New Roman" w:hAnsi="Times New Roman"/>
          <w:sz w:val="24"/>
        </w:rPr>
        <w:t xml:space="preserve"> </w:t>
      </w:r>
      <w:r w:rsidRPr="00BE7FE3">
        <w:rPr>
          <w:rFonts w:ascii="Times New Roman" w:hAnsi="Times New Roman"/>
          <w:sz w:val="24"/>
        </w:rPr>
        <w:tab/>
      </w:r>
      <w:r w:rsidRPr="00BE7FE3">
        <w:rPr>
          <w:rFonts w:ascii="Times New Roman" w:hAnsi="Times New Roman"/>
          <w:i/>
          <w:sz w:val="24"/>
        </w:rPr>
        <w:t xml:space="preserve">Breen </w:t>
      </w:r>
      <w:r w:rsidRPr="00BE7FE3">
        <w:rPr>
          <w:rFonts w:ascii="Times New Roman" w:hAnsi="Times New Roman"/>
          <w:sz w:val="24"/>
        </w:rPr>
        <w:t>(1996) 186 CLR 71 at 128.</w:t>
      </w:r>
    </w:p>
  </w:footnote>
  <w:footnote w:id="161">
    <w:p w14:paraId="0866F265" w14:textId="77777777" w:rsidR="003C4D33" w:rsidRPr="00BE7FE3" w:rsidRDefault="003C4D33" w:rsidP="00BE7FE3">
      <w:pPr>
        <w:pStyle w:val="FootnoteText"/>
        <w:spacing w:line="280" w:lineRule="exact"/>
        <w:ind w:right="0"/>
        <w:jc w:val="both"/>
        <w:rPr>
          <w:rFonts w:ascii="Times New Roman" w:hAnsi="Times New Roman"/>
          <w:sz w:val="24"/>
        </w:rPr>
      </w:pPr>
      <w:r w:rsidRPr="00BE7FE3">
        <w:rPr>
          <w:rStyle w:val="FootnoteReference"/>
          <w:rFonts w:ascii="Times New Roman" w:hAnsi="Times New Roman"/>
          <w:sz w:val="22"/>
          <w:vertAlign w:val="baseline"/>
        </w:rPr>
        <w:footnoteRef/>
      </w:r>
      <w:r w:rsidRPr="00BE7FE3">
        <w:rPr>
          <w:rFonts w:ascii="Times New Roman" w:hAnsi="Times New Roman"/>
          <w:sz w:val="24"/>
        </w:rPr>
        <w:t xml:space="preserve"> </w:t>
      </w:r>
      <w:r w:rsidRPr="00BE7FE3">
        <w:rPr>
          <w:rFonts w:ascii="Times New Roman" w:hAnsi="Times New Roman"/>
          <w:sz w:val="24"/>
        </w:rPr>
        <w:tab/>
      </w:r>
      <w:r w:rsidRPr="00BE7FE3">
        <w:rPr>
          <w:rFonts w:ascii="Times New Roman" w:hAnsi="Times New Roman"/>
          <w:i/>
          <w:sz w:val="24"/>
        </w:rPr>
        <w:t>Lenah Game Meats</w:t>
      </w:r>
      <w:r w:rsidRPr="00BE7FE3">
        <w:rPr>
          <w:rFonts w:ascii="Times New Roman" w:hAnsi="Times New Roman"/>
          <w:sz w:val="24"/>
        </w:rPr>
        <w:t xml:space="preserve"> (2001) 208 CLR 199 at 227 [43].</w:t>
      </w:r>
    </w:p>
  </w:footnote>
  <w:footnote w:id="162">
    <w:p w14:paraId="706DB4C7" w14:textId="77777777" w:rsidR="003C4D33" w:rsidRPr="00BE7FE3" w:rsidRDefault="003C4D33" w:rsidP="00BE7FE3">
      <w:pPr>
        <w:pStyle w:val="FootnoteText"/>
        <w:spacing w:line="280" w:lineRule="exact"/>
        <w:ind w:right="0"/>
        <w:jc w:val="both"/>
        <w:rPr>
          <w:rFonts w:ascii="Times New Roman" w:hAnsi="Times New Roman"/>
          <w:sz w:val="24"/>
        </w:rPr>
      </w:pPr>
      <w:r w:rsidRPr="00BE7FE3">
        <w:rPr>
          <w:rStyle w:val="FootnoteReference"/>
          <w:rFonts w:ascii="Times New Roman" w:hAnsi="Times New Roman"/>
          <w:sz w:val="22"/>
          <w:vertAlign w:val="baseline"/>
        </w:rPr>
        <w:footnoteRef/>
      </w:r>
      <w:r w:rsidRPr="00BE7FE3">
        <w:rPr>
          <w:rFonts w:ascii="Times New Roman" w:hAnsi="Times New Roman"/>
          <w:sz w:val="24"/>
        </w:rPr>
        <w:t xml:space="preserve"> </w:t>
      </w:r>
      <w:r w:rsidRPr="00BE7FE3">
        <w:rPr>
          <w:rFonts w:ascii="Times New Roman" w:hAnsi="Times New Roman"/>
          <w:sz w:val="24"/>
        </w:rPr>
        <w:tab/>
      </w:r>
      <w:r w:rsidRPr="00BE7FE3">
        <w:rPr>
          <w:rFonts w:ascii="Times New Roman" w:hAnsi="Times New Roman"/>
          <w:i/>
          <w:sz w:val="24"/>
        </w:rPr>
        <w:t>OBG Ltd v Allan</w:t>
      </w:r>
      <w:r w:rsidRPr="00BE7FE3">
        <w:rPr>
          <w:rFonts w:ascii="Times New Roman" w:hAnsi="Times New Roman"/>
          <w:sz w:val="24"/>
        </w:rPr>
        <w:t xml:space="preserve"> [2008] AC 1 at 77 [275]. See also </w:t>
      </w:r>
      <w:r w:rsidRPr="00BE7FE3">
        <w:rPr>
          <w:rFonts w:ascii="Times New Roman" w:hAnsi="Times New Roman"/>
          <w:i/>
          <w:sz w:val="24"/>
        </w:rPr>
        <w:t>Campbell v MGN Ltd</w:t>
      </w:r>
      <w:r w:rsidRPr="00BE7FE3">
        <w:rPr>
          <w:rFonts w:ascii="Times New Roman" w:hAnsi="Times New Roman"/>
          <w:sz w:val="24"/>
        </w:rPr>
        <w:t xml:space="preserve"> [2004] 2 AC 457 at 472-473 [50]-[51]; </w:t>
      </w:r>
      <w:r w:rsidRPr="00BE7FE3">
        <w:rPr>
          <w:rFonts w:ascii="Times New Roman" w:hAnsi="Times New Roman"/>
          <w:i/>
          <w:sz w:val="24"/>
        </w:rPr>
        <w:t>Clubb </w:t>
      </w:r>
      <w:r w:rsidRPr="00BE7FE3">
        <w:rPr>
          <w:rFonts w:ascii="Times New Roman" w:hAnsi="Times New Roman"/>
          <w:sz w:val="24"/>
        </w:rPr>
        <w:t>(2019) 267 CLR 171 at 195-196 [49].</w:t>
      </w:r>
    </w:p>
  </w:footnote>
  <w:footnote w:id="163">
    <w:p w14:paraId="3BBD16F3" w14:textId="77777777" w:rsidR="003C4D33" w:rsidRPr="00BE7FE3" w:rsidRDefault="003C4D33" w:rsidP="00BE7FE3">
      <w:pPr>
        <w:pStyle w:val="FootnoteText"/>
        <w:spacing w:line="280" w:lineRule="exact"/>
        <w:ind w:right="0"/>
        <w:jc w:val="both"/>
        <w:rPr>
          <w:rFonts w:ascii="Times New Roman" w:hAnsi="Times New Roman"/>
          <w:sz w:val="24"/>
        </w:rPr>
      </w:pPr>
      <w:r w:rsidRPr="00BE7FE3">
        <w:rPr>
          <w:rStyle w:val="FootnoteReference"/>
          <w:rFonts w:ascii="Times New Roman" w:hAnsi="Times New Roman"/>
          <w:sz w:val="22"/>
          <w:vertAlign w:val="baseline"/>
        </w:rPr>
        <w:footnoteRef/>
      </w:r>
      <w:r w:rsidRPr="00BE7FE3">
        <w:rPr>
          <w:rFonts w:ascii="Times New Roman" w:hAnsi="Times New Roman"/>
          <w:sz w:val="24"/>
        </w:rPr>
        <w:t xml:space="preserve"> </w:t>
      </w:r>
      <w:r w:rsidRPr="00BE7FE3">
        <w:rPr>
          <w:rFonts w:ascii="Times New Roman" w:hAnsi="Times New Roman"/>
          <w:sz w:val="24"/>
        </w:rPr>
        <w:tab/>
      </w:r>
      <w:r w:rsidRPr="00BE7FE3">
        <w:rPr>
          <w:rFonts w:ascii="Times New Roman" w:hAnsi="Times New Roman"/>
          <w:i/>
          <w:sz w:val="24"/>
        </w:rPr>
        <w:t xml:space="preserve">Wheatley </w:t>
      </w:r>
      <w:r w:rsidRPr="00BE7FE3">
        <w:rPr>
          <w:rFonts w:ascii="Times New Roman" w:hAnsi="Times New Roman"/>
          <w:sz w:val="24"/>
        </w:rPr>
        <w:t xml:space="preserve">[1982] 2 NSWLR 544 at 548; </w:t>
      </w:r>
      <w:r w:rsidRPr="00BE7FE3">
        <w:rPr>
          <w:rFonts w:ascii="Times New Roman" w:hAnsi="Times New Roman"/>
          <w:i/>
          <w:sz w:val="24"/>
        </w:rPr>
        <w:t xml:space="preserve">Newcastle Newspapers </w:t>
      </w:r>
      <w:r w:rsidRPr="00BE7FE3">
        <w:rPr>
          <w:rFonts w:ascii="Times New Roman" w:hAnsi="Times New Roman"/>
          <w:sz w:val="24"/>
        </w:rPr>
        <w:t xml:space="preserve">(1997) 40 IPR 403 at 405; cf </w:t>
      </w:r>
      <w:r w:rsidRPr="00BE7FE3">
        <w:rPr>
          <w:rFonts w:ascii="Times New Roman" w:hAnsi="Times New Roman"/>
          <w:i/>
          <w:iCs/>
          <w:sz w:val="24"/>
        </w:rPr>
        <w:t>Observer</w:t>
      </w:r>
      <w:r w:rsidRPr="00BE7FE3">
        <w:rPr>
          <w:rFonts w:ascii="Times New Roman" w:hAnsi="Times New Roman"/>
          <w:sz w:val="24"/>
        </w:rPr>
        <w:t xml:space="preserve"> [1990] 1 AC 109 at 281.</w:t>
      </w:r>
    </w:p>
  </w:footnote>
  <w:footnote w:id="164">
    <w:p w14:paraId="60264E67" w14:textId="77777777" w:rsidR="003C4D33" w:rsidRPr="00BE7FE3" w:rsidRDefault="003C4D33" w:rsidP="00BE7FE3">
      <w:pPr>
        <w:pStyle w:val="FootnoteText"/>
        <w:spacing w:line="280" w:lineRule="exact"/>
        <w:ind w:right="0"/>
        <w:jc w:val="both"/>
        <w:rPr>
          <w:rFonts w:ascii="Times New Roman" w:hAnsi="Times New Roman"/>
          <w:sz w:val="24"/>
        </w:rPr>
      </w:pPr>
      <w:r w:rsidRPr="00BE7FE3">
        <w:rPr>
          <w:rStyle w:val="FootnoteReference"/>
          <w:rFonts w:ascii="Times New Roman" w:hAnsi="Times New Roman"/>
          <w:sz w:val="22"/>
          <w:vertAlign w:val="baseline"/>
        </w:rPr>
        <w:footnoteRef/>
      </w:r>
      <w:r w:rsidRPr="00BE7FE3">
        <w:rPr>
          <w:rFonts w:ascii="Times New Roman" w:hAnsi="Times New Roman"/>
          <w:sz w:val="24"/>
        </w:rPr>
        <w:t xml:space="preserve"> </w:t>
      </w:r>
      <w:r w:rsidRPr="00BE7FE3">
        <w:rPr>
          <w:rFonts w:ascii="Times New Roman" w:hAnsi="Times New Roman"/>
          <w:sz w:val="24"/>
        </w:rPr>
        <w:tab/>
        <w:t xml:space="preserve">(2020) 94 ALJR 502 at 528 [99], 565 [272]; 376 ALR 575 at 599, 647, quoting </w:t>
      </w:r>
      <w:r w:rsidRPr="00BE7FE3">
        <w:rPr>
          <w:rFonts w:ascii="Times New Roman" w:hAnsi="Times New Roman"/>
          <w:i/>
          <w:sz w:val="24"/>
        </w:rPr>
        <w:t>Gartside v Outram</w:t>
      </w:r>
      <w:r w:rsidRPr="00BE7FE3">
        <w:rPr>
          <w:rFonts w:ascii="Times New Roman" w:hAnsi="Times New Roman"/>
          <w:sz w:val="24"/>
        </w:rPr>
        <w:t xml:space="preserve"> (1856) 26 LJ Ch 113 at 114.</w:t>
      </w:r>
    </w:p>
  </w:footnote>
  <w:footnote w:id="165">
    <w:p w14:paraId="389AB55D" w14:textId="77777777" w:rsidR="003C4D33" w:rsidRPr="00BE7FE3" w:rsidRDefault="003C4D33" w:rsidP="00BE7FE3">
      <w:pPr>
        <w:pStyle w:val="FootnoteText"/>
        <w:spacing w:line="280" w:lineRule="exact"/>
        <w:ind w:right="0"/>
        <w:jc w:val="both"/>
        <w:rPr>
          <w:rFonts w:ascii="Times New Roman" w:hAnsi="Times New Roman"/>
          <w:sz w:val="24"/>
        </w:rPr>
      </w:pPr>
      <w:r w:rsidRPr="00BE7FE3">
        <w:rPr>
          <w:rStyle w:val="FootnoteReference"/>
          <w:rFonts w:ascii="Times New Roman" w:hAnsi="Times New Roman"/>
          <w:sz w:val="22"/>
          <w:vertAlign w:val="baseline"/>
        </w:rPr>
        <w:footnoteRef/>
      </w:r>
      <w:r w:rsidRPr="00BE7FE3">
        <w:rPr>
          <w:rFonts w:ascii="Times New Roman" w:hAnsi="Times New Roman"/>
          <w:sz w:val="24"/>
        </w:rPr>
        <w:t xml:space="preserve"> </w:t>
      </w:r>
      <w:r w:rsidRPr="00BE7FE3">
        <w:rPr>
          <w:rFonts w:ascii="Times New Roman" w:hAnsi="Times New Roman"/>
          <w:sz w:val="24"/>
        </w:rPr>
        <w:tab/>
      </w:r>
      <w:r w:rsidRPr="00BE7FE3">
        <w:rPr>
          <w:rFonts w:ascii="Times New Roman" w:hAnsi="Times New Roman"/>
          <w:i/>
          <w:sz w:val="24"/>
        </w:rPr>
        <w:t>Corrs Pavey Whiting &amp; Byrne v Collector of Customs (Vic)</w:t>
      </w:r>
      <w:r w:rsidRPr="00BE7FE3">
        <w:rPr>
          <w:rFonts w:ascii="Times New Roman" w:hAnsi="Times New Roman"/>
          <w:sz w:val="24"/>
        </w:rPr>
        <w:t xml:space="preserve"> (1987) 14 FCR 434 at 456.</w:t>
      </w:r>
    </w:p>
  </w:footnote>
  <w:footnote w:id="166">
    <w:p w14:paraId="222C7280" w14:textId="77777777" w:rsidR="003C4D33" w:rsidRPr="00BE7FE3" w:rsidRDefault="003C4D33" w:rsidP="00BE7FE3">
      <w:pPr>
        <w:pStyle w:val="FootnoteText"/>
        <w:spacing w:line="280" w:lineRule="exact"/>
        <w:ind w:right="0"/>
        <w:jc w:val="both"/>
        <w:rPr>
          <w:rFonts w:ascii="Times New Roman" w:hAnsi="Times New Roman"/>
          <w:sz w:val="24"/>
        </w:rPr>
      </w:pPr>
      <w:r w:rsidRPr="00BE7FE3">
        <w:rPr>
          <w:rStyle w:val="FootnoteReference"/>
          <w:rFonts w:ascii="Times New Roman" w:hAnsi="Times New Roman"/>
          <w:sz w:val="22"/>
          <w:vertAlign w:val="baseline"/>
        </w:rPr>
        <w:footnoteRef/>
      </w:r>
      <w:r w:rsidRPr="00BE7FE3">
        <w:rPr>
          <w:rFonts w:ascii="Times New Roman" w:hAnsi="Times New Roman"/>
          <w:sz w:val="24"/>
        </w:rPr>
        <w:t xml:space="preserve"> </w:t>
      </w:r>
      <w:r w:rsidRPr="00BE7FE3">
        <w:rPr>
          <w:rFonts w:ascii="Times New Roman" w:hAnsi="Times New Roman"/>
          <w:sz w:val="24"/>
        </w:rPr>
        <w:tab/>
        <w:t xml:space="preserve">Dal Pont, </w:t>
      </w:r>
      <w:r w:rsidRPr="00BE7FE3">
        <w:rPr>
          <w:rFonts w:ascii="Times New Roman" w:hAnsi="Times New Roman"/>
          <w:i/>
          <w:sz w:val="24"/>
        </w:rPr>
        <w:t>Equity and Trusts in Australia</w:t>
      </w:r>
      <w:r w:rsidRPr="00BE7FE3">
        <w:rPr>
          <w:rFonts w:ascii="Times New Roman" w:hAnsi="Times New Roman"/>
          <w:sz w:val="24"/>
        </w:rPr>
        <w:t>, 7th ed (2019) at 201 [6.290].</w:t>
      </w:r>
    </w:p>
  </w:footnote>
  <w:footnote w:id="167">
    <w:p w14:paraId="1E315771" w14:textId="77777777" w:rsidR="003C4D33" w:rsidRPr="00BE7FE3" w:rsidRDefault="003C4D33" w:rsidP="00BE7FE3">
      <w:pPr>
        <w:pStyle w:val="FootnoteText"/>
        <w:spacing w:line="280" w:lineRule="exact"/>
        <w:ind w:right="0"/>
        <w:jc w:val="both"/>
        <w:rPr>
          <w:rFonts w:ascii="Times New Roman" w:hAnsi="Times New Roman"/>
          <w:sz w:val="24"/>
        </w:rPr>
      </w:pPr>
      <w:r w:rsidRPr="00BE7FE3">
        <w:rPr>
          <w:rStyle w:val="FootnoteReference"/>
          <w:rFonts w:ascii="Times New Roman" w:hAnsi="Times New Roman"/>
          <w:sz w:val="22"/>
          <w:vertAlign w:val="baseline"/>
        </w:rPr>
        <w:footnoteRef/>
      </w:r>
      <w:r w:rsidRPr="00BE7FE3">
        <w:rPr>
          <w:rFonts w:ascii="Times New Roman" w:hAnsi="Times New Roman"/>
          <w:sz w:val="24"/>
        </w:rPr>
        <w:t xml:space="preserve"> </w:t>
      </w:r>
      <w:r w:rsidRPr="00BE7FE3">
        <w:rPr>
          <w:rFonts w:ascii="Times New Roman" w:hAnsi="Times New Roman"/>
          <w:sz w:val="24"/>
        </w:rPr>
        <w:tab/>
      </w:r>
      <w:r w:rsidRPr="00BE7FE3">
        <w:rPr>
          <w:rFonts w:ascii="Times New Roman" w:hAnsi="Times New Roman"/>
          <w:i/>
          <w:sz w:val="24"/>
        </w:rPr>
        <w:t>The Commonwealth v John Fairfax &amp; Sons Ltd</w:t>
      </w:r>
      <w:r w:rsidRPr="00BE7FE3">
        <w:rPr>
          <w:rFonts w:ascii="Times New Roman" w:hAnsi="Times New Roman"/>
          <w:sz w:val="24"/>
        </w:rPr>
        <w:t xml:space="preserve"> (1980) 147 CLR 39 at 50, quoting </w:t>
      </w:r>
      <w:r w:rsidRPr="00BE7FE3">
        <w:rPr>
          <w:rFonts w:ascii="Times New Roman" w:hAnsi="Times New Roman"/>
          <w:i/>
          <w:sz w:val="24"/>
        </w:rPr>
        <w:t>Lord Ashburton v Pape</w:t>
      </w:r>
      <w:r w:rsidRPr="00BE7FE3">
        <w:rPr>
          <w:rFonts w:ascii="Times New Roman" w:hAnsi="Times New Roman"/>
          <w:sz w:val="24"/>
        </w:rPr>
        <w:t xml:space="preserve"> [1913] 2 Ch 469 at 475.</w:t>
      </w:r>
    </w:p>
  </w:footnote>
  <w:footnote w:id="168">
    <w:p w14:paraId="65F453B4" w14:textId="77777777" w:rsidR="003C4D33" w:rsidRPr="00BE7FE3" w:rsidRDefault="003C4D33" w:rsidP="00BE7FE3">
      <w:pPr>
        <w:pStyle w:val="FootnoteText"/>
        <w:spacing w:line="280" w:lineRule="exact"/>
        <w:ind w:right="0"/>
        <w:jc w:val="both"/>
        <w:rPr>
          <w:rFonts w:ascii="Times New Roman" w:hAnsi="Times New Roman"/>
          <w:sz w:val="24"/>
        </w:rPr>
      </w:pPr>
      <w:r w:rsidRPr="00BE7FE3">
        <w:rPr>
          <w:rStyle w:val="FootnoteReference"/>
          <w:rFonts w:ascii="Times New Roman" w:hAnsi="Times New Roman"/>
          <w:sz w:val="22"/>
          <w:vertAlign w:val="baseline"/>
        </w:rPr>
        <w:footnoteRef/>
      </w:r>
      <w:r w:rsidRPr="00BE7FE3">
        <w:rPr>
          <w:rFonts w:ascii="Times New Roman" w:hAnsi="Times New Roman"/>
          <w:sz w:val="24"/>
        </w:rPr>
        <w:t xml:space="preserve"> </w:t>
      </w:r>
      <w:r w:rsidRPr="00BE7FE3">
        <w:rPr>
          <w:rFonts w:ascii="Times New Roman" w:hAnsi="Times New Roman"/>
          <w:sz w:val="24"/>
        </w:rPr>
        <w:tab/>
      </w:r>
      <w:r w:rsidRPr="00BE7FE3">
        <w:rPr>
          <w:rFonts w:ascii="Times New Roman" w:hAnsi="Times New Roman"/>
          <w:i/>
          <w:sz w:val="24"/>
        </w:rPr>
        <w:t>Coco v A N Clark (Engineers) Ltd</w:t>
      </w:r>
      <w:r w:rsidRPr="00BE7FE3">
        <w:rPr>
          <w:rFonts w:ascii="Times New Roman" w:hAnsi="Times New Roman"/>
          <w:sz w:val="24"/>
        </w:rPr>
        <w:t xml:space="preserve"> [1969] RPC 41 at 47.</w:t>
      </w:r>
    </w:p>
  </w:footnote>
  <w:footnote w:id="169">
    <w:p w14:paraId="693C0F6F" w14:textId="77777777" w:rsidR="003C4D33" w:rsidRPr="00BE7FE3" w:rsidRDefault="003C4D33" w:rsidP="00BE7FE3">
      <w:pPr>
        <w:pStyle w:val="FootnoteText"/>
        <w:spacing w:line="280" w:lineRule="exact"/>
        <w:ind w:right="0"/>
        <w:jc w:val="both"/>
        <w:rPr>
          <w:rFonts w:ascii="Times New Roman" w:hAnsi="Times New Roman"/>
          <w:sz w:val="24"/>
        </w:rPr>
      </w:pPr>
      <w:r w:rsidRPr="00BE7FE3">
        <w:rPr>
          <w:rStyle w:val="FootnoteReference"/>
          <w:rFonts w:ascii="Times New Roman" w:hAnsi="Times New Roman"/>
          <w:sz w:val="22"/>
          <w:vertAlign w:val="baseline"/>
        </w:rPr>
        <w:footnoteRef/>
      </w:r>
      <w:r w:rsidRPr="00BE7FE3">
        <w:rPr>
          <w:rFonts w:ascii="Times New Roman" w:hAnsi="Times New Roman"/>
          <w:sz w:val="24"/>
        </w:rPr>
        <w:t xml:space="preserve"> </w:t>
      </w:r>
      <w:r w:rsidRPr="00BE7FE3">
        <w:rPr>
          <w:rFonts w:ascii="Times New Roman" w:hAnsi="Times New Roman"/>
          <w:sz w:val="24"/>
        </w:rPr>
        <w:tab/>
        <w:t>(1990) 22 FCR 73 at 86.</w:t>
      </w:r>
    </w:p>
  </w:footnote>
  <w:footnote w:id="170">
    <w:p w14:paraId="4028F682" w14:textId="77777777" w:rsidR="003C4D33" w:rsidRPr="00BE7FE3" w:rsidRDefault="003C4D33" w:rsidP="00BE7FE3">
      <w:pPr>
        <w:pStyle w:val="FootnoteText"/>
        <w:spacing w:line="280" w:lineRule="exact"/>
        <w:ind w:right="0"/>
        <w:jc w:val="both"/>
        <w:rPr>
          <w:rFonts w:ascii="Times New Roman" w:hAnsi="Times New Roman"/>
          <w:sz w:val="24"/>
        </w:rPr>
      </w:pPr>
      <w:r w:rsidRPr="00BE7FE3">
        <w:rPr>
          <w:rStyle w:val="FootnoteReference"/>
          <w:rFonts w:ascii="Times New Roman" w:hAnsi="Times New Roman"/>
          <w:sz w:val="22"/>
          <w:vertAlign w:val="baseline"/>
        </w:rPr>
        <w:footnoteRef/>
      </w:r>
      <w:r w:rsidRPr="00BE7FE3">
        <w:rPr>
          <w:rFonts w:ascii="Times New Roman" w:hAnsi="Times New Roman"/>
          <w:sz w:val="24"/>
        </w:rPr>
        <w:t xml:space="preserve"> </w:t>
      </w:r>
      <w:r w:rsidRPr="00BE7FE3">
        <w:rPr>
          <w:rFonts w:ascii="Times New Roman" w:hAnsi="Times New Roman"/>
          <w:sz w:val="24"/>
        </w:rPr>
        <w:tab/>
      </w:r>
      <w:r w:rsidRPr="00BE7FE3">
        <w:rPr>
          <w:rFonts w:ascii="Times New Roman" w:hAnsi="Times New Roman"/>
          <w:i/>
          <w:sz w:val="24"/>
        </w:rPr>
        <w:t>Ashcoast Pty Ltd v Whillans</w:t>
      </w:r>
      <w:r w:rsidRPr="00BE7FE3">
        <w:rPr>
          <w:rFonts w:ascii="Times New Roman" w:hAnsi="Times New Roman"/>
          <w:sz w:val="24"/>
        </w:rPr>
        <w:t xml:space="preserve"> [2000] 2 Qd R 1 at 6.</w:t>
      </w:r>
    </w:p>
  </w:footnote>
  <w:footnote w:id="171">
    <w:p w14:paraId="7E85A341" w14:textId="77777777" w:rsidR="003C4D33" w:rsidRPr="00BE7FE3" w:rsidRDefault="003C4D33" w:rsidP="00BE7FE3">
      <w:pPr>
        <w:pStyle w:val="FootnoteText"/>
        <w:spacing w:line="280" w:lineRule="exact"/>
        <w:ind w:right="0"/>
        <w:jc w:val="both"/>
        <w:rPr>
          <w:rFonts w:ascii="Times New Roman" w:hAnsi="Times New Roman"/>
          <w:sz w:val="24"/>
        </w:rPr>
      </w:pPr>
      <w:r w:rsidRPr="00BE7FE3">
        <w:rPr>
          <w:rStyle w:val="FootnoteReference"/>
          <w:rFonts w:ascii="Times New Roman" w:hAnsi="Times New Roman"/>
          <w:sz w:val="22"/>
          <w:vertAlign w:val="baseline"/>
        </w:rPr>
        <w:footnoteRef/>
      </w:r>
      <w:r w:rsidRPr="00BE7FE3">
        <w:rPr>
          <w:rFonts w:ascii="Times New Roman" w:hAnsi="Times New Roman"/>
          <w:sz w:val="24"/>
        </w:rPr>
        <w:t xml:space="preserve"> </w:t>
      </w:r>
      <w:r w:rsidRPr="00BE7FE3">
        <w:rPr>
          <w:rFonts w:ascii="Times New Roman" w:hAnsi="Times New Roman"/>
          <w:sz w:val="24"/>
        </w:rPr>
        <w:tab/>
        <w:t xml:space="preserve">This may include "[a] photographic image, illegally or improperly or surreptitiously obtained, where what is depicted is private": </w:t>
      </w:r>
      <w:r w:rsidRPr="00BE7FE3">
        <w:rPr>
          <w:rFonts w:ascii="Times New Roman" w:hAnsi="Times New Roman"/>
          <w:i/>
          <w:sz w:val="24"/>
        </w:rPr>
        <w:t>Lenah Game Meats</w:t>
      </w:r>
      <w:r w:rsidRPr="00BE7FE3">
        <w:rPr>
          <w:rFonts w:ascii="Times New Roman" w:hAnsi="Times New Roman"/>
          <w:sz w:val="24"/>
        </w:rPr>
        <w:t xml:space="preserve"> (2001) 208 CLR 199 at 224 [34].</w:t>
      </w:r>
    </w:p>
  </w:footnote>
  <w:footnote w:id="172">
    <w:p w14:paraId="67D4E022" w14:textId="77777777" w:rsidR="003C4D33" w:rsidRPr="00BE7FE3" w:rsidRDefault="003C4D33" w:rsidP="00BE7FE3">
      <w:pPr>
        <w:pStyle w:val="FootnoteText"/>
        <w:spacing w:line="280" w:lineRule="exact"/>
        <w:ind w:right="0"/>
        <w:jc w:val="both"/>
        <w:rPr>
          <w:rFonts w:ascii="Times New Roman" w:hAnsi="Times New Roman"/>
          <w:sz w:val="24"/>
        </w:rPr>
      </w:pPr>
      <w:r w:rsidRPr="00BE7FE3">
        <w:rPr>
          <w:rStyle w:val="FootnoteReference"/>
          <w:rFonts w:ascii="Times New Roman" w:hAnsi="Times New Roman"/>
          <w:sz w:val="22"/>
          <w:vertAlign w:val="baseline"/>
        </w:rPr>
        <w:footnoteRef/>
      </w:r>
      <w:r w:rsidRPr="00BE7FE3">
        <w:rPr>
          <w:rFonts w:ascii="Times New Roman" w:hAnsi="Times New Roman"/>
          <w:sz w:val="24"/>
        </w:rPr>
        <w:t xml:space="preserve"> </w:t>
      </w:r>
      <w:r w:rsidRPr="00BE7FE3">
        <w:rPr>
          <w:rFonts w:ascii="Times New Roman" w:hAnsi="Times New Roman"/>
          <w:sz w:val="24"/>
        </w:rPr>
        <w:tab/>
      </w:r>
      <w:r w:rsidRPr="00BE7FE3">
        <w:rPr>
          <w:rFonts w:ascii="Times New Roman" w:hAnsi="Times New Roman"/>
          <w:i/>
          <w:sz w:val="24"/>
        </w:rPr>
        <w:t>Lenah Game Meats</w:t>
      </w:r>
      <w:r w:rsidRPr="00BE7FE3">
        <w:rPr>
          <w:rFonts w:ascii="Times New Roman" w:hAnsi="Times New Roman"/>
          <w:sz w:val="24"/>
        </w:rPr>
        <w:t xml:space="preserve"> (2001) 208 CLR 199 at 225 [39]; see also 224 [34]-[35].</w:t>
      </w:r>
    </w:p>
  </w:footnote>
  <w:footnote w:id="173">
    <w:p w14:paraId="6CA76B5D" w14:textId="77777777" w:rsidR="003C4D33" w:rsidRPr="00BE7FE3" w:rsidRDefault="003C4D33" w:rsidP="00BE7FE3">
      <w:pPr>
        <w:pStyle w:val="FootnoteText"/>
        <w:spacing w:line="280" w:lineRule="exact"/>
        <w:ind w:right="0"/>
        <w:jc w:val="both"/>
        <w:rPr>
          <w:rFonts w:ascii="Times New Roman" w:hAnsi="Times New Roman"/>
          <w:sz w:val="24"/>
        </w:rPr>
      </w:pPr>
      <w:r w:rsidRPr="00BE7FE3">
        <w:rPr>
          <w:rStyle w:val="FootnoteReference"/>
          <w:rFonts w:ascii="Times New Roman" w:hAnsi="Times New Roman"/>
          <w:sz w:val="22"/>
          <w:vertAlign w:val="baseline"/>
        </w:rPr>
        <w:footnoteRef/>
      </w:r>
      <w:r w:rsidRPr="00BE7FE3">
        <w:rPr>
          <w:rFonts w:ascii="Times New Roman" w:hAnsi="Times New Roman"/>
          <w:sz w:val="24"/>
        </w:rPr>
        <w:t xml:space="preserve"> </w:t>
      </w:r>
      <w:r w:rsidRPr="00BE7FE3">
        <w:rPr>
          <w:rFonts w:ascii="Times New Roman" w:hAnsi="Times New Roman"/>
          <w:sz w:val="24"/>
        </w:rPr>
        <w:tab/>
      </w:r>
      <w:r w:rsidRPr="00BE7FE3">
        <w:rPr>
          <w:rFonts w:ascii="Times New Roman" w:hAnsi="Times New Roman"/>
          <w:i/>
          <w:sz w:val="24"/>
        </w:rPr>
        <w:t>Johns</w:t>
      </w:r>
      <w:r w:rsidRPr="00BE7FE3">
        <w:rPr>
          <w:rFonts w:ascii="Times New Roman" w:hAnsi="Times New Roman"/>
          <w:sz w:val="24"/>
        </w:rPr>
        <w:t xml:space="preserve"> (1993) 178 CLR 408 at 460. See also </w:t>
      </w:r>
      <w:r w:rsidRPr="00BE7FE3">
        <w:rPr>
          <w:rFonts w:ascii="Times New Roman" w:hAnsi="Times New Roman"/>
          <w:i/>
          <w:sz w:val="24"/>
        </w:rPr>
        <w:t xml:space="preserve">Breen </w:t>
      </w:r>
      <w:r w:rsidRPr="00BE7FE3">
        <w:rPr>
          <w:rFonts w:ascii="Times New Roman" w:hAnsi="Times New Roman"/>
          <w:sz w:val="24"/>
        </w:rPr>
        <w:t xml:space="preserve">(1996) 186 CLR 71 at 129; </w:t>
      </w:r>
      <w:r w:rsidRPr="00BE7FE3">
        <w:rPr>
          <w:rFonts w:ascii="Times New Roman" w:hAnsi="Times New Roman"/>
          <w:i/>
          <w:sz w:val="24"/>
        </w:rPr>
        <w:t>Propend Finance</w:t>
      </w:r>
      <w:r w:rsidRPr="00BE7FE3" w:rsidDel="00E0729D">
        <w:rPr>
          <w:rFonts w:ascii="Times New Roman" w:hAnsi="Times New Roman"/>
          <w:sz w:val="24"/>
        </w:rPr>
        <w:t xml:space="preserve"> </w:t>
      </w:r>
      <w:r w:rsidRPr="00BE7FE3">
        <w:rPr>
          <w:rFonts w:ascii="Times New Roman" w:hAnsi="Times New Roman"/>
          <w:sz w:val="24"/>
        </w:rPr>
        <w:t xml:space="preserve">(1997) 188 CLR 501 at 567; </w:t>
      </w:r>
      <w:r w:rsidRPr="00BE7FE3">
        <w:rPr>
          <w:rFonts w:ascii="Times New Roman" w:hAnsi="Times New Roman"/>
          <w:i/>
          <w:sz w:val="24"/>
        </w:rPr>
        <w:t>Director of Public Prosecutions (Cth) v Kane</w:t>
      </w:r>
      <w:r w:rsidRPr="00BE7FE3">
        <w:rPr>
          <w:rFonts w:ascii="Times New Roman" w:hAnsi="Times New Roman"/>
          <w:sz w:val="24"/>
        </w:rPr>
        <w:t xml:space="preserve"> (1997) 140 FLR 468 at 473-474.</w:t>
      </w:r>
    </w:p>
  </w:footnote>
  <w:footnote w:id="174">
    <w:p w14:paraId="6DCEC804" w14:textId="77777777" w:rsidR="003C4D33" w:rsidRPr="00BE7FE3" w:rsidRDefault="003C4D33" w:rsidP="00BE7FE3">
      <w:pPr>
        <w:pStyle w:val="FootnoteText"/>
        <w:spacing w:line="280" w:lineRule="exact"/>
        <w:ind w:right="0"/>
        <w:jc w:val="both"/>
        <w:rPr>
          <w:rFonts w:ascii="Times New Roman" w:hAnsi="Times New Roman"/>
          <w:sz w:val="24"/>
        </w:rPr>
      </w:pPr>
      <w:r w:rsidRPr="00BE7FE3">
        <w:rPr>
          <w:rStyle w:val="FootnoteReference"/>
          <w:rFonts w:ascii="Times New Roman" w:hAnsi="Times New Roman"/>
          <w:sz w:val="22"/>
          <w:vertAlign w:val="baseline"/>
        </w:rPr>
        <w:footnoteRef/>
      </w:r>
      <w:r w:rsidRPr="00BE7FE3">
        <w:rPr>
          <w:rFonts w:ascii="Times New Roman" w:hAnsi="Times New Roman"/>
          <w:sz w:val="24"/>
        </w:rPr>
        <w:t xml:space="preserve"> </w:t>
      </w:r>
      <w:r w:rsidRPr="00BE7FE3">
        <w:rPr>
          <w:rFonts w:ascii="Times New Roman" w:hAnsi="Times New Roman"/>
          <w:sz w:val="24"/>
        </w:rPr>
        <w:tab/>
      </w:r>
      <w:r w:rsidRPr="00BE7FE3">
        <w:rPr>
          <w:rFonts w:ascii="Times New Roman" w:hAnsi="Times New Roman"/>
          <w:i/>
          <w:sz w:val="24"/>
        </w:rPr>
        <w:t>Smethurst</w:t>
      </w:r>
      <w:r w:rsidRPr="00BE7FE3">
        <w:rPr>
          <w:rFonts w:ascii="Times New Roman" w:hAnsi="Times New Roman"/>
          <w:sz w:val="24"/>
        </w:rPr>
        <w:t xml:space="preserve"> (2020) 94 ALJR 502 at 549 [196]; 376 ALR 575 at 626.</w:t>
      </w:r>
    </w:p>
  </w:footnote>
  <w:footnote w:id="175">
    <w:p w14:paraId="30DC3DC3" w14:textId="77777777" w:rsidR="003C4D33" w:rsidRPr="00BE7FE3" w:rsidRDefault="003C4D33" w:rsidP="00BE7FE3">
      <w:pPr>
        <w:pStyle w:val="FootnoteText"/>
        <w:spacing w:line="280" w:lineRule="exact"/>
        <w:ind w:right="0"/>
        <w:jc w:val="both"/>
        <w:rPr>
          <w:rFonts w:ascii="Times New Roman" w:hAnsi="Times New Roman"/>
          <w:sz w:val="24"/>
        </w:rPr>
      </w:pPr>
      <w:r w:rsidRPr="00BE7FE3">
        <w:rPr>
          <w:rStyle w:val="FootnoteReference"/>
          <w:rFonts w:ascii="Times New Roman" w:hAnsi="Times New Roman"/>
          <w:sz w:val="22"/>
          <w:vertAlign w:val="baseline"/>
        </w:rPr>
        <w:footnoteRef/>
      </w:r>
      <w:r w:rsidRPr="00BE7FE3">
        <w:rPr>
          <w:rFonts w:ascii="Times New Roman" w:hAnsi="Times New Roman"/>
          <w:sz w:val="24"/>
        </w:rPr>
        <w:t xml:space="preserve"> </w:t>
      </w:r>
      <w:r w:rsidRPr="00BE7FE3">
        <w:rPr>
          <w:rFonts w:ascii="Times New Roman" w:hAnsi="Times New Roman"/>
          <w:sz w:val="24"/>
        </w:rPr>
        <w:tab/>
        <w:t xml:space="preserve">cf </w:t>
      </w:r>
      <w:r w:rsidRPr="00BE7FE3">
        <w:rPr>
          <w:rFonts w:ascii="Times New Roman" w:hAnsi="Times New Roman"/>
          <w:i/>
          <w:sz w:val="24"/>
        </w:rPr>
        <w:t>Lenah Game Meats</w:t>
      </w:r>
      <w:r w:rsidRPr="00BE7FE3">
        <w:rPr>
          <w:rFonts w:ascii="Times New Roman" w:hAnsi="Times New Roman"/>
          <w:sz w:val="24"/>
        </w:rPr>
        <w:t xml:space="preserve"> (2001) 208 CLR 199, which did not concern relief against a trespasser but concerned only relief against a third party, the Australian Broadcasting Corporation.</w:t>
      </w:r>
    </w:p>
  </w:footnote>
  <w:footnote w:id="176">
    <w:p w14:paraId="0C3A2282" w14:textId="77777777" w:rsidR="003C4D33" w:rsidRPr="00BE7FE3" w:rsidRDefault="003C4D33" w:rsidP="00BE7FE3">
      <w:pPr>
        <w:pStyle w:val="FootnoteText"/>
        <w:spacing w:line="280" w:lineRule="exact"/>
        <w:ind w:right="0"/>
        <w:jc w:val="both"/>
        <w:rPr>
          <w:rFonts w:ascii="Times New Roman" w:hAnsi="Times New Roman"/>
          <w:sz w:val="24"/>
        </w:rPr>
      </w:pPr>
      <w:r w:rsidRPr="00BE7FE3">
        <w:rPr>
          <w:rStyle w:val="FootnoteReference"/>
          <w:rFonts w:ascii="Times New Roman" w:hAnsi="Times New Roman"/>
          <w:sz w:val="22"/>
          <w:vertAlign w:val="baseline"/>
        </w:rPr>
        <w:footnoteRef/>
      </w:r>
      <w:r w:rsidRPr="00BE7FE3">
        <w:rPr>
          <w:rFonts w:ascii="Times New Roman" w:hAnsi="Times New Roman"/>
          <w:sz w:val="24"/>
        </w:rPr>
        <w:t xml:space="preserve"> </w:t>
      </w:r>
      <w:r w:rsidRPr="00BE7FE3">
        <w:rPr>
          <w:rFonts w:ascii="Times New Roman" w:hAnsi="Times New Roman"/>
          <w:sz w:val="24"/>
        </w:rPr>
        <w:tab/>
        <w:t xml:space="preserve">See, eg, </w:t>
      </w:r>
      <w:r w:rsidRPr="00BE7FE3">
        <w:rPr>
          <w:rFonts w:ascii="Times New Roman" w:hAnsi="Times New Roman"/>
          <w:i/>
          <w:sz w:val="24"/>
        </w:rPr>
        <w:t>Corporations Act 2001</w:t>
      </w:r>
      <w:r w:rsidRPr="00BE7FE3">
        <w:rPr>
          <w:rFonts w:ascii="Times New Roman" w:hAnsi="Times New Roman"/>
          <w:sz w:val="24"/>
        </w:rPr>
        <w:t xml:space="preserve"> (Cth), Pt 9.4AAA; </w:t>
      </w:r>
      <w:r w:rsidRPr="00BE7FE3">
        <w:rPr>
          <w:rFonts w:ascii="Times New Roman" w:hAnsi="Times New Roman"/>
          <w:i/>
          <w:sz w:val="24"/>
        </w:rPr>
        <w:t>Public Interest Disclosures Act 1994</w:t>
      </w:r>
      <w:r w:rsidRPr="00BE7FE3">
        <w:rPr>
          <w:rFonts w:ascii="Times New Roman" w:hAnsi="Times New Roman"/>
          <w:sz w:val="24"/>
        </w:rPr>
        <w:t xml:space="preserve"> (NSW).</w:t>
      </w:r>
    </w:p>
  </w:footnote>
  <w:footnote w:id="177">
    <w:p w14:paraId="2D4A7F56" w14:textId="77777777" w:rsidR="003C4D33" w:rsidRPr="00BE7FE3" w:rsidRDefault="003C4D33" w:rsidP="00BE7FE3">
      <w:pPr>
        <w:pStyle w:val="FootnoteText"/>
        <w:spacing w:line="280" w:lineRule="exact"/>
        <w:ind w:right="0"/>
        <w:jc w:val="both"/>
        <w:rPr>
          <w:rFonts w:ascii="Times New Roman" w:hAnsi="Times New Roman"/>
          <w:sz w:val="24"/>
        </w:rPr>
      </w:pPr>
      <w:r w:rsidRPr="00BE7FE3">
        <w:rPr>
          <w:rStyle w:val="FootnoteReference"/>
          <w:rFonts w:ascii="Times New Roman" w:hAnsi="Times New Roman"/>
          <w:sz w:val="22"/>
          <w:vertAlign w:val="baseline"/>
        </w:rPr>
        <w:footnoteRef/>
      </w:r>
      <w:r w:rsidRPr="00BE7FE3">
        <w:rPr>
          <w:rFonts w:ascii="Times New Roman" w:hAnsi="Times New Roman"/>
          <w:sz w:val="24"/>
        </w:rPr>
        <w:t xml:space="preserve"> </w:t>
      </w:r>
      <w:r w:rsidRPr="00BE7FE3">
        <w:rPr>
          <w:rFonts w:ascii="Times New Roman" w:hAnsi="Times New Roman"/>
          <w:sz w:val="24"/>
        </w:rPr>
        <w:tab/>
        <w:t xml:space="preserve">Or a breach of copyright. See </w:t>
      </w:r>
      <w:r w:rsidRPr="00BE7FE3">
        <w:rPr>
          <w:rFonts w:ascii="Times New Roman" w:hAnsi="Times New Roman"/>
          <w:i/>
          <w:sz w:val="24"/>
        </w:rPr>
        <w:t>Lenah Game Meats</w:t>
      </w:r>
      <w:r w:rsidRPr="00BE7FE3">
        <w:rPr>
          <w:rFonts w:ascii="Times New Roman" w:hAnsi="Times New Roman"/>
          <w:sz w:val="24"/>
        </w:rPr>
        <w:t xml:space="preserve"> (2001) 208 CLR 199 at 246-247 [102]-[103]. See also </w:t>
      </w:r>
      <w:r w:rsidRPr="00BE7FE3">
        <w:rPr>
          <w:rFonts w:ascii="Times New Roman" w:hAnsi="Times New Roman"/>
          <w:i/>
          <w:sz w:val="24"/>
        </w:rPr>
        <w:t>Smethurst</w:t>
      </w:r>
      <w:r w:rsidRPr="00BE7FE3">
        <w:rPr>
          <w:rFonts w:ascii="Times New Roman" w:hAnsi="Times New Roman"/>
          <w:sz w:val="24"/>
        </w:rPr>
        <w:t xml:space="preserve"> (2020) 94 ALJR 502 at 526 [84]; 376 ALR 575 at 595.</w:t>
      </w:r>
    </w:p>
  </w:footnote>
  <w:footnote w:id="178">
    <w:p w14:paraId="1E03E33B" w14:textId="77777777" w:rsidR="003C4D33" w:rsidRPr="00BE7FE3" w:rsidRDefault="003C4D33" w:rsidP="00BE7FE3">
      <w:pPr>
        <w:pStyle w:val="FootnoteText"/>
        <w:spacing w:line="280" w:lineRule="exact"/>
        <w:ind w:right="0"/>
        <w:jc w:val="both"/>
        <w:rPr>
          <w:rFonts w:ascii="Times New Roman" w:hAnsi="Times New Roman"/>
          <w:sz w:val="24"/>
        </w:rPr>
      </w:pPr>
      <w:r w:rsidRPr="00BE7FE3">
        <w:rPr>
          <w:rStyle w:val="FootnoteReference"/>
          <w:rFonts w:ascii="Times New Roman" w:hAnsi="Times New Roman"/>
          <w:sz w:val="22"/>
          <w:vertAlign w:val="baseline"/>
        </w:rPr>
        <w:footnoteRef/>
      </w:r>
      <w:r w:rsidRPr="00BE7FE3">
        <w:rPr>
          <w:rFonts w:ascii="Times New Roman" w:hAnsi="Times New Roman"/>
          <w:sz w:val="24"/>
        </w:rPr>
        <w:t xml:space="preserve"> </w:t>
      </w:r>
      <w:r w:rsidRPr="00BE7FE3">
        <w:rPr>
          <w:rFonts w:ascii="Times New Roman" w:hAnsi="Times New Roman"/>
          <w:sz w:val="24"/>
        </w:rPr>
        <w:tab/>
      </w:r>
      <w:r w:rsidRPr="00BE7FE3">
        <w:rPr>
          <w:rFonts w:ascii="Times New Roman" w:hAnsi="Times New Roman"/>
          <w:i/>
          <w:sz w:val="24"/>
        </w:rPr>
        <w:t>Smethurst</w:t>
      </w:r>
      <w:r w:rsidRPr="00BE7FE3">
        <w:rPr>
          <w:rFonts w:ascii="Times New Roman" w:hAnsi="Times New Roman"/>
          <w:sz w:val="24"/>
        </w:rPr>
        <w:t xml:space="preserve"> (2020) 94 ALJR 502 at 549 [196]; 376 ALR 575 at 626. See also </w:t>
      </w:r>
      <w:r w:rsidRPr="00BE7FE3">
        <w:rPr>
          <w:rFonts w:ascii="Times New Roman" w:hAnsi="Times New Roman"/>
          <w:i/>
          <w:sz w:val="24"/>
        </w:rPr>
        <w:t xml:space="preserve">Castlemaine </w:t>
      </w:r>
      <w:r w:rsidRPr="00BE7FE3">
        <w:rPr>
          <w:rFonts w:ascii="Times New Roman" w:hAnsi="Times New Roman"/>
          <w:i/>
          <w:sz w:val="24"/>
        </w:rPr>
        <w:t>Tooheys Ltd v South Australia</w:t>
      </w:r>
      <w:r w:rsidRPr="00BE7FE3">
        <w:rPr>
          <w:rFonts w:ascii="Times New Roman" w:hAnsi="Times New Roman"/>
          <w:sz w:val="24"/>
        </w:rPr>
        <w:t xml:space="preserve"> (1986) 161 CLR 148 at 153; </w:t>
      </w:r>
      <w:r w:rsidRPr="00BE7FE3">
        <w:rPr>
          <w:rFonts w:ascii="Times New Roman" w:hAnsi="Times New Roman"/>
          <w:i/>
          <w:sz w:val="24"/>
        </w:rPr>
        <w:t>Richardson v Forestry Commission</w:t>
      </w:r>
      <w:r w:rsidRPr="00BE7FE3">
        <w:rPr>
          <w:rFonts w:ascii="Times New Roman" w:hAnsi="Times New Roman"/>
          <w:sz w:val="24"/>
        </w:rPr>
        <w:t xml:space="preserve"> (1987) 164 CLR 261 at 274-276.</w:t>
      </w:r>
    </w:p>
  </w:footnote>
  <w:footnote w:id="179">
    <w:p w14:paraId="163111DF" w14:textId="77777777" w:rsidR="003C4D33" w:rsidRPr="00BE7FE3" w:rsidRDefault="003C4D33" w:rsidP="00BE7FE3">
      <w:pPr>
        <w:pStyle w:val="FootnoteText"/>
        <w:spacing w:line="280" w:lineRule="exact"/>
        <w:ind w:right="0"/>
        <w:jc w:val="both"/>
        <w:rPr>
          <w:rFonts w:ascii="Times New Roman" w:hAnsi="Times New Roman"/>
          <w:sz w:val="24"/>
        </w:rPr>
      </w:pPr>
      <w:r w:rsidRPr="00BE7FE3">
        <w:rPr>
          <w:rStyle w:val="FootnoteReference"/>
          <w:rFonts w:ascii="Times New Roman" w:hAnsi="Times New Roman"/>
          <w:sz w:val="22"/>
          <w:vertAlign w:val="baseline"/>
        </w:rPr>
        <w:footnoteRef/>
      </w:r>
      <w:r w:rsidRPr="00BE7FE3">
        <w:rPr>
          <w:rFonts w:ascii="Times New Roman" w:hAnsi="Times New Roman"/>
          <w:sz w:val="24"/>
        </w:rPr>
        <w:t xml:space="preserve"> </w:t>
      </w:r>
      <w:r w:rsidRPr="00BE7FE3">
        <w:rPr>
          <w:rFonts w:ascii="Times New Roman" w:hAnsi="Times New Roman"/>
          <w:sz w:val="24"/>
        </w:rPr>
        <w:tab/>
      </w:r>
      <w:r w:rsidRPr="00BE7FE3">
        <w:rPr>
          <w:rFonts w:ascii="Times New Roman" w:hAnsi="Times New Roman"/>
          <w:i/>
          <w:sz w:val="24"/>
        </w:rPr>
        <w:t>Smethurst</w:t>
      </w:r>
      <w:r w:rsidRPr="00BE7FE3">
        <w:rPr>
          <w:rFonts w:ascii="Times New Roman" w:hAnsi="Times New Roman"/>
          <w:sz w:val="24"/>
        </w:rPr>
        <w:t xml:space="preserve"> (2020) 94 ALJR 502 at 528 [99], 565 [272]; 376 ALR 575 at 599, 647, quoting </w:t>
      </w:r>
      <w:r w:rsidRPr="00BE7FE3">
        <w:rPr>
          <w:rFonts w:ascii="Times New Roman" w:hAnsi="Times New Roman"/>
          <w:i/>
          <w:sz w:val="24"/>
        </w:rPr>
        <w:t>Gartside</w:t>
      </w:r>
      <w:r w:rsidRPr="00BE7FE3">
        <w:rPr>
          <w:rFonts w:ascii="Times New Roman" w:hAnsi="Times New Roman"/>
          <w:sz w:val="24"/>
        </w:rPr>
        <w:t xml:space="preserve"> (1856) 26 LJ Ch 113 at 114. See also </w:t>
      </w:r>
      <w:r w:rsidRPr="00BE7FE3">
        <w:rPr>
          <w:rFonts w:ascii="Times New Roman" w:hAnsi="Times New Roman"/>
          <w:i/>
          <w:sz w:val="24"/>
        </w:rPr>
        <w:t>Corrs Pavey Whiting &amp; Byrne</w:t>
      </w:r>
      <w:r w:rsidRPr="00BE7FE3">
        <w:rPr>
          <w:rFonts w:ascii="Times New Roman" w:hAnsi="Times New Roman"/>
          <w:sz w:val="24"/>
        </w:rPr>
        <w:t xml:space="preserve"> (1987) 14 FCR 434 at 456; Dal Pont, </w:t>
      </w:r>
      <w:r w:rsidRPr="00BE7FE3">
        <w:rPr>
          <w:rFonts w:ascii="Times New Roman" w:hAnsi="Times New Roman"/>
          <w:i/>
          <w:sz w:val="24"/>
        </w:rPr>
        <w:t>Equity and Trusts in Australia</w:t>
      </w:r>
      <w:r w:rsidRPr="00BE7FE3">
        <w:rPr>
          <w:rFonts w:ascii="Times New Roman" w:hAnsi="Times New Roman"/>
          <w:sz w:val="24"/>
        </w:rPr>
        <w:t>, 7th ed (2019) at 201 [6.290].</w:t>
      </w:r>
    </w:p>
  </w:footnote>
  <w:footnote w:id="180">
    <w:p w14:paraId="73875DC4" w14:textId="77777777" w:rsidR="003C4D33" w:rsidRPr="00BE7FE3" w:rsidRDefault="003C4D33" w:rsidP="00BE7FE3">
      <w:pPr>
        <w:pStyle w:val="FootnoteText"/>
        <w:spacing w:line="280" w:lineRule="exact"/>
        <w:ind w:right="0"/>
        <w:jc w:val="both"/>
        <w:rPr>
          <w:rFonts w:ascii="Times New Roman" w:hAnsi="Times New Roman"/>
          <w:sz w:val="24"/>
        </w:rPr>
      </w:pPr>
      <w:r w:rsidRPr="00BE7FE3">
        <w:rPr>
          <w:rStyle w:val="FootnoteReference"/>
          <w:rFonts w:ascii="Times New Roman" w:hAnsi="Times New Roman"/>
          <w:sz w:val="22"/>
          <w:vertAlign w:val="baseline"/>
        </w:rPr>
        <w:footnoteRef/>
      </w:r>
      <w:r w:rsidRPr="00BE7FE3">
        <w:rPr>
          <w:rFonts w:ascii="Times New Roman" w:hAnsi="Times New Roman"/>
          <w:sz w:val="24"/>
        </w:rPr>
        <w:t xml:space="preserve"> </w:t>
      </w:r>
      <w:r w:rsidRPr="00BE7FE3">
        <w:rPr>
          <w:rFonts w:ascii="Times New Roman" w:hAnsi="Times New Roman"/>
          <w:sz w:val="24"/>
        </w:rPr>
        <w:tab/>
        <w:t xml:space="preserve">cf </w:t>
      </w:r>
      <w:r w:rsidRPr="00BE7FE3">
        <w:rPr>
          <w:rFonts w:ascii="Times New Roman" w:hAnsi="Times New Roman"/>
          <w:i/>
          <w:sz w:val="24"/>
        </w:rPr>
        <w:t>Defamation Act 2005</w:t>
      </w:r>
      <w:r w:rsidRPr="00BE7FE3">
        <w:rPr>
          <w:rFonts w:ascii="Times New Roman" w:hAnsi="Times New Roman"/>
          <w:sz w:val="24"/>
        </w:rPr>
        <w:t xml:space="preserve"> (NSW), s 29A (recognising, in a different context, that there may be a public interest in the publication of matters otherwise subject to a prohibition on publication). See also New South Wales, </w:t>
      </w:r>
      <w:r w:rsidRPr="00BE7FE3">
        <w:rPr>
          <w:rFonts w:ascii="Times New Roman" w:hAnsi="Times New Roman"/>
          <w:i/>
          <w:sz w:val="24"/>
        </w:rPr>
        <w:t>Defamation Amendment Bill 2020</w:t>
      </w:r>
      <w:r w:rsidRPr="00BE7FE3">
        <w:rPr>
          <w:rFonts w:ascii="Times New Roman" w:hAnsi="Times New Roman"/>
          <w:sz w:val="24"/>
        </w:rPr>
        <w:t>, Explanatory Note at 10.</w:t>
      </w:r>
    </w:p>
  </w:footnote>
  <w:footnote w:id="181">
    <w:p w14:paraId="2B252C87" w14:textId="77777777" w:rsidR="003C4D33" w:rsidRPr="00BE7FE3" w:rsidRDefault="003C4D33" w:rsidP="00BE7FE3">
      <w:pPr>
        <w:pStyle w:val="FootnoteText"/>
        <w:spacing w:line="280" w:lineRule="exact"/>
        <w:ind w:right="0"/>
        <w:jc w:val="both"/>
        <w:rPr>
          <w:rFonts w:ascii="Times New Roman" w:hAnsi="Times New Roman"/>
          <w:sz w:val="24"/>
        </w:rPr>
      </w:pPr>
      <w:r w:rsidRPr="00BE7FE3">
        <w:rPr>
          <w:rStyle w:val="FootnoteReference"/>
          <w:rFonts w:ascii="Times New Roman" w:hAnsi="Times New Roman"/>
          <w:sz w:val="22"/>
          <w:vertAlign w:val="baseline"/>
        </w:rPr>
        <w:footnoteRef/>
      </w:r>
      <w:r w:rsidRPr="00BE7FE3">
        <w:rPr>
          <w:rFonts w:ascii="Times New Roman" w:hAnsi="Times New Roman"/>
          <w:sz w:val="24"/>
        </w:rPr>
        <w:t xml:space="preserve"> </w:t>
      </w:r>
      <w:r w:rsidRPr="00BE7FE3">
        <w:rPr>
          <w:rFonts w:ascii="Times New Roman" w:hAnsi="Times New Roman"/>
          <w:sz w:val="24"/>
        </w:rPr>
        <w:tab/>
      </w:r>
      <w:r w:rsidRPr="00BE7FE3">
        <w:rPr>
          <w:rFonts w:ascii="Times New Roman" w:hAnsi="Times New Roman"/>
          <w:i/>
          <w:sz w:val="24"/>
        </w:rPr>
        <w:t>Surveillance Devices Act</w:t>
      </w:r>
      <w:r w:rsidRPr="00BE7FE3">
        <w:rPr>
          <w:rFonts w:ascii="Times New Roman" w:hAnsi="Times New Roman"/>
          <w:sz w:val="24"/>
        </w:rPr>
        <w:t>,</w:t>
      </w:r>
      <w:r w:rsidRPr="00BE7FE3">
        <w:rPr>
          <w:rFonts w:ascii="Times New Roman" w:hAnsi="Times New Roman"/>
          <w:i/>
          <w:sz w:val="24"/>
        </w:rPr>
        <w:t xml:space="preserve"> </w:t>
      </w:r>
      <w:r w:rsidRPr="00BE7FE3">
        <w:rPr>
          <w:rFonts w:ascii="Times New Roman" w:hAnsi="Times New Roman"/>
          <w:sz w:val="24"/>
        </w:rPr>
        <w:t>s 2A(c).</w:t>
      </w:r>
    </w:p>
  </w:footnote>
  <w:footnote w:id="182">
    <w:p w14:paraId="4C2A087D" w14:textId="77777777" w:rsidR="003C4D33" w:rsidRPr="00BE7FE3" w:rsidRDefault="003C4D33" w:rsidP="00BE7FE3">
      <w:pPr>
        <w:pStyle w:val="FootnoteText"/>
        <w:spacing w:line="280" w:lineRule="exact"/>
        <w:ind w:right="0"/>
        <w:jc w:val="both"/>
        <w:rPr>
          <w:rFonts w:ascii="Times New Roman" w:hAnsi="Times New Roman"/>
          <w:sz w:val="24"/>
        </w:rPr>
      </w:pPr>
      <w:r w:rsidRPr="00BE7FE3">
        <w:rPr>
          <w:rStyle w:val="FootnoteReference"/>
          <w:rFonts w:ascii="Times New Roman" w:hAnsi="Times New Roman"/>
          <w:sz w:val="22"/>
          <w:vertAlign w:val="baseline"/>
        </w:rPr>
        <w:footnoteRef/>
      </w:r>
      <w:r w:rsidRPr="00BE7FE3">
        <w:rPr>
          <w:rFonts w:ascii="Times New Roman" w:hAnsi="Times New Roman"/>
          <w:sz w:val="24"/>
        </w:rPr>
        <w:t xml:space="preserve"> </w:t>
      </w:r>
      <w:r w:rsidRPr="00BE7FE3">
        <w:rPr>
          <w:rFonts w:ascii="Times New Roman" w:hAnsi="Times New Roman"/>
          <w:sz w:val="24"/>
        </w:rPr>
        <w:tab/>
      </w:r>
      <w:r w:rsidRPr="00BE7FE3">
        <w:rPr>
          <w:rFonts w:ascii="Times New Roman" w:hAnsi="Times New Roman"/>
          <w:i/>
          <w:sz w:val="24"/>
        </w:rPr>
        <w:t>Unions NSW v New South Wales</w:t>
      </w:r>
      <w:r w:rsidRPr="00BE7FE3">
        <w:rPr>
          <w:rFonts w:ascii="Times New Roman" w:hAnsi="Times New Roman"/>
          <w:sz w:val="24"/>
        </w:rPr>
        <w:t xml:space="preserve"> (2019) 264 CLR 595 at 657 [172].</w:t>
      </w:r>
    </w:p>
  </w:footnote>
  <w:footnote w:id="183">
    <w:p w14:paraId="03948E43" w14:textId="77777777" w:rsidR="003C4D33" w:rsidRPr="00BE7FE3" w:rsidRDefault="003C4D33" w:rsidP="00BE7FE3">
      <w:pPr>
        <w:pStyle w:val="FootnoteText"/>
        <w:spacing w:line="280" w:lineRule="exact"/>
        <w:ind w:right="0"/>
        <w:jc w:val="both"/>
        <w:rPr>
          <w:rFonts w:ascii="Times New Roman" w:hAnsi="Times New Roman"/>
          <w:sz w:val="24"/>
        </w:rPr>
      </w:pPr>
      <w:r w:rsidRPr="00BE7FE3">
        <w:rPr>
          <w:rStyle w:val="FootnoteReference"/>
          <w:rFonts w:ascii="Times New Roman" w:hAnsi="Times New Roman"/>
          <w:sz w:val="22"/>
          <w:vertAlign w:val="baseline"/>
        </w:rPr>
        <w:footnoteRef/>
      </w:r>
      <w:r w:rsidRPr="00BE7FE3">
        <w:rPr>
          <w:rFonts w:ascii="Times New Roman" w:hAnsi="Times New Roman"/>
          <w:sz w:val="24"/>
        </w:rPr>
        <w:t xml:space="preserve"> </w:t>
      </w:r>
      <w:r w:rsidRPr="00BE7FE3">
        <w:rPr>
          <w:rFonts w:ascii="Times New Roman" w:hAnsi="Times New Roman"/>
          <w:sz w:val="24"/>
        </w:rPr>
        <w:tab/>
        <w:t xml:space="preserve">cf </w:t>
      </w:r>
      <w:r w:rsidRPr="00BE7FE3">
        <w:rPr>
          <w:rFonts w:ascii="Times New Roman" w:hAnsi="Times New Roman"/>
          <w:i/>
          <w:sz w:val="24"/>
        </w:rPr>
        <w:t>McCloy</w:t>
      </w:r>
      <w:r w:rsidRPr="00BE7FE3">
        <w:rPr>
          <w:rFonts w:ascii="Times New Roman" w:hAnsi="Times New Roman"/>
          <w:sz w:val="24"/>
        </w:rPr>
        <w:t xml:space="preserve"> (2015) 257 CLR 178 at 205 [40]; </w:t>
      </w:r>
      <w:r w:rsidRPr="00BE7FE3">
        <w:rPr>
          <w:rFonts w:ascii="Times New Roman" w:hAnsi="Times New Roman"/>
          <w:i/>
          <w:sz w:val="24"/>
        </w:rPr>
        <w:t>Brown</w:t>
      </w:r>
      <w:r w:rsidRPr="00BE7FE3">
        <w:rPr>
          <w:rFonts w:ascii="Times New Roman" w:hAnsi="Times New Roman"/>
          <w:sz w:val="24"/>
        </w:rPr>
        <w:t xml:space="preserve"> (2017) 261 CLR 328 at 362 [100], 432-433 [322]; </w:t>
      </w:r>
      <w:r w:rsidRPr="00BE7FE3">
        <w:rPr>
          <w:rFonts w:ascii="Times New Roman" w:hAnsi="Times New Roman"/>
          <w:i/>
          <w:sz w:val="24"/>
        </w:rPr>
        <w:t xml:space="preserve">Unions NSW </w:t>
      </w:r>
      <w:r w:rsidRPr="00BE7FE3">
        <w:rPr>
          <w:rFonts w:ascii="Times New Roman" w:hAnsi="Times New Roman"/>
          <w:sz w:val="24"/>
        </w:rPr>
        <w:t xml:space="preserve">(2019) 264 CLR 595 at 661 [179]; </w:t>
      </w:r>
      <w:r w:rsidRPr="00BE7FE3">
        <w:rPr>
          <w:rFonts w:ascii="Times New Roman" w:hAnsi="Times New Roman"/>
          <w:i/>
          <w:sz w:val="24"/>
        </w:rPr>
        <w:t>Clubb</w:t>
      </w:r>
      <w:r w:rsidRPr="00BE7FE3">
        <w:rPr>
          <w:rFonts w:ascii="Times New Roman" w:hAnsi="Times New Roman"/>
          <w:sz w:val="24"/>
        </w:rPr>
        <w:t xml:space="preserve"> (2019) 267 CLR 171 at 260 [257].</w:t>
      </w:r>
    </w:p>
  </w:footnote>
  <w:footnote w:id="184">
    <w:p w14:paraId="75225490" w14:textId="77777777" w:rsidR="003C4D33" w:rsidRPr="00BE7FE3" w:rsidRDefault="003C4D33" w:rsidP="00BE7FE3">
      <w:pPr>
        <w:pStyle w:val="FootnoteText"/>
        <w:spacing w:line="280" w:lineRule="exact"/>
        <w:ind w:right="0"/>
        <w:jc w:val="both"/>
        <w:rPr>
          <w:rFonts w:ascii="Times New Roman" w:hAnsi="Times New Roman"/>
          <w:sz w:val="24"/>
        </w:rPr>
      </w:pPr>
      <w:r w:rsidRPr="00BE7FE3">
        <w:rPr>
          <w:rStyle w:val="FootnoteReference"/>
          <w:rFonts w:ascii="Times New Roman" w:hAnsi="Times New Roman"/>
          <w:sz w:val="22"/>
          <w:vertAlign w:val="baseline"/>
        </w:rPr>
        <w:footnoteRef/>
      </w:r>
      <w:r w:rsidRPr="00BE7FE3">
        <w:rPr>
          <w:rFonts w:ascii="Times New Roman" w:hAnsi="Times New Roman"/>
          <w:sz w:val="24"/>
        </w:rPr>
        <w:t xml:space="preserve"> </w:t>
      </w:r>
      <w:r w:rsidRPr="00BE7FE3">
        <w:rPr>
          <w:rFonts w:ascii="Times New Roman" w:hAnsi="Times New Roman"/>
          <w:sz w:val="24"/>
        </w:rPr>
        <w:tab/>
        <w:t>(2015) 257 CLR 178 at 213 [68], 215 [72], 216 [77], 217 [79].</w:t>
      </w:r>
    </w:p>
  </w:footnote>
  <w:footnote w:id="185">
    <w:p w14:paraId="4113094E" w14:textId="77777777" w:rsidR="003C4D33" w:rsidRPr="00BE7FE3" w:rsidRDefault="003C4D33" w:rsidP="00BE7FE3">
      <w:pPr>
        <w:pStyle w:val="FootnoteText"/>
        <w:spacing w:line="280" w:lineRule="exact"/>
        <w:ind w:right="0"/>
        <w:jc w:val="both"/>
        <w:rPr>
          <w:rFonts w:ascii="Times New Roman" w:hAnsi="Times New Roman"/>
          <w:sz w:val="24"/>
        </w:rPr>
      </w:pPr>
      <w:r w:rsidRPr="00BE7FE3">
        <w:rPr>
          <w:rStyle w:val="FootnoteReference"/>
          <w:rFonts w:ascii="Times New Roman" w:hAnsi="Times New Roman"/>
          <w:sz w:val="22"/>
          <w:vertAlign w:val="baseline"/>
        </w:rPr>
        <w:footnoteRef/>
      </w:r>
      <w:r w:rsidRPr="00BE7FE3">
        <w:rPr>
          <w:rFonts w:ascii="Times New Roman" w:hAnsi="Times New Roman"/>
          <w:sz w:val="24"/>
        </w:rPr>
        <w:t xml:space="preserve"> </w:t>
      </w:r>
      <w:r w:rsidRPr="00BE7FE3">
        <w:rPr>
          <w:rFonts w:ascii="Times New Roman" w:hAnsi="Times New Roman"/>
          <w:sz w:val="24"/>
        </w:rPr>
        <w:tab/>
      </w:r>
      <w:r w:rsidRPr="00BE7FE3">
        <w:rPr>
          <w:rFonts w:ascii="Times New Roman" w:hAnsi="Times New Roman"/>
          <w:i/>
          <w:sz w:val="24"/>
          <w:szCs w:val="18"/>
        </w:rPr>
        <w:t xml:space="preserve">Brown </w:t>
      </w:r>
      <w:r w:rsidRPr="00BE7FE3">
        <w:rPr>
          <w:rFonts w:ascii="Times New Roman" w:hAnsi="Times New Roman"/>
          <w:sz w:val="24"/>
          <w:szCs w:val="18"/>
        </w:rPr>
        <w:t>(2017) 261 CLR 328</w:t>
      </w:r>
      <w:r w:rsidRPr="00BE7FE3">
        <w:rPr>
          <w:rFonts w:ascii="Times New Roman" w:hAnsi="Times New Roman"/>
          <w:i/>
          <w:sz w:val="24"/>
          <w:szCs w:val="18"/>
        </w:rPr>
        <w:t xml:space="preserve"> </w:t>
      </w:r>
      <w:r w:rsidRPr="00BE7FE3">
        <w:rPr>
          <w:rFonts w:ascii="Times New Roman" w:hAnsi="Times New Roman"/>
          <w:sz w:val="24"/>
          <w:szCs w:val="18"/>
        </w:rPr>
        <w:t>at 376 [158]-[159], 378 [163], 417 [279]-[280], 464 [426]-[429], 476</w:t>
      </w:r>
      <w:r w:rsidRPr="00BE7FE3">
        <w:rPr>
          <w:rFonts w:ascii="Times New Roman" w:hAnsi="Times New Roman"/>
          <w:sz w:val="24"/>
          <w:szCs w:val="18"/>
        </w:rPr>
        <w:noBreakHyphen/>
        <w:t xml:space="preserve">477 [473]; </w:t>
      </w:r>
      <w:r w:rsidRPr="00BE7FE3">
        <w:rPr>
          <w:rFonts w:ascii="Times New Roman" w:hAnsi="Times New Roman"/>
          <w:i/>
          <w:sz w:val="24"/>
        </w:rPr>
        <w:t xml:space="preserve">Clubb </w:t>
      </w:r>
      <w:r w:rsidRPr="00BE7FE3">
        <w:rPr>
          <w:rFonts w:ascii="Times New Roman" w:hAnsi="Times New Roman"/>
          <w:sz w:val="24"/>
        </w:rPr>
        <w:t xml:space="preserve">(2019) 267 CLR 171 </w:t>
      </w:r>
      <w:r w:rsidRPr="00BE7FE3">
        <w:rPr>
          <w:rFonts w:ascii="Times New Roman" w:hAnsi="Times New Roman"/>
          <w:sz w:val="24"/>
          <w:szCs w:val="18"/>
        </w:rPr>
        <w:t>at 304-305 [389]-[391], 309 [403].</w:t>
      </w:r>
    </w:p>
  </w:footnote>
  <w:footnote w:id="186">
    <w:p w14:paraId="1258CBE2" w14:textId="77777777" w:rsidR="003C4D33" w:rsidRPr="00BE7FE3" w:rsidRDefault="003C4D33" w:rsidP="00BE7FE3">
      <w:pPr>
        <w:pStyle w:val="FootnoteText"/>
        <w:spacing w:line="280" w:lineRule="exact"/>
        <w:ind w:right="0"/>
        <w:jc w:val="both"/>
        <w:rPr>
          <w:rFonts w:ascii="Times New Roman" w:hAnsi="Times New Roman"/>
          <w:sz w:val="24"/>
        </w:rPr>
      </w:pPr>
      <w:r w:rsidRPr="00BE7FE3">
        <w:rPr>
          <w:rStyle w:val="FootnoteReference"/>
          <w:rFonts w:ascii="Times New Roman" w:hAnsi="Times New Roman"/>
          <w:sz w:val="22"/>
          <w:vertAlign w:val="baseline"/>
        </w:rPr>
        <w:footnoteRef/>
      </w:r>
      <w:r w:rsidRPr="00BE7FE3">
        <w:rPr>
          <w:rFonts w:ascii="Times New Roman" w:hAnsi="Times New Roman"/>
          <w:sz w:val="24"/>
        </w:rPr>
        <w:t xml:space="preserve"> </w:t>
      </w:r>
      <w:r w:rsidRPr="00BE7FE3">
        <w:rPr>
          <w:rFonts w:ascii="Times New Roman" w:hAnsi="Times New Roman"/>
          <w:sz w:val="24"/>
        </w:rPr>
        <w:tab/>
      </w:r>
      <w:r w:rsidRPr="00BE7FE3">
        <w:rPr>
          <w:rFonts w:ascii="Times New Roman" w:hAnsi="Times New Roman"/>
          <w:i/>
          <w:sz w:val="24"/>
        </w:rPr>
        <w:t>McCloy</w:t>
      </w:r>
      <w:r w:rsidRPr="00BE7FE3">
        <w:rPr>
          <w:rFonts w:ascii="Times New Roman" w:hAnsi="Times New Roman"/>
          <w:sz w:val="24"/>
        </w:rPr>
        <w:t xml:space="preserve"> (2015) 257 CLR 178 at 201 [24]; </w:t>
      </w:r>
      <w:r w:rsidRPr="00BE7FE3">
        <w:rPr>
          <w:rFonts w:ascii="Times New Roman" w:hAnsi="Times New Roman"/>
          <w:i/>
          <w:sz w:val="24"/>
        </w:rPr>
        <w:t>Brown</w:t>
      </w:r>
      <w:r w:rsidRPr="00BE7FE3">
        <w:rPr>
          <w:rFonts w:ascii="Times New Roman" w:hAnsi="Times New Roman"/>
          <w:sz w:val="24"/>
        </w:rPr>
        <w:t xml:space="preserve"> (2017) 261 CLR 328 at 370 [131]; </w:t>
      </w:r>
      <w:r w:rsidRPr="00BE7FE3">
        <w:rPr>
          <w:rFonts w:ascii="Times New Roman" w:hAnsi="Times New Roman"/>
          <w:i/>
          <w:sz w:val="24"/>
        </w:rPr>
        <w:t>Unions NSW</w:t>
      </w:r>
      <w:r w:rsidRPr="00BE7FE3">
        <w:rPr>
          <w:rFonts w:ascii="Times New Roman" w:hAnsi="Times New Roman"/>
          <w:sz w:val="24"/>
        </w:rPr>
        <w:t xml:space="preserve"> (2019) 264 CLR 595 at 622 [67], 631-632 [93]-[96], 650-651 [</w:t>
      </w:r>
      <w:r w:rsidRPr="00BE7FE3">
        <w:rPr>
          <w:rFonts w:ascii="Times New Roman" w:hAnsi="Times New Roman"/>
          <w:sz w:val="24"/>
        </w:rPr>
        <w:t>151]</w:t>
      </w:r>
      <w:r>
        <w:rPr>
          <w:rFonts w:ascii="Times New Roman" w:hAnsi="Times New Roman"/>
          <w:sz w:val="24"/>
        </w:rPr>
        <w:noBreakHyphen/>
      </w:r>
      <w:r w:rsidRPr="00BE7FE3">
        <w:rPr>
          <w:rFonts w:ascii="Times New Roman" w:hAnsi="Times New Roman"/>
          <w:sz w:val="24"/>
        </w:rPr>
        <w:t>[152].</w:t>
      </w:r>
    </w:p>
  </w:footnote>
  <w:footnote w:id="187">
    <w:p w14:paraId="739248B5" w14:textId="77777777" w:rsidR="003C4D33" w:rsidRPr="00BE7FE3" w:rsidRDefault="003C4D33" w:rsidP="00BE7FE3">
      <w:pPr>
        <w:pStyle w:val="FootnoteText"/>
        <w:spacing w:line="280" w:lineRule="exact"/>
        <w:ind w:right="0"/>
        <w:jc w:val="both"/>
        <w:rPr>
          <w:rFonts w:ascii="Times New Roman" w:hAnsi="Times New Roman"/>
          <w:sz w:val="24"/>
        </w:rPr>
      </w:pPr>
      <w:r w:rsidRPr="00BE7FE3">
        <w:rPr>
          <w:rStyle w:val="FootnoteReference"/>
          <w:rFonts w:ascii="Times New Roman" w:hAnsi="Times New Roman"/>
          <w:sz w:val="22"/>
          <w:vertAlign w:val="baseline"/>
        </w:rPr>
        <w:footnoteRef/>
      </w:r>
      <w:r w:rsidRPr="00BE7FE3">
        <w:rPr>
          <w:rFonts w:ascii="Times New Roman" w:hAnsi="Times New Roman"/>
          <w:sz w:val="24"/>
        </w:rPr>
        <w:t xml:space="preserve"> </w:t>
      </w:r>
      <w:r w:rsidRPr="00BE7FE3">
        <w:rPr>
          <w:rFonts w:ascii="Times New Roman" w:hAnsi="Times New Roman"/>
          <w:sz w:val="24"/>
        </w:rPr>
        <w:tab/>
        <w:t xml:space="preserve">cf </w:t>
      </w:r>
      <w:r w:rsidRPr="00BE7FE3">
        <w:rPr>
          <w:rFonts w:ascii="Times New Roman" w:hAnsi="Times New Roman"/>
          <w:i/>
          <w:sz w:val="24"/>
        </w:rPr>
        <w:t>Lenah Game Meats</w:t>
      </w:r>
      <w:r w:rsidRPr="00BE7FE3">
        <w:rPr>
          <w:rFonts w:ascii="Times New Roman" w:hAnsi="Times New Roman"/>
          <w:sz w:val="24"/>
        </w:rPr>
        <w:t xml:space="preserve"> (2001) 208 CLR 199 at 228 [46]-[47]. See also </w:t>
      </w:r>
      <w:r w:rsidRPr="00BE7FE3">
        <w:rPr>
          <w:rFonts w:ascii="Times New Roman" w:hAnsi="Times New Roman"/>
          <w:i/>
          <w:sz w:val="24"/>
        </w:rPr>
        <w:t xml:space="preserve">Bartnicki v Vopper </w:t>
      </w:r>
      <w:r w:rsidRPr="00BE7FE3">
        <w:rPr>
          <w:rFonts w:ascii="Times New Roman" w:hAnsi="Times New Roman"/>
          <w:iCs/>
          <w:sz w:val="24"/>
        </w:rPr>
        <w:t>(2001) 532 US 514</w:t>
      </w:r>
      <w:r w:rsidRPr="00BE7FE3">
        <w:rPr>
          <w:rFonts w:ascii="Times New Roman" w:hAnsi="Times New Roman"/>
          <w:sz w:val="24"/>
        </w:rPr>
        <w:t>.</w:t>
      </w:r>
    </w:p>
  </w:footnote>
  <w:footnote w:id="188">
    <w:p w14:paraId="4DFC3D04" w14:textId="77777777" w:rsidR="003C4D33" w:rsidRPr="00BE7FE3" w:rsidRDefault="003C4D33" w:rsidP="00BE7FE3">
      <w:pPr>
        <w:pStyle w:val="FootnoteText"/>
        <w:spacing w:line="280" w:lineRule="exact"/>
        <w:ind w:right="0"/>
        <w:jc w:val="both"/>
        <w:rPr>
          <w:rFonts w:ascii="Times New Roman" w:hAnsi="Times New Roman"/>
          <w:sz w:val="24"/>
        </w:rPr>
      </w:pPr>
      <w:r w:rsidRPr="00BE7FE3">
        <w:rPr>
          <w:rStyle w:val="FootnoteReference"/>
          <w:rFonts w:ascii="Times New Roman" w:hAnsi="Times New Roman"/>
          <w:sz w:val="22"/>
          <w:vertAlign w:val="baseline"/>
        </w:rPr>
        <w:footnoteRef/>
      </w:r>
      <w:r w:rsidRPr="00BE7FE3">
        <w:rPr>
          <w:rFonts w:ascii="Times New Roman" w:hAnsi="Times New Roman"/>
          <w:sz w:val="24"/>
        </w:rPr>
        <w:t xml:space="preserve"> </w:t>
      </w:r>
      <w:r w:rsidRPr="00BE7FE3">
        <w:rPr>
          <w:rFonts w:ascii="Times New Roman" w:hAnsi="Times New Roman"/>
          <w:sz w:val="24"/>
        </w:rPr>
        <w:tab/>
      </w:r>
      <w:r w:rsidRPr="00BE7FE3">
        <w:rPr>
          <w:rFonts w:ascii="Times New Roman" w:hAnsi="Times New Roman"/>
          <w:i/>
          <w:sz w:val="24"/>
        </w:rPr>
        <w:t xml:space="preserve">Clubb </w:t>
      </w:r>
      <w:r w:rsidRPr="00BE7FE3">
        <w:rPr>
          <w:rFonts w:ascii="Times New Roman" w:hAnsi="Times New Roman"/>
          <w:sz w:val="24"/>
        </w:rPr>
        <w:t xml:space="preserve">(2019) 267 CLR 171 </w:t>
      </w:r>
      <w:r w:rsidRPr="00BE7FE3">
        <w:rPr>
          <w:rFonts w:ascii="Times New Roman" w:hAnsi="Times New Roman"/>
          <w:sz w:val="24"/>
          <w:szCs w:val="18"/>
        </w:rPr>
        <w:t>at 304 [389].</w:t>
      </w:r>
    </w:p>
  </w:footnote>
  <w:footnote w:id="189">
    <w:p w14:paraId="60BDA6A1" w14:textId="77777777" w:rsidR="003C4D33" w:rsidRPr="00BE7FE3" w:rsidRDefault="003C4D33" w:rsidP="00BE7FE3">
      <w:pPr>
        <w:pStyle w:val="FootnoteText"/>
        <w:spacing w:line="280" w:lineRule="exact"/>
        <w:ind w:right="0"/>
        <w:jc w:val="both"/>
        <w:rPr>
          <w:rFonts w:ascii="Times New Roman" w:hAnsi="Times New Roman"/>
          <w:sz w:val="24"/>
        </w:rPr>
      </w:pPr>
      <w:r w:rsidRPr="00BE7FE3">
        <w:rPr>
          <w:rStyle w:val="FootnoteReference"/>
          <w:rFonts w:ascii="Times New Roman" w:hAnsi="Times New Roman"/>
          <w:sz w:val="22"/>
          <w:vertAlign w:val="baseline"/>
        </w:rPr>
        <w:footnoteRef/>
      </w:r>
      <w:r w:rsidRPr="00BE7FE3">
        <w:rPr>
          <w:rFonts w:ascii="Times New Roman" w:hAnsi="Times New Roman"/>
          <w:sz w:val="24"/>
        </w:rPr>
        <w:t xml:space="preserve"> </w:t>
      </w:r>
      <w:r w:rsidRPr="00BE7FE3">
        <w:rPr>
          <w:rFonts w:ascii="Times New Roman" w:hAnsi="Times New Roman"/>
          <w:sz w:val="24"/>
        </w:rPr>
        <w:tab/>
      </w:r>
      <w:r w:rsidRPr="00BE7FE3">
        <w:rPr>
          <w:rFonts w:ascii="Times New Roman" w:hAnsi="Times New Roman"/>
          <w:i/>
          <w:sz w:val="24"/>
        </w:rPr>
        <w:t>LibertyWorks</w:t>
      </w:r>
      <w:r w:rsidRPr="00BE7FE3">
        <w:rPr>
          <w:rFonts w:ascii="Times New Roman" w:hAnsi="Times New Roman"/>
          <w:sz w:val="24"/>
        </w:rPr>
        <w:t xml:space="preserve"> (2021) 95 ALJR 490 at 509 [78]; 391 ALR 188 at 207.</w:t>
      </w:r>
    </w:p>
  </w:footnote>
  <w:footnote w:id="190">
    <w:p w14:paraId="66AE6912" w14:textId="77777777" w:rsidR="003C4D33" w:rsidRPr="00BE7FE3" w:rsidRDefault="003C4D33" w:rsidP="00BE7FE3">
      <w:pPr>
        <w:pStyle w:val="FootnoteText"/>
        <w:spacing w:line="280" w:lineRule="exact"/>
        <w:ind w:right="0"/>
        <w:jc w:val="both"/>
        <w:rPr>
          <w:rFonts w:ascii="Times New Roman" w:hAnsi="Times New Roman"/>
          <w:sz w:val="24"/>
        </w:rPr>
      </w:pPr>
      <w:r w:rsidRPr="00BE7FE3">
        <w:rPr>
          <w:rStyle w:val="FootnoteReference"/>
          <w:rFonts w:ascii="Times New Roman" w:hAnsi="Times New Roman"/>
          <w:sz w:val="22"/>
          <w:vertAlign w:val="baseline"/>
        </w:rPr>
        <w:footnoteRef/>
      </w:r>
      <w:r w:rsidRPr="00BE7FE3">
        <w:rPr>
          <w:rFonts w:ascii="Times New Roman" w:hAnsi="Times New Roman"/>
          <w:sz w:val="24"/>
        </w:rPr>
        <w:t xml:space="preserve"> </w:t>
      </w:r>
      <w:r w:rsidRPr="00BE7FE3">
        <w:rPr>
          <w:rFonts w:ascii="Times New Roman" w:hAnsi="Times New Roman"/>
          <w:sz w:val="24"/>
        </w:rPr>
        <w:tab/>
        <w:t xml:space="preserve">cf </w:t>
      </w:r>
      <w:r w:rsidRPr="00BE7FE3">
        <w:rPr>
          <w:rFonts w:ascii="Times New Roman" w:hAnsi="Times New Roman"/>
          <w:i/>
          <w:sz w:val="24"/>
        </w:rPr>
        <w:t>Unions NSW</w:t>
      </w:r>
      <w:r w:rsidRPr="00BE7FE3">
        <w:rPr>
          <w:rFonts w:ascii="Times New Roman" w:hAnsi="Times New Roman"/>
          <w:sz w:val="24"/>
        </w:rPr>
        <w:t xml:space="preserve"> (2019) 264 CLR 595 at 638-639 [113].</w:t>
      </w:r>
    </w:p>
  </w:footnote>
  <w:footnote w:id="191">
    <w:p w14:paraId="4C01B7AC" w14:textId="77777777" w:rsidR="003C4D33" w:rsidRPr="00BE7FE3" w:rsidRDefault="003C4D33" w:rsidP="00BE7FE3">
      <w:pPr>
        <w:pStyle w:val="FootnoteText"/>
        <w:spacing w:line="280" w:lineRule="exact"/>
        <w:ind w:right="0"/>
        <w:jc w:val="both"/>
        <w:rPr>
          <w:rFonts w:ascii="Times New Roman" w:hAnsi="Times New Roman"/>
          <w:sz w:val="24"/>
        </w:rPr>
      </w:pPr>
      <w:r w:rsidRPr="00BE7FE3">
        <w:rPr>
          <w:rStyle w:val="FootnoteReference"/>
          <w:rFonts w:ascii="Times New Roman" w:hAnsi="Times New Roman"/>
          <w:sz w:val="22"/>
          <w:vertAlign w:val="baseline"/>
        </w:rPr>
        <w:footnoteRef/>
      </w:r>
      <w:r w:rsidRPr="00BE7FE3">
        <w:rPr>
          <w:rFonts w:ascii="Times New Roman" w:hAnsi="Times New Roman"/>
          <w:sz w:val="24"/>
        </w:rPr>
        <w:t xml:space="preserve"> </w:t>
      </w:r>
      <w:r w:rsidRPr="00BE7FE3">
        <w:rPr>
          <w:rFonts w:ascii="Times New Roman" w:hAnsi="Times New Roman"/>
          <w:sz w:val="24"/>
        </w:rPr>
        <w:tab/>
      </w:r>
      <w:r w:rsidRPr="00BE7FE3">
        <w:rPr>
          <w:rFonts w:ascii="Times New Roman" w:hAnsi="Times New Roman"/>
          <w:i/>
          <w:sz w:val="24"/>
        </w:rPr>
        <w:t>LibertyWorks</w:t>
      </w:r>
      <w:r w:rsidRPr="00BE7FE3">
        <w:rPr>
          <w:rFonts w:ascii="Times New Roman" w:hAnsi="Times New Roman"/>
          <w:sz w:val="24"/>
        </w:rPr>
        <w:t xml:space="preserve"> (2021) 95 ALJR 490 at 536 [202]; 391 ALR 188 at 243.</w:t>
      </w:r>
    </w:p>
  </w:footnote>
  <w:footnote w:id="192">
    <w:p w14:paraId="78F01D0B" w14:textId="77777777" w:rsidR="003C4D33" w:rsidRPr="00BE7FE3" w:rsidRDefault="003C4D33" w:rsidP="00BE7FE3">
      <w:pPr>
        <w:pStyle w:val="FootnoteText"/>
        <w:spacing w:line="280" w:lineRule="exact"/>
        <w:ind w:right="0"/>
        <w:jc w:val="both"/>
        <w:rPr>
          <w:rFonts w:ascii="Times New Roman" w:hAnsi="Times New Roman"/>
          <w:sz w:val="24"/>
        </w:rPr>
      </w:pPr>
      <w:r w:rsidRPr="00BE7FE3">
        <w:rPr>
          <w:rStyle w:val="FootnoteReference"/>
          <w:rFonts w:ascii="Times New Roman" w:hAnsi="Times New Roman"/>
          <w:sz w:val="22"/>
          <w:vertAlign w:val="baseline"/>
        </w:rPr>
        <w:footnoteRef/>
      </w:r>
      <w:r w:rsidRPr="00BE7FE3">
        <w:rPr>
          <w:rFonts w:ascii="Times New Roman" w:hAnsi="Times New Roman"/>
          <w:sz w:val="24"/>
        </w:rPr>
        <w:t xml:space="preserve"> </w:t>
      </w:r>
      <w:r w:rsidRPr="00BE7FE3">
        <w:rPr>
          <w:rFonts w:ascii="Times New Roman" w:hAnsi="Times New Roman"/>
          <w:sz w:val="24"/>
        </w:rPr>
        <w:tab/>
      </w:r>
      <w:r w:rsidRPr="00BE7FE3">
        <w:rPr>
          <w:rFonts w:ascii="Times New Roman" w:hAnsi="Times New Roman"/>
          <w:i/>
          <w:sz w:val="24"/>
        </w:rPr>
        <w:t>Surveillance Devices Act 1999</w:t>
      </w:r>
      <w:r w:rsidRPr="00BE7FE3">
        <w:rPr>
          <w:rFonts w:ascii="Times New Roman" w:hAnsi="Times New Roman"/>
          <w:sz w:val="24"/>
        </w:rPr>
        <w:t xml:space="preserve"> (Vic), s 11(2)(b)(</w:t>
      </w:r>
      <w:r w:rsidRPr="00BE7FE3">
        <w:rPr>
          <w:rFonts w:ascii="Times New Roman" w:hAnsi="Times New Roman"/>
          <w:sz w:val="24"/>
        </w:rPr>
        <w:t>i).</w:t>
      </w:r>
    </w:p>
  </w:footnote>
  <w:footnote w:id="193">
    <w:p w14:paraId="2E972DDA" w14:textId="77777777" w:rsidR="003C4D33" w:rsidRPr="00BE7FE3" w:rsidRDefault="003C4D33" w:rsidP="00BE7FE3">
      <w:pPr>
        <w:pStyle w:val="FootnoteText"/>
        <w:spacing w:line="280" w:lineRule="exact"/>
        <w:ind w:right="0"/>
        <w:jc w:val="both"/>
        <w:rPr>
          <w:rFonts w:ascii="Times New Roman" w:hAnsi="Times New Roman"/>
          <w:sz w:val="24"/>
        </w:rPr>
      </w:pPr>
      <w:r w:rsidRPr="00BE7FE3">
        <w:rPr>
          <w:rStyle w:val="FootnoteReference"/>
          <w:rFonts w:ascii="Times New Roman" w:hAnsi="Times New Roman"/>
          <w:sz w:val="22"/>
          <w:vertAlign w:val="baseline"/>
        </w:rPr>
        <w:footnoteRef/>
      </w:r>
      <w:r w:rsidRPr="00BE7FE3">
        <w:rPr>
          <w:rFonts w:ascii="Times New Roman" w:hAnsi="Times New Roman"/>
          <w:sz w:val="24"/>
        </w:rPr>
        <w:t xml:space="preserve"> </w:t>
      </w:r>
      <w:r w:rsidRPr="00BE7FE3">
        <w:rPr>
          <w:rFonts w:ascii="Times New Roman" w:hAnsi="Times New Roman"/>
          <w:sz w:val="24"/>
        </w:rPr>
        <w:tab/>
      </w:r>
      <w:r w:rsidRPr="00BE7FE3">
        <w:rPr>
          <w:rFonts w:ascii="Times New Roman" w:hAnsi="Times New Roman"/>
          <w:i/>
          <w:sz w:val="24"/>
        </w:rPr>
        <w:t>Victoria v The Commonwealth (Industrial Relations Act Case)</w:t>
      </w:r>
      <w:r w:rsidRPr="00BE7FE3">
        <w:rPr>
          <w:rFonts w:ascii="Times New Roman" w:hAnsi="Times New Roman"/>
          <w:sz w:val="24"/>
        </w:rPr>
        <w:t xml:space="preserve"> (1996) 187 CLR 416 at 502-503. See also </w:t>
      </w:r>
      <w:r w:rsidRPr="00BE7FE3">
        <w:rPr>
          <w:rFonts w:ascii="Times New Roman" w:hAnsi="Times New Roman"/>
          <w:i/>
          <w:sz w:val="24"/>
        </w:rPr>
        <w:t>Tajjour</w:t>
      </w:r>
      <w:r w:rsidRPr="00BE7FE3">
        <w:rPr>
          <w:rFonts w:ascii="Times New Roman" w:hAnsi="Times New Roman"/>
          <w:sz w:val="24"/>
        </w:rPr>
        <w:t xml:space="preserve"> (2014) 254 CLR 508 at 586 [171]; </w:t>
      </w:r>
      <w:r w:rsidRPr="00BE7FE3">
        <w:rPr>
          <w:rFonts w:ascii="Times New Roman" w:hAnsi="Times New Roman"/>
          <w:i/>
          <w:sz w:val="24"/>
        </w:rPr>
        <w:t>Clubb</w:t>
      </w:r>
      <w:r w:rsidRPr="00BE7FE3">
        <w:rPr>
          <w:rFonts w:ascii="Times New Roman" w:hAnsi="Times New Roman"/>
          <w:sz w:val="24"/>
        </w:rPr>
        <w:t xml:space="preserve"> (2019) 267 CLR 171 at 221 [148], 290 [340].</w:t>
      </w:r>
    </w:p>
  </w:footnote>
  <w:footnote w:id="194">
    <w:p w14:paraId="3DD4F936" w14:textId="77777777" w:rsidR="00FE139A" w:rsidRPr="002A5134" w:rsidRDefault="00FE139A" w:rsidP="002A5134">
      <w:pPr>
        <w:pStyle w:val="FootnoteText"/>
        <w:spacing w:line="280" w:lineRule="exact"/>
        <w:ind w:right="0"/>
        <w:jc w:val="both"/>
        <w:rPr>
          <w:rFonts w:ascii="Times New Roman" w:hAnsi="Times New Roman"/>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r>
      <w:r w:rsidRPr="002A5134">
        <w:rPr>
          <w:rFonts w:ascii="Times New Roman" w:hAnsi="Times New Roman"/>
          <w:i/>
          <w:iCs/>
          <w:sz w:val="24"/>
        </w:rPr>
        <w:t>Surveillance Devices Act 2007</w:t>
      </w:r>
      <w:r w:rsidRPr="002A5134">
        <w:rPr>
          <w:rFonts w:ascii="Times New Roman" w:hAnsi="Times New Roman"/>
          <w:sz w:val="24"/>
        </w:rPr>
        <w:t xml:space="preserve"> (NSW), s 11(1) read with </w:t>
      </w:r>
      <w:r w:rsidRPr="002A5134">
        <w:rPr>
          <w:rFonts w:ascii="Times New Roman" w:hAnsi="Times New Roman"/>
          <w:i/>
          <w:iCs/>
          <w:sz w:val="24"/>
        </w:rPr>
        <w:t>Crimes (Sentencing Procedure) Act 1999</w:t>
      </w:r>
      <w:r w:rsidRPr="002A5134">
        <w:rPr>
          <w:rFonts w:ascii="Times New Roman" w:hAnsi="Times New Roman"/>
          <w:sz w:val="24"/>
        </w:rPr>
        <w:t> (NSW), s 17.</w:t>
      </w:r>
    </w:p>
  </w:footnote>
  <w:footnote w:id="195">
    <w:p w14:paraId="2E696230" w14:textId="77777777" w:rsidR="00FE139A" w:rsidRPr="002A5134" w:rsidRDefault="00FE139A" w:rsidP="002A5134">
      <w:pPr>
        <w:pStyle w:val="FootnoteText"/>
        <w:spacing w:line="280" w:lineRule="exact"/>
        <w:ind w:right="0"/>
        <w:jc w:val="both"/>
        <w:rPr>
          <w:rFonts w:ascii="Times New Roman" w:hAnsi="Times New Roman"/>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r>
      <w:r w:rsidRPr="002A5134">
        <w:rPr>
          <w:rFonts w:ascii="Times New Roman" w:hAnsi="Times New Roman"/>
          <w:i/>
          <w:iCs/>
          <w:sz w:val="24"/>
        </w:rPr>
        <w:t>Australian Broadcasting Corporation v Lenah Game Meats</w:t>
      </w:r>
      <w:r w:rsidRPr="002A5134">
        <w:rPr>
          <w:rFonts w:ascii="Times New Roman" w:hAnsi="Times New Roman"/>
          <w:i/>
          <w:sz w:val="24"/>
        </w:rPr>
        <w:t xml:space="preserve"> </w:t>
      </w:r>
      <w:r w:rsidRPr="002A5134">
        <w:rPr>
          <w:rFonts w:ascii="Times New Roman" w:hAnsi="Times New Roman"/>
          <w:i/>
          <w:iCs/>
          <w:sz w:val="24"/>
        </w:rPr>
        <w:t>Pty Ltd</w:t>
      </w:r>
      <w:r w:rsidRPr="002A5134">
        <w:rPr>
          <w:rFonts w:ascii="Times New Roman" w:hAnsi="Times New Roman"/>
          <w:sz w:val="24"/>
        </w:rPr>
        <w:t xml:space="preserve"> (2001) 208 CLR 199 at 319 [305].</w:t>
      </w:r>
    </w:p>
  </w:footnote>
  <w:footnote w:id="196">
    <w:p w14:paraId="1BE88F8D" w14:textId="77777777" w:rsidR="00FE139A" w:rsidRPr="002A5134" w:rsidRDefault="00FE139A" w:rsidP="002A5134">
      <w:pPr>
        <w:pStyle w:val="FootnoteText"/>
        <w:spacing w:line="280" w:lineRule="exact"/>
        <w:ind w:right="0"/>
        <w:jc w:val="both"/>
        <w:rPr>
          <w:rFonts w:ascii="Times New Roman" w:hAnsi="Times New Roman"/>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t>(2001) 208 CLR 199.</w:t>
      </w:r>
    </w:p>
  </w:footnote>
  <w:footnote w:id="197">
    <w:p w14:paraId="43D7CBF8" w14:textId="77777777" w:rsidR="00FE139A" w:rsidRPr="002A5134" w:rsidRDefault="00FE139A" w:rsidP="002A5134">
      <w:pPr>
        <w:pStyle w:val="FootnoteText"/>
        <w:spacing w:line="280" w:lineRule="exact"/>
        <w:ind w:right="0"/>
        <w:jc w:val="both"/>
        <w:rPr>
          <w:rFonts w:ascii="Times New Roman" w:hAnsi="Times New Roman"/>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t>(2001) 208 CLR 199 at 247</w:t>
      </w:r>
      <w:r w:rsidRPr="002A5134">
        <w:rPr>
          <w:rFonts w:ascii="Times New Roman" w:hAnsi="Times New Roman"/>
          <w:sz w:val="24"/>
        </w:rPr>
        <w:noBreakHyphen/>
        <w:t>248 [104].</w:t>
      </w:r>
    </w:p>
  </w:footnote>
  <w:footnote w:id="198">
    <w:p w14:paraId="48B8C854" w14:textId="77777777" w:rsidR="00FE139A" w:rsidRPr="002A5134" w:rsidRDefault="00FE139A" w:rsidP="002A5134">
      <w:pPr>
        <w:pStyle w:val="FootnoteText"/>
        <w:spacing w:line="280" w:lineRule="exact"/>
        <w:ind w:right="0"/>
        <w:jc w:val="both"/>
        <w:rPr>
          <w:rFonts w:ascii="Times New Roman" w:hAnsi="Times New Roman"/>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r>
      <w:r w:rsidRPr="002A5134">
        <w:rPr>
          <w:rFonts w:ascii="Times New Roman" w:hAnsi="Times New Roman"/>
          <w:i/>
          <w:iCs/>
          <w:sz w:val="24"/>
        </w:rPr>
        <w:t>Environment Protection Authority v Caltex Refining Co Pty Ltd</w:t>
      </w:r>
      <w:r w:rsidRPr="002A5134">
        <w:rPr>
          <w:rFonts w:ascii="Times New Roman" w:hAnsi="Times New Roman"/>
          <w:sz w:val="24"/>
        </w:rPr>
        <w:t xml:space="preserve"> (1993) 178 CLR 477 at 514; </w:t>
      </w:r>
      <w:r w:rsidRPr="002A5134">
        <w:rPr>
          <w:rFonts w:ascii="Times New Roman" w:hAnsi="Times New Roman"/>
          <w:i/>
          <w:iCs/>
          <w:sz w:val="24"/>
        </w:rPr>
        <w:t xml:space="preserve">Northern Land Council v </w:t>
      </w:r>
      <w:r w:rsidRPr="002A5134">
        <w:rPr>
          <w:rFonts w:ascii="Times New Roman" w:hAnsi="Times New Roman"/>
          <w:i/>
          <w:iCs/>
          <w:sz w:val="24"/>
        </w:rPr>
        <w:t>Quall</w:t>
      </w:r>
      <w:r w:rsidRPr="002A5134">
        <w:rPr>
          <w:rFonts w:ascii="Times New Roman" w:hAnsi="Times New Roman"/>
          <w:sz w:val="24"/>
        </w:rPr>
        <w:t xml:space="preserve"> (2020) 94 ALJR 904 at 921 [82]; 383 ALR 378 at 398. See also </w:t>
      </w:r>
      <w:r w:rsidRPr="002A5134">
        <w:rPr>
          <w:rFonts w:ascii="Times New Roman" w:hAnsi="Times New Roman"/>
          <w:i/>
          <w:sz w:val="24"/>
        </w:rPr>
        <w:t>Criminal Procedure Act 1986</w:t>
      </w:r>
      <w:r w:rsidRPr="002A5134">
        <w:rPr>
          <w:rFonts w:ascii="Times New Roman" w:hAnsi="Times New Roman"/>
          <w:sz w:val="24"/>
        </w:rPr>
        <w:t> (NSW), s 10(1).</w:t>
      </w:r>
    </w:p>
  </w:footnote>
  <w:footnote w:id="199">
    <w:p w14:paraId="73EA132F" w14:textId="77777777" w:rsidR="00FE139A" w:rsidRPr="002A5134" w:rsidRDefault="00FE139A" w:rsidP="002A5134">
      <w:pPr>
        <w:pStyle w:val="FootnoteText"/>
        <w:spacing w:line="280" w:lineRule="exact"/>
        <w:ind w:right="0"/>
        <w:jc w:val="both"/>
        <w:rPr>
          <w:rFonts w:ascii="Times New Roman" w:hAnsi="Times New Roman"/>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r>
      <w:r w:rsidRPr="002A5134">
        <w:rPr>
          <w:rFonts w:ascii="Times New Roman" w:hAnsi="Times New Roman"/>
          <w:i/>
          <w:iCs/>
          <w:sz w:val="24"/>
        </w:rPr>
        <w:t>McAuliffe v The Queen</w:t>
      </w:r>
      <w:r w:rsidRPr="002A5134">
        <w:rPr>
          <w:rFonts w:ascii="Times New Roman" w:hAnsi="Times New Roman"/>
          <w:sz w:val="24"/>
        </w:rPr>
        <w:t xml:space="preserve"> (1995) 183 CLR 108 at 114; </w:t>
      </w:r>
      <w:r w:rsidRPr="002A5134">
        <w:rPr>
          <w:rFonts w:ascii="Times New Roman" w:hAnsi="Times New Roman"/>
          <w:i/>
          <w:iCs/>
          <w:sz w:val="24"/>
        </w:rPr>
        <w:t xml:space="preserve">Miller v The Queen </w:t>
      </w:r>
      <w:r w:rsidRPr="002A5134">
        <w:rPr>
          <w:rFonts w:ascii="Times New Roman" w:hAnsi="Times New Roman"/>
          <w:sz w:val="24"/>
        </w:rPr>
        <w:t xml:space="preserve">(2016) 259 CLR 380 at 388 [4]; </w:t>
      </w:r>
      <w:r w:rsidRPr="002A5134">
        <w:rPr>
          <w:rFonts w:ascii="Times New Roman" w:hAnsi="Times New Roman"/>
          <w:i/>
          <w:iCs/>
          <w:sz w:val="24"/>
        </w:rPr>
        <w:t xml:space="preserve">IL v The Queen </w:t>
      </w:r>
      <w:r w:rsidRPr="002A5134">
        <w:rPr>
          <w:rFonts w:ascii="Times New Roman" w:hAnsi="Times New Roman"/>
          <w:sz w:val="24"/>
        </w:rPr>
        <w:t>(2017) 262 CLR 268</w:t>
      </w:r>
      <w:r w:rsidRPr="002A5134">
        <w:rPr>
          <w:rFonts w:ascii="Times New Roman" w:hAnsi="Times New Roman"/>
          <w:i/>
          <w:iCs/>
          <w:sz w:val="24"/>
        </w:rPr>
        <w:t xml:space="preserve"> </w:t>
      </w:r>
      <w:r w:rsidRPr="002A5134">
        <w:rPr>
          <w:rFonts w:ascii="Times New Roman" w:hAnsi="Times New Roman"/>
          <w:sz w:val="24"/>
        </w:rPr>
        <w:t>at 283 [30].</w:t>
      </w:r>
    </w:p>
  </w:footnote>
  <w:footnote w:id="200">
    <w:p w14:paraId="75EED5A7" w14:textId="77777777" w:rsidR="00FE139A" w:rsidRPr="002A5134" w:rsidRDefault="00FE139A" w:rsidP="002A5134">
      <w:pPr>
        <w:pStyle w:val="FootnoteText"/>
        <w:spacing w:line="280" w:lineRule="exact"/>
        <w:ind w:right="0"/>
        <w:jc w:val="both"/>
        <w:rPr>
          <w:rFonts w:ascii="Times New Roman" w:hAnsi="Times New Roman"/>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r>
      <w:r w:rsidRPr="002A5134">
        <w:rPr>
          <w:rFonts w:ascii="Times New Roman" w:hAnsi="Times New Roman"/>
          <w:i/>
          <w:iCs/>
          <w:sz w:val="24"/>
        </w:rPr>
        <w:t>McAuliffe v The Queen</w:t>
      </w:r>
      <w:r w:rsidRPr="002A5134">
        <w:rPr>
          <w:rFonts w:ascii="Times New Roman" w:hAnsi="Times New Roman"/>
          <w:sz w:val="24"/>
        </w:rPr>
        <w:t xml:space="preserve"> (1995) 183 CLR 108 at 113-114;</w:t>
      </w:r>
      <w:r w:rsidRPr="002A5134">
        <w:rPr>
          <w:rFonts w:ascii="Times New Roman" w:hAnsi="Times New Roman"/>
          <w:i/>
          <w:sz w:val="24"/>
        </w:rPr>
        <w:t xml:space="preserve"> </w:t>
      </w:r>
      <w:r w:rsidRPr="002A5134">
        <w:rPr>
          <w:rFonts w:ascii="Times New Roman" w:hAnsi="Times New Roman"/>
          <w:i/>
          <w:sz w:val="24"/>
        </w:rPr>
        <w:t xml:space="preserve">Osland v The Queen </w:t>
      </w:r>
      <w:r w:rsidRPr="002A5134">
        <w:rPr>
          <w:rFonts w:ascii="Times New Roman" w:hAnsi="Times New Roman"/>
          <w:sz w:val="24"/>
        </w:rPr>
        <w:t>(1998) 197 CLR 316 at 341</w:t>
      </w:r>
      <w:r w:rsidRPr="002A5134">
        <w:rPr>
          <w:rFonts w:ascii="Times New Roman" w:hAnsi="Times New Roman"/>
          <w:sz w:val="24"/>
        </w:rPr>
        <w:noBreakHyphen/>
        <w:t>343 [</w:t>
      </w:r>
      <w:r w:rsidRPr="002A5134">
        <w:rPr>
          <w:rFonts w:ascii="Times New Roman" w:hAnsi="Times New Roman"/>
          <w:sz w:val="24"/>
        </w:rPr>
        <w:t>71]</w:t>
      </w:r>
      <w:r w:rsidRPr="002A5134">
        <w:rPr>
          <w:rFonts w:ascii="Times New Roman" w:hAnsi="Times New Roman"/>
          <w:sz w:val="24"/>
        </w:rPr>
        <w:noBreakHyphen/>
        <w:t>[73];</w:t>
      </w:r>
      <w:r w:rsidRPr="002A5134">
        <w:rPr>
          <w:rFonts w:ascii="Times New Roman" w:hAnsi="Times New Roman"/>
          <w:i/>
          <w:iCs/>
          <w:sz w:val="24"/>
        </w:rPr>
        <w:t xml:space="preserve"> IL v The Queen </w:t>
      </w:r>
      <w:r w:rsidRPr="002A5134">
        <w:rPr>
          <w:rFonts w:ascii="Times New Roman" w:hAnsi="Times New Roman"/>
          <w:sz w:val="24"/>
        </w:rPr>
        <w:t>(2017) 262 CLR 268</w:t>
      </w:r>
      <w:r w:rsidRPr="002A5134">
        <w:rPr>
          <w:rFonts w:ascii="Times New Roman" w:hAnsi="Times New Roman"/>
          <w:i/>
          <w:iCs/>
          <w:sz w:val="24"/>
        </w:rPr>
        <w:t xml:space="preserve"> </w:t>
      </w:r>
      <w:r w:rsidRPr="002A5134">
        <w:rPr>
          <w:rFonts w:ascii="Times New Roman" w:hAnsi="Times New Roman"/>
          <w:sz w:val="24"/>
        </w:rPr>
        <w:t>at 283 [30].</w:t>
      </w:r>
    </w:p>
  </w:footnote>
  <w:footnote w:id="201">
    <w:p w14:paraId="668750F1" w14:textId="77777777" w:rsidR="00FE139A" w:rsidRPr="002A5134" w:rsidRDefault="00FE139A" w:rsidP="002A5134">
      <w:pPr>
        <w:pStyle w:val="FootnoteText"/>
        <w:spacing w:line="280" w:lineRule="exact"/>
        <w:ind w:right="0"/>
        <w:jc w:val="both"/>
        <w:rPr>
          <w:rFonts w:ascii="Times New Roman" w:hAnsi="Times New Roman"/>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r>
      <w:r w:rsidRPr="002A5134">
        <w:rPr>
          <w:rFonts w:ascii="Times New Roman" w:hAnsi="Times New Roman"/>
          <w:i/>
          <w:iCs/>
          <w:sz w:val="24"/>
        </w:rPr>
        <w:t xml:space="preserve">Australian Broadcasting Corporation v Lenah Game Meats Pty Ltd </w:t>
      </w:r>
      <w:r w:rsidRPr="002A5134">
        <w:rPr>
          <w:rFonts w:ascii="Times New Roman" w:hAnsi="Times New Roman"/>
          <w:sz w:val="24"/>
        </w:rPr>
        <w:t>(2001) 208 CLR 199 at 228 [46].</w:t>
      </w:r>
    </w:p>
  </w:footnote>
  <w:footnote w:id="202">
    <w:p w14:paraId="70390F54" w14:textId="77777777" w:rsidR="00FE139A" w:rsidRPr="002A5134" w:rsidRDefault="00FE139A" w:rsidP="002A5134">
      <w:pPr>
        <w:pStyle w:val="FootnoteText"/>
        <w:spacing w:line="280" w:lineRule="exact"/>
        <w:ind w:right="0"/>
        <w:jc w:val="both"/>
        <w:rPr>
          <w:rFonts w:ascii="Times New Roman" w:hAnsi="Times New Roman"/>
          <w:i/>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r>
      <w:bookmarkStart w:id="7" w:name="_Hlk98775939"/>
      <w:r w:rsidRPr="002A5134">
        <w:rPr>
          <w:rFonts w:ascii="Times New Roman" w:hAnsi="Times New Roman"/>
          <w:sz w:val="24"/>
        </w:rPr>
        <w:t>(2017) 261 CLR 306.</w:t>
      </w:r>
      <w:bookmarkEnd w:id="7"/>
    </w:p>
  </w:footnote>
  <w:footnote w:id="203">
    <w:p w14:paraId="580E0B4A" w14:textId="77777777" w:rsidR="00FE139A" w:rsidRPr="002A5134" w:rsidRDefault="00FE139A" w:rsidP="002A5134">
      <w:pPr>
        <w:pStyle w:val="FootnoteText"/>
        <w:spacing w:line="280" w:lineRule="exact"/>
        <w:ind w:right="0"/>
        <w:jc w:val="both"/>
        <w:rPr>
          <w:rFonts w:ascii="Times New Roman" w:hAnsi="Times New Roman"/>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t xml:space="preserve">(2017) 261 CLR 306 at 324 [32], quoting </w:t>
      </w:r>
      <w:r w:rsidRPr="002A5134">
        <w:rPr>
          <w:rFonts w:ascii="Times New Roman" w:hAnsi="Times New Roman"/>
          <w:i/>
          <w:sz w:val="24"/>
        </w:rPr>
        <w:t xml:space="preserve">Lambert v </w:t>
      </w:r>
      <w:r w:rsidRPr="002A5134">
        <w:rPr>
          <w:rFonts w:ascii="Times New Roman" w:hAnsi="Times New Roman"/>
          <w:i/>
          <w:sz w:val="24"/>
        </w:rPr>
        <w:t>Weichelt</w:t>
      </w:r>
      <w:r w:rsidRPr="002A5134">
        <w:rPr>
          <w:rFonts w:ascii="Times New Roman" w:hAnsi="Times New Roman"/>
          <w:sz w:val="24"/>
        </w:rPr>
        <w:t xml:space="preserve"> (1954) 28 ALJ 282 at 283.</w:t>
      </w:r>
    </w:p>
  </w:footnote>
  <w:footnote w:id="204">
    <w:p w14:paraId="2DD406CD" w14:textId="77777777" w:rsidR="00FE139A" w:rsidRPr="002A5134" w:rsidRDefault="00FE139A" w:rsidP="002A5134">
      <w:pPr>
        <w:pStyle w:val="FootnoteText"/>
        <w:spacing w:line="280" w:lineRule="exact"/>
        <w:ind w:right="0"/>
        <w:jc w:val="both"/>
        <w:rPr>
          <w:rFonts w:ascii="Times New Roman" w:hAnsi="Times New Roman"/>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t>(2017) 261 CLR 306 at 324 [33].</w:t>
      </w:r>
    </w:p>
  </w:footnote>
  <w:footnote w:id="205">
    <w:p w14:paraId="3A15B60C" w14:textId="77777777" w:rsidR="00FE139A" w:rsidRPr="002A5134" w:rsidRDefault="00FE139A" w:rsidP="002A5134">
      <w:pPr>
        <w:pStyle w:val="FootnoteText"/>
        <w:spacing w:line="280" w:lineRule="exact"/>
        <w:ind w:right="0"/>
        <w:jc w:val="both"/>
        <w:rPr>
          <w:rFonts w:ascii="Times New Roman" w:hAnsi="Times New Roman"/>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r>
      <w:r w:rsidRPr="002A5134">
        <w:rPr>
          <w:rFonts w:ascii="Times New Roman" w:hAnsi="Times New Roman"/>
          <w:i/>
          <w:sz w:val="24"/>
        </w:rPr>
        <w:t xml:space="preserve">Private R v Cowen </w:t>
      </w:r>
      <w:r w:rsidRPr="002A5134">
        <w:rPr>
          <w:rFonts w:ascii="Times New Roman" w:hAnsi="Times New Roman"/>
          <w:sz w:val="24"/>
        </w:rPr>
        <w:t>(2020) 94 ALJR 849 at 886 [158]; 383 ALR 1 at 44.</w:t>
      </w:r>
    </w:p>
  </w:footnote>
  <w:footnote w:id="206">
    <w:p w14:paraId="6DF5C073" w14:textId="77777777" w:rsidR="00FE139A" w:rsidRPr="002A5134" w:rsidRDefault="00FE139A" w:rsidP="002A5134">
      <w:pPr>
        <w:pStyle w:val="FootnoteText"/>
        <w:spacing w:line="280" w:lineRule="exact"/>
        <w:ind w:right="0"/>
        <w:jc w:val="both"/>
        <w:rPr>
          <w:rFonts w:ascii="Times New Roman" w:hAnsi="Times New Roman"/>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r>
      <w:r w:rsidRPr="002A5134">
        <w:rPr>
          <w:rFonts w:ascii="Times New Roman" w:hAnsi="Times New Roman"/>
          <w:i/>
          <w:iCs/>
          <w:sz w:val="24"/>
        </w:rPr>
        <w:t xml:space="preserve">Mineralogy Pty Ltd v Western Australia </w:t>
      </w:r>
      <w:r w:rsidRPr="002A5134">
        <w:rPr>
          <w:rFonts w:ascii="Times New Roman" w:hAnsi="Times New Roman"/>
          <w:sz w:val="24"/>
        </w:rPr>
        <w:t>(2021) 95 ALJR 832 at 852</w:t>
      </w:r>
      <w:r w:rsidRPr="002A5134">
        <w:rPr>
          <w:rFonts w:ascii="Times New Roman" w:hAnsi="Times New Roman"/>
          <w:sz w:val="24"/>
        </w:rPr>
        <w:noBreakHyphen/>
        <w:t>853 [100]; 393 ALR 551 at 574.</w:t>
      </w:r>
    </w:p>
  </w:footnote>
  <w:footnote w:id="207">
    <w:p w14:paraId="07E4F0AB" w14:textId="77777777" w:rsidR="00FE139A" w:rsidRPr="002A5134" w:rsidRDefault="00FE139A" w:rsidP="002A5134">
      <w:pPr>
        <w:pStyle w:val="FootnoteText"/>
        <w:spacing w:line="280" w:lineRule="exact"/>
        <w:ind w:right="0"/>
        <w:jc w:val="both"/>
        <w:rPr>
          <w:rFonts w:ascii="Times New Roman" w:hAnsi="Times New Roman"/>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t xml:space="preserve">See </w:t>
      </w:r>
      <w:r w:rsidRPr="002A5134">
        <w:rPr>
          <w:rFonts w:ascii="Times New Roman" w:hAnsi="Times New Roman"/>
          <w:sz w:val="24"/>
        </w:rPr>
        <w:t xml:space="preserve">eg </w:t>
      </w:r>
      <w:r w:rsidRPr="002A5134">
        <w:rPr>
          <w:rFonts w:ascii="Times New Roman" w:hAnsi="Times New Roman"/>
          <w:i/>
          <w:sz w:val="24"/>
        </w:rPr>
        <w:t>Palmer v Western Australia</w:t>
      </w:r>
      <w:r w:rsidRPr="002A5134">
        <w:rPr>
          <w:rFonts w:ascii="Times New Roman" w:hAnsi="Times New Roman"/>
          <w:iCs/>
          <w:sz w:val="24"/>
        </w:rPr>
        <w:t xml:space="preserve"> </w:t>
      </w:r>
      <w:r w:rsidRPr="002A5134">
        <w:rPr>
          <w:rFonts w:ascii="Times New Roman" w:hAnsi="Times New Roman"/>
          <w:sz w:val="24"/>
        </w:rPr>
        <w:t>(2021) 95 ALJR 229</w:t>
      </w:r>
      <w:r w:rsidRPr="002A5134">
        <w:rPr>
          <w:rFonts w:ascii="Times New Roman" w:hAnsi="Times New Roman"/>
          <w:i/>
          <w:sz w:val="24"/>
        </w:rPr>
        <w:t xml:space="preserve"> </w:t>
      </w:r>
      <w:r w:rsidRPr="002A5134">
        <w:rPr>
          <w:rFonts w:ascii="Times New Roman" w:hAnsi="Times New Roman"/>
          <w:sz w:val="24"/>
        </w:rPr>
        <w:t>at 238 [25], 271 [202], 274</w:t>
      </w:r>
      <w:r w:rsidRPr="002A5134">
        <w:rPr>
          <w:rFonts w:ascii="Times New Roman" w:hAnsi="Times New Roman"/>
          <w:sz w:val="24"/>
        </w:rPr>
        <w:noBreakHyphen/>
        <w:t>277 [</w:t>
      </w:r>
      <w:r w:rsidRPr="002A5134">
        <w:rPr>
          <w:rFonts w:ascii="Times New Roman" w:hAnsi="Times New Roman"/>
          <w:sz w:val="24"/>
        </w:rPr>
        <w:t>223]</w:t>
      </w:r>
      <w:r w:rsidRPr="002A5134">
        <w:rPr>
          <w:rFonts w:ascii="Times New Roman" w:hAnsi="Times New Roman"/>
          <w:sz w:val="24"/>
        </w:rPr>
        <w:noBreakHyphen/>
        <w:t>[234]; 388 ALR 180 at 187, 229</w:t>
      </w:r>
      <w:r w:rsidRPr="002A5134">
        <w:rPr>
          <w:rFonts w:ascii="Times New Roman" w:hAnsi="Times New Roman"/>
          <w:sz w:val="24"/>
        </w:rPr>
        <w:noBreakHyphen/>
        <w:t>230, 234</w:t>
      </w:r>
      <w:r w:rsidRPr="002A5134">
        <w:rPr>
          <w:rFonts w:ascii="Times New Roman" w:hAnsi="Times New Roman"/>
          <w:sz w:val="24"/>
        </w:rPr>
        <w:noBreakHyphen/>
        <w:t>238. Cf (2021) 95 ALJR 229</w:t>
      </w:r>
      <w:r w:rsidRPr="002A5134">
        <w:rPr>
          <w:rFonts w:ascii="Times New Roman" w:hAnsi="Times New Roman"/>
          <w:iCs/>
          <w:sz w:val="24"/>
        </w:rPr>
        <w:t xml:space="preserve"> </w:t>
      </w:r>
      <w:r w:rsidRPr="002A5134">
        <w:rPr>
          <w:rFonts w:ascii="Times New Roman" w:hAnsi="Times New Roman"/>
          <w:sz w:val="24"/>
        </w:rPr>
        <w:t>at 248 [90], 249 [93]; 388 ALR 180 at 201</w:t>
      </w:r>
      <w:r w:rsidRPr="002A5134">
        <w:rPr>
          <w:rFonts w:ascii="Times New Roman" w:hAnsi="Times New Roman"/>
          <w:sz w:val="24"/>
        </w:rPr>
        <w:noBreakHyphen/>
        <w:t>202.</w:t>
      </w:r>
    </w:p>
  </w:footnote>
  <w:footnote w:id="208">
    <w:p w14:paraId="74F19161" w14:textId="77777777" w:rsidR="00FE139A" w:rsidRPr="002A5134" w:rsidRDefault="00FE139A" w:rsidP="002A5134">
      <w:pPr>
        <w:pStyle w:val="FootnoteText"/>
        <w:spacing w:line="280" w:lineRule="exact"/>
        <w:ind w:right="0"/>
        <w:jc w:val="both"/>
        <w:rPr>
          <w:rFonts w:ascii="Times New Roman" w:hAnsi="Times New Roman"/>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r>
      <w:r w:rsidRPr="002A5134">
        <w:rPr>
          <w:rFonts w:ascii="Times New Roman" w:hAnsi="Times New Roman"/>
          <w:i/>
          <w:iCs/>
          <w:sz w:val="24"/>
        </w:rPr>
        <w:t xml:space="preserve">Mineralogy Pty Ltd v Western Australia </w:t>
      </w:r>
      <w:r w:rsidRPr="002A5134">
        <w:rPr>
          <w:rFonts w:ascii="Times New Roman" w:hAnsi="Times New Roman"/>
          <w:sz w:val="24"/>
        </w:rPr>
        <w:t>(2021) 95 ALJR 832 at 854 [107]; 393 ALR 551 at 576.</w:t>
      </w:r>
    </w:p>
  </w:footnote>
  <w:footnote w:id="209">
    <w:p w14:paraId="72633E75" w14:textId="77777777" w:rsidR="00FE139A" w:rsidRPr="002A5134" w:rsidRDefault="00FE139A" w:rsidP="002A5134">
      <w:pPr>
        <w:pStyle w:val="FootnoteText"/>
        <w:spacing w:line="280" w:lineRule="exact"/>
        <w:ind w:right="0"/>
        <w:jc w:val="both"/>
        <w:rPr>
          <w:rFonts w:ascii="Times New Roman" w:hAnsi="Times New Roman"/>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r>
      <w:r w:rsidRPr="002A5134">
        <w:rPr>
          <w:rFonts w:ascii="Times New Roman" w:hAnsi="Times New Roman"/>
          <w:i/>
          <w:iCs/>
          <w:sz w:val="24"/>
        </w:rPr>
        <w:t xml:space="preserve">Mineralogy Pty Ltd v Western Australia </w:t>
      </w:r>
      <w:r w:rsidRPr="002A5134">
        <w:rPr>
          <w:rFonts w:ascii="Times New Roman" w:hAnsi="Times New Roman"/>
          <w:sz w:val="24"/>
        </w:rPr>
        <w:t>(2021) 95 ALJR 832 at 853 [105], 854 [107]; 393 ALR 551 at 575, 576.</w:t>
      </w:r>
    </w:p>
  </w:footnote>
  <w:footnote w:id="210">
    <w:p w14:paraId="645FF108" w14:textId="77777777" w:rsidR="00FE139A" w:rsidRPr="002A5134" w:rsidRDefault="00FE139A" w:rsidP="002A5134">
      <w:pPr>
        <w:pStyle w:val="FootnoteText"/>
        <w:spacing w:line="280" w:lineRule="exact"/>
        <w:ind w:right="0"/>
        <w:jc w:val="both"/>
        <w:rPr>
          <w:rFonts w:ascii="Times New Roman" w:hAnsi="Times New Roman"/>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t xml:space="preserve">See </w:t>
      </w:r>
      <w:r w:rsidRPr="002A5134">
        <w:rPr>
          <w:rFonts w:ascii="Times New Roman" w:hAnsi="Times New Roman"/>
          <w:i/>
          <w:iCs/>
          <w:sz w:val="24"/>
        </w:rPr>
        <w:t xml:space="preserve">Clubb v Edwards </w:t>
      </w:r>
      <w:r w:rsidRPr="002A5134">
        <w:rPr>
          <w:rFonts w:ascii="Times New Roman" w:hAnsi="Times New Roman"/>
          <w:sz w:val="24"/>
        </w:rPr>
        <w:t>(2019) 267 CLR 171</w:t>
      </w:r>
      <w:r w:rsidRPr="002A5134">
        <w:rPr>
          <w:rFonts w:ascii="Times New Roman" w:hAnsi="Times New Roman"/>
          <w:i/>
          <w:iCs/>
          <w:sz w:val="24"/>
        </w:rPr>
        <w:t xml:space="preserve"> </w:t>
      </w:r>
      <w:r w:rsidRPr="002A5134">
        <w:rPr>
          <w:rFonts w:ascii="Times New Roman" w:hAnsi="Times New Roman"/>
          <w:sz w:val="24"/>
        </w:rPr>
        <w:t>at 313</w:t>
      </w:r>
      <w:r w:rsidRPr="002A5134">
        <w:rPr>
          <w:rFonts w:ascii="Times New Roman" w:hAnsi="Times New Roman"/>
          <w:sz w:val="24"/>
        </w:rPr>
        <w:noBreakHyphen/>
        <w:t>314 [</w:t>
      </w:r>
      <w:r w:rsidRPr="002A5134">
        <w:rPr>
          <w:rFonts w:ascii="Times New Roman" w:hAnsi="Times New Roman"/>
          <w:sz w:val="24"/>
        </w:rPr>
        <w:t>416]</w:t>
      </w:r>
      <w:r w:rsidRPr="002A5134">
        <w:rPr>
          <w:rFonts w:ascii="Times New Roman" w:hAnsi="Times New Roman"/>
          <w:sz w:val="24"/>
        </w:rPr>
        <w:noBreakHyphen/>
        <w:t>[417].</w:t>
      </w:r>
    </w:p>
  </w:footnote>
  <w:footnote w:id="211">
    <w:p w14:paraId="4FAEBAB7" w14:textId="77777777" w:rsidR="00FE139A" w:rsidRPr="002A5134" w:rsidRDefault="00FE139A" w:rsidP="002A5134">
      <w:pPr>
        <w:pStyle w:val="FootnoteText"/>
        <w:spacing w:line="280" w:lineRule="exact"/>
        <w:ind w:right="0"/>
        <w:jc w:val="both"/>
        <w:rPr>
          <w:rFonts w:ascii="Times New Roman" w:hAnsi="Times New Roman"/>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r>
      <w:r w:rsidRPr="002A5134">
        <w:rPr>
          <w:rFonts w:ascii="Times New Roman" w:hAnsi="Times New Roman"/>
          <w:i/>
          <w:iCs/>
          <w:sz w:val="24"/>
        </w:rPr>
        <w:t>R (Anderson) v Secretary of State for the Home Department</w:t>
      </w:r>
      <w:r w:rsidRPr="002A5134">
        <w:rPr>
          <w:rFonts w:ascii="Times New Roman" w:hAnsi="Times New Roman"/>
          <w:sz w:val="24"/>
        </w:rPr>
        <w:t xml:space="preserve"> [2003] 1 AC 837 at 883 [30].</w:t>
      </w:r>
    </w:p>
  </w:footnote>
  <w:footnote w:id="212">
    <w:p w14:paraId="7D3DCD27" w14:textId="77777777" w:rsidR="00FE139A" w:rsidRPr="002A5134" w:rsidRDefault="00FE139A" w:rsidP="002A5134">
      <w:pPr>
        <w:pStyle w:val="FootnoteText"/>
        <w:spacing w:line="280" w:lineRule="exact"/>
        <w:ind w:right="0"/>
        <w:jc w:val="both"/>
        <w:rPr>
          <w:rFonts w:ascii="Times New Roman" w:hAnsi="Times New Roman"/>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r>
      <w:r w:rsidRPr="002A5134">
        <w:rPr>
          <w:rFonts w:ascii="Times New Roman" w:hAnsi="Times New Roman"/>
          <w:i/>
          <w:iCs/>
          <w:sz w:val="24"/>
        </w:rPr>
        <w:t xml:space="preserve">The Federated Amalgamated Government Railway and Tramway Service Association v The New South Wales Railway Traffic </w:t>
      </w:r>
      <w:r w:rsidRPr="002A5134">
        <w:rPr>
          <w:rFonts w:ascii="Times New Roman" w:hAnsi="Times New Roman"/>
          <w:i/>
          <w:iCs/>
          <w:sz w:val="24"/>
        </w:rPr>
        <w:t>Employes Association</w:t>
      </w:r>
      <w:r w:rsidRPr="002A5134">
        <w:rPr>
          <w:rFonts w:ascii="Times New Roman" w:hAnsi="Times New Roman"/>
          <w:sz w:val="24"/>
        </w:rPr>
        <w:t xml:space="preserve"> (1906) 4 CLR 488 at 546</w:t>
      </w:r>
      <w:r w:rsidRPr="002A5134">
        <w:rPr>
          <w:rFonts w:ascii="Times New Roman" w:hAnsi="Times New Roman"/>
          <w:sz w:val="24"/>
        </w:rPr>
        <w:noBreakHyphen/>
        <w:t>547.</w:t>
      </w:r>
    </w:p>
  </w:footnote>
  <w:footnote w:id="213">
    <w:p w14:paraId="46F446BB" w14:textId="77777777" w:rsidR="00FE139A" w:rsidRPr="002A5134" w:rsidRDefault="00FE139A" w:rsidP="002A5134">
      <w:pPr>
        <w:pStyle w:val="FootnoteText"/>
        <w:spacing w:line="280" w:lineRule="exact"/>
        <w:ind w:right="0"/>
        <w:jc w:val="both"/>
        <w:rPr>
          <w:rFonts w:ascii="Times New Roman" w:hAnsi="Times New Roman"/>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r>
      <w:r w:rsidRPr="002A5134">
        <w:rPr>
          <w:rFonts w:ascii="Times New Roman" w:hAnsi="Times New Roman"/>
          <w:i/>
          <w:sz w:val="24"/>
        </w:rPr>
        <w:t>Interpretation Act 1987</w:t>
      </w:r>
      <w:r w:rsidRPr="002A5134">
        <w:rPr>
          <w:rFonts w:ascii="Times New Roman" w:hAnsi="Times New Roman"/>
          <w:sz w:val="24"/>
        </w:rPr>
        <w:t> (NSW), s 31(2).</w:t>
      </w:r>
    </w:p>
  </w:footnote>
  <w:footnote w:id="214">
    <w:p w14:paraId="244A4DA0" w14:textId="77777777" w:rsidR="00FE139A" w:rsidRPr="002A5134" w:rsidRDefault="00FE139A" w:rsidP="002A5134">
      <w:pPr>
        <w:pStyle w:val="FootnoteText"/>
        <w:spacing w:line="280" w:lineRule="exact"/>
        <w:ind w:right="0"/>
        <w:jc w:val="both"/>
        <w:rPr>
          <w:rFonts w:ascii="Times New Roman" w:hAnsi="Times New Roman"/>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t>At [</w:t>
      </w:r>
      <w:r w:rsidRPr="002A5134">
        <w:rPr>
          <w:rFonts w:ascii="Times New Roman" w:hAnsi="Times New Roman"/>
          <w:sz w:val="24"/>
        </w:rPr>
        <w:t>22]</w:t>
      </w:r>
      <w:r w:rsidRPr="002A5134">
        <w:rPr>
          <w:rFonts w:ascii="Times New Roman" w:hAnsi="Times New Roman"/>
          <w:sz w:val="24"/>
        </w:rPr>
        <w:noBreakHyphen/>
        <w:t>[25].</w:t>
      </w:r>
    </w:p>
  </w:footnote>
  <w:footnote w:id="215">
    <w:p w14:paraId="5190B6DC" w14:textId="77777777" w:rsidR="00FE139A" w:rsidRPr="002A5134" w:rsidRDefault="00FE139A" w:rsidP="002A5134">
      <w:pPr>
        <w:pStyle w:val="FootnoteText"/>
        <w:spacing w:line="280" w:lineRule="exact"/>
        <w:ind w:right="0"/>
        <w:jc w:val="both"/>
        <w:rPr>
          <w:rFonts w:ascii="Times New Roman" w:hAnsi="Times New Roman"/>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t>At [</w:t>
      </w:r>
      <w:r w:rsidRPr="002A5134">
        <w:rPr>
          <w:rFonts w:ascii="Times New Roman" w:hAnsi="Times New Roman"/>
          <w:sz w:val="24"/>
        </w:rPr>
        <w:t>127]</w:t>
      </w:r>
      <w:r w:rsidRPr="002A5134">
        <w:rPr>
          <w:rFonts w:ascii="Times New Roman" w:hAnsi="Times New Roman"/>
          <w:sz w:val="24"/>
        </w:rPr>
        <w:noBreakHyphen/>
        <w:t>[151].</w:t>
      </w:r>
    </w:p>
  </w:footnote>
  <w:footnote w:id="216">
    <w:p w14:paraId="37C3F78E" w14:textId="77777777" w:rsidR="00FE139A" w:rsidRPr="002A5134" w:rsidRDefault="00FE139A" w:rsidP="002A5134">
      <w:pPr>
        <w:pStyle w:val="FootnoteText"/>
        <w:spacing w:line="280" w:lineRule="exact"/>
        <w:ind w:right="0"/>
        <w:jc w:val="both"/>
        <w:rPr>
          <w:rFonts w:ascii="Times New Roman" w:hAnsi="Times New Roman"/>
          <w:i/>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r>
      <w:r w:rsidRPr="002A5134">
        <w:rPr>
          <w:rFonts w:ascii="Times New Roman" w:hAnsi="Times New Roman"/>
          <w:i/>
          <w:iCs/>
          <w:sz w:val="24"/>
        </w:rPr>
        <w:t xml:space="preserve">Roy v O'Neill </w:t>
      </w:r>
      <w:r w:rsidRPr="002A5134">
        <w:rPr>
          <w:rFonts w:ascii="Times New Roman" w:hAnsi="Times New Roman"/>
          <w:sz w:val="24"/>
        </w:rPr>
        <w:t>(2020) 95 ALJR 64 at 78</w:t>
      </w:r>
      <w:r w:rsidRPr="002A5134">
        <w:rPr>
          <w:rFonts w:ascii="Times New Roman" w:hAnsi="Times New Roman"/>
          <w:sz w:val="24"/>
        </w:rPr>
        <w:noBreakHyphen/>
        <w:t>79 [</w:t>
      </w:r>
      <w:r w:rsidRPr="002A5134">
        <w:rPr>
          <w:rFonts w:ascii="Times New Roman" w:hAnsi="Times New Roman"/>
          <w:sz w:val="24"/>
        </w:rPr>
        <w:t>72]</w:t>
      </w:r>
      <w:r w:rsidRPr="002A5134">
        <w:rPr>
          <w:rFonts w:ascii="Times New Roman" w:hAnsi="Times New Roman"/>
          <w:sz w:val="24"/>
        </w:rPr>
        <w:noBreakHyphen/>
        <w:t>[73]; 385 ALR 187 at 204</w:t>
      </w:r>
      <w:r w:rsidRPr="002A5134">
        <w:rPr>
          <w:rFonts w:ascii="Times New Roman" w:hAnsi="Times New Roman"/>
          <w:sz w:val="24"/>
        </w:rPr>
        <w:noBreakHyphen/>
        <w:t>205.</w:t>
      </w:r>
    </w:p>
  </w:footnote>
  <w:footnote w:id="217">
    <w:p w14:paraId="73FCD00F" w14:textId="77777777" w:rsidR="00FE139A" w:rsidRPr="002A5134" w:rsidRDefault="00FE139A" w:rsidP="002A5134">
      <w:pPr>
        <w:pStyle w:val="FootnoteText"/>
        <w:spacing w:line="280" w:lineRule="exact"/>
        <w:ind w:right="0"/>
        <w:jc w:val="both"/>
        <w:rPr>
          <w:rFonts w:ascii="Times New Roman" w:hAnsi="Times New Roman"/>
          <w:i/>
          <w:iCs/>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r>
      <w:r w:rsidRPr="002A5134">
        <w:rPr>
          <w:rFonts w:ascii="Times New Roman" w:hAnsi="Times New Roman"/>
          <w:i/>
          <w:iCs/>
          <w:sz w:val="24"/>
        </w:rPr>
        <w:t xml:space="preserve">Levy v Victoria </w:t>
      </w:r>
      <w:r w:rsidRPr="002A5134">
        <w:rPr>
          <w:rFonts w:ascii="Times New Roman" w:hAnsi="Times New Roman"/>
          <w:sz w:val="24"/>
        </w:rPr>
        <w:t>(1997) 189 CLR 579 at 595, 622, 625</w:t>
      </w:r>
      <w:r w:rsidRPr="002A5134">
        <w:rPr>
          <w:rFonts w:ascii="Times New Roman" w:hAnsi="Times New Roman"/>
          <w:sz w:val="24"/>
        </w:rPr>
        <w:noBreakHyphen/>
        <w:t xml:space="preserve">626, approved in </w:t>
      </w:r>
      <w:r w:rsidRPr="002A5134">
        <w:rPr>
          <w:rFonts w:ascii="Times New Roman" w:hAnsi="Times New Roman"/>
          <w:i/>
          <w:sz w:val="24"/>
        </w:rPr>
        <w:t>Mulholland v Australian Electoral Commission</w:t>
      </w:r>
      <w:r w:rsidRPr="002A5134">
        <w:rPr>
          <w:rFonts w:ascii="Times New Roman" w:hAnsi="Times New Roman"/>
          <w:sz w:val="24"/>
        </w:rPr>
        <w:t xml:space="preserve"> (2004) 220 CLR 181 at 223</w:t>
      </w:r>
      <w:r w:rsidRPr="002A5134">
        <w:rPr>
          <w:rFonts w:ascii="Times New Roman" w:hAnsi="Times New Roman"/>
          <w:sz w:val="24"/>
        </w:rPr>
        <w:noBreakHyphen/>
        <w:t>224 [</w:t>
      </w:r>
      <w:r w:rsidRPr="002A5134">
        <w:rPr>
          <w:rFonts w:ascii="Times New Roman" w:hAnsi="Times New Roman"/>
          <w:sz w:val="24"/>
        </w:rPr>
        <w:t>107]</w:t>
      </w:r>
      <w:r w:rsidRPr="002A5134">
        <w:rPr>
          <w:rFonts w:ascii="Times New Roman" w:hAnsi="Times New Roman"/>
          <w:sz w:val="24"/>
        </w:rPr>
        <w:noBreakHyphen/>
        <w:t>[108], 246 [184], 298 [337], 303</w:t>
      </w:r>
      <w:r w:rsidRPr="002A5134">
        <w:rPr>
          <w:rFonts w:ascii="Times New Roman" w:hAnsi="Times New Roman"/>
          <w:sz w:val="24"/>
        </w:rPr>
        <w:noBreakHyphen/>
        <w:t xml:space="preserve">304 [354]; </w:t>
      </w:r>
      <w:r w:rsidRPr="002A5134">
        <w:rPr>
          <w:rFonts w:ascii="Times New Roman" w:hAnsi="Times New Roman"/>
          <w:i/>
          <w:iCs/>
          <w:sz w:val="24"/>
        </w:rPr>
        <w:t xml:space="preserve">Brown v Tasmania </w:t>
      </w:r>
      <w:r w:rsidRPr="002A5134">
        <w:rPr>
          <w:rFonts w:ascii="Times New Roman" w:hAnsi="Times New Roman"/>
          <w:sz w:val="24"/>
        </w:rPr>
        <w:t>(2017) 261 CLR 328 at 365 [109], 408 [259], 456 [397], 503</w:t>
      </w:r>
      <w:r w:rsidRPr="002A5134">
        <w:rPr>
          <w:rFonts w:ascii="Times New Roman" w:hAnsi="Times New Roman"/>
          <w:sz w:val="24"/>
        </w:rPr>
        <w:noBreakHyphen/>
        <w:t>504 [559].</w:t>
      </w:r>
    </w:p>
  </w:footnote>
  <w:footnote w:id="218">
    <w:p w14:paraId="44C6C89C" w14:textId="77777777" w:rsidR="00FE139A" w:rsidRPr="002A5134" w:rsidRDefault="00FE139A" w:rsidP="002A5134">
      <w:pPr>
        <w:pStyle w:val="FootnoteText"/>
        <w:spacing w:line="280" w:lineRule="exact"/>
        <w:ind w:right="0"/>
        <w:jc w:val="both"/>
        <w:rPr>
          <w:rFonts w:ascii="Times New Roman" w:hAnsi="Times New Roman"/>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r>
      <w:r w:rsidRPr="002A5134">
        <w:rPr>
          <w:rFonts w:ascii="Times New Roman" w:hAnsi="Times New Roman"/>
          <w:i/>
          <w:iCs/>
          <w:sz w:val="24"/>
        </w:rPr>
        <w:t xml:space="preserve">Johns v Australian Securities Commission </w:t>
      </w:r>
      <w:r w:rsidRPr="002A5134">
        <w:rPr>
          <w:rFonts w:ascii="Times New Roman" w:hAnsi="Times New Roman"/>
          <w:sz w:val="24"/>
        </w:rPr>
        <w:t>(1993) 178 CLR 408 at 426</w:t>
      </w:r>
      <w:r w:rsidRPr="002A5134">
        <w:rPr>
          <w:rFonts w:ascii="Times New Roman" w:hAnsi="Times New Roman"/>
          <w:sz w:val="24"/>
        </w:rPr>
        <w:noBreakHyphen/>
        <w:t xml:space="preserve">427, quoting </w:t>
      </w:r>
      <w:r w:rsidRPr="002A5134">
        <w:rPr>
          <w:rFonts w:ascii="Times New Roman" w:hAnsi="Times New Roman"/>
          <w:i/>
          <w:iCs/>
          <w:sz w:val="24"/>
        </w:rPr>
        <w:t xml:space="preserve">Attorney-General v Guardian Newspapers Ltd </w:t>
      </w:r>
      <w:r w:rsidRPr="002A5134">
        <w:rPr>
          <w:rFonts w:ascii="Times New Roman" w:hAnsi="Times New Roman"/>
          <w:i/>
          <w:sz w:val="24"/>
        </w:rPr>
        <w:t>[</w:t>
      </w:r>
      <w:r w:rsidRPr="002A5134">
        <w:rPr>
          <w:rFonts w:ascii="Times New Roman" w:hAnsi="Times New Roman"/>
          <w:i/>
          <w:iCs/>
          <w:sz w:val="24"/>
        </w:rPr>
        <w:t>No 2</w:t>
      </w:r>
      <w:r w:rsidRPr="002A5134">
        <w:rPr>
          <w:rFonts w:ascii="Times New Roman" w:hAnsi="Times New Roman"/>
          <w:i/>
          <w:sz w:val="24"/>
        </w:rPr>
        <w:t>]</w:t>
      </w:r>
      <w:r w:rsidRPr="002A5134">
        <w:rPr>
          <w:rFonts w:ascii="Times New Roman" w:hAnsi="Times New Roman"/>
          <w:i/>
          <w:iCs/>
          <w:sz w:val="24"/>
        </w:rPr>
        <w:t xml:space="preserve"> </w:t>
      </w:r>
      <w:r w:rsidRPr="002A5134">
        <w:rPr>
          <w:rFonts w:ascii="Times New Roman" w:hAnsi="Times New Roman"/>
          <w:sz w:val="24"/>
        </w:rPr>
        <w:t xml:space="preserve">[1990] 1 AC 109 at 214. See also </w:t>
      </w:r>
      <w:r w:rsidRPr="002A5134">
        <w:rPr>
          <w:rFonts w:ascii="Times New Roman" w:hAnsi="Times New Roman"/>
          <w:i/>
          <w:iCs/>
          <w:sz w:val="24"/>
        </w:rPr>
        <w:t xml:space="preserve">Moorgate Tobacco Co Ltd v Philip Morris Ltd </w:t>
      </w:r>
      <w:r w:rsidRPr="002A5134">
        <w:rPr>
          <w:rFonts w:ascii="Times New Roman" w:hAnsi="Times New Roman"/>
          <w:i/>
          <w:sz w:val="24"/>
        </w:rPr>
        <w:t>[</w:t>
      </w:r>
      <w:r w:rsidRPr="002A5134">
        <w:rPr>
          <w:rFonts w:ascii="Times New Roman" w:hAnsi="Times New Roman"/>
          <w:i/>
          <w:iCs/>
          <w:sz w:val="24"/>
        </w:rPr>
        <w:t>No 2</w:t>
      </w:r>
      <w:r w:rsidRPr="002A5134">
        <w:rPr>
          <w:rFonts w:ascii="Times New Roman" w:hAnsi="Times New Roman"/>
          <w:i/>
          <w:sz w:val="24"/>
        </w:rPr>
        <w:t>]</w:t>
      </w:r>
      <w:r w:rsidRPr="002A5134">
        <w:rPr>
          <w:rFonts w:ascii="Times New Roman" w:hAnsi="Times New Roman"/>
          <w:i/>
          <w:iCs/>
          <w:sz w:val="24"/>
        </w:rPr>
        <w:t xml:space="preserve"> </w:t>
      </w:r>
      <w:r w:rsidRPr="002A5134">
        <w:rPr>
          <w:rFonts w:ascii="Times New Roman" w:hAnsi="Times New Roman"/>
          <w:sz w:val="24"/>
        </w:rPr>
        <w:t>(1984) 156 CLR 414 at 437</w:t>
      </w:r>
      <w:r w:rsidRPr="002A5134">
        <w:rPr>
          <w:rFonts w:ascii="Times New Roman" w:hAnsi="Times New Roman"/>
          <w:sz w:val="24"/>
        </w:rPr>
        <w:noBreakHyphen/>
        <w:t>438.</w:t>
      </w:r>
    </w:p>
  </w:footnote>
  <w:footnote w:id="219">
    <w:p w14:paraId="190AD793" w14:textId="77777777" w:rsidR="00FE139A" w:rsidRPr="002A5134" w:rsidRDefault="00FE139A" w:rsidP="002A5134">
      <w:pPr>
        <w:pStyle w:val="FootnoteText"/>
        <w:spacing w:line="280" w:lineRule="exact"/>
        <w:ind w:right="0"/>
        <w:jc w:val="both"/>
        <w:rPr>
          <w:rFonts w:ascii="Times New Roman" w:hAnsi="Times New Roman"/>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t xml:space="preserve">See </w:t>
      </w:r>
      <w:r w:rsidRPr="002A5134">
        <w:rPr>
          <w:rFonts w:ascii="Times New Roman" w:hAnsi="Times New Roman"/>
          <w:sz w:val="24"/>
        </w:rPr>
        <w:t xml:space="preserve">eg </w:t>
      </w:r>
      <w:r w:rsidRPr="002A5134">
        <w:rPr>
          <w:rFonts w:ascii="Times New Roman" w:hAnsi="Times New Roman"/>
          <w:i/>
          <w:sz w:val="24"/>
        </w:rPr>
        <w:t xml:space="preserve">Prince Jefri Bolkiah v KPMG (a firm) </w:t>
      </w:r>
      <w:r w:rsidRPr="002A5134">
        <w:rPr>
          <w:rFonts w:ascii="Times New Roman" w:hAnsi="Times New Roman"/>
          <w:sz w:val="24"/>
        </w:rPr>
        <w:t>[1999] 2 AC 222 at 235.</w:t>
      </w:r>
    </w:p>
  </w:footnote>
  <w:footnote w:id="220">
    <w:p w14:paraId="4FFCE025" w14:textId="77777777" w:rsidR="00FE139A" w:rsidRPr="002A5134" w:rsidRDefault="00FE139A" w:rsidP="002A5134">
      <w:pPr>
        <w:pStyle w:val="FootnoteText"/>
        <w:spacing w:line="280" w:lineRule="exact"/>
        <w:ind w:right="0"/>
        <w:jc w:val="both"/>
        <w:rPr>
          <w:rFonts w:ascii="Times New Roman" w:hAnsi="Times New Roman"/>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r>
      <w:r w:rsidRPr="002A5134">
        <w:rPr>
          <w:rFonts w:ascii="Times New Roman" w:hAnsi="Times New Roman"/>
          <w:i/>
          <w:sz w:val="24"/>
        </w:rPr>
        <w:t xml:space="preserve">Breen v Williams </w:t>
      </w:r>
      <w:r w:rsidRPr="002A5134">
        <w:rPr>
          <w:rFonts w:ascii="Times New Roman" w:hAnsi="Times New Roman"/>
          <w:sz w:val="24"/>
        </w:rPr>
        <w:t>(1996) 186 CLR 71.</w:t>
      </w:r>
    </w:p>
  </w:footnote>
  <w:footnote w:id="221">
    <w:p w14:paraId="332FB8B2" w14:textId="77777777" w:rsidR="00FE139A" w:rsidRPr="002A5134" w:rsidRDefault="00FE139A" w:rsidP="002A5134">
      <w:pPr>
        <w:pStyle w:val="FootnoteText"/>
        <w:spacing w:line="280" w:lineRule="exact"/>
        <w:ind w:right="0"/>
        <w:jc w:val="both"/>
        <w:rPr>
          <w:rFonts w:ascii="Times New Roman" w:hAnsi="Times New Roman"/>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r>
      <w:r w:rsidRPr="002A5134">
        <w:rPr>
          <w:rFonts w:ascii="Times New Roman" w:hAnsi="Times New Roman"/>
          <w:i/>
          <w:iCs/>
          <w:sz w:val="24"/>
        </w:rPr>
        <w:t xml:space="preserve">Foster v </w:t>
      </w:r>
      <w:r w:rsidRPr="002A5134">
        <w:rPr>
          <w:rFonts w:ascii="Times New Roman" w:hAnsi="Times New Roman"/>
          <w:i/>
          <w:iCs/>
          <w:sz w:val="24"/>
        </w:rPr>
        <w:t xml:space="preserve">Mountford and Rigby Ltd </w:t>
      </w:r>
      <w:r w:rsidRPr="002A5134">
        <w:rPr>
          <w:rFonts w:ascii="Times New Roman" w:hAnsi="Times New Roman"/>
          <w:sz w:val="24"/>
        </w:rPr>
        <w:t>(1976) 14 ALR 71.</w:t>
      </w:r>
    </w:p>
  </w:footnote>
  <w:footnote w:id="222">
    <w:p w14:paraId="48CD428E" w14:textId="77777777" w:rsidR="00FE139A" w:rsidRPr="002A5134" w:rsidRDefault="00FE139A" w:rsidP="002A5134">
      <w:pPr>
        <w:pStyle w:val="FootnoteText"/>
        <w:spacing w:line="280" w:lineRule="exact"/>
        <w:ind w:right="0"/>
        <w:jc w:val="both"/>
        <w:rPr>
          <w:rFonts w:ascii="Times New Roman" w:hAnsi="Times New Roman"/>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r>
      <w:bookmarkStart w:id="8" w:name="_Hlk98745160"/>
      <w:r w:rsidRPr="002A5134">
        <w:rPr>
          <w:rFonts w:ascii="Times New Roman" w:hAnsi="Times New Roman"/>
          <w:i/>
          <w:sz w:val="24"/>
        </w:rPr>
        <w:t xml:space="preserve">N P Generations Pty Ltd v </w:t>
      </w:r>
      <w:r w:rsidRPr="002A5134">
        <w:rPr>
          <w:rFonts w:ascii="Times New Roman" w:hAnsi="Times New Roman"/>
          <w:i/>
          <w:sz w:val="24"/>
        </w:rPr>
        <w:t xml:space="preserve">Feneley </w:t>
      </w:r>
      <w:r w:rsidRPr="002A5134">
        <w:rPr>
          <w:rFonts w:ascii="Times New Roman" w:hAnsi="Times New Roman"/>
          <w:sz w:val="24"/>
        </w:rPr>
        <w:t>(2001) 80 SASR 151.</w:t>
      </w:r>
      <w:bookmarkEnd w:id="8"/>
    </w:p>
  </w:footnote>
  <w:footnote w:id="223">
    <w:p w14:paraId="057F1CC7" w14:textId="77777777" w:rsidR="00FE139A" w:rsidRPr="002A5134" w:rsidRDefault="00FE139A" w:rsidP="002A5134">
      <w:pPr>
        <w:pStyle w:val="FootnoteText"/>
        <w:spacing w:line="280" w:lineRule="exact"/>
        <w:ind w:right="0"/>
        <w:jc w:val="both"/>
        <w:rPr>
          <w:rFonts w:ascii="Times New Roman" w:hAnsi="Times New Roman"/>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r>
      <w:r w:rsidRPr="002A5134">
        <w:rPr>
          <w:rFonts w:ascii="Times New Roman" w:hAnsi="Times New Roman"/>
          <w:i/>
          <w:iCs/>
          <w:sz w:val="24"/>
        </w:rPr>
        <w:t xml:space="preserve">Murray v </w:t>
      </w:r>
      <w:r w:rsidRPr="002A5134">
        <w:rPr>
          <w:rFonts w:ascii="Times New Roman" w:hAnsi="Times New Roman"/>
          <w:i/>
          <w:iCs/>
          <w:sz w:val="24"/>
        </w:rPr>
        <w:t xml:space="preserve">Turcan Connell WS </w:t>
      </w:r>
      <w:r w:rsidRPr="002A5134">
        <w:rPr>
          <w:rFonts w:ascii="Times New Roman" w:hAnsi="Times New Roman"/>
          <w:sz w:val="24"/>
        </w:rPr>
        <w:t>2019 SC 403 at 417 [40].</w:t>
      </w:r>
    </w:p>
  </w:footnote>
  <w:footnote w:id="224">
    <w:p w14:paraId="787FB3F0" w14:textId="77777777" w:rsidR="00FE139A" w:rsidRPr="002A5134" w:rsidRDefault="00FE139A" w:rsidP="002A5134">
      <w:pPr>
        <w:pStyle w:val="FootnoteText"/>
        <w:spacing w:line="280" w:lineRule="exact"/>
        <w:ind w:right="0"/>
        <w:jc w:val="both"/>
        <w:rPr>
          <w:rFonts w:ascii="Times New Roman" w:hAnsi="Times New Roman"/>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t>[1990] 1 AC 109 at 281.</w:t>
      </w:r>
    </w:p>
  </w:footnote>
  <w:footnote w:id="225">
    <w:p w14:paraId="5627007D" w14:textId="77777777" w:rsidR="00FE139A" w:rsidRPr="002A5134" w:rsidRDefault="00FE139A" w:rsidP="002A5134">
      <w:pPr>
        <w:pStyle w:val="FootnoteText"/>
        <w:spacing w:line="280" w:lineRule="exact"/>
        <w:ind w:right="0"/>
        <w:jc w:val="both"/>
        <w:rPr>
          <w:rFonts w:ascii="Times New Roman" w:hAnsi="Times New Roman"/>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t>1 and 2 Geo 5 c 28.</w:t>
      </w:r>
    </w:p>
  </w:footnote>
  <w:footnote w:id="226">
    <w:p w14:paraId="314A9074" w14:textId="77777777" w:rsidR="00FE139A" w:rsidRPr="002A5134" w:rsidRDefault="00FE139A" w:rsidP="002A5134">
      <w:pPr>
        <w:pStyle w:val="FootnoteText"/>
        <w:spacing w:line="280" w:lineRule="exact"/>
        <w:ind w:right="0"/>
        <w:jc w:val="both"/>
        <w:rPr>
          <w:rFonts w:ascii="Times New Roman" w:hAnsi="Times New Roman"/>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t>[1967] VR 37 at 39, 50.</w:t>
      </w:r>
    </w:p>
  </w:footnote>
  <w:footnote w:id="227">
    <w:p w14:paraId="14949234" w14:textId="77777777" w:rsidR="00FE139A" w:rsidRPr="002A5134" w:rsidRDefault="00FE139A" w:rsidP="002A5134">
      <w:pPr>
        <w:pStyle w:val="FootnoteText"/>
        <w:spacing w:line="280" w:lineRule="exact"/>
        <w:ind w:right="0"/>
        <w:jc w:val="both"/>
        <w:rPr>
          <w:rFonts w:ascii="Times New Roman" w:hAnsi="Times New Roman"/>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r>
      <w:r w:rsidRPr="002A5134">
        <w:rPr>
          <w:rFonts w:ascii="Times New Roman" w:hAnsi="Times New Roman"/>
          <w:i/>
          <w:iCs/>
          <w:sz w:val="24"/>
        </w:rPr>
        <w:t xml:space="preserve">Moorgate Tobacco Co Ltd v Philip Morris Ltd </w:t>
      </w:r>
      <w:r w:rsidRPr="002A5134">
        <w:rPr>
          <w:rFonts w:ascii="Times New Roman" w:hAnsi="Times New Roman"/>
          <w:i/>
          <w:sz w:val="24"/>
        </w:rPr>
        <w:t>[</w:t>
      </w:r>
      <w:r w:rsidRPr="002A5134">
        <w:rPr>
          <w:rFonts w:ascii="Times New Roman" w:hAnsi="Times New Roman"/>
          <w:i/>
          <w:iCs/>
          <w:sz w:val="24"/>
        </w:rPr>
        <w:t>No 2</w:t>
      </w:r>
      <w:r w:rsidRPr="002A5134">
        <w:rPr>
          <w:rFonts w:ascii="Times New Roman" w:hAnsi="Times New Roman"/>
          <w:i/>
          <w:sz w:val="24"/>
        </w:rPr>
        <w:t>]</w:t>
      </w:r>
      <w:r w:rsidRPr="002A5134">
        <w:rPr>
          <w:rFonts w:ascii="Times New Roman" w:hAnsi="Times New Roman"/>
          <w:i/>
          <w:iCs/>
          <w:sz w:val="24"/>
        </w:rPr>
        <w:t xml:space="preserve"> </w:t>
      </w:r>
      <w:r w:rsidRPr="002A5134">
        <w:rPr>
          <w:rFonts w:ascii="Times New Roman" w:hAnsi="Times New Roman"/>
          <w:sz w:val="24"/>
        </w:rPr>
        <w:t>(1984) 156 CLR 414 at 438.</w:t>
      </w:r>
    </w:p>
  </w:footnote>
  <w:footnote w:id="228">
    <w:p w14:paraId="22B98320" w14:textId="77777777" w:rsidR="00FE139A" w:rsidRPr="002A5134" w:rsidRDefault="00FE139A" w:rsidP="002A5134">
      <w:pPr>
        <w:pStyle w:val="FootnoteText"/>
        <w:spacing w:line="280" w:lineRule="exact"/>
        <w:ind w:right="0"/>
        <w:jc w:val="both"/>
        <w:rPr>
          <w:rFonts w:ascii="Times New Roman" w:hAnsi="Times New Roman"/>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r>
      <w:r w:rsidRPr="002A5134">
        <w:rPr>
          <w:rFonts w:ascii="Times New Roman" w:hAnsi="Times New Roman"/>
          <w:i/>
          <w:iCs/>
          <w:sz w:val="24"/>
        </w:rPr>
        <w:t xml:space="preserve">Campbell v MGN Ltd </w:t>
      </w:r>
      <w:r w:rsidRPr="002A5134">
        <w:rPr>
          <w:rFonts w:ascii="Times New Roman" w:hAnsi="Times New Roman"/>
          <w:sz w:val="24"/>
        </w:rPr>
        <w:t>[2004] 2 AC 457.</w:t>
      </w:r>
    </w:p>
  </w:footnote>
  <w:footnote w:id="229">
    <w:p w14:paraId="41E818E0" w14:textId="77777777" w:rsidR="00FE139A" w:rsidRPr="002A5134" w:rsidRDefault="00FE139A" w:rsidP="002A5134">
      <w:pPr>
        <w:pStyle w:val="FootnoteText"/>
        <w:spacing w:line="280" w:lineRule="exact"/>
        <w:ind w:right="0"/>
        <w:jc w:val="both"/>
        <w:rPr>
          <w:rFonts w:ascii="Times New Roman" w:hAnsi="Times New Roman"/>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r>
      <w:r w:rsidRPr="002A5134">
        <w:rPr>
          <w:rFonts w:ascii="Times New Roman" w:hAnsi="Times New Roman"/>
          <w:i/>
          <w:iCs/>
          <w:sz w:val="24"/>
        </w:rPr>
        <w:t xml:space="preserve">Giller v Procopets </w:t>
      </w:r>
      <w:r w:rsidRPr="002A5134">
        <w:rPr>
          <w:rFonts w:ascii="Times New Roman" w:hAnsi="Times New Roman"/>
          <w:sz w:val="24"/>
        </w:rPr>
        <w:t>(2008) 24 VR 1.</w:t>
      </w:r>
    </w:p>
  </w:footnote>
  <w:footnote w:id="230">
    <w:p w14:paraId="000F1056" w14:textId="77777777" w:rsidR="00FE139A" w:rsidRPr="002A5134" w:rsidRDefault="00FE139A" w:rsidP="002A5134">
      <w:pPr>
        <w:pStyle w:val="FootnoteText"/>
        <w:spacing w:line="280" w:lineRule="exact"/>
        <w:ind w:right="0"/>
        <w:jc w:val="both"/>
        <w:rPr>
          <w:rFonts w:ascii="Times New Roman" w:hAnsi="Times New Roman"/>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r>
      <w:r w:rsidRPr="002A5134">
        <w:rPr>
          <w:rFonts w:ascii="Times New Roman" w:hAnsi="Times New Roman"/>
          <w:i/>
          <w:iCs/>
          <w:sz w:val="24"/>
        </w:rPr>
        <w:t xml:space="preserve">Hellewell v Chief Constable of Derbyshire </w:t>
      </w:r>
      <w:r w:rsidRPr="002A5134">
        <w:rPr>
          <w:rFonts w:ascii="Times New Roman" w:hAnsi="Times New Roman"/>
          <w:sz w:val="24"/>
        </w:rPr>
        <w:t xml:space="preserve">[1995] 1 WLR 804 at 807; [1995] 4 All ER 473 at 476. See also </w:t>
      </w:r>
      <w:r w:rsidRPr="002A5134">
        <w:rPr>
          <w:rFonts w:ascii="Times New Roman" w:hAnsi="Times New Roman"/>
          <w:i/>
          <w:iCs/>
          <w:sz w:val="24"/>
        </w:rPr>
        <w:t xml:space="preserve">Australian Broadcasting Corporation v Lenah Game Meats Pty Ltd </w:t>
      </w:r>
      <w:r w:rsidRPr="002A5134">
        <w:rPr>
          <w:rFonts w:ascii="Times New Roman" w:hAnsi="Times New Roman"/>
          <w:sz w:val="24"/>
        </w:rPr>
        <w:t>(2001) 208 CLR 199 at 224 [34].</w:t>
      </w:r>
    </w:p>
  </w:footnote>
  <w:footnote w:id="231">
    <w:p w14:paraId="5CF2673E" w14:textId="77777777" w:rsidR="00FE139A" w:rsidRPr="002A5134" w:rsidRDefault="00FE139A" w:rsidP="002A5134">
      <w:pPr>
        <w:pStyle w:val="FootnoteText"/>
        <w:spacing w:line="280" w:lineRule="exact"/>
        <w:ind w:right="0"/>
        <w:jc w:val="both"/>
        <w:rPr>
          <w:rFonts w:ascii="Times New Roman" w:hAnsi="Times New Roman"/>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r>
      <w:r w:rsidRPr="002A5134">
        <w:rPr>
          <w:rFonts w:ascii="Times New Roman" w:hAnsi="Times New Roman"/>
          <w:i/>
          <w:iCs/>
          <w:sz w:val="24"/>
        </w:rPr>
        <w:t xml:space="preserve">Douglas v Hello! Ltd </w:t>
      </w:r>
      <w:r w:rsidRPr="002A5134">
        <w:rPr>
          <w:rFonts w:ascii="Times New Roman" w:hAnsi="Times New Roman"/>
          <w:sz w:val="24"/>
        </w:rPr>
        <w:t xml:space="preserve">[2001] QB 967. See also </w:t>
      </w:r>
      <w:r w:rsidRPr="002A5134">
        <w:rPr>
          <w:rFonts w:ascii="Times New Roman" w:hAnsi="Times New Roman"/>
          <w:i/>
          <w:iCs/>
          <w:sz w:val="24"/>
        </w:rPr>
        <w:t xml:space="preserve">Australian Broadcasting Corporation v Lenah Game Meats Pty Ltd </w:t>
      </w:r>
      <w:r w:rsidRPr="002A5134">
        <w:rPr>
          <w:rFonts w:ascii="Times New Roman" w:hAnsi="Times New Roman"/>
          <w:sz w:val="24"/>
        </w:rPr>
        <w:t>(2001) 208 CLR 199 at 225 [37].</w:t>
      </w:r>
    </w:p>
  </w:footnote>
  <w:footnote w:id="232">
    <w:p w14:paraId="5A6F919C" w14:textId="77777777" w:rsidR="00FE139A" w:rsidRPr="002A5134" w:rsidRDefault="00FE139A" w:rsidP="002A5134">
      <w:pPr>
        <w:pStyle w:val="FootnoteText"/>
        <w:spacing w:line="280" w:lineRule="exact"/>
        <w:ind w:right="0"/>
        <w:jc w:val="both"/>
        <w:rPr>
          <w:rFonts w:ascii="Times New Roman" w:hAnsi="Times New Roman"/>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r>
      <w:r w:rsidRPr="002A5134">
        <w:rPr>
          <w:rFonts w:ascii="Times New Roman" w:hAnsi="Times New Roman"/>
          <w:i/>
          <w:iCs/>
          <w:sz w:val="24"/>
        </w:rPr>
        <w:t xml:space="preserve">Donnelly v Amalgamated Television Services Pty Ltd </w:t>
      </w:r>
      <w:r w:rsidRPr="002A5134">
        <w:rPr>
          <w:rFonts w:ascii="Times New Roman" w:hAnsi="Times New Roman"/>
          <w:sz w:val="24"/>
        </w:rPr>
        <w:t xml:space="preserve">(1998) 45 NSWLR 570. See also </w:t>
      </w:r>
      <w:r w:rsidRPr="002A5134">
        <w:rPr>
          <w:rFonts w:ascii="Times New Roman" w:hAnsi="Times New Roman"/>
          <w:i/>
          <w:iCs/>
          <w:sz w:val="24"/>
        </w:rPr>
        <w:t xml:space="preserve">Australian Broadcasting Corporation v Lenah Game Meats Pty Ltd </w:t>
      </w:r>
      <w:r w:rsidRPr="002A5134">
        <w:rPr>
          <w:rFonts w:ascii="Times New Roman" w:hAnsi="Times New Roman"/>
          <w:sz w:val="24"/>
        </w:rPr>
        <w:t>(2001) 208 CLR 199 at 230</w:t>
      </w:r>
      <w:r w:rsidRPr="002A5134">
        <w:rPr>
          <w:rFonts w:ascii="Times New Roman" w:hAnsi="Times New Roman"/>
          <w:sz w:val="24"/>
        </w:rPr>
        <w:noBreakHyphen/>
        <w:t>231 [</w:t>
      </w:r>
      <w:r w:rsidRPr="002A5134">
        <w:rPr>
          <w:rFonts w:ascii="Times New Roman" w:hAnsi="Times New Roman"/>
          <w:sz w:val="24"/>
        </w:rPr>
        <w:t>54]</w:t>
      </w:r>
      <w:r w:rsidRPr="002A5134">
        <w:rPr>
          <w:rFonts w:ascii="Times New Roman" w:hAnsi="Times New Roman"/>
          <w:sz w:val="24"/>
        </w:rPr>
        <w:noBreakHyphen/>
        <w:t>[55].</w:t>
      </w:r>
    </w:p>
  </w:footnote>
  <w:footnote w:id="233">
    <w:p w14:paraId="0531FE38" w14:textId="77777777" w:rsidR="00FE139A" w:rsidRPr="002A5134" w:rsidRDefault="00FE139A" w:rsidP="002A5134">
      <w:pPr>
        <w:pStyle w:val="FootnoteText"/>
        <w:spacing w:line="280" w:lineRule="exact"/>
        <w:ind w:right="0"/>
        <w:jc w:val="both"/>
        <w:rPr>
          <w:rFonts w:ascii="Times New Roman" w:hAnsi="Times New Roman"/>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t>(1996) 186 CLR 71 at 128.</w:t>
      </w:r>
    </w:p>
  </w:footnote>
  <w:footnote w:id="234">
    <w:p w14:paraId="69F25713" w14:textId="77777777" w:rsidR="00FE139A" w:rsidRPr="002A5134" w:rsidRDefault="00FE139A" w:rsidP="002A5134">
      <w:pPr>
        <w:pStyle w:val="FootnoteText"/>
        <w:spacing w:line="280" w:lineRule="exact"/>
        <w:ind w:right="0"/>
        <w:jc w:val="both"/>
        <w:rPr>
          <w:rFonts w:ascii="Times New Roman" w:hAnsi="Times New Roman"/>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t xml:space="preserve">See </w:t>
      </w:r>
      <w:r w:rsidRPr="002A5134">
        <w:rPr>
          <w:rFonts w:ascii="Times New Roman" w:hAnsi="Times New Roman"/>
          <w:i/>
          <w:iCs/>
          <w:sz w:val="24"/>
        </w:rPr>
        <w:t xml:space="preserve">Australian Broadcasting Corporation v Lenah Game Meats Pty Ltd </w:t>
      </w:r>
      <w:r w:rsidRPr="002A5134">
        <w:rPr>
          <w:rFonts w:ascii="Times New Roman" w:hAnsi="Times New Roman"/>
          <w:sz w:val="24"/>
        </w:rPr>
        <w:t>(2001) 208 CLR 199 at 226 [43], 256 [125].</w:t>
      </w:r>
    </w:p>
  </w:footnote>
  <w:footnote w:id="235">
    <w:p w14:paraId="11035E9A" w14:textId="77777777" w:rsidR="00FE139A" w:rsidRPr="002A5134" w:rsidRDefault="00FE139A" w:rsidP="002A5134">
      <w:pPr>
        <w:pStyle w:val="FootnoteText"/>
        <w:spacing w:line="280" w:lineRule="exact"/>
        <w:ind w:right="0"/>
        <w:jc w:val="both"/>
        <w:rPr>
          <w:rFonts w:ascii="Times New Roman" w:hAnsi="Times New Roman"/>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t>[2016] AC 1081 at 1109 [61].</w:t>
      </w:r>
    </w:p>
  </w:footnote>
  <w:footnote w:id="236">
    <w:p w14:paraId="49510699" w14:textId="77777777" w:rsidR="00FE139A" w:rsidRPr="002A5134" w:rsidRDefault="00FE139A" w:rsidP="002A5134">
      <w:pPr>
        <w:pStyle w:val="FootnoteText"/>
        <w:spacing w:line="280" w:lineRule="exact"/>
        <w:ind w:right="0"/>
        <w:jc w:val="both"/>
        <w:rPr>
          <w:rFonts w:ascii="Times New Roman" w:hAnsi="Times New Roman"/>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r>
      <w:r w:rsidRPr="002A5134">
        <w:rPr>
          <w:rFonts w:ascii="Times New Roman" w:hAnsi="Times New Roman"/>
          <w:i/>
          <w:iCs/>
          <w:sz w:val="24"/>
        </w:rPr>
        <w:t xml:space="preserve">CTB </w:t>
      </w:r>
      <w:r w:rsidRPr="002A5134">
        <w:rPr>
          <w:rFonts w:ascii="Times New Roman" w:hAnsi="Times New Roman"/>
          <w:i/>
          <w:sz w:val="24"/>
        </w:rPr>
        <w:t>v News Group Newspapers Ltd</w:t>
      </w:r>
      <w:r w:rsidRPr="002A5134">
        <w:rPr>
          <w:rFonts w:ascii="Times New Roman" w:hAnsi="Times New Roman"/>
          <w:i/>
          <w:iCs/>
          <w:sz w:val="24"/>
        </w:rPr>
        <w:t xml:space="preserve"> </w:t>
      </w:r>
      <w:r w:rsidRPr="002A5134">
        <w:rPr>
          <w:rFonts w:ascii="Times New Roman" w:hAnsi="Times New Roman"/>
          <w:sz w:val="24"/>
        </w:rPr>
        <w:t>[2011] EWHC 1326 (QB) at [24].</w:t>
      </w:r>
    </w:p>
  </w:footnote>
  <w:footnote w:id="237">
    <w:p w14:paraId="4476EE74" w14:textId="77777777" w:rsidR="00FE139A" w:rsidRPr="002A5134" w:rsidRDefault="00FE139A" w:rsidP="002A5134">
      <w:pPr>
        <w:pStyle w:val="FootnoteText"/>
        <w:spacing w:line="280" w:lineRule="exact"/>
        <w:ind w:right="0"/>
        <w:jc w:val="both"/>
        <w:rPr>
          <w:rFonts w:ascii="Times New Roman" w:hAnsi="Times New Roman"/>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t>(1849) 1 Mac &amp; G 25 at 46 [41 ER 1171 at 1179].</w:t>
      </w:r>
    </w:p>
  </w:footnote>
  <w:footnote w:id="238">
    <w:p w14:paraId="21A6ADF0" w14:textId="77777777" w:rsidR="00FE139A" w:rsidRPr="002A5134" w:rsidRDefault="00FE139A" w:rsidP="002A5134">
      <w:pPr>
        <w:pStyle w:val="FootnoteText"/>
        <w:spacing w:line="280" w:lineRule="exact"/>
        <w:ind w:right="0"/>
        <w:jc w:val="both"/>
        <w:rPr>
          <w:rFonts w:ascii="Times New Roman" w:hAnsi="Times New Roman"/>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t xml:space="preserve">See Warren and Brandeis, "The Right to Privacy" (1890) 4 </w:t>
      </w:r>
      <w:r w:rsidRPr="002A5134">
        <w:rPr>
          <w:rFonts w:ascii="Times New Roman" w:hAnsi="Times New Roman"/>
          <w:i/>
          <w:iCs/>
          <w:sz w:val="24"/>
        </w:rPr>
        <w:t xml:space="preserve">Harvard Law Review </w:t>
      </w:r>
      <w:r w:rsidRPr="002A5134">
        <w:rPr>
          <w:rFonts w:ascii="Times New Roman" w:hAnsi="Times New Roman"/>
          <w:sz w:val="24"/>
        </w:rPr>
        <w:t>193 at 201</w:t>
      </w:r>
      <w:r w:rsidRPr="002A5134">
        <w:rPr>
          <w:rFonts w:ascii="Times New Roman" w:hAnsi="Times New Roman"/>
          <w:sz w:val="24"/>
        </w:rPr>
        <w:noBreakHyphen/>
        <w:t xml:space="preserve">205. See also Dal Pont, </w:t>
      </w:r>
      <w:r w:rsidRPr="002A5134">
        <w:rPr>
          <w:rFonts w:ascii="Times New Roman" w:hAnsi="Times New Roman"/>
          <w:i/>
          <w:iCs/>
          <w:sz w:val="24"/>
        </w:rPr>
        <w:t>Law of Confidentiality</w:t>
      </w:r>
      <w:r w:rsidRPr="002A5134">
        <w:rPr>
          <w:rFonts w:ascii="Times New Roman" w:hAnsi="Times New Roman"/>
          <w:sz w:val="24"/>
        </w:rPr>
        <w:t>, 2nd ed (2020) at 73</w:t>
      </w:r>
      <w:r w:rsidRPr="002A5134">
        <w:rPr>
          <w:rFonts w:ascii="Times New Roman" w:hAnsi="Times New Roman"/>
          <w:sz w:val="24"/>
        </w:rPr>
        <w:noBreakHyphen/>
        <w:t>74 [</w:t>
      </w:r>
      <w:r w:rsidRPr="002A5134">
        <w:rPr>
          <w:rFonts w:ascii="Times New Roman" w:hAnsi="Times New Roman"/>
          <w:sz w:val="24"/>
        </w:rPr>
        <w:t>4.26]</w:t>
      </w:r>
      <w:r w:rsidRPr="002A5134">
        <w:rPr>
          <w:rFonts w:ascii="Times New Roman" w:hAnsi="Times New Roman"/>
          <w:sz w:val="24"/>
        </w:rPr>
        <w:noBreakHyphen/>
        <w:t>[4.27].</w:t>
      </w:r>
    </w:p>
  </w:footnote>
  <w:footnote w:id="239">
    <w:p w14:paraId="126B82D8" w14:textId="77777777" w:rsidR="00FE139A" w:rsidRPr="002A5134" w:rsidRDefault="00FE139A" w:rsidP="002A5134">
      <w:pPr>
        <w:pStyle w:val="FootnoteText"/>
        <w:spacing w:line="280" w:lineRule="exact"/>
        <w:ind w:right="0"/>
        <w:jc w:val="both"/>
        <w:rPr>
          <w:rFonts w:ascii="Times New Roman" w:hAnsi="Times New Roman"/>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t>(2001) 208 CLR 199 at 221 [</w:t>
      </w:r>
      <w:r w:rsidRPr="002A5134">
        <w:rPr>
          <w:rFonts w:ascii="Times New Roman" w:hAnsi="Times New Roman"/>
          <w:sz w:val="24"/>
        </w:rPr>
        <w:t>24]</w:t>
      </w:r>
      <w:r w:rsidRPr="002A5134">
        <w:rPr>
          <w:rFonts w:ascii="Times New Roman" w:hAnsi="Times New Roman"/>
          <w:sz w:val="24"/>
        </w:rPr>
        <w:noBreakHyphen/>
        <w:t>[25].</w:t>
      </w:r>
    </w:p>
  </w:footnote>
  <w:footnote w:id="240">
    <w:p w14:paraId="418743DA" w14:textId="77777777" w:rsidR="00FE139A" w:rsidRPr="002A5134" w:rsidRDefault="00FE139A" w:rsidP="002A5134">
      <w:pPr>
        <w:pStyle w:val="FootnoteText"/>
        <w:spacing w:line="280" w:lineRule="exact"/>
        <w:ind w:right="0"/>
        <w:jc w:val="both"/>
        <w:rPr>
          <w:rFonts w:ascii="Times New Roman" w:hAnsi="Times New Roman"/>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t>(2001) 208 CLR 199 at 224 [35].</w:t>
      </w:r>
    </w:p>
  </w:footnote>
  <w:footnote w:id="241">
    <w:p w14:paraId="7D42E28D" w14:textId="77777777" w:rsidR="00FE139A" w:rsidRPr="002A5134" w:rsidRDefault="00FE139A" w:rsidP="002A5134">
      <w:pPr>
        <w:pStyle w:val="FootnoteText"/>
        <w:spacing w:line="280" w:lineRule="exact"/>
        <w:ind w:right="0"/>
        <w:jc w:val="both"/>
        <w:rPr>
          <w:rFonts w:ascii="Times New Roman" w:hAnsi="Times New Roman"/>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t>(2001) 208 CLR 199 at 226 [43].</w:t>
      </w:r>
    </w:p>
  </w:footnote>
  <w:footnote w:id="242">
    <w:p w14:paraId="09FA2BB2" w14:textId="77777777" w:rsidR="00FE139A" w:rsidRPr="002A5134" w:rsidRDefault="00FE139A" w:rsidP="002A5134">
      <w:pPr>
        <w:pStyle w:val="FootnoteText"/>
        <w:spacing w:line="280" w:lineRule="exact"/>
        <w:ind w:right="0"/>
        <w:jc w:val="both"/>
        <w:rPr>
          <w:rFonts w:ascii="Times New Roman" w:hAnsi="Times New Roman"/>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t>(2001) 208 CLR 199 at 226</w:t>
      </w:r>
      <w:r w:rsidRPr="002A5134">
        <w:rPr>
          <w:rFonts w:ascii="Times New Roman" w:hAnsi="Times New Roman"/>
          <w:sz w:val="24"/>
        </w:rPr>
        <w:noBreakHyphen/>
        <w:t>227 [43].</w:t>
      </w:r>
    </w:p>
  </w:footnote>
  <w:footnote w:id="243">
    <w:p w14:paraId="5D6AF180" w14:textId="77777777" w:rsidR="00FE139A" w:rsidRPr="002A5134" w:rsidRDefault="00FE139A" w:rsidP="002A5134">
      <w:pPr>
        <w:pStyle w:val="FootnoteText"/>
        <w:spacing w:line="280" w:lineRule="exact"/>
        <w:ind w:right="0"/>
        <w:jc w:val="both"/>
        <w:rPr>
          <w:rFonts w:ascii="Times New Roman" w:hAnsi="Times New Roman"/>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t>(2001) 208 CLR 199 at 232 [61].</w:t>
      </w:r>
    </w:p>
  </w:footnote>
  <w:footnote w:id="244">
    <w:p w14:paraId="6ABFB149" w14:textId="77777777" w:rsidR="00FE139A" w:rsidRPr="002A5134" w:rsidRDefault="00FE139A" w:rsidP="002A5134">
      <w:pPr>
        <w:pStyle w:val="FootnoteText"/>
        <w:spacing w:line="280" w:lineRule="exact"/>
        <w:ind w:right="0"/>
        <w:jc w:val="both"/>
        <w:rPr>
          <w:rFonts w:ascii="Times New Roman" w:hAnsi="Times New Roman"/>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t>(2001) 208 CLR 199 at 256 [125]. See also at 255 [123].</w:t>
      </w:r>
    </w:p>
  </w:footnote>
  <w:footnote w:id="245">
    <w:p w14:paraId="57012C0A" w14:textId="77777777" w:rsidR="00FE139A" w:rsidRPr="002A5134" w:rsidRDefault="00FE139A" w:rsidP="002A5134">
      <w:pPr>
        <w:pStyle w:val="FootnoteText"/>
        <w:spacing w:line="280" w:lineRule="exact"/>
        <w:ind w:right="0"/>
        <w:jc w:val="both"/>
        <w:rPr>
          <w:rFonts w:ascii="Times New Roman" w:hAnsi="Times New Roman"/>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t>(2001) 208 CLR 199 at 257</w:t>
      </w:r>
      <w:r w:rsidRPr="002A5134">
        <w:rPr>
          <w:rFonts w:ascii="Times New Roman" w:hAnsi="Times New Roman"/>
          <w:sz w:val="24"/>
        </w:rPr>
        <w:noBreakHyphen/>
        <w:t>258 [</w:t>
      </w:r>
      <w:r w:rsidRPr="002A5134">
        <w:rPr>
          <w:rFonts w:ascii="Times New Roman" w:hAnsi="Times New Roman"/>
          <w:sz w:val="24"/>
        </w:rPr>
        <w:t>129]</w:t>
      </w:r>
      <w:r w:rsidRPr="002A5134">
        <w:rPr>
          <w:rFonts w:ascii="Times New Roman" w:hAnsi="Times New Roman"/>
          <w:sz w:val="24"/>
        </w:rPr>
        <w:noBreakHyphen/>
        <w:t>[132].</w:t>
      </w:r>
    </w:p>
  </w:footnote>
  <w:footnote w:id="246">
    <w:p w14:paraId="63035266" w14:textId="77777777" w:rsidR="00FE139A" w:rsidRPr="002A5134" w:rsidRDefault="00FE139A" w:rsidP="002A5134">
      <w:pPr>
        <w:pStyle w:val="FootnoteText"/>
        <w:spacing w:line="280" w:lineRule="exact"/>
        <w:ind w:right="0"/>
        <w:jc w:val="both"/>
        <w:rPr>
          <w:rFonts w:ascii="Times New Roman" w:hAnsi="Times New Roman"/>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t>(2001) 208 CLR 199 at 272 [170].</w:t>
      </w:r>
    </w:p>
  </w:footnote>
  <w:footnote w:id="247">
    <w:p w14:paraId="117CF9EF" w14:textId="77777777" w:rsidR="00FE139A" w:rsidRPr="002A5134" w:rsidRDefault="00FE139A" w:rsidP="002A5134">
      <w:pPr>
        <w:pStyle w:val="FootnoteText"/>
        <w:spacing w:line="280" w:lineRule="exact"/>
        <w:ind w:right="0"/>
        <w:jc w:val="both"/>
        <w:rPr>
          <w:rFonts w:ascii="Times New Roman" w:hAnsi="Times New Roman"/>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t>(2001) 208 CLR 199 at 288 [</w:t>
      </w:r>
      <w:r w:rsidRPr="002A5134">
        <w:rPr>
          <w:rFonts w:ascii="Times New Roman" w:hAnsi="Times New Roman"/>
          <w:sz w:val="24"/>
        </w:rPr>
        <w:t>220]</w:t>
      </w:r>
      <w:r w:rsidRPr="002A5134">
        <w:rPr>
          <w:rFonts w:ascii="Times New Roman" w:hAnsi="Times New Roman"/>
          <w:sz w:val="24"/>
        </w:rPr>
        <w:noBreakHyphen/>
        <w:t>[221].</w:t>
      </w:r>
    </w:p>
  </w:footnote>
  <w:footnote w:id="248">
    <w:p w14:paraId="028D085D" w14:textId="77777777" w:rsidR="00FE139A" w:rsidRPr="002A5134" w:rsidRDefault="00FE139A" w:rsidP="002A5134">
      <w:pPr>
        <w:pStyle w:val="FootnoteText"/>
        <w:spacing w:line="280" w:lineRule="exact"/>
        <w:ind w:right="0"/>
        <w:jc w:val="both"/>
        <w:rPr>
          <w:rFonts w:ascii="Times New Roman" w:hAnsi="Times New Roman"/>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t>(2001) 208 CLR 199 at 341 [353].</w:t>
      </w:r>
    </w:p>
  </w:footnote>
  <w:footnote w:id="249">
    <w:p w14:paraId="778696A6" w14:textId="77777777" w:rsidR="00FE139A" w:rsidRPr="002A5134" w:rsidRDefault="00FE139A" w:rsidP="002A5134">
      <w:pPr>
        <w:pStyle w:val="FootnoteText"/>
        <w:spacing w:line="280" w:lineRule="exact"/>
        <w:ind w:right="0"/>
        <w:jc w:val="both"/>
        <w:rPr>
          <w:rFonts w:ascii="Times New Roman" w:hAnsi="Times New Roman"/>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r>
      <w:r w:rsidRPr="002A5134">
        <w:rPr>
          <w:rFonts w:ascii="Times New Roman" w:hAnsi="Times New Roman"/>
          <w:i/>
          <w:iCs/>
          <w:sz w:val="24"/>
        </w:rPr>
        <w:t xml:space="preserve">Australian Broadcasting Corporation v Lenah Game Meats Pty Ltd </w:t>
      </w:r>
      <w:r w:rsidRPr="002A5134">
        <w:rPr>
          <w:rFonts w:ascii="Times New Roman" w:hAnsi="Times New Roman"/>
          <w:sz w:val="24"/>
        </w:rPr>
        <w:t xml:space="preserve">(2001) 208 CLR 199 at 225 [39]. See also </w:t>
      </w:r>
      <w:r w:rsidRPr="002A5134">
        <w:rPr>
          <w:rFonts w:ascii="Times New Roman" w:hAnsi="Times New Roman"/>
          <w:i/>
          <w:iCs/>
          <w:sz w:val="24"/>
        </w:rPr>
        <w:t xml:space="preserve">Minister for Mineral Resources v Newcastle Newspapers Pty Ltd </w:t>
      </w:r>
      <w:r w:rsidRPr="002A5134">
        <w:rPr>
          <w:rFonts w:ascii="Times New Roman" w:hAnsi="Times New Roman"/>
          <w:sz w:val="24"/>
        </w:rPr>
        <w:t xml:space="preserve">(1997) 40 IPR 403 at 405; </w:t>
      </w:r>
      <w:r w:rsidRPr="002A5134">
        <w:rPr>
          <w:rFonts w:ascii="Times New Roman" w:hAnsi="Times New Roman"/>
          <w:i/>
          <w:sz w:val="24"/>
        </w:rPr>
        <w:t xml:space="preserve">Retractable Technologies v Occupational and Medical Innovations </w:t>
      </w:r>
      <w:r w:rsidRPr="002A5134">
        <w:rPr>
          <w:rFonts w:ascii="Times New Roman" w:hAnsi="Times New Roman"/>
          <w:sz w:val="24"/>
        </w:rPr>
        <w:t>(2007) 72 IPR 58</w:t>
      </w:r>
      <w:r w:rsidRPr="002A5134">
        <w:rPr>
          <w:rFonts w:ascii="Times New Roman" w:hAnsi="Times New Roman"/>
          <w:i/>
          <w:sz w:val="24"/>
        </w:rPr>
        <w:t xml:space="preserve"> </w:t>
      </w:r>
      <w:r w:rsidRPr="002A5134">
        <w:rPr>
          <w:rFonts w:ascii="Times New Roman" w:hAnsi="Times New Roman"/>
          <w:sz w:val="24"/>
        </w:rPr>
        <w:t>at 74 [61], 77</w:t>
      </w:r>
      <w:r w:rsidRPr="002A5134">
        <w:rPr>
          <w:rFonts w:ascii="Times New Roman" w:hAnsi="Times New Roman"/>
          <w:sz w:val="24"/>
        </w:rPr>
        <w:noBreakHyphen/>
        <w:t>81 [</w:t>
      </w:r>
      <w:r w:rsidRPr="002A5134">
        <w:rPr>
          <w:rFonts w:ascii="Times New Roman" w:hAnsi="Times New Roman"/>
          <w:sz w:val="24"/>
        </w:rPr>
        <w:t>68]</w:t>
      </w:r>
      <w:r w:rsidRPr="002A5134">
        <w:rPr>
          <w:rFonts w:ascii="Times New Roman" w:hAnsi="Times New Roman"/>
          <w:sz w:val="24"/>
        </w:rPr>
        <w:noBreakHyphen/>
        <w:t>[86].</w:t>
      </w:r>
    </w:p>
  </w:footnote>
  <w:footnote w:id="250">
    <w:p w14:paraId="014E475C" w14:textId="77777777" w:rsidR="00FE139A" w:rsidRPr="002A5134" w:rsidRDefault="00FE139A" w:rsidP="002A5134">
      <w:pPr>
        <w:pStyle w:val="FootnoteText"/>
        <w:spacing w:line="280" w:lineRule="exact"/>
        <w:ind w:right="0"/>
        <w:jc w:val="both"/>
        <w:rPr>
          <w:rFonts w:ascii="Times New Roman" w:hAnsi="Times New Roman"/>
          <w:sz w:val="24"/>
        </w:rPr>
      </w:pPr>
      <w:r w:rsidRPr="002A5134" w:rsidDel="00941847">
        <w:rPr>
          <w:rStyle w:val="FootnoteReference"/>
          <w:rFonts w:ascii="Times New Roman" w:hAnsi="Times New Roman"/>
          <w:sz w:val="22"/>
          <w:vertAlign w:val="baseline"/>
        </w:rPr>
        <w:footnoteRef/>
      </w:r>
      <w:r w:rsidRPr="002A5134" w:rsidDel="00941847">
        <w:rPr>
          <w:rFonts w:ascii="Times New Roman" w:hAnsi="Times New Roman"/>
          <w:sz w:val="24"/>
        </w:rPr>
        <w:t xml:space="preserve"> </w:t>
      </w:r>
      <w:r w:rsidRPr="002A5134" w:rsidDel="00941847">
        <w:rPr>
          <w:rFonts w:ascii="Times New Roman" w:hAnsi="Times New Roman"/>
          <w:sz w:val="24"/>
        </w:rPr>
        <w:tab/>
      </w:r>
      <w:r w:rsidRPr="002A5134" w:rsidDel="00941847">
        <w:rPr>
          <w:rFonts w:ascii="Times New Roman" w:hAnsi="Times New Roman"/>
          <w:i/>
          <w:iCs/>
          <w:sz w:val="24"/>
        </w:rPr>
        <w:t xml:space="preserve">Australian Broadcasting Corporation v Lenah Game Meats Pty Ltd </w:t>
      </w:r>
      <w:r w:rsidRPr="002A5134" w:rsidDel="00941847">
        <w:rPr>
          <w:rFonts w:ascii="Times New Roman" w:hAnsi="Times New Roman"/>
          <w:sz w:val="24"/>
        </w:rPr>
        <w:t>(2001) 208 CLR 199 at 295 [242</w:t>
      </w:r>
      <w:r w:rsidRPr="002A5134">
        <w:rPr>
          <w:rFonts w:ascii="Times New Roman" w:hAnsi="Times New Roman"/>
          <w:sz w:val="24"/>
        </w:rPr>
        <w:t xml:space="preserve">], referring to </w:t>
      </w:r>
      <w:r w:rsidRPr="002A5134">
        <w:rPr>
          <w:rFonts w:ascii="Times New Roman" w:hAnsi="Times New Roman"/>
          <w:i/>
          <w:sz w:val="24"/>
        </w:rPr>
        <w:t xml:space="preserve">Lenah Game Meats Pty Ltd v Australian Broadcasting Corporation </w:t>
      </w:r>
      <w:r w:rsidRPr="002A5134">
        <w:rPr>
          <w:rFonts w:ascii="Times New Roman" w:hAnsi="Times New Roman"/>
          <w:sz w:val="24"/>
        </w:rPr>
        <w:t>(1999) 9 Tas R 355 at 388</w:t>
      </w:r>
      <w:r w:rsidRPr="002A5134">
        <w:rPr>
          <w:rFonts w:ascii="Times New Roman" w:hAnsi="Times New Roman"/>
          <w:sz w:val="24"/>
        </w:rPr>
        <w:noBreakHyphen/>
        <w:t>389 [</w:t>
      </w:r>
      <w:r w:rsidRPr="002A5134">
        <w:rPr>
          <w:rFonts w:ascii="Times New Roman" w:hAnsi="Times New Roman"/>
          <w:sz w:val="24"/>
        </w:rPr>
        <w:t>75]</w:t>
      </w:r>
      <w:r w:rsidRPr="002A5134">
        <w:rPr>
          <w:rFonts w:ascii="Times New Roman" w:hAnsi="Times New Roman"/>
          <w:sz w:val="24"/>
        </w:rPr>
        <w:noBreakHyphen/>
        <w:t>[76].</w:t>
      </w:r>
    </w:p>
  </w:footnote>
  <w:footnote w:id="251">
    <w:p w14:paraId="331451F0" w14:textId="77777777" w:rsidR="00FE139A" w:rsidRPr="002A5134" w:rsidRDefault="00FE139A" w:rsidP="002A5134">
      <w:pPr>
        <w:pStyle w:val="FootnoteText"/>
        <w:spacing w:line="280" w:lineRule="exact"/>
        <w:ind w:right="0"/>
        <w:jc w:val="both"/>
        <w:rPr>
          <w:rFonts w:ascii="Times New Roman" w:hAnsi="Times New Roman"/>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r>
      <w:r w:rsidRPr="002A5134">
        <w:rPr>
          <w:rFonts w:ascii="Times New Roman" w:hAnsi="Times New Roman"/>
          <w:i/>
          <w:sz w:val="24"/>
        </w:rPr>
        <w:t xml:space="preserve">Vestergaard Frandsen A/S v </w:t>
      </w:r>
      <w:r w:rsidRPr="002A5134">
        <w:rPr>
          <w:rFonts w:ascii="Times New Roman" w:hAnsi="Times New Roman"/>
          <w:i/>
          <w:sz w:val="24"/>
        </w:rPr>
        <w:t>Bestnet Europe Ltd</w:t>
      </w:r>
      <w:r w:rsidRPr="002A5134">
        <w:rPr>
          <w:rFonts w:ascii="Times New Roman" w:hAnsi="Times New Roman"/>
          <w:sz w:val="24"/>
        </w:rPr>
        <w:t xml:space="preserve"> [2013] 1 WLR 1556 at 1563 [</w:t>
      </w:r>
      <w:r w:rsidRPr="002A5134">
        <w:rPr>
          <w:rFonts w:ascii="Times New Roman" w:hAnsi="Times New Roman"/>
          <w:sz w:val="24"/>
        </w:rPr>
        <w:t>25]</w:t>
      </w:r>
      <w:r w:rsidRPr="002A5134">
        <w:rPr>
          <w:rFonts w:ascii="Times New Roman" w:hAnsi="Times New Roman"/>
          <w:sz w:val="24"/>
        </w:rPr>
        <w:noBreakHyphen/>
        <w:t xml:space="preserve">[26], 1565 [39]; [2013] 4 All ER 781 at 789, 791; </w:t>
      </w:r>
      <w:r w:rsidRPr="002A5134">
        <w:rPr>
          <w:rFonts w:ascii="Times New Roman" w:hAnsi="Times New Roman"/>
          <w:i/>
          <w:sz w:val="24"/>
        </w:rPr>
        <w:t xml:space="preserve">Earl v Nationwide News Pty Ltd </w:t>
      </w:r>
      <w:r w:rsidRPr="002A5134">
        <w:rPr>
          <w:rFonts w:ascii="Times New Roman" w:hAnsi="Times New Roman"/>
          <w:sz w:val="24"/>
        </w:rPr>
        <w:t>[2013] NSWSC 839 at [17].</w:t>
      </w:r>
    </w:p>
  </w:footnote>
  <w:footnote w:id="252">
    <w:p w14:paraId="2D9842E6" w14:textId="77777777" w:rsidR="00FE139A" w:rsidRPr="002A5134" w:rsidRDefault="00FE139A" w:rsidP="002A5134">
      <w:pPr>
        <w:pStyle w:val="FootnoteText"/>
        <w:spacing w:line="280" w:lineRule="exact"/>
        <w:ind w:right="0"/>
        <w:jc w:val="both"/>
        <w:rPr>
          <w:rFonts w:ascii="Times New Roman" w:hAnsi="Times New Roman"/>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r>
      <w:r w:rsidRPr="002A5134">
        <w:rPr>
          <w:rFonts w:ascii="Times New Roman" w:hAnsi="Times New Roman"/>
          <w:i/>
          <w:iCs/>
          <w:sz w:val="24"/>
        </w:rPr>
        <w:t xml:space="preserve">Attorney-General v Guardian Newspapers Ltd </w:t>
      </w:r>
      <w:r w:rsidRPr="002A5134">
        <w:rPr>
          <w:rFonts w:ascii="Times New Roman" w:hAnsi="Times New Roman"/>
          <w:i/>
          <w:sz w:val="24"/>
        </w:rPr>
        <w:t>[</w:t>
      </w:r>
      <w:r w:rsidRPr="002A5134">
        <w:rPr>
          <w:rFonts w:ascii="Times New Roman" w:hAnsi="Times New Roman"/>
          <w:i/>
          <w:iCs/>
          <w:sz w:val="24"/>
        </w:rPr>
        <w:t>No 2</w:t>
      </w:r>
      <w:r w:rsidRPr="002A5134">
        <w:rPr>
          <w:rFonts w:ascii="Times New Roman" w:hAnsi="Times New Roman"/>
          <w:i/>
          <w:sz w:val="24"/>
        </w:rPr>
        <w:t>]</w:t>
      </w:r>
      <w:r w:rsidRPr="002A5134">
        <w:rPr>
          <w:rFonts w:ascii="Times New Roman" w:hAnsi="Times New Roman"/>
          <w:i/>
          <w:iCs/>
          <w:sz w:val="24"/>
        </w:rPr>
        <w:t xml:space="preserve"> </w:t>
      </w:r>
      <w:r w:rsidRPr="002A5134">
        <w:rPr>
          <w:rFonts w:ascii="Times New Roman" w:hAnsi="Times New Roman"/>
          <w:sz w:val="24"/>
        </w:rPr>
        <w:t xml:space="preserve">[1990] 1 AC 109 at 281; </w:t>
      </w:r>
      <w:r w:rsidRPr="002A5134">
        <w:rPr>
          <w:rFonts w:ascii="Times New Roman" w:hAnsi="Times New Roman"/>
          <w:i/>
          <w:sz w:val="24"/>
        </w:rPr>
        <w:t xml:space="preserve">Hunt v A </w:t>
      </w:r>
      <w:r w:rsidRPr="002A5134">
        <w:rPr>
          <w:rFonts w:ascii="Times New Roman" w:hAnsi="Times New Roman"/>
          <w:sz w:val="24"/>
        </w:rPr>
        <w:t>[2008] 1 NZLR 368 at 384</w:t>
      </w:r>
      <w:r w:rsidRPr="002A5134">
        <w:rPr>
          <w:rFonts w:ascii="Times New Roman" w:hAnsi="Times New Roman"/>
          <w:sz w:val="24"/>
        </w:rPr>
        <w:noBreakHyphen/>
        <w:t>385 [</w:t>
      </w:r>
      <w:r w:rsidRPr="002A5134">
        <w:rPr>
          <w:rFonts w:ascii="Times New Roman" w:hAnsi="Times New Roman"/>
          <w:sz w:val="24"/>
        </w:rPr>
        <w:t>92]</w:t>
      </w:r>
      <w:r w:rsidRPr="002A5134">
        <w:rPr>
          <w:rFonts w:ascii="Times New Roman" w:hAnsi="Times New Roman"/>
          <w:sz w:val="24"/>
        </w:rPr>
        <w:noBreakHyphen/>
        <w:t xml:space="preserve">[94]. Compare </w:t>
      </w:r>
      <w:r w:rsidRPr="002A5134">
        <w:rPr>
          <w:rFonts w:ascii="Times New Roman" w:hAnsi="Times New Roman"/>
          <w:i/>
          <w:sz w:val="24"/>
        </w:rPr>
        <w:t xml:space="preserve">Coco v A N Clark (Engineers) Ltd </w:t>
      </w:r>
      <w:r w:rsidRPr="002A5134">
        <w:rPr>
          <w:rFonts w:ascii="Times New Roman" w:hAnsi="Times New Roman"/>
          <w:sz w:val="24"/>
        </w:rPr>
        <w:t>[1969] RPC 41 at 47</w:t>
      </w:r>
      <w:r w:rsidRPr="002A5134">
        <w:rPr>
          <w:rFonts w:ascii="Times New Roman" w:hAnsi="Times New Roman"/>
          <w:sz w:val="24"/>
        </w:rPr>
        <w:noBreakHyphen/>
        <w:t>48.</w:t>
      </w:r>
    </w:p>
  </w:footnote>
  <w:footnote w:id="253">
    <w:p w14:paraId="454B474F" w14:textId="77777777" w:rsidR="00FE139A" w:rsidRPr="002A5134" w:rsidRDefault="00FE139A" w:rsidP="002A5134">
      <w:pPr>
        <w:pStyle w:val="FootnoteText"/>
        <w:spacing w:line="280" w:lineRule="exact"/>
        <w:ind w:right="0"/>
        <w:jc w:val="both"/>
        <w:rPr>
          <w:rFonts w:ascii="Times New Roman" w:hAnsi="Times New Roman"/>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t xml:space="preserve">See </w:t>
      </w:r>
      <w:r w:rsidRPr="002A5134">
        <w:rPr>
          <w:rFonts w:ascii="Times New Roman" w:hAnsi="Times New Roman"/>
          <w:sz w:val="24"/>
        </w:rPr>
        <w:t xml:space="preserve">eg </w:t>
      </w:r>
      <w:r w:rsidRPr="002A5134">
        <w:rPr>
          <w:rFonts w:ascii="Times New Roman" w:hAnsi="Times New Roman"/>
          <w:i/>
          <w:sz w:val="24"/>
        </w:rPr>
        <w:t>Wheatley</w:t>
      </w:r>
      <w:r w:rsidRPr="002A5134">
        <w:rPr>
          <w:rFonts w:ascii="Times New Roman" w:hAnsi="Times New Roman"/>
          <w:i/>
          <w:iCs/>
          <w:sz w:val="24"/>
        </w:rPr>
        <w:t xml:space="preserve"> v Bell </w:t>
      </w:r>
      <w:r w:rsidRPr="002A5134">
        <w:rPr>
          <w:rFonts w:ascii="Times New Roman" w:hAnsi="Times New Roman"/>
          <w:sz w:val="24"/>
        </w:rPr>
        <w:t>[1982] 2 NSWLR 544 at 548.</w:t>
      </w:r>
    </w:p>
  </w:footnote>
  <w:footnote w:id="254">
    <w:p w14:paraId="73FB8A69" w14:textId="77777777" w:rsidR="00FE139A" w:rsidRPr="002A5134" w:rsidRDefault="00FE139A" w:rsidP="002A5134">
      <w:pPr>
        <w:pStyle w:val="FootnoteText"/>
        <w:spacing w:line="280" w:lineRule="exact"/>
        <w:ind w:right="0"/>
        <w:jc w:val="both"/>
        <w:rPr>
          <w:rFonts w:ascii="Times New Roman" w:hAnsi="Times New Roman"/>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r>
      <w:r w:rsidRPr="002A5134">
        <w:rPr>
          <w:rFonts w:ascii="Times New Roman" w:hAnsi="Times New Roman"/>
          <w:i/>
          <w:iCs/>
          <w:sz w:val="24"/>
        </w:rPr>
        <w:t xml:space="preserve">Gartside v Outram </w:t>
      </w:r>
      <w:r w:rsidRPr="002A5134">
        <w:rPr>
          <w:rFonts w:ascii="Times New Roman" w:hAnsi="Times New Roman"/>
          <w:sz w:val="24"/>
        </w:rPr>
        <w:t>(1856) 26 LJ Ch 113 at 114.</w:t>
      </w:r>
    </w:p>
  </w:footnote>
  <w:footnote w:id="255">
    <w:p w14:paraId="13F9C519" w14:textId="77777777" w:rsidR="00FE139A" w:rsidRPr="002A5134" w:rsidRDefault="00FE139A" w:rsidP="002A5134">
      <w:pPr>
        <w:pStyle w:val="FootnoteText"/>
        <w:spacing w:line="280" w:lineRule="exact"/>
        <w:ind w:right="0"/>
        <w:jc w:val="both"/>
        <w:rPr>
          <w:rFonts w:ascii="Times New Roman" w:hAnsi="Times New Roman"/>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t>(1984) 156 CLR 532 at 544</w:t>
      </w:r>
      <w:r w:rsidRPr="002A5134">
        <w:rPr>
          <w:rFonts w:ascii="Times New Roman" w:hAnsi="Times New Roman"/>
          <w:sz w:val="24"/>
        </w:rPr>
        <w:noBreakHyphen/>
        <w:t>545.</w:t>
      </w:r>
    </w:p>
  </w:footnote>
  <w:footnote w:id="256">
    <w:p w14:paraId="700B19BC" w14:textId="77777777" w:rsidR="00FE139A" w:rsidRPr="002A5134" w:rsidRDefault="00FE139A" w:rsidP="002A5134">
      <w:pPr>
        <w:pStyle w:val="FootnoteText"/>
        <w:spacing w:line="280" w:lineRule="exact"/>
        <w:ind w:right="0"/>
        <w:jc w:val="both"/>
        <w:rPr>
          <w:rFonts w:ascii="Times New Roman" w:hAnsi="Times New Roman"/>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r>
      <w:r w:rsidRPr="002A5134">
        <w:rPr>
          <w:rFonts w:ascii="Times New Roman" w:hAnsi="Times New Roman"/>
          <w:i/>
          <w:iCs/>
          <w:sz w:val="24"/>
        </w:rPr>
        <w:t>AG Australia Holdings Ltd v Burton</w:t>
      </w:r>
      <w:r w:rsidRPr="002A5134">
        <w:rPr>
          <w:rFonts w:ascii="Times New Roman" w:hAnsi="Times New Roman"/>
          <w:sz w:val="24"/>
        </w:rPr>
        <w:t xml:space="preserve"> (2002) 58 NSWLR 464 at 513 [177].</w:t>
      </w:r>
    </w:p>
  </w:footnote>
  <w:footnote w:id="257">
    <w:p w14:paraId="74E73056" w14:textId="77777777" w:rsidR="00FE139A" w:rsidRPr="002A5134" w:rsidRDefault="00FE139A" w:rsidP="002A5134">
      <w:pPr>
        <w:pStyle w:val="FootnoteText"/>
        <w:spacing w:line="280" w:lineRule="exact"/>
        <w:ind w:right="0"/>
        <w:jc w:val="both"/>
        <w:rPr>
          <w:rFonts w:ascii="Times New Roman" w:hAnsi="Times New Roman"/>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r>
      <w:r w:rsidRPr="002A5134">
        <w:rPr>
          <w:rFonts w:ascii="Times New Roman" w:hAnsi="Times New Roman"/>
          <w:i/>
          <w:iCs/>
          <w:sz w:val="24"/>
        </w:rPr>
        <w:t xml:space="preserve">Attorney-General v Guardian Newspapers Ltd </w:t>
      </w:r>
      <w:r w:rsidRPr="002A5134">
        <w:rPr>
          <w:rFonts w:ascii="Times New Roman" w:hAnsi="Times New Roman"/>
          <w:i/>
          <w:sz w:val="24"/>
        </w:rPr>
        <w:t>[</w:t>
      </w:r>
      <w:r w:rsidRPr="002A5134">
        <w:rPr>
          <w:rFonts w:ascii="Times New Roman" w:hAnsi="Times New Roman"/>
          <w:i/>
          <w:iCs/>
          <w:sz w:val="24"/>
        </w:rPr>
        <w:t>No 2</w:t>
      </w:r>
      <w:r w:rsidRPr="002A5134">
        <w:rPr>
          <w:rFonts w:ascii="Times New Roman" w:hAnsi="Times New Roman"/>
          <w:i/>
          <w:sz w:val="24"/>
        </w:rPr>
        <w:t>]</w:t>
      </w:r>
      <w:r w:rsidRPr="002A5134">
        <w:rPr>
          <w:rFonts w:ascii="Times New Roman" w:hAnsi="Times New Roman"/>
          <w:sz w:val="24"/>
        </w:rPr>
        <w:t xml:space="preserve"> [1990] 1 AC 109 at 282</w:t>
      </w:r>
      <w:r w:rsidRPr="002A5134">
        <w:rPr>
          <w:rFonts w:ascii="Times New Roman" w:hAnsi="Times New Roman"/>
          <w:sz w:val="24"/>
        </w:rPr>
        <w:noBreakHyphen/>
        <w:t>283.</w:t>
      </w:r>
    </w:p>
  </w:footnote>
  <w:footnote w:id="258">
    <w:p w14:paraId="64365AEF" w14:textId="77777777" w:rsidR="00FE139A" w:rsidRPr="002A5134" w:rsidRDefault="00FE139A" w:rsidP="002A5134">
      <w:pPr>
        <w:pStyle w:val="FootnoteText"/>
        <w:spacing w:line="280" w:lineRule="exact"/>
        <w:ind w:right="0"/>
        <w:jc w:val="both"/>
        <w:rPr>
          <w:rFonts w:ascii="Times New Roman" w:hAnsi="Times New Roman"/>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r>
      <w:r w:rsidRPr="002A5134">
        <w:rPr>
          <w:rFonts w:ascii="Times New Roman" w:hAnsi="Times New Roman"/>
          <w:i/>
          <w:iCs/>
          <w:sz w:val="24"/>
        </w:rPr>
        <w:t xml:space="preserve">Gartside v Outram </w:t>
      </w:r>
      <w:r w:rsidRPr="002A5134">
        <w:rPr>
          <w:rFonts w:ascii="Times New Roman" w:hAnsi="Times New Roman"/>
          <w:sz w:val="24"/>
        </w:rPr>
        <w:t xml:space="preserve">(1856) 26 LJ Ch 113; 5 WR 35; 3 </w:t>
      </w:r>
      <w:r w:rsidRPr="002A5134">
        <w:rPr>
          <w:rFonts w:ascii="Times New Roman" w:hAnsi="Times New Roman"/>
          <w:sz w:val="24"/>
        </w:rPr>
        <w:t>Jur (NS) 39; 28 LT (OS) 120.</w:t>
      </w:r>
    </w:p>
  </w:footnote>
  <w:footnote w:id="259">
    <w:p w14:paraId="144B813B" w14:textId="77777777" w:rsidR="00FE139A" w:rsidRPr="002A5134" w:rsidRDefault="00FE139A" w:rsidP="002A5134">
      <w:pPr>
        <w:pStyle w:val="FootnoteText"/>
        <w:spacing w:line="280" w:lineRule="exact"/>
        <w:ind w:right="0"/>
        <w:jc w:val="both"/>
        <w:rPr>
          <w:rFonts w:ascii="Times New Roman" w:hAnsi="Times New Roman"/>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r>
      <w:r w:rsidRPr="002A5134">
        <w:rPr>
          <w:rFonts w:ascii="Times New Roman" w:hAnsi="Times New Roman"/>
          <w:i/>
          <w:iCs/>
          <w:sz w:val="24"/>
        </w:rPr>
        <w:t>Corrs Pavey Whiting &amp; Byrne v Collector of Customs</w:t>
      </w:r>
      <w:r w:rsidRPr="002A5134">
        <w:rPr>
          <w:rFonts w:ascii="Times New Roman" w:hAnsi="Times New Roman"/>
          <w:sz w:val="24"/>
        </w:rPr>
        <w:t xml:space="preserve"> </w:t>
      </w:r>
      <w:r w:rsidRPr="002A5134">
        <w:rPr>
          <w:rFonts w:ascii="Times New Roman" w:hAnsi="Times New Roman"/>
          <w:i/>
          <w:sz w:val="24"/>
        </w:rPr>
        <w:t>(Vic)</w:t>
      </w:r>
      <w:r w:rsidRPr="002A5134">
        <w:rPr>
          <w:rFonts w:ascii="Times New Roman" w:hAnsi="Times New Roman"/>
          <w:sz w:val="24"/>
        </w:rPr>
        <w:t xml:space="preserve"> (1987) 14 FCR 434 at 452</w:t>
      </w:r>
      <w:r w:rsidRPr="002A5134">
        <w:rPr>
          <w:rFonts w:ascii="Times New Roman" w:hAnsi="Times New Roman"/>
          <w:sz w:val="24"/>
        </w:rPr>
        <w:noBreakHyphen/>
        <w:t>456.</w:t>
      </w:r>
    </w:p>
  </w:footnote>
  <w:footnote w:id="260">
    <w:p w14:paraId="2FA97852" w14:textId="77777777" w:rsidR="00FE139A" w:rsidRPr="002A5134" w:rsidRDefault="00FE139A" w:rsidP="002A5134">
      <w:pPr>
        <w:pStyle w:val="FootnoteText"/>
        <w:spacing w:line="280" w:lineRule="exact"/>
        <w:ind w:right="0"/>
        <w:jc w:val="both"/>
        <w:rPr>
          <w:rFonts w:ascii="Times New Roman" w:hAnsi="Times New Roman"/>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r>
      <w:r w:rsidRPr="002A5134">
        <w:rPr>
          <w:rFonts w:ascii="Times New Roman" w:hAnsi="Times New Roman"/>
          <w:i/>
          <w:iCs/>
          <w:sz w:val="24"/>
        </w:rPr>
        <w:t xml:space="preserve">Lange v Australian Broadcasting </w:t>
      </w:r>
      <w:r w:rsidRPr="002A5134">
        <w:rPr>
          <w:rFonts w:ascii="Times New Roman" w:hAnsi="Times New Roman"/>
          <w:i/>
          <w:sz w:val="24"/>
        </w:rPr>
        <w:t>Corporation</w:t>
      </w:r>
      <w:r w:rsidRPr="002A5134">
        <w:rPr>
          <w:rFonts w:ascii="Times New Roman" w:hAnsi="Times New Roman"/>
          <w:i/>
          <w:iCs/>
          <w:sz w:val="24"/>
        </w:rPr>
        <w:t xml:space="preserve"> </w:t>
      </w:r>
      <w:r w:rsidRPr="002A5134">
        <w:rPr>
          <w:rFonts w:ascii="Times New Roman" w:hAnsi="Times New Roman"/>
          <w:sz w:val="24"/>
        </w:rPr>
        <w:t>(1997) 189 CLR 520 at 566.</w:t>
      </w:r>
    </w:p>
  </w:footnote>
  <w:footnote w:id="261">
    <w:p w14:paraId="1379AAFF" w14:textId="77777777" w:rsidR="00FE139A" w:rsidRPr="002A5134" w:rsidRDefault="00FE139A" w:rsidP="002A5134">
      <w:pPr>
        <w:pStyle w:val="FootnoteText"/>
        <w:spacing w:line="280" w:lineRule="exact"/>
        <w:ind w:right="0"/>
        <w:jc w:val="both"/>
        <w:rPr>
          <w:rFonts w:ascii="Times New Roman" w:hAnsi="Times New Roman"/>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r>
      <w:r w:rsidRPr="002A5134">
        <w:rPr>
          <w:rFonts w:ascii="Times New Roman" w:hAnsi="Times New Roman"/>
          <w:i/>
          <w:sz w:val="24"/>
        </w:rPr>
        <w:t xml:space="preserve">Vestergaard Frandsen A/S v </w:t>
      </w:r>
      <w:r w:rsidRPr="002A5134">
        <w:rPr>
          <w:rFonts w:ascii="Times New Roman" w:hAnsi="Times New Roman"/>
          <w:i/>
          <w:sz w:val="24"/>
        </w:rPr>
        <w:t>Bestnet Europe Ltd</w:t>
      </w:r>
      <w:r w:rsidRPr="002A5134">
        <w:rPr>
          <w:rFonts w:ascii="Times New Roman" w:hAnsi="Times New Roman"/>
          <w:sz w:val="24"/>
        </w:rPr>
        <w:t xml:space="preserve"> [2013] 1 WLR 1556 at 1563 [26]; [2013] 4 All ER 781 at 789. See also </w:t>
      </w:r>
      <w:r w:rsidRPr="002A5134">
        <w:rPr>
          <w:rFonts w:ascii="Times New Roman" w:hAnsi="Times New Roman"/>
          <w:i/>
          <w:iCs/>
          <w:sz w:val="24"/>
        </w:rPr>
        <w:t xml:space="preserve">Construction, Forestry, Maritime, Mining and Energy Union v Personnel Contracting Pty Ltd </w:t>
      </w:r>
      <w:r w:rsidRPr="002A5134">
        <w:rPr>
          <w:rFonts w:ascii="Times New Roman" w:hAnsi="Times New Roman"/>
          <w:sz w:val="24"/>
        </w:rPr>
        <w:t>(2022) 96 ALJR 89 at 112 [82]; 398 ALR 404 at 425.</w:t>
      </w:r>
    </w:p>
  </w:footnote>
  <w:footnote w:id="262">
    <w:p w14:paraId="3DA1BDDF" w14:textId="77777777" w:rsidR="00FE139A" w:rsidRPr="002A5134" w:rsidRDefault="00FE139A" w:rsidP="002A5134">
      <w:pPr>
        <w:pStyle w:val="FootnoteText"/>
        <w:spacing w:line="280" w:lineRule="exact"/>
        <w:ind w:right="0"/>
        <w:jc w:val="both"/>
        <w:rPr>
          <w:rFonts w:ascii="Times New Roman" w:hAnsi="Times New Roman"/>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r>
      <w:r w:rsidRPr="002A5134">
        <w:rPr>
          <w:rFonts w:ascii="Times New Roman" w:hAnsi="Times New Roman"/>
          <w:i/>
          <w:iCs/>
          <w:sz w:val="24"/>
        </w:rPr>
        <w:t xml:space="preserve">Unions NSW v New South Wales </w:t>
      </w:r>
      <w:r w:rsidRPr="002A5134">
        <w:rPr>
          <w:rFonts w:ascii="Times New Roman" w:hAnsi="Times New Roman"/>
          <w:sz w:val="24"/>
        </w:rPr>
        <w:t>(2019) 264 CLR 595 at 657 [172].</w:t>
      </w:r>
    </w:p>
  </w:footnote>
  <w:footnote w:id="263">
    <w:p w14:paraId="00FDE790" w14:textId="77777777" w:rsidR="00FE139A" w:rsidRPr="002A5134" w:rsidRDefault="00FE139A" w:rsidP="002A5134">
      <w:pPr>
        <w:pStyle w:val="FootnoteText"/>
        <w:spacing w:line="280" w:lineRule="exact"/>
        <w:ind w:right="0"/>
        <w:jc w:val="both"/>
        <w:rPr>
          <w:rFonts w:ascii="Times New Roman" w:hAnsi="Times New Roman"/>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t>[2015] 3 SCR 485 at 498</w:t>
      </w:r>
      <w:r w:rsidRPr="002A5134">
        <w:rPr>
          <w:rFonts w:ascii="Times New Roman" w:hAnsi="Times New Roman"/>
          <w:sz w:val="24"/>
        </w:rPr>
        <w:noBreakHyphen/>
        <w:t>499 [28].</w:t>
      </w:r>
    </w:p>
  </w:footnote>
  <w:footnote w:id="264">
    <w:p w14:paraId="27A920BB" w14:textId="77777777" w:rsidR="00FE139A" w:rsidRPr="002A5134" w:rsidRDefault="00FE139A" w:rsidP="002A5134">
      <w:pPr>
        <w:pStyle w:val="FootnoteText"/>
        <w:spacing w:line="280" w:lineRule="exact"/>
        <w:ind w:right="0"/>
        <w:jc w:val="both"/>
        <w:rPr>
          <w:rFonts w:ascii="Times New Roman" w:hAnsi="Times New Roman"/>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t>At [171].</w:t>
      </w:r>
    </w:p>
  </w:footnote>
  <w:footnote w:id="265">
    <w:p w14:paraId="1E59803A" w14:textId="77777777" w:rsidR="00FE139A" w:rsidRPr="002A5134" w:rsidRDefault="00FE139A" w:rsidP="002A5134">
      <w:pPr>
        <w:pStyle w:val="FootnoteText"/>
        <w:spacing w:line="280" w:lineRule="exact"/>
        <w:ind w:right="0"/>
        <w:jc w:val="both"/>
        <w:rPr>
          <w:rFonts w:ascii="Times New Roman" w:hAnsi="Times New Roman"/>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r>
      <w:r w:rsidRPr="002A5134">
        <w:rPr>
          <w:rFonts w:ascii="Times New Roman" w:hAnsi="Times New Roman"/>
          <w:i/>
          <w:sz w:val="24"/>
        </w:rPr>
        <w:t xml:space="preserve">Clubb v Edwards </w:t>
      </w:r>
      <w:r w:rsidRPr="002A5134">
        <w:rPr>
          <w:rFonts w:ascii="Times New Roman" w:hAnsi="Times New Roman"/>
          <w:sz w:val="24"/>
        </w:rPr>
        <w:t>(2019) 267 CLR 171 at 334 [470].</w:t>
      </w:r>
    </w:p>
  </w:footnote>
  <w:footnote w:id="266">
    <w:p w14:paraId="6A98EB53" w14:textId="77777777" w:rsidR="00FE139A" w:rsidRPr="002A5134" w:rsidRDefault="00FE139A" w:rsidP="002A5134">
      <w:pPr>
        <w:pStyle w:val="FootnoteText"/>
        <w:spacing w:line="280" w:lineRule="exact"/>
        <w:ind w:right="0"/>
        <w:jc w:val="both"/>
        <w:rPr>
          <w:rFonts w:ascii="Times New Roman" w:hAnsi="Times New Roman"/>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t xml:space="preserve">See </w:t>
      </w:r>
      <w:r w:rsidRPr="002A5134">
        <w:rPr>
          <w:rFonts w:ascii="Times New Roman" w:hAnsi="Times New Roman"/>
          <w:i/>
          <w:iCs/>
          <w:sz w:val="24"/>
        </w:rPr>
        <w:t xml:space="preserve">Unions NSW v New South Wales </w:t>
      </w:r>
      <w:r w:rsidRPr="002A5134">
        <w:rPr>
          <w:rFonts w:ascii="Times New Roman" w:hAnsi="Times New Roman"/>
          <w:sz w:val="24"/>
        </w:rPr>
        <w:t xml:space="preserve">(2019) 264 CLR 595 at 650 [151], </w:t>
      </w:r>
      <w:r w:rsidRPr="002A5134">
        <w:rPr>
          <w:rFonts w:ascii="Times New Roman" w:hAnsi="Times New Roman"/>
          <w:sz w:val="24"/>
        </w:rPr>
        <w:t>fn 230.</w:t>
      </w:r>
    </w:p>
  </w:footnote>
  <w:footnote w:id="267">
    <w:p w14:paraId="0788C4D5" w14:textId="77777777" w:rsidR="00FE139A" w:rsidRPr="002A5134" w:rsidRDefault="00FE139A" w:rsidP="002A5134">
      <w:pPr>
        <w:pStyle w:val="FootnoteText"/>
        <w:spacing w:line="280" w:lineRule="exact"/>
        <w:ind w:right="0"/>
        <w:jc w:val="both"/>
        <w:rPr>
          <w:rFonts w:ascii="Times New Roman" w:hAnsi="Times New Roman"/>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r>
      <w:r w:rsidRPr="002A5134">
        <w:rPr>
          <w:rFonts w:ascii="Times New Roman" w:hAnsi="Times New Roman"/>
          <w:i/>
          <w:sz w:val="24"/>
        </w:rPr>
        <w:t xml:space="preserve">McCloy v New South Wales </w:t>
      </w:r>
      <w:r w:rsidRPr="002A5134">
        <w:rPr>
          <w:rFonts w:ascii="Times New Roman" w:hAnsi="Times New Roman"/>
          <w:sz w:val="24"/>
        </w:rPr>
        <w:t xml:space="preserve">(2015) 257 CLR 178 at 201 [24]; </w:t>
      </w:r>
      <w:r w:rsidRPr="002A5134">
        <w:rPr>
          <w:rFonts w:ascii="Times New Roman" w:hAnsi="Times New Roman"/>
          <w:i/>
          <w:sz w:val="24"/>
        </w:rPr>
        <w:t xml:space="preserve">Brown v Tasmania </w:t>
      </w:r>
      <w:r w:rsidRPr="002A5134">
        <w:rPr>
          <w:rFonts w:ascii="Times New Roman" w:hAnsi="Times New Roman"/>
          <w:sz w:val="24"/>
        </w:rPr>
        <w:t xml:space="preserve">(2017) 261 CLR 328 at 370 [131]; </w:t>
      </w:r>
      <w:r w:rsidRPr="002A5134">
        <w:rPr>
          <w:rFonts w:ascii="Times New Roman" w:hAnsi="Times New Roman"/>
          <w:i/>
          <w:iCs/>
          <w:sz w:val="24"/>
        </w:rPr>
        <w:t xml:space="preserve">Unions NSW v New South Wales </w:t>
      </w:r>
      <w:r w:rsidRPr="002A5134">
        <w:rPr>
          <w:rFonts w:ascii="Times New Roman" w:hAnsi="Times New Roman"/>
          <w:sz w:val="24"/>
        </w:rPr>
        <w:t>(2019) 264 CLR 595 at 650 [151].</w:t>
      </w:r>
    </w:p>
  </w:footnote>
  <w:footnote w:id="268">
    <w:p w14:paraId="24F3C9F1" w14:textId="77777777" w:rsidR="00FE139A" w:rsidRPr="002A5134" w:rsidRDefault="00FE139A" w:rsidP="002A5134">
      <w:pPr>
        <w:pStyle w:val="FootnoteText"/>
        <w:spacing w:line="280" w:lineRule="exact"/>
        <w:ind w:right="0"/>
        <w:jc w:val="both"/>
        <w:rPr>
          <w:rFonts w:ascii="Times New Roman" w:hAnsi="Times New Roman"/>
          <w:iCs/>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r>
      <w:r w:rsidRPr="002A5134">
        <w:rPr>
          <w:rFonts w:ascii="Times New Roman" w:hAnsi="Times New Roman"/>
          <w:i/>
          <w:sz w:val="24"/>
        </w:rPr>
        <w:t xml:space="preserve">McCloy v New South Wales </w:t>
      </w:r>
      <w:r w:rsidRPr="002A5134">
        <w:rPr>
          <w:rFonts w:ascii="Times New Roman" w:hAnsi="Times New Roman"/>
          <w:sz w:val="24"/>
        </w:rPr>
        <w:t xml:space="preserve">(2015) 257 CLR 178; </w:t>
      </w:r>
      <w:r w:rsidRPr="002A5134">
        <w:rPr>
          <w:rFonts w:ascii="Times New Roman" w:hAnsi="Times New Roman"/>
          <w:i/>
          <w:sz w:val="24"/>
        </w:rPr>
        <w:t xml:space="preserve">Brown v Tasmania </w:t>
      </w:r>
      <w:r w:rsidRPr="002A5134">
        <w:rPr>
          <w:rFonts w:ascii="Times New Roman" w:hAnsi="Times New Roman"/>
          <w:sz w:val="24"/>
        </w:rPr>
        <w:t xml:space="preserve">(2017) 261 CLR 328; </w:t>
      </w:r>
      <w:r w:rsidRPr="002A5134">
        <w:rPr>
          <w:rFonts w:ascii="Times New Roman" w:hAnsi="Times New Roman"/>
          <w:i/>
          <w:sz w:val="24"/>
        </w:rPr>
        <w:t xml:space="preserve">Clubb v Edwards </w:t>
      </w:r>
      <w:r w:rsidRPr="002A5134">
        <w:rPr>
          <w:rFonts w:ascii="Times New Roman" w:hAnsi="Times New Roman"/>
          <w:sz w:val="24"/>
        </w:rPr>
        <w:t xml:space="preserve">(2019) 267 CLR 171; </w:t>
      </w:r>
      <w:r w:rsidRPr="002A5134">
        <w:rPr>
          <w:rFonts w:ascii="Times New Roman" w:hAnsi="Times New Roman"/>
          <w:i/>
          <w:iCs/>
          <w:sz w:val="24"/>
        </w:rPr>
        <w:t xml:space="preserve">Unions NSW v New South Wales </w:t>
      </w:r>
      <w:r w:rsidRPr="002A5134">
        <w:rPr>
          <w:rFonts w:ascii="Times New Roman" w:hAnsi="Times New Roman"/>
          <w:sz w:val="24"/>
        </w:rPr>
        <w:t xml:space="preserve">(2019) 264 CLR 595; </w:t>
      </w:r>
      <w:r w:rsidRPr="002A5134">
        <w:rPr>
          <w:rFonts w:ascii="Times New Roman" w:hAnsi="Times New Roman"/>
          <w:i/>
          <w:sz w:val="24"/>
        </w:rPr>
        <w:t xml:space="preserve">Comcare v Banerji </w:t>
      </w:r>
      <w:r w:rsidRPr="002A5134">
        <w:rPr>
          <w:rFonts w:ascii="Times New Roman" w:hAnsi="Times New Roman"/>
          <w:sz w:val="24"/>
        </w:rPr>
        <w:t xml:space="preserve">(2019) 267 CLR 373; </w:t>
      </w:r>
      <w:r w:rsidRPr="002A5134">
        <w:rPr>
          <w:rFonts w:ascii="Times New Roman" w:hAnsi="Times New Roman"/>
          <w:i/>
          <w:sz w:val="24"/>
        </w:rPr>
        <w:t xml:space="preserve">LibertyWorks Inc v The Commonwealth </w:t>
      </w:r>
      <w:r w:rsidRPr="002A5134">
        <w:rPr>
          <w:rFonts w:ascii="Times New Roman" w:hAnsi="Times New Roman"/>
          <w:sz w:val="24"/>
        </w:rPr>
        <w:t>(2021) 95 ALJR 490; 391 ALR 188.</w:t>
      </w:r>
    </w:p>
  </w:footnote>
  <w:footnote w:id="269">
    <w:p w14:paraId="3796DC9F" w14:textId="77777777" w:rsidR="00FE139A" w:rsidRPr="002A5134" w:rsidRDefault="00FE139A" w:rsidP="002A5134">
      <w:pPr>
        <w:pStyle w:val="FootnoteText"/>
        <w:spacing w:line="280" w:lineRule="exact"/>
        <w:ind w:right="0"/>
        <w:jc w:val="both"/>
        <w:rPr>
          <w:rFonts w:ascii="Times New Roman" w:hAnsi="Times New Roman"/>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t>(2021) 95 ALJR 490 at 536 [202]; 391 ALR 188 at 242</w:t>
      </w:r>
      <w:r w:rsidRPr="002A5134">
        <w:rPr>
          <w:rFonts w:ascii="Times New Roman" w:hAnsi="Times New Roman"/>
          <w:sz w:val="24"/>
        </w:rPr>
        <w:noBreakHyphen/>
        <w:t>243.</w:t>
      </w:r>
    </w:p>
  </w:footnote>
  <w:footnote w:id="270">
    <w:p w14:paraId="319A90D6" w14:textId="77777777" w:rsidR="00FE139A" w:rsidRPr="002A5134" w:rsidRDefault="00FE139A" w:rsidP="002A5134">
      <w:pPr>
        <w:pStyle w:val="FootnoteText"/>
        <w:spacing w:line="280" w:lineRule="exact"/>
        <w:ind w:right="0"/>
        <w:jc w:val="both"/>
        <w:rPr>
          <w:rFonts w:ascii="Times New Roman" w:hAnsi="Times New Roman"/>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t xml:space="preserve">See </w:t>
      </w:r>
      <w:r w:rsidRPr="002A5134">
        <w:rPr>
          <w:rFonts w:ascii="Times New Roman" w:hAnsi="Times New Roman"/>
          <w:i/>
          <w:iCs/>
          <w:sz w:val="24"/>
        </w:rPr>
        <w:t>Monis v The Queen</w:t>
      </w:r>
      <w:r w:rsidRPr="002A5134">
        <w:rPr>
          <w:rFonts w:ascii="Times New Roman" w:hAnsi="Times New Roman"/>
          <w:sz w:val="24"/>
        </w:rPr>
        <w:t xml:space="preserve"> (2013) 249 CLR 92 at 214 [347]; </w:t>
      </w:r>
      <w:r w:rsidRPr="002A5134">
        <w:rPr>
          <w:rFonts w:ascii="Times New Roman" w:hAnsi="Times New Roman"/>
          <w:i/>
          <w:iCs/>
          <w:sz w:val="24"/>
        </w:rPr>
        <w:t xml:space="preserve">Tajjour v New South Wales </w:t>
      </w:r>
      <w:r w:rsidRPr="002A5134">
        <w:rPr>
          <w:rFonts w:ascii="Times New Roman" w:hAnsi="Times New Roman"/>
          <w:sz w:val="24"/>
        </w:rPr>
        <w:t xml:space="preserve">(2014) 254 CLR 508 at 550 [36]; </w:t>
      </w:r>
      <w:r w:rsidRPr="002A5134">
        <w:rPr>
          <w:rFonts w:ascii="Times New Roman" w:hAnsi="Times New Roman"/>
          <w:i/>
          <w:iCs/>
          <w:sz w:val="24"/>
        </w:rPr>
        <w:t xml:space="preserve">McCloy v New South Wales </w:t>
      </w:r>
      <w:r w:rsidRPr="002A5134">
        <w:rPr>
          <w:rFonts w:ascii="Times New Roman" w:hAnsi="Times New Roman"/>
          <w:sz w:val="24"/>
        </w:rPr>
        <w:t>(2015) 257 CLR 178 at 211 [58], 217 [81], 270 [258], 285</w:t>
      </w:r>
      <w:r w:rsidRPr="002A5134">
        <w:rPr>
          <w:rFonts w:ascii="Times New Roman" w:hAnsi="Times New Roman"/>
          <w:sz w:val="24"/>
        </w:rPr>
        <w:noBreakHyphen/>
        <w:t xml:space="preserve">286 [328]; </w:t>
      </w:r>
      <w:r w:rsidRPr="002A5134">
        <w:rPr>
          <w:rFonts w:ascii="Times New Roman" w:hAnsi="Times New Roman"/>
          <w:i/>
          <w:iCs/>
          <w:sz w:val="24"/>
        </w:rPr>
        <w:t>Brown v Tasmania</w:t>
      </w:r>
      <w:r w:rsidRPr="002A5134">
        <w:rPr>
          <w:rFonts w:ascii="Times New Roman" w:hAnsi="Times New Roman"/>
          <w:sz w:val="24"/>
        </w:rPr>
        <w:t xml:space="preserve"> (2017) 261 CLR 328 at 371</w:t>
      </w:r>
      <w:r w:rsidRPr="002A5134">
        <w:rPr>
          <w:rFonts w:ascii="Times New Roman" w:hAnsi="Times New Roman"/>
          <w:sz w:val="24"/>
        </w:rPr>
        <w:noBreakHyphen/>
        <w:t>372 [139], 418</w:t>
      </w:r>
      <w:r w:rsidRPr="002A5134">
        <w:rPr>
          <w:rFonts w:ascii="Times New Roman" w:hAnsi="Times New Roman"/>
          <w:sz w:val="24"/>
        </w:rPr>
        <w:noBreakHyphen/>
        <w:t xml:space="preserve">419 [282]; </w:t>
      </w:r>
      <w:r w:rsidRPr="002A5134">
        <w:rPr>
          <w:rFonts w:ascii="Times New Roman" w:hAnsi="Times New Roman"/>
          <w:i/>
          <w:iCs/>
          <w:sz w:val="24"/>
        </w:rPr>
        <w:t>Clubb v Edwards</w:t>
      </w:r>
      <w:r w:rsidRPr="002A5134">
        <w:rPr>
          <w:rFonts w:ascii="Times New Roman" w:hAnsi="Times New Roman"/>
          <w:sz w:val="24"/>
        </w:rPr>
        <w:t xml:space="preserve"> (2019) 267 CLR 171 at 186 [6], 262 [263], 269</w:t>
      </w:r>
      <w:r w:rsidRPr="002A5134">
        <w:rPr>
          <w:rFonts w:ascii="Times New Roman" w:hAnsi="Times New Roman"/>
          <w:sz w:val="24"/>
        </w:rPr>
        <w:noBreakHyphen/>
        <w:t>270 [277], 337</w:t>
      </w:r>
      <w:r w:rsidRPr="002A5134">
        <w:rPr>
          <w:rFonts w:ascii="Times New Roman" w:hAnsi="Times New Roman"/>
          <w:sz w:val="24"/>
        </w:rPr>
        <w:noBreakHyphen/>
        <w:t>338 [478]</w:t>
      </w:r>
      <w:r w:rsidRPr="002A5134">
        <w:rPr>
          <w:rFonts w:ascii="Times New Roman" w:hAnsi="Times New Roman"/>
          <w:sz w:val="24"/>
        </w:rPr>
        <w:noBreakHyphen/>
        <w:t xml:space="preserve">[480]; </w:t>
      </w:r>
      <w:r w:rsidRPr="002A5134">
        <w:rPr>
          <w:rFonts w:ascii="Times New Roman" w:hAnsi="Times New Roman"/>
          <w:i/>
          <w:iCs/>
          <w:sz w:val="24"/>
        </w:rPr>
        <w:t>Comcare v Banerji</w:t>
      </w:r>
      <w:r w:rsidRPr="002A5134">
        <w:rPr>
          <w:rFonts w:ascii="Times New Roman" w:hAnsi="Times New Roman"/>
          <w:sz w:val="24"/>
        </w:rPr>
        <w:t xml:space="preserve"> (2019) 267 CLR 373 at 401 [35], 452</w:t>
      </w:r>
      <w:r w:rsidRPr="002A5134">
        <w:rPr>
          <w:rFonts w:ascii="Times New Roman" w:hAnsi="Times New Roman"/>
          <w:sz w:val="24"/>
        </w:rPr>
        <w:noBreakHyphen/>
        <w:t xml:space="preserve">453 [194]; </w:t>
      </w:r>
      <w:r w:rsidRPr="002A5134">
        <w:rPr>
          <w:rFonts w:ascii="Times New Roman" w:hAnsi="Times New Roman"/>
          <w:i/>
          <w:iCs/>
          <w:sz w:val="24"/>
        </w:rPr>
        <w:t xml:space="preserve">Palmer v Western Australia </w:t>
      </w:r>
      <w:r w:rsidRPr="002A5134">
        <w:rPr>
          <w:rFonts w:ascii="Times New Roman" w:hAnsi="Times New Roman"/>
          <w:sz w:val="24"/>
        </w:rPr>
        <w:t xml:space="preserve">(2021) 95 ALJR 229 at 286 [271]; 388 ALR 180 at 249; </w:t>
      </w:r>
      <w:r w:rsidRPr="002A5134">
        <w:rPr>
          <w:rFonts w:ascii="Times New Roman" w:hAnsi="Times New Roman"/>
          <w:i/>
          <w:sz w:val="24"/>
        </w:rPr>
        <w:t xml:space="preserve">LibertyWorks Inc v The Commonwealth </w:t>
      </w:r>
      <w:r w:rsidRPr="002A5134">
        <w:rPr>
          <w:rFonts w:ascii="Times New Roman" w:hAnsi="Times New Roman"/>
          <w:sz w:val="24"/>
        </w:rPr>
        <w:t>(2021) 95 ALJR 490 at 509 [78], 536 [202]; 391 ALR 188 at 207, 243.</w:t>
      </w:r>
    </w:p>
  </w:footnote>
  <w:footnote w:id="271">
    <w:p w14:paraId="11B329C0" w14:textId="77777777" w:rsidR="00FE139A" w:rsidRPr="002A5134" w:rsidRDefault="00FE139A" w:rsidP="002A5134">
      <w:pPr>
        <w:pStyle w:val="FootnoteText"/>
        <w:spacing w:line="280" w:lineRule="exact"/>
        <w:ind w:right="0"/>
        <w:jc w:val="both"/>
        <w:rPr>
          <w:rFonts w:ascii="Times New Roman" w:hAnsi="Times New Roman"/>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r>
      <w:r w:rsidRPr="002A5134">
        <w:rPr>
          <w:rFonts w:ascii="Times New Roman" w:hAnsi="Times New Roman"/>
          <w:i/>
          <w:iCs/>
          <w:sz w:val="24"/>
        </w:rPr>
        <w:t>Clubb v Edwards</w:t>
      </w:r>
      <w:r w:rsidRPr="002A5134">
        <w:rPr>
          <w:rFonts w:ascii="Times New Roman" w:hAnsi="Times New Roman"/>
          <w:sz w:val="24"/>
        </w:rPr>
        <w:t xml:space="preserve"> (2019) 267 CLR 171 at 337</w:t>
      </w:r>
      <w:r w:rsidRPr="002A5134">
        <w:rPr>
          <w:rFonts w:ascii="Times New Roman" w:hAnsi="Times New Roman"/>
          <w:sz w:val="24"/>
        </w:rPr>
        <w:noBreakHyphen/>
        <w:t>338 [480].</w:t>
      </w:r>
    </w:p>
  </w:footnote>
  <w:footnote w:id="272">
    <w:p w14:paraId="21557395" w14:textId="77777777" w:rsidR="00FE139A" w:rsidRPr="002A5134" w:rsidRDefault="00FE139A" w:rsidP="002A5134">
      <w:pPr>
        <w:pStyle w:val="FootnoteText"/>
        <w:spacing w:line="280" w:lineRule="exact"/>
        <w:ind w:right="0"/>
        <w:jc w:val="both"/>
        <w:rPr>
          <w:rFonts w:ascii="Times New Roman" w:hAnsi="Times New Roman"/>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r>
      <w:r w:rsidRPr="002A5134">
        <w:rPr>
          <w:rFonts w:ascii="Times New Roman" w:hAnsi="Times New Roman"/>
          <w:i/>
          <w:iCs/>
          <w:sz w:val="24"/>
        </w:rPr>
        <w:t>Clubb v Edwards</w:t>
      </w:r>
      <w:r w:rsidRPr="002A5134">
        <w:rPr>
          <w:rFonts w:ascii="Times New Roman" w:hAnsi="Times New Roman"/>
          <w:sz w:val="24"/>
        </w:rPr>
        <w:t xml:space="preserve"> (2019) 267 CLR 171 at 199 [64].</w:t>
      </w:r>
    </w:p>
  </w:footnote>
  <w:footnote w:id="273">
    <w:p w14:paraId="663FE3E2" w14:textId="77777777" w:rsidR="00FE139A" w:rsidRPr="002A5134" w:rsidRDefault="00FE139A" w:rsidP="002A5134">
      <w:pPr>
        <w:pStyle w:val="FootnoteText"/>
        <w:spacing w:line="280" w:lineRule="exact"/>
        <w:ind w:right="0"/>
        <w:jc w:val="both"/>
        <w:rPr>
          <w:rFonts w:ascii="Times New Roman" w:hAnsi="Times New Roman"/>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r>
      <w:r w:rsidRPr="002A5134">
        <w:rPr>
          <w:rFonts w:ascii="Times New Roman" w:hAnsi="Times New Roman"/>
          <w:i/>
          <w:sz w:val="24"/>
        </w:rPr>
        <w:t xml:space="preserve">Smethurst v Commissioner of the Australian Federal Police </w:t>
      </w:r>
      <w:r w:rsidRPr="002A5134">
        <w:rPr>
          <w:rFonts w:ascii="Times New Roman" w:hAnsi="Times New Roman"/>
          <w:sz w:val="24"/>
        </w:rPr>
        <w:t>(2020) 94 ALJR 502 at 523 [68], 539 [150], 549 [196], 559</w:t>
      </w:r>
      <w:r w:rsidRPr="002A5134">
        <w:rPr>
          <w:rFonts w:ascii="Times New Roman" w:hAnsi="Times New Roman"/>
          <w:sz w:val="24"/>
        </w:rPr>
        <w:noBreakHyphen/>
        <w:t>562 [</w:t>
      </w:r>
      <w:r w:rsidRPr="002A5134">
        <w:rPr>
          <w:rFonts w:ascii="Times New Roman" w:hAnsi="Times New Roman"/>
          <w:sz w:val="24"/>
        </w:rPr>
        <w:t>248]</w:t>
      </w:r>
      <w:r w:rsidRPr="002A5134">
        <w:rPr>
          <w:rFonts w:ascii="Times New Roman" w:hAnsi="Times New Roman"/>
          <w:sz w:val="24"/>
        </w:rPr>
        <w:noBreakHyphen/>
        <w:t>[260]; 376 ALR 575 at 592, 613, 626, 640</w:t>
      </w:r>
      <w:r w:rsidRPr="002A5134">
        <w:rPr>
          <w:rFonts w:ascii="Times New Roman" w:hAnsi="Times New Roman"/>
          <w:sz w:val="24"/>
        </w:rPr>
        <w:noBreakHyphen/>
        <w:t>644.</w:t>
      </w:r>
    </w:p>
  </w:footnote>
  <w:footnote w:id="274">
    <w:p w14:paraId="3C163D41" w14:textId="77777777" w:rsidR="00FE139A" w:rsidRPr="002A5134" w:rsidRDefault="00FE139A" w:rsidP="002A5134">
      <w:pPr>
        <w:pStyle w:val="FootnoteText"/>
        <w:spacing w:line="280" w:lineRule="exact"/>
        <w:ind w:right="0"/>
        <w:jc w:val="both"/>
        <w:rPr>
          <w:rFonts w:ascii="Times New Roman" w:hAnsi="Times New Roman"/>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r>
      <w:r w:rsidRPr="002A5134">
        <w:rPr>
          <w:rFonts w:ascii="Times New Roman" w:hAnsi="Times New Roman"/>
          <w:i/>
          <w:sz w:val="24"/>
        </w:rPr>
        <w:t>Surveillance Devices Act 1999</w:t>
      </w:r>
      <w:r w:rsidRPr="002A5134">
        <w:rPr>
          <w:rFonts w:ascii="Times New Roman" w:hAnsi="Times New Roman"/>
          <w:iCs/>
          <w:sz w:val="24"/>
        </w:rPr>
        <w:t> </w:t>
      </w:r>
      <w:r w:rsidRPr="002A5134">
        <w:rPr>
          <w:rFonts w:ascii="Times New Roman" w:hAnsi="Times New Roman"/>
          <w:sz w:val="24"/>
        </w:rPr>
        <w:t>(Vic).</w:t>
      </w:r>
    </w:p>
  </w:footnote>
  <w:footnote w:id="275">
    <w:p w14:paraId="3C38AC86" w14:textId="77777777" w:rsidR="00FE139A" w:rsidRPr="002A5134" w:rsidRDefault="00FE139A" w:rsidP="002A5134">
      <w:pPr>
        <w:pStyle w:val="FootnoteText"/>
        <w:spacing w:line="280" w:lineRule="exact"/>
        <w:ind w:right="0"/>
        <w:jc w:val="both"/>
        <w:rPr>
          <w:rFonts w:ascii="Times New Roman" w:hAnsi="Times New Roman"/>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r>
      <w:r w:rsidRPr="002A5134">
        <w:rPr>
          <w:rFonts w:ascii="Times New Roman" w:hAnsi="Times New Roman"/>
          <w:i/>
          <w:sz w:val="24"/>
        </w:rPr>
        <w:t>Surveillance Devices Act 2007</w:t>
      </w:r>
      <w:r w:rsidRPr="002A5134">
        <w:rPr>
          <w:rFonts w:ascii="Times New Roman" w:hAnsi="Times New Roman"/>
          <w:iCs/>
          <w:sz w:val="24"/>
        </w:rPr>
        <w:t> </w:t>
      </w:r>
      <w:r w:rsidRPr="002A5134">
        <w:rPr>
          <w:rFonts w:ascii="Times New Roman" w:hAnsi="Times New Roman"/>
          <w:sz w:val="24"/>
        </w:rPr>
        <w:t>(NT).</w:t>
      </w:r>
    </w:p>
  </w:footnote>
  <w:footnote w:id="276">
    <w:p w14:paraId="653F5636" w14:textId="77777777" w:rsidR="00FE139A" w:rsidRPr="002A5134" w:rsidRDefault="00FE139A" w:rsidP="002A5134">
      <w:pPr>
        <w:pStyle w:val="FootnoteText"/>
        <w:spacing w:line="280" w:lineRule="exact"/>
        <w:ind w:right="0"/>
        <w:jc w:val="both"/>
        <w:rPr>
          <w:rFonts w:ascii="Times New Roman" w:hAnsi="Times New Roman"/>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r>
      <w:r w:rsidRPr="002A5134">
        <w:rPr>
          <w:rFonts w:ascii="Times New Roman" w:hAnsi="Times New Roman"/>
          <w:i/>
          <w:sz w:val="24"/>
        </w:rPr>
        <w:t>Surveillance Devices Act 2016</w:t>
      </w:r>
      <w:r w:rsidRPr="002A5134">
        <w:rPr>
          <w:rFonts w:ascii="Times New Roman" w:hAnsi="Times New Roman"/>
          <w:iCs/>
          <w:sz w:val="24"/>
        </w:rPr>
        <w:t> </w:t>
      </w:r>
      <w:r w:rsidRPr="002A5134">
        <w:rPr>
          <w:rFonts w:ascii="Times New Roman" w:hAnsi="Times New Roman"/>
          <w:sz w:val="24"/>
        </w:rPr>
        <w:t>(SA).</w:t>
      </w:r>
    </w:p>
  </w:footnote>
  <w:footnote w:id="277">
    <w:p w14:paraId="49DB4509" w14:textId="77777777" w:rsidR="00FE139A" w:rsidRPr="002A5134" w:rsidRDefault="00FE139A" w:rsidP="002A5134">
      <w:pPr>
        <w:pStyle w:val="FootnoteText"/>
        <w:spacing w:line="280" w:lineRule="exact"/>
        <w:ind w:right="0"/>
        <w:jc w:val="both"/>
        <w:rPr>
          <w:rFonts w:ascii="Times New Roman" w:hAnsi="Times New Roman"/>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r>
      <w:r w:rsidRPr="002A5134">
        <w:rPr>
          <w:rFonts w:ascii="Times New Roman" w:hAnsi="Times New Roman"/>
          <w:i/>
          <w:sz w:val="24"/>
        </w:rPr>
        <w:t>Surveillance Devices Act 1998</w:t>
      </w:r>
      <w:r w:rsidRPr="002A5134">
        <w:rPr>
          <w:rFonts w:ascii="Times New Roman" w:hAnsi="Times New Roman"/>
          <w:iCs/>
          <w:sz w:val="24"/>
        </w:rPr>
        <w:t> </w:t>
      </w:r>
      <w:r w:rsidRPr="002A5134">
        <w:rPr>
          <w:rFonts w:ascii="Times New Roman" w:hAnsi="Times New Roman"/>
          <w:sz w:val="24"/>
        </w:rPr>
        <w:t>(WA).</w:t>
      </w:r>
    </w:p>
  </w:footnote>
  <w:footnote w:id="278">
    <w:p w14:paraId="7BF447ED" w14:textId="77777777" w:rsidR="00FE139A" w:rsidRPr="002A5134" w:rsidRDefault="00FE139A" w:rsidP="002A5134">
      <w:pPr>
        <w:pStyle w:val="FootnoteText"/>
        <w:spacing w:line="280" w:lineRule="exact"/>
        <w:ind w:right="0"/>
        <w:jc w:val="both"/>
        <w:rPr>
          <w:rFonts w:ascii="Times New Roman" w:hAnsi="Times New Roman"/>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r>
      <w:r w:rsidRPr="002A5134">
        <w:rPr>
          <w:rFonts w:ascii="Times New Roman" w:hAnsi="Times New Roman"/>
          <w:i/>
          <w:sz w:val="24"/>
        </w:rPr>
        <w:t>Invasion of Privacy Act 1971</w:t>
      </w:r>
      <w:r w:rsidRPr="002A5134">
        <w:rPr>
          <w:rFonts w:ascii="Times New Roman" w:hAnsi="Times New Roman"/>
          <w:iCs/>
          <w:sz w:val="24"/>
        </w:rPr>
        <w:t> </w:t>
      </w:r>
      <w:r w:rsidRPr="002A5134">
        <w:rPr>
          <w:rFonts w:ascii="Times New Roman" w:hAnsi="Times New Roman"/>
          <w:sz w:val="24"/>
        </w:rPr>
        <w:t>(Qld).</w:t>
      </w:r>
    </w:p>
  </w:footnote>
  <w:footnote w:id="279">
    <w:p w14:paraId="6578513F" w14:textId="77777777" w:rsidR="00FE139A" w:rsidRPr="002A5134" w:rsidRDefault="00FE139A" w:rsidP="002A5134">
      <w:pPr>
        <w:pStyle w:val="FootnoteText"/>
        <w:spacing w:line="280" w:lineRule="exact"/>
        <w:ind w:right="0"/>
        <w:jc w:val="both"/>
        <w:rPr>
          <w:rFonts w:ascii="Times New Roman" w:hAnsi="Times New Roman"/>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r>
      <w:r w:rsidRPr="002A5134">
        <w:rPr>
          <w:rFonts w:ascii="Times New Roman" w:hAnsi="Times New Roman"/>
          <w:i/>
          <w:sz w:val="24"/>
        </w:rPr>
        <w:t>Surveillance Devices Act 1999</w:t>
      </w:r>
      <w:r w:rsidRPr="002A5134">
        <w:rPr>
          <w:rFonts w:ascii="Times New Roman" w:hAnsi="Times New Roman"/>
          <w:iCs/>
          <w:sz w:val="24"/>
        </w:rPr>
        <w:t> </w:t>
      </w:r>
      <w:r w:rsidRPr="002A5134">
        <w:rPr>
          <w:rFonts w:ascii="Times New Roman" w:hAnsi="Times New Roman"/>
          <w:sz w:val="24"/>
        </w:rPr>
        <w:t xml:space="preserve">(Vic), ss 7(1), 11(1) read with s 3(1) (definition of "private activity"); </w:t>
      </w:r>
      <w:r w:rsidRPr="002A5134">
        <w:rPr>
          <w:rFonts w:ascii="Times New Roman" w:hAnsi="Times New Roman"/>
          <w:i/>
          <w:sz w:val="24"/>
        </w:rPr>
        <w:t>Surveillance Devices Act 2007</w:t>
      </w:r>
      <w:r w:rsidRPr="002A5134">
        <w:rPr>
          <w:rFonts w:ascii="Times New Roman" w:hAnsi="Times New Roman"/>
          <w:iCs/>
          <w:sz w:val="24"/>
        </w:rPr>
        <w:t> </w:t>
      </w:r>
      <w:r w:rsidRPr="002A5134">
        <w:rPr>
          <w:rFonts w:ascii="Times New Roman" w:hAnsi="Times New Roman"/>
          <w:sz w:val="24"/>
        </w:rPr>
        <w:t xml:space="preserve">(NT), ss 12(1), 15(1) read with s 4 (definition of "private activity"); </w:t>
      </w:r>
      <w:r w:rsidRPr="002A5134">
        <w:rPr>
          <w:rFonts w:ascii="Times New Roman" w:hAnsi="Times New Roman"/>
          <w:i/>
          <w:sz w:val="24"/>
        </w:rPr>
        <w:t>Surveillance Devices Act 2016</w:t>
      </w:r>
      <w:r w:rsidRPr="002A5134">
        <w:rPr>
          <w:rFonts w:ascii="Times New Roman" w:hAnsi="Times New Roman"/>
          <w:iCs/>
          <w:sz w:val="24"/>
        </w:rPr>
        <w:t> </w:t>
      </w:r>
      <w:r w:rsidRPr="002A5134">
        <w:rPr>
          <w:rFonts w:ascii="Times New Roman" w:hAnsi="Times New Roman"/>
          <w:sz w:val="24"/>
        </w:rPr>
        <w:t>(SA), ss 5(1), 12(1) read with s 3(1) (definition of "private activity");</w:t>
      </w:r>
      <w:r w:rsidRPr="002A5134">
        <w:rPr>
          <w:rFonts w:ascii="Times New Roman" w:hAnsi="Times New Roman"/>
          <w:i/>
          <w:sz w:val="24"/>
        </w:rPr>
        <w:t xml:space="preserve"> Surveillance Devices Act 1998</w:t>
      </w:r>
      <w:r w:rsidRPr="002A5134">
        <w:rPr>
          <w:rFonts w:ascii="Times New Roman" w:hAnsi="Times New Roman"/>
          <w:iCs/>
          <w:sz w:val="24"/>
        </w:rPr>
        <w:t> </w:t>
      </w:r>
      <w:r w:rsidRPr="002A5134">
        <w:rPr>
          <w:rFonts w:ascii="Times New Roman" w:hAnsi="Times New Roman"/>
          <w:sz w:val="24"/>
        </w:rPr>
        <w:t>(WA), ss 6(1), 9(1) read with s 3(1) (definition of "private activity").</w:t>
      </w:r>
    </w:p>
  </w:footnote>
  <w:footnote w:id="280">
    <w:p w14:paraId="53D1CB5B" w14:textId="77777777" w:rsidR="00FE139A" w:rsidRPr="002A5134" w:rsidRDefault="00FE139A" w:rsidP="002A5134">
      <w:pPr>
        <w:pStyle w:val="FootnoteText"/>
        <w:spacing w:line="280" w:lineRule="exact"/>
        <w:ind w:right="0"/>
        <w:jc w:val="both"/>
        <w:rPr>
          <w:rFonts w:ascii="Times New Roman" w:hAnsi="Times New Roman"/>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r>
      <w:r w:rsidRPr="002A5134">
        <w:rPr>
          <w:rFonts w:ascii="Times New Roman" w:hAnsi="Times New Roman"/>
          <w:i/>
          <w:sz w:val="24"/>
        </w:rPr>
        <w:t>Surveillance Devices Act 2016</w:t>
      </w:r>
      <w:r w:rsidRPr="002A5134">
        <w:rPr>
          <w:rFonts w:ascii="Times New Roman" w:hAnsi="Times New Roman"/>
          <w:iCs/>
          <w:sz w:val="24"/>
        </w:rPr>
        <w:t> </w:t>
      </w:r>
      <w:r w:rsidRPr="002A5134">
        <w:rPr>
          <w:rFonts w:ascii="Times New Roman" w:hAnsi="Times New Roman"/>
          <w:sz w:val="24"/>
        </w:rPr>
        <w:t>(SA), s 10(2).</w:t>
      </w:r>
    </w:p>
  </w:footnote>
  <w:footnote w:id="281">
    <w:p w14:paraId="32734A5C" w14:textId="77777777" w:rsidR="00FE139A" w:rsidRPr="002A5134" w:rsidRDefault="00FE139A" w:rsidP="002A5134">
      <w:pPr>
        <w:pStyle w:val="FootnoteText"/>
        <w:spacing w:line="280" w:lineRule="exact"/>
        <w:ind w:right="0"/>
        <w:jc w:val="both"/>
        <w:rPr>
          <w:rFonts w:ascii="Times New Roman" w:hAnsi="Times New Roman"/>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r>
      <w:r w:rsidRPr="002A5134">
        <w:rPr>
          <w:rFonts w:ascii="Times New Roman" w:hAnsi="Times New Roman"/>
          <w:i/>
          <w:sz w:val="24"/>
        </w:rPr>
        <w:t>Surveillance Devices Act 1999</w:t>
      </w:r>
      <w:r w:rsidRPr="002A5134">
        <w:rPr>
          <w:rFonts w:ascii="Times New Roman" w:hAnsi="Times New Roman"/>
          <w:iCs/>
          <w:sz w:val="24"/>
        </w:rPr>
        <w:t> </w:t>
      </w:r>
      <w:r w:rsidRPr="002A5134">
        <w:rPr>
          <w:rFonts w:ascii="Times New Roman" w:hAnsi="Times New Roman"/>
          <w:sz w:val="24"/>
        </w:rPr>
        <w:t>(Vic), s 11(2)(b)(</w:t>
      </w:r>
      <w:r w:rsidRPr="002A5134">
        <w:rPr>
          <w:rFonts w:ascii="Times New Roman" w:hAnsi="Times New Roman"/>
          <w:sz w:val="24"/>
        </w:rPr>
        <w:t xml:space="preserve">i); </w:t>
      </w:r>
      <w:r w:rsidRPr="002A5134">
        <w:rPr>
          <w:rFonts w:ascii="Times New Roman" w:hAnsi="Times New Roman"/>
          <w:i/>
          <w:sz w:val="24"/>
        </w:rPr>
        <w:t>Surveillance Devices Act 2007</w:t>
      </w:r>
      <w:r w:rsidRPr="002A5134">
        <w:rPr>
          <w:rFonts w:ascii="Times New Roman" w:hAnsi="Times New Roman"/>
          <w:iCs/>
          <w:sz w:val="24"/>
        </w:rPr>
        <w:t> </w:t>
      </w:r>
      <w:r w:rsidRPr="002A5134">
        <w:rPr>
          <w:rFonts w:ascii="Times New Roman" w:hAnsi="Times New Roman"/>
          <w:sz w:val="24"/>
        </w:rPr>
        <w:t>(NT), s 15(2)(b)(i).</w:t>
      </w:r>
    </w:p>
  </w:footnote>
  <w:footnote w:id="282">
    <w:p w14:paraId="0BF87F45" w14:textId="77777777" w:rsidR="00FE139A" w:rsidRPr="002A5134" w:rsidRDefault="00FE139A" w:rsidP="002A5134">
      <w:pPr>
        <w:pStyle w:val="FootnoteText"/>
        <w:spacing w:line="280" w:lineRule="exact"/>
        <w:ind w:right="0"/>
        <w:jc w:val="both"/>
        <w:rPr>
          <w:rFonts w:ascii="Times New Roman" w:hAnsi="Times New Roman"/>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r>
      <w:r w:rsidRPr="002A5134">
        <w:rPr>
          <w:rFonts w:ascii="Times New Roman" w:hAnsi="Times New Roman"/>
          <w:i/>
          <w:sz w:val="24"/>
        </w:rPr>
        <w:t>Surveillance Devices Act 1998</w:t>
      </w:r>
      <w:r w:rsidRPr="002A5134">
        <w:rPr>
          <w:rFonts w:ascii="Times New Roman" w:hAnsi="Times New Roman"/>
          <w:iCs/>
          <w:sz w:val="24"/>
        </w:rPr>
        <w:t> </w:t>
      </w:r>
      <w:r w:rsidRPr="002A5134">
        <w:rPr>
          <w:rFonts w:ascii="Times New Roman" w:hAnsi="Times New Roman"/>
          <w:sz w:val="24"/>
        </w:rPr>
        <w:t>(WA), ss 9(2)(a)(viii), 9(3)(a)(</w:t>
      </w:r>
      <w:r w:rsidRPr="002A5134">
        <w:rPr>
          <w:rFonts w:ascii="Times New Roman" w:hAnsi="Times New Roman"/>
          <w:sz w:val="24"/>
        </w:rPr>
        <w:t>i), 31(1).</w:t>
      </w:r>
    </w:p>
  </w:footnote>
  <w:footnote w:id="283">
    <w:p w14:paraId="5737375B" w14:textId="77777777" w:rsidR="00FE139A" w:rsidRPr="002A5134" w:rsidRDefault="00FE139A" w:rsidP="002A5134">
      <w:pPr>
        <w:pStyle w:val="FootnoteText"/>
        <w:spacing w:line="280" w:lineRule="exact"/>
        <w:ind w:right="0"/>
        <w:jc w:val="both"/>
        <w:rPr>
          <w:rFonts w:ascii="Times New Roman" w:hAnsi="Times New Roman"/>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r>
      <w:r w:rsidRPr="002A5134">
        <w:rPr>
          <w:rFonts w:ascii="Times New Roman" w:hAnsi="Times New Roman"/>
          <w:sz w:val="24"/>
        </w:rPr>
        <w:t xml:space="preserve">eg </w:t>
      </w:r>
      <w:r w:rsidRPr="002A5134">
        <w:rPr>
          <w:rFonts w:ascii="Times New Roman" w:hAnsi="Times New Roman"/>
          <w:i/>
          <w:sz w:val="24"/>
        </w:rPr>
        <w:t>Surveillance Devices Act 1998</w:t>
      </w:r>
      <w:r w:rsidRPr="002A5134">
        <w:rPr>
          <w:rFonts w:ascii="Times New Roman" w:hAnsi="Times New Roman"/>
          <w:iCs/>
          <w:sz w:val="24"/>
        </w:rPr>
        <w:t> </w:t>
      </w:r>
      <w:r w:rsidRPr="002A5134">
        <w:rPr>
          <w:rFonts w:ascii="Times New Roman" w:hAnsi="Times New Roman"/>
          <w:sz w:val="24"/>
        </w:rPr>
        <w:t>(WA), s 25.</w:t>
      </w:r>
    </w:p>
  </w:footnote>
  <w:footnote w:id="284">
    <w:p w14:paraId="7C538E39" w14:textId="77777777" w:rsidR="00FE139A" w:rsidRPr="002A5134" w:rsidRDefault="00FE139A" w:rsidP="002A5134">
      <w:pPr>
        <w:pStyle w:val="FootnoteText"/>
        <w:spacing w:line="280" w:lineRule="exact"/>
        <w:ind w:right="0"/>
        <w:jc w:val="both"/>
        <w:rPr>
          <w:rFonts w:ascii="Times New Roman" w:hAnsi="Times New Roman"/>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t>(2020) 267 CLR 109 at 137 [48].</w:t>
      </w:r>
    </w:p>
  </w:footnote>
  <w:footnote w:id="285">
    <w:p w14:paraId="2C841DB0" w14:textId="77777777" w:rsidR="00FE139A" w:rsidRPr="002A5134" w:rsidRDefault="00FE139A" w:rsidP="002A5134">
      <w:pPr>
        <w:pStyle w:val="FootnoteText"/>
        <w:spacing w:line="280" w:lineRule="exact"/>
        <w:ind w:right="0"/>
        <w:jc w:val="both"/>
        <w:rPr>
          <w:rFonts w:ascii="Times New Roman" w:hAnsi="Times New Roman"/>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t>(2001) 532 US 514 at 549.</w:t>
      </w:r>
    </w:p>
  </w:footnote>
  <w:footnote w:id="286">
    <w:p w14:paraId="6373C1E0" w14:textId="77777777" w:rsidR="00FE139A" w:rsidRPr="002A5134" w:rsidRDefault="00FE139A" w:rsidP="002A5134">
      <w:pPr>
        <w:pStyle w:val="FootnoteText"/>
        <w:spacing w:line="280" w:lineRule="exact"/>
        <w:ind w:right="0"/>
        <w:jc w:val="both"/>
        <w:rPr>
          <w:rFonts w:ascii="Times New Roman" w:hAnsi="Times New Roman"/>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r>
      <w:r w:rsidRPr="002A5134">
        <w:rPr>
          <w:rFonts w:ascii="Times New Roman" w:hAnsi="Times New Roman"/>
          <w:i/>
          <w:sz w:val="24"/>
        </w:rPr>
        <w:t>Surveillance Devices Act 1999</w:t>
      </w:r>
      <w:r w:rsidRPr="002A5134">
        <w:rPr>
          <w:rFonts w:ascii="Times New Roman" w:hAnsi="Times New Roman"/>
          <w:iCs/>
          <w:sz w:val="24"/>
        </w:rPr>
        <w:t> </w:t>
      </w:r>
      <w:r w:rsidRPr="002A5134">
        <w:rPr>
          <w:rFonts w:ascii="Times New Roman" w:hAnsi="Times New Roman"/>
          <w:sz w:val="24"/>
        </w:rPr>
        <w:t xml:space="preserve">(Vic), s 1; </w:t>
      </w:r>
      <w:r w:rsidRPr="002A5134">
        <w:rPr>
          <w:rFonts w:ascii="Times New Roman" w:hAnsi="Times New Roman"/>
          <w:i/>
          <w:sz w:val="24"/>
        </w:rPr>
        <w:t>Surveillance Devices Act 2007</w:t>
      </w:r>
      <w:r w:rsidRPr="002A5134">
        <w:rPr>
          <w:rFonts w:ascii="Times New Roman" w:hAnsi="Times New Roman"/>
          <w:iCs/>
          <w:sz w:val="24"/>
        </w:rPr>
        <w:t> </w:t>
      </w:r>
      <w:r w:rsidRPr="002A5134">
        <w:rPr>
          <w:rFonts w:ascii="Times New Roman" w:hAnsi="Times New Roman"/>
          <w:sz w:val="24"/>
        </w:rPr>
        <w:t>(NT), s 3.</w:t>
      </w:r>
    </w:p>
  </w:footnote>
  <w:footnote w:id="287">
    <w:p w14:paraId="6AE19F84" w14:textId="77777777" w:rsidR="00FE139A" w:rsidRPr="002A5134" w:rsidRDefault="00FE139A" w:rsidP="002A5134">
      <w:pPr>
        <w:pStyle w:val="FootnoteText"/>
        <w:spacing w:line="280" w:lineRule="exact"/>
        <w:ind w:right="0"/>
        <w:jc w:val="both"/>
        <w:rPr>
          <w:rFonts w:ascii="Times New Roman" w:hAnsi="Times New Roman"/>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r>
      <w:r w:rsidRPr="002A5134">
        <w:rPr>
          <w:rFonts w:ascii="Times New Roman" w:hAnsi="Times New Roman"/>
          <w:i/>
          <w:sz w:val="24"/>
        </w:rPr>
        <w:t>Invasion of Privacy Act 1971</w:t>
      </w:r>
      <w:r w:rsidRPr="002A5134">
        <w:rPr>
          <w:rFonts w:ascii="Times New Roman" w:hAnsi="Times New Roman"/>
          <w:iCs/>
          <w:sz w:val="24"/>
        </w:rPr>
        <w:t> </w:t>
      </w:r>
      <w:r w:rsidRPr="002A5134">
        <w:rPr>
          <w:rFonts w:ascii="Times New Roman" w:hAnsi="Times New Roman"/>
          <w:sz w:val="24"/>
        </w:rPr>
        <w:t>(Qld).</w:t>
      </w:r>
    </w:p>
  </w:footnote>
  <w:footnote w:id="288">
    <w:p w14:paraId="6CB16F6E" w14:textId="77777777" w:rsidR="00FE139A" w:rsidRPr="002A5134" w:rsidRDefault="00FE139A" w:rsidP="002A5134">
      <w:pPr>
        <w:pStyle w:val="FootnoteText"/>
        <w:spacing w:line="280" w:lineRule="exact"/>
        <w:ind w:right="0"/>
        <w:jc w:val="both"/>
        <w:rPr>
          <w:rFonts w:ascii="Times New Roman" w:hAnsi="Times New Roman"/>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r>
      <w:r w:rsidRPr="002A5134">
        <w:rPr>
          <w:rFonts w:ascii="Times New Roman" w:hAnsi="Times New Roman"/>
          <w:i/>
          <w:iCs/>
          <w:sz w:val="24"/>
        </w:rPr>
        <w:t>Smethurst v Commissioner of the Australian Federal Police</w:t>
      </w:r>
      <w:r w:rsidRPr="002A5134">
        <w:rPr>
          <w:rFonts w:ascii="Times New Roman" w:hAnsi="Times New Roman"/>
          <w:sz w:val="24"/>
        </w:rPr>
        <w:t xml:space="preserve"> (2020) 94 ALJR 502 at 557 [239]; 376 ALR 575 at 637.</w:t>
      </w:r>
    </w:p>
  </w:footnote>
  <w:footnote w:id="289">
    <w:p w14:paraId="6E0CBF20" w14:textId="77777777" w:rsidR="00FE139A" w:rsidRPr="002A5134" w:rsidRDefault="00FE139A" w:rsidP="002A5134">
      <w:pPr>
        <w:pStyle w:val="FootnoteText"/>
        <w:spacing w:line="280" w:lineRule="exact"/>
        <w:ind w:right="0"/>
        <w:jc w:val="both"/>
        <w:rPr>
          <w:rFonts w:ascii="Times New Roman" w:hAnsi="Times New Roman"/>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t>(2020) 94 ALJR 502 at 534 [124]; 376 ALR 575 at 606.</w:t>
      </w:r>
    </w:p>
  </w:footnote>
  <w:footnote w:id="290">
    <w:p w14:paraId="7A0D2BAD" w14:textId="77777777" w:rsidR="00FE139A" w:rsidRPr="002A5134" w:rsidRDefault="00FE139A" w:rsidP="002A5134">
      <w:pPr>
        <w:pStyle w:val="FootnoteText"/>
        <w:spacing w:line="280" w:lineRule="exact"/>
        <w:ind w:right="0"/>
        <w:jc w:val="both"/>
        <w:rPr>
          <w:rFonts w:ascii="Times New Roman" w:hAnsi="Times New Roman"/>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t>(1765) 19 St Tr 1029.</w:t>
      </w:r>
    </w:p>
  </w:footnote>
  <w:footnote w:id="291">
    <w:p w14:paraId="66519231" w14:textId="77777777" w:rsidR="00FE139A" w:rsidRPr="002A5134" w:rsidRDefault="00FE139A" w:rsidP="002A5134">
      <w:pPr>
        <w:pStyle w:val="FootnoteText"/>
        <w:spacing w:line="280" w:lineRule="exact"/>
        <w:ind w:right="0"/>
        <w:jc w:val="both"/>
        <w:rPr>
          <w:rFonts w:ascii="Times New Roman" w:hAnsi="Times New Roman"/>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t>(2001) 208 CLR 199 at 282 [200].</w:t>
      </w:r>
    </w:p>
  </w:footnote>
  <w:footnote w:id="292">
    <w:p w14:paraId="626255DD" w14:textId="77777777" w:rsidR="00FE139A" w:rsidRPr="002A5134" w:rsidRDefault="00FE139A" w:rsidP="002A5134">
      <w:pPr>
        <w:pStyle w:val="FootnoteText"/>
        <w:spacing w:line="280" w:lineRule="exact"/>
        <w:ind w:right="0"/>
        <w:jc w:val="both"/>
        <w:rPr>
          <w:rFonts w:ascii="Times New Roman" w:hAnsi="Times New Roman"/>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r>
      <w:r w:rsidRPr="002A5134">
        <w:rPr>
          <w:rFonts w:ascii="Times New Roman" w:hAnsi="Times New Roman"/>
          <w:i/>
          <w:sz w:val="24"/>
        </w:rPr>
        <w:t>Supreme Court Civil Procedure Act 1932</w:t>
      </w:r>
      <w:r w:rsidRPr="002A5134">
        <w:rPr>
          <w:rFonts w:ascii="Times New Roman" w:hAnsi="Times New Roman"/>
          <w:iCs/>
          <w:sz w:val="24"/>
        </w:rPr>
        <w:t> </w:t>
      </w:r>
      <w:r w:rsidRPr="002A5134">
        <w:rPr>
          <w:rFonts w:ascii="Times New Roman" w:hAnsi="Times New Roman"/>
          <w:sz w:val="24"/>
        </w:rPr>
        <w:t>(Tas), s 11(12).</w:t>
      </w:r>
    </w:p>
  </w:footnote>
  <w:footnote w:id="293">
    <w:p w14:paraId="7184E6FC" w14:textId="77777777" w:rsidR="00FE139A" w:rsidRPr="002A5134" w:rsidRDefault="00FE139A" w:rsidP="002A5134">
      <w:pPr>
        <w:pStyle w:val="FootnoteText"/>
        <w:spacing w:line="280" w:lineRule="exact"/>
        <w:ind w:right="0"/>
        <w:jc w:val="both"/>
        <w:rPr>
          <w:rFonts w:ascii="Times New Roman" w:hAnsi="Times New Roman"/>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t xml:space="preserve">(2010) 559 US 460. Cf </w:t>
      </w:r>
      <w:r w:rsidRPr="002A5134">
        <w:rPr>
          <w:rFonts w:ascii="Times New Roman" w:hAnsi="Times New Roman"/>
          <w:i/>
          <w:sz w:val="24"/>
        </w:rPr>
        <w:t xml:space="preserve">United States v Richards </w:t>
      </w:r>
      <w:r w:rsidRPr="002A5134">
        <w:rPr>
          <w:rFonts w:ascii="Times New Roman" w:hAnsi="Times New Roman"/>
          <w:sz w:val="24"/>
        </w:rPr>
        <w:t xml:space="preserve">(2014) 755 F 3d 269, from which an application for certiorari was refused: </w:t>
      </w:r>
      <w:r w:rsidRPr="002A5134">
        <w:rPr>
          <w:rFonts w:ascii="Times New Roman" w:hAnsi="Times New Roman"/>
          <w:i/>
          <w:sz w:val="24"/>
        </w:rPr>
        <w:t xml:space="preserve">Richards v United States </w:t>
      </w:r>
      <w:r w:rsidRPr="002A5134">
        <w:rPr>
          <w:rFonts w:ascii="Times New Roman" w:hAnsi="Times New Roman"/>
          <w:sz w:val="24"/>
        </w:rPr>
        <w:t>(2015) 135 S Ct 1547.</w:t>
      </w:r>
    </w:p>
  </w:footnote>
  <w:footnote w:id="294">
    <w:p w14:paraId="129E3A60" w14:textId="77777777" w:rsidR="00FE139A" w:rsidRPr="002A5134" w:rsidRDefault="00FE139A" w:rsidP="002A5134">
      <w:pPr>
        <w:pStyle w:val="FootnoteText"/>
        <w:spacing w:line="280" w:lineRule="exact"/>
        <w:ind w:right="0"/>
        <w:jc w:val="both"/>
        <w:rPr>
          <w:rFonts w:ascii="Times New Roman" w:hAnsi="Times New Roman"/>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t>(2010) 559 US 460 at 465</w:t>
      </w:r>
      <w:r w:rsidRPr="002A5134">
        <w:rPr>
          <w:rFonts w:ascii="Times New Roman" w:hAnsi="Times New Roman"/>
          <w:sz w:val="24"/>
        </w:rPr>
        <w:noBreakHyphen/>
        <w:t>466.</w:t>
      </w:r>
    </w:p>
  </w:footnote>
  <w:footnote w:id="295">
    <w:p w14:paraId="5B322CD8" w14:textId="77777777" w:rsidR="00FE139A" w:rsidRPr="002A5134" w:rsidRDefault="00FE139A" w:rsidP="002A5134">
      <w:pPr>
        <w:pStyle w:val="FootnoteText"/>
        <w:spacing w:line="280" w:lineRule="exact"/>
        <w:ind w:right="0"/>
        <w:jc w:val="both"/>
        <w:rPr>
          <w:rFonts w:ascii="Times New Roman" w:hAnsi="Times New Roman"/>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t>(2010) 559 US 460 at 468.</w:t>
      </w:r>
    </w:p>
  </w:footnote>
  <w:footnote w:id="296">
    <w:p w14:paraId="2EEF4E9C" w14:textId="77777777" w:rsidR="00FE139A" w:rsidRPr="002A5134" w:rsidRDefault="00FE139A" w:rsidP="002A5134">
      <w:pPr>
        <w:pStyle w:val="FootnoteText"/>
        <w:spacing w:line="280" w:lineRule="exact"/>
        <w:ind w:right="0"/>
        <w:jc w:val="both"/>
        <w:rPr>
          <w:rFonts w:ascii="Times New Roman" w:hAnsi="Times New Roman"/>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t>(2010) 559 US 460 at 482.</w:t>
      </w:r>
    </w:p>
  </w:footnote>
  <w:footnote w:id="297">
    <w:p w14:paraId="2DA77EFB" w14:textId="77777777" w:rsidR="00FE139A" w:rsidRPr="002A5134" w:rsidRDefault="00FE139A" w:rsidP="002A5134">
      <w:pPr>
        <w:pStyle w:val="FootnoteText"/>
        <w:spacing w:line="280" w:lineRule="exact"/>
        <w:ind w:right="0"/>
        <w:jc w:val="both"/>
        <w:rPr>
          <w:rFonts w:ascii="Times New Roman" w:hAnsi="Times New Roman"/>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t xml:space="preserve">Barnett and </w:t>
      </w:r>
      <w:r w:rsidRPr="002A5134">
        <w:rPr>
          <w:rFonts w:ascii="Times New Roman" w:hAnsi="Times New Roman"/>
          <w:sz w:val="24"/>
        </w:rPr>
        <w:t xml:space="preserve">Gans, </w:t>
      </w:r>
      <w:r w:rsidRPr="002A5134">
        <w:rPr>
          <w:rFonts w:ascii="Times New Roman" w:hAnsi="Times New Roman"/>
          <w:i/>
          <w:sz w:val="24"/>
        </w:rPr>
        <w:t xml:space="preserve">Guilty Pigs </w:t>
      </w:r>
      <w:r w:rsidRPr="002A5134">
        <w:rPr>
          <w:rFonts w:ascii="Times New Roman" w:hAnsi="Times New Roman"/>
          <w:sz w:val="24"/>
        </w:rPr>
        <w:t>(2022) at 274.</w:t>
      </w:r>
    </w:p>
  </w:footnote>
  <w:footnote w:id="298">
    <w:p w14:paraId="0DBF2187" w14:textId="77777777" w:rsidR="00FE139A" w:rsidRPr="002A5134" w:rsidRDefault="00FE139A" w:rsidP="002A5134">
      <w:pPr>
        <w:pStyle w:val="FootnoteText"/>
        <w:spacing w:line="280" w:lineRule="exact"/>
        <w:ind w:right="0"/>
        <w:jc w:val="both"/>
        <w:rPr>
          <w:rFonts w:ascii="Times New Roman" w:hAnsi="Times New Roman"/>
          <w:sz w:val="24"/>
        </w:rPr>
      </w:pPr>
      <w:r w:rsidRPr="002A5134">
        <w:rPr>
          <w:rStyle w:val="FootnoteReference"/>
          <w:rFonts w:ascii="Times New Roman" w:hAnsi="Times New Roman"/>
          <w:sz w:val="22"/>
          <w:vertAlign w:val="baseline"/>
        </w:rPr>
        <w:footnoteRef/>
      </w:r>
      <w:r w:rsidRPr="002A5134">
        <w:rPr>
          <w:rFonts w:ascii="Times New Roman" w:hAnsi="Times New Roman"/>
          <w:sz w:val="24"/>
        </w:rPr>
        <w:t xml:space="preserve"> </w:t>
      </w:r>
      <w:r w:rsidRPr="002A5134">
        <w:rPr>
          <w:rFonts w:ascii="Times New Roman" w:hAnsi="Times New Roman"/>
          <w:sz w:val="24"/>
        </w:rPr>
        <w:tab/>
      </w:r>
      <w:r w:rsidRPr="002A5134">
        <w:rPr>
          <w:rFonts w:ascii="Times New Roman" w:hAnsi="Times New Roman"/>
          <w:i/>
          <w:iCs/>
          <w:sz w:val="24"/>
        </w:rPr>
        <w:t>Prevention of Cruelty to Animals Act 1979</w:t>
      </w:r>
      <w:r w:rsidRPr="002A5134">
        <w:rPr>
          <w:rFonts w:ascii="Times New Roman" w:hAnsi="Times New Roman"/>
          <w:sz w:val="24"/>
        </w:rPr>
        <w:t> (NSW), s 24</w:t>
      </w:r>
      <w:r w:rsidRPr="002A5134">
        <w:rPr>
          <w:rFonts w:ascii="Times New Roman" w:hAnsi="Times New Roman"/>
          <w:sz w:val="24"/>
        </w:rPr>
        <w:t>E(1), s 24I(a) read with ss 5(1) and 4(2).</w:t>
      </w:r>
    </w:p>
  </w:footnote>
  <w:footnote w:id="299">
    <w:p w14:paraId="197623BD" w14:textId="77777777" w:rsidR="00FB008C" w:rsidRPr="002F4711" w:rsidRDefault="00FB008C" w:rsidP="002F4711">
      <w:pPr>
        <w:pStyle w:val="FootnoteText"/>
        <w:spacing w:line="280" w:lineRule="exact"/>
        <w:ind w:right="0"/>
        <w:jc w:val="both"/>
        <w:rPr>
          <w:rFonts w:ascii="Times New Roman" w:hAnsi="Times New Roman"/>
          <w:sz w:val="24"/>
        </w:rPr>
      </w:pPr>
      <w:r w:rsidRPr="002F4711">
        <w:rPr>
          <w:rStyle w:val="FootnoteReference"/>
          <w:rFonts w:ascii="Times New Roman" w:hAnsi="Times New Roman"/>
          <w:sz w:val="22"/>
          <w:vertAlign w:val="baseline"/>
        </w:rPr>
        <w:footnoteRef/>
      </w:r>
      <w:r w:rsidRPr="002F4711">
        <w:rPr>
          <w:rFonts w:ascii="Times New Roman" w:hAnsi="Times New Roman"/>
          <w:sz w:val="24"/>
        </w:rPr>
        <w:t xml:space="preserve"> </w:t>
      </w:r>
      <w:r w:rsidRPr="002F4711">
        <w:rPr>
          <w:rFonts w:ascii="Times New Roman" w:hAnsi="Times New Roman"/>
          <w:sz w:val="24"/>
        </w:rPr>
        <w:tab/>
      </w:r>
      <w:r w:rsidRPr="002F4711">
        <w:rPr>
          <w:rFonts w:ascii="Times New Roman" w:hAnsi="Times New Roman"/>
          <w:sz w:val="24"/>
        </w:rPr>
        <w:t xml:space="preserve">cf Twomey, "The Application of the Implied Freedom of Political Communication to State Electoral Funding Laws" (2012) 35 </w:t>
      </w:r>
      <w:r w:rsidRPr="002F4711">
        <w:rPr>
          <w:rFonts w:ascii="Times New Roman" w:hAnsi="Times New Roman"/>
          <w:i/>
          <w:sz w:val="24"/>
        </w:rPr>
        <w:t>University of New South Wales Law Journal</w:t>
      </w:r>
      <w:r w:rsidRPr="002F4711">
        <w:rPr>
          <w:rFonts w:ascii="Times New Roman" w:hAnsi="Times New Roman"/>
          <w:sz w:val="24"/>
        </w:rPr>
        <w:t xml:space="preserve"> 625 at 626. See also </w:t>
      </w:r>
      <w:r w:rsidRPr="002F4711">
        <w:rPr>
          <w:rFonts w:ascii="Times New Roman" w:hAnsi="Times New Roman"/>
          <w:i/>
          <w:sz w:val="24"/>
        </w:rPr>
        <w:t xml:space="preserve">LibertyWorks Inc v </w:t>
      </w:r>
      <w:r>
        <w:rPr>
          <w:rFonts w:ascii="Times New Roman" w:hAnsi="Times New Roman"/>
          <w:i/>
          <w:sz w:val="24"/>
        </w:rPr>
        <w:t xml:space="preserve">The </w:t>
      </w:r>
      <w:r w:rsidRPr="002F4711">
        <w:rPr>
          <w:rFonts w:ascii="Times New Roman" w:hAnsi="Times New Roman"/>
          <w:i/>
          <w:sz w:val="24"/>
        </w:rPr>
        <w:t>Commonwealth</w:t>
      </w:r>
      <w:r w:rsidRPr="002F4711">
        <w:rPr>
          <w:rFonts w:ascii="Times New Roman" w:hAnsi="Times New Roman"/>
          <w:sz w:val="24"/>
        </w:rPr>
        <w:t xml:space="preserve"> (2021) 95 ALJR 490 at 554-556 [298]-[304]; 391 ALR 188 at 267-269.</w:t>
      </w:r>
    </w:p>
    <w:p w14:paraId="6445CB12" w14:textId="77777777" w:rsidR="00FB008C" w:rsidRPr="002F4711" w:rsidRDefault="00FB008C" w:rsidP="002F4711">
      <w:pPr>
        <w:pStyle w:val="FootnoteText"/>
        <w:spacing w:line="280" w:lineRule="exact"/>
        <w:ind w:right="0"/>
        <w:jc w:val="both"/>
        <w:rPr>
          <w:rFonts w:ascii="Times New Roman" w:hAnsi="Times New Roman"/>
          <w:sz w:val="24"/>
        </w:rPr>
      </w:pPr>
    </w:p>
  </w:footnote>
  <w:footnote w:id="300">
    <w:p w14:paraId="41E8F7FF" w14:textId="77777777" w:rsidR="00CC7AF4" w:rsidRPr="00070268" w:rsidRDefault="00CC7AF4" w:rsidP="00070268">
      <w:pPr>
        <w:pStyle w:val="FootnoteText"/>
        <w:spacing w:line="280" w:lineRule="exact"/>
        <w:ind w:right="0"/>
        <w:jc w:val="both"/>
        <w:rPr>
          <w:rFonts w:ascii="Times New Roman" w:hAnsi="Times New Roman"/>
          <w:sz w:val="24"/>
        </w:rPr>
      </w:pPr>
      <w:r w:rsidRPr="00070268">
        <w:rPr>
          <w:rStyle w:val="FootnoteReference"/>
          <w:rFonts w:ascii="Times New Roman" w:hAnsi="Times New Roman"/>
          <w:sz w:val="22"/>
          <w:vertAlign w:val="baseline"/>
        </w:rPr>
        <w:footnoteRef/>
      </w:r>
      <w:r w:rsidRPr="00070268">
        <w:rPr>
          <w:rFonts w:ascii="Times New Roman" w:hAnsi="Times New Roman"/>
          <w:sz w:val="24"/>
        </w:rPr>
        <w:t xml:space="preserve"> </w:t>
      </w:r>
      <w:r w:rsidRPr="00070268">
        <w:rPr>
          <w:rFonts w:ascii="Times New Roman" w:hAnsi="Times New Roman"/>
          <w:sz w:val="24"/>
        </w:rPr>
        <w:tab/>
        <w:t>(2017) 261 CLR 306.</w:t>
      </w:r>
    </w:p>
  </w:footnote>
  <w:footnote w:id="301">
    <w:p w14:paraId="217EC329" w14:textId="77777777" w:rsidR="00CC7AF4" w:rsidRPr="00070268" w:rsidRDefault="00CC7AF4" w:rsidP="00070268">
      <w:pPr>
        <w:pStyle w:val="FootnoteText"/>
        <w:spacing w:line="280" w:lineRule="exact"/>
        <w:ind w:right="0"/>
        <w:jc w:val="both"/>
        <w:rPr>
          <w:rFonts w:ascii="Times New Roman" w:hAnsi="Times New Roman"/>
          <w:i/>
          <w:sz w:val="24"/>
        </w:rPr>
      </w:pPr>
      <w:r w:rsidRPr="00070268">
        <w:rPr>
          <w:rStyle w:val="FootnoteReference"/>
          <w:rFonts w:ascii="Times New Roman" w:hAnsi="Times New Roman"/>
          <w:sz w:val="22"/>
          <w:vertAlign w:val="baseline"/>
        </w:rPr>
        <w:footnoteRef/>
      </w:r>
      <w:r w:rsidRPr="00070268">
        <w:rPr>
          <w:rFonts w:ascii="Times New Roman" w:hAnsi="Times New Roman"/>
          <w:sz w:val="24"/>
        </w:rPr>
        <w:t xml:space="preserve"> </w:t>
      </w:r>
      <w:r w:rsidRPr="00070268">
        <w:rPr>
          <w:rFonts w:ascii="Times New Roman" w:hAnsi="Times New Roman"/>
          <w:sz w:val="24"/>
        </w:rPr>
        <w:tab/>
      </w:r>
      <w:r w:rsidRPr="00070268">
        <w:rPr>
          <w:rFonts w:ascii="Times New Roman" w:hAnsi="Times New Roman"/>
          <w:i/>
          <w:sz w:val="24"/>
        </w:rPr>
        <w:t xml:space="preserve">Knight </w:t>
      </w:r>
      <w:r w:rsidRPr="00070268">
        <w:rPr>
          <w:rFonts w:ascii="Times New Roman" w:hAnsi="Times New Roman"/>
          <w:sz w:val="24"/>
        </w:rPr>
        <w:t>(2017) 261 CLR 306 at 325 [33].</w:t>
      </w:r>
    </w:p>
  </w:footnote>
  <w:footnote w:id="302">
    <w:p w14:paraId="1711C75A" w14:textId="77777777" w:rsidR="00CC7AF4" w:rsidRPr="00070268" w:rsidRDefault="00CC7AF4" w:rsidP="00070268">
      <w:pPr>
        <w:pStyle w:val="FootnoteText"/>
        <w:spacing w:line="280" w:lineRule="exact"/>
        <w:ind w:right="0"/>
        <w:jc w:val="both"/>
        <w:rPr>
          <w:rFonts w:ascii="Times New Roman" w:hAnsi="Times New Roman"/>
          <w:sz w:val="24"/>
        </w:rPr>
      </w:pPr>
      <w:r w:rsidRPr="00070268">
        <w:rPr>
          <w:rStyle w:val="FootnoteReference"/>
          <w:rFonts w:ascii="Times New Roman" w:hAnsi="Times New Roman"/>
          <w:sz w:val="22"/>
          <w:vertAlign w:val="baseline"/>
        </w:rPr>
        <w:footnoteRef/>
      </w:r>
      <w:r w:rsidRPr="00070268">
        <w:rPr>
          <w:rFonts w:ascii="Times New Roman" w:hAnsi="Times New Roman"/>
          <w:sz w:val="24"/>
        </w:rPr>
        <w:t xml:space="preserve"> </w:t>
      </w:r>
      <w:r w:rsidRPr="00070268">
        <w:rPr>
          <w:rFonts w:ascii="Times New Roman" w:hAnsi="Times New Roman"/>
          <w:sz w:val="24"/>
        </w:rPr>
        <w:tab/>
      </w:r>
      <w:r w:rsidRPr="00070268">
        <w:rPr>
          <w:rFonts w:ascii="Times New Roman" w:hAnsi="Times New Roman"/>
          <w:i/>
          <w:sz w:val="24"/>
        </w:rPr>
        <w:t xml:space="preserve">The Real Estate Institute of NSW v Blair </w:t>
      </w:r>
      <w:r w:rsidRPr="00070268">
        <w:rPr>
          <w:rFonts w:ascii="Times New Roman" w:hAnsi="Times New Roman"/>
          <w:sz w:val="24"/>
        </w:rPr>
        <w:t>(1946) 73 CLR 213 at 227.</w:t>
      </w:r>
    </w:p>
  </w:footnote>
  <w:footnote w:id="303">
    <w:p w14:paraId="201977CD" w14:textId="77777777" w:rsidR="00CC7AF4" w:rsidRPr="00070268" w:rsidRDefault="00CC7AF4" w:rsidP="00070268">
      <w:pPr>
        <w:pStyle w:val="FootnoteText"/>
        <w:spacing w:line="280" w:lineRule="exact"/>
        <w:ind w:right="0"/>
        <w:jc w:val="both"/>
        <w:rPr>
          <w:rFonts w:ascii="Times New Roman" w:hAnsi="Times New Roman"/>
          <w:sz w:val="24"/>
        </w:rPr>
      </w:pPr>
      <w:r w:rsidRPr="00070268">
        <w:rPr>
          <w:rStyle w:val="FootnoteReference"/>
          <w:rFonts w:ascii="Times New Roman" w:hAnsi="Times New Roman"/>
          <w:sz w:val="22"/>
          <w:vertAlign w:val="baseline"/>
        </w:rPr>
        <w:footnoteRef/>
      </w:r>
      <w:r w:rsidRPr="00070268">
        <w:rPr>
          <w:rFonts w:ascii="Times New Roman" w:hAnsi="Times New Roman"/>
          <w:sz w:val="24"/>
        </w:rPr>
        <w:t xml:space="preserve"> </w:t>
      </w:r>
      <w:r w:rsidRPr="00070268">
        <w:rPr>
          <w:rFonts w:ascii="Times New Roman" w:hAnsi="Times New Roman"/>
          <w:sz w:val="24"/>
        </w:rPr>
        <w:tab/>
      </w:r>
      <w:r w:rsidRPr="00070268">
        <w:rPr>
          <w:rFonts w:ascii="Times New Roman" w:hAnsi="Times New Roman"/>
          <w:sz w:val="24"/>
        </w:rPr>
        <w:t xml:space="preserve">cf </w:t>
      </w:r>
      <w:r w:rsidRPr="00070268">
        <w:rPr>
          <w:rFonts w:ascii="Times New Roman" w:hAnsi="Times New Roman"/>
          <w:i/>
          <w:sz w:val="24"/>
        </w:rPr>
        <w:t xml:space="preserve">Knight </w:t>
      </w:r>
      <w:r w:rsidRPr="00070268">
        <w:rPr>
          <w:rFonts w:ascii="Times New Roman" w:hAnsi="Times New Roman"/>
          <w:sz w:val="24"/>
        </w:rPr>
        <w:t>(2017) 261 CLR 306 at 324-325 [31]-[33].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1FF50" w14:textId="77777777" w:rsidR="00BC5181" w:rsidRPr="00C356C9" w:rsidRDefault="00BC5181" w:rsidP="00C356C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6CB99" w14:textId="77777777" w:rsidR="00BE7FE3" w:rsidRDefault="00BE2FA7" w:rsidP="00BE7FE3">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Gordon</w:t>
    </w:r>
    <w:r>
      <w:rPr>
        <w:rFonts w:ascii="Times New Roman" w:hAnsi="Times New Roman"/>
        <w:i/>
        <w:sz w:val="22"/>
      </w:rPr>
      <w:tab/>
      <w:t>J</w:t>
    </w:r>
  </w:p>
  <w:p w14:paraId="7D7DB0C1" w14:textId="77777777" w:rsidR="00BE7FE3" w:rsidRDefault="00156CE3" w:rsidP="00BE7FE3">
    <w:pPr>
      <w:pStyle w:val="Header"/>
      <w:tabs>
        <w:tab w:val="clear" w:pos="4153"/>
        <w:tab w:val="clear" w:pos="8306"/>
        <w:tab w:val="right" w:pos="1304"/>
      </w:tabs>
      <w:spacing w:line="280" w:lineRule="exact"/>
      <w:ind w:firstLine="0"/>
      <w:rPr>
        <w:rFonts w:ascii="Times New Roman" w:hAnsi="Times New Roman"/>
        <w:i/>
        <w:sz w:val="22"/>
      </w:rPr>
    </w:pPr>
  </w:p>
  <w:p w14:paraId="59F2C5D6" w14:textId="77777777" w:rsidR="00BE7FE3" w:rsidRDefault="00BE2FA7" w:rsidP="00BE7FE3">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5</w:t>
    </w:r>
    <w:r>
      <w:rPr>
        <w:rFonts w:ascii="Times New Roman" w:hAnsi="Times New Roman"/>
        <w:sz w:val="22"/>
      </w:rPr>
      <w:fldChar w:fldCharType="end"/>
    </w:r>
    <w:r>
      <w:rPr>
        <w:rFonts w:ascii="Times New Roman" w:hAnsi="Times New Roman"/>
        <w:sz w:val="22"/>
      </w:rPr>
      <w:t>.</w:t>
    </w:r>
  </w:p>
  <w:p w14:paraId="519C87F8" w14:textId="77777777" w:rsidR="00BE7FE3" w:rsidRPr="00BE7FE3" w:rsidRDefault="00156CE3" w:rsidP="00BE7FE3">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63E3E" w14:textId="77777777" w:rsidR="00BE7FE3" w:rsidRDefault="00BE2FA7" w:rsidP="00BE7FE3">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Gordon</w:t>
    </w:r>
    <w:r>
      <w:rPr>
        <w:rFonts w:ascii="Times New Roman" w:hAnsi="Times New Roman"/>
        <w:i/>
        <w:sz w:val="22"/>
      </w:rPr>
      <w:tab/>
      <w:t>J</w:t>
    </w:r>
  </w:p>
  <w:p w14:paraId="4FAEB168" w14:textId="77777777" w:rsidR="00BE7FE3" w:rsidRDefault="00156CE3" w:rsidP="00BE7FE3">
    <w:pPr>
      <w:pStyle w:val="Header"/>
      <w:tabs>
        <w:tab w:val="clear" w:pos="4153"/>
        <w:tab w:val="clear" w:pos="8306"/>
        <w:tab w:val="left" w:pos="7200"/>
        <w:tab w:val="right" w:pos="8504"/>
      </w:tabs>
      <w:spacing w:line="280" w:lineRule="exact"/>
      <w:jc w:val="right"/>
      <w:rPr>
        <w:rFonts w:ascii="Times New Roman" w:hAnsi="Times New Roman"/>
        <w:i/>
        <w:sz w:val="22"/>
      </w:rPr>
    </w:pPr>
  </w:p>
  <w:p w14:paraId="7BD8B74C" w14:textId="77777777" w:rsidR="00BE7FE3" w:rsidRDefault="00BE2FA7" w:rsidP="00BE7FE3">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5</w:t>
    </w:r>
    <w:r>
      <w:rPr>
        <w:rFonts w:ascii="Times New Roman" w:hAnsi="Times New Roman"/>
        <w:sz w:val="22"/>
      </w:rPr>
      <w:fldChar w:fldCharType="end"/>
    </w:r>
    <w:r>
      <w:rPr>
        <w:rFonts w:ascii="Times New Roman" w:hAnsi="Times New Roman"/>
        <w:sz w:val="22"/>
      </w:rPr>
      <w:t>.</w:t>
    </w:r>
  </w:p>
  <w:p w14:paraId="43FCDA9E" w14:textId="77777777" w:rsidR="00BE7FE3" w:rsidRPr="00BE7FE3" w:rsidRDefault="00156CE3" w:rsidP="00BE7FE3">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C42F" w14:textId="77777777" w:rsidR="00BE7FE3" w:rsidRDefault="00156CE3" w:rsidP="00BE7FE3">
    <w:pPr>
      <w:pStyle w:val="Header"/>
      <w:tabs>
        <w:tab w:val="clear" w:pos="4153"/>
        <w:tab w:val="clear" w:pos="8306"/>
        <w:tab w:val="center" w:pos="1134"/>
      </w:tabs>
      <w:spacing w:line="280" w:lineRule="exact"/>
      <w:ind w:firstLine="0"/>
      <w:rPr>
        <w:rFonts w:ascii="Times New Roman" w:hAnsi="Times New Roman"/>
        <w:i/>
        <w:sz w:val="22"/>
      </w:rPr>
    </w:pPr>
  </w:p>
  <w:p w14:paraId="5334F433" w14:textId="77777777" w:rsidR="00BE7FE3" w:rsidRDefault="00156CE3" w:rsidP="00BE7FE3">
    <w:pPr>
      <w:pStyle w:val="Header"/>
      <w:tabs>
        <w:tab w:val="clear" w:pos="4153"/>
        <w:tab w:val="clear" w:pos="8306"/>
        <w:tab w:val="center" w:pos="1134"/>
      </w:tabs>
      <w:spacing w:line="280" w:lineRule="exact"/>
      <w:ind w:firstLine="0"/>
      <w:rPr>
        <w:rFonts w:ascii="Times New Roman" w:hAnsi="Times New Roman"/>
        <w:i/>
        <w:sz w:val="22"/>
      </w:rPr>
    </w:pPr>
  </w:p>
  <w:p w14:paraId="31891A0D" w14:textId="77777777" w:rsidR="00BE7FE3" w:rsidRDefault="00156CE3" w:rsidP="00BE7FE3">
    <w:pPr>
      <w:pStyle w:val="Header"/>
      <w:tabs>
        <w:tab w:val="clear" w:pos="4153"/>
        <w:tab w:val="clear" w:pos="8306"/>
        <w:tab w:val="center" w:pos="1134"/>
      </w:tabs>
      <w:spacing w:line="280" w:lineRule="exact"/>
      <w:ind w:firstLine="0"/>
      <w:rPr>
        <w:rFonts w:ascii="Times New Roman" w:hAnsi="Times New Roman"/>
        <w:i/>
        <w:sz w:val="22"/>
      </w:rPr>
    </w:pPr>
  </w:p>
  <w:p w14:paraId="73B9302C" w14:textId="77777777" w:rsidR="00737276" w:rsidRPr="00BE7FE3" w:rsidRDefault="00156CE3" w:rsidP="00BE7FE3">
    <w:pPr>
      <w:pStyle w:val="Header"/>
      <w:tabs>
        <w:tab w:val="clear" w:pos="4153"/>
        <w:tab w:val="clear" w:pos="8306"/>
        <w:tab w:val="center" w:pos="1134"/>
      </w:tabs>
      <w:spacing w:line="280" w:lineRule="exact"/>
      <w:ind w:firstLine="0"/>
      <w:rPr>
        <w:rFonts w:ascii="Times New Roman" w:hAnsi="Times New Roman"/>
        <w:i/>
        <w:sz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5F050" w14:textId="77777777" w:rsidR="002A5134" w:rsidRDefault="005C6CCE" w:rsidP="002A5134">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Edelman</w:t>
    </w:r>
    <w:r>
      <w:rPr>
        <w:rFonts w:ascii="Times New Roman" w:hAnsi="Times New Roman"/>
        <w:i/>
        <w:sz w:val="22"/>
      </w:rPr>
      <w:tab/>
      <w:t>J</w:t>
    </w:r>
  </w:p>
  <w:p w14:paraId="5F9116B6" w14:textId="77777777" w:rsidR="002A5134" w:rsidRDefault="00156CE3" w:rsidP="002A5134">
    <w:pPr>
      <w:pStyle w:val="Header"/>
      <w:tabs>
        <w:tab w:val="clear" w:pos="4153"/>
        <w:tab w:val="clear" w:pos="8306"/>
        <w:tab w:val="right" w:pos="1304"/>
      </w:tabs>
      <w:spacing w:line="280" w:lineRule="exact"/>
      <w:ind w:firstLine="0"/>
      <w:rPr>
        <w:rFonts w:ascii="Times New Roman" w:hAnsi="Times New Roman"/>
        <w:i/>
        <w:sz w:val="22"/>
      </w:rPr>
    </w:pPr>
  </w:p>
  <w:p w14:paraId="5C212273" w14:textId="77777777" w:rsidR="002A5134" w:rsidRDefault="005C6CCE" w:rsidP="002A5134">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7E3389EA" w14:textId="77777777" w:rsidR="002A5134" w:rsidRPr="002A5134" w:rsidRDefault="00156CE3" w:rsidP="002A5134">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C05A0" w14:textId="77777777" w:rsidR="002A5134" w:rsidRDefault="005C6CCE" w:rsidP="002A5134">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Edelman</w:t>
    </w:r>
    <w:r>
      <w:rPr>
        <w:rFonts w:ascii="Times New Roman" w:hAnsi="Times New Roman"/>
        <w:i/>
        <w:sz w:val="22"/>
      </w:rPr>
      <w:tab/>
      <w:t>J</w:t>
    </w:r>
  </w:p>
  <w:p w14:paraId="6940B0BA" w14:textId="77777777" w:rsidR="002A5134" w:rsidRDefault="00156CE3" w:rsidP="002A5134">
    <w:pPr>
      <w:pStyle w:val="Header"/>
      <w:tabs>
        <w:tab w:val="clear" w:pos="4153"/>
        <w:tab w:val="clear" w:pos="8306"/>
        <w:tab w:val="left" w:pos="7200"/>
        <w:tab w:val="right" w:pos="8504"/>
      </w:tabs>
      <w:spacing w:line="280" w:lineRule="exact"/>
      <w:jc w:val="right"/>
      <w:rPr>
        <w:rFonts w:ascii="Times New Roman" w:hAnsi="Times New Roman"/>
        <w:i/>
        <w:sz w:val="22"/>
      </w:rPr>
    </w:pPr>
  </w:p>
  <w:p w14:paraId="71C8B518" w14:textId="77777777" w:rsidR="002A5134" w:rsidRDefault="005C6CCE" w:rsidP="002A5134">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3BD85EA4" w14:textId="77777777" w:rsidR="002A5134" w:rsidRPr="002A5134" w:rsidRDefault="00156CE3" w:rsidP="002A5134">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43206" w14:textId="77777777" w:rsidR="002A5134" w:rsidRDefault="00156CE3" w:rsidP="002A5134">
    <w:pPr>
      <w:pStyle w:val="Header"/>
      <w:tabs>
        <w:tab w:val="clear" w:pos="4153"/>
        <w:tab w:val="clear" w:pos="8306"/>
        <w:tab w:val="center" w:pos="1134"/>
      </w:tabs>
      <w:spacing w:line="280" w:lineRule="exact"/>
      <w:ind w:firstLine="0"/>
      <w:rPr>
        <w:rFonts w:ascii="Times New Roman" w:hAnsi="Times New Roman"/>
        <w:i/>
        <w:sz w:val="22"/>
      </w:rPr>
    </w:pPr>
  </w:p>
  <w:p w14:paraId="617FEDEA" w14:textId="77777777" w:rsidR="002A5134" w:rsidRDefault="00156CE3" w:rsidP="002A5134">
    <w:pPr>
      <w:pStyle w:val="Header"/>
      <w:tabs>
        <w:tab w:val="clear" w:pos="4153"/>
        <w:tab w:val="clear" w:pos="8306"/>
        <w:tab w:val="center" w:pos="1134"/>
      </w:tabs>
      <w:spacing w:line="280" w:lineRule="exact"/>
      <w:ind w:firstLine="0"/>
      <w:rPr>
        <w:rFonts w:ascii="Times New Roman" w:hAnsi="Times New Roman"/>
        <w:i/>
        <w:sz w:val="22"/>
      </w:rPr>
    </w:pPr>
  </w:p>
  <w:p w14:paraId="03D70CC4" w14:textId="77777777" w:rsidR="002A5134" w:rsidRDefault="00156CE3" w:rsidP="002A5134">
    <w:pPr>
      <w:pStyle w:val="Header"/>
      <w:tabs>
        <w:tab w:val="clear" w:pos="4153"/>
        <w:tab w:val="clear" w:pos="8306"/>
        <w:tab w:val="center" w:pos="1134"/>
      </w:tabs>
      <w:spacing w:line="280" w:lineRule="exact"/>
      <w:ind w:firstLine="0"/>
      <w:rPr>
        <w:rFonts w:ascii="Times New Roman" w:hAnsi="Times New Roman"/>
        <w:i/>
        <w:sz w:val="22"/>
      </w:rPr>
    </w:pPr>
  </w:p>
  <w:p w14:paraId="6C117E1D" w14:textId="77777777" w:rsidR="005225DD" w:rsidRPr="002A5134" w:rsidRDefault="00156CE3" w:rsidP="002A5134">
    <w:pPr>
      <w:pStyle w:val="Header"/>
      <w:tabs>
        <w:tab w:val="clear" w:pos="4153"/>
        <w:tab w:val="clear" w:pos="8306"/>
        <w:tab w:val="center" w:pos="1134"/>
      </w:tabs>
      <w:spacing w:line="280" w:lineRule="exact"/>
      <w:ind w:firstLine="0"/>
      <w:rPr>
        <w:rFonts w:ascii="Times New Roman" w:hAnsi="Times New Roman"/>
        <w:i/>
        <w:sz w:val="2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C6155" w14:textId="77777777" w:rsidR="002F4711" w:rsidRDefault="005C6CCE" w:rsidP="002F4711">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t>J</w:t>
    </w:r>
  </w:p>
  <w:p w14:paraId="787ED404" w14:textId="77777777" w:rsidR="002F4711" w:rsidRDefault="00156CE3" w:rsidP="002F4711">
    <w:pPr>
      <w:pStyle w:val="Header"/>
      <w:tabs>
        <w:tab w:val="clear" w:pos="4153"/>
        <w:tab w:val="clear" w:pos="8306"/>
        <w:tab w:val="right" w:pos="1304"/>
      </w:tabs>
      <w:spacing w:line="280" w:lineRule="exact"/>
      <w:ind w:firstLine="0"/>
      <w:rPr>
        <w:rFonts w:ascii="Times New Roman" w:hAnsi="Times New Roman"/>
        <w:i/>
        <w:sz w:val="22"/>
      </w:rPr>
    </w:pPr>
  </w:p>
  <w:p w14:paraId="34988B00" w14:textId="77777777" w:rsidR="002F4711" w:rsidRDefault="005C6CCE" w:rsidP="002F4711">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p w14:paraId="5B19480E" w14:textId="77777777" w:rsidR="002F4711" w:rsidRPr="002F4711" w:rsidRDefault="00156CE3" w:rsidP="002F4711">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612D" w14:textId="77777777" w:rsidR="002F4711" w:rsidRDefault="005C6CCE" w:rsidP="002F4711">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Steward</w:t>
    </w:r>
    <w:r>
      <w:rPr>
        <w:rFonts w:ascii="Times New Roman" w:hAnsi="Times New Roman"/>
        <w:i/>
        <w:sz w:val="22"/>
      </w:rPr>
      <w:tab/>
      <w:t>J</w:t>
    </w:r>
  </w:p>
  <w:p w14:paraId="5582C274" w14:textId="77777777" w:rsidR="002F4711" w:rsidRDefault="00156CE3" w:rsidP="002F4711">
    <w:pPr>
      <w:pStyle w:val="Header"/>
      <w:tabs>
        <w:tab w:val="clear" w:pos="4153"/>
        <w:tab w:val="clear" w:pos="8306"/>
        <w:tab w:val="left" w:pos="7200"/>
        <w:tab w:val="right" w:pos="8504"/>
      </w:tabs>
      <w:spacing w:line="280" w:lineRule="exact"/>
      <w:jc w:val="right"/>
      <w:rPr>
        <w:rFonts w:ascii="Times New Roman" w:hAnsi="Times New Roman"/>
        <w:i/>
        <w:sz w:val="22"/>
      </w:rPr>
    </w:pPr>
  </w:p>
  <w:p w14:paraId="146AC472" w14:textId="77777777" w:rsidR="002F4711" w:rsidRDefault="005C6CCE" w:rsidP="002F4711">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p w14:paraId="5EFEF6E5" w14:textId="77777777" w:rsidR="002F4711" w:rsidRPr="002F4711" w:rsidRDefault="00156CE3" w:rsidP="002F4711">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858A3" w14:textId="77777777" w:rsidR="002F4711" w:rsidRDefault="00156CE3" w:rsidP="002F4711">
    <w:pPr>
      <w:pStyle w:val="Header"/>
      <w:tabs>
        <w:tab w:val="clear" w:pos="4153"/>
        <w:tab w:val="clear" w:pos="8306"/>
        <w:tab w:val="center" w:pos="1134"/>
      </w:tabs>
      <w:spacing w:line="280" w:lineRule="exact"/>
      <w:ind w:firstLine="0"/>
      <w:rPr>
        <w:rFonts w:ascii="Times New Roman" w:hAnsi="Times New Roman"/>
        <w:i/>
        <w:sz w:val="22"/>
      </w:rPr>
    </w:pPr>
  </w:p>
  <w:p w14:paraId="7ECD3BE7" w14:textId="77777777" w:rsidR="002F4711" w:rsidRDefault="00156CE3" w:rsidP="002F4711">
    <w:pPr>
      <w:pStyle w:val="Header"/>
      <w:tabs>
        <w:tab w:val="clear" w:pos="4153"/>
        <w:tab w:val="clear" w:pos="8306"/>
        <w:tab w:val="center" w:pos="1134"/>
      </w:tabs>
      <w:spacing w:line="280" w:lineRule="exact"/>
      <w:ind w:firstLine="0"/>
      <w:rPr>
        <w:rFonts w:ascii="Times New Roman" w:hAnsi="Times New Roman"/>
        <w:i/>
        <w:sz w:val="22"/>
      </w:rPr>
    </w:pPr>
  </w:p>
  <w:p w14:paraId="22801331" w14:textId="77777777" w:rsidR="002F4711" w:rsidRDefault="00156CE3" w:rsidP="002F4711">
    <w:pPr>
      <w:pStyle w:val="Header"/>
      <w:tabs>
        <w:tab w:val="clear" w:pos="4153"/>
        <w:tab w:val="clear" w:pos="8306"/>
        <w:tab w:val="center" w:pos="1134"/>
      </w:tabs>
      <w:spacing w:line="280" w:lineRule="exact"/>
      <w:ind w:firstLine="0"/>
      <w:rPr>
        <w:rFonts w:ascii="Times New Roman" w:hAnsi="Times New Roman"/>
        <w:i/>
        <w:sz w:val="22"/>
      </w:rPr>
    </w:pPr>
  </w:p>
  <w:p w14:paraId="266D0576" w14:textId="77777777" w:rsidR="007E6CF8" w:rsidRPr="002F4711" w:rsidRDefault="00156CE3" w:rsidP="002F4711">
    <w:pPr>
      <w:pStyle w:val="Header"/>
      <w:tabs>
        <w:tab w:val="clear" w:pos="4153"/>
        <w:tab w:val="clear" w:pos="8306"/>
        <w:tab w:val="center" w:pos="1134"/>
      </w:tabs>
      <w:spacing w:line="280" w:lineRule="exact"/>
      <w:ind w:firstLine="0"/>
      <w:rPr>
        <w:rFonts w:ascii="Times New Roman" w:hAnsi="Times New Roman"/>
        <w:i/>
        <w:sz w:val="2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5BE7B" w14:textId="77777777" w:rsidR="00070268" w:rsidRDefault="005C6CCE" w:rsidP="00070268">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Gleeson</w:t>
    </w:r>
    <w:r>
      <w:rPr>
        <w:rFonts w:ascii="Times New Roman" w:hAnsi="Times New Roman"/>
        <w:i/>
        <w:sz w:val="22"/>
      </w:rPr>
      <w:tab/>
      <w:t>J</w:t>
    </w:r>
  </w:p>
  <w:p w14:paraId="39392157" w14:textId="77777777" w:rsidR="00070268" w:rsidRDefault="00156CE3" w:rsidP="00070268">
    <w:pPr>
      <w:pStyle w:val="Header"/>
      <w:tabs>
        <w:tab w:val="clear" w:pos="4153"/>
        <w:tab w:val="clear" w:pos="8306"/>
        <w:tab w:val="right" w:pos="1304"/>
      </w:tabs>
      <w:spacing w:line="280" w:lineRule="exact"/>
      <w:ind w:firstLine="0"/>
      <w:rPr>
        <w:rFonts w:ascii="Times New Roman" w:hAnsi="Times New Roman"/>
        <w:i/>
        <w:sz w:val="22"/>
      </w:rPr>
    </w:pPr>
  </w:p>
  <w:p w14:paraId="06EAB605" w14:textId="4B7BDC0E" w:rsidR="00242CF7" w:rsidRDefault="005C6CCE" w:rsidP="00886DE0">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01AEB658" w14:textId="77777777" w:rsidR="00886DE0" w:rsidRPr="00886DE0" w:rsidRDefault="00886DE0" w:rsidP="00886DE0">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1CE9D" w14:textId="50761173" w:rsidR="00BC5181" w:rsidRPr="00C356C9" w:rsidRDefault="00C356C9" w:rsidP="00C356C9">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BA272B">
      <w:rPr>
        <w:rFonts w:ascii="Times New Roman" w:hAnsi="Times New Roman"/>
        <w:noProof/>
        <w:sz w:val="22"/>
      </w:rPr>
      <w:instrText>5</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BA272B">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A0897" w14:textId="77777777" w:rsidR="00070268" w:rsidRDefault="005C6CCE" w:rsidP="00070268">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Gleeson</w:t>
    </w:r>
    <w:r>
      <w:rPr>
        <w:rFonts w:ascii="Times New Roman" w:hAnsi="Times New Roman"/>
        <w:i/>
        <w:sz w:val="22"/>
      </w:rPr>
      <w:tab/>
      <w:t>J</w:t>
    </w:r>
  </w:p>
  <w:p w14:paraId="4948767A" w14:textId="77777777" w:rsidR="00070268" w:rsidRDefault="00156CE3" w:rsidP="00070268">
    <w:pPr>
      <w:pStyle w:val="Header"/>
      <w:tabs>
        <w:tab w:val="clear" w:pos="4153"/>
        <w:tab w:val="clear" w:pos="8306"/>
        <w:tab w:val="left" w:pos="7200"/>
        <w:tab w:val="right" w:pos="8504"/>
      </w:tabs>
      <w:spacing w:line="280" w:lineRule="exact"/>
      <w:jc w:val="right"/>
      <w:rPr>
        <w:rFonts w:ascii="Times New Roman" w:hAnsi="Times New Roman"/>
        <w:i/>
        <w:sz w:val="22"/>
      </w:rPr>
    </w:pPr>
  </w:p>
  <w:p w14:paraId="7BF5F644" w14:textId="77777777" w:rsidR="00070268" w:rsidRDefault="005C6CCE" w:rsidP="00070268">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25F587A4" w14:textId="77777777" w:rsidR="00242CF7" w:rsidRDefault="00156CE3">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2A960" w14:textId="77777777" w:rsidR="00070268" w:rsidRDefault="00156CE3" w:rsidP="00070268">
    <w:pPr>
      <w:pStyle w:val="Header"/>
      <w:tabs>
        <w:tab w:val="clear" w:pos="4153"/>
        <w:tab w:val="clear" w:pos="8306"/>
        <w:tab w:val="center" w:pos="1134"/>
      </w:tabs>
      <w:spacing w:line="280" w:lineRule="exact"/>
      <w:ind w:firstLine="0"/>
      <w:rPr>
        <w:rFonts w:ascii="Times New Roman" w:hAnsi="Times New Roman"/>
        <w:i/>
        <w:sz w:val="22"/>
      </w:rPr>
    </w:pPr>
  </w:p>
  <w:p w14:paraId="3178B63F" w14:textId="77777777" w:rsidR="00070268" w:rsidRDefault="00156CE3" w:rsidP="00070268">
    <w:pPr>
      <w:pStyle w:val="Header"/>
      <w:tabs>
        <w:tab w:val="clear" w:pos="4153"/>
        <w:tab w:val="clear" w:pos="8306"/>
        <w:tab w:val="center" w:pos="1134"/>
      </w:tabs>
      <w:spacing w:line="280" w:lineRule="exact"/>
      <w:ind w:firstLine="0"/>
      <w:rPr>
        <w:rFonts w:ascii="Times New Roman" w:hAnsi="Times New Roman"/>
        <w:i/>
        <w:sz w:val="22"/>
      </w:rPr>
    </w:pPr>
  </w:p>
  <w:p w14:paraId="7EF457B7" w14:textId="77777777" w:rsidR="00070268" w:rsidRDefault="00156CE3" w:rsidP="00070268">
    <w:pPr>
      <w:pStyle w:val="Header"/>
      <w:tabs>
        <w:tab w:val="clear" w:pos="4153"/>
        <w:tab w:val="clear" w:pos="8306"/>
        <w:tab w:val="center" w:pos="1134"/>
      </w:tabs>
      <w:spacing w:line="280" w:lineRule="exact"/>
      <w:ind w:firstLine="0"/>
      <w:rPr>
        <w:rFonts w:ascii="Times New Roman" w:hAnsi="Times New Roman"/>
        <w:i/>
        <w:sz w:val="22"/>
      </w:rPr>
    </w:pPr>
  </w:p>
  <w:p w14:paraId="7ED5F698" w14:textId="77777777" w:rsidR="00CD5AA5" w:rsidRPr="00070268" w:rsidRDefault="00156CE3" w:rsidP="00070268">
    <w:pPr>
      <w:pStyle w:val="Header"/>
      <w:tabs>
        <w:tab w:val="clear" w:pos="4153"/>
        <w:tab w:val="clear" w:pos="8306"/>
        <w:tab w:val="center" w:pos="1134"/>
      </w:tabs>
      <w:spacing w:line="280" w:lineRule="exact"/>
      <w:ind w:firstLine="0"/>
      <w:rPr>
        <w:rFonts w:ascii="Times New Roman" w:hAnsi="Times New Roman"/>
        <w:i/>
        <w:sz w:val="22"/>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478D1" w14:textId="77777777" w:rsidR="000F387F" w:rsidRPr="000F387F" w:rsidRDefault="000F387F" w:rsidP="000F38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6BABF" w14:textId="1617CD87" w:rsidR="00AD319A" w:rsidRPr="00C356C9" w:rsidRDefault="00AD319A" w:rsidP="00C356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88550" w14:textId="77777777" w:rsidR="00C356C9" w:rsidRPr="00BC5181" w:rsidRDefault="00C356C9" w:rsidP="00BC5181">
    <w:pPr>
      <w:pStyle w:val="Header"/>
      <w:tabs>
        <w:tab w:val="clear" w:pos="4153"/>
        <w:tab w:val="clear" w:pos="8306"/>
        <w:tab w:val="right" w:pos="1304"/>
      </w:tabs>
      <w:spacing w:line="280" w:lineRule="exact"/>
      <w:ind w:firstLine="0"/>
      <w:rPr>
        <w:rFonts w:ascii="Times New Roman" w:hAnsi="Times New Roman"/>
        <w:i/>
        <w:sz w:val="22"/>
      </w:rPr>
    </w:pPr>
    <w:r w:rsidRPr="00BC5181">
      <w:rPr>
        <w:rFonts w:ascii="Times New Roman" w:hAnsi="Times New Roman"/>
        <w:i/>
        <w:sz w:val="22"/>
      </w:rPr>
      <w:t>Kiefel</w:t>
    </w:r>
    <w:r w:rsidRPr="00BC5181">
      <w:rPr>
        <w:rFonts w:ascii="Times New Roman" w:hAnsi="Times New Roman"/>
        <w:i/>
        <w:sz w:val="22"/>
      </w:rPr>
      <w:tab/>
      <w:t>CJ</w:t>
    </w:r>
  </w:p>
  <w:p w14:paraId="4B0F104C" w14:textId="77777777" w:rsidR="00C356C9" w:rsidRDefault="00C356C9" w:rsidP="00BC5181">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Keane</w:t>
    </w:r>
    <w:r>
      <w:rPr>
        <w:rFonts w:ascii="Times New Roman" w:hAnsi="Times New Roman"/>
        <w:i/>
        <w:sz w:val="22"/>
      </w:rPr>
      <w:tab/>
      <w:t>J</w:t>
    </w:r>
  </w:p>
  <w:p w14:paraId="1BF12354" w14:textId="77777777" w:rsidR="00C356C9" w:rsidRDefault="00C356C9" w:rsidP="00BC5181">
    <w:pPr>
      <w:pStyle w:val="Header"/>
      <w:tabs>
        <w:tab w:val="clear" w:pos="4153"/>
        <w:tab w:val="clear" w:pos="8306"/>
        <w:tab w:val="right" w:pos="1304"/>
      </w:tabs>
      <w:spacing w:line="280" w:lineRule="exact"/>
      <w:ind w:firstLine="0"/>
      <w:rPr>
        <w:rFonts w:ascii="Times New Roman" w:hAnsi="Times New Roman"/>
        <w:i/>
        <w:sz w:val="22"/>
      </w:rPr>
    </w:pPr>
  </w:p>
  <w:p w14:paraId="0CE520B1" w14:textId="77777777" w:rsidR="00C356C9" w:rsidRDefault="00C356C9" w:rsidP="00BC5181">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4D23CB3D" w14:textId="77777777" w:rsidR="00C356C9" w:rsidRPr="00BC5181" w:rsidRDefault="00C356C9" w:rsidP="00BC5181">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54005" w14:textId="77777777" w:rsidR="00C356C9" w:rsidRPr="00BC5181" w:rsidRDefault="00C356C9" w:rsidP="00BC5181">
    <w:pPr>
      <w:pStyle w:val="Header"/>
      <w:tabs>
        <w:tab w:val="clear" w:pos="4153"/>
        <w:tab w:val="clear" w:pos="8306"/>
        <w:tab w:val="left" w:pos="7200"/>
        <w:tab w:val="right" w:pos="8504"/>
      </w:tabs>
      <w:spacing w:line="280" w:lineRule="exact"/>
      <w:jc w:val="right"/>
      <w:rPr>
        <w:rFonts w:ascii="Times New Roman" w:hAnsi="Times New Roman"/>
        <w:i/>
        <w:sz w:val="22"/>
      </w:rPr>
    </w:pPr>
    <w:r w:rsidRPr="00BC5181">
      <w:rPr>
        <w:rFonts w:ascii="Times New Roman" w:hAnsi="Times New Roman"/>
        <w:i/>
        <w:sz w:val="22"/>
      </w:rPr>
      <w:tab/>
      <w:t>Kiefel</w:t>
    </w:r>
    <w:r w:rsidRPr="00BC5181">
      <w:rPr>
        <w:rFonts w:ascii="Times New Roman" w:hAnsi="Times New Roman"/>
        <w:i/>
        <w:sz w:val="22"/>
      </w:rPr>
      <w:tab/>
      <w:t>CJ</w:t>
    </w:r>
  </w:p>
  <w:p w14:paraId="5285C0B4" w14:textId="77777777" w:rsidR="00C356C9" w:rsidRDefault="00C356C9" w:rsidP="00BC5181">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Keane</w:t>
    </w:r>
    <w:r>
      <w:rPr>
        <w:rFonts w:ascii="Times New Roman" w:hAnsi="Times New Roman"/>
        <w:i/>
        <w:sz w:val="22"/>
      </w:rPr>
      <w:tab/>
      <w:t>J</w:t>
    </w:r>
  </w:p>
  <w:p w14:paraId="703E9EC4" w14:textId="77777777" w:rsidR="00C356C9" w:rsidRDefault="00C356C9" w:rsidP="00BC5181">
    <w:pPr>
      <w:pStyle w:val="Header"/>
      <w:tabs>
        <w:tab w:val="clear" w:pos="4153"/>
        <w:tab w:val="clear" w:pos="8306"/>
        <w:tab w:val="left" w:pos="7200"/>
        <w:tab w:val="right" w:pos="8504"/>
      </w:tabs>
      <w:spacing w:line="280" w:lineRule="exact"/>
      <w:jc w:val="right"/>
      <w:rPr>
        <w:rFonts w:ascii="Times New Roman" w:hAnsi="Times New Roman"/>
        <w:i/>
        <w:sz w:val="22"/>
      </w:rPr>
    </w:pPr>
  </w:p>
  <w:p w14:paraId="2D5DBC31" w14:textId="77777777" w:rsidR="00C356C9" w:rsidRDefault="00C356C9" w:rsidP="00BC5181">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0009685D" w14:textId="77777777" w:rsidR="00C356C9" w:rsidRPr="00BC5181" w:rsidRDefault="00C356C9" w:rsidP="00BC5181">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3D0D9" w14:textId="77777777" w:rsidR="00C356C9" w:rsidRDefault="00C356C9" w:rsidP="00BC5181">
    <w:pPr>
      <w:pStyle w:val="Header"/>
      <w:tabs>
        <w:tab w:val="clear" w:pos="4153"/>
        <w:tab w:val="clear" w:pos="8306"/>
        <w:tab w:val="center" w:pos="1134"/>
      </w:tabs>
      <w:spacing w:line="280" w:lineRule="exact"/>
      <w:ind w:firstLine="0"/>
      <w:rPr>
        <w:rFonts w:ascii="Times New Roman" w:hAnsi="Times New Roman"/>
        <w:i/>
        <w:sz w:val="22"/>
      </w:rPr>
    </w:pPr>
  </w:p>
  <w:p w14:paraId="08BFFD36" w14:textId="77777777" w:rsidR="00C356C9" w:rsidRDefault="00C356C9" w:rsidP="00BC5181">
    <w:pPr>
      <w:pStyle w:val="Header"/>
      <w:tabs>
        <w:tab w:val="clear" w:pos="4153"/>
        <w:tab w:val="clear" w:pos="8306"/>
        <w:tab w:val="center" w:pos="1134"/>
      </w:tabs>
      <w:spacing w:line="280" w:lineRule="exact"/>
      <w:ind w:firstLine="0"/>
      <w:rPr>
        <w:rFonts w:ascii="Times New Roman" w:hAnsi="Times New Roman"/>
        <w:i/>
        <w:sz w:val="22"/>
      </w:rPr>
    </w:pPr>
  </w:p>
  <w:p w14:paraId="4861B524" w14:textId="77777777" w:rsidR="00C356C9" w:rsidRDefault="00C356C9" w:rsidP="00BC5181">
    <w:pPr>
      <w:pStyle w:val="Header"/>
      <w:tabs>
        <w:tab w:val="clear" w:pos="4153"/>
        <w:tab w:val="clear" w:pos="8306"/>
        <w:tab w:val="center" w:pos="1134"/>
      </w:tabs>
      <w:spacing w:line="280" w:lineRule="exact"/>
      <w:ind w:firstLine="0"/>
      <w:rPr>
        <w:rFonts w:ascii="Times New Roman" w:hAnsi="Times New Roman"/>
        <w:i/>
        <w:sz w:val="22"/>
      </w:rPr>
    </w:pPr>
  </w:p>
  <w:p w14:paraId="676F0C94" w14:textId="77777777" w:rsidR="00C356C9" w:rsidRDefault="00C356C9" w:rsidP="00BC5181">
    <w:pPr>
      <w:pStyle w:val="Header"/>
      <w:tabs>
        <w:tab w:val="clear" w:pos="4153"/>
        <w:tab w:val="clear" w:pos="8306"/>
        <w:tab w:val="center" w:pos="1134"/>
      </w:tabs>
      <w:spacing w:line="280" w:lineRule="exact"/>
      <w:ind w:firstLine="0"/>
      <w:rPr>
        <w:rFonts w:ascii="Times New Roman" w:hAnsi="Times New Roman"/>
        <w:i/>
        <w:sz w:val="22"/>
      </w:rPr>
    </w:pPr>
  </w:p>
  <w:p w14:paraId="2A427630" w14:textId="77777777" w:rsidR="00C356C9" w:rsidRPr="00BC5181" w:rsidRDefault="00C356C9" w:rsidP="00BC5181">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6F884" w14:textId="77777777" w:rsidR="00882F6B" w:rsidRDefault="00BE2FA7" w:rsidP="00882F6B">
    <w:pPr>
      <w:pStyle w:val="Header"/>
      <w:tabs>
        <w:tab w:val="clear" w:pos="4153"/>
        <w:tab w:val="clear" w:pos="8306"/>
        <w:tab w:val="right" w:pos="1304"/>
      </w:tabs>
      <w:spacing w:line="280" w:lineRule="exact"/>
      <w:ind w:firstLine="0"/>
      <w:rPr>
        <w:rFonts w:ascii="Times New Roman" w:hAnsi="Times New Roman"/>
        <w:i/>
        <w:sz w:val="22"/>
      </w:rPr>
    </w:pPr>
    <w:proofErr w:type="spellStart"/>
    <w:r>
      <w:rPr>
        <w:rFonts w:ascii="Times New Roman" w:hAnsi="Times New Roman"/>
        <w:i/>
        <w:sz w:val="22"/>
      </w:rPr>
      <w:t>Gageler</w:t>
    </w:r>
    <w:proofErr w:type="spellEnd"/>
    <w:r>
      <w:rPr>
        <w:rFonts w:ascii="Times New Roman" w:hAnsi="Times New Roman"/>
        <w:i/>
        <w:sz w:val="22"/>
      </w:rPr>
      <w:tab/>
      <w:t>J</w:t>
    </w:r>
  </w:p>
  <w:p w14:paraId="3858CBB3" w14:textId="77777777" w:rsidR="00882F6B" w:rsidRDefault="00156CE3" w:rsidP="00882F6B">
    <w:pPr>
      <w:pStyle w:val="Header"/>
      <w:tabs>
        <w:tab w:val="clear" w:pos="4153"/>
        <w:tab w:val="clear" w:pos="8306"/>
        <w:tab w:val="right" w:pos="1304"/>
      </w:tabs>
      <w:spacing w:line="280" w:lineRule="exact"/>
      <w:ind w:firstLine="0"/>
      <w:rPr>
        <w:rFonts w:ascii="Times New Roman" w:hAnsi="Times New Roman"/>
        <w:i/>
        <w:sz w:val="22"/>
      </w:rPr>
    </w:pPr>
  </w:p>
  <w:p w14:paraId="418B73A9" w14:textId="77777777" w:rsidR="00882F6B" w:rsidRDefault="00BE2FA7" w:rsidP="00882F6B">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1DE0E7DF" w14:textId="77777777" w:rsidR="00882F6B" w:rsidRPr="00882F6B" w:rsidRDefault="00156CE3" w:rsidP="00882F6B">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65C06" w14:textId="77777777" w:rsidR="00882F6B" w:rsidRDefault="00BE2FA7" w:rsidP="00882F6B">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r>
    <w:proofErr w:type="spellStart"/>
    <w:r>
      <w:rPr>
        <w:rFonts w:ascii="Times New Roman" w:hAnsi="Times New Roman"/>
        <w:i/>
        <w:sz w:val="22"/>
      </w:rPr>
      <w:t>Gageler</w:t>
    </w:r>
    <w:proofErr w:type="spellEnd"/>
    <w:r>
      <w:rPr>
        <w:rFonts w:ascii="Times New Roman" w:hAnsi="Times New Roman"/>
        <w:i/>
        <w:sz w:val="22"/>
      </w:rPr>
      <w:tab/>
      <w:t>J</w:t>
    </w:r>
  </w:p>
  <w:p w14:paraId="27A52F51" w14:textId="77777777" w:rsidR="00882F6B" w:rsidRDefault="00156CE3" w:rsidP="00882F6B">
    <w:pPr>
      <w:pStyle w:val="Header"/>
      <w:tabs>
        <w:tab w:val="clear" w:pos="4153"/>
        <w:tab w:val="clear" w:pos="8306"/>
        <w:tab w:val="left" w:pos="7200"/>
        <w:tab w:val="right" w:pos="8504"/>
      </w:tabs>
      <w:spacing w:line="280" w:lineRule="exact"/>
      <w:jc w:val="right"/>
      <w:rPr>
        <w:rFonts w:ascii="Times New Roman" w:hAnsi="Times New Roman"/>
        <w:i/>
        <w:sz w:val="22"/>
      </w:rPr>
    </w:pPr>
  </w:p>
  <w:p w14:paraId="071507CD" w14:textId="77777777" w:rsidR="00882F6B" w:rsidRDefault="00BE2FA7" w:rsidP="00882F6B">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4CD900FD" w14:textId="77777777" w:rsidR="00882F6B" w:rsidRPr="00882F6B" w:rsidRDefault="00156CE3" w:rsidP="00882F6B">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84605" w14:textId="77777777" w:rsidR="00882F6B" w:rsidRDefault="00156CE3" w:rsidP="00882F6B">
    <w:pPr>
      <w:pStyle w:val="Header"/>
      <w:tabs>
        <w:tab w:val="clear" w:pos="4153"/>
        <w:tab w:val="clear" w:pos="8306"/>
        <w:tab w:val="center" w:pos="1134"/>
      </w:tabs>
      <w:spacing w:line="280" w:lineRule="exact"/>
      <w:ind w:firstLine="0"/>
      <w:rPr>
        <w:rFonts w:ascii="Times New Roman" w:hAnsi="Times New Roman"/>
        <w:i/>
        <w:sz w:val="22"/>
      </w:rPr>
    </w:pPr>
  </w:p>
  <w:p w14:paraId="7F92E183" w14:textId="77777777" w:rsidR="00882F6B" w:rsidRDefault="00156CE3" w:rsidP="00882F6B">
    <w:pPr>
      <w:pStyle w:val="Header"/>
      <w:tabs>
        <w:tab w:val="clear" w:pos="4153"/>
        <w:tab w:val="clear" w:pos="8306"/>
        <w:tab w:val="center" w:pos="1134"/>
      </w:tabs>
      <w:spacing w:line="280" w:lineRule="exact"/>
      <w:ind w:firstLine="0"/>
      <w:rPr>
        <w:rFonts w:ascii="Times New Roman" w:hAnsi="Times New Roman"/>
        <w:i/>
        <w:sz w:val="22"/>
      </w:rPr>
    </w:pPr>
  </w:p>
  <w:p w14:paraId="40E26B88" w14:textId="77777777" w:rsidR="00882F6B" w:rsidRDefault="00156CE3" w:rsidP="00882F6B">
    <w:pPr>
      <w:pStyle w:val="Header"/>
      <w:tabs>
        <w:tab w:val="clear" w:pos="4153"/>
        <w:tab w:val="clear" w:pos="8306"/>
        <w:tab w:val="center" w:pos="1134"/>
      </w:tabs>
      <w:spacing w:line="280" w:lineRule="exact"/>
      <w:ind w:firstLine="0"/>
      <w:rPr>
        <w:rFonts w:ascii="Times New Roman" w:hAnsi="Times New Roman"/>
        <w:i/>
        <w:sz w:val="22"/>
      </w:rPr>
    </w:pPr>
  </w:p>
  <w:p w14:paraId="49440D82" w14:textId="77777777" w:rsidR="00D210E9" w:rsidRPr="00882F6B" w:rsidRDefault="00156CE3" w:rsidP="00882F6B">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C2E52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96A33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640A80"/>
    <w:multiLevelType w:val="hybridMultilevel"/>
    <w:tmpl w:val="00CA998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2"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0CD21087"/>
    <w:multiLevelType w:val="hybridMultilevel"/>
    <w:tmpl w:val="830C001C"/>
    <w:lvl w:ilvl="0" w:tplc="84FC1CCA">
      <w:start w:val="1"/>
      <w:numFmt w:val="decimal"/>
      <w:pStyle w:val="Numberedpara"/>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7960417"/>
    <w:multiLevelType w:val="hybridMultilevel"/>
    <w:tmpl w:val="05560AF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1EF5578A"/>
    <w:multiLevelType w:val="hybridMultilevel"/>
    <w:tmpl w:val="E3BAE156"/>
    <w:lvl w:ilvl="0" w:tplc="2A3C884E">
      <w:start w:val="1"/>
      <w:numFmt w:val="decimal"/>
      <w:pStyle w:val="NormalHC"/>
      <w:lvlText w:val="%1."/>
      <w:lvlJc w:val="left"/>
      <w:pPr>
        <w:ind w:left="720" w:hanging="1440"/>
      </w:pPr>
      <w:rPr>
        <w:rFonts w:hint="default"/>
        <w:i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203D0E43"/>
    <w:multiLevelType w:val="hybridMultilevel"/>
    <w:tmpl w:val="C51C74F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208016F5"/>
    <w:multiLevelType w:val="hybridMultilevel"/>
    <w:tmpl w:val="EC700B7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40B3889"/>
    <w:multiLevelType w:val="hybridMultilevel"/>
    <w:tmpl w:val="52700E9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3B2B0EBF"/>
    <w:multiLevelType w:val="hybridMultilevel"/>
    <w:tmpl w:val="AF54D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22" w15:restartNumberingAfterBreak="0">
    <w:nsid w:val="41257606"/>
    <w:multiLevelType w:val="hybridMultilevel"/>
    <w:tmpl w:val="0F6E33B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1A56FD9"/>
    <w:multiLevelType w:val="hybridMultilevel"/>
    <w:tmpl w:val="41082A8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53D853FB"/>
    <w:multiLevelType w:val="hybridMultilevel"/>
    <w:tmpl w:val="2236D64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53E249EA"/>
    <w:multiLevelType w:val="hybridMultilevel"/>
    <w:tmpl w:val="AF08539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5776035E"/>
    <w:multiLevelType w:val="hybridMultilevel"/>
    <w:tmpl w:val="C60AF22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5C242D33"/>
    <w:multiLevelType w:val="hybridMultilevel"/>
    <w:tmpl w:val="67FEEADA"/>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0" w15:restartNumberingAfterBreak="0">
    <w:nsid w:val="5C457F09"/>
    <w:multiLevelType w:val="multilevel"/>
    <w:tmpl w:val="30384948"/>
    <w:lvl w:ilvl="0">
      <w:start w:val="1"/>
      <w:numFmt w:val="upperLetter"/>
      <w:lvlText w:val="%1"/>
      <w:lvlJc w:val="left"/>
      <w:pPr>
        <w:ind w:left="720" w:hanging="720"/>
      </w:pPr>
      <w:rPr>
        <w:rFonts w:hint="default"/>
        <w:b/>
        <w:i w:val="0"/>
      </w:rPr>
    </w:lvl>
    <w:lvl w:ilvl="1">
      <w:start w:val="1"/>
      <w:numFmt w:val="decimal"/>
      <w:lvlRestart w:val="0"/>
      <w:lvlText w:val="%2"/>
      <w:lvlJc w:val="left"/>
      <w:pPr>
        <w:ind w:left="720" w:hanging="720"/>
      </w:pPr>
      <w:rPr>
        <w:rFonts w:hint="default"/>
        <w:b w:val="0"/>
        <w:i w:val="0"/>
      </w:rPr>
    </w:lvl>
    <w:lvl w:ilvl="2">
      <w:start w:val="1"/>
      <w:numFmt w:val="decimal"/>
      <w:lvlText w:val="%2.%3"/>
      <w:lvlJc w:val="left"/>
      <w:pPr>
        <w:ind w:left="1418" w:hanging="709"/>
      </w:pPr>
      <w:rPr>
        <w:rFonts w:hint="default"/>
        <w:b w:val="0"/>
        <w:i w:val="0"/>
      </w:rPr>
    </w:lvl>
    <w:lvl w:ilvl="3">
      <w:start w:val="1"/>
      <w:numFmt w:val="lowerRoman"/>
      <w:lvlText w:val="%4."/>
      <w:lvlJc w:val="right"/>
      <w:pPr>
        <w:ind w:left="2268" w:hanging="567"/>
      </w:pPr>
      <w:rPr>
        <w:rFonts w:hint="default"/>
        <w:i w:val="0"/>
      </w:rPr>
    </w:lvl>
    <w:lvl w:ilvl="4">
      <w:start w:val="1"/>
      <w:numFmt w:val="decimal"/>
      <w:lvlText w:val="%1.%2.%3.%4.%5."/>
      <w:lvlJc w:val="left"/>
      <w:pPr>
        <w:ind w:left="2148" w:hanging="720"/>
      </w:pPr>
      <w:rPr>
        <w:rFonts w:hint="default"/>
      </w:rPr>
    </w:lvl>
    <w:lvl w:ilvl="5">
      <w:start w:val="1"/>
      <w:numFmt w:val="decimal"/>
      <w:lvlText w:val="%1.%2.%3.%4.%5.%6."/>
      <w:lvlJc w:val="left"/>
      <w:pPr>
        <w:ind w:left="2505" w:hanging="720"/>
      </w:pPr>
      <w:rPr>
        <w:rFonts w:hint="default"/>
      </w:rPr>
    </w:lvl>
    <w:lvl w:ilvl="6">
      <w:start w:val="1"/>
      <w:numFmt w:val="decimal"/>
      <w:lvlText w:val="%1.%2.%3.%4.%5.%6.%7."/>
      <w:lvlJc w:val="left"/>
      <w:pPr>
        <w:ind w:left="2862" w:hanging="720"/>
      </w:pPr>
      <w:rPr>
        <w:rFonts w:hint="default"/>
      </w:rPr>
    </w:lvl>
    <w:lvl w:ilvl="7">
      <w:start w:val="1"/>
      <w:numFmt w:val="decimal"/>
      <w:lvlText w:val="%1.%2.%3.%4.%5.%6.%7.%8."/>
      <w:lvlJc w:val="left"/>
      <w:pPr>
        <w:ind w:left="3219" w:hanging="720"/>
      </w:pPr>
      <w:rPr>
        <w:rFonts w:hint="default"/>
      </w:rPr>
    </w:lvl>
    <w:lvl w:ilvl="8">
      <w:start w:val="1"/>
      <w:numFmt w:val="decimal"/>
      <w:lvlText w:val="%1.%2.%3.%4.%5.%6.%7.%8.%9."/>
      <w:lvlJc w:val="left"/>
      <w:pPr>
        <w:ind w:left="3576" w:hanging="720"/>
      </w:pPr>
      <w:rPr>
        <w:rFonts w:hint="default"/>
      </w:rPr>
    </w:lvl>
  </w:abstractNum>
  <w:abstractNum w:abstractNumId="31" w15:restartNumberingAfterBreak="0">
    <w:nsid w:val="6B211BF1"/>
    <w:multiLevelType w:val="hybridMultilevel"/>
    <w:tmpl w:val="4D14787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788C653F"/>
    <w:multiLevelType w:val="hybridMultilevel"/>
    <w:tmpl w:val="B81447F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7F4542B8"/>
    <w:multiLevelType w:val="hybridMultilevel"/>
    <w:tmpl w:val="7926495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21"/>
  </w:num>
  <w:num w:numId="3">
    <w:abstractNumId w:val="34"/>
  </w:num>
  <w:num w:numId="4">
    <w:abstractNumId w:val="18"/>
  </w:num>
  <w:num w:numId="5">
    <w:abstractNumId w:val="27"/>
  </w:num>
  <w:num w:numId="6">
    <w:abstractNumId w:val="6"/>
  </w:num>
  <w:num w:numId="7">
    <w:abstractNumId w:val="9"/>
  </w:num>
  <w:num w:numId="8">
    <w:abstractNumId w:val="7"/>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23"/>
  </w:num>
  <w:num w:numId="18">
    <w:abstractNumId w:val="12"/>
  </w:num>
  <w:num w:numId="19">
    <w:abstractNumId w:val="12"/>
  </w:num>
  <w:num w:numId="20">
    <w:abstractNumId w:val="17"/>
  </w:num>
  <w:num w:numId="21">
    <w:abstractNumId w:val="19"/>
  </w:num>
  <w:num w:numId="22">
    <w:abstractNumId w:val="30"/>
  </w:num>
  <w:num w:numId="23">
    <w:abstractNumId w:val="20"/>
  </w:num>
  <w:num w:numId="24">
    <w:abstractNumId w:val="25"/>
  </w:num>
  <w:num w:numId="25">
    <w:abstractNumId w:val="26"/>
  </w:num>
  <w:num w:numId="26">
    <w:abstractNumId w:val="29"/>
  </w:num>
  <w:num w:numId="27">
    <w:abstractNumId w:val="24"/>
  </w:num>
  <w:num w:numId="28">
    <w:abstractNumId w:val="31"/>
  </w:num>
  <w:num w:numId="29">
    <w:abstractNumId w:val="10"/>
  </w:num>
  <w:num w:numId="30">
    <w:abstractNumId w:val="16"/>
  </w:num>
  <w:num w:numId="31">
    <w:abstractNumId w:val="14"/>
  </w:num>
  <w:num w:numId="32">
    <w:abstractNumId w:val="32"/>
  </w:num>
  <w:num w:numId="33">
    <w:abstractNumId w:val="33"/>
  </w:num>
  <w:num w:numId="34">
    <w:abstractNumId w:val="28"/>
  </w:num>
  <w:num w:numId="35">
    <w:abstractNumId w:val="13"/>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B49"/>
    <w:rsid w:val="0000012D"/>
    <w:rsid w:val="00002069"/>
    <w:rsid w:val="00002CE6"/>
    <w:rsid w:val="0000316A"/>
    <w:rsid w:val="000049B7"/>
    <w:rsid w:val="00004DD4"/>
    <w:rsid w:val="00014B34"/>
    <w:rsid w:val="000168C9"/>
    <w:rsid w:val="00016C20"/>
    <w:rsid w:val="00016DBB"/>
    <w:rsid w:val="00017144"/>
    <w:rsid w:val="00023079"/>
    <w:rsid w:val="000250AF"/>
    <w:rsid w:val="00025490"/>
    <w:rsid w:val="0002561E"/>
    <w:rsid w:val="000268E1"/>
    <w:rsid w:val="0003575A"/>
    <w:rsid w:val="000360EB"/>
    <w:rsid w:val="00037A5F"/>
    <w:rsid w:val="00037D87"/>
    <w:rsid w:val="00043D2C"/>
    <w:rsid w:val="00045264"/>
    <w:rsid w:val="00046812"/>
    <w:rsid w:val="000523E9"/>
    <w:rsid w:val="00055ACD"/>
    <w:rsid w:val="00056F27"/>
    <w:rsid w:val="000573AF"/>
    <w:rsid w:val="00057F7D"/>
    <w:rsid w:val="0006169E"/>
    <w:rsid w:val="000626FD"/>
    <w:rsid w:val="0006432B"/>
    <w:rsid w:val="000653D4"/>
    <w:rsid w:val="00071C35"/>
    <w:rsid w:val="00075B82"/>
    <w:rsid w:val="00075F50"/>
    <w:rsid w:val="00080D77"/>
    <w:rsid w:val="0008435D"/>
    <w:rsid w:val="0008558C"/>
    <w:rsid w:val="00085F13"/>
    <w:rsid w:val="00093CC5"/>
    <w:rsid w:val="000A008F"/>
    <w:rsid w:val="000A28D4"/>
    <w:rsid w:val="000A2EB4"/>
    <w:rsid w:val="000A305C"/>
    <w:rsid w:val="000A30A0"/>
    <w:rsid w:val="000A3DA3"/>
    <w:rsid w:val="000A419F"/>
    <w:rsid w:val="000A63C6"/>
    <w:rsid w:val="000A7C58"/>
    <w:rsid w:val="000B41CC"/>
    <w:rsid w:val="000B4630"/>
    <w:rsid w:val="000B497F"/>
    <w:rsid w:val="000B710D"/>
    <w:rsid w:val="000B7558"/>
    <w:rsid w:val="000C04DC"/>
    <w:rsid w:val="000C0D98"/>
    <w:rsid w:val="000D25E6"/>
    <w:rsid w:val="000E0D99"/>
    <w:rsid w:val="000E2D32"/>
    <w:rsid w:val="000E65F7"/>
    <w:rsid w:val="000F1345"/>
    <w:rsid w:val="000F387F"/>
    <w:rsid w:val="001001B9"/>
    <w:rsid w:val="00102254"/>
    <w:rsid w:val="0010702C"/>
    <w:rsid w:val="00110970"/>
    <w:rsid w:val="00111568"/>
    <w:rsid w:val="001120C0"/>
    <w:rsid w:val="001150BF"/>
    <w:rsid w:val="00115EB0"/>
    <w:rsid w:val="00115FE7"/>
    <w:rsid w:val="001168F2"/>
    <w:rsid w:val="00120207"/>
    <w:rsid w:val="001227F9"/>
    <w:rsid w:val="00123A81"/>
    <w:rsid w:val="00123C1B"/>
    <w:rsid w:val="00124226"/>
    <w:rsid w:val="00125E3C"/>
    <w:rsid w:val="00133E7E"/>
    <w:rsid w:val="0013456F"/>
    <w:rsid w:val="00142072"/>
    <w:rsid w:val="00143FCB"/>
    <w:rsid w:val="00145627"/>
    <w:rsid w:val="00146A41"/>
    <w:rsid w:val="001505AC"/>
    <w:rsid w:val="00151679"/>
    <w:rsid w:val="0015318E"/>
    <w:rsid w:val="0015621D"/>
    <w:rsid w:val="00156CE3"/>
    <w:rsid w:val="00163C05"/>
    <w:rsid w:val="00163D92"/>
    <w:rsid w:val="00164144"/>
    <w:rsid w:val="001642CA"/>
    <w:rsid w:val="00172ADE"/>
    <w:rsid w:val="00175703"/>
    <w:rsid w:val="001758DE"/>
    <w:rsid w:val="00176D25"/>
    <w:rsid w:val="00177B36"/>
    <w:rsid w:val="0018342E"/>
    <w:rsid w:val="001840C2"/>
    <w:rsid w:val="00184B46"/>
    <w:rsid w:val="00185939"/>
    <w:rsid w:val="001876F6"/>
    <w:rsid w:val="00191E23"/>
    <w:rsid w:val="001953B1"/>
    <w:rsid w:val="001963C0"/>
    <w:rsid w:val="001967DD"/>
    <w:rsid w:val="00197956"/>
    <w:rsid w:val="001A1F46"/>
    <w:rsid w:val="001A2FA3"/>
    <w:rsid w:val="001A446E"/>
    <w:rsid w:val="001A638F"/>
    <w:rsid w:val="001B17A8"/>
    <w:rsid w:val="001B27F3"/>
    <w:rsid w:val="001B63C6"/>
    <w:rsid w:val="001C48D4"/>
    <w:rsid w:val="001C59B8"/>
    <w:rsid w:val="001C6BBD"/>
    <w:rsid w:val="001C7C93"/>
    <w:rsid w:val="001D0573"/>
    <w:rsid w:val="001D36CD"/>
    <w:rsid w:val="001D4F49"/>
    <w:rsid w:val="001D7982"/>
    <w:rsid w:val="001E1D3D"/>
    <w:rsid w:val="001E47D1"/>
    <w:rsid w:val="001E6A64"/>
    <w:rsid w:val="001E717F"/>
    <w:rsid w:val="001E75C5"/>
    <w:rsid w:val="001F3F2A"/>
    <w:rsid w:val="001F69C2"/>
    <w:rsid w:val="0020393A"/>
    <w:rsid w:val="002048D1"/>
    <w:rsid w:val="00207980"/>
    <w:rsid w:val="002079CB"/>
    <w:rsid w:val="0021096E"/>
    <w:rsid w:val="00210DE8"/>
    <w:rsid w:val="00211D73"/>
    <w:rsid w:val="00212A3E"/>
    <w:rsid w:val="00214BF2"/>
    <w:rsid w:val="00215A7F"/>
    <w:rsid w:val="00216522"/>
    <w:rsid w:val="00221D19"/>
    <w:rsid w:val="0022666B"/>
    <w:rsid w:val="0022734D"/>
    <w:rsid w:val="002342DD"/>
    <w:rsid w:val="0023447F"/>
    <w:rsid w:val="002350B3"/>
    <w:rsid w:val="0023798E"/>
    <w:rsid w:val="00242EE4"/>
    <w:rsid w:val="0024462E"/>
    <w:rsid w:val="002474FA"/>
    <w:rsid w:val="00253493"/>
    <w:rsid w:val="00257AFB"/>
    <w:rsid w:val="002625F0"/>
    <w:rsid w:val="0026293D"/>
    <w:rsid w:val="00265982"/>
    <w:rsid w:val="00270154"/>
    <w:rsid w:val="00271F70"/>
    <w:rsid w:val="0027408B"/>
    <w:rsid w:val="00276B56"/>
    <w:rsid w:val="00280F46"/>
    <w:rsid w:val="002819C6"/>
    <w:rsid w:val="002819FD"/>
    <w:rsid w:val="0028583A"/>
    <w:rsid w:val="00287368"/>
    <w:rsid w:val="00287873"/>
    <w:rsid w:val="00287BA4"/>
    <w:rsid w:val="002916CC"/>
    <w:rsid w:val="0029278C"/>
    <w:rsid w:val="00292E65"/>
    <w:rsid w:val="0029408C"/>
    <w:rsid w:val="0029697C"/>
    <w:rsid w:val="002979F1"/>
    <w:rsid w:val="002A13E1"/>
    <w:rsid w:val="002A2ADC"/>
    <w:rsid w:val="002A3248"/>
    <w:rsid w:val="002B0846"/>
    <w:rsid w:val="002B1304"/>
    <w:rsid w:val="002B3BFF"/>
    <w:rsid w:val="002B69EA"/>
    <w:rsid w:val="002C5981"/>
    <w:rsid w:val="002D0410"/>
    <w:rsid w:val="002D0899"/>
    <w:rsid w:val="002D16F1"/>
    <w:rsid w:val="002D1707"/>
    <w:rsid w:val="002D17E2"/>
    <w:rsid w:val="002D3F5B"/>
    <w:rsid w:val="002D479F"/>
    <w:rsid w:val="002E0EC8"/>
    <w:rsid w:val="002E24FA"/>
    <w:rsid w:val="002E278F"/>
    <w:rsid w:val="002E3B4D"/>
    <w:rsid w:val="002F0522"/>
    <w:rsid w:val="002F0734"/>
    <w:rsid w:val="002F75BB"/>
    <w:rsid w:val="00301975"/>
    <w:rsid w:val="0030542C"/>
    <w:rsid w:val="00310418"/>
    <w:rsid w:val="003110EC"/>
    <w:rsid w:val="00312FFC"/>
    <w:rsid w:val="003150BF"/>
    <w:rsid w:val="003150CE"/>
    <w:rsid w:val="00315819"/>
    <w:rsid w:val="00315E92"/>
    <w:rsid w:val="00323B9E"/>
    <w:rsid w:val="00330804"/>
    <w:rsid w:val="00334A6B"/>
    <w:rsid w:val="003366B2"/>
    <w:rsid w:val="00340066"/>
    <w:rsid w:val="0034288B"/>
    <w:rsid w:val="0034332B"/>
    <w:rsid w:val="0034681C"/>
    <w:rsid w:val="00351675"/>
    <w:rsid w:val="003600A8"/>
    <w:rsid w:val="00362199"/>
    <w:rsid w:val="00366524"/>
    <w:rsid w:val="00373E58"/>
    <w:rsid w:val="00375B5A"/>
    <w:rsid w:val="00376073"/>
    <w:rsid w:val="00377452"/>
    <w:rsid w:val="00381223"/>
    <w:rsid w:val="00381849"/>
    <w:rsid w:val="003823A0"/>
    <w:rsid w:val="00384F36"/>
    <w:rsid w:val="00385271"/>
    <w:rsid w:val="00386E2F"/>
    <w:rsid w:val="00392173"/>
    <w:rsid w:val="0039226E"/>
    <w:rsid w:val="00392CC8"/>
    <w:rsid w:val="0039493E"/>
    <w:rsid w:val="003A0B49"/>
    <w:rsid w:val="003A2017"/>
    <w:rsid w:val="003A48CC"/>
    <w:rsid w:val="003A5989"/>
    <w:rsid w:val="003A6C39"/>
    <w:rsid w:val="003A72EF"/>
    <w:rsid w:val="003B0148"/>
    <w:rsid w:val="003B4EED"/>
    <w:rsid w:val="003B6B2C"/>
    <w:rsid w:val="003B7D13"/>
    <w:rsid w:val="003C266A"/>
    <w:rsid w:val="003C4D33"/>
    <w:rsid w:val="003C602A"/>
    <w:rsid w:val="003C6478"/>
    <w:rsid w:val="003D1759"/>
    <w:rsid w:val="003D1896"/>
    <w:rsid w:val="003D3B14"/>
    <w:rsid w:val="003D62F7"/>
    <w:rsid w:val="003D65BA"/>
    <w:rsid w:val="003E1035"/>
    <w:rsid w:val="003E17F2"/>
    <w:rsid w:val="003E19F7"/>
    <w:rsid w:val="003E1EB2"/>
    <w:rsid w:val="003E2045"/>
    <w:rsid w:val="003E492C"/>
    <w:rsid w:val="003E710D"/>
    <w:rsid w:val="003E7A9C"/>
    <w:rsid w:val="003F328F"/>
    <w:rsid w:val="003F4CEC"/>
    <w:rsid w:val="003F531A"/>
    <w:rsid w:val="003F7C9E"/>
    <w:rsid w:val="004025E8"/>
    <w:rsid w:val="00402768"/>
    <w:rsid w:val="00404C36"/>
    <w:rsid w:val="00406F38"/>
    <w:rsid w:val="004107CA"/>
    <w:rsid w:val="004111BC"/>
    <w:rsid w:val="004114CB"/>
    <w:rsid w:val="004125F4"/>
    <w:rsid w:val="004126D4"/>
    <w:rsid w:val="00414703"/>
    <w:rsid w:val="00415D2B"/>
    <w:rsid w:val="00416C0A"/>
    <w:rsid w:val="00421941"/>
    <w:rsid w:val="004236C1"/>
    <w:rsid w:val="00424DE2"/>
    <w:rsid w:val="00432528"/>
    <w:rsid w:val="00432836"/>
    <w:rsid w:val="004373D1"/>
    <w:rsid w:val="0043778D"/>
    <w:rsid w:val="004454C2"/>
    <w:rsid w:val="00447347"/>
    <w:rsid w:val="00447F33"/>
    <w:rsid w:val="00450A27"/>
    <w:rsid w:val="00451D31"/>
    <w:rsid w:val="00451EC2"/>
    <w:rsid w:val="00460911"/>
    <w:rsid w:val="00463357"/>
    <w:rsid w:val="00463A04"/>
    <w:rsid w:val="00465255"/>
    <w:rsid w:val="00473718"/>
    <w:rsid w:val="00473869"/>
    <w:rsid w:val="0047410E"/>
    <w:rsid w:val="0048054A"/>
    <w:rsid w:val="004818E8"/>
    <w:rsid w:val="00482F67"/>
    <w:rsid w:val="00483006"/>
    <w:rsid w:val="00484915"/>
    <w:rsid w:val="00485961"/>
    <w:rsid w:val="00487387"/>
    <w:rsid w:val="004914F9"/>
    <w:rsid w:val="004919FD"/>
    <w:rsid w:val="004A132C"/>
    <w:rsid w:val="004B007D"/>
    <w:rsid w:val="004B1E62"/>
    <w:rsid w:val="004B26D9"/>
    <w:rsid w:val="004B2C5E"/>
    <w:rsid w:val="004B774B"/>
    <w:rsid w:val="004C3741"/>
    <w:rsid w:val="004C4629"/>
    <w:rsid w:val="004C4B71"/>
    <w:rsid w:val="004C4F18"/>
    <w:rsid w:val="004C70D4"/>
    <w:rsid w:val="004D087E"/>
    <w:rsid w:val="004D19DB"/>
    <w:rsid w:val="004D1E88"/>
    <w:rsid w:val="004D3CD7"/>
    <w:rsid w:val="004D4295"/>
    <w:rsid w:val="004D58DE"/>
    <w:rsid w:val="004D63E2"/>
    <w:rsid w:val="004D696A"/>
    <w:rsid w:val="004E2DC2"/>
    <w:rsid w:val="004E3F30"/>
    <w:rsid w:val="004E3FA0"/>
    <w:rsid w:val="004E46F8"/>
    <w:rsid w:val="004E50C8"/>
    <w:rsid w:val="004E653E"/>
    <w:rsid w:val="004E65F5"/>
    <w:rsid w:val="004F2D77"/>
    <w:rsid w:val="004F3E28"/>
    <w:rsid w:val="004F621F"/>
    <w:rsid w:val="00502EAE"/>
    <w:rsid w:val="00503A1B"/>
    <w:rsid w:val="0050500F"/>
    <w:rsid w:val="00505279"/>
    <w:rsid w:val="005063E1"/>
    <w:rsid w:val="00507CC5"/>
    <w:rsid w:val="00516BBB"/>
    <w:rsid w:val="005209EE"/>
    <w:rsid w:val="00523E83"/>
    <w:rsid w:val="005248BB"/>
    <w:rsid w:val="005308A5"/>
    <w:rsid w:val="005314E9"/>
    <w:rsid w:val="00531723"/>
    <w:rsid w:val="0053275E"/>
    <w:rsid w:val="0053324F"/>
    <w:rsid w:val="00541EF9"/>
    <w:rsid w:val="0054315F"/>
    <w:rsid w:val="005431CF"/>
    <w:rsid w:val="00543D0A"/>
    <w:rsid w:val="005454F3"/>
    <w:rsid w:val="005455E5"/>
    <w:rsid w:val="0054681B"/>
    <w:rsid w:val="0054779A"/>
    <w:rsid w:val="00547BA1"/>
    <w:rsid w:val="0055335C"/>
    <w:rsid w:val="00556101"/>
    <w:rsid w:val="00557CB1"/>
    <w:rsid w:val="0056091E"/>
    <w:rsid w:val="00561371"/>
    <w:rsid w:val="0056172D"/>
    <w:rsid w:val="005635F3"/>
    <w:rsid w:val="0056411C"/>
    <w:rsid w:val="00565B4C"/>
    <w:rsid w:val="005663FF"/>
    <w:rsid w:val="005677E5"/>
    <w:rsid w:val="00570D24"/>
    <w:rsid w:val="00574C1A"/>
    <w:rsid w:val="00580EEB"/>
    <w:rsid w:val="00580FCF"/>
    <w:rsid w:val="00583673"/>
    <w:rsid w:val="00583D08"/>
    <w:rsid w:val="00587BE7"/>
    <w:rsid w:val="00587CBC"/>
    <w:rsid w:val="00595DF1"/>
    <w:rsid w:val="00596524"/>
    <w:rsid w:val="0059780A"/>
    <w:rsid w:val="00597D35"/>
    <w:rsid w:val="005A4A36"/>
    <w:rsid w:val="005A6D6D"/>
    <w:rsid w:val="005A7264"/>
    <w:rsid w:val="005B1601"/>
    <w:rsid w:val="005B4CFC"/>
    <w:rsid w:val="005B58B0"/>
    <w:rsid w:val="005B7D13"/>
    <w:rsid w:val="005C0298"/>
    <w:rsid w:val="005C0769"/>
    <w:rsid w:val="005C360A"/>
    <w:rsid w:val="005C586F"/>
    <w:rsid w:val="005C6CCE"/>
    <w:rsid w:val="005C7B98"/>
    <w:rsid w:val="005D221C"/>
    <w:rsid w:val="005D2A43"/>
    <w:rsid w:val="005D6EA0"/>
    <w:rsid w:val="005E5407"/>
    <w:rsid w:val="005E7B36"/>
    <w:rsid w:val="005F02E6"/>
    <w:rsid w:val="005F10F1"/>
    <w:rsid w:val="005F1911"/>
    <w:rsid w:val="005F2CBA"/>
    <w:rsid w:val="005F3216"/>
    <w:rsid w:val="005F4DFE"/>
    <w:rsid w:val="005F4EF9"/>
    <w:rsid w:val="006015AE"/>
    <w:rsid w:val="006017B1"/>
    <w:rsid w:val="0060685F"/>
    <w:rsid w:val="00607066"/>
    <w:rsid w:val="00607197"/>
    <w:rsid w:val="00607A16"/>
    <w:rsid w:val="006109F8"/>
    <w:rsid w:val="00611888"/>
    <w:rsid w:val="006147EA"/>
    <w:rsid w:val="00615498"/>
    <w:rsid w:val="006223B9"/>
    <w:rsid w:val="00623075"/>
    <w:rsid w:val="00623910"/>
    <w:rsid w:val="00624A27"/>
    <w:rsid w:val="00624D74"/>
    <w:rsid w:val="0062573D"/>
    <w:rsid w:val="0062716D"/>
    <w:rsid w:val="006274E8"/>
    <w:rsid w:val="00627AF2"/>
    <w:rsid w:val="006307F3"/>
    <w:rsid w:val="00632F94"/>
    <w:rsid w:val="0063632F"/>
    <w:rsid w:val="00640A39"/>
    <w:rsid w:val="0064463A"/>
    <w:rsid w:val="00644B5D"/>
    <w:rsid w:val="00650C56"/>
    <w:rsid w:val="00652858"/>
    <w:rsid w:val="006549F8"/>
    <w:rsid w:val="006558DC"/>
    <w:rsid w:val="00656B27"/>
    <w:rsid w:val="00657F8B"/>
    <w:rsid w:val="00660401"/>
    <w:rsid w:val="006618FC"/>
    <w:rsid w:val="00663D00"/>
    <w:rsid w:val="00663E86"/>
    <w:rsid w:val="00671B7E"/>
    <w:rsid w:val="00674E28"/>
    <w:rsid w:val="00675A7D"/>
    <w:rsid w:val="006767BC"/>
    <w:rsid w:val="00681751"/>
    <w:rsid w:val="00681D75"/>
    <w:rsid w:val="0068242E"/>
    <w:rsid w:val="00683103"/>
    <w:rsid w:val="00683790"/>
    <w:rsid w:val="00684BAF"/>
    <w:rsid w:val="00692EC5"/>
    <w:rsid w:val="00696EBB"/>
    <w:rsid w:val="00696F1C"/>
    <w:rsid w:val="006A01AE"/>
    <w:rsid w:val="006A1F10"/>
    <w:rsid w:val="006A3D32"/>
    <w:rsid w:val="006A4D4E"/>
    <w:rsid w:val="006B630A"/>
    <w:rsid w:val="006C1577"/>
    <w:rsid w:val="006C5ACD"/>
    <w:rsid w:val="006C6300"/>
    <w:rsid w:val="006D1544"/>
    <w:rsid w:val="006D36B7"/>
    <w:rsid w:val="006D3A49"/>
    <w:rsid w:val="006D5CEB"/>
    <w:rsid w:val="006E1639"/>
    <w:rsid w:val="006E16F1"/>
    <w:rsid w:val="006E359B"/>
    <w:rsid w:val="006E5B3E"/>
    <w:rsid w:val="006E75BF"/>
    <w:rsid w:val="006F09B5"/>
    <w:rsid w:val="006F1349"/>
    <w:rsid w:val="006F201F"/>
    <w:rsid w:val="006F2C03"/>
    <w:rsid w:val="006F48B3"/>
    <w:rsid w:val="006F48B8"/>
    <w:rsid w:val="006F553C"/>
    <w:rsid w:val="006F5924"/>
    <w:rsid w:val="006F6258"/>
    <w:rsid w:val="006F65E1"/>
    <w:rsid w:val="006F7F8E"/>
    <w:rsid w:val="00701552"/>
    <w:rsid w:val="00704FDE"/>
    <w:rsid w:val="00705448"/>
    <w:rsid w:val="007122EC"/>
    <w:rsid w:val="00714504"/>
    <w:rsid w:val="00716180"/>
    <w:rsid w:val="0071742A"/>
    <w:rsid w:val="0071745C"/>
    <w:rsid w:val="00730E8F"/>
    <w:rsid w:val="00731D48"/>
    <w:rsid w:val="00734484"/>
    <w:rsid w:val="00742076"/>
    <w:rsid w:val="00745136"/>
    <w:rsid w:val="00745A15"/>
    <w:rsid w:val="00745DD2"/>
    <w:rsid w:val="007504BC"/>
    <w:rsid w:val="00751354"/>
    <w:rsid w:val="00756909"/>
    <w:rsid w:val="00760D10"/>
    <w:rsid w:val="00762108"/>
    <w:rsid w:val="0076478C"/>
    <w:rsid w:val="00770E38"/>
    <w:rsid w:val="007751DE"/>
    <w:rsid w:val="0078133D"/>
    <w:rsid w:val="00781E34"/>
    <w:rsid w:val="0078530F"/>
    <w:rsid w:val="00785785"/>
    <w:rsid w:val="00786822"/>
    <w:rsid w:val="007907EB"/>
    <w:rsid w:val="00791DED"/>
    <w:rsid w:val="00792AA8"/>
    <w:rsid w:val="00793AAE"/>
    <w:rsid w:val="00794972"/>
    <w:rsid w:val="00796EE7"/>
    <w:rsid w:val="00797022"/>
    <w:rsid w:val="007A0595"/>
    <w:rsid w:val="007A3ABE"/>
    <w:rsid w:val="007A4403"/>
    <w:rsid w:val="007A4CB0"/>
    <w:rsid w:val="007A5B52"/>
    <w:rsid w:val="007A5C91"/>
    <w:rsid w:val="007A62C3"/>
    <w:rsid w:val="007A70A1"/>
    <w:rsid w:val="007B0A83"/>
    <w:rsid w:val="007B29BF"/>
    <w:rsid w:val="007B4102"/>
    <w:rsid w:val="007B651A"/>
    <w:rsid w:val="007B6648"/>
    <w:rsid w:val="007B6669"/>
    <w:rsid w:val="007C2768"/>
    <w:rsid w:val="007C311B"/>
    <w:rsid w:val="007C506B"/>
    <w:rsid w:val="007C62E9"/>
    <w:rsid w:val="007D0986"/>
    <w:rsid w:val="007D3F30"/>
    <w:rsid w:val="007D59A7"/>
    <w:rsid w:val="007D6692"/>
    <w:rsid w:val="007D698B"/>
    <w:rsid w:val="007D7BB6"/>
    <w:rsid w:val="007E5D35"/>
    <w:rsid w:val="007F0643"/>
    <w:rsid w:val="007F52A6"/>
    <w:rsid w:val="007F5789"/>
    <w:rsid w:val="007F68DA"/>
    <w:rsid w:val="007F7636"/>
    <w:rsid w:val="008004E7"/>
    <w:rsid w:val="0080276C"/>
    <w:rsid w:val="008060C8"/>
    <w:rsid w:val="00810F5C"/>
    <w:rsid w:val="00812723"/>
    <w:rsid w:val="00814A6A"/>
    <w:rsid w:val="00814DF4"/>
    <w:rsid w:val="00814ED4"/>
    <w:rsid w:val="008152E3"/>
    <w:rsid w:val="0081557C"/>
    <w:rsid w:val="008159B1"/>
    <w:rsid w:val="00820282"/>
    <w:rsid w:val="0082117F"/>
    <w:rsid w:val="00823E6F"/>
    <w:rsid w:val="00824FFB"/>
    <w:rsid w:val="0082619C"/>
    <w:rsid w:val="00831A0D"/>
    <w:rsid w:val="00836AD2"/>
    <w:rsid w:val="008375CC"/>
    <w:rsid w:val="008415CC"/>
    <w:rsid w:val="00842862"/>
    <w:rsid w:val="00845199"/>
    <w:rsid w:val="00847DFE"/>
    <w:rsid w:val="00851111"/>
    <w:rsid w:val="008525CF"/>
    <w:rsid w:val="008542CC"/>
    <w:rsid w:val="008542EB"/>
    <w:rsid w:val="0085444B"/>
    <w:rsid w:val="00860973"/>
    <w:rsid w:val="00860B77"/>
    <w:rsid w:val="0086183E"/>
    <w:rsid w:val="008621B6"/>
    <w:rsid w:val="008648B5"/>
    <w:rsid w:val="0086641A"/>
    <w:rsid w:val="00866517"/>
    <w:rsid w:val="00866F7B"/>
    <w:rsid w:val="00867F68"/>
    <w:rsid w:val="008737D3"/>
    <w:rsid w:val="00877CBF"/>
    <w:rsid w:val="00882D53"/>
    <w:rsid w:val="00883437"/>
    <w:rsid w:val="008834C5"/>
    <w:rsid w:val="00883C24"/>
    <w:rsid w:val="008853F8"/>
    <w:rsid w:val="00885EC5"/>
    <w:rsid w:val="00886DE0"/>
    <w:rsid w:val="008953BD"/>
    <w:rsid w:val="008A0678"/>
    <w:rsid w:val="008A4628"/>
    <w:rsid w:val="008B1BB9"/>
    <w:rsid w:val="008B47CB"/>
    <w:rsid w:val="008B6A6C"/>
    <w:rsid w:val="008B7EC7"/>
    <w:rsid w:val="008C15BB"/>
    <w:rsid w:val="008C28E5"/>
    <w:rsid w:val="008C4E5F"/>
    <w:rsid w:val="008C4E64"/>
    <w:rsid w:val="008C4F59"/>
    <w:rsid w:val="008C6C82"/>
    <w:rsid w:val="008D15F7"/>
    <w:rsid w:val="008D1FDE"/>
    <w:rsid w:val="008D351D"/>
    <w:rsid w:val="008D55DA"/>
    <w:rsid w:val="008D6FEA"/>
    <w:rsid w:val="008E1C45"/>
    <w:rsid w:val="008E1D24"/>
    <w:rsid w:val="008E242E"/>
    <w:rsid w:val="008E2561"/>
    <w:rsid w:val="008E37E7"/>
    <w:rsid w:val="008E647B"/>
    <w:rsid w:val="008E7B61"/>
    <w:rsid w:val="008F3AE2"/>
    <w:rsid w:val="008F6221"/>
    <w:rsid w:val="008F71DB"/>
    <w:rsid w:val="008F722B"/>
    <w:rsid w:val="008F751C"/>
    <w:rsid w:val="008F777B"/>
    <w:rsid w:val="008F7CCE"/>
    <w:rsid w:val="009064E2"/>
    <w:rsid w:val="009077C7"/>
    <w:rsid w:val="0091220E"/>
    <w:rsid w:val="0091465A"/>
    <w:rsid w:val="00914887"/>
    <w:rsid w:val="00920216"/>
    <w:rsid w:val="00920463"/>
    <w:rsid w:val="00921400"/>
    <w:rsid w:val="009231E5"/>
    <w:rsid w:val="009238C7"/>
    <w:rsid w:val="00923D68"/>
    <w:rsid w:val="009245CA"/>
    <w:rsid w:val="0092642B"/>
    <w:rsid w:val="00926E4D"/>
    <w:rsid w:val="0093352D"/>
    <w:rsid w:val="00935E28"/>
    <w:rsid w:val="009376FF"/>
    <w:rsid w:val="00940185"/>
    <w:rsid w:val="00940BCD"/>
    <w:rsid w:val="00941279"/>
    <w:rsid w:val="00944C52"/>
    <w:rsid w:val="009462D5"/>
    <w:rsid w:val="009472DA"/>
    <w:rsid w:val="009543B9"/>
    <w:rsid w:val="0095456C"/>
    <w:rsid w:val="009547B3"/>
    <w:rsid w:val="0095561F"/>
    <w:rsid w:val="00956905"/>
    <w:rsid w:val="00960EEA"/>
    <w:rsid w:val="009614C6"/>
    <w:rsid w:val="00962BFB"/>
    <w:rsid w:val="00962E1C"/>
    <w:rsid w:val="0096349D"/>
    <w:rsid w:val="00964954"/>
    <w:rsid w:val="00966AE9"/>
    <w:rsid w:val="00966DEC"/>
    <w:rsid w:val="009672CF"/>
    <w:rsid w:val="0096784E"/>
    <w:rsid w:val="00971DF2"/>
    <w:rsid w:val="0097673B"/>
    <w:rsid w:val="00987C7D"/>
    <w:rsid w:val="00990380"/>
    <w:rsid w:val="009921DB"/>
    <w:rsid w:val="009940EF"/>
    <w:rsid w:val="00994A8D"/>
    <w:rsid w:val="00994D06"/>
    <w:rsid w:val="00997CF0"/>
    <w:rsid w:val="009A0BBC"/>
    <w:rsid w:val="009A4851"/>
    <w:rsid w:val="009A5AFD"/>
    <w:rsid w:val="009A5B71"/>
    <w:rsid w:val="009A6EFD"/>
    <w:rsid w:val="009B20CD"/>
    <w:rsid w:val="009B39DC"/>
    <w:rsid w:val="009B61E7"/>
    <w:rsid w:val="009C6E72"/>
    <w:rsid w:val="009D3C3F"/>
    <w:rsid w:val="009D4D67"/>
    <w:rsid w:val="009D635B"/>
    <w:rsid w:val="009D66DC"/>
    <w:rsid w:val="009D6FED"/>
    <w:rsid w:val="009D7F6F"/>
    <w:rsid w:val="009E0393"/>
    <w:rsid w:val="009E07D3"/>
    <w:rsid w:val="009E73FB"/>
    <w:rsid w:val="009F06F2"/>
    <w:rsid w:val="009F326D"/>
    <w:rsid w:val="009F5AE5"/>
    <w:rsid w:val="009F635E"/>
    <w:rsid w:val="00A02C5D"/>
    <w:rsid w:val="00A140D3"/>
    <w:rsid w:val="00A1446B"/>
    <w:rsid w:val="00A167F2"/>
    <w:rsid w:val="00A17EFE"/>
    <w:rsid w:val="00A20C78"/>
    <w:rsid w:val="00A2312E"/>
    <w:rsid w:val="00A24080"/>
    <w:rsid w:val="00A24323"/>
    <w:rsid w:val="00A2512C"/>
    <w:rsid w:val="00A2515B"/>
    <w:rsid w:val="00A2588E"/>
    <w:rsid w:val="00A26EDF"/>
    <w:rsid w:val="00A34789"/>
    <w:rsid w:val="00A34DA3"/>
    <w:rsid w:val="00A3630E"/>
    <w:rsid w:val="00A37BB8"/>
    <w:rsid w:val="00A41FF8"/>
    <w:rsid w:val="00A42D87"/>
    <w:rsid w:val="00A44843"/>
    <w:rsid w:val="00A44BD3"/>
    <w:rsid w:val="00A44CD7"/>
    <w:rsid w:val="00A45211"/>
    <w:rsid w:val="00A4521D"/>
    <w:rsid w:val="00A46D6F"/>
    <w:rsid w:val="00A51F0A"/>
    <w:rsid w:val="00A54EF2"/>
    <w:rsid w:val="00A55D48"/>
    <w:rsid w:val="00A57BEB"/>
    <w:rsid w:val="00A61673"/>
    <w:rsid w:val="00A64926"/>
    <w:rsid w:val="00A665CF"/>
    <w:rsid w:val="00A673BF"/>
    <w:rsid w:val="00A67CA7"/>
    <w:rsid w:val="00A72E62"/>
    <w:rsid w:val="00A73989"/>
    <w:rsid w:val="00A7752F"/>
    <w:rsid w:val="00A85C35"/>
    <w:rsid w:val="00A863EB"/>
    <w:rsid w:val="00A874B8"/>
    <w:rsid w:val="00A92061"/>
    <w:rsid w:val="00A9234E"/>
    <w:rsid w:val="00A94249"/>
    <w:rsid w:val="00A94BC9"/>
    <w:rsid w:val="00A959BC"/>
    <w:rsid w:val="00AA285B"/>
    <w:rsid w:val="00AA3C60"/>
    <w:rsid w:val="00AB2652"/>
    <w:rsid w:val="00AB2FF4"/>
    <w:rsid w:val="00AB59AB"/>
    <w:rsid w:val="00AB5F9C"/>
    <w:rsid w:val="00AC1AD6"/>
    <w:rsid w:val="00AD293D"/>
    <w:rsid w:val="00AD3032"/>
    <w:rsid w:val="00AD319A"/>
    <w:rsid w:val="00AD64DF"/>
    <w:rsid w:val="00AD7276"/>
    <w:rsid w:val="00AE1025"/>
    <w:rsid w:val="00AE3F03"/>
    <w:rsid w:val="00AE64F0"/>
    <w:rsid w:val="00AE7A74"/>
    <w:rsid w:val="00AF23C8"/>
    <w:rsid w:val="00AF28F9"/>
    <w:rsid w:val="00AF2AE2"/>
    <w:rsid w:val="00AF7390"/>
    <w:rsid w:val="00B0377E"/>
    <w:rsid w:val="00B07BA9"/>
    <w:rsid w:val="00B10055"/>
    <w:rsid w:val="00B1141E"/>
    <w:rsid w:val="00B1278B"/>
    <w:rsid w:val="00B12FBF"/>
    <w:rsid w:val="00B17295"/>
    <w:rsid w:val="00B215F5"/>
    <w:rsid w:val="00B27A54"/>
    <w:rsid w:val="00B30783"/>
    <w:rsid w:val="00B32F9C"/>
    <w:rsid w:val="00B355CA"/>
    <w:rsid w:val="00B36540"/>
    <w:rsid w:val="00B41F0F"/>
    <w:rsid w:val="00B42560"/>
    <w:rsid w:val="00B44A2C"/>
    <w:rsid w:val="00B455AA"/>
    <w:rsid w:val="00B45778"/>
    <w:rsid w:val="00B457A1"/>
    <w:rsid w:val="00B4630F"/>
    <w:rsid w:val="00B464B1"/>
    <w:rsid w:val="00B47A4A"/>
    <w:rsid w:val="00B47B99"/>
    <w:rsid w:val="00B506F2"/>
    <w:rsid w:val="00B510E3"/>
    <w:rsid w:val="00B5133B"/>
    <w:rsid w:val="00B521AC"/>
    <w:rsid w:val="00B52702"/>
    <w:rsid w:val="00B5498D"/>
    <w:rsid w:val="00B5501D"/>
    <w:rsid w:val="00B60DC8"/>
    <w:rsid w:val="00B6151E"/>
    <w:rsid w:val="00B63D85"/>
    <w:rsid w:val="00B64962"/>
    <w:rsid w:val="00B676EC"/>
    <w:rsid w:val="00B7016C"/>
    <w:rsid w:val="00B7039B"/>
    <w:rsid w:val="00B74D1E"/>
    <w:rsid w:val="00B76A18"/>
    <w:rsid w:val="00B77E0A"/>
    <w:rsid w:val="00B8001A"/>
    <w:rsid w:val="00B84C6C"/>
    <w:rsid w:val="00B92687"/>
    <w:rsid w:val="00B94248"/>
    <w:rsid w:val="00B942A1"/>
    <w:rsid w:val="00B94B4F"/>
    <w:rsid w:val="00B976F6"/>
    <w:rsid w:val="00BA02D8"/>
    <w:rsid w:val="00BA0FAF"/>
    <w:rsid w:val="00BA207C"/>
    <w:rsid w:val="00BA272B"/>
    <w:rsid w:val="00BA5F41"/>
    <w:rsid w:val="00BA7385"/>
    <w:rsid w:val="00BB187C"/>
    <w:rsid w:val="00BB2562"/>
    <w:rsid w:val="00BB296B"/>
    <w:rsid w:val="00BB3622"/>
    <w:rsid w:val="00BB452E"/>
    <w:rsid w:val="00BB682C"/>
    <w:rsid w:val="00BB7CA9"/>
    <w:rsid w:val="00BC090F"/>
    <w:rsid w:val="00BC236B"/>
    <w:rsid w:val="00BC2BB4"/>
    <w:rsid w:val="00BC5181"/>
    <w:rsid w:val="00BC5E0D"/>
    <w:rsid w:val="00BC65D9"/>
    <w:rsid w:val="00BC7C52"/>
    <w:rsid w:val="00BD0CF6"/>
    <w:rsid w:val="00BD1471"/>
    <w:rsid w:val="00BD14C5"/>
    <w:rsid w:val="00BD196A"/>
    <w:rsid w:val="00BD2081"/>
    <w:rsid w:val="00BD2311"/>
    <w:rsid w:val="00BD6262"/>
    <w:rsid w:val="00BE299E"/>
    <w:rsid w:val="00BE2FA7"/>
    <w:rsid w:val="00BE4C48"/>
    <w:rsid w:val="00BE61C1"/>
    <w:rsid w:val="00BE64AF"/>
    <w:rsid w:val="00BE6717"/>
    <w:rsid w:val="00BF0381"/>
    <w:rsid w:val="00BF6E7B"/>
    <w:rsid w:val="00C01021"/>
    <w:rsid w:val="00C0141F"/>
    <w:rsid w:val="00C048AF"/>
    <w:rsid w:val="00C060D0"/>
    <w:rsid w:val="00C0673B"/>
    <w:rsid w:val="00C077E0"/>
    <w:rsid w:val="00C07DE6"/>
    <w:rsid w:val="00C154B5"/>
    <w:rsid w:val="00C17872"/>
    <w:rsid w:val="00C205E9"/>
    <w:rsid w:val="00C212FC"/>
    <w:rsid w:val="00C23F48"/>
    <w:rsid w:val="00C24191"/>
    <w:rsid w:val="00C262BD"/>
    <w:rsid w:val="00C310C2"/>
    <w:rsid w:val="00C35072"/>
    <w:rsid w:val="00C356C9"/>
    <w:rsid w:val="00C36525"/>
    <w:rsid w:val="00C40EB3"/>
    <w:rsid w:val="00C41A35"/>
    <w:rsid w:val="00C41BD9"/>
    <w:rsid w:val="00C434FD"/>
    <w:rsid w:val="00C47AC7"/>
    <w:rsid w:val="00C5192E"/>
    <w:rsid w:val="00C52DE6"/>
    <w:rsid w:val="00C6016B"/>
    <w:rsid w:val="00C634A7"/>
    <w:rsid w:val="00C638D7"/>
    <w:rsid w:val="00C638DF"/>
    <w:rsid w:val="00C63B1B"/>
    <w:rsid w:val="00C64720"/>
    <w:rsid w:val="00C6517F"/>
    <w:rsid w:val="00C67BA6"/>
    <w:rsid w:val="00C70DA3"/>
    <w:rsid w:val="00C71920"/>
    <w:rsid w:val="00C72A63"/>
    <w:rsid w:val="00C74DC5"/>
    <w:rsid w:val="00C80AE4"/>
    <w:rsid w:val="00C82A89"/>
    <w:rsid w:val="00C857F1"/>
    <w:rsid w:val="00C871C4"/>
    <w:rsid w:val="00C91657"/>
    <w:rsid w:val="00C9196F"/>
    <w:rsid w:val="00C9621F"/>
    <w:rsid w:val="00CA014B"/>
    <w:rsid w:val="00CA1130"/>
    <w:rsid w:val="00CA415F"/>
    <w:rsid w:val="00CA5EA7"/>
    <w:rsid w:val="00CA78DF"/>
    <w:rsid w:val="00CB026C"/>
    <w:rsid w:val="00CB2C14"/>
    <w:rsid w:val="00CB5A49"/>
    <w:rsid w:val="00CB5C15"/>
    <w:rsid w:val="00CB678B"/>
    <w:rsid w:val="00CB7B6C"/>
    <w:rsid w:val="00CC1228"/>
    <w:rsid w:val="00CC1A21"/>
    <w:rsid w:val="00CC2AD6"/>
    <w:rsid w:val="00CC66DE"/>
    <w:rsid w:val="00CC7AF4"/>
    <w:rsid w:val="00CC7C0C"/>
    <w:rsid w:val="00CD75E3"/>
    <w:rsid w:val="00CE2627"/>
    <w:rsid w:val="00CE2EB2"/>
    <w:rsid w:val="00CE525D"/>
    <w:rsid w:val="00CE5C99"/>
    <w:rsid w:val="00CF1F3B"/>
    <w:rsid w:val="00CF23EE"/>
    <w:rsid w:val="00D004D6"/>
    <w:rsid w:val="00D05D9C"/>
    <w:rsid w:val="00D11357"/>
    <w:rsid w:val="00D11444"/>
    <w:rsid w:val="00D126F7"/>
    <w:rsid w:val="00D129F5"/>
    <w:rsid w:val="00D12ED9"/>
    <w:rsid w:val="00D141DD"/>
    <w:rsid w:val="00D1494A"/>
    <w:rsid w:val="00D1696C"/>
    <w:rsid w:val="00D21887"/>
    <w:rsid w:val="00D24198"/>
    <w:rsid w:val="00D266DE"/>
    <w:rsid w:val="00D31689"/>
    <w:rsid w:val="00D355E8"/>
    <w:rsid w:val="00D36741"/>
    <w:rsid w:val="00D37675"/>
    <w:rsid w:val="00D4036E"/>
    <w:rsid w:val="00D43DD6"/>
    <w:rsid w:val="00D51C2C"/>
    <w:rsid w:val="00D55A36"/>
    <w:rsid w:val="00D5689A"/>
    <w:rsid w:val="00D57072"/>
    <w:rsid w:val="00D61249"/>
    <w:rsid w:val="00D61552"/>
    <w:rsid w:val="00D61AE5"/>
    <w:rsid w:val="00D64636"/>
    <w:rsid w:val="00D668E4"/>
    <w:rsid w:val="00D67466"/>
    <w:rsid w:val="00D7047B"/>
    <w:rsid w:val="00D72078"/>
    <w:rsid w:val="00D729A9"/>
    <w:rsid w:val="00D741F4"/>
    <w:rsid w:val="00D74FEC"/>
    <w:rsid w:val="00D75505"/>
    <w:rsid w:val="00D76695"/>
    <w:rsid w:val="00D77CA2"/>
    <w:rsid w:val="00D77DAB"/>
    <w:rsid w:val="00D8228F"/>
    <w:rsid w:val="00D83CB1"/>
    <w:rsid w:val="00D862DA"/>
    <w:rsid w:val="00D8640C"/>
    <w:rsid w:val="00D86456"/>
    <w:rsid w:val="00D870BD"/>
    <w:rsid w:val="00D90ED8"/>
    <w:rsid w:val="00DA3D7B"/>
    <w:rsid w:val="00DA4277"/>
    <w:rsid w:val="00DA4A4E"/>
    <w:rsid w:val="00DA6721"/>
    <w:rsid w:val="00DA7189"/>
    <w:rsid w:val="00DA7370"/>
    <w:rsid w:val="00DB1190"/>
    <w:rsid w:val="00DB4594"/>
    <w:rsid w:val="00DB4AA3"/>
    <w:rsid w:val="00DB4BB8"/>
    <w:rsid w:val="00DB68FF"/>
    <w:rsid w:val="00DB7230"/>
    <w:rsid w:val="00DC32BA"/>
    <w:rsid w:val="00DC5FD8"/>
    <w:rsid w:val="00DD1F0B"/>
    <w:rsid w:val="00DD255F"/>
    <w:rsid w:val="00DD26B0"/>
    <w:rsid w:val="00DD6537"/>
    <w:rsid w:val="00DD6667"/>
    <w:rsid w:val="00DD6D35"/>
    <w:rsid w:val="00DD74A2"/>
    <w:rsid w:val="00DE383B"/>
    <w:rsid w:val="00DE49BE"/>
    <w:rsid w:val="00DE6576"/>
    <w:rsid w:val="00DF367E"/>
    <w:rsid w:val="00DF4614"/>
    <w:rsid w:val="00DF6D10"/>
    <w:rsid w:val="00DF7B25"/>
    <w:rsid w:val="00E00B67"/>
    <w:rsid w:val="00E05C69"/>
    <w:rsid w:val="00E05EBF"/>
    <w:rsid w:val="00E10607"/>
    <w:rsid w:val="00E1111B"/>
    <w:rsid w:val="00E135A1"/>
    <w:rsid w:val="00E1496E"/>
    <w:rsid w:val="00E16878"/>
    <w:rsid w:val="00E16EF1"/>
    <w:rsid w:val="00E17627"/>
    <w:rsid w:val="00E177A0"/>
    <w:rsid w:val="00E17F63"/>
    <w:rsid w:val="00E32583"/>
    <w:rsid w:val="00E35C3E"/>
    <w:rsid w:val="00E40694"/>
    <w:rsid w:val="00E43C06"/>
    <w:rsid w:val="00E449B1"/>
    <w:rsid w:val="00E47B31"/>
    <w:rsid w:val="00E5008D"/>
    <w:rsid w:val="00E501F7"/>
    <w:rsid w:val="00E5082D"/>
    <w:rsid w:val="00E574A9"/>
    <w:rsid w:val="00E61355"/>
    <w:rsid w:val="00E613BC"/>
    <w:rsid w:val="00E61F1E"/>
    <w:rsid w:val="00E62C17"/>
    <w:rsid w:val="00E66861"/>
    <w:rsid w:val="00E66E21"/>
    <w:rsid w:val="00E67063"/>
    <w:rsid w:val="00E67D4F"/>
    <w:rsid w:val="00E70F38"/>
    <w:rsid w:val="00E710FC"/>
    <w:rsid w:val="00E71915"/>
    <w:rsid w:val="00E80916"/>
    <w:rsid w:val="00E840DF"/>
    <w:rsid w:val="00E84C52"/>
    <w:rsid w:val="00E8560F"/>
    <w:rsid w:val="00E8780A"/>
    <w:rsid w:val="00E957FC"/>
    <w:rsid w:val="00EA0289"/>
    <w:rsid w:val="00EB11D1"/>
    <w:rsid w:val="00EB181B"/>
    <w:rsid w:val="00EB1CA4"/>
    <w:rsid w:val="00EB2DEA"/>
    <w:rsid w:val="00EB3CDF"/>
    <w:rsid w:val="00EB4B8C"/>
    <w:rsid w:val="00EC341C"/>
    <w:rsid w:val="00EC62B6"/>
    <w:rsid w:val="00ED1657"/>
    <w:rsid w:val="00ED49A6"/>
    <w:rsid w:val="00ED5637"/>
    <w:rsid w:val="00ED6618"/>
    <w:rsid w:val="00EE01FC"/>
    <w:rsid w:val="00EE1AE0"/>
    <w:rsid w:val="00EE71C9"/>
    <w:rsid w:val="00EF2A48"/>
    <w:rsid w:val="00EF352D"/>
    <w:rsid w:val="00EF4244"/>
    <w:rsid w:val="00EF4AEE"/>
    <w:rsid w:val="00EF5068"/>
    <w:rsid w:val="00EF6E41"/>
    <w:rsid w:val="00F03F3B"/>
    <w:rsid w:val="00F07468"/>
    <w:rsid w:val="00F10E3B"/>
    <w:rsid w:val="00F11DDC"/>
    <w:rsid w:val="00F1302B"/>
    <w:rsid w:val="00F13F76"/>
    <w:rsid w:val="00F16B11"/>
    <w:rsid w:val="00F2176B"/>
    <w:rsid w:val="00F22D82"/>
    <w:rsid w:val="00F23A8E"/>
    <w:rsid w:val="00F26D40"/>
    <w:rsid w:val="00F32D55"/>
    <w:rsid w:val="00F340B6"/>
    <w:rsid w:val="00F361B7"/>
    <w:rsid w:val="00F40BAE"/>
    <w:rsid w:val="00F433DE"/>
    <w:rsid w:val="00F52F93"/>
    <w:rsid w:val="00F531ED"/>
    <w:rsid w:val="00F54608"/>
    <w:rsid w:val="00F552F2"/>
    <w:rsid w:val="00F55E52"/>
    <w:rsid w:val="00F57EF0"/>
    <w:rsid w:val="00F627E2"/>
    <w:rsid w:val="00F655A8"/>
    <w:rsid w:val="00F66DFC"/>
    <w:rsid w:val="00F71520"/>
    <w:rsid w:val="00F7590F"/>
    <w:rsid w:val="00F75FE2"/>
    <w:rsid w:val="00F772CC"/>
    <w:rsid w:val="00F8054D"/>
    <w:rsid w:val="00F8569E"/>
    <w:rsid w:val="00F85A14"/>
    <w:rsid w:val="00F86850"/>
    <w:rsid w:val="00F90EB0"/>
    <w:rsid w:val="00F913C6"/>
    <w:rsid w:val="00F93CA8"/>
    <w:rsid w:val="00F94864"/>
    <w:rsid w:val="00F95BDD"/>
    <w:rsid w:val="00F95BFD"/>
    <w:rsid w:val="00FA02EE"/>
    <w:rsid w:val="00FA056E"/>
    <w:rsid w:val="00FA33A6"/>
    <w:rsid w:val="00FA7B80"/>
    <w:rsid w:val="00FB008C"/>
    <w:rsid w:val="00FB0B18"/>
    <w:rsid w:val="00FB2835"/>
    <w:rsid w:val="00FB2ACA"/>
    <w:rsid w:val="00FB673E"/>
    <w:rsid w:val="00FB753B"/>
    <w:rsid w:val="00FB75B0"/>
    <w:rsid w:val="00FC3D57"/>
    <w:rsid w:val="00FC3EB4"/>
    <w:rsid w:val="00FC51B8"/>
    <w:rsid w:val="00FC5FD1"/>
    <w:rsid w:val="00FC62E7"/>
    <w:rsid w:val="00FC6C2D"/>
    <w:rsid w:val="00FD16AB"/>
    <w:rsid w:val="00FD2E3A"/>
    <w:rsid w:val="00FD38DC"/>
    <w:rsid w:val="00FD6457"/>
    <w:rsid w:val="00FD755E"/>
    <w:rsid w:val="00FD7CD3"/>
    <w:rsid w:val="00FE139A"/>
    <w:rsid w:val="00FE44C5"/>
    <w:rsid w:val="00FF1021"/>
    <w:rsid w:val="00FF141F"/>
    <w:rsid w:val="00FF406D"/>
    <w:rsid w:val="00FF5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D1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qFormat="1"/>
    <w:lsdException w:name="heading 1"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3" w:unhideWhenUsed="1" w:qFormat="1"/>
    <w:lsdException w:name="annotation text" w:semiHidden="1" w:unhideWhenUsed="1"/>
    <w:lsdException w:name="header" w:semiHidden="1" w:uiPriority="98" w:unhideWhenUsed="1"/>
    <w:lsdException w:name="footer" w:semiHidden="1" w:uiPriority="43"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1" w:unhideWhenUsed="1" w:qFormat="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aliases w:val="ft,Footnote Text Char Char Char Char Char"/>
    <w:basedOn w:val="Normal"/>
    <w:link w:val="FootnoteTextChar"/>
    <w:uiPriority w:val="53"/>
    <w:qFormat/>
    <w:locked/>
    <w:pPr>
      <w:spacing w:after="240" w:line="240" w:lineRule="exact"/>
      <w:ind w:left="510" w:hanging="510"/>
    </w:pPr>
  </w:style>
  <w:style w:type="character" w:styleId="FootnoteReference">
    <w:name w:val="footnote reference"/>
    <w:uiPriority w:val="51"/>
    <w:qFormat/>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styleId="CommentReference">
    <w:name w:val="annotation reference"/>
    <w:basedOn w:val="DefaultParagraphFont"/>
    <w:uiPriority w:val="99"/>
    <w:semiHidden/>
    <w:unhideWhenUsed/>
    <w:locked/>
    <w:rsid w:val="00F95BFD"/>
    <w:rPr>
      <w:sz w:val="16"/>
      <w:szCs w:val="16"/>
    </w:rPr>
  </w:style>
  <w:style w:type="paragraph" w:styleId="CommentText">
    <w:name w:val="annotation text"/>
    <w:basedOn w:val="Normal"/>
    <w:link w:val="CommentTextChar"/>
    <w:uiPriority w:val="99"/>
    <w:unhideWhenUsed/>
    <w:locked/>
    <w:rsid w:val="00F95BFD"/>
    <w:pPr>
      <w:spacing w:line="240" w:lineRule="auto"/>
    </w:pPr>
    <w:rPr>
      <w:sz w:val="20"/>
      <w:szCs w:val="20"/>
    </w:rPr>
  </w:style>
  <w:style w:type="character" w:customStyle="1" w:styleId="CommentTextChar">
    <w:name w:val="Comment Text Char"/>
    <w:basedOn w:val="DefaultParagraphFont"/>
    <w:link w:val="CommentText"/>
    <w:uiPriority w:val="99"/>
    <w:rsid w:val="00F95BFD"/>
    <w:rPr>
      <w:sz w:val="20"/>
      <w:szCs w:val="20"/>
    </w:rPr>
  </w:style>
  <w:style w:type="paragraph" w:styleId="CommentSubject">
    <w:name w:val="annotation subject"/>
    <w:basedOn w:val="CommentText"/>
    <w:next w:val="CommentText"/>
    <w:link w:val="CommentSubjectChar"/>
    <w:uiPriority w:val="99"/>
    <w:semiHidden/>
    <w:unhideWhenUsed/>
    <w:locked/>
    <w:rsid w:val="00F95BFD"/>
    <w:rPr>
      <w:b/>
      <w:bCs/>
    </w:rPr>
  </w:style>
  <w:style w:type="character" w:customStyle="1" w:styleId="CommentSubjectChar">
    <w:name w:val="Comment Subject Char"/>
    <w:basedOn w:val="CommentTextChar"/>
    <w:link w:val="CommentSubject"/>
    <w:uiPriority w:val="99"/>
    <w:semiHidden/>
    <w:rsid w:val="00F95BFD"/>
    <w:rPr>
      <w:b/>
      <w:bCs/>
      <w:sz w:val="20"/>
      <w:szCs w:val="20"/>
    </w:rPr>
  </w:style>
  <w:style w:type="paragraph" w:styleId="Revision">
    <w:name w:val="Revision"/>
    <w:hidden/>
    <w:uiPriority w:val="99"/>
    <w:semiHidden/>
    <w:rsid w:val="00C24191"/>
  </w:style>
  <w:style w:type="character" w:styleId="Hyperlink">
    <w:name w:val="Hyperlink"/>
    <w:basedOn w:val="DefaultParagraphFont"/>
    <w:uiPriority w:val="99"/>
    <w:unhideWhenUsed/>
    <w:locked/>
    <w:rsid w:val="003C4D33"/>
    <w:rPr>
      <w:color w:val="0000FF" w:themeColor="hyperlink"/>
      <w:u w:val="single"/>
    </w:rPr>
  </w:style>
  <w:style w:type="character" w:styleId="UnresolvedMention">
    <w:name w:val="Unresolved Mention"/>
    <w:basedOn w:val="DefaultParagraphFont"/>
    <w:uiPriority w:val="99"/>
    <w:semiHidden/>
    <w:unhideWhenUsed/>
    <w:rsid w:val="003C4D33"/>
    <w:rPr>
      <w:color w:val="605E5C"/>
      <w:shd w:val="clear" w:color="auto" w:fill="E1DFDD"/>
    </w:rPr>
  </w:style>
  <w:style w:type="paragraph" w:styleId="PlainText">
    <w:name w:val="Plain Text"/>
    <w:basedOn w:val="Normal"/>
    <w:link w:val="PlainTextChar"/>
    <w:uiPriority w:val="99"/>
    <w:semiHidden/>
    <w:unhideWhenUsed/>
    <w:locked/>
    <w:rsid w:val="003C4D33"/>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C4D33"/>
    <w:rPr>
      <w:rFonts w:ascii="Consolas" w:hAnsi="Consolas"/>
      <w:sz w:val="21"/>
      <w:szCs w:val="21"/>
    </w:rPr>
  </w:style>
  <w:style w:type="character" w:customStyle="1" w:styleId="FootnoteTextChar">
    <w:name w:val="Footnote Text Char"/>
    <w:aliases w:val="ft Char,Footnote Text Char Char Char Char Char Char"/>
    <w:link w:val="FootnoteText"/>
    <w:uiPriority w:val="99"/>
    <w:rsid w:val="003C4D33"/>
  </w:style>
  <w:style w:type="paragraph" w:styleId="ListParagraph">
    <w:name w:val="List Paragraph"/>
    <w:basedOn w:val="Normal"/>
    <w:uiPriority w:val="55"/>
    <w:qFormat/>
    <w:locked/>
    <w:rsid w:val="003C4D33"/>
    <w:pPr>
      <w:tabs>
        <w:tab w:val="clear" w:pos="720"/>
        <w:tab w:val="clear" w:pos="1440"/>
        <w:tab w:val="clear" w:pos="2160"/>
        <w:tab w:val="clear" w:pos="2880"/>
        <w:tab w:val="clear" w:pos="3600"/>
        <w:tab w:val="clear" w:pos="4320"/>
        <w:tab w:val="clear" w:pos="5040"/>
        <w:tab w:val="clear" w:pos="5760"/>
        <w:tab w:val="clear" w:pos="6480"/>
        <w:tab w:val="clear" w:pos="7200"/>
      </w:tabs>
      <w:spacing w:after="160" w:line="259" w:lineRule="auto"/>
      <w:ind w:left="720" w:right="0" w:firstLine="0"/>
      <w:contextualSpacing/>
    </w:pPr>
    <w:rPr>
      <w:rFonts w:asciiTheme="minorHAnsi" w:eastAsiaTheme="minorHAnsi" w:hAnsiTheme="minorHAnsi" w:cstheme="minorBidi"/>
      <w:sz w:val="22"/>
      <w:szCs w:val="22"/>
      <w:lang w:eastAsia="en-US"/>
    </w:rPr>
  </w:style>
  <w:style w:type="paragraph" w:customStyle="1" w:styleId="NoNorm">
    <w:name w:val="No Norm"/>
    <w:basedOn w:val="Normal"/>
    <w:qFormat/>
    <w:rsid w:val="003C4D33"/>
    <w:pPr>
      <w:tabs>
        <w:tab w:val="clear" w:pos="720"/>
        <w:tab w:val="clear" w:pos="1440"/>
        <w:tab w:val="left" w:pos="709"/>
      </w:tabs>
      <w:spacing w:before="120" w:line="240" w:lineRule="auto"/>
      <w:ind w:left="720" w:hanging="720"/>
      <w:jc w:val="both"/>
    </w:pPr>
    <w:rPr>
      <w:rFonts w:ascii="Arial" w:eastAsia="Calibri" w:hAnsi="Arial" w:cs="Arial"/>
      <w:sz w:val="22"/>
      <w:szCs w:val="22"/>
    </w:rPr>
  </w:style>
  <w:style w:type="paragraph" w:customStyle="1" w:styleId="Noindentnormal">
    <w:name w:val="No indent normal"/>
    <w:basedOn w:val="NoNorm"/>
    <w:qFormat/>
    <w:rsid w:val="003C4D33"/>
    <w:pPr>
      <w:tabs>
        <w:tab w:val="clear" w:pos="2160"/>
        <w:tab w:val="left" w:pos="1418"/>
      </w:tabs>
      <w:ind w:left="1418" w:hanging="709"/>
    </w:pPr>
  </w:style>
  <w:style w:type="paragraph" w:customStyle="1" w:styleId="Indentlista">
    <w:name w:val="Indent list a)"/>
    <w:basedOn w:val="Noindentnormal"/>
    <w:qFormat/>
    <w:rsid w:val="003C4D33"/>
    <w:pPr>
      <w:tabs>
        <w:tab w:val="left" w:pos="2268"/>
      </w:tabs>
      <w:spacing w:before="60"/>
      <w:ind w:left="2268" w:hanging="567"/>
    </w:pPr>
  </w:style>
  <w:style w:type="character" w:styleId="Strong">
    <w:name w:val="Strong"/>
    <w:basedOn w:val="DefaultParagraphFont"/>
    <w:uiPriority w:val="22"/>
    <w:qFormat/>
    <w:locked/>
    <w:rsid w:val="003C4D33"/>
    <w:rPr>
      <w:b/>
      <w:bCs/>
    </w:rPr>
  </w:style>
  <w:style w:type="paragraph" w:styleId="Quote">
    <w:name w:val="Quote"/>
    <w:basedOn w:val="Normal"/>
    <w:next w:val="NoNorm"/>
    <w:link w:val="QuoteChar"/>
    <w:uiPriority w:val="29"/>
    <w:qFormat/>
    <w:locked/>
    <w:rsid w:val="003C4D33"/>
    <w:pPr>
      <w:tabs>
        <w:tab w:val="clear" w:pos="720"/>
        <w:tab w:val="clear" w:pos="1440"/>
        <w:tab w:val="left" w:pos="1276"/>
      </w:tabs>
      <w:spacing w:before="120" w:after="240" w:line="240" w:lineRule="auto"/>
      <w:ind w:left="1276" w:right="566" w:firstLine="0"/>
      <w:jc w:val="both"/>
    </w:pPr>
    <w:rPr>
      <w:rFonts w:ascii="Arial" w:eastAsia="Calibri" w:hAnsi="Arial" w:cs="Arial"/>
      <w:sz w:val="20"/>
      <w:szCs w:val="22"/>
    </w:rPr>
  </w:style>
  <w:style w:type="character" w:customStyle="1" w:styleId="QuoteChar">
    <w:name w:val="Quote Char"/>
    <w:basedOn w:val="DefaultParagraphFont"/>
    <w:link w:val="Quote"/>
    <w:uiPriority w:val="29"/>
    <w:rsid w:val="003C4D33"/>
    <w:rPr>
      <w:rFonts w:ascii="Arial" w:eastAsia="Calibri" w:hAnsi="Arial" w:cs="Arial"/>
      <w:sz w:val="20"/>
      <w:szCs w:val="22"/>
    </w:rPr>
  </w:style>
  <w:style w:type="paragraph" w:styleId="ListBullet5">
    <w:name w:val="List Bullet 5"/>
    <w:basedOn w:val="Normal"/>
    <w:uiPriority w:val="99"/>
    <w:unhideWhenUsed/>
    <w:locked/>
    <w:rsid w:val="003C4D33"/>
    <w:pPr>
      <w:tabs>
        <w:tab w:val="clear" w:pos="720"/>
        <w:tab w:val="num" w:pos="1492"/>
      </w:tabs>
      <w:spacing w:before="120" w:line="312" w:lineRule="auto"/>
      <w:ind w:left="1492" w:hanging="360"/>
      <w:contextualSpacing/>
      <w:jc w:val="both"/>
    </w:pPr>
    <w:rPr>
      <w:rFonts w:ascii="Arial" w:hAnsi="Arial" w:cs="Arial"/>
      <w:sz w:val="22"/>
      <w:szCs w:val="22"/>
    </w:rPr>
  </w:style>
  <w:style w:type="paragraph" w:customStyle="1" w:styleId="Default">
    <w:name w:val="Default"/>
    <w:rsid w:val="00FE139A"/>
    <w:pPr>
      <w:autoSpaceDE w:val="0"/>
      <w:autoSpaceDN w:val="0"/>
      <w:adjustRightInd w:val="0"/>
    </w:pPr>
    <w:rPr>
      <w:rFonts w:cs="Univers"/>
      <w:color w:val="000000"/>
      <w:sz w:val="24"/>
      <w:szCs w:val="24"/>
    </w:rPr>
  </w:style>
  <w:style w:type="paragraph" w:styleId="ListBullet">
    <w:name w:val="List Bullet"/>
    <w:basedOn w:val="Normal"/>
    <w:uiPriority w:val="99"/>
    <w:unhideWhenUsed/>
    <w:locked/>
    <w:rsid w:val="00FE139A"/>
    <w:pPr>
      <w:tabs>
        <w:tab w:val="num" w:pos="360"/>
      </w:tabs>
      <w:ind w:left="360" w:hanging="360"/>
      <w:contextualSpacing/>
    </w:pPr>
  </w:style>
  <w:style w:type="character" w:styleId="FollowedHyperlink">
    <w:name w:val="FollowedHyperlink"/>
    <w:basedOn w:val="DefaultParagraphFont"/>
    <w:uiPriority w:val="99"/>
    <w:semiHidden/>
    <w:unhideWhenUsed/>
    <w:locked/>
    <w:rsid w:val="00FE139A"/>
    <w:rPr>
      <w:color w:val="800080" w:themeColor="followedHyperlink"/>
      <w:u w:val="single"/>
    </w:rPr>
  </w:style>
  <w:style w:type="paragraph" w:customStyle="1" w:styleId="Numberedpara">
    <w:name w:val="Numbered para"/>
    <w:basedOn w:val="ListParagraph"/>
    <w:qFormat/>
    <w:rsid w:val="00FE139A"/>
    <w:pPr>
      <w:numPr>
        <w:numId w:val="35"/>
      </w:numPr>
      <w:spacing w:before="240" w:after="240"/>
      <w:ind w:left="2160" w:hanging="720"/>
      <w:contextualSpacing w:val="0"/>
    </w:pPr>
    <w:rPr>
      <w:rFonts w:ascii="Times New Roman" w:hAnsi="Times New Roman" w:cs="Times New Roman"/>
      <w:sz w:val="24"/>
      <w:szCs w:val="24"/>
    </w:rPr>
  </w:style>
  <w:style w:type="paragraph" w:customStyle="1" w:styleId="Body">
    <w:name w:val="Body"/>
    <w:basedOn w:val="Normal"/>
    <w:qFormat/>
    <w:rsid w:val="00C356C9"/>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C356C9"/>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C356C9"/>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C356C9"/>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C356C9"/>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C356C9"/>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9" Type="http://schemas.openxmlformats.org/officeDocument/2006/relationships/fontTable" Target="fontTable.xml"/><Relationship Id="rId21" Type="http://schemas.openxmlformats.org/officeDocument/2006/relationships/header" Target="header6.xml"/><Relationship Id="rId34" Type="http://schemas.openxmlformats.org/officeDocument/2006/relationships/header" Target="header18.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header" Target="header17.xml"/><Relationship Id="rId38" Type="http://schemas.openxmlformats.org/officeDocument/2006/relationships/header" Target="header2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6.xml"/><Relationship Id="rId37" Type="http://schemas.openxmlformats.org/officeDocument/2006/relationships/header" Target="header2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header" Target="header20.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9.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9.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c5b7fd-636f-49ec-b8cc-eb8a3f2ba19e" xsi:nil="true"/>
    <lcf76f155ced4ddcb4097134ff3c332f xmlns="3cc3f26d-d9cc-46f3-89c7-f1482de8c8f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3" ma:contentTypeDescription="Create a new document." ma:contentTypeScope="" ma:versionID="fb43d68931a3c8c0d0f8cb7dbba5eb3c">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d9210046a415cbfb2248b7b4f0129263"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3.xml><?xml version="1.0" encoding="utf-8"?>
<ds:datastoreItem xmlns:ds="http://schemas.openxmlformats.org/officeDocument/2006/customXml" ds:itemID="{C8F2BC13-C838-4311-A1DF-3F7646D31E3D}">
  <ds:schemaRefs>
    <ds:schemaRef ds:uri="http://schemas.openxmlformats.org/officeDocument/2006/bibliography"/>
  </ds:schemaRefs>
</ds:datastoreItem>
</file>

<file path=customXml/itemProps4.xml><?xml version="1.0" encoding="utf-8"?>
<ds:datastoreItem xmlns:ds="http://schemas.openxmlformats.org/officeDocument/2006/customXml" ds:itemID="{CE973334-99F3-40D2-AED6-389B0D0C8CD3}"/>
</file>

<file path=docProps/app.xml><?xml version="1.0" encoding="utf-8"?>
<Properties xmlns="http://schemas.openxmlformats.org/officeDocument/2006/extended-properties" xmlns:vt="http://schemas.openxmlformats.org/officeDocument/2006/docPropsVTypes">
  <Template>Chambers(V9.0).dotm</Template>
  <TotalTime>0</TotalTime>
  <Pages>97</Pages>
  <Words>27800</Words>
  <Characters>158462</Characters>
  <Application>Microsoft Office Word</Application>
  <DocSecurity>0</DocSecurity>
  <Lines>1320</Lines>
  <Paragraphs>371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2022-08-08T23:29:00Z</dcterms:created>
  <dcterms:modified xsi:type="dcterms:W3CDTF">2022-08-09T22:45:00Z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GAGELER J 02</vt:lpwstr>
  </property>
  <property fmtid="{D5CDD505-2E9C-101B-9397-08002B2CF9AE}" pid="4" name="Judge03">
    <vt:lpwstr>KEANE J 03</vt:lpwstr>
  </property>
  <property fmtid="{D5CDD505-2E9C-101B-9397-08002B2CF9AE}" pid="5" name="Judge04">
    <vt:lpwstr>GORDON J 04</vt:lpwstr>
  </property>
  <property fmtid="{D5CDD505-2E9C-101B-9397-08002B2CF9AE}" pid="6" name="Judge05">
    <vt:lpwstr>EDELMAN J 05</vt:lpwstr>
  </property>
  <property fmtid="{D5CDD505-2E9C-101B-9397-08002B2CF9AE}" pid="7" name="Judge06">
    <vt:lpwstr>STEWARD J 06</vt:lpwstr>
  </property>
  <property fmtid="{D5CDD505-2E9C-101B-9397-08002B2CF9AE}" pid="8" name="Judge07">
    <vt:lpwstr>GLEESON J 07</vt:lpwstr>
  </property>
  <property fmtid="{D5CDD505-2E9C-101B-9397-08002B2CF9AE}" pid="9" name="ContentTypeId">
    <vt:lpwstr>0x0101001F32D2EC4F8DE44A8C0C478B82839881</vt:lpwstr>
  </property>
</Properties>
</file>