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49CEF" w14:textId="77777777" w:rsidR="00C14C1F" w:rsidRPr="00704FF8" w:rsidRDefault="00C14C1F" w:rsidP="00704FF8">
      <w:pPr>
        <w:pStyle w:val="OrdersTopLine"/>
      </w:pPr>
      <w:r w:rsidRPr="00704FF8">
        <w:t>HIGH COURT OF AUSTRALIA</w:t>
      </w:r>
    </w:p>
    <w:p w14:paraId="16854EB9" w14:textId="77777777" w:rsidR="00C14C1F" w:rsidRPr="00704FF8" w:rsidRDefault="00C14C1F" w:rsidP="00704FF8">
      <w:pPr>
        <w:pStyle w:val="OrderCentre"/>
      </w:pPr>
    </w:p>
    <w:p w14:paraId="1329D724" w14:textId="77777777" w:rsidR="00C14C1F" w:rsidRPr="00704FF8" w:rsidRDefault="00C14C1F" w:rsidP="00704FF8">
      <w:pPr>
        <w:pStyle w:val="OrderCentre"/>
      </w:pPr>
      <w:r w:rsidRPr="00704FF8">
        <w:t>KIEFEL CJ</w:t>
      </w:r>
      <w:r>
        <w:t>,</w:t>
      </w:r>
    </w:p>
    <w:p w14:paraId="472F41F1" w14:textId="77777777" w:rsidR="00C14C1F" w:rsidRPr="00704FF8" w:rsidRDefault="00C14C1F" w:rsidP="00704FF8">
      <w:pPr>
        <w:pStyle w:val="OrderCentre"/>
      </w:pPr>
      <w:r w:rsidRPr="00704FF8">
        <w:t>GAGELER, GORDON</w:t>
      </w:r>
      <w:r>
        <w:t xml:space="preserve">, </w:t>
      </w:r>
      <w:r w:rsidRPr="00704FF8">
        <w:t xml:space="preserve">EDELMAN AND </w:t>
      </w:r>
      <w:r w:rsidRPr="004C496B">
        <w:t xml:space="preserve">STEWARD </w:t>
      </w:r>
      <w:r w:rsidRPr="00704FF8">
        <w:t>JJ</w:t>
      </w:r>
    </w:p>
    <w:p w14:paraId="7B01876D" w14:textId="77777777" w:rsidR="00C14C1F" w:rsidRPr="00427F3A" w:rsidRDefault="00C14C1F" w:rsidP="00EE5374">
      <w:pPr>
        <w:pStyle w:val="Centre"/>
        <w:rPr>
          <w:lang w:val="en-AU"/>
        </w:rPr>
      </w:pPr>
    </w:p>
    <w:p w14:paraId="04B54861" w14:textId="77777777" w:rsidR="00C14C1F" w:rsidRPr="00704FF8" w:rsidRDefault="00C14C1F" w:rsidP="00704FF8">
      <w:pPr>
        <w:pStyle w:val="OrdersCenteredBorder"/>
      </w:pPr>
    </w:p>
    <w:p w14:paraId="39A65461" w14:textId="77777777" w:rsidR="00C14C1F" w:rsidRPr="00704FF8" w:rsidRDefault="00C14C1F" w:rsidP="0032341F">
      <w:pPr>
        <w:pStyle w:val="OrdersBodyHeading"/>
      </w:pPr>
    </w:p>
    <w:p w14:paraId="3CFFEE59" w14:textId="77777777" w:rsidR="00C14C1F" w:rsidRPr="0032341F" w:rsidRDefault="00C14C1F" w:rsidP="009362E8">
      <w:pPr>
        <w:pStyle w:val="OrdersPartyName"/>
        <w:ind w:right="-1"/>
      </w:pPr>
      <w:r w:rsidRPr="00997756">
        <w:t>BRETT CHRISTOPHER</w:t>
      </w:r>
      <w:r>
        <w:t xml:space="preserve"> </w:t>
      </w:r>
      <w:r w:rsidRPr="00997756">
        <w:t>O'DEA</w:t>
      </w:r>
      <w:r w:rsidRPr="0032341F">
        <w:tab/>
        <w:t>APPELLANT</w:t>
      </w:r>
    </w:p>
    <w:p w14:paraId="41678F65" w14:textId="77777777" w:rsidR="00C14C1F" w:rsidRPr="0032341F" w:rsidRDefault="00C14C1F" w:rsidP="009362E8">
      <w:pPr>
        <w:pStyle w:val="OrdersPartyName"/>
        <w:ind w:right="-1"/>
      </w:pPr>
    </w:p>
    <w:p w14:paraId="3CF4DEF9" w14:textId="77777777" w:rsidR="00C14C1F" w:rsidRPr="0032341F" w:rsidRDefault="00C14C1F" w:rsidP="009362E8">
      <w:pPr>
        <w:pStyle w:val="OrdersPartyName"/>
        <w:ind w:right="-1"/>
      </w:pPr>
      <w:r w:rsidRPr="0032341F">
        <w:t>AND</w:t>
      </w:r>
    </w:p>
    <w:p w14:paraId="191AC2A9" w14:textId="77777777" w:rsidR="00C14C1F" w:rsidRPr="0032341F" w:rsidRDefault="00C14C1F" w:rsidP="009362E8">
      <w:pPr>
        <w:pStyle w:val="OrdersPartyName"/>
        <w:ind w:right="-1"/>
      </w:pPr>
    </w:p>
    <w:p w14:paraId="32AA9CD2" w14:textId="77777777" w:rsidR="00C14C1F" w:rsidRPr="0032341F" w:rsidRDefault="00C14C1F" w:rsidP="009362E8">
      <w:pPr>
        <w:pStyle w:val="OrdersPartyName"/>
        <w:ind w:right="-1"/>
      </w:pPr>
      <w:r w:rsidRPr="00997756">
        <w:t>THE STATE OF WESTERN AUSTRALIA</w:t>
      </w:r>
      <w:r w:rsidRPr="0032341F">
        <w:tab/>
        <w:t>RESPONDENT</w:t>
      </w:r>
    </w:p>
    <w:p w14:paraId="564EEC72" w14:textId="77777777" w:rsidR="00C14C1F" w:rsidRPr="00427F3A" w:rsidRDefault="00C14C1F" w:rsidP="00AF0A5E">
      <w:pPr>
        <w:pStyle w:val="BodyHeading"/>
      </w:pPr>
    </w:p>
    <w:p w14:paraId="2CD1A82F" w14:textId="77777777" w:rsidR="00C14C1F" w:rsidRPr="00427F3A" w:rsidRDefault="00C14C1F" w:rsidP="00BE0A6C">
      <w:pPr>
        <w:pStyle w:val="BodyHeading"/>
      </w:pPr>
    </w:p>
    <w:p w14:paraId="022DD397" w14:textId="77777777" w:rsidR="00C14C1F" w:rsidRPr="00427F3A" w:rsidRDefault="00C14C1F" w:rsidP="00EE5374">
      <w:pPr>
        <w:pStyle w:val="CentreItalics"/>
      </w:pPr>
      <w:r w:rsidRPr="00997756">
        <w:t>O'Dea v Western Australia</w:t>
      </w:r>
    </w:p>
    <w:p w14:paraId="331B0A65" w14:textId="77777777" w:rsidR="00C14C1F" w:rsidRPr="00427F3A" w:rsidRDefault="00C14C1F" w:rsidP="00E90E4F">
      <w:pPr>
        <w:pStyle w:val="OrdersCentre"/>
      </w:pPr>
      <w:r>
        <w:t>[2022</w:t>
      </w:r>
      <w:r w:rsidRPr="00427F3A">
        <w:t xml:space="preserve">] HCA </w:t>
      </w:r>
      <w:r>
        <w:t>24</w:t>
      </w:r>
    </w:p>
    <w:p w14:paraId="2F6A838F" w14:textId="77777777" w:rsidR="00C14C1F" w:rsidRDefault="00C14C1F" w:rsidP="00E90E4F">
      <w:pPr>
        <w:pStyle w:val="OrdersCentreItalics"/>
      </w:pPr>
      <w:r>
        <w:t xml:space="preserve">Date of Hearing: </w:t>
      </w:r>
      <w:r w:rsidRPr="00997756">
        <w:t>4 May 2022</w:t>
      </w:r>
    </w:p>
    <w:p w14:paraId="2445DEA4" w14:textId="77777777" w:rsidR="00C14C1F" w:rsidRPr="00427F3A" w:rsidRDefault="00C14C1F" w:rsidP="00E90E4F">
      <w:pPr>
        <w:pStyle w:val="OrdersCentreItalics"/>
      </w:pPr>
      <w:r>
        <w:t>Date of Judgment: 10 August 2022</w:t>
      </w:r>
    </w:p>
    <w:p w14:paraId="277AFD51" w14:textId="77777777" w:rsidR="00C14C1F" w:rsidRDefault="00C14C1F" w:rsidP="00E90E4F">
      <w:pPr>
        <w:pStyle w:val="OrdersCentre"/>
      </w:pPr>
      <w:r w:rsidRPr="00997756">
        <w:t>P53/2021</w:t>
      </w:r>
    </w:p>
    <w:p w14:paraId="3454C7B2" w14:textId="77777777" w:rsidR="00C14C1F" w:rsidRPr="00427F3A" w:rsidRDefault="00C14C1F" w:rsidP="00E90E4F">
      <w:pPr>
        <w:pStyle w:val="OrdersCentre"/>
      </w:pPr>
    </w:p>
    <w:p w14:paraId="337DC524" w14:textId="77777777" w:rsidR="00C14C1F" w:rsidRPr="00BE0A6C" w:rsidRDefault="00C14C1F" w:rsidP="00E90E4F">
      <w:pPr>
        <w:pStyle w:val="OrderCentreBold"/>
      </w:pPr>
      <w:r w:rsidRPr="00BE0A6C">
        <w:t>ORDER</w:t>
      </w:r>
    </w:p>
    <w:p w14:paraId="7B00C8DF" w14:textId="77777777" w:rsidR="00C14C1F" w:rsidRPr="00427F3A" w:rsidRDefault="00C14C1F" w:rsidP="00736C52">
      <w:pPr>
        <w:pStyle w:val="Centre"/>
        <w:rPr>
          <w:lang w:val="en-AU"/>
        </w:rPr>
      </w:pPr>
    </w:p>
    <w:p w14:paraId="68270833" w14:textId="77777777" w:rsidR="00C14C1F" w:rsidRDefault="00C14C1F" w:rsidP="007641ED">
      <w:pPr>
        <w:pStyle w:val="OrdersText"/>
      </w:pPr>
      <w:r>
        <w:t>1.</w:t>
      </w:r>
      <w:r>
        <w:tab/>
        <w:t>Appeal allowed.</w:t>
      </w:r>
    </w:p>
    <w:p w14:paraId="3C7269AA" w14:textId="77777777" w:rsidR="00C14C1F" w:rsidRDefault="00C14C1F" w:rsidP="007641ED">
      <w:pPr>
        <w:pStyle w:val="OrdersText"/>
      </w:pPr>
    </w:p>
    <w:p w14:paraId="0C4C7022" w14:textId="77777777" w:rsidR="00C14C1F" w:rsidRDefault="00C14C1F" w:rsidP="007641ED">
      <w:pPr>
        <w:pStyle w:val="OrdersText"/>
      </w:pPr>
      <w:r>
        <w:t>2.</w:t>
      </w:r>
      <w:r>
        <w:tab/>
        <w:t>Set aside the orders of the Court of Appeal of the Supreme Court of Western Australia made on 13 April 2021 and, in their place, order that:</w:t>
      </w:r>
    </w:p>
    <w:p w14:paraId="6B7685DE" w14:textId="77777777" w:rsidR="00C14C1F" w:rsidRDefault="00C14C1F" w:rsidP="007641ED">
      <w:pPr>
        <w:pStyle w:val="OrdersText"/>
      </w:pPr>
    </w:p>
    <w:p w14:paraId="3CFA745C" w14:textId="77777777" w:rsidR="00C14C1F" w:rsidRDefault="00C14C1F" w:rsidP="00C662C0">
      <w:pPr>
        <w:pStyle w:val="OrdersText"/>
        <w:ind w:left="1418"/>
      </w:pPr>
      <w:r>
        <w:t>(a)</w:t>
      </w:r>
      <w:r>
        <w:tab/>
        <w:t xml:space="preserve">there be an extension of time within which to apply for leave to </w:t>
      </w:r>
      <w:proofErr w:type="gramStart"/>
      <w:r>
        <w:t>appeal;</w:t>
      </w:r>
      <w:proofErr w:type="gramEnd"/>
    </w:p>
    <w:p w14:paraId="6F4EB7AC" w14:textId="77777777" w:rsidR="00C14C1F" w:rsidRDefault="00C14C1F" w:rsidP="00C662C0">
      <w:pPr>
        <w:pStyle w:val="OrdersText"/>
        <w:ind w:left="1418"/>
      </w:pPr>
    </w:p>
    <w:p w14:paraId="39E941EA" w14:textId="77777777" w:rsidR="00C14C1F" w:rsidRDefault="00C14C1F" w:rsidP="00C662C0">
      <w:pPr>
        <w:pStyle w:val="OrdersText"/>
        <w:ind w:left="1418"/>
      </w:pPr>
      <w:r>
        <w:t>(b)</w:t>
      </w:r>
      <w:r>
        <w:tab/>
        <w:t xml:space="preserve">leave to appeal be </w:t>
      </w:r>
      <w:proofErr w:type="gramStart"/>
      <w:r>
        <w:t>granted;</w:t>
      </w:r>
      <w:proofErr w:type="gramEnd"/>
    </w:p>
    <w:p w14:paraId="44926E5F" w14:textId="77777777" w:rsidR="00C14C1F" w:rsidRDefault="00C14C1F" w:rsidP="00C662C0">
      <w:pPr>
        <w:pStyle w:val="OrdersText"/>
        <w:ind w:left="1418"/>
      </w:pPr>
    </w:p>
    <w:p w14:paraId="40A10D7A" w14:textId="77777777" w:rsidR="00C14C1F" w:rsidRDefault="00C14C1F" w:rsidP="00C662C0">
      <w:pPr>
        <w:pStyle w:val="OrdersText"/>
        <w:ind w:left="1418"/>
      </w:pPr>
      <w:r>
        <w:t>(c)</w:t>
      </w:r>
      <w:r>
        <w:tab/>
        <w:t xml:space="preserve">the appeal be </w:t>
      </w:r>
      <w:proofErr w:type="gramStart"/>
      <w:r>
        <w:t>allowed;</w:t>
      </w:r>
      <w:proofErr w:type="gramEnd"/>
    </w:p>
    <w:p w14:paraId="7D8EC86D" w14:textId="77777777" w:rsidR="00C14C1F" w:rsidRDefault="00C14C1F" w:rsidP="00C662C0">
      <w:pPr>
        <w:pStyle w:val="OrdersText"/>
        <w:ind w:left="1418"/>
      </w:pPr>
    </w:p>
    <w:p w14:paraId="69ABE5E5" w14:textId="77777777" w:rsidR="00C14C1F" w:rsidRDefault="00C14C1F" w:rsidP="00C662C0">
      <w:pPr>
        <w:pStyle w:val="OrdersText"/>
        <w:ind w:left="1418"/>
      </w:pPr>
      <w:r>
        <w:t>(d)</w:t>
      </w:r>
      <w:r>
        <w:tab/>
        <w:t>the appellant's conviction be set aside; and</w:t>
      </w:r>
    </w:p>
    <w:p w14:paraId="029F7C67" w14:textId="77777777" w:rsidR="00C14C1F" w:rsidRDefault="00C14C1F" w:rsidP="00C662C0">
      <w:pPr>
        <w:pStyle w:val="OrdersText"/>
        <w:ind w:left="1418"/>
      </w:pPr>
    </w:p>
    <w:p w14:paraId="3B7438B6" w14:textId="77777777" w:rsidR="00C14C1F" w:rsidRPr="00E4715B" w:rsidRDefault="00C14C1F" w:rsidP="00C662C0">
      <w:pPr>
        <w:pStyle w:val="OrdersText"/>
        <w:ind w:left="1418"/>
      </w:pPr>
      <w:r>
        <w:t>(e)</w:t>
      </w:r>
      <w:r>
        <w:tab/>
        <w:t>there be a new trial.</w:t>
      </w:r>
    </w:p>
    <w:p w14:paraId="74B067EC" w14:textId="77777777" w:rsidR="00C14C1F" w:rsidRDefault="00C14C1F" w:rsidP="00EE5374">
      <w:pPr>
        <w:pStyle w:val="Body"/>
      </w:pPr>
    </w:p>
    <w:p w14:paraId="2E8FB65B" w14:textId="77777777" w:rsidR="00C14C1F" w:rsidRPr="00427F3A" w:rsidRDefault="00C14C1F" w:rsidP="00EE5374">
      <w:pPr>
        <w:pStyle w:val="Body"/>
      </w:pPr>
    </w:p>
    <w:p w14:paraId="5A539101" w14:textId="77777777" w:rsidR="00C14C1F" w:rsidRPr="00427F3A" w:rsidRDefault="00C14C1F" w:rsidP="0032341F">
      <w:pPr>
        <w:pStyle w:val="OrdersBody"/>
      </w:pPr>
      <w:r w:rsidRPr="00427F3A">
        <w:t xml:space="preserve">On appeal from the </w:t>
      </w:r>
      <w:r w:rsidRPr="00997756">
        <w:t>Supreme Court of Western Australia</w:t>
      </w:r>
    </w:p>
    <w:p w14:paraId="52EECC4C" w14:textId="77777777" w:rsidR="00C14C1F" w:rsidRDefault="00C14C1F" w:rsidP="00EE5374">
      <w:pPr>
        <w:pStyle w:val="Body"/>
      </w:pPr>
    </w:p>
    <w:p w14:paraId="2E205FE5" w14:textId="2727A543" w:rsidR="00C14C1F" w:rsidRDefault="00C14C1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36FBBE67" w14:textId="72C43EB2" w:rsidR="00C14C1F" w:rsidRDefault="00C14C1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6DA6253A" w14:textId="77777777" w:rsidR="00C14C1F" w:rsidRPr="00427F3A" w:rsidRDefault="00C14C1F" w:rsidP="00EE5374">
      <w:pPr>
        <w:pStyle w:val="Body"/>
      </w:pPr>
    </w:p>
    <w:p w14:paraId="2B0B9754" w14:textId="77777777" w:rsidR="00C14C1F" w:rsidRPr="00427F3A" w:rsidRDefault="00C14C1F" w:rsidP="00E90E4F">
      <w:pPr>
        <w:pStyle w:val="OrdersBodyHeading"/>
      </w:pPr>
      <w:r w:rsidRPr="00427F3A">
        <w:t>Representation</w:t>
      </w:r>
    </w:p>
    <w:p w14:paraId="76B941C3" w14:textId="77777777" w:rsidR="00C14C1F" w:rsidRDefault="00C14C1F" w:rsidP="00EE5374">
      <w:pPr>
        <w:pStyle w:val="Body"/>
      </w:pPr>
    </w:p>
    <w:p w14:paraId="3C1CC449" w14:textId="77777777" w:rsidR="00C14C1F" w:rsidRPr="00997756" w:rsidRDefault="00C14C1F" w:rsidP="00E90E4F">
      <w:pPr>
        <w:pStyle w:val="OrdersBody"/>
      </w:pPr>
      <w:r w:rsidRPr="00997756">
        <w:t xml:space="preserve">S </w:t>
      </w:r>
      <w:proofErr w:type="spellStart"/>
      <w:r w:rsidRPr="00997756">
        <w:t>Vandongen</w:t>
      </w:r>
      <w:proofErr w:type="spellEnd"/>
      <w:r w:rsidRPr="00997756">
        <w:t xml:space="preserve"> SC with A O </w:t>
      </w:r>
      <w:proofErr w:type="spellStart"/>
      <w:r w:rsidRPr="00997756">
        <w:t>Karstaedt</w:t>
      </w:r>
      <w:proofErr w:type="spellEnd"/>
      <w:r w:rsidRPr="00997756">
        <w:t xml:space="preserve"> for the appellant (instructed by NR Barber Legal)</w:t>
      </w:r>
    </w:p>
    <w:p w14:paraId="36A2F478" w14:textId="77777777" w:rsidR="00C14C1F" w:rsidRPr="00997756" w:rsidRDefault="00C14C1F" w:rsidP="001B3C97">
      <w:pPr>
        <w:pStyle w:val="Body"/>
      </w:pPr>
    </w:p>
    <w:p w14:paraId="2489722B" w14:textId="77777777" w:rsidR="00C14C1F" w:rsidRPr="00997756" w:rsidRDefault="00C14C1F" w:rsidP="00E90E4F">
      <w:pPr>
        <w:pStyle w:val="OrdersBody"/>
      </w:pPr>
      <w:r w:rsidRPr="00997756">
        <w:t>A L Forrester SC with S D Packham for the respondent (instructed by Office of the Director of Public Prosecutions (WA))</w:t>
      </w:r>
    </w:p>
    <w:p w14:paraId="47ED958A" w14:textId="77777777" w:rsidR="00C14C1F" w:rsidRDefault="00C14C1F" w:rsidP="00A01277">
      <w:pPr>
        <w:pStyle w:val="Body"/>
      </w:pPr>
    </w:p>
    <w:p w14:paraId="008EB8A3" w14:textId="77777777" w:rsidR="00C14C1F" w:rsidRDefault="00C14C1F" w:rsidP="00EE5374">
      <w:pPr>
        <w:pStyle w:val="Body"/>
      </w:pPr>
    </w:p>
    <w:p w14:paraId="7E4DEF19" w14:textId="77777777" w:rsidR="00C14C1F" w:rsidRPr="00427F3A" w:rsidRDefault="00C14C1F" w:rsidP="00EE5374">
      <w:pPr>
        <w:pStyle w:val="Body"/>
      </w:pPr>
    </w:p>
    <w:p w14:paraId="0EDA8088" w14:textId="77777777" w:rsidR="00C14C1F" w:rsidRDefault="00C14C1F" w:rsidP="00F9713B">
      <w:pPr>
        <w:pStyle w:val="Notice"/>
        <w:rPr>
          <w:lang w:val="en-AU"/>
        </w:rPr>
      </w:pPr>
    </w:p>
    <w:p w14:paraId="6F819661" w14:textId="77777777" w:rsidR="00C14C1F" w:rsidRDefault="00C14C1F" w:rsidP="00F9713B">
      <w:pPr>
        <w:pStyle w:val="Notice"/>
        <w:rPr>
          <w:lang w:val="en-AU"/>
        </w:rPr>
      </w:pPr>
    </w:p>
    <w:p w14:paraId="5972F130" w14:textId="77777777" w:rsidR="00C14C1F" w:rsidRDefault="00C14C1F" w:rsidP="00F9713B">
      <w:pPr>
        <w:pStyle w:val="Notice"/>
        <w:rPr>
          <w:lang w:val="en-AU"/>
        </w:rPr>
      </w:pPr>
    </w:p>
    <w:p w14:paraId="299B9249" w14:textId="77777777" w:rsidR="00C14C1F" w:rsidRDefault="00C14C1F" w:rsidP="00F9713B">
      <w:pPr>
        <w:pStyle w:val="Notice"/>
        <w:rPr>
          <w:lang w:val="en-AU"/>
        </w:rPr>
      </w:pPr>
    </w:p>
    <w:p w14:paraId="5047B7CF" w14:textId="77777777" w:rsidR="00C14C1F" w:rsidRDefault="00C14C1F" w:rsidP="00F9713B">
      <w:pPr>
        <w:pStyle w:val="Notice"/>
        <w:rPr>
          <w:lang w:val="en-AU"/>
        </w:rPr>
      </w:pPr>
    </w:p>
    <w:p w14:paraId="6A63705D" w14:textId="77777777" w:rsidR="00C14C1F" w:rsidRDefault="00C14C1F" w:rsidP="00F9713B">
      <w:pPr>
        <w:pStyle w:val="Notice"/>
        <w:rPr>
          <w:lang w:val="en-AU"/>
        </w:rPr>
      </w:pPr>
    </w:p>
    <w:p w14:paraId="03DA9CC5" w14:textId="77777777" w:rsidR="00C14C1F" w:rsidRDefault="00C14C1F" w:rsidP="00F9713B">
      <w:pPr>
        <w:pStyle w:val="Notice"/>
        <w:rPr>
          <w:lang w:val="en-AU"/>
        </w:rPr>
      </w:pPr>
    </w:p>
    <w:p w14:paraId="74BCE424" w14:textId="77777777" w:rsidR="00C14C1F" w:rsidRDefault="00C14C1F" w:rsidP="00F9713B">
      <w:pPr>
        <w:pStyle w:val="Notice"/>
        <w:rPr>
          <w:lang w:val="en-AU"/>
        </w:rPr>
      </w:pPr>
    </w:p>
    <w:p w14:paraId="0D892A39" w14:textId="77777777" w:rsidR="00C14C1F" w:rsidRDefault="00C14C1F" w:rsidP="00F9713B">
      <w:pPr>
        <w:pStyle w:val="Notice"/>
        <w:rPr>
          <w:lang w:val="en-AU"/>
        </w:rPr>
      </w:pPr>
    </w:p>
    <w:p w14:paraId="62258AF8" w14:textId="77777777" w:rsidR="00C14C1F" w:rsidRDefault="00C14C1F" w:rsidP="00F9713B">
      <w:pPr>
        <w:pStyle w:val="Notice"/>
        <w:rPr>
          <w:lang w:val="en-AU"/>
        </w:rPr>
      </w:pPr>
    </w:p>
    <w:p w14:paraId="55514A1F" w14:textId="77777777" w:rsidR="00C14C1F" w:rsidRDefault="00C14C1F" w:rsidP="00F9713B">
      <w:pPr>
        <w:pStyle w:val="Notice"/>
        <w:rPr>
          <w:lang w:val="en-AU"/>
        </w:rPr>
      </w:pPr>
    </w:p>
    <w:p w14:paraId="2A957509" w14:textId="77777777" w:rsidR="00C14C1F" w:rsidRDefault="00C14C1F" w:rsidP="00F9713B">
      <w:pPr>
        <w:pStyle w:val="Notice"/>
        <w:rPr>
          <w:lang w:val="en-AU"/>
        </w:rPr>
      </w:pPr>
    </w:p>
    <w:p w14:paraId="42B791B7" w14:textId="77777777" w:rsidR="00C14C1F" w:rsidRDefault="00C14C1F" w:rsidP="00F9713B">
      <w:pPr>
        <w:pStyle w:val="Notice"/>
        <w:rPr>
          <w:lang w:val="en-AU"/>
        </w:rPr>
      </w:pPr>
    </w:p>
    <w:p w14:paraId="175E0335" w14:textId="77777777" w:rsidR="00C14C1F" w:rsidRDefault="00C14C1F" w:rsidP="00F9713B">
      <w:pPr>
        <w:pStyle w:val="Notice"/>
        <w:rPr>
          <w:lang w:val="en-AU"/>
        </w:rPr>
      </w:pPr>
    </w:p>
    <w:p w14:paraId="0CADC70C" w14:textId="77777777" w:rsidR="00C14C1F" w:rsidRDefault="00C14C1F" w:rsidP="00F9713B">
      <w:pPr>
        <w:pStyle w:val="Notice"/>
        <w:rPr>
          <w:lang w:val="en-AU"/>
        </w:rPr>
      </w:pPr>
    </w:p>
    <w:p w14:paraId="01B9D315" w14:textId="77777777" w:rsidR="00C14C1F" w:rsidRDefault="00C14C1F" w:rsidP="00F9713B">
      <w:pPr>
        <w:pStyle w:val="Notice"/>
        <w:rPr>
          <w:lang w:val="en-AU"/>
        </w:rPr>
      </w:pPr>
    </w:p>
    <w:p w14:paraId="50E37730" w14:textId="77777777" w:rsidR="00C14C1F" w:rsidRDefault="00C14C1F" w:rsidP="00F9713B">
      <w:pPr>
        <w:pStyle w:val="Notice"/>
        <w:rPr>
          <w:lang w:val="en-AU"/>
        </w:rPr>
      </w:pPr>
    </w:p>
    <w:p w14:paraId="41604CDF" w14:textId="77777777" w:rsidR="00C14C1F" w:rsidRDefault="00C14C1F" w:rsidP="00F9713B">
      <w:pPr>
        <w:pStyle w:val="Notice"/>
        <w:rPr>
          <w:lang w:val="en-AU"/>
        </w:rPr>
      </w:pPr>
    </w:p>
    <w:p w14:paraId="2671EF17" w14:textId="77777777" w:rsidR="00C14C1F" w:rsidRDefault="00C14C1F" w:rsidP="00F9713B">
      <w:pPr>
        <w:pStyle w:val="Notice"/>
        <w:rPr>
          <w:lang w:val="en-AU"/>
        </w:rPr>
      </w:pPr>
    </w:p>
    <w:p w14:paraId="7BEE044B" w14:textId="77777777" w:rsidR="00C14C1F" w:rsidRDefault="00C14C1F" w:rsidP="00F9713B">
      <w:pPr>
        <w:pStyle w:val="Notice"/>
        <w:rPr>
          <w:lang w:val="en-AU"/>
        </w:rPr>
      </w:pPr>
    </w:p>
    <w:p w14:paraId="7527A143" w14:textId="77777777" w:rsidR="00C14C1F" w:rsidRDefault="00C14C1F" w:rsidP="00F9713B">
      <w:pPr>
        <w:pStyle w:val="Notice"/>
        <w:rPr>
          <w:lang w:val="en-AU"/>
        </w:rPr>
      </w:pPr>
    </w:p>
    <w:p w14:paraId="0C627676" w14:textId="77777777" w:rsidR="00C14C1F" w:rsidRDefault="00C14C1F" w:rsidP="00F9713B">
      <w:pPr>
        <w:pStyle w:val="Notice"/>
        <w:rPr>
          <w:lang w:val="en-AU"/>
        </w:rPr>
      </w:pPr>
    </w:p>
    <w:p w14:paraId="38674EBB" w14:textId="77777777" w:rsidR="00C14C1F" w:rsidRDefault="00C14C1F" w:rsidP="00F9713B">
      <w:pPr>
        <w:pStyle w:val="Notice"/>
        <w:rPr>
          <w:lang w:val="en-AU"/>
        </w:rPr>
      </w:pPr>
    </w:p>
    <w:p w14:paraId="6E4428CF" w14:textId="77777777" w:rsidR="00C14C1F" w:rsidRDefault="00C14C1F" w:rsidP="00F9713B">
      <w:pPr>
        <w:pStyle w:val="Notice"/>
        <w:rPr>
          <w:lang w:val="en-AU"/>
        </w:rPr>
      </w:pPr>
    </w:p>
    <w:p w14:paraId="47DE74FA" w14:textId="77777777" w:rsidR="00C14C1F" w:rsidRDefault="00C14C1F" w:rsidP="00F9713B">
      <w:pPr>
        <w:pStyle w:val="Notice"/>
        <w:rPr>
          <w:lang w:val="en-AU"/>
        </w:rPr>
      </w:pPr>
    </w:p>
    <w:p w14:paraId="3C3A6453" w14:textId="77777777" w:rsidR="00C14C1F" w:rsidRPr="00427F3A" w:rsidRDefault="00C14C1F" w:rsidP="00F9713B">
      <w:pPr>
        <w:pStyle w:val="Notice"/>
        <w:rPr>
          <w:lang w:val="en-AU"/>
        </w:rPr>
      </w:pPr>
      <w:r w:rsidRPr="00427F3A">
        <w:rPr>
          <w:lang w:val="en-AU"/>
        </w:rPr>
        <w:t>Notice:  This copy of the Court's Reasons for Judgment is subject to formal revision prior to publication in the Commonwealth Law Reports.</w:t>
      </w:r>
    </w:p>
    <w:p w14:paraId="2B979571" w14:textId="6FB1AB20" w:rsidR="00C14C1F" w:rsidRDefault="00C14C1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AE617AD" w14:textId="77777777" w:rsidR="00C14C1F" w:rsidRDefault="00C14C1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14C1F" w:rsidSect="00C14C1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A4B2E1B" w14:textId="77777777" w:rsidR="00C14C1F" w:rsidRPr="00054C14" w:rsidRDefault="00C14C1F" w:rsidP="00C14C1F">
      <w:pPr>
        <w:pStyle w:val="CatchwordsBold"/>
      </w:pPr>
      <w:r w:rsidRPr="00054C14">
        <w:lastRenderedPageBreak/>
        <w:t>CATCHWORDS</w:t>
      </w:r>
    </w:p>
    <w:p w14:paraId="513487CA" w14:textId="77777777" w:rsidR="00C14C1F" w:rsidRPr="00054C14" w:rsidRDefault="00C14C1F" w:rsidP="00C14C1F">
      <w:pPr>
        <w:pStyle w:val="CatchwordsBold"/>
      </w:pPr>
    </w:p>
    <w:p w14:paraId="674A433F" w14:textId="77777777" w:rsidR="00C14C1F" w:rsidRDefault="00C14C1F" w:rsidP="00C14C1F">
      <w:pPr>
        <w:pStyle w:val="CatchwordsBold"/>
      </w:pPr>
      <w:r>
        <w:t>O'Dea v Western Australia</w:t>
      </w:r>
    </w:p>
    <w:p w14:paraId="2702B330" w14:textId="77777777" w:rsidR="00C14C1F" w:rsidRDefault="00C14C1F" w:rsidP="00C14C1F">
      <w:pPr>
        <w:spacing w:line="240" w:lineRule="auto"/>
        <w:ind w:right="0" w:firstLine="0"/>
        <w:jc w:val="both"/>
        <w:rPr>
          <w:rFonts w:ascii="Times New Roman" w:hAnsi="Times New Roman"/>
        </w:rPr>
      </w:pPr>
    </w:p>
    <w:p w14:paraId="2DA0F01C" w14:textId="77777777" w:rsidR="00C14C1F" w:rsidRPr="00D27999" w:rsidRDefault="00C14C1F" w:rsidP="00C14C1F">
      <w:pPr>
        <w:pStyle w:val="CatchwordsText"/>
      </w:pPr>
      <w:r>
        <w:t xml:space="preserve">Criminal law </w:t>
      </w:r>
      <w:r w:rsidRPr="007318A6">
        <w:t>–</w:t>
      </w:r>
      <w:r>
        <w:t xml:space="preserve"> Parties to offence – Principal offenders – Where appellant and another charged jointly with offence of unlawfully doing grievous bodily harm with intent under s 294(1)(a) of </w:t>
      </w:r>
      <w:r>
        <w:rPr>
          <w:i/>
        </w:rPr>
        <w:t>Criminal Code </w:t>
      </w:r>
      <w:r>
        <w:t xml:space="preserve">(WA) – Where prosecution relied on s 7(a) of </w:t>
      </w:r>
      <w:r>
        <w:rPr>
          <w:i/>
        </w:rPr>
        <w:t>Criminal Code</w:t>
      </w:r>
      <w:r>
        <w:rPr>
          <w:iCs/>
        </w:rPr>
        <w:t>, which deems "[e]</w:t>
      </w:r>
      <w:r w:rsidRPr="00C91C05">
        <w:rPr>
          <w:iCs/>
        </w:rPr>
        <w:t>very person who actually does the act</w:t>
      </w:r>
      <w:r>
        <w:rPr>
          <w:iCs/>
        </w:rPr>
        <w:t xml:space="preserve"> … which constitutes the offence" to be guilty of offence</w:t>
      </w:r>
      <w:r>
        <w:rPr>
          <w:i/>
        </w:rPr>
        <w:t xml:space="preserve"> </w:t>
      </w:r>
      <w:r>
        <w:t xml:space="preserve">– </w:t>
      </w:r>
      <w:r w:rsidRPr="00E97002">
        <w:t xml:space="preserve">Where uncertainty as to </w:t>
      </w:r>
      <w:r w:rsidRPr="00EA18F8">
        <w:t>which act or acts of appellant or co</w:t>
      </w:r>
      <w:r>
        <w:t>-</w:t>
      </w:r>
      <w:r w:rsidRPr="00EA18F8">
        <w:t xml:space="preserve">accused, or combination of their acts, </w:t>
      </w:r>
      <w:r w:rsidRPr="00E97002">
        <w:t>caus</w:t>
      </w:r>
      <w:r w:rsidRPr="00EA18F8">
        <w:t>ed</w:t>
      </w:r>
      <w:r w:rsidRPr="00E97002">
        <w:t xml:space="preserve"> grie</w:t>
      </w:r>
      <w:r w:rsidRPr="00F860C0">
        <w:t>vous b</w:t>
      </w:r>
      <w:r w:rsidRPr="008607CC">
        <w:t>odily harm –</w:t>
      </w:r>
      <w:r w:rsidRPr="00510E27">
        <w:t xml:space="preserve"> </w:t>
      </w:r>
      <w:r w:rsidRPr="00636B9D">
        <w:t>Where trial judg</w:t>
      </w:r>
      <w:r w:rsidRPr="005C7814">
        <w:t xml:space="preserve">e </w:t>
      </w:r>
      <w:r w:rsidRPr="00636B9D">
        <w:t>rel</w:t>
      </w:r>
      <w:r w:rsidRPr="008343AA">
        <w:t>evantly</w:t>
      </w:r>
      <w:r>
        <w:t xml:space="preserve"> direct</w:t>
      </w:r>
      <w:r w:rsidRPr="00C24E28">
        <w:t>ed</w:t>
      </w:r>
      <w:r>
        <w:t xml:space="preserve"> jury </w:t>
      </w:r>
      <w:r w:rsidRPr="00BC5F8A">
        <w:t>they could</w:t>
      </w:r>
      <w:r w:rsidRPr="007C4E83">
        <w:t xml:space="preserve"> convict appellant under s 7(a) </w:t>
      </w:r>
      <w:r w:rsidRPr="007D7C8C">
        <w:t>if satisfied beyond reasonable doubt</w:t>
      </w:r>
      <w:r>
        <w:t xml:space="preserve"> that appellant and co-accused were "acting in concert</w:t>
      </w:r>
      <w:r w:rsidRPr="00440E79">
        <w:t>, ea</w:t>
      </w:r>
      <w:r w:rsidRPr="00510E27">
        <w:t>ch of them doing one or more of the acts which ca</w:t>
      </w:r>
      <w:r w:rsidRPr="00636B9D">
        <w:t>used</w:t>
      </w:r>
      <w:r>
        <w:t xml:space="preserve">" grievous bodily harm and that </w:t>
      </w:r>
      <w:r w:rsidRPr="005E22D1">
        <w:t>"[t]he relevant accused's acts were unlawful"</w:t>
      </w:r>
      <w:r w:rsidRPr="00636B9D">
        <w:t xml:space="preserve"> </w:t>
      </w:r>
      <w:r w:rsidRPr="00510E27">
        <w:t>–</w:t>
      </w:r>
      <w:r>
        <w:t xml:space="preserve"> Whether s 7(a) permits acts of person to be attributed to another – Whether jury direction occasioned miscarriage of justice.</w:t>
      </w:r>
    </w:p>
    <w:p w14:paraId="12283A71" w14:textId="77777777" w:rsidR="00C14C1F" w:rsidRDefault="00C14C1F" w:rsidP="00C14C1F">
      <w:pPr>
        <w:pStyle w:val="CatchwordsText"/>
      </w:pPr>
    </w:p>
    <w:p w14:paraId="2C56B37B" w14:textId="77777777" w:rsidR="00C14C1F" w:rsidRDefault="00C14C1F" w:rsidP="00C14C1F">
      <w:pPr>
        <w:pStyle w:val="CatchwordsText"/>
      </w:pPr>
      <w:r w:rsidRPr="00294DEA">
        <w:t>Words and phrases –</w:t>
      </w:r>
      <w:r>
        <w:t xml:space="preserve"> "acting in concert", "actually does the act", "attribution", "criminal responsibility", "deemed to have taken part in committing the offence", "parties to offence", "principal in the first degree", "principal offender", "unlawful common purpose".</w:t>
      </w:r>
    </w:p>
    <w:p w14:paraId="15303287" w14:textId="77777777" w:rsidR="00C14C1F" w:rsidRDefault="00C14C1F" w:rsidP="00C14C1F">
      <w:pPr>
        <w:pStyle w:val="CatchwordsText"/>
        <w:rPr>
          <w:i/>
        </w:rPr>
      </w:pPr>
    </w:p>
    <w:p w14:paraId="750F2B66" w14:textId="77777777" w:rsidR="00C14C1F" w:rsidRDefault="00C14C1F" w:rsidP="00C14C1F">
      <w:pPr>
        <w:pStyle w:val="CatchwordsText"/>
      </w:pPr>
      <w:r>
        <w:rPr>
          <w:i/>
        </w:rPr>
        <w:t>Criminal Code </w:t>
      </w:r>
      <w:r>
        <w:t>(WA), s 7(a).</w:t>
      </w:r>
    </w:p>
    <w:p w14:paraId="6200D765" w14:textId="77777777" w:rsidR="00C14C1F" w:rsidRDefault="00C14C1F" w:rsidP="00C14C1F">
      <w:pPr>
        <w:spacing w:line="240" w:lineRule="auto"/>
        <w:ind w:right="0" w:firstLine="0"/>
        <w:jc w:val="both"/>
        <w:rPr>
          <w:rFonts w:ascii="Times New Roman" w:hAnsi="Times New Roman"/>
        </w:rPr>
      </w:pPr>
    </w:p>
    <w:p w14:paraId="55543AE5" w14:textId="77777777" w:rsidR="00C14C1F" w:rsidRPr="00350C23" w:rsidRDefault="00C14C1F" w:rsidP="00C14C1F">
      <w:pPr>
        <w:spacing w:line="240" w:lineRule="auto"/>
        <w:ind w:right="0" w:firstLine="0"/>
        <w:jc w:val="both"/>
        <w:rPr>
          <w:rFonts w:ascii="Times New Roman" w:hAnsi="Times New Roman"/>
        </w:rPr>
      </w:pPr>
    </w:p>
    <w:p w14:paraId="0DFEDE18" w14:textId="4B385372" w:rsidR="00C14C1F" w:rsidRDefault="00C14C1F" w:rsidP="00C14C1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54C9F57" w14:textId="4D748D9D" w:rsidR="00C14C1F" w:rsidRDefault="00C14C1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B6992D6" w14:textId="6C32C433" w:rsidR="00C14C1F" w:rsidRDefault="00C14C1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729DDC06" w14:textId="77777777" w:rsidR="00C14C1F" w:rsidRDefault="00C14C1F" w:rsidP="00C51209">
      <w:pPr>
        <w:pStyle w:val="FixListStyle"/>
        <w:tabs>
          <w:tab w:val="clear" w:pos="720"/>
          <w:tab w:val="left" w:pos="0"/>
        </w:tabs>
        <w:spacing w:after="260" w:line="280" w:lineRule="exact"/>
        <w:ind w:right="0"/>
        <w:jc w:val="both"/>
        <w:rPr>
          <w:rFonts w:ascii="Times New Roman" w:hAnsi="Times New Roman"/>
        </w:rPr>
        <w:sectPr w:rsidR="00C14C1F" w:rsidSect="00C14C1F">
          <w:pgSz w:w="11907" w:h="16839" w:code="9"/>
          <w:pgMar w:top="1440" w:right="1701" w:bottom="1984" w:left="1701" w:header="720" w:footer="720" w:gutter="0"/>
          <w:pgNumType w:start="1"/>
          <w:cols w:space="720"/>
          <w:titlePg/>
          <w:docGrid w:linePitch="354"/>
        </w:sectPr>
      </w:pPr>
    </w:p>
    <w:p w14:paraId="1A00DD3E" w14:textId="78713F55" w:rsidR="005364AD" w:rsidRPr="00C51209" w:rsidRDefault="00C51209" w:rsidP="00C51209">
      <w:pPr>
        <w:pStyle w:val="FixListStyle"/>
        <w:tabs>
          <w:tab w:val="clear" w:pos="720"/>
          <w:tab w:val="left" w:pos="0"/>
        </w:tabs>
        <w:spacing w:after="260" w:line="280" w:lineRule="exact"/>
        <w:ind w:right="0"/>
        <w:jc w:val="both"/>
        <w:rPr>
          <w:rFonts w:ascii="Times New Roman" w:hAnsi="Times New Roman"/>
        </w:rPr>
      </w:pPr>
      <w:r w:rsidRPr="00C51209">
        <w:rPr>
          <w:rFonts w:ascii="Times New Roman" w:hAnsi="Times New Roman"/>
        </w:rPr>
        <w:lastRenderedPageBreak/>
        <w:t xml:space="preserve">KIEFEL CJ AND GAGELER J.   </w:t>
      </w:r>
      <w:r w:rsidR="00846C7B" w:rsidRPr="00C51209">
        <w:rPr>
          <w:rFonts w:ascii="Times New Roman" w:hAnsi="Times New Roman"/>
        </w:rPr>
        <w:t>The appellant and his co</w:t>
      </w:r>
      <w:r w:rsidR="00846C7B" w:rsidRPr="00C51209">
        <w:rPr>
          <w:rFonts w:ascii="Times New Roman" w:hAnsi="Times New Roman"/>
        </w:rPr>
        <w:noBreakHyphen/>
        <w:t>accused Jacob Jefferson Webb were tried in the District Court of Western Australia before a jury on a count that each of them</w:t>
      </w:r>
      <w:r w:rsidR="00E425C2" w:rsidRPr="00C51209">
        <w:rPr>
          <w:rFonts w:ascii="Times New Roman" w:hAnsi="Times New Roman"/>
        </w:rPr>
        <w:t>,</w:t>
      </w:r>
      <w:r w:rsidR="00846C7B" w:rsidRPr="00C51209">
        <w:rPr>
          <w:rFonts w:ascii="Times New Roman" w:hAnsi="Times New Roman"/>
        </w:rPr>
        <w:t xml:space="preserve"> with intent to maim, disfigure, </w:t>
      </w:r>
      <w:proofErr w:type="gramStart"/>
      <w:r w:rsidR="00846C7B" w:rsidRPr="00C51209">
        <w:rPr>
          <w:rFonts w:ascii="Times New Roman" w:hAnsi="Times New Roman"/>
        </w:rPr>
        <w:t>d</w:t>
      </w:r>
      <w:r w:rsidR="008B6333" w:rsidRPr="00C51209">
        <w:rPr>
          <w:rFonts w:ascii="Times New Roman" w:hAnsi="Times New Roman"/>
        </w:rPr>
        <w:t>isable</w:t>
      </w:r>
      <w:proofErr w:type="gramEnd"/>
      <w:r w:rsidR="008B6333" w:rsidRPr="00C51209">
        <w:rPr>
          <w:rFonts w:ascii="Times New Roman" w:hAnsi="Times New Roman"/>
        </w:rPr>
        <w:t xml:space="preserve"> or do some grievous bodily harm to one </w:t>
      </w:r>
      <w:proofErr w:type="spellStart"/>
      <w:r w:rsidR="008B6333" w:rsidRPr="00C51209">
        <w:rPr>
          <w:rFonts w:ascii="Times New Roman" w:hAnsi="Times New Roman"/>
        </w:rPr>
        <w:t>Alimamy</w:t>
      </w:r>
      <w:proofErr w:type="spellEnd"/>
      <w:r w:rsidR="008B6333" w:rsidRPr="00C51209">
        <w:rPr>
          <w:rFonts w:ascii="Times New Roman" w:hAnsi="Times New Roman"/>
        </w:rPr>
        <w:t xml:space="preserve"> Koroma</w:t>
      </w:r>
      <w:r w:rsidR="00963335" w:rsidRPr="00C51209">
        <w:rPr>
          <w:rFonts w:ascii="Times New Roman" w:hAnsi="Times New Roman"/>
        </w:rPr>
        <w:t xml:space="preserve">, unlawfully did grievous bodily harm to Mr Koroma, contrary to s 294(1) of the </w:t>
      </w:r>
      <w:r w:rsidR="00963335" w:rsidRPr="00C51209">
        <w:rPr>
          <w:rFonts w:ascii="Times New Roman" w:hAnsi="Times New Roman"/>
          <w:i/>
        </w:rPr>
        <w:t>Criminal Code</w:t>
      </w:r>
      <w:r w:rsidR="005364AD" w:rsidRPr="00C51209">
        <w:rPr>
          <w:rFonts w:ascii="Times New Roman" w:hAnsi="Times New Roman"/>
        </w:rPr>
        <w:t xml:space="preserve"> (WA) ("the Code"). The facts relevant to that </w:t>
      </w:r>
      <w:r w:rsidR="006B3E43" w:rsidRPr="00C51209">
        <w:rPr>
          <w:rFonts w:ascii="Times New Roman" w:hAnsi="Times New Roman"/>
        </w:rPr>
        <w:t>charge</w:t>
      </w:r>
      <w:r w:rsidR="005364AD" w:rsidRPr="00C51209">
        <w:rPr>
          <w:rFonts w:ascii="Times New Roman" w:hAnsi="Times New Roman"/>
        </w:rPr>
        <w:t xml:space="preserve"> are set out in the reasons of Gordon, </w:t>
      </w:r>
      <w:proofErr w:type="gramStart"/>
      <w:r w:rsidR="005364AD" w:rsidRPr="00C51209">
        <w:rPr>
          <w:rFonts w:ascii="Times New Roman" w:hAnsi="Times New Roman"/>
        </w:rPr>
        <w:t>Edelman</w:t>
      </w:r>
      <w:proofErr w:type="gramEnd"/>
      <w:r w:rsidR="005364AD" w:rsidRPr="00C51209">
        <w:rPr>
          <w:rFonts w:ascii="Times New Roman" w:hAnsi="Times New Roman"/>
        </w:rPr>
        <w:t xml:space="preserve"> and Steward JJ. The jury returned a verdict of guilty in respect of the appellant but was unable to agree upon a verdict in respect of Mr Webb.</w:t>
      </w:r>
    </w:p>
    <w:p w14:paraId="2A0AABFD" w14:textId="3E6DA0C5" w:rsidR="00F540DA" w:rsidRPr="00C51209" w:rsidRDefault="003F371E" w:rsidP="00C51209">
      <w:pPr>
        <w:pStyle w:val="FixListStyle"/>
        <w:spacing w:after="260" w:line="280" w:lineRule="exact"/>
        <w:ind w:right="0"/>
        <w:jc w:val="both"/>
        <w:rPr>
          <w:rFonts w:ascii="Times New Roman" w:hAnsi="Times New Roman"/>
        </w:rPr>
      </w:pPr>
      <w:r w:rsidRPr="00C51209">
        <w:rPr>
          <w:rFonts w:ascii="Times New Roman" w:hAnsi="Times New Roman"/>
        </w:rPr>
        <w:tab/>
        <w:t>At the trial</w:t>
      </w:r>
      <w:r w:rsidR="002C7AF8" w:rsidRPr="00C51209">
        <w:rPr>
          <w:rFonts w:ascii="Times New Roman" w:hAnsi="Times New Roman"/>
        </w:rPr>
        <w:t>,</w:t>
      </w:r>
      <w:r w:rsidRPr="00C51209">
        <w:rPr>
          <w:rFonts w:ascii="Times New Roman" w:hAnsi="Times New Roman"/>
        </w:rPr>
        <w:t xml:space="preserve"> the </w:t>
      </w:r>
      <w:r w:rsidR="00D437D4" w:rsidRPr="00C51209">
        <w:rPr>
          <w:rFonts w:ascii="Times New Roman" w:hAnsi="Times New Roman"/>
        </w:rPr>
        <w:t xml:space="preserve">prosecution </w:t>
      </w:r>
      <w:r w:rsidRPr="00C51209">
        <w:rPr>
          <w:rFonts w:ascii="Times New Roman" w:hAnsi="Times New Roman"/>
        </w:rPr>
        <w:t>sought to rely upon s 7(a) of the Code</w:t>
      </w:r>
      <w:r w:rsidR="00DF6256" w:rsidRPr="00C51209">
        <w:rPr>
          <w:rFonts w:ascii="Times New Roman" w:hAnsi="Times New Roman"/>
        </w:rPr>
        <w:t>. Section 7 is entitled "Principal Offenders". In relevant part it provides</w:t>
      </w:r>
      <w:r w:rsidR="00F540DA" w:rsidRPr="00C51209">
        <w:rPr>
          <w:rFonts w:ascii="Times New Roman" w:hAnsi="Times New Roman"/>
        </w:rPr>
        <w:t>:</w:t>
      </w:r>
    </w:p>
    <w:p w14:paraId="76A0C671" w14:textId="49F78DA6" w:rsidR="00F540DA" w:rsidRPr="00C51209" w:rsidRDefault="00667BFE" w:rsidP="00C51209">
      <w:pPr>
        <w:pStyle w:val="LeftrightafterHC"/>
        <w:spacing w:before="0" w:after="260" w:line="280" w:lineRule="exact"/>
        <w:ind w:right="0"/>
        <w:jc w:val="both"/>
        <w:rPr>
          <w:rFonts w:ascii="Times New Roman" w:hAnsi="Times New Roman"/>
        </w:rPr>
      </w:pPr>
      <w:r w:rsidRPr="00C51209">
        <w:rPr>
          <w:rFonts w:ascii="Times New Roman" w:hAnsi="Times New Roman"/>
        </w:rPr>
        <w:t xml:space="preserve">"When an offence is committed, each of the following persons is deemed to have taken part in committing the offence and to be guilty of the offence, and may be charged with </w:t>
      </w:r>
      <w:proofErr w:type="gramStart"/>
      <w:r w:rsidRPr="00C51209">
        <w:rPr>
          <w:rFonts w:ascii="Times New Roman" w:hAnsi="Times New Roman"/>
        </w:rPr>
        <w:t>actually committing</w:t>
      </w:r>
      <w:proofErr w:type="gramEnd"/>
      <w:r w:rsidRPr="00C51209">
        <w:rPr>
          <w:rFonts w:ascii="Times New Roman" w:hAnsi="Times New Roman"/>
        </w:rPr>
        <w:t xml:space="preserve"> it, that is to say</w:t>
      </w:r>
      <w:r w:rsidR="00B33CA8" w:rsidRPr="00C51209">
        <w:rPr>
          <w:rFonts w:ascii="Times New Roman" w:hAnsi="Times New Roman"/>
        </w:rPr>
        <w:t xml:space="preserve"> </w:t>
      </w:r>
      <w:r w:rsidR="00325182" w:rsidRPr="00C51209">
        <w:rPr>
          <w:rFonts w:ascii="Times New Roman" w:hAnsi="Times New Roman"/>
        </w:rPr>
        <w:t>–</w:t>
      </w:r>
    </w:p>
    <w:p w14:paraId="2A8AA317" w14:textId="5AA7A643" w:rsidR="00667BFE" w:rsidRPr="00C51209" w:rsidRDefault="00716086" w:rsidP="00C51209">
      <w:pPr>
        <w:pStyle w:val="LeftrightHanging"/>
        <w:spacing w:before="0" w:after="260" w:line="280" w:lineRule="exact"/>
        <w:ind w:right="0"/>
        <w:jc w:val="both"/>
        <w:rPr>
          <w:rFonts w:ascii="Times New Roman" w:hAnsi="Times New Roman"/>
        </w:rPr>
      </w:pPr>
      <w:r w:rsidRPr="00C51209">
        <w:rPr>
          <w:rFonts w:ascii="Times New Roman" w:hAnsi="Times New Roman"/>
        </w:rPr>
        <w:t>(a)</w:t>
      </w:r>
      <w:r w:rsidRPr="00C51209">
        <w:rPr>
          <w:rFonts w:ascii="Times New Roman" w:hAnsi="Times New Roman"/>
        </w:rPr>
        <w:tab/>
        <w:t xml:space="preserve">Every person who actually does the act or makes the omission which constitutes the </w:t>
      </w:r>
      <w:proofErr w:type="gramStart"/>
      <w:r w:rsidRPr="00C51209">
        <w:rPr>
          <w:rFonts w:ascii="Times New Roman" w:hAnsi="Times New Roman"/>
        </w:rPr>
        <w:t>offence;</w:t>
      </w:r>
      <w:proofErr w:type="gramEnd"/>
    </w:p>
    <w:p w14:paraId="1867A167" w14:textId="72A76BF3" w:rsidR="00716086" w:rsidRPr="00C51209" w:rsidRDefault="00716086" w:rsidP="00C51209">
      <w:pPr>
        <w:pStyle w:val="LeftrightHanging"/>
        <w:spacing w:before="0" w:after="260" w:line="280" w:lineRule="exact"/>
        <w:ind w:right="0"/>
        <w:jc w:val="both"/>
        <w:rPr>
          <w:rFonts w:ascii="Times New Roman" w:hAnsi="Times New Roman"/>
        </w:rPr>
      </w:pPr>
      <w:r w:rsidRPr="00C51209">
        <w:rPr>
          <w:rFonts w:ascii="Times New Roman" w:hAnsi="Times New Roman"/>
        </w:rPr>
        <w:t>(b)</w:t>
      </w:r>
      <w:r w:rsidRPr="00C51209">
        <w:rPr>
          <w:rFonts w:ascii="Times New Roman" w:hAnsi="Times New Roman"/>
        </w:rPr>
        <w:tab/>
        <w:t xml:space="preserve">Every person who does or omits to do any act for the purpose of enabling or aiding another person to commit the </w:t>
      </w:r>
      <w:proofErr w:type="gramStart"/>
      <w:r w:rsidRPr="00C51209">
        <w:rPr>
          <w:rFonts w:ascii="Times New Roman" w:hAnsi="Times New Roman"/>
        </w:rPr>
        <w:t>offence;</w:t>
      </w:r>
      <w:proofErr w:type="gramEnd"/>
    </w:p>
    <w:p w14:paraId="1BE52BD0" w14:textId="37401A67" w:rsidR="00716086" w:rsidRPr="00C51209" w:rsidRDefault="00716086" w:rsidP="00C51209">
      <w:pPr>
        <w:pStyle w:val="LeftrightHanging"/>
        <w:spacing w:before="0" w:after="260" w:line="280" w:lineRule="exact"/>
        <w:ind w:right="0"/>
        <w:jc w:val="both"/>
        <w:rPr>
          <w:rFonts w:ascii="Times New Roman" w:hAnsi="Times New Roman"/>
        </w:rPr>
      </w:pPr>
      <w:r w:rsidRPr="00C51209">
        <w:rPr>
          <w:rFonts w:ascii="Times New Roman" w:hAnsi="Times New Roman"/>
        </w:rPr>
        <w:t>(c)</w:t>
      </w:r>
      <w:r w:rsidRPr="00C51209">
        <w:rPr>
          <w:rFonts w:ascii="Times New Roman" w:hAnsi="Times New Roman"/>
        </w:rPr>
        <w:tab/>
        <w:t xml:space="preserve">Every person who aids another person in committing the </w:t>
      </w:r>
      <w:proofErr w:type="gramStart"/>
      <w:r w:rsidRPr="00C51209">
        <w:rPr>
          <w:rFonts w:ascii="Times New Roman" w:hAnsi="Times New Roman"/>
        </w:rPr>
        <w:t>offence;</w:t>
      </w:r>
      <w:proofErr w:type="gramEnd"/>
    </w:p>
    <w:p w14:paraId="68755C1F" w14:textId="77777777" w:rsidR="00C51209" w:rsidRDefault="00716086" w:rsidP="00C51209">
      <w:pPr>
        <w:pStyle w:val="LeftrightHanging"/>
        <w:spacing w:before="0" w:after="260" w:line="280" w:lineRule="exact"/>
        <w:ind w:right="0"/>
        <w:jc w:val="both"/>
        <w:rPr>
          <w:rFonts w:ascii="Times New Roman" w:hAnsi="Times New Roman"/>
        </w:rPr>
      </w:pPr>
      <w:r w:rsidRPr="00C51209">
        <w:rPr>
          <w:rFonts w:ascii="Times New Roman" w:hAnsi="Times New Roman"/>
        </w:rPr>
        <w:t>(d)</w:t>
      </w:r>
      <w:r w:rsidRPr="00C51209">
        <w:rPr>
          <w:rFonts w:ascii="Times New Roman" w:hAnsi="Times New Roman"/>
        </w:rPr>
        <w:tab/>
        <w:t>Any person who counsels or procures any other person to commit the offence."</w:t>
      </w:r>
    </w:p>
    <w:p w14:paraId="7BAB45E4" w14:textId="250C6B19" w:rsidR="006012F4" w:rsidRPr="00C51209" w:rsidRDefault="00A9060E" w:rsidP="00C51209">
      <w:pPr>
        <w:pStyle w:val="FixListStyle"/>
        <w:spacing w:after="260" w:line="280" w:lineRule="exact"/>
        <w:ind w:right="0"/>
        <w:jc w:val="both"/>
        <w:rPr>
          <w:rFonts w:ascii="Times New Roman" w:hAnsi="Times New Roman"/>
        </w:rPr>
      </w:pPr>
      <w:r w:rsidRPr="00C51209">
        <w:rPr>
          <w:rFonts w:ascii="Times New Roman" w:hAnsi="Times New Roman"/>
        </w:rPr>
        <w:tab/>
      </w:r>
      <w:r w:rsidR="006012F4" w:rsidRPr="00C51209">
        <w:rPr>
          <w:rFonts w:ascii="Times New Roman" w:hAnsi="Times New Roman"/>
        </w:rPr>
        <w:t xml:space="preserve">Section 8, which </w:t>
      </w:r>
      <w:r w:rsidR="00653E36" w:rsidRPr="00C51209">
        <w:rPr>
          <w:rFonts w:ascii="Times New Roman" w:hAnsi="Times New Roman"/>
        </w:rPr>
        <w:t>compl</w:t>
      </w:r>
      <w:r w:rsidR="008C559B" w:rsidRPr="00C51209">
        <w:rPr>
          <w:rFonts w:ascii="Times New Roman" w:hAnsi="Times New Roman"/>
        </w:rPr>
        <w:t>e</w:t>
      </w:r>
      <w:r w:rsidR="00653E36" w:rsidRPr="00C51209">
        <w:rPr>
          <w:rFonts w:ascii="Times New Roman" w:hAnsi="Times New Roman"/>
        </w:rPr>
        <w:t xml:space="preserve">ments </w:t>
      </w:r>
      <w:r w:rsidR="006012F4" w:rsidRPr="00C51209">
        <w:rPr>
          <w:rFonts w:ascii="Times New Roman" w:hAnsi="Times New Roman"/>
        </w:rPr>
        <w:t>s 7</w:t>
      </w:r>
      <w:r w:rsidR="006012F4" w:rsidRPr="00C51209">
        <w:rPr>
          <w:rStyle w:val="FootnoteReference"/>
          <w:rFonts w:ascii="Times New Roman" w:hAnsi="Times New Roman"/>
          <w:sz w:val="24"/>
        </w:rPr>
        <w:footnoteReference w:id="2"/>
      </w:r>
      <w:r w:rsidR="00653E36" w:rsidRPr="00C51209">
        <w:rPr>
          <w:rFonts w:ascii="Times New Roman" w:hAnsi="Times New Roman"/>
        </w:rPr>
        <w:t>,</w:t>
      </w:r>
      <w:r w:rsidR="004C61D5" w:rsidRPr="00C51209">
        <w:rPr>
          <w:rFonts w:ascii="Times New Roman" w:hAnsi="Times New Roman"/>
        </w:rPr>
        <w:t xml:space="preserve"> deals with an offence committed in the prosecution of a common purpose.</w:t>
      </w:r>
    </w:p>
    <w:p w14:paraId="04F37E29" w14:textId="3EFF7AA5" w:rsidR="004C61D5" w:rsidRPr="00C51209" w:rsidRDefault="004C61D5" w:rsidP="00C51209">
      <w:pPr>
        <w:pStyle w:val="FixListStyle"/>
        <w:spacing w:after="260" w:line="280" w:lineRule="exact"/>
        <w:ind w:right="0"/>
        <w:jc w:val="both"/>
        <w:rPr>
          <w:rFonts w:ascii="Times New Roman" w:hAnsi="Times New Roman"/>
        </w:rPr>
      </w:pPr>
      <w:r w:rsidRPr="00C51209">
        <w:rPr>
          <w:rFonts w:ascii="Times New Roman" w:hAnsi="Times New Roman"/>
        </w:rPr>
        <w:tab/>
        <w:t>The term "offence" is defined by s 2:</w:t>
      </w:r>
    </w:p>
    <w:p w14:paraId="55DDA565" w14:textId="77777777" w:rsidR="00C51209" w:rsidRDefault="00200DAE" w:rsidP="00C51209">
      <w:pPr>
        <w:pStyle w:val="LeftrightafterHC"/>
        <w:spacing w:before="0" w:after="260" w:line="280" w:lineRule="exact"/>
        <w:ind w:right="0"/>
        <w:jc w:val="both"/>
        <w:rPr>
          <w:rFonts w:ascii="Times New Roman" w:hAnsi="Times New Roman"/>
        </w:rPr>
      </w:pPr>
      <w:r w:rsidRPr="00C51209">
        <w:rPr>
          <w:rFonts w:ascii="Times New Roman" w:hAnsi="Times New Roman"/>
        </w:rPr>
        <w:t>"An act or omission which renders the person doing the act or making the omission liable to punishment is called an offence."</w:t>
      </w:r>
    </w:p>
    <w:p w14:paraId="348CF4FB" w14:textId="34EF27FB" w:rsidR="00DB6904" w:rsidRPr="00C51209" w:rsidRDefault="00FB2482" w:rsidP="00C51209">
      <w:pPr>
        <w:pStyle w:val="FixListStyle"/>
        <w:spacing w:after="260" w:line="280" w:lineRule="exact"/>
        <w:ind w:right="0"/>
        <w:jc w:val="both"/>
        <w:rPr>
          <w:rFonts w:ascii="Times New Roman" w:hAnsi="Times New Roman"/>
        </w:rPr>
      </w:pPr>
      <w:r w:rsidRPr="00C51209">
        <w:rPr>
          <w:rFonts w:ascii="Times New Roman" w:hAnsi="Times New Roman"/>
        </w:rPr>
        <w:tab/>
      </w:r>
      <w:r w:rsidR="00DB6904" w:rsidRPr="00C51209">
        <w:rPr>
          <w:rFonts w:ascii="Times New Roman" w:hAnsi="Times New Roman"/>
        </w:rPr>
        <w:t xml:space="preserve">The trial judge, </w:t>
      </w:r>
      <w:proofErr w:type="spellStart"/>
      <w:r w:rsidR="00DB6904" w:rsidRPr="00C51209">
        <w:rPr>
          <w:rFonts w:ascii="Times New Roman" w:hAnsi="Times New Roman"/>
        </w:rPr>
        <w:t>Lemonis</w:t>
      </w:r>
      <w:proofErr w:type="spellEnd"/>
      <w:r w:rsidR="00DB6904" w:rsidRPr="00C51209">
        <w:rPr>
          <w:rFonts w:ascii="Times New Roman" w:hAnsi="Times New Roman"/>
        </w:rPr>
        <w:t> DCJ, directed the jury in connection with s 7(a)</w:t>
      </w:r>
      <w:r w:rsidR="005C1395" w:rsidRPr="00C51209">
        <w:rPr>
          <w:rFonts w:ascii="Times New Roman" w:hAnsi="Times New Roman"/>
        </w:rPr>
        <w:t xml:space="preserve">. </w:t>
      </w:r>
      <w:r w:rsidR="00D343A4" w:rsidRPr="00C51209">
        <w:rPr>
          <w:rFonts w:ascii="Times New Roman" w:hAnsi="Times New Roman"/>
        </w:rPr>
        <w:t xml:space="preserve">His Honour directed, with reference to </w:t>
      </w:r>
      <w:r w:rsidR="00E40273" w:rsidRPr="00C51209">
        <w:rPr>
          <w:rFonts w:ascii="Times New Roman" w:hAnsi="Times New Roman"/>
        </w:rPr>
        <w:t>a jury</w:t>
      </w:r>
      <w:r w:rsidR="005C1395" w:rsidRPr="00C51209">
        <w:rPr>
          <w:rFonts w:ascii="Times New Roman" w:hAnsi="Times New Roman"/>
        </w:rPr>
        <w:t xml:space="preserve"> handout</w:t>
      </w:r>
      <w:r w:rsidR="00D343A4" w:rsidRPr="00C51209">
        <w:rPr>
          <w:rFonts w:ascii="Times New Roman" w:hAnsi="Times New Roman"/>
        </w:rPr>
        <w:t>,</w:t>
      </w:r>
      <w:r w:rsidR="005C1395" w:rsidRPr="00C51209">
        <w:rPr>
          <w:rFonts w:ascii="Times New Roman" w:hAnsi="Times New Roman"/>
        </w:rPr>
        <w:t xml:space="preserve"> </w:t>
      </w:r>
      <w:r w:rsidR="00DB6904" w:rsidRPr="00C51209">
        <w:rPr>
          <w:rFonts w:ascii="Times New Roman" w:hAnsi="Times New Roman"/>
        </w:rPr>
        <w:t xml:space="preserve">that they must be satisfied </w:t>
      </w:r>
      <w:r w:rsidR="004E52A5" w:rsidRPr="00C51209">
        <w:rPr>
          <w:rFonts w:ascii="Times New Roman" w:hAnsi="Times New Roman"/>
        </w:rPr>
        <w:t>to the requisite standard that "an offence can consist of numerous acts, which have been done by more than one person. Where tw</w:t>
      </w:r>
      <w:r w:rsidR="00653E36" w:rsidRPr="00C51209">
        <w:rPr>
          <w:rFonts w:ascii="Times New Roman" w:hAnsi="Times New Roman"/>
        </w:rPr>
        <w:t>o</w:t>
      </w:r>
      <w:r w:rsidR="004E52A5" w:rsidRPr="00C51209">
        <w:rPr>
          <w:rFonts w:ascii="Times New Roman" w:hAnsi="Times New Roman"/>
        </w:rPr>
        <w:t xml:space="preserve"> people are acting in concer</w:t>
      </w:r>
      <w:r w:rsidR="00653E36" w:rsidRPr="00C51209">
        <w:rPr>
          <w:rFonts w:ascii="Times New Roman" w:hAnsi="Times New Roman"/>
        </w:rPr>
        <w:t>t</w:t>
      </w:r>
      <w:r w:rsidR="004E52A5" w:rsidRPr="00C51209">
        <w:rPr>
          <w:rFonts w:ascii="Times New Roman" w:hAnsi="Times New Roman"/>
        </w:rPr>
        <w:t xml:space="preserve">, each of them doing one or more </w:t>
      </w:r>
      <w:r w:rsidR="00697356" w:rsidRPr="00C51209">
        <w:rPr>
          <w:rFonts w:ascii="Times New Roman" w:hAnsi="Times New Roman"/>
        </w:rPr>
        <w:t xml:space="preserve">of the </w:t>
      </w:r>
      <w:r w:rsidR="004E52A5" w:rsidRPr="00C51209">
        <w:rPr>
          <w:rFonts w:ascii="Times New Roman" w:hAnsi="Times New Roman"/>
        </w:rPr>
        <w:t>acts which together constitute the offence, then they are all guilty of that offence. Persons who are guilty in this way are sometimes referred to as joint principal</w:t>
      </w:r>
      <w:r w:rsidR="003C455B" w:rsidRPr="00C51209">
        <w:rPr>
          <w:rFonts w:ascii="Times New Roman" w:hAnsi="Times New Roman"/>
        </w:rPr>
        <w:t>s"</w:t>
      </w:r>
      <w:r w:rsidR="000C2421" w:rsidRPr="00C51209">
        <w:rPr>
          <w:rFonts w:ascii="Times New Roman" w:hAnsi="Times New Roman"/>
        </w:rPr>
        <w:t xml:space="preserve">. </w:t>
      </w:r>
      <w:r w:rsidR="00BD5258" w:rsidRPr="00C51209">
        <w:rPr>
          <w:rFonts w:ascii="Times New Roman" w:hAnsi="Times New Roman"/>
        </w:rPr>
        <w:t>His Honour</w:t>
      </w:r>
      <w:r w:rsidR="00BD5258" w:rsidRPr="00C51209" w:rsidDel="00830E65">
        <w:rPr>
          <w:rFonts w:ascii="Times New Roman" w:hAnsi="Times New Roman"/>
        </w:rPr>
        <w:t xml:space="preserve"> </w:t>
      </w:r>
      <w:r w:rsidR="00BD5258" w:rsidRPr="00C51209">
        <w:rPr>
          <w:rFonts w:ascii="Times New Roman" w:hAnsi="Times New Roman"/>
        </w:rPr>
        <w:t xml:space="preserve">said that </w:t>
      </w:r>
      <w:r w:rsidR="000C2421" w:rsidRPr="00C51209">
        <w:rPr>
          <w:rFonts w:ascii="Times New Roman" w:hAnsi="Times New Roman"/>
        </w:rPr>
        <w:t>"</w:t>
      </w:r>
      <w:r w:rsidR="00BD5258" w:rsidRPr="00C51209">
        <w:rPr>
          <w:rFonts w:ascii="Times New Roman" w:hAnsi="Times New Roman"/>
        </w:rPr>
        <w:t>[f]</w:t>
      </w:r>
      <w:r w:rsidR="000C2421" w:rsidRPr="00C51209">
        <w:rPr>
          <w:rFonts w:ascii="Times New Roman" w:hAnsi="Times New Roman"/>
        </w:rPr>
        <w:t xml:space="preserve">or an accused to be liable </w:t>
      </w:r>
      <w:r w:rsidR="000C2421" w:rsidRPr="00C51209">
        <w:rPr>
          <w:rFonts w:ascii="Times New Roman" w:hAnsi="Times New Roman"/>
        </w:rPr>
        <w:lastRenderedPageBreak/>
        <w:t>as a joint principal</w:t>
      </w:r>
      <w:r w:rsidR="00F41FE0" w:rsidRPr="00C51209">
        <w:rPr>
          <w:rFonts w:ascii="Times New Roman" w:hAnsi="Times New Roman"/>
        </w:rPr>
        <w:t>,</w:t>
      </w:r>
      <w:r w:rsidR="000C2421" w:rsidRPr="00C51209">
        <w:rPr>
          <w:rFonts w:ascii="Times New Roman" w:hAnsi="Times New Roman"/>
        </w:rPr>
        <w:t xml:space="preserve"> he must do an act that forms part of the offence, which act is part of a </w:t>
      </w:r>
      <w:r w:rsidR="00130E97" w:rsidRPr="00C51209">
        <w:rPr>
          <w:rFonts w:ascii="Times New Roman" w:hAnsi="Times New Roman"/>
        </w:rPr>
        <w:t>series of acts committed with another person, while they are acting together".</w:t>
      </w:r>
    </w:p>
    <w:p w14:paraId="05A17A4B" w14:textId="020BBC21" w:rsidR="00130E97" w:rsidRPr="00C51209" w:rsidRDefault="00130E97" w:rsidP="00C51209">
      <w:pPr>
        <w:pStyle w:val="FixListStyle"/>
        <w:spacing w:after="260" w:line="280" w:lineRule="exact"/>
        <w:ind w:right="0"/>
        <w:jc w:val="both"/>
        <w:rPr>
          <w:rFonts w:ascii="Times New Roman" w:hAnsi="Times New Roman"/>
        </w:rPr>
      </w:pPr>
      <w:r w:rsidRPr="00C51209">
        <w:rPr>
          <w:rFonts w:ascii="Times New Roman" w:hAnsi="Times New Roman"/>
        </w:rPr>
        <w:tab/>
        <w:t xml:space="preserve">The summary </w:t>
      </w:r>
      <w:r w:rsidR="00CC5391" w:rsidRPr="00C51209">
        <w:rPr>
          <w:rFonts w:ascii="Times New Roman" w:hAnsi="Times New Roman"/>
        </w:rPr>
        <w:t>of this pathway of reasoning ("the first pathway")</w:t>
      </w:r>
      <w:r w:rsidRPr="00C51209">
        <w:rPr>
          <w:rFonts w:ascii="Times New Roman" w:hAnsi="Times New Roman"/>
        </w:rPr>
        <w:t xml:space="preserve"> in the handout to the jury </w:t>
      </w:r>
      <w:r w:rsidR="00F1076B" w:rsidRPr="00C51209">
        <w:rPr>
          <w:rFonts w:ascii="Times New Roman" w:hAnsi="Times New Roman"/>
        </w:rPr>
        <w:t xml:space="preserve">contained the statement </w:t>
      </w:r>
      <w:r w:rsidRPr="00C51209">
        <w:rPr>
          <w:rFonts w:ascii="Times New Roman" w:hAnsi="Times New Roman"/>
        </w:rPr>
        <w:t xml:space="preserve">that the jury must be satisfied that </w:t>
      </w:r>
      <w:r w:rsidR="00614A7C" w:rsidRPr="00C51209">
        <w:rPr>
          <w:rFonts w:ascii="Times New Roman" w:hAnsi="Times New Roman"/>
        </w:rPr>
        <w:t>the appellant</w:t>
      </w:r>
      <w:r w:rsidR="00CC28D4" w:rsidRPr="00C51209">
        <w:rPr>
          <w:rFonts w:ascii="Times New Roman" w:hAnsi="Times New Roman"/>
        </w:rPr>
        <w:t xml:space="preserve"> and Mr Webb "were acting in concer</w:t>
      </w:r>
      <w:r w:rsidR="00766DC0" w:rsidRPr="00C51209">
        <w:rPr>
          <w:rFonts w:ascii="Times New Roman" w:hAnsi="Times New Roman"/>
        </w:rPr>
        <w:t>t</w:t>
      </w:r>
      <w:r w:rsidR="00CC28D4" w:rsidRPr="00C51209">
        <w:rPr>
          <w:rFonts w:ascii="Times New Roman" w:hAnsi="Times New Roman"/>
        </w:rPr>
        <w:t xml:space="preserve">, each of them doing one or more </w:t>
      </w:r>
      <w:r w:rsidR="0032562B" w:rsidRPr="00C51209">
        <w:rPr>
          <w:rFonts w:ascii="Times New Roman" w:hAnsi="Times New Roman"/>
        </w:rPr>
        <w:t xml:space="preserve">of the </w:t>
      </w:r>
      <w:r w:rsidR="00CC28D4" w:rsidRPr="00C51209">
        <w:rPr>
          <w:rFonts w:ascii="Times New Roman" w:hAnsi="Times New Roman"/>
        </w:rPr>
        <w:t xml:space="preserve">acts which caused the </w:t>
      </w:r>
      <w:r w:rsidR="005A2384" w:rsidRPr="00C51209">
        <w:rPr>
          <w:rFonts w:ascii="Times New Roman" w:hAnsi="Times New Roman"/>
        </w:rPr>
        <w:t xml:space="preserve">traumatic </w:t>
      </w:r>
      <w:r w:rsidR="00CC28D4" w:rsidRPr="00C51209">
        <w:rPr>
          <w:rFonts w:ascii="Times New Roman" w:hAnsi="Times New Roman"/>
        </w:rPr>
        <w:t xml:space="preserve">brain injury </w:t>
      </w:r>
      <w:r w:rsidR="005A2384" w:rsidRPr="00C51209">
        <w:rPr>
          <w:rFonts w:ascii="Times New Roman" w:hAnsi="Times New Roman"/>
        </w:rPr>
        <w:t xml:space="preserve">to be </w:t>
      </w:r>
      <w:r w:rsidR="00CC28D4" w:rsidRPr="00C51209">
        <w:rPr>
          <w:rFonts w:ascii="Times New Roman" w:hAnsi="Times New Roman"/>
        </w:rPr>
        <w:t>done to Mr Koroma" and that "</w:t>
      </w:r>
      <w:r w:rsidR="005A2384" w:rsidRPr="00C51209">
        <w:rPr>
          <w:rFonts w:ascii="Times New Roman" w:hAnsi="Times New Roman"/>
        </w:rPr>
        <w:t>[</w:t>
      </w:r>
      <w:r w:rsidR="00CC28D4" w:rsidRPr="00C51209">
        <w:rPr>
          <w:rFonts w:ascii="Times New Roman" w:hAnsi="Times New Roman"/>
        </w:rPr>
        <w:t>t</w:t>
      </w:r>
      <w:r w:rsidR="005A2384" w:rsidRPr="00C51209">
        <w:rPr>
          <w:rFonts w:ascii="Times New Roman" w:hAnsi="Times New Roman"/>
        </w:rPr>
        <w:t>]</w:t>
      </w:r>
      <w:r w:rsidR="00CC28D4" w:rsidRPr="00C51209">
        <w:rPr>
          <w:rFonts w:ascii="Times New Roman" w:hAnsi="Times New Roman"/>
        </w:rPr>
        <w:t>he rele</w:t>
      </w:r>
      <w:r w:rsidR="00AD6670" w:rsidRPr="00C51209">
        <w:rPr>
          <w:rFonts w:ascii="Times New Roman" w:hAnsi="Times New Roman"/>
        </w:rPr>
        <w:t>v</w:t>
      </w:r>
      <w:r w:rsidR="00CC28D4" w:rsidRPr="00C51209">
        <w:rPr>
          <w:rFonts w:ascii="Times New Roman" w:hAnsi="Times New Roman"/>
        </w:rPr>
        <w:t>ant accused's acts were unlawful"</w:t>
      </w:r>
      <w:r w:rsidR="00AD6670" w:rsidRPr="00C51209">
        <w:rPr>
          <w:rFonts w:ascii="Times New Roman" w:hAnsi="Times New Roman"/>
        </w:rPr>
        <w:t>. The "relevant accused" was said to refer to "the accused wh</w:t>
      </w:r>
      <w:r w:rsidR="006E691E" w:rsidRPr="00C51209">
        <w:rPr>
          <w:rFonts w:ascii="Times New Roman" w:hAnsi="Times New Roman"/>
        </w:rPr>
        <w:t>ose case [the jury was</w:t>
      </w:r>
      <w:r w:rsidR="00435410" w:rsidRPr="00C51209">
        <w:rPr>
          <w:rFonts w:ascii="Times New Roman" w:hAnsi="Times New Roman"/>
        </w:rPr>
        <w:t>]</w:t>
      </w:r>
      <w:r w:rsidR="006E691E" w:rsidRPr="00C51209">
        <w:rPr>
          <w:rFonts w:ascii="Times New Roman" w:hAnsi="Times New Roman"/>
        </w:rPr>
        <w:t xml:space="preserve"> considering".</w:t>
      </w:r>
      <w:r w:rsidR="00254E45" w:rsidRPr="00C51209">
        <w:rPr>
          <w:rFonts w:ascii="Times New Roman" w:hAnsi="Times New Roman"/>
        </w:rPr>
        <w:t xml:space="preserve"> In further directions, </w:t>
      </w:r>
      <w:r w:rsidR="008A6D44" w:rsidRPr="00C51209">
        <w:rPr>
          <w:rFonts w:ascii="Times New Roman" w:hAnsi="Times New Roman"/>
        </w:rPr>
        <w:t>given</w:t>
      </w:r>
      <w:r w:rsidR="00254E45" w:rsidRPr="00C51209">
        <w:rPr>
          <w:rFonts w:ascii="Times New Roman" w:hAnsi="Times New Roman"/>
        </w:rPr>
        <w:t xml:space="preserve"> when the jury sought clarification of the words "in concer</w:t>
      </w:r>
      <w:r w:rsidR="00766DC0" w:rsidRPr="00C51209">
        <w:rPr>
          <w:rFonts w:ascii="Times New Roman" w:hAnsi="Times New Roman"/>
        </w:rPr>
        <w:t>t</w:t>
      </w:r>
      <w:r w:rsidR="00254E45" w:rsidRPr="00C51209">
        <w:rPr>
          <w:rFonts w:ascii="Times New Roman" w:hAnsi="Times New Roman"/>
        </w:rPr>
        <w:t>"</w:t>
      </w:r>
      <w:r w:rsidR="00D437D4" w:rsidRPr="00C51209">
        <w:rPr>
          <w:rFonts w:ascii="Times New Roman" w:hAnsi="Times New Roman"/>
        </w:rPr>
        <w:t>,</w:t>
      </w:r>
      <w:r w:rsidR="00254E45" w:rsidRPr="00C51209">
        <w:rPr>
          <w:rFonts w:ascii="Times New Roman" w:hAnsi="Times New Roman"/>
        </w:rPr>
        <w:t xml:space="preserve"> the trial judge reiterated his earlier direction and said</w:t>
      </w:r>
      <w:r w:rsidR="0005350C" w:rsidRPr="00C51209">
        <w:rPr>
          <w:rFonts w:ascii="Times New Roman" w:hAnsi="Times New Roman"/>
        </w:rPr>
        <w:t>:</w:t>
      </w:r>
      <w:r w:rsidR="00254E45" w:rsidRPr="00C51209">
        <w:rPr>
          <w:rFonts w:ascii="Times New Roman" w:hAnsi="Times New Roman"/>
        </w:rPr>
        <w:t xml:space="preserve"> "[w]hat you do is </w:t>
      </w:r>
      <w:r w:rsidR="0005350C" w:rsidRPr="00C51209">
        <w:rPr>
          <w:rFonts w:ascii="Times New Roman" w:hAnsi="Times New Roman"/>
        </w:rPr>
        <w:t xml:space="preserve">you </w:t>
      </w:r>
      <w:r w:rsidR="00254E45" w:rsidRPr="00C51209">
        <w:rPr>
          <w:rFonts w:ascii="Times New Roman" w:hAnsi="Times New Roman"/>
        </w:rPr>
        <w:t>look at the totality of the acts and if it can be said that the relevant accused was acting together or in concert with the other accused".</w:t>
      </w:r>
    </w:p>
    <w:p w14:paraId="039E0EB9" w14:textId="76668384" w:rsidR="00D437D4" w:rsidRPr="00C51209" w:rsidRDefault="00766DC0" w:rsidP="00C51209">
      <w:pPr>
        <w:pStyle w:val="FixListStyle"/>
        <w:spacing w:after="260" w:line="280" w:lineRule="exact"/>
        <w:ind w:right="0"/>
        <w:jc w:val="both"/>
        <w:rPr>
          <w:rFonts w:ascii="Times New Roman" w:hAnsi="Times New Roman"/>
        </w:rPr>
      </w:pPr>
      <w:r w:rsidRPr="00C51209">
        <w:rPr>
          <w:rFonts w:ascii="Times New Roman" w:hAnsi="Times New Roman"/>
        </w:rPr>
        <w:tab/>
        <w:t>The trial judge also directed the jury in relation to the prosecution case which relied on s 7(c) ("the second pathway") but no issue</w:t>
      </w:r>
      <w:r w:rsidR="004450C6" w:rsidRPr="00C51209">
        <w:rPr>
          <w:rFonts w:ascii="Times New Roman" w:hAnsi="Times New Roman"/>
        </w:rPr>
        <w:t xml:space="preserve"> regarding it arises on this appeal. </w:t>
      </w:r>
      <w:r w:rsidR="009B5108" w:rsidRPr="00C51209">
        <w:rPr>
          <w:rFonts w:ascii="Times New Roman" w:hAnsi="Times New Roman"/>
        </w:rPr>
        <w:t>It was accepted by both parties</w:t>
      </w:r>
      <w:r w:rsidR="009F54F9" w:rsidRPr="00C51209">
        <w:rPr>
          <w:rFonts w:ascii="Times New Roman" w:hAnsi="Times New Roman"/>
        </w:rPr>
        <w:t xml:space="preserve"> </w:t>
      </w:r>
      <w:r w:rsidR="00F7190C" w:rsidRPr="00C51209">
        <w:rPr>
          <w:rFonts w:ascii="Times New Roman" w:hAnsi="Times New Roman"/>
        </w:rPr>
        <w:t>on this appeal</w:t>
      </w:r>
      <w:r w:rsidR="009B5108" w:rsidRPr="00C51209">
        <w:rPr>
          <w:rFonts w:ascii="Times New Roman" w:hAnsi="Times New Roman"/>
        </w:rPr>
        <w:t xml:space="preserve"> that</w:t>
      </w:r>
      <w:r w:rsidR="00F7190C" w:rsidRPr="00C51209">
        <w:rPr>
          <w:rFonts w:ascii="Times New Roman" w:hAnsi="Times New Roman"/>
        </w:rPr>
        <w:t>, as the Court of Appeal concluded,</w:t>
      </w:r>
      <w:r w:rsidR="009B5108" w:rsidRPr="00C51209">
        <w:rPr>
          <w:rFonts w:ascii="Times New Roman" w:hAnsi="Times New Roman"/>
        </w:rPr>
        <w:t xml:space="preserve"> the jury must have convicted on the first pathway, which related to s 7(a). No submissions were made concerning the relevance of the second pathway to questions concerning s 7(</w:t>
      </w:r>
      <w:r w:rsidR="002A23F3" w:rsidRPr="00C51209">
        <w:rPr>
          <w:rFonts w:ascii="Times New Roman" w:hAnsi="Times New Roman"/>
        </w:rPr>
        <w:t>a</w:t>
      </w:r>
      <w:r w:rsidR="009B5108" w:rsidRPr="00C51209">
        <w:rPr>
          <w:rFonts w:ascii="Times New Roman" w:hAnsi="Times New Roman"/>
        </w:rPr>
        <w:t>).</w:t>
      </w:r>
    </w:p>
    <w:p w14:paraId="1D757843" w14:textId="3C3B85F5" w:rsidR="00254E45" w:rsidRPr="00C51209" w:rsidRDefault="003C24E0" w:rsidP="00C51209">
      <w:pPr>
        <w:pStyle w:val="FixListStyle"/>
        <w:spacing w:after="260" w:line="280" w:lineRule="exact"/>
        <w:ind w:right="0"/>
        <w:jc w:val="both"/>
        <w:rPr>
          <w:rFonts w:ascii="Times New Roman" w:hAnsi="Times New Roman"/>
        </w:rPr>
      </w:pPr>
      <w:r w:rsidRPr="00C51209">
        <w:rPr>
          <w:rFonts w:ascii="Times New Roman" w:hAnsi="Times New Roman"/>
        </w:rPr>
        <w:tab/>
      </w:r>
      <w:r w:rsidR="003E10A0" w:rsidRPr="00C51209">
        <w:rPr>
          <w:rFonts w:ascii="Times New Roman" w:hAnsi="Times New Roman"/>
        </w:rPr>
        <w:t>In the Court of Appeal</w:t>
      </w:r>
      <w:r w:rsidR="00FB579F" w:rsidRPr="00C51209">
        <w:rPr>
          <w:rFonts w:ascii="Times New Roman" w:hAnsi="Times New Roman"/>
        </w:rPr>
        <w:t>,</w:t>
      </w:r>
      <w:r w:rsidR="003E10A0" w:rsidRPr="00C51209">
        <w:rPr>
          <w:rFonts w:ascii="Times New Roman" w:hAnsi="Times New Roman"/>
        </w:rPr>
        <w:t xml:space="preserve"> the appellant </w:t>
      </w:r>
      <w:r w:rsidR="00395FA5" w:rsidRPr="00C51209">
        <w:rPr>
          <w:rFonts w:ascii="Times New Roman" w:hAnsi="Times New Roman"/>
        </w:rPr>
        <w:t xml:space="preserve">relevantly </w:t>
      </w:r>
      <w:r w:rsidR="003E10A0" w:rsidRPr="00C51209">
        <w:rPr>
          <w:rFonts w:ascii="Times New Roman" w:hAnsi="Times New Roman"/>
        </w:rPr>
        <w:t>argued that the trial judge failed to direct the jury in two respects, either of which constituted a miscarriage of justice. It was argued that the trial judge ought to have directed the jury that</w:t>
      </w:r>
      <w:r w:rsidR="001A77C7" w:rsidRPr="00C51209">
        <w:rPr>
          <w:rFonts w:ascii="Times New Roman" w:hAnsi="Times New Roman"/>
        </w:rPr>
        <w:t>,</w:t>
      </w:r>
      <w:r w:rsidR="003E10A0" w:rsidRPr="00C51209">
        <w:rPr>
          <w:rFonts w:ascii="Times New Roman" w:hAnsi="Times New Roman"/>
        </w:rPr>
        <w:t xml:space="preserve"> for the appellant to be found liable pursuant to s 7(</w:t>
      </w:r>
      <w:r w:rsidR="00F67E8D" w:rsidRPr="00C51209">
        <w:rPr>
          <w:rFonts w:ascii="Times New Roman" w:hAnsi="Times New Roman"/>
        </w:rPr>
        <w:t>a</w:t>
      </w:r>
      <w:r w:rsidR="003E10A0" w:rsidRPr="00C51209">
        <w:rPr>
          <w:rFonts w:ascii="Times New Roman" w:hAnsi="Times New Roman"/>
        </w:rPr>
        <w:t>)</w:t>
      </w:r>
      <w:r w:rsidR="002225B7" w:rsidRPr="00C51209">
        <w:rPr>
          <w:rFonts w:ascii="Times New Roman" w:hAnsi="Times New Roman"/>
        </w:rPr>
        <w:t>,</w:t>
      </w:r>
      <w:r w:rsidR="003E10A0" w:rsidRPr="00C51209">
        <w:rPr>
          <w:rFonts w:ascii="Times New Roman" w:hAnsi="Times New Roman"/>
        </w:rPr>
        <w:t xml:space="preserve"> not only must</w:t>
      </w:r>
      <w:r w:rsidR="0014034A" w:rsidRPr="00C51209">
        <w:rPr>
          <w:rFonts w:ascii="Times New Roman" w:hAnsi="Times New Roman"/>
        </w:rPr>
        <w:t xml:space="preserve"> his acts have been unlawful</w:t>
      </w:r>
      <w:r w:rsidR="004450C6" w:rsidRPr="00C51209">
        <w:rPr>
          <w:rFonts w:ascii="Times New Roman" w:hAnsi="Times New Roman"/>
        </w:rPr>
        <w:t>,</w:t>
      </w:r>
      <w:r w:rsidR="0014034A" w:rsidRPr="00C51209">
        <w:rPr>
          <w:rFonts w:ascii="Times New Roman" w:hAnsi="Times New Roman"/>
        </w:rPr>
        <w:t xml:space="preserve"> so too must the acts of his co</w:t>
      </w:r>
      <w:r w:rsidR="0014034A" w:rsidRPr="00C51209">
        <w:rPr>
          <w:rFonts w:ascii="Times New Roman" w:hAnsi="Times New Roman"/>
        </w:rPr>
        <w:noBreakHyphen/>
        <w:t xml:space="preserve">accused, </w:t>
      </w:r>
      <w:r w:rsidR="004450C6" w:rsidRPr="00C51209">
        <w:rPr>
          <w:rFonts w:ascii="Times New Roman" w:hAnsi="Times New Roman"/>
        </w:rPr>
        <w:t>Mr </w:t>
      </w:r>
      <w:r w:rsidR="0014034A" w:rsidRPr="00C51209">
        <w:rPr>
          <w:rFonts w:ascii="Times New Roman" w:hAnsi="Times New Roman"/>
        </w:rPr>
        <w:t xml:space="preserve">Webb. </w:t>
      </w:r>
      <w:r w:rsidR="00F67E8D" w:rsidRPr="00C51209">
        <w:rPr>
          <w:rFonts w:ascii="Times New Roman" w:hAnsi="Times New Roman"/>
        </w:rPr>
        <w:t xml:space="preserve">This </w:t>
      </w:r>
      <w:r w:rsidR="002A23F3" w:rsidRPr="00C51209">
        <w:rPr>
          <w:rFonts w:ascii="Times New Roman" w:hAnsi="Times New Roman"/>
        </w:rPr>
        <w:t>was necessary</w:t>
      </w:r>
      <w:r w:rsidR="00F67E8D" w:rsidRPr="00C51209">
        <w:rPr>
          <w:rFonts w:ascii="Times New Roman" w:hAnsi="Times New Roman"/>
        </w:rPr>
        <w:t xml:space="preserve"> beca</w:t>
      </w:r>
      <w:r w:rsidR="007913C1" w:rsidRPr="00C51209">
        <w:rPr>
          <w:rFonts w:ascii="Times New Roman" w:hAnsi="Times New Roman"/>
        </w:rPr>
        <w:t>u</w:t>
      </w:r>
      <w:r w:rsidR="00F67E8D" w:rsidRPr="00C51209">
        <w:rPr>
          <w:rFonts w:ascii="Times New Roman" w:hAnsi="Times New Roman"/>
        </w:rPr>
        <w:t xml:space="preserve">se there were issues </w:t>
      </w:r>
      <w:r w:rsidR="00F8112A" w:rsidRPr="00C51209">
        <w:rPr>
          <w:rFonts w:ascii="Times New Roman" w:hAnsi="Times New Roman"/>
        </w:rPr>
        <w:t xml:space="preserve">at trial </w:t>
      </w:r>
      <w:r w:rsidR="00F67E8D" w:rsidRPr="00C51209">
        <w:rPr>
          <w:rFonts w:ascii="Times New Roman" w:hAnsi="Times New Roman"/>
        </w:rPr>
        <w:t xml:space="preserve">as to whether the prosecution had </w:t>
      </w:r>
      <w:r w:rsidR="002A23F3" w:rsidRPr="00C51209">
        <w:rPr>
          <w:rFonts w:ascii="Times New Roman" w:hAnsi="Times New Roman"/>
        </w:rPr>
        <w:t xml:space="preserve">proved </w:t>
      </w:r>
      <w:r w:rsidR="00F67E8D" w:rsidRPr="00C51209">
        <w:rPr>
          <w:rFonts w:ascii="Times New Roman" w:hAnsi="Times New Roman"/>
        </w:rPr>
        <w:t>that each of them had not acted in defence of another</w:t>
      </w:r>
      <w:r w:rsidR="002225B7" w:rsidRPr="00C51209">
        <w:rPr>
          <w:rStyle w:val="FootnoteReference"/>
          <w:rFonts w:ascii="Times New Roman" w:hAnsi="Times New Roman"/>
          <w:sz w:val="24"/>
        </w:rPr>
        <w:footnoteReference w:id="3"/>
      </w:r>
      <w:r w:rsidR="00CC3DEF" w:rsidRPr="00C51209">
        <w:rPr>
          <w:rFonts w:ascii="Times New Roman" w:hAnsi="Times New Roman"/>
        </w:rPr>
        <w:t>,</w:t>
      </w:r>
      <w:r w:rsidR="00F67E8D" w:rsidRPr="00C51209">
        <w:rPr>
          <w:rFonts w:ascii="Times New Roman" w:hAnsi="Times New Roman"/>
        </w:rPr>
        <w:t xml:space="preserve"> or that they had not acted r</w:t>
      </w:r>
      <w:r w:rsidR="007913C1" w:rsidRPr="00C51209">
        <w:rPr>
          <w:rFonts w:ascii="Times New Roman" w:hAnsi="Times New Roman"/>
        </w:rPr>
        <w:t>e</w:t>
      </w:r>
      <w:r w:rsidR="00F67E8D" w:rsidRPr="00C51209">
        <w:rPr>
          <w:rFonts w:ascii="Times New Roman" w:hAnsi="Times New Roman"/>
        </w:rPr>
        <w:t>asonably to ove</w:t>
      </w:r>
      <w:r w:rsidR="007913C1" w:rsidRPr="00C51209">
        <w:rPr>
          <w:rFonts w:ascii="Times New Roman" w:hAnsi="Times New Roman"/>
        </w:rPr>
        <w:t>rcome force used by Mr Koroma in resisting arrest</w:t>
      </w:r>
      <w:r w:rsidR="00CC3DEF" w:rsidRPr="00C51209">
        <w:rPr>
          <w:rStyle w:val="FootnoteReference"/>
          <w:rFonts w:ascii="Times New Roman" w:hAnsi="Times New Roman"/>
          <w:sz w:val="24"/>
        </w:rPr>
        <w:footnoteReference w:id="4"/>
      </w:r>
      <w:r w:rsidR="005C71EF" w:rsidRPr="00C51209">
        <w:rPr>
          <w:rFonts w:ascii="Times New Roman" w:hAnsi="Times New Roman"/>
        </w:rPr>
        <w:t>, or that they had not acted reasonably to prevent offences and violence</w:t>
      </w:r>
      <w:r w:rsidR="00D44602" w:rsidRPr="00C51209">
        <w:rPr>
          <w:rStyle w:val="FootnoteReference"/>
          <w:rFonts w:ascii="Times New Roman" w:hAnsi="Times New Roman"/>
          <w:sz w:val="24"/>
        </w:rPr>
        <w:footnoteReference w:id="5"/>
      </w:r>
      <w:r w:rsidR="001F40CB" w:rsidRPr="00C51209">
        <w:rPr>
          <w:rFonts w:ascii="Times New Roman" w:hAnsi="Times New Roman"/>
        </w:rPr>
        <w:t>.</w:t>
      </w:r>
      <w:r w:rsidR="0063671F" w:rsidRPr="00C51209">
        <w:rPr>
          <w:rFonts w:ascii="Times New Roman" w:hAnsi="Times New Roman"/>
        </w:rPr>
        <w:t xml:space="preserve"> </w:t>
      </w:r>
      <w:r w:rsidR="001F40CB" w:rsidRPr="00C51209">
        <w:rPr>
          <w:rFonts w:ascii="Times New Roman" w:hAnsi="Times New Roman"/>
        </w:rPr>
        <w:t>T</w:t>
      </w:r>
      <w:r w:rsidR="007913C1" w:rsidRPr="00C51209">
        <w:rPr>
          <w:rFonts w:ascii="Times New Roman" w:hAnsi="Times New Roman"/>
        </w:rPr>
        <w:t>he jury was directed</w:t>
      </w:r>
      <w:r w:rsidR="001F40CB" w:rsidRPr="00C51209">
        <w:rPr>
          <w:rFonts w:ascii="Times New Roman" w:hAnsi="Times New Roman"/>
        </w:rPr>
        <w:t xml:space="preserve"> to consider these issues</w:t>
      </w:r>
      <w:r w:rsidR="007913C1" w:rsidRPr="00C51209">
        <w:rPr>
          <w:rFonts w:ascii="Times New Roman" w:hAnsi="Times New Roman"/>
        </w:rPr>
        <w:t xml:space="preserve">. </w:t>
      </w:r>
      <w:r w:rsidR="0014034A" w:rsidRPr="00C51209">
        <w:rPr>
          <w:rFonts w:ascii="Times New Roman" w:hAnsi="Times New Roman"/>
        </w:rPr>
        <w:t xml:space="preserve">The trial judge </w:t>
      </w:r>
      <w:r w:rsidR="00FF6E2C" w:rsidRPr="00C51209">
        <w:rPr>
          <w:rFonts w:ascii="Times New Roman" w:hAnsi="Times New Roman"/>
        </w:rPr>
        <w:t xml:space="preserve">was </w:t>
      </w:r>
      <w:r w:rsidR="0014034A" w:rsidRPr="00C51209">
        <w:rPr>
          <w:rFonts w:ascii="Times New Roman" w:hAnsi="Times New Roman"/>
        </w:rPr>
        <w:t xml:space="preserve">also </w:t>
      </w:r>
      <w:r w:rsidR="00FF6E2C" w:rsidRPr="00C51209">
        <w:rPr>
          <w:rFonts w:ascii="Times New Roman" w:hAnsi="Times New Roman"/>
        </w:rPr>
        <w:t xml:space="preserve">said to have </w:t>
      </w:r>
      <w:r w:rsidR="0014034A" w:rsidRPr="00C51209">
        <w:rPr>
          <w:rFonts w:ascii="Times New Roman" w:hAnsi="Times New Roman"/>
        </w:rPr>
        <w:t>failed to direct the jury as to the meanin</w:t>
      </w:r>
      <w:r w:rsidR="00E15A5E" w:rsidRPr="00C51209">
        <w:rPr>
          <w:rFonts w:ascii="Times New Roman" w:hAnsi="Times New Roman"/>
        </w:rPr>
        <w:t>g</w:t>
      </w:r>
      <w:r w:rsidR="0014034A" w:rsidRPr="00C51209">
        <w:rPr>
          <w:rFonts w:ascii="Times New Roman" w:hAnsi="Times New Roman"/>
        </w:rPr>
        <w:t xml:space="preserve"> of the phrase "acting in concer</w:t>
      </w:r>
      <w:r w:rsidR="00FF6E2C" w:rsidRPr="00C51209">
        <w:rPr>
          <w:rFonts w:ascii="Times New Roman" w:hAnsi="Times New Roman"/>
        </w:rPr>
        <w:t>t</w:t>
      </w:r>
      <w:r w:rsidR="0014034A" w:rsidRPr="00C51209">
        <w:rPr>
          <w:rFonts w:ascii="Times New Roman" w:hAnsi="Times New Roman"/>
        </w:rPr>
        <w:t>"</w:t>
      </w:r>
      <w:r w:rsidR="00CA0648" w:rsidRPr="00C51209">
        <w:rPr>
          <w:rFonts w:ascii="Times New Roman" w:hAnsi="Times New Roman"/>
        </w:rPr>
        <w:t>.</w:t>
      </w:r>
    </w:p>
    <w:p w14:paraId="3806FD15" w14:textId="49826DE0" w:rsidR="00E15A5E" w:rsidRPr="00C51209" w:rsidRDefault="00E15A5E" w:rsidP="00C51209">
      <w:pPr>
        <w:pStyle w:val="FixListStyle"/>
        <w:spacing w:after="260" w:line="280" w:lineRule="exact"/>
        <w:ind w:right="0"/>
        <w:jc w:val="both"/>
        <w:rPr>
          <w:rFonts w:ascii="Times New Roman" w:hAnsi="Times New Roman"/>
        </w:rPr>
      </w:pPr>
      <w:r w:rsidRPr="00C51209">
        <w:rPr>
          <w:rFonts w:ascii="Times New Roman" w:hAnsi="Times New Roman"/>
        </w:rPr>
        <w:lastRenderedPageBreak/>
        <w:tab/>
        <w:t>The Court of Appeal (Buss P, Mazza and Vaughan JJA) unanimously rejected the</w:t>
      </w:r>
      <w:r w:rsidR="001F40CB" w:rsidRPr="00C51209">
        <w:rPr>
          <w:rFonts w:ascii="Times New Roman" w:hAnsi="Times New Roman"/>
        </w:rPr>
        <w:t>se</w:t>
      </w:r>
      <w:r w:rsidRPr="00C51209">
        <w:rPr>
          <w:rFonts w:ascii="Times New Roman" w:hAnsi="Times New Roman"/>
        </w:rPr>
        <w:t xml:space="preserve"> arguments and dismissed the appeal</w:t>
      </w:r>
      <w:r w:rsidR="002E11A6" w:rsidRPr="00C51209">
        <w:rPr>
          <w:rStyle w:val="FootnoteReference"/>
          <w:rFonts w:ascii="Times New Roman" w:hAnsi="Times New Roman"/>
          <w:sz w:val="24"/>
        </w:rPr>
        <w:footnoteReference w:id="6"/>
      </w:r>
      <w:r w:rsidR="00D9790E" w:rsidRPr="00C51209">
        <w:rPr>
          <w:rFonts w:ascii="Times New Roman" w:hAnsi="Times New Roman"/>
        </w:rPr>
        <w:t>. Their Honours held</w:t>
      </w:r>
      <w:r w:rsidR="006902E6" w:rsidRPr="00C51209">
        <w:rPr>
          <w:rStyle w:val="FootnoteReference"/>
          <w:rFonts w:ascii="Times New Roman" w:hAnsi="Times New Roman"/>
          <w:sz w:val="24"/>
        </w:rPr>
        <w:footnoteReference w:id="7"/>
      </w:r>
      <w:r w:rsidR="00D9790E" w:rsidRPr="00C51209">
        <w:rPr>
          <w:rFonts w:ascii="Times New Roman" w:hAnsi="Times New Roman"/>
        </w:rPr>
        <w:t xml:space="preserve"> </w:t>
      </w:r>
      <w:r w:rsidR="00EC1BFE" w:rsidRPr="00C51209">
        <w:rPr>
          <w:rFonts w:ascii="Times New Roman" w:hAnsi="Times New Roman"/>
        </w:rPr>
        <w:t>that the jury was entitled to convict the appellant of the charged offence</w:t>
      </w:r>
      <w:r w:rsidR="002A605E" w:rsidRPr="00C51209">
        <w:rPr>
          <w:rFonts w:ascii="Times New Roman" w:hAnsi="Times New Roman"/>
        </w:rPr>
        <w:t xml:space="preserve"> in accordance with the first pathway</w:t>
      </w:r>
      <w:r w:rsidR="00EC1BFE" w:rsidRPr="00C51209">
        <w:rPr>
          <w:rFonts w:ascii="Times New Roman" w:hAnsi="Times New Roman"/>
        </w:rPr>
        <w:t>, even if the jury was not satisfied beyond reasonable doubt th</w:t>
      </w:r>
      <w:r w:rsidR="001A236A" w:rsidRPr="00C51209">
        <w:rPr>
          <w:rFonts w:ascii="Times New Roman" w:hAnsi="Times New Roman"/>
        </w:rPr>
        <w:t>at</w:t>
      </w:r>
      <w:r w:rsidR="00EC1BFE" w:rsidRPr="00C51209">
        <w:rPr>
          <w:rFonts w:ascii="Times New Roman" w:hAnsi="Times New Roman"/>
        </w:rPr>
        <w:t xml:space="preserve"> Mr Webb's acts were unlawful. In so holding</w:t>
      </w:r>
      <w:r w:rsidR="006902E6" w:rsidRPr="00C51209">
        <w:rPr>
          <w:rFonts w:ascii="Times New Roman" w:hAnsi="Times New Roman"/>
        </w:rPr>
        <w:t>,</w:t>
      </w:r>
      <w:r w:rsidR="00EC1BFE" w:rsidRPr="00C51209">
        <w:rPr>
          <w:rFonts w:ascii="Times New Roman" w:hAnsi="Times New Roman"/>
        </w:rPr>
        <w:t xml:space="preserve"> their Honours reasoned </w:t>
      </w:r>
      <w:r w:rsidR="00D71305" w:rsidRPr="00C51209">
        <w:rPr>
          <w:rFonts w:ascii="Times New Roman" w:hAnsi="Times New Roman"/>
        </w:rPr>
        <w:t xml:space="preserve">by analogy with this Court's decision in </w:t>
      </w:r>
      <w:r w:rsidR="00D9790E" w:rsidRPr="00C51209">
        <w:rPr>
          <w:rFonts w:ascii="Times New Roman" w:hAnsi="Times New Roman"/>
          <w:i/>
        </w:rPr>
        <w:t>Pickett v Western Australia</w:t>
      </w:r>
      <w:r w:rsidR="00D9790E" w:rsidRPr="00C51209">
        <w:rPr>
          <w:rStyle w:val="FootnoteReference"/>
          <w:rFonts w:ascii="Times New Roman" w:hAnsi="Times New Roman"/>
          <w:sz w:val="24"/>
        </w:rPr>
        <w:footnoteReference w:id="8"/>
      </w:r>
      <w:r w:rsidR="003A2212" w:rsidRPr="00C51209">
        <w:rPr>
          <w:rFonts w:ascii="Times New Roman" w:hAnsi="Times New Roman"/>
        </w:rPr>
        <w:t xml:space="preserve"> that any statutory </w:t>
      </w:r>
      <w:r w:rsidR="0029775F" w:rsidRPr="00C51209">
        <w:rPr>
          <w:rFonts w:ascii="Times New Roman" w:hAnsi="Times New Roman"/>
        </w:rPr>
        <w:t>excuse from criminal liability that Mr Webb may have</w:t>
      </w:r>
      <w:r w:rsidR="00CD1EBF" w:rsidRPr="00C51209">
        <w:rPr>
          <w:rFonts w:ascii="Times New Roman" w:hAnsi="Times New Roman"/>
        </w:rPr>
        <w:t xml:space="preserve"> had</w:t>
      </w:r>
      <w:r w:rsidR="0029775F" w:rsidRPr="00C51209">
        <w:rPr>
          <w:rFonts w:ascii="Times New Roman" w:hAnsi="Times New Roman"/>
        </w:rPr>
        <w:t xml:space="preserve"> was not an obstacle to the application of s 7(</w:t>
      </w:r>
      <w:r w:rsidR="0036113A" w:rsidRPr="00C51209">
        <w:rPr>
          <w:rFonts w:ascii="Times New Roman" w:hAnsi="Times New Roman"/>
        </w:rPr>
        <w:t>a</w:t>
      </w:r>
      <w:r w:rsidR="0029775F" w:rsidRPr="00C51209">
        <w:rPr>
          <w:rFonts w:ascii="Times New Roman" w:hAnsi="Times New Roman"/>
        </w:rPr>
        <w:t xml:space="preserve">) </w:t>
      </w:r>
      <w:r w:rsidR="008B6652" w:rsidRPr="00C51209">
        <w:rPr>
          <w:rFonts w:ascii="Times New Roman" w:hAnsi="Times New Roman"/>
        </w:rPr>
        <w:t>of</w:t>
      </w:r>
      <w:r w:rsidR="0029775F" w:rsidRPr="00C51209">
        <w:rPr>
          <w:rFonts w:ascii="Times New Roman" w:hAnsi="Times New Roman"/>
        </w:rPr>
        <w:t xml:space="preserve"> the Code to the appellant. </w:t>
      </w:r>
      <w:r w:rsidR="004558E3" w:rsidRPr="00C51209">
        <w:rPr>
          <w:rFonts w:ascii="Times New Roman" w:hAnsi="Times New Roman"/>
        </w:rPr>
        <w:t xml:space="preserve">Applying </w:t>
      </w:r>
      <w:r w:rsidR="00997CE8" w:rsidRPr="00C51209">
        <w:rPr>
          <w:rFonts w:ascii="Times New Roman" w:hAnsi="Times New Roman"/>
          <w:i/>
        </w:rPr>
        <w:t>Pickett</w:t>
      </w:r>
      <w:r w:rsidR="00CF53B4" w:rsidRPr="00C51209">
        <w:rPr>
          <w:rFonts w:ascii="Times New Roman" w:hAnsi="Times New Roman"/>
        </w:rPr>
        <w:t>, which in turn referred</w:t>
      </w:r>
      <w:r w:rsidR="00997CE8" w:rsidRPr="00C51209">
        <w:rPr>
          <w:rFonts w:ascii="Times New Roman" w:hAnsi="Times New Roman"/>
        </w:rPr>
        <w:t xml:space="preserve"> </w:t>
      </w:r>
      <w:r w:rsidR="00CF53B4" w:rsidRPr="00C51209">
        <w:rPr>
          <w:rFonts w:ascii="Times New Roman" w:hAnsi="Times New Roman"/>
        </w:rPr>
        <w:t xml:space="preserve">to </w:t>
      </w:r>
      <w:r w:rsidR="00997CE8" w:rsidRPr="00C51209">
        <w:rPr>
          <w:rFonts w:ascii="Times New Roman" w:hAnsi="Times New Roman"/>
        </w:rPr>
        <w:t xml:space="preserve">the earlier decision of </w:t>
      </w:r>
      <w:r w:rsidR="001A236A" w:rsidRPr="00C51209">
        <w:rPr>
          <w:rFonts w:ascii="Times New Roman" w:hAnsi="Times New Roman"/>
          <w:i/>
          <w:iCs/>
        </w:rPr>
        <w:t xml:space="preserve">R v </w:t>
      </w:r>
      <w:r w:rsidR="00997CE8" w:rsidRPr="00C51209">
        <w:rPr>
          <w:rFonts w:ascii="Times New Roman" w:hAnsi="Times New Roman"/>
          <w:i/>
        </w:rPr>
        <w:t>Barlow</w:t>
      </w:r>
      <w:r w:rsidR="00997CE8" w:rsidRPr="00C51209">
        <w:rPr>
          <w:rStyle w:val="FootnoteReference"/>
          <w:rFonts w:ascii="Times New Roman" w:hAnsi="Times New Roman"/>
          <w:sz w:val="24"/>
        </w:rPr>
        <w:footnoteReference w:id="9"/>
      </w:r>
      <w:r w:rsidR="0036540C" w:rsidRPr="00C51209">
        <w:rPr>
          <w:rFonts w:ascii="Times New Roman" w:hAnsi="Times New Roman"/>
        </w:rPr>
        <w:t xml:space="preserve">, </w:t>
      </w:r>
      <w:r w:rsidR="00CF53B4" w:rsidRPr="00C51209">
        <w:rPr>
          <w:rFonts w:ascii="Times New Roman" w:hAnsi="Times New Roman"/>
        </w:rPr>
        <w:t xml:space="preserve">their Honours explained that </w:t>
      </w:r>
      <w:r w:rsidR="0036540C" w:rsidRPr="00C51209">
        <w:rPr>
          <w:rFonts w:ascii="Times New Roman" w:hAnsi="Times New Roman"/>
        </w:rPr>
        <w:t>s 7</w:t>
      </w:r>
      <w:r w:rsidR="00997CE8" w:rsidRPr="00C51209">
        <w:rPr>
          <w:rFonts w:ascii="Times New Roman" w:hAnsi="Times New Roman"/>
        </w:rPr>
        <w:t xml:space="preserve"> </w:t>
      </w:r>
      <w:r w:rsidR="0029775F" w:rsidRPr="00C51209">
        <w:rPr>
          <w:rFonts w:ascii="Times New Roman" w:hAnsi="Times New Roman"/>
        </w:rPr>
        <w:t xml:space="preserve">is not concerned with the criminal responsibility of </w:t>
      </w:r>
      <w:r w:rsidR="00BB0787" w:rsidRPr="00C51209">
        <w:rPr>
          <w:rFonts w:ascii="Times New Roman" w:hAnsi="Times New Roman"/>
        </w:rPr>
        <w:t xml:space="preserve">any person who is </w:t>
      </w:r>
      <w:r w:rsidR="0029775F" w:rsidRPr="00C51209">
        <w:rPr>
          <w:rFonts w:ascii="Times New Roman" w:hAnsi="Times New Roman"/>
        </w:rPr>
        <w:t xml:space="preserve">a party to the offence. It is the doing of the act </w:t>
      </w:r>
      <w:r w:rsidR="00FF6E2C" w:rsidRPr="00C51209">
        <w:rPr>
          <w:rFonts w:ascii="Times New Roman" w:hAnsi="Times New Roman"/>
        </w:rPr>
        <w:t xml:space="preserve">by </w:t>
      </w:r>
      <w:r w:rsidR="0029775F" w:rsidRPr="00C51209">
        <w:rPr>
          <w:rFonts w:ascii="Times New Roman" w:hAnsi="Times New Roman"/>
        </w:rPr>
        <w:t xml:space="preserve">the actor which s 7 attributes to another person or persons, not </w:t>
      </w:r>
      <w:r w:rsidR="00826D4B" w:rsidRPr="00C51209">
        <w:rPr>
          <w:rFonts w:ascii="Times New Roman" w:hAnsi="Times New Roman"/>
        </w:rPr>
        <w:t xml:space="preserve">the </w:t>
      </w:r>
      <w:r w:rsidR="008D3C58" w:rsidRPr="00C51209">
        <w:rPr>
          <w:rFonts w:ascii="Times New Roman" w:hAnsi="Times New Roman"/>
        </w:rPr>
        <w:t>criminal responsibility</w:t>
      </w:r>
      <w:r w:rsidR="00826D4B" w:rsidRPr="00C51209">
        <w:rPr>
          <w:rFonts w:ascii="Times New Roman" w:hAnsi="Times New Roman"/>
        </w:rPr>
        <w:t xml:space="preserve"> of the actor</w:t>
      </w:r>
      <w:r w:rsidR="008D3C58" w:rsidRPr="00C51209">
        <w:rPr>
          <w:rStyle w:val="FootnoteReference"/>
          <w:rFonts w:ascii="Times New Roman" w:hAnsi="Times New Roman"/>
          <w:sz w:val="24"/>
        </w:rPr>
        <w:footnoteReference w:id="10"/>
      </w:r>
      <w:r w:rsidR="008D3C58" w:rsidRPr="00C51209">
        <w:rPr>
          <w:rFonts w:ascii="Times New Roman" w:hAnsi="Times New Roman"/>
        </w:rPr>
        <w:t xml:space="preserve">. Their Honours were also satisfied that the trial judge adequately explained what was meant by "acting in concert" in </w:t>
      </w:r>
      <w:r w:rsidR="00FF6E2C" w:rsidRPr="00C51209">
        <w:rPr>
          <w:rFonts w:ascii="Times New Roman" w:hAnsi="Times New Roman"/>
        </w:rPr>
        <w:t xml:space="preserve">the context of </w:t>
      </w:r>
      <w:r w:rsidR="008D3C58" w:rsidRPr="00C51209">
        <w:rPr>
          <w:rFonts w:ascii="Times New Roman" w:hAnsi="Times New Roman"/>
        </w:rPr>
        <w:t>s 7(a)</w:t>
      </w:r>
      <w:r w:rsidR="008D3C58" w:rsidRPr="00C51209">
        <w:rPr>
          <w:rStyle w:val="FootnoteReference"/>
          <w:rFonts w:ascii="Times New Roman" w:hAnsi="Times New Roman"/>
          <w:sz w:val="24"/>
        </w:rPr>
        <w:footnoteReference w:id="11"/>
      </w:r>
      <w:r w:rsidR="00951BB0" w:rsidRPr="00C51209">
        <w:rPr>
          <w:rFonts w:ascii="Times New Roman" w:hAnsi="Times New Roman"/>
        </w:rPr>
        <w:t>.</w:t>
      </w:r>
    </w:p>
    <w:p w14:paraId="2CA759CD" w14:textId="3C2F3871" w:rsidR="00616452" w:rsidRPr="00C51209" w:rsidRDefault="002F657A" w:rsidP="00C51209">
      <w:pPr>
        <w:pStyle w:val="FixListStyle"/>
        <w:spacing w:after="260" w:line="280" w:lineRule="exact"/>
        <w:ind w:right="0"/>
        <w:jc w:val="both"/>
        <w:rPr>
          <w:rFonts w:ascii="Times New Roman" w:hAnsi="Times New Roman"/>
        </w:rPr>
      </w:pPr>
      <w:r w:rsidRPr="00C51209">
        <w:rPr>
          <w:rFonts w:ascii="Times New Roman" w:hAnsi="Times New Roman"/>
        </w:rPr>
        <w:tab/>
      </w:r>
      <w:r w:rsidR="00D32CD5" w:rsidRPr="00C51209">
        <w:rPr>
          <w:rFonts w:ascii="Times New Roman" w:hAnsi="Times New Roman"/>
        </w:rPr>
        <w:t xml:space="preserve">The appellant's second ground of appeal to this Court, which concerns the directions </w:t>
      </w:r>
      <w:r w:rsidR="00586AA0" w:rsidRPr="00C51209">
        <w:rPr>
          <w:rFonts w:ascii="Times New Roman" w:hAnsi="Times New Roman"/>
        </w:rPr>
        <w:t xml:space="preserve">given as to when </w:t>
      </w:r>
      <w:r w:rsidR="00D32CD5" w:rsidRPr="00C51209">
        <w:rPr>
          <w:rFonts w:ascii="Times New Roman" w:hAnsi="Times New Roman"/>
        </w:rPr>
        <w:t xml:space="preserve">persons </w:t>
      </w:r>
      <w:r w:rsidR="004D2664" w:rsidRPr="00C51209">
        <w:rPr>
          <w:rFonts w:ascii="Times New Roman" w:hAnsi="Times New Roman"/>
        </w:rPr>
        <w:t xml:space="preserve">could be said to be </w:t>
      </w:r>
      <w:r w:rsidR="00EC1605" w:rsidRPr="00C51209">
        <w:rPr>
          <w:rFonts w:ascii="Times New Roman" w:hAnsi="Times New Roman"/>
        </w:rPr>
        <w:t>"</w:t>
      </w:r>
      <w:r w:rsidR="00D32CD5" w:rsidRPr="00C51209">
        <w:rPr>
          <w:rFonts w:ascii="Times New Roman" w:hAnsi="Times New Roman"/>
        </w:rPr>
        <w:t>acting in concert"</w:t>
      </w:r>
      <w:r w:rsidR="005E635C" w:rsidRPr="00C51209">
        <w:rPr>
          <w:rFonts w:ascii="Times New Roman" w:hAnsi="Times New Roman"/>
        </w:rPr>
        <w:t xml:space="preserve">, may be disposed of shortly. </w:t>
      </w:r>
      <w:r w:rsidR="000F6040" w:rsidRPr="00C51209">
        <w:rPr>
          <w:rFonts w:ascii="Times New Roman" w:hAnsi="Times New Roman"/>
        </w:rPr>
        <w:t>W</w:t>
      </w:r>
      <w:r w:rsidR="005E635C" w:rsidRPr="00C51209">
        <w:rPr>
          <w:rFonts w:ascii="Times New Roman" w:hAnsi="Times New Roman"/>
        </w:rPr>
        <w:t>here persons do acts which together would amount to the commission of a criminal offence</w:t>
      </w:r>
      <w:r w:rsidR="003C40F8" w:rsidRPr="00C51209">
        <w:rPr>
          <w:rFonts w:ascii="Times New Roman" w:hAnsi="Times New Roman"/>
        </w:rPr>
        <w:t>,</w:t>
      </w:r>
      <w:r w:rsidR="005E635C" w:rsidRPr="00C51209">
        <w:rPr>
          <w:rFonts w:ascii="Times New Roman" w:hAnsi="Times New Roman"/>
        </w:rPr>
        <w:t xml:space="preserve"> but the evidence does not reveal which one of them </w:t>
      </w:r>
      <w:proofErr w:type="gramStart"/>
      <w:r w:rsidR="005E635C" w:rsidRPr="00C51209">
        <w:rPr>
          <w:rFonts w:ascii="Times New Roman" w:hAnsi="Times New Roman"/>
        </w:rPr>
        <w:t>actually did</w:t>
      </w:r>
      <w:proofErr w:type="gramEnd"/>
      <w:r w:rsidR="005E635C" w:rsidRPr="00C51209">
        <w:rPr>
          <w:rFonts w:ascii="Times New Roman" w:hAnsi="Times New Roman"/>
        </w:rPr>
        <w:t xml:space="preserve"> the </w:t>
      </w:r>
      <w:r w:rsidR="00A02E00" w:rsidRPr="00C51209">
        <w:rPr>
          <w:rFonts w:ascii="Times New Roman" w:hAnsi="Times New Roman"/>
        </w:rPr>
        <w:t xml:space="preserve">offending </w:t>
      </w:r>
      <w:r w:rsidR="005E635C" w:rsidRPr="00C51209">
        <w:rPr>
          <w:rFonts w:ascii="Times New Roman" w:hAnsi="Times New Roman"/>
        </w:rPr>
        <w:t xml:space="preserve">act, </w:t>
      </w:r>
      <w:r w:rsidR="004D2664" w:rsidRPr="00C51209">
        <w:rPr>
          <w:rFonts w:ascii="Times New Roman" w:hAnsi="Times New Roman"/>
        </w:rPr>
        <w:t xml:space="preserve">it is not uncommon </w:t>
      </w:r>
      <w:r w:rsidR="005E635C" w:rsidRPr="00C51209">
        <w:rPr>
          <w:rFonts w:ascii="Times New Roman" w:hAnsi="Times New Roman"/>
        </w:rPr>
        <w:t xml:space="preserve">for each of them to be charged with committing the </w:t>
      </w:r>
      <w:r w:rsidR="002F7647" w:rsidRPr="00C51209">
        <w:rPr>
          <w:rFonts w:ascii="Times New Roman" w:hAnsi="Times New Roman"/>
        </w:rPr>
        <w:t>offence</w:t>
      </w:r>
      <w:r w:rsidR="002F7647" w:rsidRPr="00C51209">
        <w:rPr>
          <w:rStyle w:val="FootnoteReference"/>
          <w:rFonts w:ascii="Times New Roman" w:hAnsi="Times New Roman"/>
          <w:sz w:val="24"/>
        </w:rPr>
        <w:footnoteReference w:id="12"/>
      </w:r>
      <w:r w:rsidR="00A10034" w:rsidRPr="00C51209">
        <w:rPr>
          <w:rFonts w:ascii="Times New Roman" w:hAnsi="Times New Roman"/>
        </w:rPr>
        <w:t xml:space="preserve">. </w:t>
      </w:r>
      <w:r w:rsidR="00FD02E2" w:rsidRPr="00C51209">
        <w:rPr>
          <w:rFonts w:ascii="Times New Roman" w:hAnsi="Times New Roman"/>
        </w:rPr>
        <w:t>A jury can apply s 7(a) with respect to a charge of grievous bodily harm if they find two or more persons were acting together in delivering a series of blows</w:t>
      </w:r>
      <w:r w:rsidR="00EC3541" w:rsidRPr="00C51209">
        <w:rPr>
          <w:rFonts w:ascii="Times New Roman" w:hAnsi="Times New Roman"/>
        </w:rPr>
        <w:t xml:space="preserve"> which </w:t>
      </w:r>
      <w:r w:rsidR="002B0DEC" w:rsidRPr="00C51209">
        <w:rPr>
          <w:rFonts w:ascii="Times New Roman" w:hAnsi="Times New Roman"/>
        </w:rPr>
        <w:t xml:space="preserve">resulted in </w:t>
      </w:r>
      <w:r w:rsidR="0028696A" w:rsidRPr="00C51209">
        <w:rPr>
          <w:rFonts w:ascii="Times New Roman" w:hAnsi="Times New Roman"/>
        </w:rPr>
        <w:t xml:space="preserve">the </w:t>
      </w:r>
      <w:r w:rsidR="00EC3541" w:rsidRPr="00C51209">
        <w:rPr>
          <w:rFonts w:ascii="Times New Roman" w:hAnsi="Times New Roman"/>
        </w:rPr>
        <w:t>grievous bodily harm</w:t>
      </w:r>
      <w:r w:rsidR="00FD02E2" w:rsidRPr="00C51209">
        <w:rPr>
          <w:rStyle w:val="FootnoteReference"/>
          <w:rFonts w:ascii="Times New Roman" w:hAnsi="Times New Roman"/>
          <w:sz w:val="24"/>
        </w:rPr>
        <w:footnoteReference w:id="13"/>
      </w:r>
      <w:r w:rsidR="00616452" w:rsidRPr="00C51209">
        <w:rPr>
          <w:rFonts w:ascii="Times New Roman" w:hAnsi="Times New Roman"/>
        </w:rPr>
        <w:t xml:space="preserve">. </w:t>
      </w:r>
      <w:r w:rsidR="00A10034" w:rsidRPr="00C51209">
        <w:rPr>
          <w:rFonts w:ascii="Times New Roman" w:hAnsi="Times New Roman"/>
        </w:rPr>
        <w:t xml:space="preserve">The effect of s 7(a) is to deem each person to have committed </w:t>
      </w:r>
      <w:r w:rsidR="004D2664" w:rsidRPr="00C51209">
        <w:rPr>
          <w:rFonts w:ascii="Times New Roman" w:hAnsi="Times New Roman"/>
        </w:rPr>
        <w:t>those actions</w:t>
      </w:r>
      <w:r w:rsidR="00DF14DA" w:rsidRPr="00C51209">
        <w:rPr>
          <w:rFonts w:ascii="Times New Roman" w:hAnsi="Times New Roman"/>
        </w:rPr>
        <w:t xml:space="preserve"> constituting the offence</w:t>
      </w:r>
      <w:r w:rsidR="00A10034" w:rsidRPr="00C51209">
        <w:rPr>
          <w:rFonts w:ascii="Times New Roman" w:hAnsi="Times New Roman"/>
        </w:rPr>
        <w:t>.</w:t>
      </w:r>
    </w:p>
    <w:p w14:paraId="3A324CAF" w14:textId="2BBE0B69" w:rsidR="00A10034" w:rsidRPr="00C51209" w:rsidRDefault="00A10034" w:rsidP="00C51209">
      <w:pPr>
        <w:pStyle w:val="FixListStyle"/>
        <w:spacing w:after="260" w:line="280" w:lineRule="exact"/>
        <w:ind w:right="0"/>
        <w:jc w:val="both"/>
        <w:rPr>
          <w:rFonts w:ascii="Times New Roman" w:hAnsi="Times New Roman"/>
        </w:rPr>
      </w:pPr>
      <w:r w:rsidRPr="00C51209">
        <w:rPr>
          <w:rFonts w:ascii="Times New Roman" w:hAnsi="Times New Roman"/>
        </w:rPr>
        <w:lastRenderedPageBreak/>
        <w:tab/>
        <w:t xml:space="preserve">In </w:t>
      </w:r>
      <w:r w:rsidRPr="00C51209">
        <w:rPr>
          <w:rFonts w:ascii="Times New Roman" w:hAnsi="Times New Roman"/>
          <w:i/>
        </w:rPr>
        <w:t xml:space="preserve">R v </w:t>
      </w:r>
      <w:proofErr w:type="spellStart"/>
      <w:r w:rsidRPr="00C51209">
        <w:rPr>
          <w:rFonts w:ascii="Times New Roman" w:hAnsi="Times New Roman"/>
          <w:i/>
        </w:rPr>
        <w:t>Wyles</w:t>
      </w:r>
      <w:proofErr w:type="spellEnd"/>
      <w:r w:rsidR="00863CF8" w:rsidRPr="00C51209">
        <w:rPr>
          <w:rFonts w:ascii="Times New Roman" w:hAnsi="Times New Roman"/>
          <w:i/>
        </w:rPr>
        <w:t>;</w:t>
      </w:r>
      <w:r w:rsidRPr="00C51209">
        <w:rPr>
          <w:rFonts w:ascii="Times New Roman" w:hAnsi="Times New Roman"/>
          <w:i/>
        </w:rPr>
        <w:t xml:space="preserve"> </w:t>
      </w:r>
      <w:r w:rsidR="00863CF8" w:rsidRPr="00C51209">
        <w:rPr>
          <w:rFonts w:ascii="Times New Roman" w:hAnsi="Times New Roman"/>
          <w:i/>
        </w:rPr>
        <w:t>E</w:t>
      </w:r>
      <w:r w:rsidR="003A25CD" w:rsidRPr="00C51209">
        <w:rPr>
          <w:rFonts w:ascii="Times New Roman" w:hAnsi="Times New Roman"/>
          <w:i/>
        </w:rPr>
        <w:t>x</w:t>
      </w:r>
      <w:r w:rsidR="00863CF8" w:rsidRPr="00C51209">
        <w:rPr>
          <w:rFonts w:ascii="Times New Roman" w:hAnsi="Times New Roman"/>
          <w:i/>
        </w:rPr>
        <w:t xml:space="preserve"> </w:t>
      </w:r>
      <w:proofErr w:type="spellStart"/>
      <w:r w:rsidR="003A25CD" w:rsidRPr="00C51209">
        <w:rPr>
          <w:rFonts w:ascii="Times New Roman" w:hAnsi="Times New Roman"/>
          <w:i/>
        </w:rPr>
        <w:t>parte</w:t>
      </w:r>
      <w:proofErr w:type="spellEnd"/>
      <w:r w:rsidR="003A25CD" w:rsidRPr="00C51209">
        <w:rPr>
          <w:rFonts w:ascii="Times New Roman" w:hAnsi="Times New Roman"/>
          <w:i/>
        </w:rPr>
        <w:t xml:space="preserve"> Attorney</w:t>
      </w:r>
      <w:r w:rsidR="003A25CD" w:rsidRPr="00C51209">
        <w:rPr>
          <w:rFonts w:ascii="Times New Roman" w:hAnsi="Times New Roman"/>
          <w:i/>
        </w:rPr>
        <w:noBreakHyphen/>
        <w:t>General</w:t>
      </w:r>
      <w:r w:rsidR="003A25CD" w:rsidRPr="00C51209">
        <w:rPr>
          <w:rStyle w:val="FootnoteReference"/>
          <w:rFonts w:ascii="Times New Roman" w:hAnsi="Times New Roman"/>
          <w:sz w:val="24"/>
        </w:rPr>
        <w:footnoteReference w:id="14"/>
      </w:r>
      <w:r w:rsidR="001929F3" w:rsidRPr="00C51209">
        <w:rPr>
          <w:rFonts w:ascii="Times New Roman" w:hAnsi="Times New Roman"/>
        </w:rPr>
        <w:t>, it</w:t>
      </w:r>
      <w:r w:rsidR="005D0DB1" w:rsidRPr="00C51209">
        <w:rPr>
          <w:rFonts w:ascii="Times New Roman" w:hAnsi="Times New Roman"/>
        </w:rPr>
        <w:t xml:space="preserve"> was explained that at the time the </w:t>
      </w:r>
      <w:r w:rsidR="005D0DB1" w:rsidRPr="00C51209">
        <w:rPr>
          <w:rFonts w:ascii="Times New Roman" w:hAnsi="Times New Roman"/>
          <w:i/>
        </w:rPr>
        <w:t>Criminal Code</w:t>
      </w:r>
      <w:r w:rsidR="005D0DB1" w:rsidRPr="00C51209">
        <w:rPr>
          <w:rFonts w:ascii="Times New Roman" w:hAnsi="Times New Roman"/>
        </w:rPr>
        <w:t xml:space="preserve"> (Qld) was enacted the criminal law had developed in a way </w:t>
      </w:r>
      <w:r w:rsidR="004D2664" w:rsidRPr="00C51209">
        <w:rPr>
          <w:rFonts w:ascii="Times New Roman" w:hAnsi="Times New Roman"/>
        </w:rPr>
        <w:t xml:space="preserve">so as to </w:t>
      </w:r>
      <w:r w:rsidR="005D0DB1" w:rsidRPr="00C51209">
        <w:rPr>
          <w:rFonts w:ascii="Times New Roman" w:hAnsi="Times New Roman"/>
        </w:rPr>
        <w:t>s</w:t>
      </w:r>
      <w:r w:rsidR="007136F5" w:rsidRPr="00C51209">
        <w:rPr>
          <w:rFonts w:ascii="Times New Roman" w:hAnsi="Times New Roman"/>
        </w:rPr>
        <w:t xml:space="preserve">heet home criminal responsibility by a </w:t>
      </w:r>
      <w:r w:rsidR="004D250F" w:rsidRPr="00C51209">
        <w:rPr>
          <w:rFonts w:ascii="Times New Roman" w:hAnsi="Times New Roman"/>
        </w:rPr>
        <w:t xml:space="preserve">jury being able to look at the totality of the acts where it could be inferred that persons acted in concert, </w:t>
      </w:r>
      <w:r w:rsidR="00515F8B" w:rsidRPr="00C51209">
        <w:rPr>
          <w:rFonts w:ascii="Times New Roman" w:hAnsi="Times New Roman"/>
        </w:rPr>
        <w:t>"</w:t>
      </w:r>
      <w:r w:rsidR="004D250F" w:rsidRPr="00C51209">
        <w:rPr>
          <w:rFonts w:ascii="Times New Roman" w:hAnsi="Times New Roman"/>
        </w:rPr>
        <w:t>one doing the one thing and others other things</w:t>
      </w:r>
      <w:r w:rsidR="00C0173C" w:rsidRPr="00C51209">
        <w:rPr>
          <w:rFonts w:ascii="Times New Roman" w:hAnsi="Times New Roman"/>
        </w:rPr>
        <w:t>,</w:t>
      </w:r>
      <w:r w:rsidR="004D250F" w:rsidRPr="00C51209">
        <w:rPr>
          <w:rFonts w:ascii="Times New Roman" w:hAnsi="Times New Roman"/>
        </w:rPr>
        <w:t xml:space="preserve"> a</w:t>
      </w:r>
      <w:r w:rsidR="00C0173C" w:rsidRPr="00C51209">
        <w:rPr>
          <w:rFonts w:ascii="Times New Roman" w:hAnsi="Times New Roman"/>
        </w:rPr>
        <w:t>ll</w:t>
      </w:r>
      <w:r w:rsidR="004D250F" w:rsidRPr="00C51209">
        <w:rPr>
          <w:rFonts w:ascii="Times New Roman" w:hAnsi="Times New Roman"/>
        </w:rPr>
        <w:t xml:space="preserve"> leading to the completion of the</w:t>
      </w:r>
      <w:r w:rsidR="002C6DBB" w:rsidRPr="00C51209">
        <w:rPr>
          <w:rFonts w:ascii="Times New Roman" w:hAnsi="Times New Roman"/>
        </w:rPr>
        <w:t xml:space="preserve"> ...</w:t>
      </w:r>
      <w:r w:rsidR="004D250F" w:rsidRPr="00C51209">
        <w:rPr>
          <w:rFonts w:ascii="Times New Roman" w:hAnsi="Times New Roman"/>
        </w:rPr>
        <w:t xml:space="preserve"> </w:t>
      </w:r>
      <w:r w:rsidR="006254CB" w:rsidRPr="00C51209">
        <w:rPr>
          <w:rFonts w:ascii="Times New Roman" w:hAnsi="Times New Roman"/>
        </w:rPr>
        <w:t>offence</w:t>
      </w:r>
      <w:r w:rsidR="00515F8B" w:rsidRPr="00C51209">
        <w:rPr>
          <w:rFonts w:ascii="Times New Roman" w:hAnsi="Times New Roman"/>
        </w:rPr>
        <w:t>"</w:t>
      </w:r>
      <w:r w:rsidR="006254CB" w:rsidRPr="00C51209">
        <w:rPr>
          <w:rFonts w:ascii="Times New Roman" w:hAnsi="Times New Roman"/>
        </w:rPr>
        <w:t xml:space="preserve">. In cases </w:t>
      </w:r>
      <w:r w:rsidR="00515F8B" w:rsidRPr="00C51209">
        <w:rPr>
          <w:rFonts w:ascii="Times New Roman" w:hAnsi="Times New Roman"/>
        </w:rPr>
        <w:t>such as this</w:t>
      </w:r>
      <w:r w:rsidR="00802B29" w:rsidRPr="00C51209">
        <w:rPr>
          <w:rFonts w:ascii="Times New Roman" w:hAnsi="Times New Roman"/>
        </w:rPr>
        <w:t>,</w:t>
      </w:r>
      <w:r w:rsidR="00515F8B" w:rsidRPr="00C51209">
        <w:rPr>
          <w:rFonts w:ascii="Times New Roman" w:hAnsi="Times New Roman"/>
        </w:rPr>
        <w:t xml:space="preserve"> </w:t>
      </w:r>
      <w:r w:rsidR="006254CB" w:rsidRPr="00C51209">
        <w:rPr>
          <w:rFonts w:ascii="Times New Roman" w:hAnsi="Times New Roman"/>
        </w:rPr>
        <w:t xml:space="preserve">each of the perpetrators </w:t>
      </w:r>
      <w:r w:rsidR="00A14874" w:rsidRPr="00C51209">
        <w:rPr>
          <w:rFonts w:ascii="Times New Roman" w:hAnsi="Times New Roman"/>
        </w:rPr>
        <w:t>wa</w:t>
      </w:r>
      <w:r w:rsidR="00920A10" w:rsidRPr="00C51209">
        <w:rPr>
          <w:rFonts w:ascii="Times New Roman" w:hAnsi="Times New Roman"/>
        </w:rPr>
        <w:t xml:space="preserve">s </w:t>
      </w:r>
      <w:r w:rsidR="006254CB" w:rsidRPr="00C51209">
        <w:rPr>
          <w:rFonts w:ascii="Times New Roman" w:hAnsi="Times New Roman"/>
        </w:rPr>
        <w:t>held to be liable as a principal</w:t>
      </w:r>
      <w:r w:rsidR="00515F8B" w:rsidRPr="00C51209">
        <w:rPr>
          <w:rFonts w:ascii="Times New Roman" w:hAnsi="Times New Roman"/>
        </w:rPr>
        <w:t xml:space="preserve"> and </w:t>
      </w:r>
      <w:r w:rsidR="00A14874" w:rsidRPr="00C51209">
        <w:rPr>
          <w:rFonts w:ascii="Times New Roman" w:hAnsi="Times New Roman"/>
        </w:rPr>
        <w:t xml:space="preserve">was </w:t>
      </w:r>
      <w:r w:rsidR="006254CB" w:rsidRPr="00C51209">
        <w:rPr>
          <w:rFonts w:ascii="Times New Roman" w:hAnsi="Times New Roman"/>
        </w:rPr>
        <w:t xml:space="preserve">treated as if </w:t>
      </w:r>
      <w:r w:rsidR="00953E81" w:rsidRPr="00C51209">
        <w:rPr>
          <w:rFonts w:ascii="Times New Roman" w:hAnsi="Times New Roman"/>
        </w:rPr>
        <w:t xml:space="preserve">they </w:t>
      </w:r>
      <w:r w:rsidR="00A14874" w:rsidRPr="00C51209">
        <w:rPr>
          <w:rFonts w:ascii="Times New Roman" w:hAnsi="Times New Roman"/>
        </w:rPr>
        <w:t xml:space="preserve">had </w:t>
      </w:r>
      <w:proofErr w:type="gramStart"/>
      <w:r w:rsidR="006254CB" w:rsidRPr="00C51209">
        <w:rPr>
          <w:rFonts w:ascii="Times New Roman" w:hAnsi="Times New Roman"/>
        </w:rPr>
        <w:t>actually committed</w:t>
      </w:r>
      <w:proofErr w:type="gramEnd"/>
      <w:r w:rsidR="006254CB" w:rsidRPr="00C51209">
        <w:rPr>
          <w:rFonts w:ascii="Times New Roman" w:hAnsi="Times New Roman"/>
        </w:rPr>
        <w:t xml:space="preserve"> the offence.</w:t>
      </w:r>
    </w:p>
    <w:p w14:paraId="586DC6DA" w14:textId="47A97321" w:rsidR="00F47595" w:rsidRPr="00C51209" w:rsidRDefault="006254CB" w:rsidP="00C51209">
      <w:pPr>
        <w:pStyle w:val="FixListStyle"/>
        <w:spacing w:after="260" w:line="280" w:lineRule="exact"/>
        <w:ind w:right="0"/>
        <w:jc w:val="both"/>
        <w:rPr>
          <w:rFonts w:ascii="Times New Roman" w:hAnsi="Times New Roman"/>
        </w:rPr>
      </w:pPr>
      <w:r w:rsidRPr="00C51209">
        <w:rPr>
          <w:rFonts w:ascii="Times New Roman" w:hAnsi="Times New Roman"/>
        </w:rPr>
        <w:tab/>
        <w:t>It may be accepted, as M</w:t>
      </w:r>
      <w:r w:rsidR="00953E81" w:rsidRPr="00C51209">
        <w:rPr>
          <w:rFonts w:ascii="Times New Roman" w:hAnsi="Times New Roman"/>
        </w:rPr>
        <w:t>c</w:t>
      </w:r>
      <w:r w:rsidRPr="00C51209">
        <w:rPr>
          <w:rFonts w:ascii="Times New Roman" w:hAnsi="Times New Roman"/>
        </w:rPr>
        <w:t xml:space="preserve">Pherson JA </w:t>
      </w:r>
      <w:r w:rsidR="00682D95" w:rsidRPr="00C51209">
        <w:rPr>
          <w:rFonts w:ascii="Times New Roman" w:hAnsi="Times New Roman"/>
        </w:rPr>
        <w:t xml:space="preserve">pointed out in </w:t>
      </w:r>
      <w:r w:rsidR="00682D95" w:rsidRPr="00C51209">
        <w:rPr>
          <w:rFonts w:ascii="Times New Roman" w:hAnsi="Times New Roman"/>
          <w:i/>
        </w:rPr>
        <w:t>R v Sherrington</w:t>
      </w:r>
      <w:r w:rsidR="00682D95" w:rsidRPr="00C51209">
        <w:rPr>
          <w:rStyle w:val="FootnoteReference"/>
          <w:rFonts w:ascii="Times New Roman" w:hAnsi="Times New Roman"/>
          <w:sz w:val="24"/>
        </w:rPr>
        <w:footnoteReference w:id="15"/>
      </w:r>
      <w:r w:rsidR="00953E81" w:rsidRPr="00C51209">
        <w:rPr>
          <w:rFonts w:ascii="Times New Roman" w:hAnsi="Times New Roman"/>
        </w:rPr>
        <w:t>,</w:t>
      </w:r>
      <w:r w:rsidR="00682D95" w:rsidRPr="00C51209">
        <w:rPr>
          <w:rFonts w:ascii="Times New Roman" w:hAnsi="Times New Roman"/>
        </w:rPr>
        <w:t xml:space="preserve"> that it may be preferable </w:t>
      </w:r>
      <w:r w:rsidR="00A61740" w:rsidRPr="00C51209">
        <w:rPr>
          <w:rFonts w:ascii="Times New Roman" w:hAnsi="Times New Roman"/>
        </w:rPr>
        <w:t>not to import words which have a special meaning in the common law into the Code</w:t>
      </w:r>
      <w:r w:rsidR="003B7684" w:rsidRPr="00C51209">
        <w:rPr>
          <w:rFonts w:ascii="Times New Roman" w:hAnsi="Times New Roman"/>
        </w:rPr>
        <w:t xml:space="preserve">. His Honour was speaking of the </w:t>
      </w:r>
      <w:r w:rsidR="00A44B71" w:rsidRPr="00C51209">
        <w:rPr>
          <w:rFonts w:ascii="Times New Roman" w:hAnsi="Times New Roman"/>
          <w:i/>
        </w:rPr>
        <w:t>Criminal Code</w:t>
      </w:r>
      <w:r w:rsidR="00320B1E" w:rsidRPr="00C51209">
        <w:rPr>
          <w:rFonts w:ascii="Times New Roman" w:hAnsi="Times New Roman"/>
        </w:rPr>
        <w:t xml:space="preserve"> (Qld)</w:t>
      </w:r>
      <w:r w:rsidR="00A44B71" w:rsidRPr="00C51209">
        <w:rPr>
          <w:rFonts w:ascii="Times New Roman" w:hAnsi="Times New Roman"/>
        </w:rPr>
        <w:t xml:space="preserve"> but the same may be said of the Code of </w:t>
      </w:r>
      <w:r w:rsidR="00A61740" w:rsidRPr="00C51209">
        <w:rPr>
          <w:rFonts w:ascii="Times New Roman" w:hAnsi="Times New Roman"/>
        </w:rPr>
        <w:t>Western Australia. "</w:t>
      </w:r>
      <w:r w:rsidR="00DE7DB2" w:rsidRPr="00C51209">
        <w:rPr>
          <w:rFonts w:ascii="Times New Roman" w:hAnsi="Times New Roman"/>
        </w:rPr>
        <w:t>Acting in c</w:t>
      </w:r>
      <w:r w:rsidR="00A61740" w:rsidRPr="00C51209">
        <w:rPr>
          <w:rFonts w:ascii="Times New Roman" w:hAnsi="Times New Roman"/>
        </w:rPr>
        <w:t>oncert" may be misunderstood to re</w:t>
      </w:r>
      <w:r w:rsidR="00F47595" w:rsidRPr="00C51209">
        <w:rPr>
          <w:rFonts w:ascii="Times New Roman" w:hAnsi="Times New Roman"/>
        </w:rPr>
        <w:t>f</w:t>
      </w:r>
      <w:r w:rsidR="00A61740" w:rsidRPr="00C51209">
        <w:rPr>
          <w:rFonts w:ascii="Times New Roman" w:hAnsi="Times New Roman"/>
        </w:rPr>
        <w:t>er to a pre</w:t>
      </w:r>
      <w:r w:rsidR="00A61740" w:rsidRPr="00C51209">
        <w:rPr>
          <w:rFonts w:ascii="Times New Roman" w:hAnsi="Times New Roman"/>
        </w:rPr>
        <w:noBreakHyphen/>
      </w:r>
      <w:r w:rsidR="00F47595" w:rsidRPr="00C51209">
        <w:rPr>
          <w:rFonts w:ascii="Times New Roman" w:hAnsi="Times New Roman"/>
        </w:rPr>
        <w:t>arranged plan</w:t>
      </w:r>
      <w:r w:rsidR="00A44B71" w:rsidRPr="00C51209">
        <w:rPr>
          <w:rFonts w:ascii="Times New Roman" w:hAnsi="Times New Roman"/>
        </w:rPr>
        <w:t>,</w:t>
      </w:r>
      <w:r w:rsidR="00F47595" w:rsidRPr="00C51209">
        <w:rPr>
          <w:rFonts w:ascii="Times New Roman" w:hAnsi="Times New Roman"/>
        </w:rPr>
        <w:t xml:space="preserve"> which is </w:t>
      </w:r>
      <w:r w:rsidR="00A44B71" w:rsidRPr="00C51209">
        <w:rPr>
          <w:rFonts w:ascii="Times New Roman" w:hAnsi="Times New Roman"/>
        </w:rPr>
        <w:t>a</w:t>
      </w:r>
      <w:r w:rsidR="00920A10" w:rsidRPr="00C51209">
        <w:rPr>
          <w:rFonts w:ascii="Times New Roman" w:hAnsi="Times New Roman"/>
        </w:rPr>
        <w:t>n</w:t>
      </w:r>
      <w:r w:rsidR="00A44B71" w:rsidRPr="00C51209">
        <w:rPr>
          <w:rFonts w:ascii="Times New Roman" w:hAnsi="Times New Roman"/>
        </w:rPr>
        <w:t xml:space="preserve"> aspect of </w:t>
      </w:r>
      <w:r w:rsidR="00F47595" w:rsidRPr="00C51209">
        <w:rPr>
          <w:rFonts w:ascii="Times New Roman" w:hAnsi="Times New Roman"/>
        </w:rPr>
        <w:t xml:space="preserve">the common purpose to which s 8 refers. </w:t>
      </w:r>
      <w:r w:rsidR="00DE7DB2" w:rsidRPr="00C51209">
        <w:rPr>
          <w:rFonts w:ascii="Times New Roman" w:hAnsi="Times New Roman"/>
        </w:rPr>
        <w:t xml:space="preserve">But </w:t>
      </w:r>
      <w:r w:rsidR="00920A10" w:rsidRPr="00C51209">
        <w:rPr>
          <w:rFonts w:ascii="Times New Roman" w:hAnsi="Times New Roman"/>
        </w:rPr>
        <w:t>in the present case</w:t>
      </w:r>
      <w:r w:rsidR="004035A8" w:rsidRPr="00C51209">
        <w:rPr>
          <w:rFonts w:ascii="Times New Roman" w:hAnsi="Times New Roman"/>
        </w:rPr>
        <w:t>,</w:t>
      </w:r>
      <w:r w:rsidR="00920A10" w:rsidRPr="00C51209">
        <w:rPr>
          <w:rFonts w:ascii="Times New Roman" w:hAnsi="Times New Roman"/>
        </w:rPr>
        <w:t xml:space="preserve"> </w:t>
      </w:r>
      <w:r w:rsidR="00F47595" w:rsidRPr="00C51209">
        <w:rPr>
          <w:rFonts w:ascii="Times New Roman" w:hAnsi="Times New Roman"/>
        </w:rPr>
        <w:t xml:space="preserve">the jury could not have been confused </w:t>
      </w:r>
      <w:r w:rsidR="00DE7DB2" w:rsidRPr="00C51209">
        <w:rPr>
          <w:rFonts w:ascii="Times New Roman" w:hAnsi="Times New Roman"/>
        </w:rPr>
        <w:t>about the meaning of that phrase in the context of s 7</w:t>
      </w:r>
      <w:r w:rsidR="00F47595" w:rsidRPr="00C51209">
        <w:rPr>
          <w:rFonts w:ascii="Times New Roman" w:hAnsi="Times New Roman"/>
        </w:rPr>
        <w:t xml:space="preserve">. They were directed that s 7(a) refers to persons </w:t>
      </w:r>
      <w:r w:rsidR="004F62B6" w:rsidRPr="00C51209">
        <w:rPr>
          <w:rFonts w:ascii="Times New Roman" w:hAnsi="Times New Roman"/>
        </w:rPr>
        <w:t>"</w:t>
      </w:r>
      <w:r w:rsidR="00F47595" w:rsidRPr="00C51209">
        <w:rPr>
          <w:rFonts w:ascii="Times New Roman" w:hAnsi="Times New Roman"/>
        </w:rPr>
        <w:t>acting together</w:t>
      </w:r>
      <w:r w:rsidR="004F62B6" w:rsidRPr="00C51209">
        <w:rPr>
          <w:rFonts w:ascii="Times New Roman" w:hAnsi="Times New Roman"/>
        </w:rPr>
        <w:t>"</w:t>
      </w:r>
      <w:r w:rsidR="00F47595" w:rsidRPr="00C51209">
        <w:rPr>
          <w:rFonts w:ascii="Times New Roman" w:hAnsi="Times New Roman"/>
        </w:rPr>
        <w:t xml:space="preserve">. This conveyed that </w:t>
      </w:r>
      <w:r w:rsidR="00D0493E" w:rsidRPr="00C51209">
        <w:rPr>
          <w:rFonts w:ascii="Times New Roman" w:hAnsi="Times New Roman"/>
        </w:rPr>
        <w:t xml:space="preserve">they should determine whether </w:t>
      </w:r>
      <w:r w:rsidR="00614A7C" w:rsidRPr="00C51209">
        <w:rPr>
          <w:rFonts w:ascii="Times New Roman" w:hAnsi="Times New Roman"/>
        </w:rPr>
        <w:t>the appellant</w:t>
      </w:r>
      <w:r w:rsidR="00F47595" w:rsidRPr="00C51209">
        <w:rPr>
          <w:rFonts w:ascii="Times New Roman" w:hAnsi="Times New Roman"/>
        </w:rPr>
        <w:t xml:space="preserve"> and Mr Webb were acting in combination.</w:t>
      </w:r>
      <w:r w:rsidR="00F82F53" w:rsidRPr="00C51209">
        <w:rPr>
          <w:rFonts w:ascii="Times New Roman" w:hAnsi="Times New Roman"/>
        </w:rPr>
        <w:t xml:space="preserve"> No question of intention or common purpose </w:t>
      </w:r>
      <w:r w:rsidR="00920A10" w:rsidRPr="00C51209">
        <w:rPr>
          <w:rFonts w:ascii="Times New Roman" w:hAnsi="Times New Roman"/>
        </w:rPr>
        <w:t>was said to arise in connection with their actions</w:t>
      </w:r>
      <w:r w:rsidR="00F82F53" w:rsidRPr="00C51209">
        <w:rPr>
          <w:rFonts w:ascii="Times New Roman" w:hAnsi="Times New Roman"/>
        </w:rPr>
        <w:t>.</w:t>
      </w:r>
    </w:p>
    <w:p w14:paraId="33994AAD" w14:textId="67F9502C" w:rsidR="00F82F53" w:rsidRPr="00C51209" w:rsidRDefault="00BD0682" w:rsidP="00C51209">
      <w:pPr>
        <w:pStyle w:val="FixListStyle"/>
        <w:spacing w:after="260" w:line="280" w:lineRule="exact"/>
        <w:ind w:right="0"/>
        <w:jc w:val="both"/>
        <w:rPr>
          <w:rFonts w:ascii="Times New Roman" w:hAnsi="Times New Roman"/>
        </w:rPr>
      </w:pPr>
      <w:r w:rsidRPr="00C51209">
        <w:rPr>
          <w:rFonts w:ascii="Times New Roman" w:hAnsi="Times New Roman"/>
        </w:rPr>
        <w:tab/>
        <w:t xml:space="preserve">Attention may then be directed to the first ground of appeal, which repeats the submission made to the Court of Appeal that the </w:t>
      </w:r>
      <w:r w:rsidR="00EA6999" w:rsidRPr="00C51209">
        <w:rPr>
          <w:rFonts w:ascii="Times New Roman" w:hAnsi="Times New Roman"/>
        </w:rPr>
        <w:t xml:space="preserve">jury </w:t>
      </w:r>
      <w:r w:rsidR="008107F0" w:rsidRPr="00C51209">
        <w:rPr>
          <w:rFonts w:ascii="Times New Roman" w:hAnsi="Times New Roman"/>
        </w:rPr>
        <w:t xml:space="preserve">should have been directed that they must be satisfied that the acts of Mr Webb were also unlawful. </w:t>
      </w:r>
      <w:r w:rsidR="00F82F53" w:rsidRPr="00C51209">
        <w:rPr>
          <w:rFonts w:ascii="Times New Roman" w:hAnsi="Times New Roman"/>
        </w:rPr>
        <w:t>The essential question is whether the characterisation of Mr Webb's actions as lawful or unlawful, which turn</w:t>
      </w:r>
      <w:r w:rsidR="003C5281" w:rsidRPr="00C51209">
        <w:rPr>
          <w:rFonts w:ascii="Times New Roman" w:hAnsi="Times New Roman"/>
        </w:rPr>
        <w:t>s</w:t>
      </w:r>
      <w:r w:rsidR="00F82F53" w:rsidRPr="00C51209">
        <w:rPr>
          <w:rFonts w:ascii="Times New Roman" w:hAnsi="Times New Roman"/>
        </w:rPr>
        <w:t xml:space="preserve"> on the application of the </w:t>
      </w:r>
      <w:r w:rsidR="004F62B6" w:rsidRPr="00C51209">
        <w:rPr>
          <w:rFonts w:ascii="Times New Roman" w:hAnsi="Times New Roman"/>
        </w:rPr>
        <w:t xml:space="preserve">relevant </w:t>
      </w:r>
      <w:r w:rsidR="00F82F53" w:rsidRPr="00C51209">
        <w:rPr>
          <w:rFonts w:ascii="Times New Roman" w:hAnsi="Times New Roman"/>
        </w:rPr>
        <w:t>defences, is relevant to the enquiry under s 7(a).</w:t>
      </w:r>
      <w:r w:rsidR="00EA1F9D" w:rsidRPr="00C51209">
        <w:rPr>
          <w:rFonts w:ascii="Times New Roman" w:hAnsi="Times New Roman"/>
        </w:rPr>
        <w:t xml:space="preserve"> The question turns on the construction of that provision and its operation.</w:t>
      </w:r>
    </w:p>
    <w:p w14:paraId="6AF2D1CC" w14:textId="09932C91" w:rsidR="00B4479D" w:rsidRPr="00C51209" w:rsidRDefault="003D4A6C" w:rsidP="00C51209">
      <w:pPr>
        <w:pStyle w:val="FixListStyle"/>
        <w:spacing w:after="260" w:line="280" w:lineRule="exact"/>
        <w:ind w:right="0"/>
        <w:jc w:val="both"/>
        <w:rPr>
          <w:rFonts w:ascii="Times New Roman" w:hAnsi="Times New Roman"/>
        </w:rPr>
      </w:pPr>
      <w:r w:rsidRPr="00C51209">
        <w:rPr>
          <w:rFonts w:ascii="Times New Roman" w:hAnsi="Times New Roman"/>
        </w:rPr>
        <w:tab/>
      </w:r>
      <w:r w:rsidR="00591968" w:rsidRPr="00C51209">
        <w:rPr>
          <w:rFonts w:ascii="Times New Roman" w:hAnsi="Times New Roman"/>
        </w:rPr>
        <w:t>It is important to bear in mind that the Code was intended to replace the common law</w:t>
      </w:r>
      <w:r w:rsidR="00591968" w:rsidRPr="00C51209">
        <w:rPr>
          <w:rStyle w:val="FootnoteReference"/>
          <w:rFonts w:ascii="Times New Roman" w:hAnsi="Times New Roman"/>
          <w:sz w:val="24"/>
        </w:rPr>
        <w:footnoteReference w:id="16"/>
      </w:r>
      <w:r w:rsidR="008F7EBF" w:rsidRPr="00C51209">
        <w:rPr>
          <w:rFonts w:ascii="Times New Roman" w:hAnsi="Times New Roman"/>
        </w:rPr>
        <w:t xml:space="preserve">. Whilst it may be proper to resort to the common law </w:t>
      </w:r>
      <w:r w:rsidR="00C93AAB" w:rsidRPr="00C51209">
        <w:rPr>
          <w:rFonts w:ascii="Times New Roman" w:hAnsi="Times New Roman"/>
        </w:rPr>
        <w:t>as an aid to the construction of the Code, which was the course taken in</w:t>
      </w:r>
      <w:r w:rsidR="00C93AAB" w:rsidRPr="00C51209">
        <w:rPr>
          <w:rFonts w:ascii="Times New Roman" w:hAnsi="Times New Roman"/>
          <w:i/>
        </w:rPr>
        <w:t xml:space="preserve"> </w:t>
      </w:r>
      <w:proofErr w:type="spellStart"/>
      <w:r w:rsidR="00C93AAB" w:rsidRPr="00C51209">
        <w:rPr>
          <w:rFonts w:ascii="Times New Roman" w:hAnsi="Times New Roman"/>
          <w:i/>
        </w:rPr>
        <w:t>Wyles</w:t>
      </w:r>
      <w:proofErr w:type="spellEnd"/>
      <w:r w:rsidR="00C93AAB" w:rsidRPr="00C51209">
        <w:rPr>
          <w:rStyle w:val="FootnoteReference"/>
          <w:rFonts w:ascii="Times New Roman" w:hAnsi="Times New Roman"/>
          <w:sz w:val="24"/>
        </w:rPr>
        <w:footnoteReference w:id="17"/>
      </w:r>
      <w:r w:rsidR="00C578A6" w:rsidRPr="00C51209">
        <w:rPr>
          <w:rFonts w:ascii="Times New Roman" w:hAnsi="Times New Roman"/>
        </w:rPr>
        <w:t xml:space="preserve">, the first duty of a court is to look to the text of the Code for an answer to a question </w:t>
      </w:r>
      <w:r w:rsidR="00C55F95" w:rsidRPr="00C51209">
        <w:rPr>
          <w:rFonts w:ascii="Times New Roman" w:hAnsi="Times New Roman"/>
        </w:rPr>
        <w:t>which arises</w:t>
      </w:r>
      <w:r w:rsidR="00C578A6" w:rsidRPr="00C51209">
        <w:rPr>
          <w:rFonts w:ascii="Times New Roman" w:hAnsi="Times New Roman"/>
        </w:rPr>
        <w:t xml:space="preserve"> as to the meaning of its terms and its operation</w:t>
      </w:r>
      <w:r w:rsidR="00C578A6" w:rsidRPr="00C51209">
        <w:rPr>
          <w:rStyle w:val="FootnoteReference"/>
          <w:rFonts w:ascii="Times New Roman" w:hAnsi="Times New Roman"/>
          <w:sz w:val="24"/>
        </w:rPr>
        <w:footnoteReference w:id="18"/>
      </w:r>
      <w:r w:rsidR="00975DDE" w:rsidRPr="00C51209">
        <w:rPr>
          <w:rFonts w:ascii="Times New Roman" w:hAnsi="Times New Roman"/>
        </w:rPr>
        <w:t xml:space="preserve">. In </w:t>
      </w:r>
      <w:r w:rsidR="00975DDE" w:rsidRPr="00C51209">
        <w:rPr>
          <w:rFonts w:ascii="Times New Roman" w:hAnsi="Times New Roman"/>
          <w:i/>
        </w:rPr>
        <w:t>Barlow</w:t>
      </w:r>
      <w:r w:rsidR="00975DDE" w:rsidRPr="00C51209">
        <w:rPr>
          <w:rFonts w:ascii="Times New Roman" w:hAnsi="Times New Roman"/>
        </w:rPr>
        <w:t xml:space="preserve">, the majority focused </w:t>
      </w:r>
      <w:r w:rsidR="00975DDE" w:rsidRPr="00C51209">
        <w:rPr>
          <w:rFonts w:ascii="Times New Roman" w:hAnsi="Times New Roman"/>
        </w:rPr>
        <w:lastRenderedPageBreak/>
        <w:t xml:space="preserve">on the provisions of ss 7 and 8 in their context in the </w:t>
      </w:r>
      <w:r w:rsidR="00EF32FA" w:rsidRPr="00C51209">
        <w:rPr>
          <w:rFonts w:ascii="Times New Roman" w:hAnsi="Times New Roman"/>
          <w:i/>
        </w:rPr>
        <w:t xml:space="preserve">Criminal </w:t>
      </w:r>
      <w:r w:rsidR="00975DDE" w:rsidRPr="00C51209">
        <w:rPr>
          <w:rFonts w:ascii="Times New Roman" w:hAnsi="Times New Roman"/>
          <w:i/>
        </w:rPr>
        <w:t>Code</w:t>
      </w:r>
      <w:r w:rsidR="00975DDE" w:rsidRPr="00C51209">
        <w:rPr>
          <w:rFonts w:ascii="Times New Roman" w:hAnsi="Times New Roman"/>
        </w:rPr>
        <w:t xml:space="preserve"> (Qld) and upon the guidance offered by the structure of it</w:t>
      </w:r>
      <w:r w:rsidR="00975DDE" w:rsidRPr="00C51209">
        <w:rPr>
          <w:rStyle w:val="FootnoteReference"/>
          <w:rFonts w:ascii="Times New Roman" w:hAnsi="Times New Roman"/>
          <w:sz w:val="24"/>
        </w:rPr>
        <w:footnoteReference w:id="19"/>
      </w:r>
      <w:r w:rsidR="00060897" w:rsidRPr="00C51209">
        <w:rPr>
          <w:rFonts w:ascii="Times New Roman" w:hAnsi="Times New Roman"/>
        </w:rPr>
        <w:t>.</w:t>
      </w:r>
    </w:p>
    <w:p w14:paraId="7DC2350C" w14:textId="6E215C23" w:rsidR="00C55F95" w:rsidRPr="00C51209" w:rsidRDefault="00C55F95" w:rsidP="00C51209">
      <w:pPr>
        <w:pStyle w:val="FixListStyle"/>
        <w:spacing w:after="260" w:line="280" w:lineRule="exact"/>
        <w:ind w:right="0"/>
        <w:jc w:val="both"/>
        <w:rPr>
          <w:rFonts w:ascii="Times New Roman" w:hAnsi="Times New Roman"/>
        </w:rPr>
      </w:pPr>
      <w:r w:rsidRPr="00C51209">
        <w:rPr>
          <w:rFonts w:ascii="Times New Roman" w:hAnsi="Times New Roman"/>
        </w:rPr>
        <w:tab/>
      </w:r>
      <w:r w:rsidR="00316407" w:rsidRPr="00C51209">
        <w:rPr>
          <w:rFonts w:ascii="Times New Roman" w:hAnsi="Times New Roman"/>
        </w:rPr>
        <w:t>In the latter respect, i</w:t>
      </w:r>
      <w:r w:rsidR="00D319AE" w:rsidRPr="00C51209">
        <w:rPr>
          <w:rFonts w:ascii="Times New Roman" w:hAnsi="Times New Roman"/>
        </w:rPr>
        <w:t xml:space="preserve">t may be observed that ss 7 and 8 appear in Ch II of the Code, which </w:t>
      </w:r>
      <w:r w:rsidR="008822E4" w:rsidRPr="00C51209">
        <w:rPr>
          <w:rFonts w:ascii="Times New Roman" w:hAnsi="Times New Roman"/>
        </w:rPr>
        <w:t>concerns p</w:t>
      </w:r>
      <w:r w:rsidR="00D319AE" w:rsidRPr="00C51209">
        <w:rPr>
          <w:rFonts w:ascii="Times New Roman" w:hAnsi="Times New Roman"/>
        </w:rPr>
        <w:t>arties to offence</w:t>
      </w:r>
      <w:r w:rsidR="008822E4" w:rsidRPr="00C51209">
        <w:rPr>
          <w:rFonts w:ascii="Times New Roman" w:hAnsi="Times New Roman"/>
        </w:rPr>
        <w:t>s</w:t>
      </w:r>
      <w:r w:rsidR="00EA1F9D" w:rsidRPr="00C51209">
        <w:rPr>
          <w:rFonts w:ascii="Times New Roman" w:hAnsi="Times New Roman"/>
        </w:rPr>
        <w:t>,</w:t>
      </w:r>
      <w:r w:rsidR="00D319AE" w:rsidRPr="00C51209">
        <w:rPr>
          <w:rFonts w:ascii="Times New Roman" w:hAnsi="Times New Roman"/>
        </w:rPr>
        <w:t xml:space="preserve"> whereas </w:t>
      </w:r>
      <w:r w:rsidR="00EA1F9D" w:rsidRPr="00C51209">
        <w:rPr>
          <w:rFonts w:ascii="Times New Roman" w:hAnsi="Times New Roman"/>
        </w:rPr>
        <w:t xml:space="preserve">ss 231 and 248 </w:t>
      </w:r>
      <w:r w:rsidR="00D319AE" w:rsidRPr="00C51209">
        <w:rPr>
          <w:rFonts w:ascii="Times New Roman" w:hAnsi="Times New Roman"/>
        </w:rPr>
        <w:t>appear in Ch XXVI</w:t>
      </w:r>
      <w:r w:rsidR="00EA1F9D" w:rsidRPr="00C51209">
        <w:rPr>
          <w:rFonts w:ascii="Times New Roman" w:hAnsi="Times New Roman"/>
        </w:rPr>
        <w:t>,</w:t>
      </w:r>
      <w:r w:rsidR="00D319AE" w:rsidRPr="00C51209">
        <w:rPr>
          <w:rFonts w:ascii="Times New Roman" w:hAnsi="Times New Roman"/>
        </w:rPr>
        <w:t xml:space="preserve"> which is concerned with offences involving violence to the person, </w:t>
      </w:r>
      <w:r w:rsidR="001305CB" w:rsidRPr="00C51209">
        <w:rPr>
          <w:rFonts w:ascii="Times New Roman" w:hAnsi="Times New Roman"/>
        </w:rPr>
        <w:t>justification</w:t>
      </w:r>
      <w:r w:rsidR="001523B8" w:rsidRPr="00C51209">
        <w:rPr>
          <w:rFonts w:ascii="Times New Roman" w:hAnsi="Times New Roman"/>
        </w:rPr>
        <w:t>,</w:t>
      </w:r>
      <w:r w:rsidR="001305CB" w:rsidRPr="00C51209">
        <w:rPr>
          <w:rFonts w:ascii="Times New Roman" w:hAnsi="Times New Roman"/>
        </w:rPr>
        <w:t xml:space="preserve"> </w:t>
      </w:r>
      <w:proofErr w:type="gramStart"/>
      <w:r w:rsidR="001305CB" w:rsidRPr="00C51209">
        <w:rPr>
          <w:rFonts w:ascii="Times New Roman" w:hAnsi="Times New Roman"/>
        </w:rPr>
        <w:t>excuse</w:t>
      </w:r>
      <w:proofErr w:type="gramEnd"/>
      <w:r w:rsidR="001305CB" w:rsidRPr="00C51209">
        <w:rPr>
          <w:rFonts w:ascii="Times New Roman" w:hAnsi="Times New Roman"/>
        </w:rPr>
        <w:t xml:space="preserve"> and circumstances of aggravation. Sections 7 and 8 are concerned with the attribution of acts </w:t>
      </w:r>
      <w:r w:rsidR="00F83EB9" w:rsidRPr="00C51209">
        <w:rPr>
          <w:rFonts w:ascii="Times New Roman" w:hAnsi="Times New Roman"/>
        </w:rPr>
        <w:t xml:space="preserve">to </w:t>
      </w:r>
      <w:r w:rsidR="00EA1F9D" w:rsidRPr="00C51209">
        <w:rPr>
          <w:rFonts w:ascii="Times New Roman" w:hAnsi="Times New Roman"/>
        </w:rPr>
        <w:t>a person</w:t>
      </w:r>
      <w:r w:rsidR="001305CB" w:rsidRPr="00C51209">
        <w:rPr>
          <w:rFonts w:ascii="Times New Roman" w:hAnsi="Times New Roman"/>
        </w:rPr>
        <w:t xml:space="preserve">. Sections 231 and 248 are concerned with whether a person </w:t>
      </w:r>
      <w:r w:rsidR="00F75138" w:rsidRPr="00C51209">
        <w:rPr>
          <w:rFonts w:ascii="Times New Roman" w:hAnsi="Times New Roman"/>
        </w:rPr>
        <w:t>is liable to punishment for an offence</w:t>
      </w:r>
      <w:r w:rsidR="001305CB" w:rsidRPr="00C51209">
        <w:rPr>
          <w:rFonts w:ascii="Times New Roman" w:hAnsi="Times New Roman"/>
        </w:rPr>
        <w:t>.</w:t>
      </w:r>
    </w:p>
    <w:p w14:paraId="7BDD401B" w14:textId="62195704" w:rsidR="00060897" w:rsidRPr="00C51209" w:rsidRDefault="001305CB" w:rsidP="00C51209">
      <w:pPr>
        <w:pStyle w:val="FixListStyle"/>
        <w:spacing w:after="260" w:line="280" w:lineRule="exact"/>
        <w:ind w:right="0"/>
        <w:jc w:val="both"/>
        <w:rPr>
          <w:rFonts w:ascii="Times New Roman" w:hAnsi="Times New Roman"/>
        </w:rPr>
      </w:pPr>
      <w:r w:rsidRPr="00C51209">
        <w:rPr>
          <w:rFonts w:ascii="Times New Roman" w:hAnsi="Times New Roman"/>
        </w:rPr>
        <w:tab/>
        <w:t xml:space="preserve">The error in reasoning </w:t>
      </w:r>
      <w:r w:rsidR="0081334C" w:rsidRPr="00C51209">
        <w:rPr>
          <w:rFonts w:ascii="Times New Roman" w:hAnsi="Times New Roman"/>
        </w:rPr>
        <w:t xml:space="preserve">which was corrected by </w:t>
      </w:r>
      <w:r w:rsidR="0081334C" w:rsidRPr="00C51209">
        <w:rPr>
          <w:rFonts w:ascii="Times New Roman" w:hAnsi="Times New Roman"/>
          <w:i/>
        </w:rPr>
        <w:t>Barlow</w:t>
      </w:r>
      <w:r w:rsidR="00F75138" w:rsidRPr="00C51209">
        <w:rPr>
          <w:rFonts w:ascii="Times New Roman" w:hAnsi="Times New Roman"/>
        </w:rPr>
        <w:t xml:space="preserve"> </w:t>
      </w:r>
      <w:r w:rsidR="00060897" w:rsidRPr="00C51209">
        <w:rPr>
          <w:rFonts w:ascii="Times New Roman" w:hAnsi="Times New Roman"/>
        </w:rPr>
        <w:t xml:space="preserve">was the notion that ss 7 and 8 were concerned </w:t>
      </w:r>
      <w:r w:rsidR="00CD1464" w:rsidRPr="00C51209">
        <w:rPr>
          <w:rFonts w:ascii="Times New Roman" w:hAnsi="Times New Roman"/>
        </w:rPr>
        <w:t xml:space="preserve">with imputing </w:t>
      </w:r>
      <w:r w:rsidR="00060897" w:rsidRPr="00C51209">
        <w:rPr>
          <w:rFonts w:ascii="Times New Roman" w:hAnsi="Times New Roman"/>
        </w:rPr>
        <w:t>to other participants</w:t>
      </w:r>
      <w:r w:rsidR="00C92F12" w:rsidRPr="00C51209">
        <w:rPr>
          <w:rFonts w:ascii="Times New Roman" w:hAnsi="Times New Roman"/>
        </w:rPr>
        <w:t xml:space="preserve"> in an offence</w:t>
      </w:r>
      <w:r w:rsidR="00060897" w:rsidRPr="00C51209">
        <w:rPr>
          <w:rFonts w:ascii="Times New Roman" w:hAnsi="Times New Roman"/>
        </w:rPr>
        <w:t xml:space="preserve"> the criminal responsibility of the person who did the act</w:t>
      </w:r>
      <w:r w:rsidR="005B36A7" w:rsidRPr="00C51209">
        <w:rPr>
          <w:rFonts w:ascii="Times New Roman" w:hAnsi="Times New Roman"/>
        </w:rPr>
        <w:t xml:space="preserve"> or made the omission</w:t>
      </w:r>
      <w:r w:rsidR="008D3665" w:rsidRPr="00C51209">
        <w:rPr>
          <w:rFonts w:ascii="Times New Roman" w:hAnsi="Times New Roman"/>
        </w:rPr>
        <w:t xml:space="preserve"> constituting the offence</w:t>
      </w:r>
      <w:r w:rsidR="00E20837" w:rsidRPr="00C51209">
        <w:rPr>
          <w:rFonts w:ascii="Times New Roman" w:hAnsi="Times New Roman"/>
        </w:rPr>
        <w:t xml:space="preserve"> ("the actor")</w:t>
      </w:r>
      <w:r w:rsidR="008E514D" w:rsidRPr="00C51209">
        <w:rPr>
          <w:rStyle w:val="FootnoteReference"/>
          <w:rFonts w:ascii="Times New Roman" w:hAnsi="Times New Roman"/>
          <w:sz w:val="24"/>
        </w:rPr>
        <w:footnoteReference w:id="20"/>
      </w:r>
      <w:r w:rsidR="005B36A7" w:rsidRPr="00C51209">
        <w:rPr>
          <w:rFonts w:ascii="Times New Roman" w:hAnsi="Times New Roman"/>
        </w:rPr>
        <w:t xml:space="preserve">. </w:t>
      </w:r>
      <w:r w:rsidR="005B36A7" w:rsidRPr="00C51209">
        <w:rPr>
          <w:rFonts w:ascii="Times New Roman" w:hAnsi="Times New Roman"/>
          <w:i/>
        </w:rPr>
        <w:t>Barlow</w:t>
      </w:r>
      <w:r w:rsidR="005B36A7" w:rsidRPr="00C51209">
        <w:rPr>
          <w:rFonts w:ascii="Times New Roman" w:hAnsi="Times New Roman"/>
        </w:rPr>
        <w:t xml:space="preserve"> and </w:t>
      </w:r>
      <w:r w:rsidR="005B36A7" w:rsidRPr="00C51209">
        <w:rPr>
          <w:rFonts w:ascii="Times New Roman" w:hAnsi="Times New Roman"/>
          <w:i/>
        </w:rPr>
        <w:t>Pickett</w:t>
      </w:r>
      <w:r w:rsidR="005B36A7" w:rsidRPr="00C51209">
        <w:rPr>
          <w:rFonts w:ascii="Times New Roman" w:hAnsi="Times New Roman"/>
        </w:rPr>
        <w:t xml:space="preserve"> held that </w:t>
      </w:r>
      <w:r w:rsidR="00886BFA" w:rsidRPr="00C51209">
        <w:rPr>
          <w:rFonts w:ascii="Times New Roman" w:hAnsi="Times New Roman"/>
        </w:rPr>
        <w:t>criminal responsibil</w:t>
      </w:r>
      <w:r w:rsidR="00D8744A" w:rsidRPr="00C51209">
        <w:rPr>
          <w:rFonts w:ascii="Times New Roman" w:hAnsi="Times New Roman"/>
        </w:rPr>
        <w:t>i</w:t>
      </w:r>
      <w:r w:rsidR="00886BFA" w:rsidRPr="00C51209">
        <w:rPr>
          <w:rFonts w:ascii="Times New Roman" w:hAnsi="Times New Roman"/>
        </w:rPr>
        <w:t xml:space="preserve">ty is not the concern of those provisions; </w:t>
      </w:r>
      <w:r w:rsidR="00901FA4" w:rsidRPr="00C51209">
        <w:rPr>
          <w:rFonts w:ascii="Times New Roman" w:hAnsi="Times New Roman"/>
        </w:rPr>
        <w:t xml:space="preserve">rather </w:t>
      </w:r>
      <w:r w:rsidR="00886BFA" w:rsidRPr="00C51209">
        <w:rPr>
          <w:rFonts w:ascii="Times New Roman" w:hAnsi="Times New Roman"/>
        </w:rPr>
        <w:t>they fasten upon the conduct of the actor.</w:t>
      </w:r>
    </w:p>
    <w:p w14:paraId="0FBF6681" w14:textId="127AC16E" w:rsidR="00901FA4" w:rsidRPr="00C51209" w:rsidRDefault="005B36A7" w:rsidP="00C51209">
      <w:pPr>
        <w:pStyle w:val="FixListStyle"/>
        <w:spacing w:after="260" w:line="280" w:lineRule="exact"/>
        <w:ind w:right="0"/>
        <w:jc w:val="both"/>
        <w:rPr>
          <w:rFonts w:ascii="Times New Roman" w:hAnsi="Times New Roman"/>
        </w:rPr>
      </w:pPr>
      <w:r w:rsidRPr="00C51209">
        <w:rPr>
          <w:rFonts w:ascii="Times New Roman" w:hAnsi="Times New Roman"/>
        </w:rPr>
        <w:tab/>
        <w:t>The key to the operation of ss 7 and 8</w:t>
      </w:r>
      <w:r w:rsidR="003C223F" w:rsidRPr="00C51209">
        <w:rPr>
          <w:rFonts w:ascii="Times New Roman" w:hAnsi="Times New Roman"/>
        </w:rPr>
        <w:t xml:space="preserve">, identified in </w:t>
      </w:r>
      <w:r w:rsidR="003C223F" w:rsidRPr="00C51209">
        <w:rPr>
          <w:rFonts w:ascii="Times New Roman" w:hAnsi="Times New Roman"/>
          <w:i/>
        </w:rPr>
        <w:t>Barlow</w:t>
      </w:r>
      <w:r w:rsidR="003C223F" w:rsidRPr="00C51209">
        <w:rPr>
          <w:rFonts w:ascii="Times New Roman" w:hAnsi="Times New Roman"/>
        </w:rPr>
        <w:t xml:space="preserve">, was whether the term "offence" refers to an offence as </w:t>
      </w:r>
      <w:r w:rsidR="00236E54" w:rsidRPr="00C51209">
        <w:rPr>
          <w:rFonts w:ascii="Times New Roman" w:hAnsi="Times New Roman"/>
        </w:rPr>
        <w:t xml:space="preserve">proscribed by </w:t>
      </w:r>
      <w:r w:rsidR="003C223F" w:rsidRPr="00C51209">
        <w:rPr>
          <w:rFonts w:ascii="Times New Roman" w:hAnsi="Times New Roman"/>
        </w:rPr>
        <w:t>the Code or to what an actor (the</w:t>
      </w:r>
      <w:r w:rsidR="00D8744A" w:rsidRPr="00C51209">
        <w:rPr>
          <w:rFonts w:ascii="Times New Roman" w:hAnsi="Times New Roman"/>
        </w:rPr>
        <w:t>r</w:t>
      </w:r>
      <w:r w:rsidR="003C223F" w:rsidRPr="00C51209">
        <w:rPr>
          <w:rFonts w:ascii="Times New Roman" w:hAnsi="Times New Roman"/>
        </w:rPr>
        <w:t>e referred to as "a principal offender")</w:t>
      </w:r>
      <w:r w:rsidR="008A7EE6" w:rsidRPr="00C51209">
        <w:rPr>
          <w:rFonts w:ascii="Times New Roman" w:hAnsi="Times New Roman"/>
        </w:rPr>
        <w:t xml:space="preserve"> has </w:t>
      </w:r>
      <w:proofErr w:type="gramStart"/>
      <w:r w:rsidR="008A7EE6" w:rsidRPr="00C51209">
        <w:rPr>
          <w:rFonts w:ascii="Times New Roman" w:hAnsi="Times New Roman"/>
        </w:rPr>
        <w:t>actually done</w:t>
      </w:r>
      <w:proofErr w:type="gramEnd"/>
      <w:r w:rsidR="008A7EE6" w:rsidRPr="00C51209">
        <w:rPr>
          <w:rFonts w:ascii="Times New Roman" w:hAnsi="Times New Roman"/>
        </w:rPr>
        <w:t xml:space="preserve"> or omitted</w:t>
      </w:r>
      <w:r w:rsidR="004C6EFB" w:rsidRPr="00C51209">
        <w:rPr>
          <w:rFonts w:ascii="Times New Roman" w:hAnsi="Times New Roman"/>
        </w:rPr>
        <w:t xml:space="preserve"> to do</w:t>
      </w:r>
      <w:r w:rsidR="008A7EE6" w:rsidRPr="00C51209">
        <w:rPr>
          <w:rFonts w:ascii="Times New Roman" w:hAnsi="Times New Roman"/>
        </w:rPr>
        <w:t xml:space="preserve"> that renders that person liable to punishment</w:t>
      </w:r>
      <w:r w:rsidR="008A7EE6" w:rsidRPr="00C51209">
        <w:rPr>
          <w:rStyle w:val="FootnoteReference"/>
          <w:rFonts w:ascii="Times New Roman" w:hAnsi="Times New Roman"/>
          <w:sz w:val="24"/>
        </w:rPr>
        <w:footnoteReference w:id="21"/>
      </w:r>
      <w:r w:rsidR="008A7EE6" w:rsidRPr="00C51209">
        <w:rPr>
          <w:rFonts w:ascii="Times New Roman" w:hAnsi="Times New Roman"/>
        </w:rPr>
        <w:t xml:space="preserve">. </w:t>
      </w:r>
      <w:r w:rsidR="00AA615A" w:rsidRPr="00C51209">
        <w:rPr>
          <w:rFonts w:ascii="Times New Roman" w:hAnsi="Times New Roman"/>
        </w:rPr>
        <w:t>The majority held</w:t>
      </w:r>
      <w:r w:rsidR="006822FA" w:rsidRPr="00C51209">
        <w:rPr>
          <w:rStyle w:val="FootnoteReference"/>
          <w:rFonts w:ascii="Times New Roman" w:hAnsi="Times New Roman"/>
          <w:sz w:val="24"/>
        </w:rPr>
        <w:footnoteReference w:id="22"/>
      </w:r>
      <w:r w:rsidR="00AA615A" w:rsidRPr="00C51209">
        <w:rPr>
          <w:rFonts w:ascii="Times New Roman" w:hAnsi="Times New Roman"/>
        </w:rPr>
        <w:t xml:space="preserve"> that it was the latter. In their Honours' view</w:t>
      </w:r>
      <w:r w:rsidR="00D8744A" w:rsidRPr="00C51209">
        <w:rPr>
          <w:rFonts w:ascii="Times New Roman" w:hAnsi="Times New Roman"/>
        </w:rPr>
        <w:t>,</w:t>
      </w:r>
      <w:r w:rsidR="00AA615A" w:rsidRPr="00C51209">
        <w:rPr>
          <w:rFonts w:ascii="Times New Roman" w:hAnsi="Times New Roman"/>
        </w:rPr>
        <w:t xml:space="preserve"> s 2 of the </w:t>
      </w:r>
      <w:r w:rsidR="00B42906" w:rsidRPr="00C51209">
        <w:rPr>
          <w:rFonts w:ascii="Times New Roman" w:hAnsi="Times New Roman"/>
          <w:i/>
        </w:rPr>
        <w:t xml:space="preserve">Criminal </w:t>
      </w:r>
      <w:r w:rsidR="00AA615A" w:rsidRPr="00C51209">
        <w:rPr>
          <w:rFonts w:ascii="Times New Roman" w:hAnsi="Times New Roman"/>
          <w:i/>
        </w:rPr>
        <w:t>Code</w:t>
      </w:r>
      <w:r w:rsidR="00AA615A" w:rsidRPr="00C51209">
        <w:rPr>
          <w:rFonts w:ascii="Times New Roman" w:hAnsi="Times New Roman"/>
        </w:rPr>
        <w:t xml:space="preserve"> (Qld), which is in relevantly </w:t>
      </w:r>
      <w:r w:rsidR="00D8744A" w:rsidRPr="00C51209">
        <w:rPr>
          <w:rFonts w:ascii="Times New Roman" w:hAnsi="Times New Roman"/>
        </w:rPr>
        <w:t xml:space="preserve">the same </w:t>
      </w:r>
      <w:r w:rsidR="00AA615A" w:rsidRPr="00C51209">
        <w:rPr>
          <w:rFonts w:ascii="Times New Roman" w:hAnsi="Times New Roman"/>
        </w:rPr>
        <w:t xml:space="preserve">terms </w:t>
      </w:r>
      <w:r w:rsidR="00D8744A" w:rsidRPr="00C51209">
        <w:rPr>
          <w:rFonts w:ascii="Times New Roman" w:hAnsi="Times New Roman"/>
        </w:rPr>
        <w:t xml:space="preserve">as s 2 of </w:t>
      </w:r>
      <w:r w:rsidR="00AA615A" w:rsidRPr="00C51209">
        <w:rPr>
          <w:rFonts w:ascii="Times New Roman" w:hAnsi="Times New Roman"/>
        </w:rPr>
        <w:t xml:space="preserve">the </w:t>
      </w:r>
      <w:r w:rsidR="006032C0" w:rsidRPr="00C51209">
        <w:rPr>
          <w:rFonts w:ascii="Times New Roman" w:hAnsi="Times New Roman"/>
        </w:rPr>
        <w:t>Code, makes it clear that "offence" is used to denote the element of conduct which, if accompanied by the prescribed circumstances, renders a person engaging in the conduct liable to punishment.</w:t>
      </w:r>
    </w:p>
    <w:p w14:paraId="7E594410" w14:textId="0BA91B4E" w:rsidR="00901FA4" w:rsidRPr="00C51209" w:rsidRDefault="001C2AB1" w:rsidP="00C51209">
      <w:pPr>
        <w:pStyle w:val="FixListStyle"/>
        <w:spacing w:after="260" w:line="280" w:lineRule="exact"/>
        <w:ind w:right="0"/>
        <w:jc w:val="both"/>
        <w:rPr>
          <w:rFonts w:ascii="Times New Roman" w:hAnsi="Times New Roman"/>
        </w:rPr>
      </w:pPr>
      <w:r w:rsidRPr="00C51209">
        <w:rPr>
          <w:rFonts w:ascii="Times New Roman" w:hAnsi="Times New Roman"/>
        </w:rPr>
        <w:tab/>
        <w:t xml:space="preserve">In </w:t>
      </w:r>
      <w:r w:rsidRPr="00C51209">
        <w:rPr>
          <w:rFonts w:ascii="Times New Roman" w:hAnsi="Times New Roman"/>
          <w:i/>
        </w:rPr>
        <w:t>Barlow</w:t>
      </w:r>
      <w:r w:rsidRPr="00C51209">
        <w:rPr>
          <w:rFonts w:ascii="Times New Roman" w:hAnsi="Times New Roman"/>
        </w:rPr>
        <w:t>, the majority confirmed that, by the ordinary rules of construction, the term "offence", as denoting the element of conduct in an offence</w:t>
      </w:r>
      <w:r w:rsidR="00E776E8" w:rsidRPr="00C51209">
        <w:rPr>
          <w:rFonts w:ascii="Times New Roman" w:hAnsi="Times New Roman"/>
        </w:rPr>
        <w:t xml:space="preserve"> for which a person may be punished</w:t>
      </w:r>
      <w:r w:rsidRPr="00C51209">
        <w:rPr>
          <w:rFonts w:ascii="Times New Roman" w:hAnsi="Times New Roman"/>
        </w:rPr>
        <w:t xml:space="preserve">, must bear the same meaning in paras (b), (c) and (d) of s 7 as it does in para (a) and </w:t>
      </w:r>
      <w:r w:rsidR="004A21C8" w:rsidRPr="00C51209">
        <w:rPr>
          <w:rFonts w:ascii="Times New Roman" w:hAnsi="Times New Roman"/>
        </w:rPr>
        <w:t xml:space="preserve">that </w:t>
      </w:r>
      <w:r w:rsidRPr="00C51209">
        <w:rPr>
          <w:rFonts w:ascii="Times New Roman" w:hAnsi="Times New Roman"/>
        </w:rPr>
        <w:t xml:space="preserve">there is nothing </w:t>
      </w:r>
      <w:r w:rsidR="0073218C" w:rsidRPr="00C51209">
        <w:rPr>
          <w:rFonts w:ascii="Times New Roman" w:hAnsi="Times New Roman"/>
        </w:rPr>
        <w:t>to suggest that it has any other meaning in s 8</w:t>
      </w:r>
      <w:r w:rsidR="0073218C" w:rsidRPr="00C51209">
        <w:rPr>
          <w:rStyle w:val="FootnoteReference"/>
          <w:rFonts w:ascii="Times New Roman" w:hAnsi="Times New Roman"/>
          <w:sz w:val="24"/>
        </w:rPr>
        <w:footnoteReference w:id="23"/>
      </w:r>
      <w:r w:rsidR="0073218C" w:rsidRPr="00C51209">
        <w:rPr>
          <w:rFonts w:ascii="Times New Roman" w:hAnsi="Times New Roman"/>
        </w:rPr>
        <w:t xml:space="preserve">. In </w:t>
      </w:r>
      <w:r w:rsidR="0073218C" w:rsidRPr="00C51209">
        <w:rPr>
          <w:rFonts w:ascii="Times New Roman" w:hAnsi="Times New Roman"/>
          <w:i/>
        </w:rPr>
        <w:t>Pickett</w:t>
      </w:r>
      <w:r w:rsidR="0073218C" w:rsidRPr="00C51209">
        <w:rPr>
          <w:rFonts w:ascii="Times New Roman" w:hAnsi="Times New Roman"/>
        </w:rPr>
        <w:t>, the majority observed</w:t>
      </w:r>
      <w:r w:rsidR="0073218C" w:rsidRPr="00C51209">
        <w:rPr>
          <w:rStyle w:val="FootnoteReference"/>
          <w:rFonts w:ascii="Times New Roman" w:hAnsi="Times New Roman"/>
          <w:sz w:val="24"/>
        </w:rPr>
        <w:footnoteReference w:id="24"/>
      </w:r>
      <w:r w:rsidR="0073218C" w:rsidRPr="00C51209">
        <w:rPr>
          <w:rFonts w:ascii="Times New Roman" w:hAnsi="Times New Roman"/>
        </w:rPr>
        <w:t xml:space="preserve"> that s 7(a) expressly refers to "the act or </w:t>
      </w:r>
      <w:r w:rsidR="00B61D7A" w:rsidRPr="00C51209">
        <w:rPr>
          <w:rFonts w:ascii="Times New Roman" w:hAnsi="Times New Roman"/>
        </w:rPr>
        <w:t xml:space="preserve">... </w:t>
      </w:r>
      <w:r w:rsidR="0073218C" w:rsidRPr="00C51209">
        <w:rPr>
          <w:rFonts w:ascii="Times New Roman" w:hAnsi="Times New Roman"/>
        </w:rPr>
        <w:t>omission which constitutes the offence" and said that "[</w:t>
      </w:r>
      <w:proofErr w:type="spellStart"/>
      <w:r w:rsidR="0073218C" w:rsidRPr="00C51209">
        <w:rPr>
          <w:rFonts w:ascii="Times New Roman" w:hAnsi="Times New Roman"/>
        </w:rPr>
        <w:t>i</w:t>
      </w:r>
      <w:proofErr w:type="spellEnd"/>
      <w:r w:rsidR="0073218C" w:rsidRPr="00C51209">
        <w:rPr>
          <w:rFonts w:ascii="Times New Roman" w:hAnsi="Times New Roman"/>
        </w:rPr>
        <w:t xml:space="preserve">]t is </w:t>
      </w:r>
      <w:r w:rsidR="0073218C" w:rsidRPr="00C51209">
        <w:rPr>
          <w:rFonts w:ascii="Times New Roman" w:hAnsi="Times New Roman"/>
        </w:rPr>
        <w:lastRenderedPageBreak/>
        <w:t>hardly to be supposed that the word 'offence'</w:t>
      </w:r>
      <w:r w:rsidR="00273DD6" w:rsidRPr="00C51209">
        <w:rPr>
          <w:rFonts w:ascii="Times New Roman" w:hAnsi="Times New Roman"/>
        </w:rPr>
        <w:t xml:space="preserve"> in </w:t>
      </w:r>
      <w:r w:rsidR="00EB27AE" w:rsidRPr="00C51209">
        <w:rPr>
          <w:rFonts w:ascii="Times New Roman" w:hAnsi="Times New Roman"/>
        </w:rPr>
        <w:t xml:space="preserve">the </w:t>
      </w:r>
      <w:r w:rsidR="00273DD6" w:rsidRPr="00C51209">
        <w:rPr>
          <w:rFonts w:ascii="Times New Roman" w:hAnsi="Times New Roman"/>
        </w:rPr>
        <w:t xml:space="preserve">introductory words </w:t>
      </w:r>
      <w:r w:rsidR="00EB27AE" w:rsidRPr="00C51209">
        <w:rPr>
          <w:rFonts w:ascii="Times New Roman" w:hAnsi="Times New Roman"/>
        </w:rPr>
        <w:t xml:space="preserve">of s 7, </w:t>
      </w:r>
      <w:r w:rsidR="00273DD6" w:rsidRPr="00C51209">
        <w:rPr>
          <w:rFonts w:ascii="Times New Roman" w:hAnsi="Times New Roman"/>
        </w:rPr>
        <w:t>'</w:t>
      </w:r>
      <w:r w:rsidR="00EB27AE" w:rsidRPr="00C51209">
        <w:rPr>
          <w:rFonts w:ascii="Times New Roman" w:hAnsi="Times New Roman"/>
        </w:rPr>
        <w:t>[</w:t>
      </w:r>
      <w:r w:rsidR="00273DD6" w:rsidRPr="00C51209">
        <w:rPr>
          <w:rFonts w:ascii="Times New Roman" w:hAnsi="Times New Roman"/>
        </w:rPr>
        <w:t>w</w:t>
      </w:r>
      <w:r w:rsidR="00EB27AE" w:rsidRPr="00C51209">
        <w:rPr>
          <w:rFonts w:ascii="Times New Roman" w:hAnsi="Times New Roman"/>
        </w:rPr>
        <w:t>]</w:t>
      </w:r>
      <w:r w:rsidR="00273DD6" w:rsidRPr="00C51209">
        <w:rPr>
          <w:rFonts w:ascii="Times New Roman" w:hAnsi="Times New Roman"/>
        </w:rPr>
        <w:t>hen an offence is committed'</w:t>
      </w:r>
      <w:r w:rsidR="00EB27AE" w:rsidRPr="00C51209">
        <w:rPr>
          <w:rFonts w:ascii="Times New Roman" w:hAnsi="Times New Roman"/>
        </w:rPr>
        <w:t>,</w:t>
      </w:r>
      <w:r w:rsidR="00273DD6" w:rsidRPr="00C51209">
        <w:rPr>
          <w:rFonts w:ascii="Times New Roman" w:hAnsi="Times New Roman"/>
        </w:rPr>
        <w:t xml:space="preserve"> bears a meaning differen</w:t>
      </w:r>
      <w:r w:rsidR="00C8700E" w:rsidRPr="00C51209">
        <w:rPr>
          <w:rFonts w:ascii="Times New Roman" w:hAnsi="Times New Roman"/>
        </w:rPr>
        <w:t>t</w:t>
      </w:r>
      <w:r w:rsidR="00273DD6" w:rsidRPr="00C51209">
        <w:rPr>
          <w:rFonts w:ascii="Times New Roman" w:hAnsi="Times New Roman"/>
        </w:rPr>
        <w:t xml:space="preserve"> from that </w:t>
      </w:r>
      <w:r w:rsidR="007C39A8" w:rsidRPr="00C51209">
        <w:rPr>
          <w:rFonts w:ascii="Times New Roman" w:hAnsi="Times New Roman"/>
        </w:rPr>
        <w:t xml:space="preserve">spelt out in terms </w:t>
      </w:r>
      <w:r w:rsidR="00273DD6" w:rsidRPr="00C51209">
        <w:rPr>
          <w:rFonts w:ascii="Times New Roman" w:hAnsi="Times New Roman"/>
        </w:rPr>
        <w:t>in</w:t>
      </w:r>
      <w:r w:rsidR="00F73C28" w:rsidRPr="00C51209">
        <w:rPr>
          <w:rFonts w:ascii="Times New Roman" w:hAnsi="Times New Roman"/>
        </w:rPr>
        <w:t xml:space="preserve"> s</w:t>
      </w:r>
      <w:r w:rsidR="00273DD6" w:rsidRPr="00C51209">
        <w:rPr>
          <w:rFonts w:ascii="Times New Roman" w:hAnsi="Times New Roman"/>
        </w:rPr>
        <w:t xml:space="preserve"> 7(a)".</w:t>
      </w:r>
    </w:p>
    <w:p w14:paraId="62D311D9" w14:textId="030218B3" w:rsidR="00C05052" w:rsidRPr="00C51209" w:rsidRDefault="004810CE" w:rsidP="00C51209">
      <w:pPr>
        <w:pStyle w:val="FixListStyle"/>
        <w:spacing w:after="260" w:line="280" w:lineRule="exact"/>
        <w:ind w:right="0"/>
        <w:jc w:val="both"/>
        <w:rPr>
          <w:rFonts w:ascii="Times New Roman" w:hAnsi="Times New Roman"/>
        </w:rPr>
      </w:pPr>
      <w:r w:rsidRPr="00C51209">
        <w:rPr>
          <w:rFonts w:ascii="Times New Roman" w:hAnsi="Times New Roman"/>
        </w:rPr>
        <w:tab/>
        <w:t xml:space="preserve">In </w:t>
      </w:r>
      <w:r w:rsidRPr="00C51209">
        <w:rPr>
          <w:rFonts w:ascii="Times New Roman" w:hAnsi="Times New Roman"/>
          <w:i/>
        </w:rPr>
        <w:t>Pi</w:t>
      </w:r>
      <w:r w:rsidR="00D56925" w:rsidRPr="00C51209">
        <w:rPr>
          <w:rFonts w:ascii="Times New Roman" w:hAnsi="Times New Roman"/>
          <w:i/>
        </w:rPr>
        <w:t>c</w:t>
      </w:r>
      <w:r w:rsidRPr="00C51209">
        <w:rPr>
          <w:rFonts w:ascii="Times New Roman" w:hAnsi="Times New Roman"/>
          <w:i/>
        </w:rPr>
        <w:t>kett</w:t>
      </w:r>
      <w:r w:rsidR="00D56925" w:rsidRPr="00C51209">
        <w:rPr>
          <w:rFonts w:ascii="Times New Roman" w:hAnsi="Times New Roman"/>
        </w:rPr>
        <w:t>, the case for the prosecution was that one member of the group</w:t>
      </w:r>
      <w:r w:rsidR="00D85B91" w:rsidRPr="00C51209">
        <w:rPr>
          <w:rFonts w:ascii="Times New Roman" w:hAnsi="Times New Roman"/>
        </w:rPr>
        <w:t xml:space="preserve"> </w:t>
      </w:r>
      <w:r w:rsidR="00D56925" w:rsidRPr="00C51209">
        <w:rPr>
          <w:rFonts w:ascii="Times New Roman" w:hAnsi="Times New Roman"/>
        </w:rPr>
        <w:t xml:space="preserve">who assaulted the deceased, </w:t>
      </w:r>
      <w:r w:rsidR="0039385B" w:rsidRPr="00C51209">
        <w:rPr>
          <w:rFonts w:ascii="Times New Roman" w:hAnsi="Times New Roman"/>
        </w:rPr>
        <w:t xml:space="preserve">which included </w:t>
      </w:r>
      <w:r w:rsidR="0074641C" w:rsidRPr="00C51209">
        <w:rPr>
          <w:rFonts w:ascii="Times New Roman" w:hAnsi="Times New Roman"/>
        </w:rPr>
        <w:t>Mr Pickett</w:t>
      </w:r>
      <w:r w:rsidR="0039385B" w:rsidRPr="00C51209">
        <w:rPr>
          <w:rFonts w:ascii="Times New Roman" w:hAnsi="Times New Roman"/>
        </w:rPr>
        <w:t xml:space="preserve">, </w:t>
      </w:r>
      <w:r w:rsidR="00D56925" w:rsidRPr="00C51209">
        <w:rPr>
          <w:rFonts w:ascii="Times New Roman" w:hAnsi="Times New Roman"/>
        </w:rPr>
        <w:t xml:space="preserve">inflicted the </w:t>
      </w:r>
      <w:r w:rsidR="00DA5CB0" w:rsidRPr="00C51209">
        <w:rPr>
          <w:rFonts w:ascii="Times New Roman" w:hAnsi="Times New Roman"/>
        </w:rPr>
        <w:t xml:space="preserve">fatal </w:t>
      </w:r>
      <w:r w:rsidR="00D56925" w:rsidRPr="00C51209">
        <w:rPr>
          <w:rFonts w:ascii="Times New Roman" w:hAnsi="Times New Roman"/>
        </w:rPr>
        <w:t>stab wound.</w:t>
      </w:r>
      <w:r w:rsidR="00DA5CB0" w:rsidRPr="00C51209">
        <w:rPr>
          <w:rFonts w:ascii="Times New Roman" w:hAnsi="Times New Roman"/>
        </w:rPr>
        <w:t xml:space="preserve"> The </w:t>
      </w:r>
      <w:r w:rsidR="00AF3506" w:rsidRPr="00C51209">
        <w:rPr>
          <w:rFonts w:ascii="Times New Roman" w:hAnsi="Times New Roman"/>
        </w:rPr>
        <w:t>prosecution could not establish that</w:t>
      </w:r>
      <w:r w:rsidR="00C44D30" w:rsidRPr="00C51209">
        <w:rPr>
          <w:rFonts w:ascii="Times New Roman" w:hAnsi="Times New Roman"/>
        </w:rPr>
        <w:t xml:space="preserve"> Mr</w:t>
      </w:r>
      <w:r w:rsidR="00AF3506" w:rsidRPr="00C51209">
        <w:rPr>
          <w:rFonts w:ascii="Times New Roman" w:hAnsi="Times New Roman"/>
        </w:rPr>
        <w:t xml:space="preserve"> Pickett had </w:t>
      </w:r>
      <w:r w:rsidR="002C3F38" w:rsidRPr="00C51209">
        <w:rPr>
          <w:rFonts w:ascii="Times New Roman" w:hAnsi="Times New Roman"/>
        </w:rPr>
        <w:t>done so</w:t>
      </w:r>
      <w:r w:rsidR="00AF3506" w:rsidRPr="00C51209">
        <w:rPr>
          <w:rFonts w:ascii="Times New Roman" w:hAnsi="Times New Roman"/>
        </w:rPr>
        <w:t xml:space="preserve">. </w:t>
      </w:r>
      <w:r w:rsidR="00AF4487" w:rsidRPr="00C51209">
        <w:rPr>
          <w:rFonts w:ascii="Times New Roman" w:hAnsi="Times New Roman"/>
        </w:rPr>
        <w:t>T</w:t>
      </w:r>
      <w:r w:rsidR="00C05052" w:rsidRPr="00C51209">
        <w:rPr>
          <w:rFonts w:ascii="Times New Roman" w:hAnsi="Times New Roman"/>
        </w:rPr>
        <w:t>here was a real possibility that the fatal stabbing had been done by a child under</w:t>
      </w:r>
      <w:r w:rsidR="00AF4487" w:rsidRPr="00C51209">
        <w:rPr>
          <w:rFonts w:ascii="Times New Roman" w:hAnsi="Times New Roman"/>
        </w:rPr>
        <w:t xml:space="preserve"> the age of </w:t>
      </w:r>
      <w:r w:rsidR="00C05052" w:rsidRPr="00C51209">
        <w:rPr>
          <w:rFonts w:ascii="Times New Roman" w:hAnsi="Times New Roman"/>
        </w:rPr>
        <w:t>14</w:t>
      </w:r>
      <w:r w:rsidR="00B6157D" w:rsidRPr="00C51209">
        <w:rPr>
          <w:rFonts w:ascii="Times New Roman" w:hAnsi="Times New Roman"/>
        </w:rPr>
        <w:t xml:space="preserve"> ("PM") who, by virtue of s 29 of the Code </w:t>
      </w:r>
      <w:r w:rsidR="00AF4487" w:rsidRPr="00C51209">
        <w:rPr>
          <w:rFonts w:ascii="Times New Roman" w:hAnsi="Times New Roman"/>
        </w:rPr>
        <w:t>(which appears in Ch V of the Code</w:t>
      </w:r>
      <w:r w:rsidR="00F73C28" w:rsidRPr="00C51209">
        <w:rPr>
          <w:rFonts w:ascii="Times New Roman" w:hAnsi="Times New Roman"/>
        </w:rPr>
        <w:t>,</w:t>
      </w:r>
      <w:r w:rsidR="00AF4487" w:rsidRPr="00C51209">
        <w:rPr>
          <w:rFonts w:ascii="Times New Roman" w:hAnsi="Times New Roman"/>
        </w:rPr>
        <w:t xml:space="preserve"> "Criminal Responsibility"</w:t>
      </w:r>
      <w:r w:rsidR="0032429D" w:rsidRPr="00C51209">
        <w:rPr>
          <w:rFonts w:ascii="Times New Roman" w:hAnsi="Times New Roman"/>
        </w:rPr>
        <w:t>),</w:t>
      </w:r>
      <w:r w:rsidR="00AF4487" w:rsidRPr="00C51209">
        <w:rPr>
          <w:rFonts w:ascii="Times New Roman" w:hAnsi="Times New Roman"/>
        </w:rPr>
        <w:t xml:space="preserve"> </w:t>
      </w:r>
      <w:r w:rsidR="00FE4738" w:rsidRPr="00C51209">
        <w:rPr>
          <w:rFonts w:ascii="Times New Roman" w:hAnsi="Times New Roman"/>
        </w:rPr>
        <w:t xml:space="preserve">could </w:t>
      </w:r>
      <w:r w:rsidR="00B6157D" w:rsidRPr="00C51209">
        <w:rPr>
          <w:rFonts w:ascii="Times New Roman" w:hAnsi="Times New Roman"/>
        </w:rPr>
        <w:t xml:space="preserve">not </w:t>
      </w:r>
      <w:r w:rsidR="00FE4738" w:rsidRPr="00C51209">
        <w:rPr>
          <w:rFonts w:ascii="Times New Roman" w:hAnsi="Times New Roman"/>
        </w:rPr>
        <w:t xml:space="preserve">have </w:t>
      </w:r>
      <w:r w:rsidR="00B6157D" w:rsidRPr="00C51209">
        <w:rPr>
          <w:rFonts w:ascii="Times New Roman" w:hAnsi="Times New Roman"/>
        </w:rPr>
        <w:t>be</w:t>
      </w:r>
      <w:r w:rsidR="00FE4738" w:rsidRPr="00C51209">
        <w:rPr>
          <w:rFonts w:ascii="Times New Roman" w:hAnsi="Times New Roman"/>
        </w:rPr>
        <w:t>en</w:t>
      </w:r>
      <w:r w:rsidR="00B6157D" w:rsidRPr="00C51209">
        <w:rPr>
          <w:rFonts w:ascii="Times New Roman" w:hAnsi="Times New Roman"/>
        </w:rPr>
        <w:t xml:space="preserve"> held criminally responsible</w:t>
      </w:r>
      <w:r w:rsidR="00CE1E7E" w:rsidRPr="00C51209">
        <w:rPr>
          <w:rFonts w:ascii="Times New Roman" w:hAnsi="Times New Roman"/>
        </w:rPr>
        <w:t xml:space="preserve"> unless certain matters were proved by the </w:t>
      </w:r>
      <w:r w:rsidR="00FE4738" w:rsidRPr="00C51209">
        <w:rPr>
          <w:rFonts w:ascii="Times New Roman" w:hAnsi="Times New Roman"/>
        </w:rPr>
        <w:t>prosecution</w:t>
      </w:r>
      <w:r w:rsidR="00B6157D" w:rsidRPr="00C51209">
        <w:rPr>
          <w:rFonts w:ascii="Times New Roman" w:hAnsi="Times New Roman"/>
        </w:rPr>
        <w:t xml:space="preserve">. </w:t>
      </w:r>
      <w:r w:rsidR="00FE4738" w:rsidRPr="00C51209">
        <w:rPr>
          <w:rFonts w:ascii="Times New Roman" w:hAnsi="Times New Roman"/>
        </w:rPr>
        <w:t>It was comm</w:t>
      </w:r>
      <w:r w:rsidR="00612509" w:rsidRPr="00C51209">
        <w:rPr>
          <w:rFonts w:ascii="Times New Roman" w:hAnsi="Times New Roman"/>
        </w:rPr>
        <w:t>on ground that the prosecution did not adduce evidence to establish PM's capacity beyond reasonable doubt. Nevertheless, i</w:t>
      </w:r>
      <w:r w:rsidR="00B6157D" w:rsidRPr="00C51209">
        <w:rPr>
          <w:rFonts w:ascii="Times New Roman" w:hAnsi="Times New Roman"/>
        </w:rPr>
        <w:t>n argument</w:t>
      </w:r>
      <w:r w:rsidR="00F73C28" w:rsidRPr="00C51209">
        <w:rPr>
          <w:rFonts w:ascii="Times New Roman" w:hAnsi="Times New Roman"/>
        </w:rPr>
        <w:t>,</w:t>
      </w:r>
      <w:r w:rsidR="00B6157D" w:rsidRPr="00C51209">
        <w:rPr>
          <w:rFonts w:ascii="Times New Roman" w:hAnsi="Times New Roman"/>
        </w:rPr>
        <w:t xml:space="preserve"> PM was treated as the hypothetical killer.</w:t>
      </w:r>
      <w:r w:rsidR="002C3F38" w:rsidRPr="00C51209">
        <w:rPr>
          <w:rFonts w:ascii="Times New Roman" w:hAnsi="Times New Roman"/>
        </w:rPr>
        <w:t xml:space="preserve"> Because the person who "actually caused the death" of the deceased was a person other than </w:t>
      </w:r>
      <w:r w:rsidR="004E3BBB" w:rsidRPr="00C51209">
        <w:rPr>
          <w:rFonts w:ascii="Times New Roman" w:hAnsi="Times New Roman"/>
        </w:rPr>
        <w:t>Mr Pickett</w:t>
      </w:r>
      <w:r w:rsidR="002C3F38" w:rsidRPr="00C51209">
        <w:rPr>
          <w:rFonts w:ascii="Times New Roman" w:hAnsi="Times New Roman"/>
        </w:rPr>
        <w:t xml:space="preserve">, s 7(a) clearly could not be relied upon. The prosecution case was that each of the other seven, including </w:t>
      </w:r>
      <w:r w:rsidR="004E3BBB" w:rsidRPr="00C51209">
        <w:rPr>
          <w:rFonts w:ascii="Times New Roman" w:hAnsi="Times New Roman"/>
        </w:rPr>
        <w:t>Mr Pickett</w:t>
      </w:r>
      <w:r w:rsidR="002C3F38" w:rsidRPr="00C51209">
        <w:rPr>
          <w:rFonts w:ascii="Times New Roman" w:hAnsi="Times New Roman"/>
        </w:rPr>
        <w:t xml:space="preserve">, </w:t>
      </w:r>
      <w:r w:rsidR="008D633F" w:rsidRPr="00C51209">
        <w:rPr>
          <w:rFonts w:ascii="Times New Roman" w:hAnsi="Times New Roman"/>
        </w:rPr>
        <w:t>was</w:t>
      </w:r>
      <w:r w:rsidR="002C3F38" w:rsidRPr="00C51209">
        <w:rPr>
          <w:rFonts w:ascii="Times New Roman" w:hAnsi="Times New Roman"/>
        </w:rPr>
        <w:t xml:space="preserve"> deemed to have taken part in co</w:t>
      </w:r>
      <w:r w:rsidR="001F68B2" w:rsidRPr="00C51209">
        <w:rPr>
          <w:rFonts w:ascii="Times New Roman" w:hAnsi="Times New Roman"/>
        </w:rPr>
        <w:t>mmitting the offence by reason of s</w:t>
      </w:r>
      <w:r w:rsidR="00201318" w:rsidRPr="00C51209">
        <w:rPr>
          <w:rFonts w:ascii="Times New Roman" w:hAnsi="Times New Roman"/>
        </w:rPr>
        <w:t> </w:t>
      </w:r>
      <w:r w:rsidR="001F68B2" w:rsidRPr="00C51209">
        <w:rPr>
          <w:rFonts w:ascii="Times New Roman" w:hAnsi="Times New Roman"/>
        </w:rPr>
        <w:t>7(b),</w:t>
      </w:r>
      <w:r w:rsidR="00201318" w:rsidRPr="00C51209">
        <w:rPr>
          <w:rFonts w:ascii="Times New Roman" w:hAnsi="Times New Roman"/>
        </w:rPr>
        <w:t xml:space="preserve"> s </w:t>
      </w:r>
      <w:r w:rsidR="00D301B1" w:rsidRPr="00C51209">
        <w:rPr>
          <w:rFonts w:ascii="Times New Roman" w:hAnsi="Times New Roman"/>
        </w:rPr>
        <w:t>7</w:t>
      </w:r>
      <w:r w:rsidR="001F68B2" w:rsidRPr="00C51209">
        <w:rPr>
          <w:rFonts w:ascii="Times New Roman" w:hAnsi="Times New Roman"/>
        </w:rPr>
        <w:t xml:space="preserve">(c) or </w:t>
      </w:r>
      <w:r w:rsidR="00201318" w:rsidRPr="00C51209">
        <w:rPr>
          <w:rFonts w:ascii="Times New Roman" w:hAnsi="Times New Roman"/>
        </w:rPr>
        <w:t>s </w:t>
      </w:r>
      <w:r w:rsidR="001F68B2" w:rsidRPr="00C51209">
        <w:rPr>
          <w:rFonts w:ascii="Times New Roman" w:hAnsi="Times New Roman"/>
        </w:rPr>
        <w:t>8</w:t>
      </w:r>
      <w:r w:rsidR="001F68B2" w:rsidRPr="00C51209">
        <w:rPr>
          <w:rStyle w:val="FootnoteReference"/>
          <w:rFonts w:ascii="Times New Roman" w:hAnsi="Times New Roman"/>
          <w:sz w:val="24"/>
        </w:rPr>
        <w:footnoteReference w:id="25"/>
      </w:r>
      <w:r w:rsidR="001F68B2" w:rsidRPr="00C51209">
        <w:rPr>
          <w:rFonts w:ascii="Times New Roman" w:hAnsi="Times New Roman"/>
        </w:rPr>
        <w:t>.</w:t>
      </w:r>
    </w:p>
    <w:p w14:paraId="346CA8FF" w14:textId="141C019B" w:rsidR="00B6157D" w:rsidRPr="00C51209" w:rsidRDefault="00B6157D" w:rsidP="00C51209">
      <w:pPr>
        <w:pStyle w:val="FixListStyle"/>
        <w:spacing w:after="260" w:line="280" w:lineRule="exact"/>
        <w:ind w:right="0"/>
        <w:jc w:val="both"/>
        <w:rPr>
          <w:rFonts w:ascii="Times New Roman" w:hAnsi="Times New Roman"/>
        </w:rPr>
      </w:pPr>
      <w:r w:rsidRPr="00C51209">
        <w:rPr>
          <w:rFonts w:ascii="Times New Roman" w:hAnsi="Times New Roman"/>
        </w:rPr>
        <w:tab/>
      </w:r>
      <w:r w:rsidR="00A50195" w:rsidRPr="00C51209">
        <w:rPr>
          <w:rFonts w:ascii="Times New Roman" w:hAnsi="Times New Roman"/>
        </w:rPr>
        <w:t xml:space="preserve">The argument that </w:t>
      </w:r>
      <w:r w:rsidR="005A4A48" w:rsidRPr="00C51209">
        <w:rPr>
          <w:rFonts w:ascii="Times New Roman" w:hAnsi="Times New Roman"/>
        </w:rPr>
        <w:t>because</w:t>
      </w:r>
      <w:r w:rsidR="00766D54" w:rsidRPr="00C51209">
        <w:rPr>
          <w:rFonts w:ascii="Times New Roman" w:hAnsi="Times New Roman"/>
        </w:rPr>
        <w:t xml:space="preserve"> </w:t>
      </w:r>
      <w:r w:rsidR="00A50195" w:rsidRPr="00C51209">
        <w:rPr>
          <w:rFonts w:ascii="Times New Roman" w:hAnsi="Times New Roman"/>
        </w:rPr>
        <w:t xml:space="preserve">PM might not be criminally responsible meant no offence </w:t>
      </w:r>
      <w:r w:rsidR="00A03403" w:rsidRPr="00C51209">
        <w:rPr>
          <w:rFonts w:ascii="Times New Roman" w:hAnsi="Times New Roman"/>
        </w:rPr>
        <w:t xml:space="preserve">had been </w:t>
      </w:r>
      <w:r w:rsidR="00A50195" w:rsidRPr="00C51209">
        <w:rPr>
          <w:rFonts w:ascii="Times New Roman" w:hAnsi="Times New Roman"/>
        </w:rPr>
        <w:t>committed</w:t>
      </w:r>
      <w:r w:rsidR="0023098C" w:rsidRPr="00C51209">
        <w:rPr>
          <w:rFonts w:ascii="Times New Roman" w:hAnsi="Times New Roman"/>
        </w:rPr>
        <w:t>,</w:t>
      </w:r>
      <w:r w:rsidR="00A50195" w:rsidRPr="00C51209">
        <w:rPr>
          <w:rFonts w:ascii="Times New Roman" w:hAnsi="Times New Roman"/>
        </w:rPr>
        <w:t xml:space="preserve"> was </w:t>
      </w:r>
      <w:r w:rsidR="002B45A7" w:rsidRPr="00C51209">
        <w:rPr>
          <w:rFonts w:ascii="Times New Roman" w:hAnsi="Times New Roman"/>
        </w:rPr>
        <w:t xml:space="preserve">held </w:t>
      </w:r>
      <w:r w:rsidR="0032429D" w:rsidRPr="00C51209">
        <w:rPr>
          <w:rFonts w:ascii="Times New Roman" w:hAnsi="Times New Roman"/>
        </w:rPr>
        <w:t xml:space="preserve">to be </w:t>
      </w:r>
      <w:r w:rsidR="00A50195" w:rsidRPr="00C51209">
        <w:rPr>
          <w:rFonts w:ascii="Times New Roman" w:hAnsi="Times New Roman"/>
        </w:rPr>
        <w:t xml:space="preserve">erroneous by the majority in </w:t>
      </w:r>
      <w:r w:rsidR="00A50195" w:rsidRPr="00C51209">
        <w:rPr>
          <w:rFonts w:ascii="Times New Roman" w:hAnsi="Times New Roman"/>
          <w:i/>
        </w:rPr>
        <w:t>Pickett</w:t>
      </w:r>
      <w:r w:rsidR="00A50195" w:rsidRPr="00C51209">
        <w:rPr>
          <w:rStyle w:val="FootnoteReference"/>
          <w:rFonts w:ascii="Times New Roman" w:hAnsi="Times New Roman"/>
          <w:sz w:val="24"/>
        </w:rPr>
        <w:footnoteReference w:id="26"/>
      </w:r>
      <w:r w:rsidR="00A81327" w:rsidRPr="00C51209">
        <w:rPr>
          <w:rFonts w:ascii="Times New Roman" w:hAnsi="Times New Roman"/>
        </w:rPr>
        <w:t xml:space="preserve">. </w:t>
      </w:r>
      <w:r w:rsidR="002B45A7" w:rsidRPr="00C51209">
        <w:rPr>
          <w:rFonts w:ascii="Times New Roman" w:hAnsi="Times New Roman"/>
        </w:rPr>
        <w:t>T</w:t>
      </w:r>
      <w:r w:rsidR="00A81327" w:rsidRPr="00C51209">
        <w:rPr>
          <w:rFonts w:ascii="Times New Roman" w:hAnsi="Times New Roman"/>
        </w:rPr>
        <w:t xml:space="preserve">he reasoning of the Court of Appeal </w:t>
      </w:r>
      <w:r w:rsidR="00164C02" w:rsidRPr="00C51209">
        <w:rPr>
          <w:rFonts w:ascii="Times New Roman" w:hAnsi="Times New Roman"/>
        </w:rPr>
        <w:t>in that case</w:t>
      </w:r>
      <w:r w:rsidR="00CB396D" w:rsidRPr="00C51209">
        <w:rPr>
          <w:rFonts w:ascii="Times New Roman" w:hAnsi="Times New Roman"/>
        </w:rPr>
        <w:t xml:space="preserve"> </w:t>
      </w:r>
      <w:r w:rsidR="00C94BAB" w:rsidRPr="00C51209">
        <w:rPr>
          <w:rFonts w:ascii="Times New Roman" w:hAnsi="Times New Roman"/>
        </w:rPr>
        <w:t>–</w:t>
      </w:r>
      <w:r w:rsidR="00164C02" w:rsidRPr="00C51209">
        <w:rPr>
          <w:rFonts w:ascii="Times New Roman" w:hAnsi="Times New Roman"/>
        </w:rPr>
        <w:t xml:space="preserve"> </w:t>
      </w:r>
      <w:r w:rsidR="00A81327" w:rsidRPr="00C51209">
        <w:rPr>
          <w:rFonts w:ascii="Times New Roman" w:hAnsi="Times New Roman"/>
        </w:rPr>
        <w:t>that if the person who does the act is not criminally responsible for the act</w:t>
      </w:r>
      <w:r w:rsidR="002B45A7" w:rsidRPr="00C51209">
        <w:rPr>
          <w:rFonts w:ascii="Times New Roman" w:hAnsi="Times New Roman"/>
        </w:rPr>
        <w:t>,</w:t>
      </w:r>
      <w:r w:rsidR="00A81327" w:rsidRPr="00C51209">
        <w:rPr>
          <w:rFonts w:ascii="Times New Roman" w:hAnsi="Times New Roman"/>
        </w:rPr>
        <w:t xml:space="preserve"> the act is not one which "renders the person doing the act … liable to punishment" for the purposes of s 2</w:t>
      </w:r>
      <w:r w:rsidR="00B97187" w:rsidRPr="00C51209">
        <w:rPr>
          <w:rFonts w:ascii="Times New Roman" w:hAnsi="Times New Roman"/>
        </w:rPr>
        <w:t> </w:t>
      </w:r>
      <w:r w:rsidR="00C94BAB" w:rsidRPr="00C51209">
        <w:rPr>
          <w:rFonts w:ascii="Times New Roman" w:hAnsi="Times New Roman"/>
        </w:rPr>
        <w:t>–</w:t>
      </w:r>
      <w:r w:rsidR="00A81327" w:rsidRPr="00C51209">
        <w:rPr>
          <w:rFonts w:ascii="Times New Roman" w:hAnsi="Times New Roman"/>
        </w:rPr>
        <w:t xml:space="preserve"> was also </w:t>
      </w:r>
      <w:r w:rsidR="00164C02" w:rsidRPr="00C51209">
        <w:rPr>
          <w:rFonts w:ascii="Times New Roman" w:hAnsi="Times New Roman"/>
        </w:rPr>
        <w:t>rejected</w:t>
      </w:r>
      <w:r w:rsidR="001A50D5" w:rsidRPr="00C51209">
        <w:rPr>
          <w:rFonts w:ascii="Times New Roman" w:hAnsi="Times New Roman"/>
        </w:rPr>
        <w:t>.</w:t>
      </w:r>
    </w:p>
    <w:p w14:paraId="4951AB0B" w14:textId="49027169" w:rsidR="007F5596" w:rsidRPr="00C51209" w:rsidRDefault="001A50D5" w:rsidP="00C51209">
      <w:pPr>
        <w:pStyle w:val="FixListStyle"/>
        <w:spacing w:after="260" w:line="280" w:lineRule="exact"/>
        <w:ind w:right="0"/>
        <w:jc w:val="both"/>
        <w:rPr>
          <w:rFonts w:ascii="Times New Roman" w:hAnsi="Times New Roman"/>
        </w:rPr>
      </w:pPr>
      <w:r w:rsidRPr="00C51209">
        <w:rPr>
          <w:rFonts w:ascii="Times New Roman" w:hAnsi="Times New Roman"/>
        </w:rPr>
        <w:tab/>
        <w:t xml:space="preserve">The </w:t>
      </w:r>
      <w:r w:rsidR="00164C02" w:rsidRPr="00C51209">
        <w:rPr>
          <w:rFonts w:ascii="Times New Roman" w:hAnsi="Times New Roman"/>
        </w:rPr>
        <w:t>C</w:t>
      </w:r>
      <w:r w:rsidRPr="00C51209">
        <w:rPr>
          <w:rFonts w:ascii="Times New Roman" w:hAnsi="Times New Roman"/>
        </w:rPr>
        <w:t xml:space="preserve">ourt </w:t>
      </w:r>
      <w:r w:rsidR="00164C02" w:rsidRPr="00C51209">
        <w:rPr>
          <w:rFonts w:ascii="Times New Roman" w:hAnsi="Times New Roman"/>
        </w:rPr>
        <w:t xml:space="preserve">of Appeal </w:t>
      </w:r>
      <w:r w:rsidRPr="00C51209">
        <w:rPr>
          <w:rFonts w:ascii="Times New Roman" w:hAnsi="Times New Roman"/>
        </w:rPr>
        <w:t xml:space="preserve">in </w:t>
      </w:r>
      <w:r w:rsidRPr="00C51209">
        <w:rPr>
          <w:rFonts w:ascii="Times New Roman" w:hAnsi="Times New Roman"/>
          <w:i/>
        </w:rPr>
        <w:t>Pickett</w:t>
      </w:r>
      <w:r w:rsidRPr="00C51209">
        <w:rPr>
          <w:rFonts w:ascii="Times New Roman" w:hAnsi="Times New Roman"/>
        </w:rPr>
        <w:t xml:space="preserve"> had read "offence" as if it referred to an act which of itself renders the person liable to punishment. As </w:t>
      </w:r>
      <w:proofErr w:type="gramStart"/>
      <w:r w:rsidRPr="00C51209">
        <w:rPr>
          <w:rFonts w:ascii="Times New Roman" w:hAnsi="Times New Roman"/>
        </w:rPr>
        <w:t>the majori</w:t>
      </w:r>
      <w:r w:rsidR="006635C0" w:rsidRPr="00C51209">
        <w:rPr>
          <w:rFonts w:ascii="Times New Roman" w:hAnsi="Times New Roman"/>
        </w:rPr>
        <w:t>t</w:t>
      </w:r>
      <w:r w:rsidRPr="00C51209">
        <w:rPr>
          <w:rFonts w:ascii="Times New Roman" w:hAnsi="Times New Roman"/>
        </w:rPr>
        <w:t>y</w:t>
      </w:r>
      <w:r w:rsidR="00280422" w:rsidRPr="00C51209">
        <w:rPr>
          <w:rFonts w:ascii="Times New Roman" w:hAnsi="Times New Roman"/>
        </w:rPr>
        <w:t xml:space="preserve"> of</w:t>
      </w:r>
      <w:proofErr w:type="gramEnd"/>
      <w:r w:rsidR="00280422" w:rsidRPr="00C51209">
        <w:rPr>
          <w:rFonts w:ascii="Times New Roman" w:hAnsi="Times New Roman"/>
        </w:rPr>
        <w:t xml:space="preserve"> this Court</w:t>
      </w:r>
      <w:r w:rsidR="006635C0" w:rsidRPr="00C51209">
        <w:rPr>
          <w:rFonts w:ascii="Times New Roman" w:hAnsi="Times New Roman"/>
        </w:rPr>
        <w:t xml:space="preserve"> </w:t>
      </w:r>
      <w:r w:rsidRPr="00C51209">
        <w:rPr>
          <w:rFonts w:ascii="Times New Roman" w:hAnsi="Times New Roman"/>
        </w:rPr>
        <w:t>explained</w:t>
      </w:r>
      <w:r w:rsidRPr="00C51209">
        <w:rPr>
          <w:rStyle w:val="FootnoteReference"/>
          <w:rFonts w:ascii="Times New Roman" w:hAnsi="Times New Roman"/>
          <w:sz w:val="24"/>
        </w:rPr>
        <w:footnoteReference w:id="27"/>
      </w:r>
      <w:r w:rsidR="006E78BD" w:rsidRPr="00C51209">
        <w:rPr>
          <w:rFonts w:ascii="Times New Roman" w:hAnsi="Times New Roman"/>
        </w:rPr>
        <w:t>,</w:t>
      </w:r>
      <w:r w:rsidR="005154D4" w:rsidRPr="00C51209">
        <w:rPr>
          <w:rFonts w:ascii="Times New Roman" w:hAnsi="Times New Roman"/>
        </w:rPr>
        <w:t xml:space="preserve"> </w:t>
      </w:r>
      <w:r w:rsidR="005154D4" w:rsidRPr="00C51209">
        <w:rPr>
          <w:rFonts w:ascii="Times New Roman" w:hAnsi="Times New Roman"/>
          <w:i/>
        </w:rPr>
        <w:t>Barlow</w:t>
      </w:r>
      <w:r w:rsidR="005154D4" w:rsidRPr="00C51209">
        <w:rPr>
          <w:rFonts w:ascii="Times New Roman" w:hAnsi="Times New Roman"/>
        </w:rPr>
        <w:t xml:space="preserve"> </w:t>
      </w:r>
      <w:r w:rsidR="002B45A7" w:rsidRPr="00C51209">
        <w:rPr>
          <w:rFonts w:ascii="Times New Roman" w:hAnsi="Times New Roman"/>
        </w:rPr>
        <w:t xml:space="preserve">had made clear </w:t>
      </w:r>
      <w:r w:rsidR="005154D4" w:rsidRPr="00C51209">
        <w:rPr>
          <w:rFonts w:ascii="Times New Roman" w:hAnsi="Times New Roman"/>
        </w:rPr>
        <w:t>that the definition of "offence" refers "not to the concatenation of elements and circumstances that establish liability to punishment, but to the conduct element of an offence (being an act or omission)</w:t>
      </w:r>
      <w:r w:rsidR="00195128" w:rsidRPr="00C51209">
        <w:rPr>
          <w:rFonts w:ascii="Times New Roman" w:hAnsi="Times New Roman"/>
        </w:rPr>
        <w:t>,</w:t>
      </w:r>
      <w:r w:rsidR="005154D4" w:rsidRPr="00C51209">
        <w:rPr>
          <w:rFonts w:ascii="Times New Roman" w:hAnsi="Times New Roman"/>
        </w:rPr>
        <w:t xml:space="preserve"> which, if combined with other circumstances, renders the offender liable to punishment</w:t>
      </w:r>
      <w:r w:rsidR="00EA3776" w:rsidRPr="00C51209">
        <w:rPr>
          <w:rFonts w:ascii="Times New Roman" w:hAnsi="Times New Roman"/>
        </w:rPr>
        <w:t>"</w:t>
      </w:r>
      <w:r w:rsidR="005154D4" w:rsidRPr="00C51209">
        <w:rPr>
          <w:rFonts w:ascii="Times New Roman" w:hAnsi="Times New Roman"/>
        </w:rPr>
        <w:t>.</w:t>
      </w:r>
      <w:r w:rsidR="006E78BD" w:rsidRPr="00C51209">
        <w:rPr>
          <w:rFonts w:ascii="Times New Roman" w:hAnsi="Times New Roman"/>
        </w:rPr>
        <w:t xml:space="preserve"> The </w:t>
      </w:r>
      <w:r w:rsidR="007F5596" w:rsidRPr="00C51209">
        <w:rPr>
          <w:rFonts w:ascii="Times New Roman" w:hAnsi="Times New Roman"/>
        </w:rPr>
        <w:t>"act" that constitute</w:t>
      </w:r>
      <w:r w:rsidR="006E78BD" w:rsidRPr="00C51209">
        <w:rPr>
          <w:rFonts w:ascii="Times New Roman" w:hAnsi="Times New Roman"/>
        </w:rPr>
        <w:t>d</w:t>
      </w:r>
      <w:r w:rsidR="007F5596" w:rsidRPr="00C51209">
        <w:rPr>
          <w:rFonts w:ascii="Times New Roman" w:hAnsi="Times New Roman"/>
        </w:rPr>
        <w:t xml:space="preserve"> the offence for the purposes of ss 7 and 8 was the physical act of stabbing the deceased. The stabbing constituted the conduct ele</w:t>
      </w:r>
      <w:r w:rsidR="00F74523" w:rsidRPr="00C51209">
        <w:rPr>
          <w:rFonts w:ascii="Times New Roman" w:hAnsi="Times New Roman"/>
        </w:rPr>
        <w:t>ment of the offence of murder. It followed that</w:t>
      </w:r>
      <w:r w:rsidR="00B4349A" w:rsidRPr="00C51209">
        <w:rPr>
          <w:rFonts w:ascii="Times New Roman" w:hAnsi="Times New Roman"/>
        </w:rPr>
        <w:t xml:space="preserve"> </w:t>
      </w:r>
      <w:r w:rsidR="00F74523" w:rsidRPr="00C51209">
        <w:rPr>
          <w:rFonts w:ascii="Times New Roman" w:hAnsi="Times New Roman"/>
        </w:rPr>
        <w:t xml:space="preserve">an offence within the meaning of ss 7 and 8 may be committed even though the person who did the act that </w:t>
      </w:r>
      <w:r w:rsidR="00F74523" w:rsidRPr="00C51209">
        <w:rPr>
          <w:rFonts w:ascii="Times New Roman" w:hAnsi="Times New Roman"/>
        </w:rPr>
        <w:lastRenderedPageBreak/>
        <w:t>constitutes the offence is not criminally responsible because of the provisions of Ch V.</w:t>
      </w:r>
    </w:p>
    <w:p w14:paraId="7FBE9B07" w14:textId="03806A9C" w:rsidR="00F74523" w:rsidRPr="00C51209" w:rsidRDefault="00F74523" w:rsidP="00C51209">
      <w:pPr>
        <w:pStyle w:val="FixListStyle"/>
        <w:spacing w:after="260" w:line="280" w:lineRule="exact"/>
        <w:ind w:right="0"/>
        <w:jc w:val="both"/>
        <w:rPr>
          <w:rFonts w:ascii="Times New Roman" w:hAnsi="Times New Roman"/>
        </w:rPr>
      </w:pPr>
      <w:r w:rsidRPr="00C51209">
        <w:rPr>
          <w:rFonts w:ascii="Times New Roman" w:hAnsi="Times New Roman"/>
        </w:rPr>
        <w:tab/>
        <w:t xml:space="preserve">It is clear from the reasoning of the majority in </w:t>
      </w:r>
      <w:r w:rsidRPr="00C51209">
        <w:rPr>
          <w:rFonts w:ascii="Times New Roman" w:hAnsi="Times New Roman"/>
          <w:i/>
        </w:rPr>
        <w:t>Pickett</w:t>
      </w:r>
      <w:r w:rsidRPr="00C51209">
        <w:rPr>
          <w:rFonts w:ascii="Times New Roman" w:hAnsi="Times New Roman"/>
        </w:rPr>
        <w:t xml:space="preserve"> that the opening words of s 7</w:t>
      </w:r>
      <w:r w:rsidR="00204704" w:rsidRPr="00C51209">
        <w:rPr>
          <w:rFonts w:ascii="Times New Roman" w:hAnsi="Times New Roman"/>
        </w:rPr>
        <w:t>,</w:t>
      </w:r>
      <w:r w:rsidRPr="00C51209">
        <w:rPr>
          <w:rFonts w:ascii="Times New Roman" w:hAnsi="Times New Roman"/>
        </w:rPr>
        <w:t xml:space="preserve"> "When an offence is committed"</w:t>
      </w:r>
      <w:r w:rsidR="00204704" w:rsidRPr="00C51209">
        <w:rPr>
          <w:rFonts w:ascii="Times New Roman" w:hAnsi="Times New Roman"/>
        </w:rPr>
        <w:t>,</w:t>
      </w:r>
      <w:r w:rsidRPr="00C51209">
        <w:rPr>
          <w:rFonts w:ascii="Times New Roman" w:hAnsi="Times New Roman"/>
        </w:rPr>
        <w:t xml:space="preserve"> refer </w:t>
      </w:r>
      <w:r w:rsidR="008F4BEB" w:rsidRPr="00C51209">
        <w:rPr>
          <w:rFonts w:ascii="Times New Roman" w:hAnsi="Times New Roman"/>
        </w:rPr>
        <w:t>to the factual circumstances</w:t>
      </w:r>
      <w:r w:rsidR="00DE77DD" w:rsidRPr="00C51209">
        <w:rPr>
          <w:rFonts w:ascii="Times New Roman" w:hAnsi="Times New Roman"/>
          <w:sz w:val="20"/>
          <w:szCs w:val="20"/>
        </w:rPr>
        <w:t xml:space="preserve"> –</w:t>
      </w:r>
      <w:r w:rsidR="008F4BEB" w:rsidRPr="00C51209">
        <w:rPr>
          <w:rFonts w:ascii="Times New Roman" w:hAnsi="Times New Roman"/>
        </w:rPr>
        <w:t xml:space="preserve"> there of death by stabbing</w:t>
      </w:r>
      <w:r w:rsidR="00DE77DD" w:rsidRPr="00C51209">
        <w:rPr>
          <w:rFonts w:ascii="Times New Roman" w:hAnsi="Times New Roman"/>
          <w:sz w:val="20"/>
          <w:szCs w:val="20"/>
        </w:rPr>
        <w:t xml:space="preserve"> –</w:t>
      </w:r>
      <w:r w:rsidR="008F4BEB" w:rsidRPr="00C51209">
        <w:rPr>
          <w:rFonts w:ascii="Times New Roman" w:hAnsi="Times New Roman"/>
        </w:rPr>
        <w:t xml:space="preserve"> rather than to a conclusion that a particular person</w:t>
      </w:r>
      <w:r w:rsidR="00DE77DD" w:rsidRPr="00C51209">
        <w:rPr>
          <w:rFonts w:ascii="Times New Roman" w:hAnsi="Times New Roman"/>
          <w:sz w:val="20"/>
          <w:szCs w:val="20"/>
        </w:rPr>
        <w:t xml:space="preserve"> –</w:t>
      </w:r>
      <w:r w:rsidR="00DE77DD" w:rsidRPr="00C51209" w:rsidDel="00F070A6">
        <w:rPr>
          <w:rFonts w:ascii="Times New Roman" w:hAnsi="Times New Roman"/>
        </w:rPr>
        <w:t xml:space="preserve"> </w:t>
      </w:r>
      <w:r w:rsidR="008F4BEB" w:rsidRPr="00C51209">
        <w:rPr>
          <w:rFonts w:ascii="Times New Roman" w:hAnsi="Times New Roman"/>
        </w:rPr>
        <w:t xml:space="preserve">a "principal offender" </w:t>
      </w:r>
      <w:r w:rsidR="00DE77DD" w:rsidRPr="00C51209">
        <w:rPr>
          <w:rFonts w:ascii="Times New Roman" w:hAnsi="Times New Roman"/>
          <w:sz w:val="20"/>
          <w:szCs w:val="20"/>
        </w:rPr>
        <w:t>–</w:t>
      </w:r>
      <w:r w:rsidR="00DE77DD" w:rsidRPr="00C51209">
        <w:rPr>
          <w:rFonts w:ascii="Times New Roman" w:hAnsi="Times New Roman"/>
        </w:rPr>
        <w:t xml:space="preserve"> </w:t>
      </w:r>
      <w:r w:rsidR="005D4476" w:rsidRPr="00C51209">
        <w:rPr>
          <w:rFonts w:ascii="Times New Roman" w:hAnsi="Times New Roman"/>
        </w:rPr>
        <w:t xml:space="preserve">can be said to be liable </w:t>
      </w:r>
      <w:r w:rsidR="007535A8" w:rsidRPr="00C51209">
        <w:rPr>
          <w:rFonts w:ascii="Times New Roman" w:hAnsi="Times New Roman"/>
        </w:rPr>
        <w:t>to punishment for it</w:t>
      </w:r>
      <w:r w:rsidR="007535A8" w:rsidRPr="00C51209">
        <w:rPr>
          <w:rStyle w:val="FootnoteReference"/>
          <w:rFonts w:ascii="Times New Roman" w:hAnsi="Times New Roman"/>
          <w:sz w:val="24"/>
        </w:rPr>
        <w:footnoteReference w:id="28"/>
      </w:r>
      <w:r w:rsidR="007535A8" w:rsidRPr="00C51209">
        <w:rPr>
          <w:rFonts w:ascii="Times New Roman" w:hAnsi="Times New Roman"/>
        </w:rPr>
        <w:t xml:space="preserve">. Their Honours regarded a suggestion that ss 7 and 8 can have no operation unless liability to punishment of a "principal offender" is </w:t>
      </w:r>
      <w:r w:rsidR="00EA3776" w:rsidRPr="00C51209">
        <w:rPr>
          <w:rFonts w:ascii="Times New Roman" w:hAnsi="Times New Roman"/>
        </w:rPr>
        <w:t xml:space="preserve">first </w:t>
      </w:r>
      <w:r w:rsidR="007535A8" w:rsidRPr="00C51209">
        <w:rPr>
          <w:rFonts w:ascii="Times New Roman" w:hAnsi="Times New Roman"/>
        </w:rPr>
        <w:t>established</w:t>
      </w:r>
      <w:r w:rsidR="00BD2B75" w:rsidRPr="00C51209">
        <w:rPr>
          <w:rFonts w:ascii="Times New Roman" w:hAnsi="Times New Roman"/>
        </w:rPr>
        <w:t xml:space="preserve"> as a departure from the </w:t>
      </w:r>
      <w:r w:rsidR="00EA3776" w:rsidRPr="00C51209">
        <w:rPr>
          <w:rFonts w:ascii="Times New Roman" w:hAnsi="Times New Roman"/>
        </w:rPr>
        <w:t xml:space="preserve">terms of the </w:t>
      </w:r>
      <w:r w:rsidR="00BD2B75" w:rsidRPr="00C51209">
        <w:rPr>
          <w:rFonts w:ascii="Times New Roman" w:hAnsi="Times New Roman"/>
        </w:rPr>
        <w:t>Code. Those provisions make each person within its scope a principal offender and "[s]</w:t>
      </w:r>
      <w:proofErr w:type="spellStart"/>
      <w:r w:rsidR="00BD2B75" w:rsidRPr="00C51209">
        <w:rPr>
          <w:rFonts w:ascii="Times New Roman" w:hAnsi="Times New Roman"/>
        </w:rPr>
        <w:t>ection</w:t>
      </w:r>
      <w:proofErr w:type="spellEnd"/>
      <w:r w:rsidR="00BD2B75" w:rsidRPr="00C51209">
        <w:rPr>
          <w:rFonts w:ascii="Times New Roman" w:hAnsi="Times New Roman"/>
        </w:rPr>
        <w:t> 7 is explicit in this regard"</w:t>
      </w:r>
      <w:r w:rsidR="00B85B6C" w:rsidRPr="00C51209">
        <w:rPr>
          <w:rStyle w:val="FootnoteReference"/>
          <w:rFonts w:ascii="Times New Roman" w:hAnsi="Times New Roman"/>
          <w:sz w:val="24"/>
        </w:rPr>
        <w:footnoteReference w:id="29"/>
      </w:r>
      <w:r w:rsidR="00B85B6C" w:rsidRPr="00C51209">
        <w:rPr>
          <w:rFonts w:ascii="Times New Roman" w:hAnsi="Times New Roman"/>
        </w:rPr>
        <w:t>. The majority added that whilst it may be convenient to refer to a person who "actually does an act or makes an omission" as "the principal offender", the use of "</w:t>
      </w:r>
      <w:r w:rsidR="00D267C7" w:rsidRPr="00C51209">
        <w:rPr>
          <w:rFonts w:ascii="Times New Roman" w:hAnsi="Times New Roman"/>
        </w:rPr>
        <w:t xml:space="preserve">that </w:t>
      </w:r>
      <w:r w:rsidR="00B85B6C" w:rsidRPr="00C51209">
        <w:rPr>
          <w:rFonts w:ascii="Times New Roman" w:hAnsi="Times New Roman"/>
        </w:rPr>
        <w:t>short</w:t>
      </w:r>
      <w:r w:rsidR="00D267C7" w:rsidRPr="00C51209">
        <w:rPr>
          <w:rFonts w:ascii="Times New Roman" w:hAnsi="Times New Roman"/>
        </w:rPr>
        <w:t>-</w:t>
      </w:r>
      <w:r w:rsidR="00B85B6C" w:rsidRPr="00C51209">
        <w:rPr>
          <w:rFonts w:ascii="Times New Roman" w:hAnsi="Times New Roman"/>
        </w:rPr>
        <w:t>hand</w:t>
      </w:r>
      <w:r w:rsidR="00B4349A" w:rsidRPr="00C51209">
        <w:rPr>
          <w:rFonts w:ascii="Times New Roman" w:hAnsi="Times New Roman"/>
        </w:rPr>
        <w:t>"</w:t>
      </w:r>
      <w:r w:rsidR="00B85B6C" w:rsidRPr="00C51209">
        <w:rPr>
          <w:rFonts w:ascii="Times New Roman" w:hAnsi="Times New Roman"/>
        </w:rPr>
        <w:t xml:space="preserve"> should not obscure the point that s 7 expressly attributes to the persons </w:t>
      </w:r>
      <w:r w:rsidR="00112519" w:rsidRPr="00C51209">
        <w:rPr>
          <w:rFonts w:ascii="Times New Roman" w:hAnsi="Times New Roman"/>
        </w:rPr>
        <w:t>mentioned in s 7 the acts or omissions that constitute the offence.</w:t>
      </w:r>
    </w:p>
    <w:p w14:paraId="3365B023" w14:textId="00150E02" w:rsidR="00112519" w:rsidRPr="00C51209" w:rsidRDefault="00112519" w:rsidP="00C51209">
      <w:pPr>
        <w:pStyle w:val="FixListStyle"/>
        <w:spacing w:after="260" w:line="280" w:lineRule="exact"/>
        <w:ind w:right="0"/>
        <w:jc w:val="both"/>
        <w:rPr>
          <w:rFonts w:ascii="Times New Roman" w:hAnsi="Times New Roman"/>
        </w:rPr>
      </w:pPr>
      <w:r w:rsidRPr="00C51209">
        <w:rPr>
          <w:rFonts w:ascii="Times New Roman" w:hAnsi="Times New Roman"/>
        </w:rPr>
        <w:tab/>
        <w:t xml:space="preserve">In holding that "an offence" may be committed </w:t>
      </w:r>
      <w:r w:rsidR="00E21C27" w:rsidRPr="00C51209">
        <w:rPr>
          <w:rFonts w:ascii="Times New Roman" w:hAnsi="Times New Roman"/>
        </w:rPr>
        <w:t xml:space="preserve">for the purposes of </w:t>
      </w:r>
      <w:r w:rsidRPr="00C51209">
        <w:rPr>
          <w:rFonts w:ascii="Times New Roman" w:hAnsi="Times New Roman"/>
        </w:rPr>
        <w:t>ss 7 and 8</w:t>
      </w:r>
      <w:r w:rsidR="0054358D" w:rsidRPr="00C51209">
        <w:rPr>
          <w:rFonts w:ascii="Times New Roman" w:hAnsi="Times New Roman"/>
        </w:rPr>
        <w:t>,</w:t>
      </w:r>
      <w:r w:rsidRPr="00C51209">
        <w:rPr>
          <w:rFonts w:ascii="Times New Roman" w:hAnsi="Times New Roman"/>
        </w:rPr>
        <w:t xml:space="preserve"> even though the person who did the act was not criminally responsible, the majority in </w:t>
      </w:r>
      <w:r w:rsidRPr="00C51209">
        <w:rPr>
          <w:rFonts w:ascii="Times New Roman" w:hAnsi="Times New Roman"/>
          <w:i/>
        </w:rPr>
        <w:t>Pickett</w:t>
      </w:r>
      <w:r w:rsidRPr="00C51209">
        <w:rPr>
          <w:rFonts w:ascii="Times New Roman" w:hAnsi="Times New Roman"/>
        </w:rPr>
        <w:t xml:space="preserve"> </w:t>
      </w:r>
      <w:r w:rsidR="00E21C27" w:rsidRPr="00C51209">
        <w:rPr>
          <w:rFonts w:ascii="Times New Roman" w:hAnsi="Times New Roman"/>
        </w:rPr>
        <w:t>explained</w:t>
      </w:r>
      <w:r w:rsidR="00444FA5" w:rsidRPr="00C51209">
        <w:rPr>
          <w:rStyle w:val="FootnoteReference"/>
          <w:rFonts w:ascii="Times New Roman" w:hAnsi="Times New Roman"/>
          <w:sz w:val="24"/>
        </w:rPr>
        <w:footnoteReference w:id="30"/>
      </w:r>
      <w:r w:rsidR="00E21C27" w:rsidRPr="00C51209">
        <w:rPr>
          <w:rFonts w:ascii="Times New Roman" w:hAnsi="Times New Roman"/>
        </w:rPr>
        <w:t xml:space="preserve"> </w:t>
      </w:r>
      <w:r w:rsidRPr="00C51209">
        <w:rPr>
          <w:rFonts w:ascii="Times New Roman" w:hAnsi="Times New Roman"/>
        </w:rPr>
        <w:t>that "[t]he personal circumstances referred to in</w:t>
      </w:r>
      <w:r w:rsidR="00475934" w:rsidRPr="00C51209">
        <w:rPr>
          <w:rFonts w:ascii="Times New Roman" w:hAnsi="Times New Roman"/>
        </w:rPr>
        <w:t xml:space="preserve"> the provisions of</w:t>
      </w:r>
      <w:r w:rsidRPr="00C51209">
        <w:rPr>
          <w:rFonts w:ascii="Times New Roman" w:hAnsi="Times New Roman"/>
        </w:rPr>
        <w:t xml:space="preserve"> Ch V </w:t>
      </w:r>
      <w:r w:rsidR="00475934" w:rsidRPr="00C51209">
        <w:rPr>
          <w:rFonts w:ascii="Times New Roman" w:hAnsi="Times New Roman"/>
        </w:rPr>
        <w:t xml:space="preserve">... </w:t>
      </w:r>
      <w:r w:rsidRPr="00C51209">
        <w:rPr>
          <w:rFonts w:ascii="Times New Roman" w:hAnsi="Times New Roman"/>
        </w:rPr>
        <w:t xml:space="preserve">are immaterial to whether an </w:t>
      </w:r>
      <w:r w:rsidR="009024BE" w:rsidRPr="00C51209">
        <w:rPr>
          <w:rFonts w:ascii="Times New Roman" w:hAnsi="Times New Roman"/>
        </w:rPr>
        <w:t>act has been done</w:t>
      </w:r>
      <w:r w:rsidR="00D32753" w:rsidRPr="00C51209">
        <w:rPr>
          <w:rFonts w:ascii="Times New Roman" w:hAnsi="Times New Roman"/>
        </w:rPr>
        <w:t>,</w:t>
      </w:r>
      <w:r w:rsidR="009024BE" w:rsidRPr="00C51209">
        <w:rPr>
          <w:rFonts w:ascii="Times New Roman" w:hAnsi="Times New Roman"/>
        </w:rPr>
        <w:t xml:space="preserve"> and so to whether an offence has been 'committed' for the purposes of ss 7 and 8". In their Honours' view</w:t>
      </w:r>
      <w:r w:rsidR="00D32753" w:rsidRPr="00C51209">
        <w:rPr>
          <w:rFonts w:ascii="Times New Roman" w:hAnsi="Times New Roman"/>
        </w:rPr>
        <w:t>,</w:t>
      </w:r>
      <w:r w:rsidR="009024BE" w:rsidRPr="00C51209">
        <w:rPr>
          <w:rFonts w:ascii="Times New Roman" w:hAnsi="Times New Roman"/>
        </w:rPr>
        <w:t xml:space="preserve"> "</w:t>
      </w:r>
      <w:r w:rsidR="00D32753" w:rsidRPr="00C51209">
        <w:rPr>
          <w:rFonts w:ascii="Times New Roman" w:hAnsi="Times New Roman"/>
        </w:rPr>
        <w:t>[</w:t>
      </w:r>
      <w:proofErr w:type="spellStart"/>
      <w:r w:rsidR="00D32753" w:rsidRPr="00C51209">
        <w:rPr>
          <w:rFonts w:ascii="Times New Roman" w:hAnsi="Times New Roman"/>
        </w:rPr>
        <w:t>i</w:t>
      </w:r>
      <w:proofErr w:type="spellEnd"/>
      <w:r w:rsidR="00D32753" w:rsidRPr="00C51209">
        <w:rPr>
          <w:rFonts w:ascii="Times New Roman" w:hAnsi="Times New Roman"/>
        </w:rPr>
        <w:t>]t</w:t>
      </w:r>
      <w:r w:rsidR="009024BE" w:rsidRPr="00C51209">
        <w:rPr>
          <w:rFonts w:ascii="Times New Roman" w:hAnsi="Times New Roman"/>
        </w:rPr>
        <w:t xml:space="preserve"> would be inconsistent with [the majority in </w:t>
      </w:r>
      <w:r w:rsidR="009024BE" w:rsidRPr="00C51209">
        <w:rPr>
          <w:rFonts w:ascii="Times New Roman" w:hAnsi="Times New Roman"/>
          <w:i/>
        </w:rPr>
        <w:t>Barlow</w:t>
      </w:r>
      <w:r w:rsidR="009024BE" w:rsidRPr="00C51209">
        <w:rPr>
          <w:rFonts w:ascii="Times New Roman" w:hAnsi="Times New Roman"/>
        </w:rPr>
        <w:t xml:space="preserve">] to treat the possible application of the provisions of Ch V to one participant in the doing of an act that constitutes an offence as an obstacle to the operation of s 7 </w:t>
      </w:r>
      <w:r w:rsidR="009D173E" w:rsidRPr="00C51209">
        <w:rPr>
          <w:rFonts w:ascii="Times New Roman" w:hAnsi="Times New Roman"/>
        </w:rPr>
        <w:t>or s</w:t>
      </w:r>
      <w:r w:rsidR="009024BE" w:rsidRPr="00C51209">
        <w:rPr>
          <w:rFonts w:ascii="Times New Roman" w:hAnsi="Times New Roman"/>
        </w:rPr>
        <w:t xml:space="preserve"> 8 of the Code in relation to others"</w:t>
      </w:r>
      <w:r w:rsidR="00D37B4A" w:rsidRPr="00C51209">
        <w:rPr>
          <w:rStyle w:val="FootnoteReference"/>
          <w:rFonts w:ascii="Times New Roman" w:hAnsi="Times New Roman"/>
          <w:sz w:val="24"/>
        </w:rPr>
        <w:footnoteReference w:id="31"/>
      </w:r>
      <w:r w:rsidR="009024BE" w:rsidRPr="00C51209">
        <w:rPr>
          <w:rFonts w:ascii="Times New Roman" w:hAnsi="Times New Roman"/>
        </w:rPr>
        <w:t xml:space="preserve">. </w:t>
      </w:r>
      <w:r w:rsidR="00E21C27" w:rsidRPr="00C51209">
        <w:rPr>
          <w:rFonts w:ascii="Times New Roman" w:hAnsi="Times New Roman"/>
        </w:rPr>
        <w:t xml:space="preserve">The intended operation of ss 7 and 8 </w:t>
      </w:r>
      <w:r w:rsidR="006828D9" w:rsidRPr="00C51209">
        <w:rPr>
          <w:rFonts w:ascii="Times New Roman" w:hAnsi="Times New Roman"/>
        </w:rPr>
        <w:t xml:space="preserve">was </w:t>
      </w:r>
      <w:r w:rsidR="00E21C27" w:rsidRPr="00C51209">
        <w:rPr>
          <w:rFonts w:ascii="Times New Roman" w:hAnsi="Times New Roman"/>
        </w:rPr>
        <w:t xml:space="preserve">made clear in the conclusions stated by </w:t>
      </w:r>
      <w:r w:rsidR="00CC150E" w:rsidRPr="00C51209">
        <w:rPr>
          <w:rFonts w:ascii="Times New Roman" w:hAnsi="Times New Roman"/>
        </w:rPr>
        <w:t xml:space="preserve">their Honours </w:t>
      </w:r>
      <w:r w:rsidR="00E21C27" w:rsidRPr="00C51209">
        <w:rPr>
          <w:rFonts w:ascii="Times New Roman" w:hAnsi="Times New Roman"/>
        </w:rPr>
        <w:t xml:space="preserve">in </w:t>
      </w:r>
      <w:r w:rsidR="00E21C27" w:rsidRPr="00C51209">
        <w:rPr>
          <w:rFonts w:ascii="Times New Roman" w:hAnsi="Times New Roman"/>
          <w:i/>
        </w:rPr>
        <w:t>Pickett</w:t>
      </w:r>
      <w:r w:rsidR="00E21C27" w:rsidRPr="00C51209">
        <w:rPr>
          <w:rFonts w:ascii="Times New Roman" w:hAnsi="Times New Roman"/>
        </w:rPr>
        <w:t>.</w:t>
      </w:r>
      <w:r w:rsidR="00E21C27" w:rsidRPr="00C51209">
        <w:rPr>
          <w:rFonts w:ascii="Times New Roman" w:hAnsi="Times New Roman"/>
          <w:i/>
        </w:rPr>
        <w:t xml:space="preserve"> </w:t>
      </w:r>
      <w:r w:rsidR="00CC150E" w:rsidRPr="00C51209">
        <w:rPr>
          <w:rFonts w:ascii="Times New Roman" w:hAnsi="Times New Roman"/>
        </w:rPr>
        <w:t xml:space="preserve">They </w:t>
      </w:r>
      <w:r w:rsidR="00080671" w:rsidRPr="00C51209">
        <w:rPr>
          <w:rFonts w:ascii="Times New Roman" w:hAnsi="Times New Roman"/>
        </w:rPr>
        <w:t xml:space="preserve">said </w:t>
      </w:r>
      <w:r w:rsidR="00D64386" w:rsidRPr="00C51209">
        <w:rPr>
          <w:rFonts w:ascii="Times New Roman" w:hAnsi="Times New Roman"/>
        </w:rPr>
        <w:t xml:space="preserve">that </w:t>
      </w:r>
      <w:r w:rsidR="00080671" w:rsidRPr="00C51209">
        <w:rPr>
          <w:rFonts w:ascii="Times New Roman" w:hAnsi="Times New Roman"/>
        </w:rPr>
        <w:t>ss 7 and 8 render a person other than the actor l</w:t>
      </w:r>
      <w:r w:rsidR="00CB4263" w:rsidRPr="00C51209">
        <w:rPr>
          <w:rFonts w:ascii="Times New Roman" w:hAnsi="Times New Roman"/>
        </w:rPr>
        <w:t>i</w:t>
      </w:r>
      <w:r w:rsidR="00080671" w:rsidRPr="00C51209">
        <w:rPr>
          <w:rFonts w:ascii="Times New Roman" w:hAnsi="Times New Roman"/>
        </w:rPr>
        <w:t>able to criminal punishment for those acts or omissions</w:t>
      </w:r>
      <w:r w:rsidR="00B34B74" w:rsidRPr="00C51209">
        <w:rPr>
          <w:rFonts w:ascii="Times New Roman" w:hAnsi="Times New Roman"/>
        </w:rPr>
        <w:t>,</w:t>
      </w:r>
      <w:r w:rsidR="00080671" w:rsidRPr="00C51209">
        <w:rPr>
          <w:rFonts w:ascii="Times New Roman" w:hAnsi="Times New Roman"/>
        </w:rPr>
        <w:t xml:space="preserve"> subject to the personal circumstances of that other per</w:t>
      </w:r>
      <w:r w:rsidR="00CB4263" w:rsidRPr="00C51209">
        <w:rPr>
          <w:rFonts w:ascii="Times New Roman" w:hAnsi="Times New Roman"/>
        </w:rPr>
        <w:t>s</w:t>
      </w:r>
      <w:r w:rsidR="00080671" w:rsidRPr="00C51209">
        <w:rPr>
          <w:rFonts w:ascii="Times New Roman" w:hAnsi="Times New Roman"/>
        </w:rPr>
        <w:t xml:space="preserve">on. The circumstance that one person may </w:t>
      </w:r>
      <w:r w:rsidR="00CB4263" w:rsidRPr="00C51209">
        <w:rPr>
          <w:rFonts w:ascii="Times New Roman" w:hAnsi="Times New Roman"/>
        </w:rPr>
        <w:t>have an immunity from criminal responsibility by reason of the personal circumstances referred to in Ch V does not prevent ss 7 an</w:t>
      </w:r>
      <w:r w:rsidR="00D64386" w:rsidRPr="00C51209">
        <w:rPr>
          <w:rFonts w:ascii="Times New Roman" w:hAnsi="Times New Roman"/>
        </w:rPr>
        <w:t>d</w:t>
      </w:r>
      <w:r w:rsidR="00CB4263" w:rsidRPr="00C51209">
        <w:rPr>
          <w:rFonts w:ascii="Times New Roman" w:hAnsi="Times New Roman"/>
        </w:rPr>
        <w:t xml:space="preserve"> </w:t>
      </w:r>
      <w:r w:rsidR="00D64386" w:rsidRPr="00C51209">
        <w:rPr>
          <w:rFonts w:ascii="Times New Roman" w:hAnsi="Times New Roman"/>
        </w:rPr>
        <w:t>8</w:t>
      </w:r>
      <w:r w:rsidR="00CB4263" w:rsidRPr="00C51209">
        <w:rPr>
          <w:rFonts w:ascii="Times New Roman" w:hAnsi="Times New Roman"/>
        </w:rPr>
        <w:t xml:space="preserve"> </w:t>
      </w:r>
      <w:r w:rsidR="00A32746" w:rsidRPr="00C51209">
        <w:rPr>
          <w:rFonts w:ascii="Times New Roman" w:hAnsi="Times New Roman"/>
        </w:rPr>
        <w:t xml:space="preserve">from </w:t>
      </w:r>
      <w:r w:rsidR="00CB4263" w:rsidRPr="00C51209">
        <w:rPr>
          <w:rFonts w:ascii="Times New Roman" w:hAnsi="Times New Roman"/>
        </w:rPr>
        <w:t>operating</w:t>
      </w:r>
      <w:r w:rsidR="009D030A" w:rsidRPr="00C51209">
        <w:rPr>
          <w:rFonts w:ascii="Times New Roman" w:hAnsi="Times New Roman"/>
        </w:rPr>
        <w:t xml:space="preserve"> against others</w:t>
      </w:r>
      <w:r w:rsidR="00CB4263" w:rsidRPr="00C51209">
        <w:rPr>
          <w:rStyle w:val="FootnoteReference"/>
          <w:rFonts w:ascii="Times New Roman" w:hAnsi="Times New Roman"/>
          <w:sz w:val="24"/>
        </w:rPr>
        <w:footnoteReference w:id="32"/>
      </w:r>
      <w:r w:rsidR="00CB4263" w:rsidRPr="00C51209">
        <w:rPr>
          <w:rFonts w:ascii="Times New Roman" w:hAnsi="Times New Roman"/>
        </w:rPr>
        <w:t>.</w:t>
      </w:r>
    </w:p>
    <w:p w14:paraId="5165F9B9" w14:textId="0E89996F" w:rsidR="009067FD" w:rsidRPr="00C51209" w:rsidRDefault="00DD77BC" w:rsidP="00C51209">
      <w:pPr>
        <w:pStyle w:val="FixListStyle"/>
        <w:spacing w:after="260" w:line="280" w:lineRule="exact"/>
        <w:ind w:right="0"/>
        <w:jc w:val="both"/>
        <w:rPr>
          <w:rFonts w:ascii="Times New Roman" w:hAnsi="Times New Roman"/>
        </w:rPr>
      </w:pPr>
      <w:r w:rsidRPr="00C51209">
        <w:rPr>
          <w:rFonts w:ascii="Times New Roman" w:hAnsi="Times New Roman"/>
        </w:rPr>
        <w:tab/>
        <w:t xml:space="preserve">Applying the reasoning in </w:t>
      </w:r>
      <w:r w:rsidRPr="00C51209">
        <w:rPr>
          <w:rFonts w:ascii="Times New Roman" w:hAnsi="Times New Roman"/>
          <w:i/>
        </w:rPr>
        <w:t>Pickett</w:t>
      </w:r>
      <w:r w:rsidR="000E415A" w:rsidRPr="00C51209">
        <w:rPr>
          <w:rFonts w:ascii="Times New Roman" w:hAnsi="Times New Roman"/>
        </w:rPr>
        <w:t xml:space="preserve"> to this case</w:t>
      </w:r>
      <w:r w:rsidRPr="00C51209">
        <w:rPr>
          <w:rFonts w:ascii="Times New Roman" w:hAnsi="Times New Roman"/>
        </w:rPr>
        <w:t xml:space="preserve">, the </w:t>
      </w:r>
      <w:r w:rsidR="00461ADE" w:rsidRPr="00C51209">
        <w:rPr>
          <w:rFonts w:ascii="Times New Roman" w:hAnsi="Times New Roman"/>
        </w:rPr>
        <w:t>"</w:t>
      </w:r>
      <w:r w:rsidRPr="00C51209">
        <w:rPr>
          <w:rFonts w:ascii="Times New Roman" w:hAnsi="Times New Roman"/>
        </w:rPr>
        <w:t>offence</w:t>
      </w:r>
      <w:r w:rsidR="00461ADE" w:rsidRPr="00C51209">
        <w:rPr>
          <w:rFonts w:ascii="Times New Roman" w:hAnsi="Times New Roman"/>
        </w:rPr>
        <w:t>"</w:t>
      </w:r>
      <w:r w:rsidRPr="00C51209">
        <w:rPr>
          <w:rFonts w:ascii="Times New Roman" w:hAnsi="Times New Roman"/>
        </w:rPr>
        <w:t xml:space="preserve"> for the purposes of s 7(a) </w:t>
      </w:r>
      <w:r w:rsidR="000E415A" w:rsidRPr="00C51209">
        <w:rPr>
          <w:rFonts w:ascii="Times New Roman" w:hAnsi="Times New Roman"/>
        </w:rPr>
        <w:t xml:space="preserve">was each act of striking a blow to Mr Koroma </w:t>
      </w:r>
      <w:r w:rsidRPr="00C51209">
        <w:rPr>
          <w:rFonts w:ascii="Times New Roman" w:hAnsi="Times New Roman"/>
        </w:rPr>
        <w:t xml:space="preserve">by the appellant and </w:t>
      </w:r>
      <w:r w:rsidR="00B34B74" w:rsidRPr="00C51209">
        <w:rPr>
          <w:rFonts w:ascii="Times New Roman" w:hAnsi="Times New Roman"/>
        </w:rPr>
        <w:t xml:space="preserve">by </w:t>
      </w:r>
      <w:r w:rsidRPr="00C51209">
        <w:rPr>
          <w:rFonts w:ascii="Times New Roman" w:hAnsi="Times New Roman"/>
        </w:rPr>
        <w:t xml:space="preserve">Mr Webb. </w:t>
      </w:r>
      <w:r w:rsidR="000E415A" w:rsidRPr="00C51209">
        <w:rPr>
          <w:rFonts w:ascii="Times New Roman" w:hAnsi="Times New Roman"/>
        </w:rPr>
        <w:t xml:space="preserve">The </w:t>
      </w:r>
      <w:r w:rsidRPr="00C51209">
        <w:rPr>
          <w:rFonts w:ascii="Times New Roman" w:hAnsi="Times New Roman"/>
        </w:rPr>
        <w:t xml:space="preserve">acts of each </w:t>
      </w:r>
      <w:r w:rsidR="009067FD" w:rsidRPr="00C51209">
        <w:rPr>
          <w:rFonts w:ascii="Times New Roman" w:hAnsi="Times New Roman"/>
        </w:rPr>
        <w:t xml:space="preserve">are </w:t>
      </w:r>
      <w:r w:rsidRPr="00C51209">
        <w:rPr>
          <w:rFonts w:ascii="Times New Roman" w:hAnsi="Times New Roman"/>
        </w:rPr>
        <w:t xml:space="preserve">attributed to the other and they both become </w:t>
      </w:r>
      <w:r w:rsidRPr="00C51209">
        <w:rPr>
          <w:rFonts w:ascii="Times New Roman" w:hAnsi="Times New Roman"/>
        </w:rPr>
        <w:lastRenderedPageBreak/>
        <w:t>principal offenders</w:t>
      </w:r>
      <w:r w:rsidR="009067FD" w:rsidRPr="00C51209">
        <w:rPr>
          <w:rFonts w:ascii="Times New Roman" w:hAnsi="Times New Roman"/>
        </w:rPr>
        <w:t xml:space="preserve"> and liable to criminal punishment under s 294(1)</w:t>
      </w:r>
      <w:r w:rsidR="009D030A" w:rsidRPr="00C51209">
        <w:rPr>
          <w:rFonts w:ascii="Times New Roman" w:hAnsi="Times New Roman"/>
        </w:rPr>
        <w:t>,</w:t>
      </w:r>
      <w:r w:rsidR="009067FD" w:rsidRPr="00C51209">
        <w:rPr>
          <w:rFonts w:ascii="Times New Roman" w:hAnsi="Times New Roman"/>
        </w:rPr>
        <w:t xml:space="preserve"> subject to </w:t>
      </w:r>
      <w:r w:rsidR="009D030A" w:rsidRPr="00C51209">
        <w:rPr>
          <w:rFonts w:ascii="Times New Roman" w:hAnsi="Times New Roman"/>
        </w:rPr>
        <w:t xml:space="preserve">any </w:t>
      </w:r>
      <w:r w:rsidR="009067FD" w:rsidRPr="00C51209">
        <w:rPr>
          <w:rFonts w:ascii="Times New Roman" w:hAnsi="Times New Roman"/>
        </w:rPr>
        <w:t>defences which may arise from their personal circumstances</w:t>
      </w:r>
      <w:r w:rsidRPr="00C51209">
        <w:rPr>
          <w:rFonts w:ascii="Times New Roman" w:hAnsi="Times New Roman"/>
        </w:rPr>
        <w:t>.</w:t>
      </w:r>
      <w:r w:rsidR="00A03BF1" w:rsidRPr="00C51209">
        <w:rPr>
          <w:rFonts w:ascii="Times New Roman" w:hAnsi="Times New Roman"/>
        </w:rPr>
        <w:t xml:space="preserve"> The fact that they may each have a defence does not prevent s 7(a)</w:t>
      </w:r>
      <w:r w:rsidR="00827549" w:rsidRPr="00C51209">
        <w:rPr>
          <w:rFonts w:ascii="Times New Roman" w:hAnsi="Times New Roman"/>
        </w:rPr>
        <w:t xml:space="preserve"> from</w:t>
      </w:r>
      <w:r w:rsidR="00A03BF1" w:rsidRPr="00C51209">
        <w:rPr>
          <w:rFonts w:ascii="Times New Roman" w:hAnsi="Times New Roman"/>
        </w:rPr>
        <w:t xml:space="preserve"> applying</w:t>
      </w:r>
      <w:r w:rsidR="00B34B74" w:rsidRPr="00C51209">
        <w:rPr>
          <w:rFonts w:ascii="Times New Roman" w:hAnsi="Times New Roman"/>
        </w:rPr>
        <w:t>. I</w:t>
      </w:r>
      <w:r w:rsidR="00A03BF1" w:rsidRPr="00C51209">
        <w:rPr>
          <w:rFonts w:ascii="Times New Roman" w:hAnsi="Times New Roman"/>
        </w:rPr>
        <w:t>t follows that the lawfulness or otherwise of Mr Webb's actions for the purposes of Ch XXVI is not material to the application of s 7.</w:t>
      </w:r>
    </w:p>
    <w:p w14:paraId="1511EA30" w14:textId="4DF6B317" w:rsidR="00974495" w:rsidRPr="00C51209" w:rsidRDefault="00974495" w:rsidP="00C51209">
      <w:pPr>
        <w:pStyle w:val="FixListStyle"/>
        <w:spacing w:after="260" w:line="280" w:lineRule="exact"/>
        <w:ind w:right="0"/>
        <w:jc w:val="both"/>
        <w:rPr>
          <w:rFonts w:ascii="Times New Roman" w:hAnsi="Times New Roman"/>
        </w:rPr>
      </w:pPr>
      <w:r w:rsidRPr="00C51209">
        <w:rPr>
          <w:rFonts w:ascii="Times New Roman" w:hAnsi="Times New Roman"/>
        </w:rPr>
        <w:tab/>
        <w:t xml:space="preserve">The appellant seeks to distinguish the holding in </w:t>
      </w:r>
      <w:r w:rsidRPr="00C51209">
        <w:rPr>
          <w:rFonts w:ascii="Times New Roman" w:hAnsi="Times New Roman"/>
          <w:i/>
        </w:rPr>
        <w:t>Pickett</w:t>
      </w:r>
      <w:r w:rsidR="00035F77" w:rsidRPr="00C51209">
        <w:rPr>
          <w:rFonts w:ascii="Times New Roman" w:hAnsi="Times New Roman"/>
        </w:rPr>
        <w:t xml:space="preserve">. He contends that whereas </w:t>
      </w:r>
      <w:r w:rsidR="00035F77" w:rsidRPr="00C51209">
        <w:rPr>
          <w:rFonts w:ascii="Times New Roman" w:hAnsi="Times New Roman"/>
          <w:i/>
        </w:rPr>
        <w:t>Pickett</w:t>
      </w:r>
      <w:r w:rsidR="00035F77" w:rsidRPr="00C51209">
        <w:rPr>
          <w:rFonts w:ascii="Times New Roman" w:hAnsi="Times New Roman"/>
        </w:rPr>
        <w:t xml:space="preserve"> was concerned with excuses from criminal responsibility</w:t>
      </w:r>
      <w:r w:rsidR="00161BE0" w:rsidRPr="00C51209">
        <w:rPr>
          <w:rFonts w:ascii="Times New Roman" w:hAnsi="Times New Roman"/>
        </w:rPr>
        <w:t>,</w:t>
      </w:r>
      <w:r w:rsidR="00035F77" w:rsidRPr="00C51209">
        <w:rPr>
          <w:rFonts w:ascii="Times New Roman" w:hAnsi="Times New Roman"/>
        </w:rPr>
        <w:t xml:space="preserve"> which arise under Ch V, this case raises questions about </w:t>
      </w:r>
      <w:r w:rsidR="00161BE0" w:rsidRPr="00C51209">
        <w:rPr>
          <w:rFonts w:ascii="Times New Roman" w:hAnsi="Times New Roman"/>
        </w:rPr>
        <w:t xml:space="preserve">justifications </w:t>
      </w:r>
      <w:r w:rsidR="00462501" w:rsidRPr="00C51209">
        <w:rPr>
          <w:rFonts w:ascii="Times New Roman" w:hAnsi="Times New Roman"/>
        </w:rPr>
        <w:t>provided for under Ch XXVI</w:t>
      </w:r>
      <w:r w:rsidR="00161BE0" w:rsidRPr="00C51209">
        <w:rPr>
          <w:rFonts w:ascii="Times New Roman" w:hAnsi="Times New Roman"/>
        </w:rPr>
        <w:t>, by which an act may be regarded as lawful</w:t>
      </w:r>
      <w:r w:rsidR="00BA3308" w:rsidRPr="00C51209">
        <w:rPr>
          <w:rFonts w:ascii="Times New Roman" w:hAnsi="Times New Roman"/>
        </w:rPr>
        <w:t xml:space="preserve">. The appellant relies </w:t>
      </w:r>
      <w:proofErr w:type="gramStart"/>
      <w:r w:rsidR="00BA3308" w:rsidRPr="00C51209">
        <w:rPr>
          <w:rFonts w:ascii="Times New Roman" w:hAnsi="Times New Roman"/>
        </w:rPr>
        <w:t>in particular on</w:t>
      </w:r>
      <w:proofErr w:type="gramEnd"/>
      <w:r w:rsidR="00BA3308" w:rsidRPr="00C51209">
        <w:rPr>
          <w:rFonts w:ascii="Times New Roman" w:hAnsi="Times New Roman"/>
        </w:rPr>
        <w:t xml:space="preserve"> a passage in the reasons of the majority in </w:t>
      </w:r>
      <w:r w:rsidR="00B40540" w:rsidRPr="00C51209">
        <w:rPr>
          <w:rFonts w:ascii="Times New Roman" w:hAnsi="Times New Roman"/>
          <w:i/>
        </w:rPr>
        <w:t>Pickett</w:t>
      </w:r>
      <w:r w:rsidR="0041407C" w:rsidRPr="00C51209">
        <w:rPr>
          <w:rStyle w:val="FootnoteReference"/>
          <w:rFonts w:ascii="Times New Roman" w:hAnsi="Times New Roman"/>
          <w:sz w:val="24"/>
        </w:rPr>
        <w:footnoteReference w:id="33"/>
      </w:r>
      <w:r w:rsidR="0041407C" w:rsidRPr="00C51209">
        <w:rPr>
          <w:rFonts w:ascii="Times New Roman" w:hAnsi="Times New Roman"/>
        </w:rPr>
        <w:t xml:space="preserve"> where it was said that:</w:t>
      </w:r>
    </w:p>
    <w:p w14:paraId="39E081C8" w14:textId="77777777" w:rsidR="00C51209" w:rsidRDefault="0041407C" w:rsidP="00C51209">
      <w:pPr>
        <w:pStyle w:val="LeftrightafterHC"/>
        <w:spacing w:before="0" w:after="260" w:line="280" w:lineRule="exact"/>
        <w:ind w:right="0"/>
        <w:jc w:val="both"/>
        <w:rPr>
          <w:rFonts w:ascii="Times New Roman" w:hAnsi="Times New Roman"/>
        </w:rPr>
      </w:pPr>
      <w:r w:rsidRPr="00C51209">
        <w:rPr>
          <w:rFonts w:ascii="Times New Roman" w:hAnsi="Times New Roman"/>
        </w:rPr>
        <w:t>"If PM</w:t>
      </w:r>
      <w:r w:rsidR="00ED79B8" w:rsidRPr="00C51209">
        <w:rPr>
          <w:rFonts w:ascii="Times New Roman" w:hAnsi="Times New Roman"/>
        </w:rPr>
        <w:t>,</w:t>
      </w:r>
      <w:r w:rsidRPr="00C51209">
        <w:rPr>
          <w:rFonts w:ascii="Times New Roman" w:hAnsi="Times New Roman"/>
        </w:rPr>
        <w:t xml:space="preserve"> as the hypothetical killer of the Deceased, had struck the lethal blow in self</w:t>
      </w:r>
      <w:r w:rsidRPr="00C51209">
        <w:rPr>
          <w:rFonts w:ascii="Times New Roman" w:hAnsi="Times New Roman"/>
        </w:rPr>
        <w:noBreakHyphen/>
        <w:t xml:space="preserve">defence in accordance with s 248(4), which is to be found in Ch XXVI </w:t>
      </w:r>
      <w:r w:rsidR="00B40540" w:rsidRPr="00C51209">
        <w:rPr>
          <w:rFonts w:ascii="Times New Roman" w:hAnsi="Times New Roman"/>
        </w:rPr>
        <w:t>of</w:t>
      </w:r>
      <w:r w:rsidRPr="00C51209">
        <w:rPr>
          <w:rFonts w:ascii="Times New Roman" w:hAnsi="Times New Roman"/>
        </w:rPr>
        <w:t xml:space="preserve"> the Code, his assault on the Deceased woul</w:t>
      </w:r>
      <w:r w:rsidR="008223FE" w:rsidRPr="00C51209">
        <w:rPr>
          <w:rFonts w:ascii="Times New Roman" w:hAnsi="Times New Roman"/>
        </w:rPr>
        <w:t>d</w:t>
      </w:r>
      <w:r w:rsidRPr="00C51209">
        <w:rPr>
          <w:rFonts w:ascii="Times New Roman" w:hAnsi="Times New Roman"/>
        </w:rPr>
        <w:t xml:space="preserve"> not have been unlawful. It might be said that PM's </w:t>
      </w:r>
      <w:r w:rsidR="008223FE" w:rsidRPr="00C51209">
        <w:rPr>
          <w:rFonts w:ascii="Times New Roman" w:hAnsi="Times New Roman"/>
        </w:rPr>
        <w:t xml:space="preserve">act was not the conduct element of </w:t>
      </w:r>
      <w:r w:rsidR="003F24FC" w:rsidRPr="00C51209">
        <w:rPr>
          <w:rFonts w:ascii="Times New Roman" w:hAnsi="Times New Roman"/>
        </w:rPr>
        <w:t xml:space="preserve">an </w:t>
      </w:r>
      <w:r w:rsidR="008223FE" w:rsidRPr="00C51209">
        <w:rPr>
          <w:rFonts w:ascii="Times New Roman" w:hAnsi="Times New Roman"/>
        </w:rPr>
        <w:t xml:space="preserve">offence because his </w:t>
      </w:r>
      <w:r w:rsidR="00A07474" w:rsidRPr="00C51209">
        <w:rPr>
          <w:rFonts w:ascii="Times New Roman" w:hAnsi="Times New Roman"/>
        </w:rPr>
        <w:t xml:space="preserve">assault </w:t>
      </w:r>
      <w:r w:rsidR="008223FE" w:rsidRPr="00C51209">
        <w:rPr>
          <w:rFonts w:ascii="Times New Roman" w:hAnsi="Times New Roman"/>
        </w:rPr>
        <w:t xml:space="preserve">was </w:t>
      </w:r>
      <w:r w:rsidR="00A07474" w:rsidRPr="00C51209">
        <w:rPr>
          <w:rFonts w:ascii="Times New Roman" w:hAnsi="Times New Roman"/>
        </w:rPr>
        <w:t xml:space="preserve">a </w:t>
      </w:r>
      <w:r w:rsidR="008223FE" w:rsidRPr="00C51209">
        <w:rPr>
          <w:rFonts w:ascii="Times New Roman" w:hAnsi="Times New Roman"/>
        </w:rPr>
        <w:t>lawful</w:t>
      </w:r>
      <w:r w:rsidR="00A07474" w:rsidRPr="00C51209">
        <w:rPr>
          <w:rFonts w:ascii="Times New Roman" w:hAnsi="Times New Roman"/>
        </w:rPr>
        <w:t xml:space="preserve"> act</w:t>
      </w:r>
      <w:r w:rsidR="008223FE" w:rsidRPr="00C51209">
        <w:rPr>
          <w:rFonts w:ascii="Times New Roman" w:hAnsi="Times New Roman"/>
        </w:rPr>
        <w:t xml:space="preserve"> under s 248(4)."</w:t>
      </w:r>
    </w:p>
    <w:p w14:paraId="2E797857" w14:textId="7E951F58" w:rsidR="008223FE" w:rsidRPr="00C51209" w:rsidRDefault="008223FE" w:rsidP="00C51209">
      <w:pPr>
        <w:pStyle w:val="FixListStyle"/>
        <w:spacing w:after="260" w:line="280" w:lineRule="exact"/>
        <w:ind w:right="0"/>
        <w:jc w:val="both"/>
        <w:rPr>
          <w:rFonts w:ascii="Times New Roman" w:hAnsi="Times New Roman"/>
        </w:rPr>
      </w:pPr>
      <w:r w:rsidRPr="00C51209">
        <w:rPr>
          <w:rFonts w:ascii="Times New Roman" w:hAnsi="Times New Roman"/>
        </w:rPr>
        <w:tab/>
        <w:t>The majority went on to say</w:t>
      </w:r>
      <w:r w:rsidR="00966FBA" w:rsidRPr="00C51209">
        <w:rPr>
          <w:rStyle w:val="FootnoteReference"/>
          <w:rFonts w:ascii="Times New Roman" w:hAnsi="Times New Roman"/>
          <w:sz w:val="24"/>
        </w:rPr>
        <w:footnoteReference w:id="34"/>
      </w:r>
      <w:r w:rsidRPr="00C51209">
        <w:rPr>
          <w:rFonts w:ascii="Times New Roman" w:hAnsi="Times New Roman"/>
        </w:rPr>
        <w:t>:</w:t>
      </w:r>
    </w:p>
    <w:p w14:paraId="6E618BE1" w14:textId="77777777" w:rsidR="00C51209" w:rsidRDefault="008223FE" w:rsidP="00C51209">
      <w:pPr>
        <w:pStyle w:val="LeftrightafterHC"/>
        <w:spacing w:before="0" w:after="260" w:line="280" w:lineRule="exact"/>
        <w:ind w:right="0"/>
        <w:jc w:val="both"/>
        <w:rPr>
          <w:rFonts w:ascii="Times New Roman" w:hAnsi="Times New Roman"/>
        </w:rPr>
      </w:pPr>
      <w:r w:rsidRPr="00C51209">
        <w:rPr>
          <w:rFonts w:ascii="Times New Roman" w:hAnsi="Times New Roman"/>
        </w:rPr>
        <w:t>"But there was no suggestion that PM acted in self</w:t>
      </w:r>
      <w:r w:rsidRPr="00C51209">
        <w:rPr>
          <w:rFonts w:ascii="Times New Roman" w:hAnsi="Times New Roman"/>
        </w:rPr>
        <w:noBreakHyphen/>
        <w:t>defence and so no issue arises in that regard</w:t>
      </w:r>
      <w:r w:rsidR="00F42633" w:rsidRPr="00C51209">
        <w:rPr>
          <w:rFonts w:ascii="Times New Roman" w:hAnsi="Times New Roman"/>
        </w:rPr>
        <w:t>.</w:t>
      </w:r>
      <w:r w:rsidRPr="00C51209">
        <w:rPr>
          <w:rFonts w:ascii="Times New Roman" w:hAnsi="Times New Roman"/>
        </w:rPr>
        <w:t>"</w:t>
      </w:r>
    </w:p>
    <w:p w14:paraId="190FE8E8" w14:textId="4A565E04" w:rsidR="00F65666" w:rsidRPr="00C51209" w:rsidRDefault="008223FE" w:rsidP="00C51209">
      <w:pPr>
        <w:pStyle w:val="FixListStyle"/>
        <w:spacing w:after="260" w:line="280" w:lineRule="exact"/>
        <w:ind w:right="0"/>
        <w:jc w:val="both"/>
        <w:rPr>
          <w:rFonts w:ascii="Times New Roman" w:hAnsi="Times New Roman"/>
        </w:rPr>
      </w:pPr>
      <w:r w:rsidRPr="00C51209">
        <w:rPr>
          <w:rFonts w:ascii="Times New Roman" w:hAnsi="Times New Roman"/>
        </w:rPr>
        <w:tab/>
        <w:t xml:space="preserve">The observation does not form part of the reasoning of the majority on the issues which arose in </w:t>
      </w:r>
      <w:r w:rsidR="008B6444" w:rsidRPr="00C51209">
        <w:rPr>
          <w:rFonts w:ascii="Times New Roman" w:hAnsi="Times New Roman"/>
          <w:i/>
        </w:rPr>
        <w:t>Pickett</w:t>
      </w:r>
      <w:r w:rsidR="008B6444" w:rsidRPr="00C51209">
        <w:rPr>
          <w:rFonts w:ascii="Times New Roman" w:hAnsi="Times New Roman"/>
        </w:rPr>
        <w:t>. It was made in passing</w:t>
      </w:r>
      <w:r w:rsidR="009031EF" w:rsidRPr="00C51209">
        <w:rPr>
          <w:rFonts w:ascii="Times New Roman" w:hAnsi="Times New Roman"/>
        </w:rPr>
        <w:t xml:space="preserve"> to make clear that no </w:t>
      </w:r>
      <w:r w:rsidR="006C4536" w:rsidRPr="00C51209">
        <w:rPr>
          <w:rFonts w:ascii="Times New Roman" w:hAnsi="Times New Roman"/>
        </w:rPr>
        <w:t>question of PM acting in self</w:t>
      </w:r>
      <w:r w:rsidR="006C4536" w:rsidRPr="00C51209">
        <w:rPr>
          <w:rFonts w:ascii="Times New Roman" w:hAnsi="Times New Roman"/>
        </w:rPr>
        <w:noBreakHyphen/>
        <w:t xml:space="preserve">defence </w:t>
      </w:r>
      <w:r w:rsidR="009031EF" w:rsidRPr="00C51209">
        <w:rPr>
          <w:rFonts w:ascii="Times New Roman" w:hAnsi="Times New Roman"/>
        </w:rPr>
        <w:t>arose</w:t>
      </w:r>
      <w:r w:rsidR="008B6444" w:rsidRPr="00C51209">
        <w:rPr>
          <w:rFonts w:ascii="Times New Roman" w:hAnsi="Times New Roman"/>
        </w:rPr>
        <w:t xml:space="preserve">. On </w:t>
      </w:r>
      <w:r w:rsidR="009031EF" w:rsidRPr="00C51209">
        <w:rPr>
          <w:rFonts w:ascii="Times New Roman" w:hAnsi="Times New Roman"/>
        </w:rPr>
        <w:t xml:space="preserve">further </w:t>
      </w:r>
      <w:r w:rsidR="008B6444" w:rsidRPr="00C51209">
        <w:rPr>
          <w:rFonts w:ascii="Times New Roman" w:hAnsi="Times New Roman"/>
        </w:rPr>
        <w:t xml:space="preserve">analysis, it is not consistent with the </w:t>
      </w:r>
      <w:r w:rsidR="00BA4433" w:rsidRPr="00C51209">
        <w:rPr>
          <w:rFonts w:ascii="Times New Roman" w:hAnsi="Times New Roman"/>
        </w:rPr>
        <w:t xml:space="preserve">majority's </w:t>
      </w:r>
      <w:proofErr w:type="gramStart"/>
      <w:r w:rsidR="008B6444" w:rsidRPr="00C51209">
        <w:rPr>
          <w:rFonts w:ascii="Times New Roman" w:hAnsi="Times New Roman"/>
        </w:rPr>
        <w:t>reasoning as a whole, as</w:t>
      </w:r>
      <w:proofErr w:type="gramEnd"/>
      <w:r w:rsidR="008B6444" w:rsidRPr="00C51209">
        <w:rPr>
          <w:rFonts w:ascii="Times New Roman" w:hAnsi="Times New Roman"/>
        </w:rPr>
        <w:t xml:space="preserve"> may be seen from the application of that reasoning to the circumstances of this case. If the personal circumstances of PM in </w:t>
      </w:r>
      <w:r w:rsidR="008B6444" w:rsidRPr="00C51209">
        <w:rPr>
          <w:rFonts w:ascii="Times New Roman" w:hAnsi="Times New Roman"/>
          <w:i/>
        </w:rPr>
        <w:t>Pickett</w:t>
      </w:r>
      <w:r w:rsidR="008B6444" w:rsidRPr="00C51209">
        <w:rPr>
          <w:rFonts w:ascii="Times New Roman" w:hAnsi="Times New Roman"/>
        </w:rPr>
        <w:t xml:space="preserve"> were ir</w:t>
      </w:r>
      <w:r w:rsidR="00F65666" w:rsidRPr="00C51209">
        <w:rPr>
          <w:rFonts w:ascii="Times New Roman" w:hAnsi="Times New Roman"/>
        </w:rPr>
        <w:t>r</w:t>
      </w:r>
      <w:r w:rsidR="008B6444" w:rsidRPr="00C51209">
        <w:rPr>
          <w:rFonts w:ascii="Times New Roman" w:hAnsi="Times New Roman"/>
        </w:rPr>
        <w:t>el</w:t>
      </w:r>
      <w:r w:rsidR="009F1C4B" w:rsidRPr="00C51209">
        <w:rPr>
          <w:rFonts w:ascii="Times New Roman" w:hAnsi="Times New Roman"/>
        </w:rPr>
        <w:t>e</w:t>
      </w:r>
      <w:r w:rsidR="008B6444" w:rsidRPr="00C51209">
        <w:rPr>
          <w:rFonts w:ascii="Times New Roman" w:hAnsi="Times New Roman"/>
        </w:rPr>
        <w:t>vant to the attribu</w:t>
      </w:r>
      <w:r w:rsidR="00F65666" w:rsidRPr="00C51209">
        <w:rPr>
          <w:rFonts w:ascii="Times New Roman" w:hAnsi="Times New Roman"/>
        </w:rPr>
        <w:t>tion of the act in question, so too must be any defence which may be raised by a particular participant.</w:t>
      </w:r>
    </w:p>
    <w:p w14:paraId="1B43B6EE" w14:textId="77777777" w:rsidR="00383F39" w:rsidRDefault="009031EF" w:rsidP="00C51209">
      <w:pPr>
        <w:pStyle w:val="FixListStyle"/>
        <w:spacing w:after="260" w:line="280" w:lineRule="exact"/>
        <w:ind w:right="0"/>
        <w:jc w:val="both"/>
        <w:rPr>
          <w:rFonts w:ascii="Times New Roman" w:hAnsi="Times New Roman"/>
        </w:rPr>
      </w:pPr>
      <w:r w:rsidRPr="00C51209">
        <w:rPr>
          <w:rFonts w:ascii="Times New Roman" w:hAnsi="Times New Roman"/>
        </w:rPr>
        <w:tab/>
        <w:t>The appeal should be dismissed.</w:t>
      </w:r>
    </w:p>
    <w:p w14:paraId="37BEDDB3" w14:textId="77777777" w:rsidR="00383F39" w:rsidRDefault="00383F39" w:rsidP="00C51209">
      <w:pPr>
        <w:pStyle w:val="FixListStyle"/>
        <w:spacing w:after="260" w:line="280" w:lineRule="exact"/>
        <w:ind w:right="0"/>
        <w:jc w:val="both"/>
        <w:rPr>
          <w:rFonts w:ascii="Times New Roman" w:hAnsi="Times New Roman"/>
        </w:rPr>
        <w:sectPr w:rsidR="00383F39" w:rsidSect="00C14C1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EC2AF7A" w14:textId="77777777" w:rsidR="00383F39" w:rsidRPr="00C5035B" w:rsidRDefault="00383F39" w:rsidP="00C5035B">
      <w:pPr>
        <w:pStyle w:val="NormalBody"/>
        <w:tabs>
          <w:tab w:val="clear" w:pos="720"/>
          <w:tab w:val="left" w:pos="0"/>
        </w:tabs>
        <w:spacing w:after="260" w:line="280" w:lineRule="exact"/>
        <w:ind w:right="0"/>
        <w:jc w:val="both"/>
        <w:rPr>
          <w:rFonts w:ascii="Times New Roman" w:hAnsi="Times New Roman"/>
        </w:rPr>
      </w:pPr>
      <w:r w:rsidRPr="00C5035B">
        <w:rPr>
          <w:rFonts w:ascii="Times New Roman" w:hAnsi="Times New Roman"/>
        </w:rPr>
        <w:lastRenderedPageBreak/>
        <w:t xml:space="preserve">GORDON, </w:t>
      </w:r>
      <w:proofErr w:type="gramStart"/>
      <w:r w:rsidRPr="00C5035B">
        <w:rPr>
          <w:rFonts w:ascii="Times New Roman" w:hAnsi="Times New Roman"/>
        </w:rPr>
        <w:t>EDELMAN</w:t>
      </w:r>
      <w:proofErr w:type="gramEnd"/>
      <w:r w:rsidRPr="00C5035B">
        <w:rPr>
          <w:rFonts w:ascii="Times New Roman" w:hAnsi="Times New Roman"/>
        </w:rPr>
        <w:t xml:space="preserve"> AND STEWARD JJ.   </w:t>
      </w:r>
    </w:p>
    <w:p w14:paraId="0DD2E2F2" w14:textId="77777777" w:rsidR="00383F39" w:rsidRPr="00C5035B" w:rsidRDefault="00383F39" w:rsidP="00C5035B">
      <w:pPr>
        <w:pStyle w:val="HeadingL1"/>
        <w:spacing w:after="260" w:line="280" w:lineRule="exact"/>
        <w:ind w:right="0"/>
        <w:jc w:val="both"/>
        <w:rPr>
          <w:rFonts w:ascii="Times New Roman" w:hAnsi="Times New Roman"/>
        </w:rPr>
      </w:pPr>
      <w:r w:rsidRPr="00C5035B">
        <w:rPr>
          <w:rFonts w:ascii="Times New Roman" w:hAnsi="Times New Roman"/>
        </w:rPr>
        <w:t>Introduction</w:t>
      </w:r>
    </w:p>
    <w:p w14:paraId="6E5908B2"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Section 7 of the </w:t>
      </w:r>
      <w:r w:rsidRPr="00C5035B">
        <w:rPr>
          <w:rFonts w:ascii="Times New Roman" w:hAnsi="Times New Roman"/>
          <w:i/>
          <w:iCs/>
        </w:rPr>
        <w:t xml:space="preserve">Criminal Code </w:t>
      </w:r>
      <w:r w:rsidRPr="00C5035B">
        <w:rPr>
          <w:rFonts w:ascii="Times New Roman" w:hAnsi="Times New Roman"/>
          <w:iCs/>
        </w:rPr>
        <w:t>(WA)</w:t>
      </w:r>
      <w:r w:rsidRPr="00C5035B">
        <w:rPr>
          <w:rFonts w:ascii="Times New Roman" w:hAnsi="Times New Roman"/>
        </w:rPr>
        <w:t xml:space="preserve"> provides that, when an offence is committed, four classes of persons will be "deemed to have taken part in committing the offence and to be guilty of the offence". Each of the four classes of persons can be charged with "actually committing" the offence. The first class, in s 7(a), is "[e]very person who actually does the act ... which constitutes the offence". The question in this appeal is whether an accused person who does not actually do the act which constitutes the offence, or who the Crown cannot prove beyond reasonable doubt actually did the act which constitutes the offence, can be "deemed ... to be guilty of the offence" under s 7(a).</w:t>
      </w:r>
    </w:p>
    <w:p w14:paraId="68AF8A00"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Over the last three decades, different intermediate appellate courts have taken different approaches to the interpretation of s 7(a) and an equivalent section in the Queensland </w:t>
      </w:r>
      <w:r w:rsidRPr="00C5035B">
        <w:rPr>
          <w:rFonts w:ascii="Times New Roman" w:hAnsi="Times New Roman"/>
          <w:i/>
          <w:iCs/>
        </w:rPr>
        <w:t>Criminal Code</w:t>
      </w:r>
      <w:r w:rsidRPr="00C5035B">
        <w:rPr>
          <w:rFonts w:ascii="Times New Roman" w:hAnsi="Times New Roman"/>
        </w:rPr>
        <w:t xml:space="preserve">. </w:t>
      </w:r>
      <w:r w:rsidRPr="00C5035B">
        <w:rPr>
          <w:rFonts w:ascii="Times New Roman" w:hAnsi="Times New Roman"/>
          <w:iCs/>
        </w:rPr>
        <w:t xml:space="preserve">The first and narrowest approach, taken by some intermediate appellate courts, is to give the words "actually does the act" their ordinary meaning in every case. An accused person will be criminally responsible under s 7(a) only for their own acts. Sections 7(b), 7(c) and 7(d) then expand that criminal responsibility to deem the accused person to be criminally responsible for the acts of others in certain circumstances, so that the accused person </w:t>
      </w:r>
      <w:r w:rsidRPr="00C5035B">
        <w:rPr>
          <w:rFonts w:ascii="Times New Roman" w:hAnsi="Times New Roman"/>
        </w:rPr>
        <w:t xml:space="preserve">may be charged with "actually committing" the acts that constitute the offence. </w:t>
      </w:r>
      <w:r w:rsidRPr="00C5035B">
        <w:rPr>
          <w:rFonts w:ascii="Times New Roman" w:hAnsi="Times New Roman"/>
          <w:iCs/>
        </w:rPr>
        <w:t>This approach is consistent with the text of s 7(a). It is consistent with fundamental principles of criminal law that underpinned the drafting of s 7.</w:t>
      </w:r>
      <w:r w:rsidRPr="00C5035B">
        <w:rPr>
          <w:rFonts w:ascii="Times New Roman" w:hAnsi="Times New Roman"/>
        </w:rPr>
        <w:t xml:space="preserve"> And it respects the correctness of the unchallenged reasoning in </w:t>
      </w:r>
      <w:r w:rsidRPr="00C5035B">
        <w:rPr>
          <w:rFonts w:ascii="Times New Roman" w:hAnsi="Times New Roman"/>
          <w:i/>
          <w:iCs/>
        </w:rPr>
        <w:t>Pickett v Western Australia</w:t>
      </w:r>
      <w:r w:rsidRPr="00C5035B">
        <w:rPr>
          <w:rStyle w:val="FootnoteReference"/>
          <w:rFonts w:ascii="Times New Roman" w:hAnsi="Times New Roman"/>
          <w:iCs/>
          <w:sz w:val="24"/>
        </w:rPr>
        <w:footnoteReference w:id="35"/>
      </w:r>
      <w:r w:rsidRPr="00C5035B">
        <w:rPr>
          <w:rFonts w:ascii="Times New Roman" w:hAnsi="Times New Roman"/>
          <w:iCs/>
        </w:rPr>
        <w:t xml:space="preserve">, </w:t>
      </w:r>
      <w:r w:rsidRPr="00C5035B">
        <w:rPr>
          <w:rFonts w:ascii="Times New Roman" w:hAnsi="Times New Roman"/>
        </w:rPr>
        <w:t>a decision of this Court delivered only two years ago.</w:t>
      </w:r>
    </w:p>
    <w:p w14:paraId="314E0D39"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iCs/>
        </w:rPr>
        <w:tab/>
        <w:t xml:space="preserve">The second approach, taken by some intermediate appellate courts, is to give the words "actually does the act" in s 7(a) their opposite meaning </w:t>
      </w:r>
      <w:r w:rsidRPr="00C5035B">
        <w:rPr>
          <w:rFonts w:ascii="Times New Roman" w:hAnsi="Times New Roman"/>
        </w:rPr>
        <w:t>by attributing to the accused person the acts of another provided that the other person's acts were committed pursuant to a common intention (purpose or design) with the accused person. This approach requires the recognition of a large implication in s 7(a) that cannot be justified. That implication: contradicts the meaning of the plain text of s 7(a); is inconsistent with the drafting history of s 7 and the well</w:t>
      </w:r>
      <w:r w:rsidRPr="00C5035B">
        <w:rPr>
          <w:rFonts w:ascii="Times New Roman" w:hAnsi="Times New Roman"/>
        </w:rPr>
        <w:noBreakHyphen/>
        <w:t>established approach at common law to which regard could be had in resolving any ambiguity in s 7(a); and is unnecessary due to the existence of a wider, express provision in s 8 concerning extended liability based on a common intention (purpose or design) with the accused person.</w:t>
      </w:r>
    </w:p>
    <w:p w14:paraId="1A5E1AC7"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iCs/>
        </w:rPr>
        <w:lastRenderedPageBreak/>
        <w:tab/>
      </w:r>
      <w:r w:rsidRPr="00C5035B">
        <w:rPr>
          <w:rFonts w:ascii="Times New Roman" w:hAnsi="Times New Roman"/>
        </w:rPr>
        <w:t xml:space="preserve">On the third and broadest approach, reflected in the directions given by the trial judge to the jury in this case, the words "actually does the act" in s 7(a) are given their opposite meaning by attributing to the accused person the acts of another provided that the accused person and the other person were "acting in concert" (albeit not in the sense of that expression at common law) and the acts were part of "the same series of events", but without any requirement for an unlawful common purpose. This approach rewrites s 7(a) with dramatic consequences. Suppose that an accused person unexpectedly became involved in a brawl in which the accused person "actually committed" a minor act of assault upon a victim. On this broad approach, the accused person could be treated as having "actually committed" a stabbing act of murder if another person stabbed the victim during the brawl. In a circumstance where there was a much closer relationship between the accused person and the perpetrator, this Court in </w:t>
      </w:r>
      <w:r w:rsidRPr="00C5035B">
        <w:rPr>
          <w:rFonts w:ascii="Times New Roman" w:hAnsi="Times New Roman"/>
          <w:i/>
          <w:iCs/>
        </w:rPr>
        <w:t xml:space="preserve">Pickett </w:t>
      </w:r>
      <w:r w:rsidRPr="00C5035B">
        <w:rPr>
          <w:rFonts w:ascii="Times New Roman" w:hAnsi="Times New Roman"/>
          <w:iCs/>
        </w:rPr>
        <w:t>assumed that s 7(a) would not apply.</w:t>
      </w:r>
    </w:p>
    <w:p w14:paraId="2735FA51"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iCs/>
        </w:rPr>
        <w:tab/>
        <w:t xml:space="preserve">Mr O'Dea was convicted after the trial judge erroneously directed the jury based on the third and broadest approach. The Court of Appeal of the Supreme Court of Western Australia dismissed </w:t>
      </w:r>
      <w:r w:rsidRPr="00C5035B">
        <w:rPr>
          <w:rFonts w:ascii="Times New Roman" w:hAnsi="Times New Roman"/>
        </w:rPr>
        <w:t>Mr O'Dea's</w:t>
      </w:r>
      <w:r w:rsidRPr="00C5035B">
        <w:rPr>
          <w:rFonts w:ascii="Times New Roman" w:hAnsi="Times New Roman"/>
          <w:iCs/>
        </w:rPr>
        <w:t xml:space="preserve"> appeal </w:t>
      </w:r>
      <w:r w:rsidRPr="00C5035B">
        <w:rPr>
          <w:rFonts w:ascii="Times New Roman" w:hAnsi="Times New Roman"/>
        </w:rPr>
        <w:t>against conviction.</w:t>
      </w:r>
      <w:r w:rsidRPr="00C5035B">
        <w:rPr>
          <w:rFonts w:ascii="Times New Roman" w:hAnsi="Times New Roman"/>
          <w:iCs/>
        </w:rPr>
        <w:t xml:space="preserve"> </w:t>
      </w:r>
      <w:r w:rsidRPr="00C5035B">
        <w:rPr>
          <w:rFonts w:ascii="Times New Roman" w:hAnsi="Times New Roman"/>
        </w:rPr>
        <w:t>The appeal must be allowed, Mr O'Dea's conviction quashed, and an order made for a retrial.</w:t>
      </w:r>
    </w:p>
    <w:p w14:paraId="5CD0CDD7" w14:textId="77777777" w:rsidR="00383F39" w:rsidRPr="00C5035B" w:rsidRDefault="00383F39" w:rsidP="00C5035B">
      <w:pPr>
        <w:pStyle w:val="HeadingL1"/>
        <w:spacing w:after="260" w:line="280" w:lineRule="exact"/>
        <w:ind w:right="0"/>
        <w:jc w:val="both"/>
        <w:rPr>
          <w:rFonts w:ascii="Times New Roman" w:hAnsi="Times New Roman"/>
        </w:rPr>
      </w:pPr>
      <w:r w:rsidRPr="00C5035B">
        <w:rPr>
          <w:rFonts w:ascii="Times New Roman" w:hAnsi="Times New Roman"/>
        </w:rPr>
        <w:t xml:space="preserve">Sections 7 and 8 of the </w:t>
      </w:r>
      <w:r w:rsidRPr="00C5035B">
        <w:rPr>
          <w:rFonts w:ascii="Times New Roman" w:hAnsi="Times New Roman"/>
          <w:i/>
          <w:iCs/>
        </w:rPr>
        <w:t>Criminal Code</w:t>
      </w:r>
    </w:p>
    <w:p w14:paraId="517597D5"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Sections 7 and 8 are contained in Ch II of the </w:t>
      </w:r>
      <w:r w:rsidRPr="00C5035B">
        <w:rPr>
          <w:rFonts w:ascii="Times New Roman" w:hAnsi="Times New Roman"/>
          <w:i/>
        </w:rPr>
        <w:t>Criminal Code</w:t>
      </w:r>
      <w:r w:rsidRPr="00C5035B">
        <w:rPr>
          <w:rFonts w:ascii="Times New Roman" w:hAnsi="Times New Roman"/>
        </w:rPr>
        <w:t>, entitled "Parties to offence", and provide as follows:</w:t>
      </w:r>
    </w:p>
    <w:p w14:paraId="274EA158" w14:textId="77777777" w:rsidR="00383F39" w:rsidRPr="00C5035B" w:rsidRDefault="00383F39" w:rsidP="00C5035B">
      <w:pPr>
        <w:pStyle w:val="leftright"/>
        <w:spacing w:before="0" w:after="260" w:line="280" w:lineRule="exact"/>
        <w:ind w:right="0"/>
        <w:jc w:val="both"/>
        <w:rPr>
          <w:rFonts w:ascii="Times New Roman" w:hAnsi="Times New Roman"/>
          <w:b/>
        </w:rPr>
      </w:pPr>
      <w:r w:rsidRPr="00C5035B">
        <w:rPr>
          <w:rFonts w:ascii="Times New Roman" w:hAnsi="Times New Roman"/>
          <w:bCs/>
        </w:rPr>
        <w:t>"</w:t>
      </w:r>
      <w:r w:rsidRPr="00C5035B">
        <w:rPr>
          <w:rFonts w:ascii="Times New Roman" w:hAnsi="Times New Roman"/>
          <w:b/>
        </w:rPr>
        <w:t>7.</w:t>
      </w:r>
      <w:r w:rsidRPr="00C5035B">
        <w:rPr>
          <w:rFonts w:ascii="Times New Roman" w:hAnsi="Times New Roman"/>
          <w:b/>
        </w:rPr>
        <w:tab/>
        <w:t>Principal offenders</w:t>
      </w:r>
    </w:p>
    <w:p w14:paraId="0E907414" w14:textId="77777777" w:rsidR="00383F39" w:rsidRPr="00C5035B" w:rsidRDefault="00383F39" w:rsidP="00C5035B">
      <w:pPr>
        <w:pStyle w:val="leftright"/>
        <w:spacing w:before="0" w:after="260" w:line="280" w:lineRule="exact"/>
        <w:ind w:left="1440" w:right="0"/>
        <w:jc w:val="both"/>
        <w:rPr>
          <w:rFonts w:ascii="Times New Roman" w:hAnsi="Times New Roman"/>
        </w:rPr>
      </w:pPr>
      <w:r w:rsidRPr="00C5035B">
        <w:rPr>
          <w:rFonts w:ascii="Times New Roman" w:hAnsi="Times New Roman"/>
        </w:rPr>
        <w:t>When an offence is committed, each of the following persons is deemed to have taken part in committing the offence and to be guilty of the offence, and may be charged with actually committing it, that is to say –</w:t>
      </w:r>
    </w:p>
    <w:p w14:paraId="56C1E534" w14:textId="77777777" w:rsidR="00383F39" w:rsidRPr="00C5035B" w:rsidRDefault="00383F39" w:rsidP="00C5035B">
      <w:pPr>
        <w:pStyle w:val="LeftrightHanging"/>
        <w:spacing w:before="0" w:after="260" w:line="280" w:lineRule="exact"/>
        <w:ind w:left="2160" w:right="0"/>
        <w:jc w:val="both"/>
        <w:rPr>
          <w:rFonts w:ascii="Times New Roman" w:hAnsi="Times New Roman"/>
        </w:rPr>
      </w:pPr>
      <w:r w:rsidRPr="00C5035B">
        <w:rPr>
          <w:rFonts w:ascii="Times New Roman" w:hAnsi="Times New Roman"/>
        </w:rPr>
        <w:t>(a)</w:t>
      </w:r>
      <w:r w:rsidRPr="00C5035B">
        <w:rPr>
          <w:rFonts w:ascii="Times New Roman" w:hAnsi="Times New Roman"/>
        </w:rPr>
        <w:tab/>
        <w:t>Every person who actually does the act or makes the omission which constitutes the offence;</w:t>
      </w:r>
    </w:p>
    <w:p w14:paraId="6782CFBC" w14:textId="77777777" w:rsidR="00383F39" w:rsidRPr="00C5035B" w:rsidRDefault="00383F39" w:rsidP="00C5035B">
      <w:pPr>
        <w:pStyle w:val="LeftrightHanging"/>
        <w:spacing w:before="0" w:after="260" w:line="280" w:lineRule="exact"/>
        <w:ind w:left="2160" w:right="0"/>
        <w:jc w:val="both"/>
        <w:rPr>
          <w:rFonts w:ascii="Times New Roman" w:hAnsi="Times New Roman"/>
        </w:rPr>
      </w:pPr>
      <w:r w:rsidRPr="00C5035B">
        <w:rPr>
          <w:rFonts w:ascii="Times New Roman" w:hAnsi="Times New Roman"/>
        </w:rPr>
        <w:t>(b)</w:t>
      </w:r>
      <w:r w:rsidRPr="00C5035B">
        <w:rPr>
          <w:rFonts w:ascii="Times New Roman" w:hAnsi="Times New Roman"/>
        </w:rPr>
        <w:tab/>
        <w:t>Every person who does or omits to do any act for the purpose of enabling or aiding another person to commit the offence;</w:t>
      </w:r>
    </w:p>
    <w:p w14:paraId="206842F4" w14:textId="77777777" w:rsidR="00383F39" w:rsidRPr="00C5035B" w:rsidRDefault="00383F39" w:rsidP="00C5035B">
      <w:pPr>
        <w:pStyle w:val="LeftrightHanging"/>
        <w:spacing w:before="0" w:after="260" w:line="280" w:lineRule="exact"/>
        <w:ind w:left="2160" w:right="0"/>
        <w:jc w:val="both"/>
        <w:rPr>
          <w:rFonts w:ascii="Times New Roman" w:hAnsi="Times New Roman"/>
        </w:rPr>
      </w:pPr>
      <w:r w:rsidRPr="00C5035B">
        <w:rPr>
          <w:rFonts w:ascii="Times New Roman" w:hAnsi="Times New Roman"/>
        </w:rPr>
        <w:t>(c)</w:t>
      </w:r>
      <w:r w:rsidRPr="00C5035B">
        <w:rPr>
          <w:rFonts w:ascii="Times New Roman" w:hAnsi="Times New Roman"/>
        </w:rPr>
        <w:tab/>
        <w:t>Every person who aids another person in committing the offence;</w:t>
      </w:r>
    </w:p>
    <w:p w14:paraId="5ADD5472" w14:textId="77777777" w:rsidR="00383F39" w:rsidRPr="00C5035B" w:rsidRDefault="00383F39" w:rsidP="00C5035B">
      <w:pPr>
        <w:pStyle w:val="LeftrightHanging"/>
        <w:spacing w:before="0" w:after="260" w:line="280" w:lineRule="exact"/>
        <w:ind w:left="2160" w:right="0"/>
        <w:jc w:val="both"/>
        <w:rPr>
          <w:rFonts w:ascii="Times New Roman" w:hAnsi="Times New Roman"/>
        </w:rPr>
      </w:pPr>
      <w:r w:rsidRPr="00C5035B">
        <w:rPr>
          <w:rFonts w:ascii="Times New Roman" w:hAnsi="Times New Roman"/>
        </w:rPr>
        <w:t>(d)</w:t>
      </w:r>
      <w:r w:rsidRPr="00C5035B">
        <w:rPr>
          <w:rFonts w:ascii="Times New Roman" w:hAnsi="Times New Roman"/>
        </w:rPr>
        <w:tab/>
        <w:t>Any person who counsels or procures any other person to commit the offence.</w:t>
      </w:r>
    </w:p>
    <w:p w14:paraId="77FD7007" w14:textId="77777777" w:rsidR="00383F39" w:rsidRPr="00C5035B" w:rsidRDefault="00383F39" w:rsidP="00C5035B">
      <w:pPr>
        <w:pStyle w:val="leftright"/>
        <w:spacing w:before="0" w:after="260" w:line="280" w:lineRule="exact"/>
        <w:ind w:left="1440" w:right="0"/>
        <w:jc w:val="both"/>
        <w:rPr>
          <w:rFonts w:ascii="Times New Roman" w:hAnsi="Times New Roman"/>
        </w:rPr>
      </w:pPr>
      <w:r w:rsidRPr="00C5035B">
        <w:rPr>
          <w:rFonts w:ascii="Times New Roman" w:hAnsi="Times New Roman"/>
        </w:rPr>
        <w:lastRenderedPageBreak/>
        <w:t>In the fourth case he may be charged either with himself committing the offence or with counselling or procuring its commission.</w:t>
      </w:r>
    </w:p>
    <w:p w14:paraId="50BFBBD8" w14:textId="77777777" w:rsidR="00383F39" w:rsidRPr="00C5035B" w:rsidRDefault="00383F39" w:rsidP="00C5035B">
      <w:pPr>
        <w:pStyle w:val="leftright"/>
        <w:spacing w:before="0" w:after="260" w:line="280" w:lineRule="exact"/>
        <w:ind w:left="1440" w:right="0"/>
        <w:jc w:val="both"/>
        <w:rPr>
          <w:rFonts w:ascii="Times New Roman" w:hAnsi="Times New Roman"/>
        </w:rPr>
      </w:pPr>
      <w:r w:rsidRPr="00C5035B">
        <w:rPr>
          <w:rFonts w:ascii="Times New Roman" w:hAnsi="Times New Roman"/>
        </w:rPr>
        <w:t>A conviction of counselling or procuring the commission of an offence entails the same consequences in all respects as a conviction of committing the offence.</w:t>
      </w:r>
    </w:p>
    <w:p w14:paraId="66963EAF" w14:textId="77777777" w:rsidR="00383F39" w:rsidRDefault="00383F39" w:rsidP="00C5035B">
      <w:pPr>
        <w:pStyle w:val="leftright"/>
        <w:spacing w:before="0" w:after="260" w:line="280" w:lineRule="exact"/>
        <w:ind w:left="1440" w:right="0"/>
        <w:jc w:val="both"/>
        <w:rPr>
          <w:rFonts w:ascii="Times New Roman" w:hAnsi="Times New Roman"/>
        </w:rPr>
      </w:pPr>
      <w:r w:rsidRPr="00C5035B">
        <w:rPr>
          <w:rFonts w:ascii="Times New Roman" w:hAnsi="Times New Roman"/>
        </w:rPr>
        <w:t>Any person who procures another to do or omit to do any act of such a nature that, if he had himself done the act or made the omission, the act or omission would have constituted an offence on his part, is guilty of an offence of the same kind, and is liable to the same punishment as if he had himself done the act or made the omission; and he may be charged with himself doing the act or making the omission.</w:t>
      </w:r>
    </w:p>
    <w:p w14:paraId="2CEFAB06" w14:textId="77777777" w:rsidR="00383F39" w:rsidRPr="00C5035B" w:rsidRDefault="00383F39" w:rsidP="00C5035B">
      <w:pPr>
        <w:pStyle w:val="leftright"/>
        <w:keepNext/>
        <w:spacing w:before="0" w:after="260" w:line="280" w:lineRule="exact"/>
        <w:ind w:right="0"/>
        <w:jc w:val="both"/>
        <w:rPr>
          <w:rFonts w:ascii="Times New Roman" w:hAnsi="Times New Roman"/>
        </w:rPr>
      </w:pPr>
      <w:r w:rsidRPr="00C5035B">
        <w:rPr>
          <w:rFonts w:ascii="Times New Roman" w:hAnsi="Times New Roman"/>
          <w:b/>
        </w:rPr>
        <w:t>8.</w:t>
      </w:r>
      <w:r w:rsidRPr="00C5035B">
        <w:rPr>
          <w:rFonts w:ascii="Times New Roman" w:hAnsi="Times New Roman"/>
          <w:b/>
        </w:rPr>
        <w:tab/>
        <w:t>Offence committed in prosecution of common purpose</w:t>
      </w:r>
    </w:p>
    <w:p w14:paraId="0180CACB" w14:textId="77777777" w:rsidR="00383F39" w:rsidRPr="00C5035B" w:rsidRDefault="00383F39" w:rsidP="00C5035B">
      <w:pPr>
        <w:pStyle w:val="LeftrightHanging"/>
        <w:spacing w:before="0" w:after="260" w:line="280" w:lineRule="exact"/>
        <w:ind w:right="0"/>
        <w:jc w:val="both"/>
        <w:rPr>
          <w:rFonts w:ascii="Times New Roman" w:hAnsi="Times New Roman"/>
        </w:rPr>
      </w:pPr>
      <w:r w:rsidRPr="00C5035B">
        <w:rPr>
          <w:rFonts w:ascii="Times New Roman" w:hAnsi="Times New Roman"/>
        </w:rPr>
        <w:t xml:space="preserve">(1) </w:t>
      </w:r>
      <w:r w:rsidRPr="00C5035B">
        <w:rPr>
          <w:rFonts w:ascii="Times New Roman" w:hAnsi="Times New Roman"/>
        </w:rPr>
        <w:tab/>
        <w:t>When 2 or more persons form a common intention to prosecute an unlawful purpose in conjunction with one another, and in the prosecution of such purpose an offence is committed of such a nature that its commission was a probable consequence of the prosecution of such purpose, each of them is deemed to have committed the offence.</w:t>
      </w:r>
    </w:p>
    <w:p w14:paraId="44F07768" w14:textId="77777777" w:rsidR="00383F39" w:rsidRPr="00C5035B" w:rsidRDefault="00383F39" w:rsidP="00C5035B">
      <w:pPr>
        <w:pStyle w:val="LeftrightHanging"/>
        <w:spacing w:before="0" w:after="260" w:line="280" w:lineRule="exact"/>
        <w:ind w:right="0"/>
        <w:jc w:val="both"/>
        <w:rPr>
          <w:rFonts w:ascii="Times New Roman" w:hAnsi="Times New Roman"/>
        </w:rPr>
      </w:pPr>
      <w:r w:rsidRPr="00C5035B">
        <w:rPr>
          <w:rFonts w:ascii="Times New Roman" w:hAnsi="Times New Roman"/>
        </w:rPr>
        <w:t xml:space="preserve">(2) </w:t>
      </w:r>
      <w:r w:rsidRPr="00C5035B">
        <w:rPr>
          <w:rFonts w:ascii="Times New Roman" w:hAnsi="Times New Roman"/>
        </w:rPr>
        <w:tab/>
        <w:t>A person is not deemed under subsection (1) to have committed the offence if, before the commission of the offence, the person –</w:t>
      </w:r>
    </w:p>
    <w:p w14:paraId="5821AA52" w14:textId="77777777" w:rsidR="00383F39" w:rsidRPr="00C5035B" w:rsidRDefault="00383F39" w:rsidP="00C5035B">
      <w:pPr>
        <w:pStyle w:val="LRHangingMore"/>
        <w:spacing w:before="0" w:after="260" w:line="280" w:lineRule="exact"/>
        <w:ind w:right="0"/>
        <w:jc w:val="both"/>
        <w:rPr>
          <w:rFonts w:ascii="Times New Roman" w:hAnsi="Times New Roman"/>
        </w:rPr>
      </w:pPr>
      <w:r w:rsidRPr="00C5035B">
        <w:rPr>
          <w:rFonts w:ascii="Times New Roman" w:hAnsi="Times New Roman"/>
        </w:rPr>
        <w:t xml:space="preserve">(a) </w:t>
      </w:r>
      <w:r w:rsidRPr="00C5035B">
        <w:rPr>
          <w:rFonts w:ascii="Times New Roman" w:hAnsi="Times New Roman"/>
        </w:rPr>
        <w:tab/>
        <w:t>withdrew from the prosecution of the unlawful purpose; and</w:t>
      </w:r>
    </w:p>
    <w:p w14:paraId="1E8FF36B" w14:textId="77777777" w:rsidR="00383F39" w:rsidRPr="00C5035B" w:rsidRDefault="00383F39" w:rsidP="00C5035B">
      <w:pPr>
        <w:pStyle w:val="LRHangingMore"/>
        <w:spacing w:before="0" w:after="260" w:line="280" w:lineRule="exact"/>
        <w:ind w:right="0"/>
        <w:jc w:val="both"/>
        <w:rPr>
          <w:rFonts w:ascii="Times New Roman" w:hAnsi="Times New Roman"/>
        </w:rPr>
      </w:pPr>
      <w:r w:rsidRPr="00C5035B">
        <w:rPr>
          <w:rFonts w:ascii="Times New Roman" w:hAnsi="Times New Roman"/>
        </w:rPr>
        <w:t xml:space="preserve">(b) </w:t>
      </w:r>
      <w:r w:rsidRPr="00C5035B">
        <w:rPr>
          <w:rFonts w:ascii="Times New Roman" w:hAnsi="Times New Roman"/>
        </w:rPr>
        <w:tab/>
        <w:t>by words or conduct, communicated the withdrawal to each other person with whom the common intention to prosecute the unlawful purpose was formed; and</w:t>
      </w:r>
    </w:p>
    <w:p w14:paraId="137A0B5E" w14:textId="77777777" w:rsidR="00383F39" w:rsidRDefault="00383F39" w:rsidP="00C5035B">
      <w:pPr>
        <w:pStyle w:val="LRHangingMore"/>
        <w:spacing w:before="0" w:after="260" w:line="280" w:lineRule="exact"/>
        <w:ind w:right="0"/>
        <w:jc w:val="both"/>
        <w:rPr>
          <w:rFonts w:ascii="Times New Roman" w:hAnsi="Times New Roman"/>
        </w:rPr>
      </w:pPr>
      <w:r w:rsidRPr="00C5035B">
        <w:rPr>
          <w:rFonts w:ascii="Times New Roman" w:hAnsi="Times New Roman"/>
        </w:rPr>
        <w:t xml:space="preserve">(c) </w:t>
      </w:r>
      <w:r w:rsidRPr="00C5035B">
        <w:rPr>
          <w:rFonts w:ascii="Times New Roman" w:hAnsi="Times New Roman"/>
        </w:rPr>
        <w:tab/>
        <w:t>having so withdrawn, took all reasonable steps to prevent the commission of the offence."</w:t>
      </w:r>
    </w:p>
    <w:p w14:paraId="4C12D12A" w14:textId="77777777" w:rsidR="00383F39" w:rsidRPr="00C5035B" w:rsidRDefault="00383F39" w:rsidP="00C5035B">
      <w:pPr>
        <w:pStyle w:val="HeadingL1"/>
        <w:spacing w:after="260" w:line="280" w:lineRule="exact"/>
        <w:ind w:right="0"/>
        <w:jc w:val="both"/>
        <w:rPr>
          <w:rFonts w:ascii="Times New Roman" w:hAnsi="Times New Roman"/>
        </w:rPr>
      </w:pPr>
      <w:r w:rsidRPr="00C5035B">
        <w:rPr>
          <w:rFonts w:ascii="Times New Roman" w:hAnsi="Times New Roman"/>
        </w:rPr>
        <w:t>The circumstances of this case</w:t>
      </w:r>
    </w:p>
    <w:p w14:paraId="08EF250F" w14:textId="77777777" w:rsidR="00383F39" w:rsidRPr="00C5035B" w:rsidRDefault="00383F39" w:rsidP="00C5035B">
      <w:pPr>
        <w:pStyle w:val="HeadingL2"/>
        <w:spacing w:after="260" w:line="280" w:lineRule="exact"/>
        <w:ind w:right="0"/>
        <w:jc w:val="both"/>
        <w:rPr>
          <w:rFonts w:ascii="Times New Roman" w:hAnsi="Times New Roman"/>
        </w:rPr>
      </w:pPr>
      <w:r w:rsidRPr="00C5035B">
        <w:rPr>
          <w:rFonts w:ascii="Times New Roman" w:hAnsi="Times New Roman"/>
        </w:rPr>
        <w:t>The State's case against the accused men and the verdicts</w:t>
      </w:r>
    </w:p>
    <w:p w14:paraId="596D5A08"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Mr O'Dea was charged on indictment with the offence under s 294(1)(a) of the </w:t>
      </w:r>
      <w:r w:rsidRPr="00C5035B">
        <w:rPr>
          <w:rFonts w:ascii="Times New Roman" w:hAnsi="Times New Roman"/>
          <w:i/>
        </w:rPr>
        <w:t>Criminal Code</w:t>
      </w:r>
      <w:r w:rsidRPr="00C5035B">
        <w:rPr>
          <w:rFonts w:ascii="Times New Roman" w:hAnsi="Times New Roman"/>
        </w:rPr>
        <w:t xml:space="preserve"> of unlawfully doing grievous bodily harm to Mr Koroma with intent to maim, disfigure, disable, or to do some grievous bodily harm. Mr O'Dea was charged jointly with Mr Webb. He was tried in the District Court of Western Australia before a judge and jury. The State's case against Mr O'Dea and Mr Webb </w:t>
      </w:r>
      <w:r w:rsidRPr="00C5035B">
        <w:rPr>
          <w:rFonts w:ascii="Times New Roman" w:hAnsi="Times New Roman"/>
        </w:rPr>
        <w:lastRenderedPageBreak/>
        <w:t xml:space="preserve">relied upon ss 7(a) and 7(c) of the </w:t>
      </w:r>
      <w:r w:rsidRPr="00C5035B">
        <w:rPr>
          <w:rFonts w:ascii="Times New Roman" w:hAnsi="Times New Roman"/>
          <w:i/>
        </w:rPr>
        <w:t>Criminal Code</w:t>
      </w:r>
      <w:r w:rsidRPr="00C5035B">
        <w:rPr>
          <w:rFonts w:ascii="Times New Roman" w:hAnsi="Times New Roman"/>
        </w:rPr>
        <w:t>. In establishing the facts of the case, the State relied upon closed</w:t>
      </w:r>
      <w:r w:rsidRPr="00C5035B">
        <w:rPr>
          <w:rFonts w:ascii="Times New Roman" w:hAnsi="Times New Roman"/>
        </w:rPr>
        <w:noBreakHyphen/>
        <w:t>circuit television footage from the house outside which Mr Koroma was attacked as well as from an adjacent house.</w:t>
      </w:r>
    </w:p>
    <w:p w14:paraId="5323DDD7"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The State's case was as follows. In January 2018, between 2.30 am and 2.50 am, Ms Dimer entered the Manning Bowling Club. She attempted to open a box labelled "footy tips" when she was disturbed by Mr Koroma, who worked as a cleaner at the bowling club. She fled from the premises and was pursued by Mr Koroma. After confronting Mr Koroma with a house brick, Ms Dimer continued to run along the street, with Mr Koroma in pursuit, towards a residential house that was occupied by Mr O'Dea, Mr O'Dea's partner and Mr Webb. Mr O'Dea awoke to the sound of screaming. Mr O'Dea then woke Mr Webb, who was asleep on a couch in the house, and they went outside. Mr O'Dea had armed himself with a weapon similar to a hockey stick.</w:t>
      </w:r>
    </w:p>
    <w:p w14:paraId="22026164"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Ms Dimer and Mr Koroma were in the driveway of the house when Mr O'Dea came outside with Mr Webb. Mr O'Dea and Mr Webb tackled Mr Koroma and struck him, causing him to fall to the ground. When he was on the ground, Mr O'Dea and Mr Webb kicked him to the body and head. Mr Koroma sat up. Mr O'Dea kicked him to the face, causing him to fall down again. While Mr Koroma was lying on the ground, Mr O'Dea struck Mr Koroma to the head with the weapon and then hit him at least ten times in the head with his clenched fist. Mr Webb kicked Mr Koroma to the head twice.</w:t>
      </w:r>
    </w:p>
    <w:p w14:paraId="505EFC77"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Mr O'Dea then dragged Mr Koroma onto the grass verge where he punched Mr Koroma twice more while Mr Koroma was lying on his back. Ms Dimer began to walk away but Mr O'Dea told her to return, which she did. Ms Dimer grabbed a lanyard that was around Mr Koroma's neck and started to drag his body by it. Mr Koroma recovered into a sitting position, but Mr Webb grabbed him from behind and dragged him onto a neighbour's driveway where Mr Koroma's head struck the ground. Mr O'Dea and Mr Webb circled Mr Koroma. When Mr Koroma attempted to stand, Mr O'Dea struck him on the right ankle with the weapon. Mr Koroma again fell to the ground before getting up, taking several steps, and then falling again. Mr Koroma eventually got up and walked away.</w:t>
      </w:r>
    </w:p>
    <w:p w14:paraId="6708317A"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The weapon used by Mr O'Dea was never found. Mr Koroma suffered a traumatic brain injury as a result of the attack. He also suffered skull and facial bone fractures, and a fractured right ankle. The traumatic brain injury amounted to grievous bodily harm. A neurosurgical registrar, Dr </w:t>
      </w:r>
      <w:proofErr w:type="spellStart"/>
      <w:r w:rsidRPr="00C5035B">
        <w:rPr>
          <w:rFonts w:ascii="Times New Roman" w:hAnsi="Times New Roman"/>
        </w:rPr>
        <w:t>Rasouli</w:t>
      </w:r>
      <w:proofErr w:type="spellEnd"/>
      <w:r w:rsidRPr="00C5035B">
        <w:rPr>
          <w:rFonts w:ascii="Times New Roman" w:hAnsi="Times New Roman"/>
        </w:rPr>
        <w:t>, who was called by the State, gave evidence at trial that Mr Koroma's brain injury involved brain haemorrhages on the left</w:t>
      </w:r>
      <w:r w:rsidRPr="00C5035B">
        <w:rPr>
          <w:rFonts w:ascii="Times New Roman" w:hAnsi="Times New Roman"/>
        </w:rPr>
        <w:noBreakHyphen/>
        <w:t>hand side of his head and a smaller brain haemorrhage on the right</w:t>
      </w:r>
      <w:r w:rsidRPr="00C5035B">
        <w:rPr>
          <w:rFonts w:ascii="Times New Roman" w:hAnsi="Times New Roman"/>
        </w:rPr>
        <w:noBreakHyphen/>
        <w:t xml:space="preserve">hand side of his head. The injuries were most likely caused by blunt force trauma which could have been caused by, amongst other things, a punch to the head, slamming the head on the ground, falling hard on a surface, or being hit </w:t>
      </w:r>
      <w:r w:rsidRPr="00C5035B">
        <w:rPr>
          <w:rFonts w:ascii="Times New Roman" w:hAnsi="Times New Roman"/>
        </w:rPr>
        <w:lastRenderedPageBreak/>
        <w:t>with an object. It was possible that the injuries to the left</w:t>
      </w:r>
      <w:r w:rsidRPr="00C5035B">
        <w:rPr>
          <w:rFonts w:ascii="Times New Roman" w:hAnsi="Times New Roman"/>
        </w:rPr>
        <w:noBreakHyphen/>
        <w:t>hand side of the brain and the injury to the right</w:t>
      </w:r>
      <w:r w:rsidRPr="00C5035B">
        <w:rPr>
          <w:rFonts w:ascii="Times New Roman" w:hAnsi="Times New Roman"/>
        </w:rPr>
        <w:noBreakHyphen/>
        <w:t>hand side of the brain had been caused by a single punch or a fall to the ground with force.</w:t>
      </w:r>
    </w:p>
    <w:p w14:paraId="405F03C4"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b/>
        </w:rPr>
        <w:tab/>
      </w:r>
      <w:r w:rsidRPr="00C5035B">
        <w:rPr>
          <w:rFonts w:ascii="Times New Roman" w:hAnsi="Times New Roman"/>
        </w:rPr>
        <w:t xml:space="preserve">Mr O'Dea did not give evidence at </w:t>
      </w:r>
      <w:proofErr w:type="gramStart"/>
      <w:r w:rsidRPr="00C5035B">
        <w:rPr>
          <w:rFonts w:ascii="Times New Roman" w:hAnsi="Times New Roman"/>
        </w:rPr>
        <w:t>trial</w:t>
      </w:r>
      <w:proofErr w:type="gramEnd"/>
      <w:r w:rsidRPr="00C5035B">
        <w:rPr>
          <w:rFonts w:ascii="Times New Roman" w:hAnsi="Times New Roman"/>
        </w:rPr>
        <w:t xml:space="preserve"> nor did he adduce any evidence. His defence at trial, based on submissions by his counsel and an electronic record of interview with police, was that he had an honest and reasonable belief that Mr Koroma was attacking Ms Dimer. The jury returned a verdict of guilty in relation to Mr O'Dea for the offence under s 294(1)(a) of the </w:t>
      </w:r>
      <w:r w:rsidRPr="00C5035B">
        <w:rPr>
          <w:rFonts w:ascii="Times New Roman" w:hAnsi="Times New Roman"/>
          <w:i/>
        </w:rPr>
        <w:t xml:space="preserve">Criminal Code </w:t>
      </w:r>
      <w:r w:rsidRPr="00C5035B">
        <w:rPr>
          <w:rFonts w:ascii="Times New Roman" w:hAnsi="Times New Roman"/>
        </w:rPr>
        <w:t xml:space="preserve">of unlawfully doing grievous bodily harm with intent to disable or do grievous bodily harm. The jury were unable to agree upon a verdict in relation to Mr Webb. Mr Webb was subsequently retried and convicted of the alternative offence of unlawfully doing grievous bodily harm contrary to s 297(1) of the </w:t>
      </w:r>
      <w:r w:rsidRPr="00C5035B">
        <w:rPr>
          <w:rFonts w:ascii="Times New Roman" w:hAnsi="Times New Roman"/>
          <w:i/>
        </w:rPr>
        <w:t>Criminal Code.</w:t>
      </w:r>
    </w:p>
    <w:p w14:paraId="18204601" w14:textId="77777777" w:rsidR="00383F39" w:rsidRPr="00C5035B" w:rsidRDefault="00383F39" w:rsidP="00C5035B">
      <w:pPr>
        <w:pStyle w:val="HeadingL2"/>
        <w:spacing w:after="260" w:line="280" w:lineRule="exact"/>
        <w:ind w:right="0"/>
        <w:jc w:val="both"/>
        <w:rPr>
          <w:rFonts w:ascii="Times New Roman" w:hAnsi="Times New Roman"/>
        </w:rPr>
      </w:pPr>
      <w:r w:rsidRPr="00C5035B">
        <w:rPr>
          <w:rFonts w:ascii="Times New Roman" w:hAnsi="Times New Roman"/>
        </w:rPr>
        <w:t>The two pathways to conviction of Mr O'Dea</w:t>
      </w:r>
    </w:p>
    <w:p w14:paraId="292A5900"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In his closing address, the prosecutor submitted that although it was not possible to be certain that Mr O'Dea alone had done the act or acts that caused Mr Koroma's traumatic brain injury, the injury was more likely to have been caused by Mr O'Dea than by Mr Webb. The prosecutor argued that it was possible that the traumatic brain injury had been caused by a combination of the acts of Mr O'Dea and Mr Webb.</w:t>
      </w:r>
    </w:p>
    <w:p w14:paraId="58A51729"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The trial judge directed the jury, including by reference to a jury handout, that there were two pathways by which the jury might be satisfied beyond reasonable doubt that Mr O'Dea was guilty of the offence of causing grievous bodily harm with intent under s 294(1)(a) of the </w:t>
      </w:r>
      <w:r w:rsidRPr="00C5035B">
        <w:rPr>
          <w:rFonts w:ascii="Times New Roman" w:hAnsi="Times New Roman"/>
          <w:i/>
        </w:rPr>
        <w:t>Criminal Code</w:t>
      </w:r>
      <w:r w:rsidRPr="00C5035B">
        <w:rPr>
          <w:rFonts w:ascii="Times New Roman" w:hAnsi="Times New Roman"/>
        </w:rPr>
        <w:t>.</w:t>
      </w:r>
    </w:p>
    <w:p w14:paraId="507668A5"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i/>
        </w:rPr>
        <w:tab/>
      </w:r>
      <w:r w:rsidRPr="00C5035B">
        <w:rPr>
          <w:rFonts w:ascii="Times New Roman" w:hAnsi="Times New Roman"/>
        </w:rPr>
        <w:t xml:space="preserve">The first pathway to conviction concerned s 7(a) of the </w:t>
      </w:r>
      <w:r w:rsidRPr="00C5035B">
        <w:rPr>
          <w:rFonts w:ascii="Times New Roman" w:hAnsi="Times New Roman"/>
          <w:i/>
        </w:rPr>
        <w:t>Criminal Code</w:t>
      </w:r>
      <w:r w:rsidRPr="00C5035B">
        <w:rPr>
          <w:rFonts w:ascii="Times New Roman" w:hAnsi="Times New Roman"/>
        </w:rPr>
        <w:t>. The trial judge directed the jury that they could convict Mr O'Dea if they were satisfied beyond reasonable doubt of four matters</w:t>
      </w:r>
      <w:r w:rsidRPr="00C5035B">
        <w:rPr>
          <w:rStyle w:val="FootnoteReference"/>
          <w:rFonts w:ascii="Times New Roman" w:hAnsi="Times New Roman"/>
          <w:sz w:val="24"/>
        </w:rPr>
        <w:footnoteReference w:id="36"/>
      </w:r>
      <w:r w:rsidRPr="00C5035B">
        <w:rPr>
          <w:rFonts w:ascii="Times New Roman" w:hAnsi="Times New Roman"/>
        </w:rPr>
        <w:t>: (</w:t>
      </w:r>
      <w:proofErr w:type="spellStart"/>
      <w:r w:rsidRPr="00C5035B">
        <w:rPr>
          <w:rFonts w:ascii="Times New Roman" w:hAnsi="Times New Roman"/>
        </w:rPr>
        <w:t>i</w:t>
      </w:r>
      <w:proofErr w:type="spellEnd"/>
      <w:r w:rsidRPr="00C5035B">
        <w:rPr>
          <w:rFonts w:ascii="Times New Roman" w:hAnsi="Times New Roman"/>
        </w:rPr>
        <w:t>) "Mr Koroma suffered a bodily injury that amount[ed] to grievous bodily harm"; (ii) "Mr O'Dea and Mr Webb were acting in concert, each of them doing one or more of the acts which caused the traumatic brain injury to be done to Mr Koroma"; (iii) "[t]he relevant accused's acts were unlawful"; and (iv) "[</w:t>
      </w:r>
      <w:proofErr w:type="spellStart"/>
      <w:r w:rsidRPr="00C5035B">
        <w:rPr>
          <w:rFonts w:ascii="Times New Roman" w:hAnsi="Times New Roman"/>
        </w:rPr>
        <w:t>i</w:t>
      </w:r>
      <w:proofErr w:type="spellEnd"/>
      <w:r w:rsidRPr="00C5035B">
        <w:rPr>
          <w:rFonts w:ascii="Times New Roman" w:hAnsi="Times New Roman"/>
        </w:rPr>
        <w:t>]n doing the relevant acts, the relevant accused intended to disable, or to cause grievous bodily harm to Mr Koroma".</w:t>
      </w:r>
    </w:p>
    <w:p w14:paraId="6999593B"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During their deliberations, the jury asked a question about the meaning of "acting in concert" in the directions of the trial judge. The trial judge answered that </w:t>
      </w:r>
      <w:r w:rsidRPr="00C5035B">
        <w:rPr>
          <w:rFonts w:ascii="Times New Roman" w:hAnsi="Times New Roman"/>
        </w:rPr>
        <w:lastRenderedPageBreak/>
        <w:t>question as follows, notably omitting any requirement for Mr O'Dea and Mr Webb to have a common unlawful purpose:</w:t>
      </w:r>
    </w:p>
    <w:p w14:paraId="3B011DBA" w14:textId="77777777" w:rsidR="00383F39" w:rsidRDefault="00383F39" w:rsidP="00C5035B">
      <w:pPr>
        <w:pStyle w:val="LeftrightafterHC"/>
        <w:spacing w:before="0" w:after="260" w:line="280" w:lineRule="exact"/>
        <w:ind w:right="0"/>
        <w:jc w:val="both"/>
        <w:rPr>
          <w:rFonts w:ascii="Times New Roman" w:hAnsi="Times New Roman"/>
        </w:rPr>
      </w:pPr>
      <w:r w:rsidRPr="00C5035B">
        <w:rPr>
          <w:rFonts w:ascii="Times New Roman" w:hAnsi="Times New Roman"/>
        </w:rPr>
        <w:t>"For an accused to be liable as a joint principal he must do an act that forms part of the offence which act is part of a series of acts committed with another person while they are acting together. What you do is you look at the totality of the acts and if it can be said that the relevant accused was acting together or in concert with the other accused."</w:t>
      </w:r>
    </w:p>
    <w:p w14:paraId="34DE34A0"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The second pathway to conviction concerned s 7(c) of the </w:t>
      </w:r>
      <w:r w:rsidRPr="00C5035B">
        <w:rPr>
          <w:rFonts w:ascii="Times New Roman" w:hAnsi="Times New Roman"/>
          <w:i/>
        </w:rPr>
        <w:t>Criminal Code</w:t>
      </w:r>
      <w:r w:rsidRPr="00C5035B">
        <w:rPr>
          <w:rFonts w:ascii="Times New Roman" w:hAnsi="Times New Roman"/>
        </w:rPr>
        <w:t>.</w:t>
      </w:r>
      <w:r w:rsidRPr="00C5035B">
        <w:rPr>
          <w:rFonts w:ascii="Times New Roman" w:hAnsi="Times New Roman"/>
          <w:i/>
        </w:rPr>
        <w:t xml:space="preserve"> </w:t>
      </w:r>
      <w:r w:rsidRPr="00C5035B">
        <w:rPr>
          <w:rFonts w:ascii="Times New Roman" w:hAnsi="Times New Roman"/>
        </w:rPr>
        <w:t>The trial judge directed the jury that they were required to be satisfied beyond reasonable doubt of seven matters before convicting Mr O'Dea</w:t>
      </w:r>
      <w:r w:rsidRPr="00C5035B">
        <w:rPr>
          <w:rStyle w:val="FootnoteReference"/>
          <w:rFonts w:ascii="Times New Roman" w:hAnsi="Times New Roman"/>
          <w:sz w:val="24"/>
        </w:rPr>
        <w:footnoteReference w:id="37"/>
      </w:r>
      <w:r w:rsidRPr="00C5035B">
        <w:rPr>
          <w:rFonts w:ascii="Times New Roman" w:hAnsi="Times New Roman"/>
        </w:rPr>
        <w:t>: (</w:t>
      </w:r>
      <w:proofErr w:type="spellStart"/>
      <w:r w:rsidRPr="00C5035B">
        <w:rPr>
          <w:rFonts w:ascii="Times New Roman" w:hAnsi="Times New Roman"/>
        </w:rPr>
        <w:t>i</w:t>
      </w:r>
      <w:proofErr w:type="spellEnd"/>
      <w:r w:rsidRPr="00C5035B">
        <w:rPr>
          <w:rFonts w:ascii="Times New Roman" w:hAnsi="Times New Roman"/>
        </w:rPr>
        <w:t>) at least one of Mr O'Dea and Mr Webb did the act or acts that caused Mr Koroma's traumatic brain injury; (ii) the acts of both Mr O'Dea and Mr Webb were unlawful; (iii) both Mr O'Dea and Mr Webb intended to disable or do grievous bodily harm to Mr Koroma; (iv) Mr O'Dea knew that Mr Webb's intention was to disable or do grievous bodily harm to Mr Koroma; (v) Mr O'Dea knew that Mr Webb was assaulting Mr Koroma in such a manner as to be endangering or be likely to endanger life or to cause or be likely to cause permanent injury to health; (vi) Mr O'Dea did something with the intention of aiding or assisting in the doing of the acts done by Mr Webb; and (vii) Mr O'Dea's acts actually aided or assisted Mr Webb to commit the offence.</w:t>
      </w:r>
    </w:p>
    <w:p w14:paraId="4B959F9D" w14:textId="77777777" w:rsidR="00383F39" w:rsidRPr="00C5035B" w:rsidRDefault="00383F39" w:rsidP="00C5035B">
      <w:pPr>
        <w:pStyle w:val="HeadingL2"/>
        <w:spacing w:after="260" w:line="280" w:lineRule="exact"/>
        <w:ind w:right="0"/>
        <w:jc w:val="both"/>
        <w:rPr>
          <w:rFonts w:ascii="Times New Roman" w:hAnsi="Times New Roman"/>
        </w:rPr>
      </w:pPr>
      <w:r w:rsidRPr="00C5035B">
        <w:rPr>
          <w:rFonts w:ascii="Times New Roman" w:hAnsi="Times New Roman"/>
        </w:rPr>
        <w:t>The decision of the Court of Appeal</w:t>
      </w:r>
    </w:p>
    <w:p w14:paraId="46191A6F"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The Court of Appeal held that a verdict of guilty based on the second pathway was not open to the jury</w:t>
      </w:r>
      <w:r w:rsidRPr="00C5035B">
        <w:rPr>
          <w:rStyle w:val="FootnoteReference"/>
          <w:rFonts w:ascii="Times New Roman" w:hAnsi="Times New Roman"/>
          <w:sz w:val="24"/>
        </w:rPr>
        <w:footnoteReference w:id="38"/>
      </w:r>
      <w:r w:rsidRPr="00C5035B">
        <w:rPr>
          <w:rFonts w:ascii="Times New Roman" w:hAnsi="Times New Roman"/>
        </w:rPr>
        <w:t xml:space="preserve">. The jury could not have convicted Mr O'Dea on the basis of the aiding provision in s 7(c) of the </w:t>
      </w:r>
      <w:r w:rsidRPr="00C5035B">
        <w:rPr>
          <w:rFonts w:ascii="Times New Roman" w:hAnsi="Times New Roman"/>
          <w:i/>
        </w:rPr>
        <w:t>Criminal Code</w:t>
      </w:r>
      <w:r w:rsidRPr="00C5035B">
        <w:rPr>
          <w:rFonts w:ascii="Times New Roman" w:hAnsi="Times New Roman"/>
        </w:rPr>
        <w:t xml:space="preserve"> because the jury's failure to reach a verdict in relation to Mr Webb meant that the jury had not concluded that Mr Webb was criminally responsible for the charged offence. If Mr Webb was not criminally </w:t>
      </w:r>
      <w:proofErr w:type="gramStart"/>
      <w:r w:rsidRPr="00C5035B">
        <w:rPr>
          <w:rFonts w:ascii="Times New Roman" w:hAnsi="Times New Roman"/>
        </w:rPr>
        <w:t>responsible</w:t>
      </w:r>
      <w:proofErr w:type="gramEnd"/>
      <w:r w:rsidRPr="00C5035B">
        <w:rPr>
          <w:rFonts w:ascii="Times New Roman" w:hAnsi="Times New Roman"/>
        </w:rPr>
        <w:t xml:space="preserve"> then he had not committed an offence and Mr O'Dea could not be convicted of aiding in the commission of an offence that had not been committed.</w:t>
      </w:r>
    </w:p>
    <w:p w14:paraId="4C17EA57"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In relation to the first pathway concerning s 7(a), the Court of Appeal held that the trial judge had not erred in his directions to the jury. It was open to the jury to convict Mr O'Dea under s 7(a) by amalgamating the acts of Mr O'Dea and </w:t>
      </w:r>
      <w:r w:rsidRPr="00C5035B">
        <w:rPr>
          <w:rFonts w:ascii="Times New Roman" w:hAnsi="Times New Roman"/>
        </w:rPr>
        <w:lastRenderedPageBreak/>
        <w:t>Mr Webb without having concluded that Mr Webb's acts were unlawful and without having concluded that their acts were the result of an unlawful common purpose</w:t>
      </w:r>
      <w:r w:rsidRPr="00C5035B">
        <w:rPr>
          <w:rStyle w:val="FootnoteReference"/>
          <w:rFonts w:ascii="Times New Roman" w:hAnsi="Times New Roman"/>
          <w:sz w:val="24"/>
        </w:rPr>
        <w:footnoteReference w:id="39"/>
      </w:r>
      <w:r w:rsidRPr="00C5035B">
        <w:rPr>
          <w:rFonts w:ascii="Times New Roman" w:hAnsi="Times New Roman"/>
        </w:rPr>
        <w:t>. It sufficed that the acts of Mr O'Dea and Mr Webb formed part of a "series of acts committed" while they were "acting in combination"</w:t>
      </w:r>
      <w:r w:rsidRPr="00C5035B">
        <w:rPr>
          <w:rStyle w:val="FootnoteReference"/>
          <w:rFonts w:ascii="Times New Roman" w:hAnsi="Times New Roman"/>
          <w:sz w:val="24"/>
        </w:rPr>
        <w:footnoteReference w:id="40"/>
      </w:r>
      <w:r w:rsidRPr="00C5035B">
        <w:rPr>
          <w:rFonts w:ascii="Times New Roman" w:hAnsi="Times New Roman"/>
        </w:rPr>
        <w:t>.</w:t>
      </w:r>
    </w:p>
    <w:p w14:paraId="4C85F986" w14:textId="77777777" w:rsidR="00383F39" w:rsidRPr="00C5035B" w:rsidRDefault="00383F39" w:rsidP="00C5035B">
      <w:pPr>
        <w:pStyle w:val="HeadingL2"/>
        <w:spacing w:after="260" w:line="280" w:lineRule="exact"/>
        <w:ind w:right="0"/>
        <w:jc w:val="both"/>
        <w:rPr>
          <w:rFonts w:ascii="Times New Roman" w:hAnsi="Times New Roman"/>
        </w:rPr>
      </w:pPr>
      <w:r w:rsidRPr="00C5035B">
        <w:rPr>
          <w:rFonts w:ascii="Times New Roman" w:hAnsi="Times New Roman"/>
        </w:rPr>
        <w:t>The issue in this Court</w:t>
      </w:r>
    </w:p>
    <w:p w14:paraId="4AC2756D"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A necessary and correct consequence of the reasoning of this Court in </w:t>
      </w:r>
      <w:r w:rsidRPr="00C5035B">
        <w:rPr>
          <w:rFonts w:ascii="Times New Roman" w:hAnsi="Times New Roman"/>
          <w:i/>
          <w:iCs/>
        </w:rPr>
        <w:t>Pickett</w:t>
      </w:r>
      <w:r w:rsidRPr="00C5035B">
        <w:rPr>
          <w:rFonts w:ascii="Times New Roman" w:hAnsi="Times New Roman"/>
          <w:iCs/>
        </w:rPr>
        <w:t xml:space="preserve"> was that </w:t>
      </w:r>
      <w:r w:rsidRPr="00C5035B">
        <w:rPr>
          <w:rFonts w:ascii="Times New Roman" w:hAnsi="Times New Roman"/>
        </w:rPr>
        <w:t>the Court of Appeal properly excluded the second pathway as a possible means of conviction of Mr O'Dea. If Mr Webb was not criminally responsible because his acts – done in self</w:t>
      </w:r>
      <w:r w:rsidRPr="00C5035B">
        <w:rPr>
          <w:rFonts w:ascii="Times New Roman" w:hAnsi="Times New Roman"/>
        </w:rPr>
        <w:noBreakHyphen/>
        <w:t>defence or defence of another – were lawful, then he had not committed an offence and Mr O'Dea could not be convicted of aiding in the commission of an offence that had not been committed. For the reasons below, the State of Western Australia was correct to accept in this Court that, to convict Mr O'Dea under s 7(c), the conduct of Mr Webb had to be unlawful. The unchallenged reasoning of the Court of Appeal on this point was impeccable.</w:t>
      </w:r>
    </w:p>
    <w:p w14:paraId="211FB815"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The issue in this Court concerned the reasoning of the Court of Appeal in relation to the first pathway. Mr O'Dea's first ground of appeal asserted that the Court of Appeal should have concluded that the trial judge erred by giving a direction to the jury that the criminal responsibility of Mr O'Dea could be based upon him acting in concert with Mr Webb where Mr Webb's acts were not found to be unlawful. This ground was the central focus of Mr O'Dea's appeal.</w:t>
      </w:r>
    </w:p>
    <w:p w14:paraId="58E5BD2B"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Mr O'Dea's second ground of appeal concerned the conclusion of the Court of Appeal that it was sufficient for the trial judge to direct the jury that "acting in concert" meant that Mr O'Dea and Mr Webb "were acting together". This ground of appeal was premised upon the correctness of the trial judge's direction that it was necessary for the jury to conclude beyond reasonable doubt that Mr O'Dea and Mr Webb were acting in concert, in the sense of that expression at common law. For the reasons below, the Court of Appeal was correct that this premise was misconceived.</w:t>
      </w:r>
    </w:p>
    <w:p w14:paraId="0096F5AA" w14:textId="77777777" w:rsidR="00383F39" w:rsidRPr="00C5035B" w:rsidRDefault="00383F39" w:rsidP="00C5035B">
      <w:pPr>
        <w:pStyle w:val="HeadingL1"/>
        <w:spacing w:after="260" w:line="280" w:lineRule="exact"/>
        <w:ind w:right="0"/>
        <w:jc w:val="both"/>
        <w:rPr>
          <w:rFonts w:ascii="Times New Roman" w:hAnsi="Times New Roman"/>
          <w:i/>
        </w:rPr>
      </w:pPr>
      <w:r w:rsidRPr="00C5035B">
        <w:rPr>
          <w:rFonts w:ascii="Times New Roman" w:hAnsi="Times New Roman"/>
        </w:rPr>
        <w:lastRenderedPageBreak/>
        <w:t xml:space="preserve">The background to the drafting of s 7 of the </w:t>
      </w:r>
      <w:r w:rsidRPr="00C5035B">
        <w:rPr>
          <w:rFonts w:ascii="Times New Roman" w:hAnsi="Times New Roman"/>
          <w:i/>
        </w:rPr>
        <w:t>Criminal Code</w:t>
      </w:r>
    </w:p>
    <w:p w14:paraId="3A5B2278"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The </w:t>
      </w:r>
      <w:r w:rsidRPr="00C5035B">
        <w:rPr>
          <w:rFonts w:ascii="Times New Roman" w:hAnsi="Times New Roman"/>
          <w:i/>
        </w:rPr>
        <w:t>Criminal Code</w:t>
      </w:r>
      <w:r w:rsidRPr="00C5035B">
        <w:rPr>
          <w:rFonts w:ascii="Times New Roman" w:hAnsi="Times New Roman"/>
        </w:rPr>
        <w:t xml:space="preserve"> "should be construed ... without any presumption that it was intended to do no more than restate the existing law"</w:t>
      </w:r>
      <w:r w:rsidRPr="00C5035B">
        <w:rPr>
          <w:rStyle w:val="FootnoteReference"/>
          <w:rFonts w:ascii="Times New Roman" w:hAnsi="Times New Roman"/>
          <w:sz w:val="24"/>
        </w:rPr>
        <w:footnoteReference w:id="41"/>
      </w:r>
      <w:r w:rsidRPr="00C5035B">
        <w:rPr>
          <w:rFonts w:ascii="Times New Roman" w:hAnsi="Times New Roman"/>
        </w:rPr>
        <w:t xml:space="preserve">. There is no such presumption because the </w:t>
      </w:r>
      <w:r w:rsidRPr="00C5035B">
        <w:rPr>
          <w:rFonts w:ascii="Times New Roman" w:hAnsi="Times New Roman"/>
          <w:i/>
        </w:rPr>
        <w:t xml:space="preserve">Criminal Code </w:t>
      </w:r>
      <w:r w:rsidRPr="00C5035B">
        <w:rPr>
          <w:rFonts w:ascii="Times New Roman" w:hAnsi="Times New Roman"/>
        </w:rPr>
        <w:t>was intended to replace the common law.</w:t>
      </w:r>
    </w:p>
    <w:p w14:paraId="554639C6"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Nevertheless, in its goal of providing a comprehensive statement of criminal liability, the </w:t>
      </w:r>
      <w:r w:rsidRPr="00C5035B">
        <w:rPr>
          <w:rFonts w:ascii="Times New Roman" w:hAnsi="Times New Roman"/>
          <w:i/>
        </w:rPr>
        <w:t xml:space="preserve">Criminal Code </w:t>
      </w:r>
      <w:r w:rsidRPr="00C5035B">
        <w:rPr>
          <w:rFonts w:ascii="Times New Roman" w:hAnsi="Times New Roman"/>
        </w:rPr>
        <w:t xml:space="preserve">inevitably borrowed from some common law concepts. Hence, it has been held that it is permissible to resort to the common law prior to the </w:t>
      </w:r>
      <w:r w:rsidRPr="00C5035B">
        <w:rPr>
          <w:rFonts w:ascii="Times New Roman" w:hAnsi="Times New Roman"/>
          <w:i/>
        </w:rPr>
        <w:t xml:space="preserve">Criminal Code </w:t>
      </w:r>
      <w:r w:rsidRPr="00C5035B">
        <w:rPr>
          <w:rFonts w:ascii="Times New Roman" w:hAnsi="Times New Roman"/>
        </w:rPr>
        <w:t>in circumstances "where the Code contains provisions of doubtful import, or uses language which had previously acquired a technical meaning"</w:t>
      </w:r>
      <w:r w:rsidRPr="00C5035B">
        <w:rPr>
          <w:rStyle w:val="FootnoteReference"/>
          <w:rFonts w:ascii="Times New Roman" w:hAnsi="Times New Roman"/>
          <w:sz w:val="24"/>
        </w:rPr>
        <w:footnoteReference w:id="42"/>
      </w:r>
      <w:r w:rsidRPr="00C5035B">
        <w:rPr>
          <w:rFonts w:ascii="Times New Roman" w:hAnsi="Times New Roman"/>
        </w:rPr>
        <w:t xml:space="preserve">. In each instance, the common law is considered as part of the contemporary context of the drafting of the relevant provision of the </w:t>
      </w:r>
      <w:r w:rsidRPr="00C5035B">
        <w:rPr>
          <w:rFonts w:ascii="Times New Roman" w:hAnsi="Times New Roman"/>
          <w:i/>
        </w:rPr>
        <w:t xml:space="preserve">Criminal Code. </w:t>
      </w:r>
      <w:r w:rsidRPr="00C5035B">
        <w:rPr>
          <w:rFonts w:ascii="Times New Roman" w:hAnsi="Times New Roman"/>
        </w:rPr>
        <w:t xml:space="preserve">In relation to ss 7 and 8, the common law prior to the </w:t>
      </w:r>
      <w:r w:rsidRPr="00C5035B">
        <w:rPr>
          <w:rFonts w:ascii="Times New Roman" w:hAnsi="Times New Roman"/>
          <w:i/>
        </w:rPr>
        <w:t xml:space="preserve">Criminal Code </w:t>
      </w:r>
      <w:r w:rsidRPr="00C5035B">
        <w:rPr>
          <w:rFonts w:ascii="Times New Roman" w:hAnsi="Times New Roman"/>
        </w:rPr>
        <w:t>formed an important part of the context in which the provisions were drafted: "[o]</w:t>
      </w:r>
      <w:proofErr w:type="spellStart"/>
      <w:r w:rsidRPr="00C5035B">
        <w:rPr>
          <w:rFonts w:ascii="Times New Roman" w:hAnsi="Times New Roman"/>
        </w:rPr>
        <w:t>bviously</w:t>
      </w:r>
      <w:proofErr w:type="spellEnd"/>
      <w:r w:rsidRPr="00C5035B">
        <w:rPr>
          <w:rFonts w:ascii="Times New Roman" w:hAnsi="Times New Roman"/>
        </w:rPr>
        <w:t xml:space="preserve"> s 7 ... employs words which previously had acquired a technical meaning"</w:t>
      </w:r>
      <w:r w:rsidRPr="00C5035B">
        <w:rPr>
          <w:rStyle w:val="FootnoteReference"/>
          <w:rFonts w:ascii="Times New Roman" w:hAnsi="Times New Roman"/>
          <w:sz w:val="24"/>
        </w:rPr>
        <w:footnoteReference w:id="43"/>
      </w:r>
      <w:r w:rsidRPr="00C5035B">
        <w:rPr>
          <w:rFonts w:ascii="Times New Roman" w:hAnsi="Times New Roman"/>
        </w:rPr>
        <w:t>.</w:t>
      </w:r>
    </w:p>
    <w:p w14:paraId="0223409E"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The common law, prior to the introduction of s 7, drew a distinction between principals in the first degree, whose criminal responsibility was primary, and principals in the second and third degrees, who were accessories and whose liability was derivative of, or dependent upon, a finding of criminal responsibility of another: "[o]</w:t>
      </w:r>
      <w:proofErr w:type="spellStart"/>
      <w:r w:rsidRPr="00C5035B">
        <w:rPr>
          <w:rFonts w:ascii="Times New Roman" w:hAnsi="Times New Roman"/>
        </w:rPr>
        <w:t>bviously</w:t>
      </w:r>
      <w:proofErr w:type="spellEnd"/>
      <w:r w:rsidRPr="00C5035B">
        <w:rPr>
          <w:rFonts w:ascii="Times New Roman" w:hAnsi="Times New Roman"/>
        </w:rPr>
        <w:t xml:space="preserve"> ... accessorial liability is dependent upon the commission by someone of an offence"</w:t>
      </w:r>
      <w:r w:rsidRPr="00C5035B">
        <w:rPr>
          <w:rStyle w:val="FootnoteReference"/>
          <w:rFonts w:ascii="Times New Roman" w:hAnsi="Times New Roman"/>
          <w:sz w:val="24"/>
        </w:rPr>
        <w:footnoteReference w:id="44"/>
      </w:r>
      <w:r w:rsidRPr="00C5035B">
        <w:rPr>
          <w:rFonts w:ascii="Times New Roman" w:hAnsi="Times New Roman"/>
        </w:rPr>
        <w:t>.</w:t>
      </w:r>
    </w:p>
    <w:p w14:paraId="1D729F27"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As to principals in the first degree, the core instance of such criminal responsibility, as expressed in Russell's </w:t>
      </w:r>
      <w:r w:rsidRPr="00C5035B">
        <w:rPr>
          <w:rFonts w:ascii="Times New Roman" w:hAnsi="Times New Roman"/>
          <w:i/>
        </w:rPr>
        <w:t xml:space="preserve">Treatise on Crimes and </w:t>
      </w:r>
      <w:proofErr w:type="spellStart"/>
      <w:r w:rsidRPr="00C5035B">
        <w:rPr>
          <w:rFonts w:ascii="Times New Roman" w:hAnsi="Times New Roman"/>
          <w:i/>
        </w:rPr>
        <w:t>Misdemeanors</w:t>
      </w:r>
      <w:proofErr w:type="spellEnd"/>
      <w:r w:rsidRPr="00C5035B">
        <w:rPr>
          <w:rStyle w:val="FootnoteReference"/>
          <w:rFonts w:ascii="Times New Roman" w:hAnsi="Times New Roman"/>
          <w:sz w:val="24"/>
        </w:rPr>
        <w:footnoteReference w:id="45"/>
      </w:r>
      <w:r w:rsidRPr="00C5035B">
        <w:rPr>
          <w:rFonts w:ascii="Times New Roman" w:hAnsi="Times New Roman"/>
        </w:rPr>
        <w:t xml:space="preserve"> three years prior to the enactment of the Queensland </w:t>
      </w:r>
      <w:r w:rsidRPr="00C5035B">
        <w:rPr>
          <w:rFonts w:ascii="Times New Roman" w:hAnsi="Times New Roman"/>
          <w:i/>
        </w:rPr>
        <w:t>Criminal Code</w:t>
      </w:r>
      <w:r w:rsidRPr="00C5035B">
        <w:rPr>
          <w:rFonts w:ascii="Times New Roman" w:hAnsi="Times New Roman"/>
        </w:rPr>
        <w:t xml:space="preserve">, concerned "those who have </w:t>
      </w:r>
      <w:r w:rsidRPr="00C5035B">
        <w:rPr>
          <w:rFonts w:ascii="Times New Roman" w:hAnsi="Times New Roman"/>
          <w:i/>
        </w:rPr>
        <w:t>actually and with their own hands committed the [act]</w:t>
      </w:r>
      <w:r w:rsidRPr="00C5035B">
        <w:rPr>
          <w:rFonts w:ascii="Times New Roman" w:hAnsi="Times New Roman"/>
        </w:rPr>
        <w:t xml:space="preserve">". Sir James </w:t>
      </w:r>
      <w:proofErr w:type="spellStart"/>
      <w:r w:rsidRPr="00C5035B">
        <w:rPr>
          <w:rFonts w:ascii="Times New Roman" w:hAnsi="Times New Roman"/>
        </w:rPr>
        <w:t>Fitzjames</w:t>
      </w:r>
      <w:proofErr w:type="spellEnd"/>
      <w:r w:rsidRPr="00C5035B">
        <w:rPr>
          <w:rFonts w:ascii="Times New Roman" w:hAnsi="Times New Roman"/>
        </w:rPr>
        <w:t xml:space="preserve"> Stephen described principals in the first degree as "those who actually </w:t>
      </w:r>
      <w:r w:rsidRPr="00C5035B">
        <w:rPr>
          <w:rFonts w:ascii="Times New Roman" w:hAnsi="Times New Roman"/>
        </w:rPr>
        <w:lastRenderedPageBreak/>
        <w:t>committed the offence"</w:t>
      </w:r>
      <w:r w:rsidRPr="00C5035B">
        <w:rPr>
          <w:rStyle w:val="FootnoteReference"/>
          <w:rFonts w:ascii="Times New Roman" w:hAnsi="Times New Roman"/>
          <w:sz w:val="24"/>
        </w:rPr>
        <w:footnoteReference w:id="46"/>
      </w:r>
      <w:r w:rsidRPr="00C5035B">
        <w:rPr>
          <w:rFonts w:ascii="Times New Roman" w:hAnsi="Times New Roman"/>
        </w:rPr>
        <w:t>. As Sir Courtney Kenny said, a principal in the first degree is "[a]</w:t>
      </w:r>
      <w:proofErr w:type="spellStart"/>
      <w:r w:rsidRPr="00C5035B">
        <w:rPr>
          <w:rFonts w:ascii="Times New Roman" w:hAnsi="Times New Roman"/>
        </w:rPr>
        <w:t>lmost</w:t>
      </w:r>
      <w:proofErr w:type="spellEnd"/>
      <w:r w:rsidRPr="00C5035B">
        <w:rPr>
          <w:rFonts w:ascii="Times New Roman" w:hAnsi="Times New Roman"/>
        </w:rPr>
        <w:t xml:space="preserve"> always ... the [person] by whom this act itself was done"</w:t>
      </w:r>
      <w:r w:rsidRPr="00C5035B">
        <w:rPr>
          <w:rStyle w:val="FootnoteReference"/>
          <w:rFonts w:ascii="Times New Roman" w:hAnsi="Times New Roman"/>
          <w:sz w:val="24"/>
        </w:rPr>
        <w:footnoteReference w:id="47"/>
      </w:r>
      <w:r w:rsidRPr="00C5035B">
        <w:rPr>
          <w:rFonts w:ascii="Times New Roman" w:hAnsi="Times New Roman"/>
        </w:rPr>
        <w:t>.</w:t>
      </w:r>
    </w:p>
    <w:p w14:paraId="51506606"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There was one exceptional circumstance where a person could be a principal in the first degree without actually performing the act that constituted the actus reus of the offence. That circumstance was where the person acted through an agent</w:t>
      </w:r>
      <w:r w:rsidRPr="00C5035B">
        <w:rPr>
          <w:rStyle w:val="FootnoteReference"/>
          <w:rFonts w:ascii="Times New Roman" w:hAnsi="Times New Roman"/>
          <w:sz w:val="24"/>
        </w:rPr>
        <w:footnoteReference w:id="48"/>
      </w:r>
      <w:r w:rsidRPr="00C5035B">
        <w:rPr>
          <w:rFonts w:ascii="Times New Roman" w:hAnsi="Times New Roman"/>
        </w:rPr>
        <w:t>. Where a principal acted through an agent, the acts of the agent were attributed to the principal and the liability of the principal was primary, not derivative</w:t>
      </w:r>
      <w:r w:rsidRPr="00C5035B">
        <w:rPr>
          <w:rStyle w:val="FootnoteReference"/>
          <w:rFonts w:ascii="Times New Roman" w:hAnsi="Times New Roman"/>
          <w:sz w:val="24"/>
        </w:rPr>
        <w:footnoteReference w:id="49"/>
      </w:r>
      <w:r w:rsidRPr="00C5035B">
        <w:rPr>
          <w:rFonts w:ascii="Times New Roman" w:hAnsi="Times New Roman"/>
        </w:rPr>
        <w:t>. An example of where the common law treated a person as a principal in the first degree by agency was where the acts of another were part of a joint enterprise</w:t>
      </w:r>
      <w:r w:rsidRPr="00C5035B">
        <w:rPr>
          <w:rStyle w:val="FootnoteReference"/>
          <w:rFonts w:ascii="Times New Roman" w:hAnsi="Times New Roman"/>
          <w:sz w:val="24"/>
        </w:rPr>
        <w:footnoteReference w:id="50"/>
      </w:r>
      <w:r w:rsidRPr="00C5035B">
        <w:rPr>
          <w:rFonts w:ascii="Times New Roman" w:hAnsi="Times New Roman"/>
        </w:rPr>
        <w:t>.</w:t>
      </w:r>
    </w:p>
    <w:p w14:paraId="1466D045"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Sometimes it was said that a person could be a principal in the first degree based on a fiction of "innocent agency". For instance, a person who prepared a poisoned drink to be given by an innocent person to the victim was sometimes said to be a principal who acted through an innocent agent</w:t>
      </w:r>
      <w:r w:rsidRPr="00C5035B">
        <w:rPr>
          <w:rStyle w:val="FootnoteReference"/>
          <w:rFonts w:ascii="Times New Roman" w:hAnsi="Times New Roman"/>
          <w:sz w:val="24"/>
        </w:rPr>
        <w:footnoteReference w:id="51"/>
      </w:r>
      <w:r w:rsidRPr="00C5035B">
        <w:rPr>
          <w:rFonts w:ascii="Times New Roman" w:hAnsi="Times New Roman"/>
        </w:rPr>
        <w:t>. But the better view is that no agency and no attribution are involved. The person who prepared the poisoned drink is criminally responsible for their own act which caused the death, even if the drink was served by a different person</w:t>
      </w:r>
      <w:r w:rsidRPr="00C5035B">
        <w:rPr>
          <w:rStyle w:val="FootnoteReference"/>
          <w:rFonts w:ascii="Times New Roman" w:hAnsi="Times New Roman"/>
          <w:sz w:val="24"/>
        </w:rPr>
        <w:footnoteReference w:id="52"/>
      </w:r>
      <w:r w:rsidRPr="00C5035B">
        <w:rPr>
          <w:rFonts w:ascii="Times New Roman" w:hAnsi="Times New Roman"/>
        </w:rPr>
        <w:t>: it is "natural to say that the defendant had caused the death"</w:t>
      </w:r>
      <w:r w:rsidRPr="00C5035B">
        <w:rPr>
          <w:rStyle w:val="FootnoteReference"/>
          <w:rFonts w:ascii="Times New Roman" w:hAnsi="Times New Roman"/>
          <w:sz w:val="24"/>
        </w:rPr>
        <w:footnoteReference w:id="53"/>
      </w:r>
      <w:r w:rsidRPr="00C5035B">
        <w:rPr>
          <w:rFonts w:ascii="Times New Roman" w:hAnsi="Times New Roman"/>
        </w:rPr>
        <w:t>.</w:t>
      </w:r>
    </w:p>
    <w:p w14:paraId="4750A39C"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lastRenderedPageBreak/>
        <w:tab/>
        <w:t>There was a fine distinction drawn between principals in the second degree and principals in the third degree. A principal in the second degree was a person who was present at the scene of a crime and encouraged the perpetrator but did not physically participate. The liability of a principal in the second degree was derivative of, or dependent upon, the criminal responsibility of the person who had been encouraged</w:t>
      </w:r>
      <w:r w:rsidRPr="00C5035B">
        <w:rPr>
          <w:rStyle w:val="FootnoteReference"/>
          <w:rFonts w:ascii="Times New Roman" w:hAnsi="Times New Roman"/>
          <w:sz w:val="24"/>
        </w:rPr>
        <w:footnoteReference w:id="54"/>
      </w:r>
      <w:r w:rsidRPr="00C5035B">
        <w:rPr>
          <w:rFonts w:ascii="Times New Roman" w:hAnsi="Times New Roman"/>
        </w:rPr>
        <w:t>. A principal in the third degree, or "accessory before the fact", was a person who aided and abetted in the commission of the crime, but who was not present at the scene of the crime. Again, the liability of the accessory before the fact was derivative of, or dependent upon, the criminal responsibility of the person who was aided and abetted</w:t>
      </w:r>
      <w:r w:rsidRPr="00C5035B">
        <w:rPr>
          <w:rStyle w:val="FootnoteReference"/>
          <w:rFonts w:ascii="Times New Roman" w:hAnsi="Times New Roman"/>
          <w:sz w:val="24"/>
        </w:rPr>
        <w:footnoteReference w:id="55"/>
      </w:r>
      <w:r w:rsidRPr="00C5035B">
        <w:rPr>
          <w:rFonts w:ascii="Times New Roman" w:hAnsi="Times New Roman"/>
        </w:rPr>
        <w:t>.</w:t>
      </w:r>
    </w:p>
    <w:p w14:paraId="7BA16884"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In 1877, Sir James </w:t>
      </w:r>
      <w:proofErr w:type="spellStart"/>
      <w:r w:rsidRPr="00C5035B">
        <w:rPr>
          <w:rFonts w:ascii="Times New Roman" w:hAnsi="Times New Roman"/>
        </w:rPr>
        <w:t>Fitzjames</w:t>
      </w:r>
      <w:proofErr w:type="spellEnd"/>
      <w:r w:rsidRPr="00C5035B">
        <w:rPr>
          <w:rFonts w:ascii="Times New Roman" w:hAnsi="Times New Roman"/>
        </w:rPr>
        <w:t xml:space="preserve"> Stephen was authorised by the Lord Chancellor and the Attorney</w:t>
      </w:r>
      <w:r w:rsidRPr="00C5035B">
        <w:rPr>
          <w:rFonts w:ascii="Times New Roman" w:hAnsi="Times New Roman"/>
        </w:rPr>
        <w:noBreakHyphen/>
        <w:t>General to prepare a draft Penal Code</w:t>
      </w:r>
      <w:r w:rsidRPr="00C5035B">
        <w:rPr>
          <w:rStyle w:val="FootnoteReference"/>
          <w:rFonts w:ascii="Times New Roman" w:hAnsi="Times New Roman"/>
          <w:sz w:val="24"/>
        </w:rPr>
        <w:footnoteReference w:id="56"/>
      </w:r>
      <w:r w:rsidRPr="00C5035B">
        <w:rPr>
          <w:rFonts w:ascii="Times New Roman" w:hAnsi="Times New Roman"/>
        </w:rPr>
        <w:t>. The draft Penal Code which he prepared was based upon his earlier Digest</w:t>
      </w:r>
      <w:r w:rsidRPr="00C5035B">
        <w:rPr>
          <w:rStyle w:val="FootnoteReference"/>
          <w:rFonts w:ascii="Times New Roman" w:hAnsi="Times New Roman"/>
          <w:sz w:val="24"/>
        </w:rPr>
        <w:footnoteReference w:id="57"/>
      </w:r>
      <w:r w:rsidRPr="00C5035B">
        <w:rPr>
          <w:rFonts w:ascii="Times New Roman" w:hAnsi="Times New Roman"/>
        </w:rPr>
        <w:t>. Although introduced to the House of Commons, it was never enacted into law: it was the "closest England came to achieving a codified criminal law" and served as a model for numerous jurisdictions, including Queensland and Western Australia</w:t>
      </w:r>
      <w:r w:rsidRPr="00C5035B">
        <w:rPr>
          <w:rStyle w:val="FootnoteReference"/>
          <w:rFonts w:ascii="Times New Roman" w:hAnsi="Times New Roman"/>
          <w:sz w:val="24"/>
        </w:rPr>
        <w:footnoteReference w:id="58"/>
      </w:r>
      <w:r w:rsidRPr="00C5035B">
        <w:rPr>
          <w:rFonts w:ascii="Times New Roman" w:hAnsi="Times New Roman"/>
        </w:rPr>
        <w:t>. Section 71 of his draft Penal Code</w:t>
      </w:r>
      <w:r w:rsidRPr="00C5035B">
        <w:rPr>
          <w:rStyle w:val="FootnoteReference"/>
          <w:rFonts w:ascii="Times New Roman" w:hAnsi="Times New Roman"/>
          <w:sz w:val="24"/>
        </w:rPr>
        <w:footnoteReference w:id="59"/>
      </w:r>
      <w:r w:rsidRPr="00C5035B">
        <w:rPr>
          <w:rFonts w:ascii="Times New Roman" w:hAnsi="Times New Roman"/>
        </w:rPr>
        <w:t xml:space="preserve"> provided as follows:</w:t>
      </w:r>
    </w:p>
    <w:p w14:paraId="7A338FC7" w14:textId="77777777" w:rsidR="00383F39" w:rsidRDefault="00383F3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71FC100" w14:textId="77777777" w:rsidR="00383F39" w:rsidRPr="00C5035B" w:rsidRDefault="00383F39" w:rsidP="00C5035B">
      <w:pPr>
        <w:pStyle w:val="LeftrightafterHC"/>
        <w:keepNext/>
        <w:spacing w:before="0" w:after="260" w:line="280" w:lineRule="exact"/>
        <w:ind w:right="0"/>
        <w:jc w:val="both"/>
        <w:rPr>
          <w:rFonts w:ascii="Times New Roman" w:hAnsi="Times New Roman"/>
        </w:rPr>
      </w:pPr>
      <w:r w:rsidRPr="00C5035B">
        <w:rPr>
          <w:rFonts w:ascii="Times New Roman" w:hAnsi="Times New Roman"/>
        </w:rPr>
        <w:lastRenderedPageBreak/>
        <w:t>"Parties to Offences</w:t>
      </w:r>
    </w:p>
    <w:p w14:paraId="083BF2A6" w14:textId="77777777" w:rsidR="00383F39" w:rsidRPr="00C5035B" w:rsidRDefault="00383F39" w:rsidP="00C5035B">
      <w:pPr>
        <w:pStyle w:val="leftright"/>
        <w:spacing w:before="0" w:after="260" w:line="280" w:lineRule="exact"/>
        <w:ind w:right="0"/>
        <w:jc w:val="both"/>
        <w:rPr>
          <w:rFonts w:ascii="Times New Roman" w:hAnsi="Times New Roman"/>
        </w:rPr>
      </w:pPr>
      <w:proofErr w:type="spellStart"/>
      <w:proofErr w:type="gramStart"/>
      <w:r w:rsidRPr="00C5035B">
        <w:rPr>
          <w:rFonts w:ascii="Times New Roman" w:hAnsi="Times New Roman"/>
        </w:rPr>
        <w:t>Every one</w:t>
      </w:r>
      <w:proofErr w:type="spellEnd"/>
      <w:proofErr w:type="gramEnd"/>
      <w:r w:rsidRPr="00C5035B">
        <w:rPr>
          <w:rFonts w:ascii="Times New Roman" w:hAnsi="Times New Roman"/>
        </w:rPr>
        <w:t xml:space="preserve"> is a party to and guilty of an indictable offence who </w:t>
      </w:r>
    </w:p>
    <w:p w14:paraId="7ED86F04" w14:textId="77777777" w:rsidR="00383F39" w:rsidRPr="00C5035B" w:rsidRDefault="00383F39" w:rsidP="00C5035B">
      <w:pPr>
        <w:pStyle w:val="LeftrightafterHC"/>
        <w:spacing w:before="0" w:after="260" w:line="280" w:lineRule="exact"/>
        <w:ind w:left="1440" w:right="0" w:hanging="720"/>
        <w:jc w:val="both"/>
        <w:rPr>
          <w:rFonts w:ascii="Times New Roman" w:hAnsi="Times New Roman"/>
        </w:rPr>
      </w:pPr>
      <w:r w:rsidRPr="00C5035B">
        <w:rPr>
          <w:rFonts w:ascii="Times New Roman" w:hAnsi="Times New Roman"/>
        </w:rPr>
        <w:t>(a)</w:t>
      </w:r>
      <w:r w:rsidRPr="00C5035B">
        <w:rPr>
          <w:rFonts w:ascii="Times New Roman" w:hAnsi="Times New Roman"/>
        </w:rPr>
        <w:tab/>
      </w:r>
      <w:proofErr w:type="gramStart"/>
      <w:r w:rsidRPr="00C5035B">
        <w:rPr>
          <w:rFonts w:ascii="Times New Roman" w:hAnsi="Times New Roman"/>
        </w:rPr>
        <w:t>Actually</w:t>
      </w:r>
      <w:proofErr w:type="gramEnd"/>
      <w:r w:rsidRPr="00C5035B">
        <w:rPr>
          <w:rFonts w:ascii="Times New Roman" w:hAnsi="Times New Roman"/>
        </w:rPr>
        <w:t xml:space="preserve"> commits the offence or does or omits any act the doing or omission of which forms part of the offence; or</w:t>
      </w:r>
    </w:p>
    <w:p w14:paraId="5027ECCE" w14:textId="77777777" w:rsidR="00383F39" w:rsidRPr="00C5035B" w:rsidRDefault="00383F39" w:rsidP="00C5035B">
      <w:pPr>
        <w:pStyle w:val="LeftrightafterHC"/>
        <w:spacing w:before="0" w:after="260" w:line="280" w:lineRule="exact"/>
        <w:ind w:left="1440" w:right="0" w:hanging="720"/>
        <w:jc w:val="both"/>
        <w:rPr>
          <w:rFonts w:ascii="Times New Roman" w:hAnsi="Times New Roman"/>
        </w:rPr>
      </w:pPr>
      <w:r w:rsidRPr="00C5035B">
        <w:rPr>
          <w:rFonts w:ascii="Times New Roman" w:hAnsi="Times New Roman"/>
        </w:rPr>
        <w:t>(b)</w:t>
      </w:r>
      <w:r w:rsidRPr="00C5035B">
        <w:rPr>
          <w:rFonts w:ascii="Times New Roman" w:hAnsi="Times New Roman"/>
        </w:rPr>
        <w:tab/>
        <w:t>Aids or abets any person in the actual commission of the offence, or in any such act or omission as aforesaid; or</w:t>
      </w:r>
    </w:p>
    <w:p w14:paraId="26B47A85" w14:textId="77777777" w:rsidR="00383F39" w:rsidRPr="00C5035B" w:rsidRDefault="00383F39" w:rsidP="00C5035B">
      <w:pPr>
        <w:pStyle w:val="LeftrightafterHC"/>
        <w:spacing w:before="0" w:after="260" w:line="280" w:lineRule="exact"/>
        <w:ind w:left="1440" w:right="0" w:hanging="720"/>
        <w:jc w:val="both"/>
        <w:rPr>
          <w:rFonts w:ascii="Times New Roman" w:hAnsi="Times New Roman"/>
        </w:rPr>
      </w:pPr>
      <w:r w:rsidRPr="00C5035B">
        <w:rPr>
          <w:rFonts w:ascii="Times New Roman" w:hAnsi="Times New Roman"/>
        </w:rPr>
        <w:t>(c)</w:t>
      </w:r>
      <w:r w:rsidRPr="00C5035B">
        <w:rPr>
          <w:rFonts w:ascii="Times New Roman" w:hAnsi="Times New Roman"/>
        </w:rPr>
        <w:tab/>
        <w:t>Directly or indirectly counsels or procures any person to commit the offence, or to do or omit any such act as aforesaid.</w:t>
      </w:r>
    </w:p>
    <w:p w14:paraId="74CD186E" w14:textId="77777777" w:rsidR="00383F39" w:rsidRDefault="00383F39" w:rsidP="00C5035B">
      <w:pPr>
        <w:pStyle w:val="leftright"/>
        <w:spacing w:before="0" w:after="260" w:line="280" w:lineRule="exact"/>
        <w:ind w:right="0"/>
        <w:jc w:val="both"/>
        <w:rPr>
          <w:rFonts w:ascii="Times New Roman" w:hAnsi="Times New Roman"/>
        </w:rPr>
      </w:pPr>
      <w:r w:rsidRPr="00C5035B">
        <w:rPr>
          <w:rFonts w:ascii="Times New Roman" w:hAnsi="Times New Roman"/>
        </w:rPr>
        <w:t>If several persons form a common intention to prosecute any unlawful purpose, and to assist each other therein, each of them is a party to every offence committed by any one of them in the prosecution of such common purpose, the commission of which offence was or ought to have been known to be a probable consequence of the prosecution of such common purpose."</w:t>
      </w:r>
    </w:p>
    <w:p w14:paraId="7B2F252D"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i/>
        </w:rPr>
        <w:tab/>
      </w:r>
      <w:r w:rsidRPr="00C5035B">
        <w:rPr>
          <w:rFonts w:ascii="Times New Roman" w:hAnsi="Times New Roman"/>
        </w:rPr>
        <w:t xml:space="preserve">Section 7(a) of the </w:t>
      </w:r>
      <w:r w:rsidRPr="00C5035B">
        <w:rPr>
          <w:rFonts w:ascii="Times New Roman" w:hAnsi="Times New Roman"/>
          <w:i/>
        </w:rPr>
        <w:t>Criminal Code</w:t>
      </w:r>
      <w:r w:rsidRPr="00C5035B">
        <w:rPr>
          <w:rFonts w:ascii="Times New Roman" w:hAnsi="Times New Roman"/>
        </w:rPr>
        <w:t xml:space="preserve">, and its equivalent in the Queensland </w:t>
      </w:r>
      <w:r w:rsidRPr="00C5035B">
        <w:rPr>
          <w:rFonts w:ascii="Times New Roman" w:hAnsi="Times New Roman"/>
          <w:i/>
        </w:rPr>
        <w:t>Criminal Code</w:t>
      </w:r>
      <w:r w:rsidRPr="00C5035B">
        <w:rPr>
          <w:rFonts w:ascii="Times New Roman" w:hAnsi="Times New Roman"/>
        </w:rPr>
        <w:t xml:space="preserve">, were closely modelled upon the opening words of s 71(a) of the draft Penal Code and use nearly identical wording to the common description of the core instance of a principal in the first degree. However, and significantly, s 7(a) does not include the balance of s 71(a) with its reference to a person who does or omits "any act the doing or omission of which </w:t>
      </w:r>
      <w:r w:rsidRPr="00C5035B">
        <w:rPr>
          <w:rFonts w:ascii="Times New Roman" w:hAnsi="Times New Roman"/>
          <w:i/>
        </w:rPr>
        <w:t>forms part of</w:t>
      </w:r>
      <w:r w:rsidRPr="00C5035B">
        <w:rPr>
          <w:rFonts w:ascii="Times New Roman" w:hAnsi="Times New Roman"/>
        </w:rPr>
        <w:t xml:space="preserve"> the offence" (emphasis added). In addition, the expanded instance of agency by common intention or common purpose was treated separately in the final paragraph. As this Court observed in </w:t>
      </w:r>
      <w:r w:rsidRPr="00C5035B">
        <w:rPr>
          <w:rFonts w:ascii="Times New Roman" w:hAnsi="Times New Roman"/>
          <w:i/>
        </w:rPr>
        <w:t>Darkan v The Queen</w:t>
      </w:r>
      <w:r w:rsidRPr="00C5035B">
        <w:rPr>
          <w:rStyle w:val="FootnoteReference"/>
          <w:rFonts w:ascii="Times New Roman" w:hAnsi="Times New Roman"/>
          <w:sz w:val="24"/>
        </w:rPr>
        <w:footnoteReference w:id="60"/>
      </w:r>
      <w:r w:rsidRPr="00C5035B">
        <w:rPr>
          <w:rFonts w:ascii="Times New Roman" w:hAnsi="Times New Roman"/>
        </w:rPr>
        <w:t xml:space="preserve">, and as Sir Samuel Griffith remarked in a marginal note to his Draft Code, the final paragraph of s 71 was adapted by Sir Samuel Griffith in his redrafting of s 8 of the Queensland </w:t>
      </w:r>
      <w:r w:rsidRPr="00C5035B">
        <w:rPr>
          <w:rFonts w:ascii="Times New Roman" w:hAnsi="Times New Roman"/>
          <w:i/>
        </w:rPr>
        <w:t>Criminal Code</w:t>
      </w:r>
      <w:r w:rsidRPr="00C5035B">
        <w:rPr>
          <w:rFonts w:ascii="Times New Roman" w:hAnsi="Times New Roman"/>
          <w:iCs/>
        </w:rPr>
        <w:t>,</w:t>
      </w:r>
      <w:r w:rsidRPr="00C5035B">
        <w:rPr>
          <w:rFonts w:ascii="Times New Roman" w:hAnsi="Times New Roman"/>
        </w:rPr>
        <w:t xml:space="preserve"> from which s 8(1) of the </w:t>
      </w:r>
      <w:r w:rsidRPr="00C5035B">
        <w:rPr>
          <w:rFonts w:ascii="Times New Roman" w:hAnsi="Times New Roman"/>
          <w:i/>
        </w:rPr>
        <w:t xml:space="preserve">Criminal Code </w:t>
      </w:r>
      <w:r w:rsidRPr="00C5035B">
        <w:rPr>
          <w:rFonts w:ascii="Times New Roman" w:hAnsi="Times New Roman"/>
        </w:rPr>
        <w:t>was copied</w:t>
      </w:r>
      <w:r w:rsidRPr="00C5035B">
        <w:rPr>
          <w:rFonts w:ascii="Times New Roman" w:hAnsi="Times New Roman"/>
          <w:i/>
        </w:rPr>
        <w:t>.</w:t>
      </w:r>
    </w:p>
    <w:p w14:paraId="5AB21ADE"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i/>
        </w:rPr>
        <w:tab/>
      </w:r>
      <w:r w:rsidRPr="00C5035B">
        <w:rPr>
          <w:rFonts w:ascii="Times New Roman" w:hAnsi="Times New Roman"/>
        </w:rPr>
        <w:t xml:space="preserve">Sections 7(b), 7(c) and 7(d) of the </w:t>
      </w:r>
      <w:r w:rsidRPr="00C5035B">
        <w:rPr>
          <w:rFonts w:ascii="Times New Roman" w:hAnsi="Times New Roman"/>
          <w:i/>
        </w:rPr>
        <w:t xml:space="preserve">Criminal Code </w:t>
      </w:r>
      <w:r w:rsidRPr="00C5035B">
        <w:rPr>
          <w:rFonts w:ascii="Times New Roman" w:hAnsi="Times New Roman"/>
        </w:rPr>
        <w:t xml:space="preserve">were adapted from ss 71(b) and 71(c). In his marginal note to s 71, Sir James </w:t>
      </w:r>
      <w:proofErr w:type="spellStart"/>
      <w:r w:rsidRPr="00C5035B">
        <w:rPr>
          <w:rFonts w:ascii="Times New Roman" w:hAnsi="Times New Roman"/>
        </w:rPr>
        <w:t>Fitzjames</w:t>
      </w:r>
      <w:proofErr w:type="spellEnd"/>
      <w:r w:rsidRPr="00C5035B">
        <w:rPr>
          <w:rFonts w:ascii="Times New Roman" w:hAnsi="Times New Roman"/>
        </w:rPr>
        <w:t xml:space="preserve"> Stephen observed that the section was "framed as to put an end to the nice distinctions between accessories before the fact [principals in the third degree], and principals, in the second degree"</w:t>
      </w:r>
      <w:r w:rsidRPr="00C5035B">
        <w:rPr>
          <w:rStyle w:val="FootnoteReference"/>
          <w:rFonts w:ascii="Times New Roman" w:hAnsi="Times New Roman"/>
          <w:sz w:val="24"/>
        </w:rPr>
        <w:footnoteReference w:id="61"/>
      </w:r>
      <w:r w:rsidRPr="00C5035B">
        <w:rPr>
          <w:rFonts w:ascii="Times New Roman" w:hAnsi="Times New Roman"/>
        </w:rPr>
        <w:t xml:space="preserve">. The plain words of ss 71(b) and 71(c), like those of ss 7(b), </w:t>
      </w:r>
      <w:r w:rsidRPr="00C5035B">
        <w:rPr>
          <w:rFonts w:ascii="Times New Roman" w:hAnsi="Times New Roman"/>
        </w:rPr>
        <w:lastRenderedPageBreak/>
        <w:t xml:space="preserve">7(c) and 7(d) of the </w:t>
      </w:r>
      <w:r w:rsidRPr="00C5035B">
        <w:rPr>
          <w:rFonts w:ascii="Times New Roman" w:hAnsi="Times New Roman"/>
          <w:i/>
        </w:rPr>
        <w:t>Criminal Code</w:t>
      </w:r>
      <w:r w:rsidRPr="00C5035B">
        <w:rPr>
          <w:rFonts w:ascii="Times New Roman" w:hAnsi="Times New Roman"/>
        </w:rPr>
        <w:t>,</w:t>
      </w:r>
      <w:r w:rsidRPr="00C5035B">
        <w:rPr>
          <w:rFonts w:ascii="Times New Roman" w:hAnsi="Times New Roman"/>
          <w:i/>
        </w:rPr>
        <w:t xml:space="preserve"> </w:t>
      </w:r>
      <w:r w:rsidRPr="00C5035B">
        <w:rPr>
          <w:rFonts w:ascii="Times New Roman" w:hAnsi="Times New Roman"/>
        </w:rPr>
        <w:t>erased the fine distinctions between principals in the second degree and principals in the third degree.</w:t>
      </w:r>
    </w:p>
    <w:p w14:paraId="7DBDA9A9" w14:textId="77777777" w:rsidR="00383F39" w:rsidRPr="00C5035B" w:rsidRDefault="00383F39" w:rsidP="00C5035B">
      <w:pPr>
        <w:pStyle w:val="HeadingL1"/>
        <w:spacing w:after="260" w:line="280" w:lineRule="exact"/>
        <w:ind w:right="0"/>
        <w:jc w:val="both"/>
        <w:rPr>
          <w:rFonts w:ascii="Times New Roman" w:hAnsi="Times New Roman"/>
          <w:i/>
        </w:rPr>
      </w:pPr>
      <w:r w:rsidRPr="00C5035B">
        <w:rPr>
          <w:rFonts w:ascii="Times New Roman" w:hAnsi="Times New Roman"/>
        </w:rPr>
        <w:t xml:space="preserve">Sections 7(b), 7(c) and 7(d) of the </w:t>
      </w:r>
      <w:r w:rsidRPr="00C5035B">
        <w:rPr>
          <w:rFonts w:ascii="Times New Roman" w:hAnsi="Times New Roman"/>
          <w:i/>
        </w:rPr>
        <w:t>Criminal Code</w:t>
      </w:r>
    </w:p>
    <w:p w14:paraId="7022B1A0" w14:textId="77777777" w:rsidR="00383F39" w:rsidRPr="00C5035B" w:rsidRDefault="00383F39" w:rsidP="00C5035B">
      <w:pPr>
        <w:pStyle w:val="HeadingL2"/>
        <w:spacing w:after="260" w:line="280" w:lineRule="exact"/>
        <w:ind w:right="0"/>
        <w:jc w:val="both"/>
        <w:rPr>
          <w:rFonts w:ascii="Times New Roman" w:hAnsi="Times New Roman"/>
        </w:rPr>
      </w:pPr>
      <w:r w:rsidRPr="00C5035B">
        <w:rPr>
          <w:rFonts w:ascii="Times New Roman" w:hAnsi="Times New Roman"/>
        </w:rPr>
        <w:t>The textual requirement for commission of an offence</w:t>
      </w:r>
    </w:p>
    <w:p w14:paraId="7E05436D"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Although it has sometimes been said in Western Australia</w:t>
      </w:r>
      <w:bookmarkStart w:id="2" w:name="_Hlk102825684"/>
      <w:r w:rsidRPr="00C5035B">
        <w:rPr>
          <w:rFonts w:ascii="Times New Roman" w:hAnsi="Times New Roman"/>
        </w:rPr>
        <w:t xml:space="preserve"> that ss 7(b), 7(c) and 7(d) of the </w:t>
      </w:r>
      <w:r w:rsidRPr="00C5035B">
        <w:rPr>
          <w:rFonts w:ascii="Times New Roman" w:hAnsi="Times New Roman"/>
          <w:i/>
        </w:rPr>
        <w:t>Criminal Code</w:t>
      </w:r>
      <w:r w:rsidRPr="00C5035B">
        <w:rPr>
          <w:rFonts w:ascii="Times New Roman" w:hAnsi="Times New Roman"/>
        </w:rPr>
        <w:t xml:space="preserve"> </w:t>
      </w:r>
      <w:bookmarkEnd w:id="2"/>
      <w:r w:rsidRPr="00C5035B">
        <w:rPr>
          <w:rFonts w:ascii="Times New Roman" w:hAnsi="Times New Roman"/>
        </w:rPr>
        <w:t>followed the common law in being concerned with derivative liability</w:t>
      </w:r>
      <w:r w:rsidRPr="00C5035B">
        <w:rPr>
          <w:rStyle w:val="FootnoteReference"/>
          <w:rFonts w:ascii="Times New Roman" w:hAnsi="Times New Roman"/>
          <w:sz w:val="24"/>
        </w:rPr>
        <w:footnoteReference w:id="62"/>
      </w:r>
      <w:r w:rsidRPr="00C5035B">
        <w:rPr>
          <w:rFonts w:ascii="Times New Roman" w:hAnsi="Times New Roman"/>
        </w:rPr>
        <w:t xml:space="preserve">, the common law concepts of derivative liability were not precisely transplanted. As Kennedy J said in </w:t>
      </w:r>
      <w:r w:rsidRPr="00C5035B">
        <w:rPr>
          <w:rFonts w:ascii="Times New Roman" w:hAnsi="Times New Roman"/>
          <w:i/>
        </w:rPr>
        <w:t>Warren v The Queen</w:t>
      </w:r>
      <w:r w:rsidRPr="00C5035B">
        <w:rPr>
          <w:rStyle w:val="FootnoteReference"/>
          <w:rFonts w:ascii="Times New Roman" w:hAnsi="Times New Roman"/>
          <w:sz w:val="24"/>
        </w:rPr>
        <w:footnoteReference w:id="63"/>
      </w:r>
      <w:r w:rsidRPr="00C5035B">
        <w:rPr>
          <w:rFonts w:ascii="Times New Roman" w:hAnsi="Times New Roman"/>
        </w:rPr>
        <w:t xml:space="preserve">, it is not "helpful to proceed on any a priori basis that the liability of the aider or accessory is merely derivative from that of the primary offender". As the decision in </w:t>
      </w:r>
      <w:r w:rsidRPr="00C5035B">
        <w:rPr>
          <w:rFonts w:ascii="Times New Roman" w:hAnsi="Times New Roman"/>
          <w:i/>
          <w:iCs/>
        </w:rPr>
        <w:t xml:space="preserve">Pickett </w:t>
      </w:r>
      <w:r w:rsidRPr="00C5035B">
        <w:rPr>
          <w:rFonts w:ascii="Times New Roman" w:hAnsi="Times New Roman"/>
          <w:iCs/>
        </w:rPr>
        <w:t>shows, o</w:t>
      </w:r>
      <w:r w:rsidRPr="00C5035B">
        <w:rPr>
          <w:rFonts w:ascii="Times New Roman" w:hAnsi="Times New Roman"/>
        </w:rPr>
        <w:t>ne reason that it is not helpful is that the blunt application of a concept of derivative liability does not distinguish between the acts of another which make that person liable</w:t>
      </w:r>
      <w:r w:rsidRPr="00C5035B">
        <w:rPr>
          <w:rFonts w:ascii="Times New Roman" w:hAnsi="Times New Roman"/>
          <w:i/>
        </w:rPr>
        <w:t xml:space="preserve"> </w:t>
      </w:r>
      <w:r w:rsidRPr="00C5035B">
        <w:rPr>
          <w:rFonts w:ascii="Times New Roman" w:hAnsi="Times New Roman"/>
        </w:rPr>
        <w:t>to punishment subject to excuses, and the acts of another which make that person criminally responsible.</w:t>
      </w:r>
    </w:p>
    <w:p w14:paraId="2AF8B9FD"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Nevertheless, there remained in s 7 the important requirement of the commission of an offence either by the principal offender (s 7(a)) or by other persons (ss 7(b), 7(c) and 7(d)). The opening words of s 7 are: "When an offence is committed". Section 2 defines an "offence" as "[a]n act or omission which renders the person doing the act or making the omission liable to punishment". By their terms, ss 7(b), 7(c) and 7(d) therefore all require that another person has done an act that renders that person liable to punishment, subject to excuses. Section 7(a) requires that the accused person "actually does the act" which constitutes the offence.</w:t>
      </w:r>
    </w:p>
    <w:p w14:paraId="2303EF76" w14:textId="77777777" w:rsidR="00383F39" w:rsidRPr="00C5035B" w:rsidRDefault="00383F39" w:rsidP="00C5035B">
      <w:pPr>
        <w:pStyle w:val="HeadingL2"/>
        <w:spacing w:after="260" w:line="280" w:lineRule="exact"/>
        <w:ind w:right="0"/>
        <w:jc w:val="both"/>
        <w:rPr>
          <w:rFonts w:ascii="Times New Roman" w:hAnsi="Times New Roman"/>
        </w:rPr>
      </w:pPr>
      <w:r w:rsidRPr="00C5035B">
        <w:rPr>
          <w:rFonts w:ascii="Times New Roman" w:hAnsi="Times New Roman"/>
        </w:rPr>
        <w:t xml:space="preserve">The decision in Pickett </w:t>
      </w:r>
    </w:p>
    <w:p w14:paraId="69063F75"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In </w:t>
      </w:r>
      <w:r w:rsidRPr="00C5035B">
        <w:rPr>
          <w:rFonts w:ascii="Times New Roman" w:hAnsi="Times New Roman"/>
          <w:i/>
          <w:iCs/>
        </w:rPr>
        <w:t>Pickett</w:t>
      </w:r>
      <w:r w:rsidRPr="00C5035B">
        <w:rPr>
          <w:rFonts w:ascii="Times New Roman" w:hAnsi="Times New Roman"/>
        </w:rPr>
        <w:t xml:space="preserve">, Mr Slater died as a result of a stab wound to his chest which was inflicted during an attack by a group of eight male persons that included the five appellants. The person who "actually" inflicted the stab wound that caused Mr Slater's death was either Mr Pickett or a juvenile, PM. PM was not proved by the prosecution to have had the capacity to know that he ought not to do the act. Hence, PM was excused from criminal responsibility under s 29 of the </w:t>
      </w:r>
      <w:r w:rsidRPr="00C5035B">
        <w:rPr>
          <w:rFonts w:ascii="Times New Roman" w:hAnsi="Times New Roman"/>
          <w:i/>
        </w:rPr>
        <w:t>Criminal Code.</w:t>
      </w:r>
      <w:r w:rsidRPr="00C5035B">
        <w:rPr>
          <w:rFonts w:ascii="Times New Roman" w:hAnsi="Times New Roman"/>
        </w:rPr>
        <w:t xml:space="preserve"> The question before this Court was whether the appellants, including </w:t>
      </w:r>
      <w:r w:rsidRPr="00C5035B">
        <w:rPr>
          <w:rFonts w:ascii="Times New Roman" w:hAnsi="Times New Roman"/>
        </w:rPr>
        <w:lastRenderedPageBreak/>
        <w:t xml:space="preserve">Mr Pickett, could be criminally responsible under s 7(b), s 7(c) or s 8 of the </w:t>
      </w:r>
      <w:r w:rsidRPr="00C5035B">
        <w:rPr>
          <w:rFonts w:ascii="Times New Roman" w:hAnsi="Times New Roman"/>
          <w:i/>
          <w:iCs/>
        </w:rPr>
        <w:t>Criminal Code</w:t>
      </w:r>
      <w:r w:rsidRPr="00C5035B">
        <w:rPr>
          <w:rFonts w:ascii="Times New Roman" w:hAnsi="Times New Roman"/>
          <w:iCs/>
        </w:rPr>
        <w:t>,</w:t>
      </w:r>
      <w:r w:rsidRPr="00C5035B">
        <w:rPr>
          <w:rFonts w:ascii="Times New Roman" w:hAnsi="Times New Roman"/>
          <w:i/>
          <w:iCs/>
        </w:rPr>
        <w:t xml:space="preserve"> </w:t>
      </w:r>
      <w:r w:rsidRPr="00C5035B">
        <w:rPr>
          <w:rFonts w:ascii="Times New Roman" w:hAnsi="Times New Roman"/>
        </w:rPr>
        <w:t>even though the person who may have actually inflicted the stab wound was not criminally responsible.</w:t>
      </w:r>
    </w:p>
    <w:p w14:paraId="2FBD512F"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This Court unanimously held that, despite PM's lack of criminal responsibility, the appellants were capable of being criminally responsible under s 7(b), s 7(c) or s 8 of the </w:t>
      </w:r>
      <w:r w:rsidRPr="00C5035B">
        <w:rPr>
          <w:rFonts w:ascii="Times New Roman" w:hAnsi="Times New Roman"/>
          <w:i/>
          <w:iCs/>
        </w:rPr>
        <w:t xml:space="preserve">Criminal Code. </w:t>
      </w:r>
      <w:r w:rsidRPr="00C5035B">
        <w:rPr>
          <w:rFonts w:ascii="Times New Roman" w:hAnsi="Times New Roman"/>
        </w:rPr>
        <w:t>In respect of s 7, there were several important steps to the reasoning of Kiefel CJ, Bell, Keane and Gordon JJ:</w:t>
      </w:r>
    </w:p>
    <w:p w14:paraId="0CE03E36" w14:textId="77777777" w:rsidR="00383F39" w:rsidRPr="00C5035B" w:rsidRDefault="00383F39" w:rsidP="00C5035B">
      <w:pPr>
        <w:pStyle w:val="NormalBody"/>
        <w:spacing w:after="260" w:line="280" w:lineRule="exact"/>
        <w:ind w:left="720" w:right="0" w:hanging="720"/>
        <w:jc w:val="both"/>
        <w:rPr>
          <w:rFonts w:ascii="Times New Roman" w:hAnsi="Times New Roman"/>
        </w:rPr>
      </w:pPr>
      <w:r w:rsidRPr="00C5035B">
        <w:rPr>
          <w:rFonts w:ascii="Times New Roman" w:hAnsi="Times New Roman"/>
        </w:rPr>
        <w:t>(1)</w:t>
      </w:r>
      <w:r w:rsidRPr="00C5035B">
        <w:rPr>
          <w:rFonts w:ascii="Times New Roman" w:hAnsi="Times New Roman"/>
        </w:rPr>
        <w:tab/>
        <w:t>The reference to an "offence" in s 7 is to "the conduct element of an offence (being an act or omission)"</w:t>
      </w:r>
      <w:r w:rsidRPr="00C5035B">
        <w:rPr>
          <w:rStyle w:val="FootnoteReference"/>
          <w:rFonts w:ascii="Times New Roman" w:hAnsi="Times New Roman"/>
          <w:sz w:val="24"/>
        </w:rPr>
        <w:footnoteReference w:id="64"/>
      </w:r>
      <w:r w:rsidRPr="00C5035B">
        <w:rPr>
          <w:rFonts w:ascii="Times New Roman" w:hAnsi="Times New Roman"/>
        </w:rPr>
        <w:t>.</w:t>
      </w:r>
    </w:p>
    <w:p w14:paraId="11BF51B2" w14:textId="77777777" w:rsidR="00383F39" w:rsidRPr="00C5035B" w:rsidRDefault="00383F39" w:rsidP="00C5035B">
      <w:pPr>
        <w:pStyle w:val="NormalBody"/>
        <w:spacing w:after="260" w:line="280" w:lineRule="exact"/>
        <w:ind w:left="720" w:right="0" w:hanging="720"/>
        <w:jc w:val="both"/>
        <w:rPr>
          <w:rFonts w:ascii="Times New Roman" w:hAnsi="Times New Roman"/>
        </w:rPr>
      </w:pPr>
      <w:r w:rsidRPr="00C5035B">
        <w:rPr>
          <w:rFonts w:ascii="Times New Roman" w:hAnsi="Times New Roman"/>
        </w:rPr>
        <w:t>(2)</w:t>
      </w:r>
      <w:r w:rsidRPr="00C5035B">
        <w:rPr>
          <w:rFonts w:ascii="Times New Roman" w:hAnsi="Times New Roman"/>
        </w:rPr>
        <w:tab/>
        <w:t>Sections 7(b), 7(c) and 7(d) are not concerned with attributing the criminal responsibility of one participant to other participants</w:t>
      </w:r>
      <w:r w:rsidRPr="00C5035B">
        <w:rPr>
          <w:rStyle w:val="FootnoteReference"/>
          <w:rFonts w:ascii="Times New Roman" w:hAnsi="Times New Roman"/>
          <w:sz w:val="24"/>
        </w:rPr>
        <w:footnoteReference w:id="65"/>
      </w:r>
      <w:r w:rsidRPr="00C5035B">
        <w:rPr>
          <w:rFonts w:ascii="Times New Roman" w:hAnsi="Times New Roman"/>
        </w:rPr>
        <w:t>.</w:t>
      </w:r>
    </w:p>
    <w:p w14:paraId="73ADD65A" w14:textId="77777777" w:rsidR="00383F39" w:rsidRPr="00C5035B" w:rsidRDefault="00383F39" w:rsidP="00C5035B">
      <w:pPr>
        <w:pStyle w:val="NormalBody"/>
        <w:spacing w:after="260" w:line="280" w:lineRule="exact"/>
        <w:ind w:left="720" w:right="0" w:hanging="720"/>
        <w:jc w:val="both"/>
        <w:rPr>
          <w:rFonts w:ascii="Times New Roman" w:hAnsi="Times New Roman"/>
        </w:rPr>
      </w:pPr>
      <w:r w:rsidRPr="00C5035B">
        <w:rPr>
          <w:rFonts w:ascii="Times New Roman" w:hAnsi="Times New Roman"/>
        </w:rPr>
        <w:t>(3)</w:t>
      </w:r>
      <w:r w:rsidRPr="00C5035B">
        <w:rPr>
          <w:rFonts w:ascii="Times New Roman" w:hAnsi="Times New Roman"/>
        </w:rPr>
        <w:tab/>
        <w:t xml:space="preserve">In other words, a participant can be criminally responsible under s 7(b), s 7(c) or s 7(d) even if the provisions in Ch V in Pt I of the </w:t>
      </w:r>
      <w:r w:rsidRPr="00C5035B">
        <w:rPr>
          <w:rFonts w:ascii="Times New Roman" w:hAnsi="Times New Roman"/>
          <w:i/>
          <w:iCs/>
        </w:rPr>
        <w:t xml:space="preserve">Criminal Code </w:t>
      </w:r>
      <w:r w:rsidRPr="00C5035B">
        <w:rPr>
          <w:rFonts w:ascii="Times New Roman" w:hAnsi="Times New Roman"/>
        </w:rPr>
        <w:t>excuse from criminal responsibility "the person who did the act or made the omission that constituted the offence"</w:t>
      </w:r>
      <w:r w:rsidRPr="00C5035B">
        <w:rPr>
          <w:rStyle w:val="FootnoteReference"/>
          <w:rFonts w:ascii="Times New Roman" w:hAnsi="Times New Roman"/>
          <w:sz w:val="24"/>
        </w:rPr>
        <w:footnoteReference w:id="66"/>
      </w:r>
      <w:r w:rsidRPr="00C5035B">
        <w:rPr>
          <w:rFonts w:ascii="Times New Roman" w:hAnsi="Times New Roman"/>
        </w:rPr>
        <w:t>.</w:t>
      </w:r>
    </w:p>
    <w:p w14:paraId="6F053FD7" w14:textId="77777777" w:rsidR="00383F39" w:rsidRPr="00C5035B" w:rsidRDefault="00383F39" w:rsidP="00C5035B">
      <w:pPr>
        <w:pStyle w:val="NormalBody"/>
        <w:spacing w:after="260" w:line="280" w:lineRule="exact"/>
        <w:ind w:left="720" w:right="0" w:hanging="720"/>
        <w:jc w:val="both"/>
        <w:rPr>
          <w:rFonts w:ascii="Times New Roman" w:hAnsi="Times New Roman"/>
        </w:rPr>
      </w:pPr>
      <w:r w:rsidRPr="00C5035B">
        <w:rPr>
          <w:rFonts w:ascii="Times New Roman" w:hAnsi="Times New Roman"/>
        </w:rPr>
        <w:t>(4)</w:t>
      </w:r>
      <w:r w:rsidRPr="00C5035B">
        <w:rPr>
          <w:rFonts w:ascii="Times New Roman" w:hAnsi="Times New Roman"/>
        </w:rPr>
        <w:tab/>
        <w:t>Sections 7(b), 7(c), 7(d) and 8 still require that the act or omission of another constitute the conduct element of an offence that is committed. It is one thing to say that "PM was not criminally responsible" under Ch V "[b]</w:t>
      </w:r>
      <w:proofErr w:type="spellStart"/>
      <w:r w:rsidRPr="00C5035B">
        <w:rPr>
          <w:rFonts w:ascii="Times New Roman" w:hAnsi="Times New Roman"/>
        </w:rPr>
        <w:t>ut</w:t>
      </w:r>
      <w:proofErr w:type="spellEnd"/>
      <w:r w:rsidRPr="00C5035B">
        <w:rPr>
          <w:rFonts w:ascii="Times New Roman" w:hAnsi="Times New Roman"/>
        </w:rPr>
        <w:t xml:space="preserve"> it is another thing to say that it follows that no offence was committed by him"</w:t>
      </w:r>
      <w:r w:rsidRPr="00C5035B">
        <w:rPr>
          <w:rStyle w:val="FootnoteReference"/>
          <w:rFonts w:ascii="Times New Roman" w:hAnsi="Times New Roman"/>
          <w:sz w:val="24"/>
        </w:rPr>
        <w:footnoteReference w:id="67"/>
      </w:r>
      <w:r w:rsidRPr="00C5035B">
        <w:rPr>
          <w:rFonts w:ascii="Times New Roman" w:hAnsi="Times New Roman"/>
        </w:rPr>
        <w:t>. For instance, if "PM, as the hypothetical killer ... had struck the lethal blow in self</w:t>
      </w:r>
      <w:r w:rsidRPr="00C5035B">
        <w:rPr>
          <w:rFonts w:ascii="Times New Roman" w:hAnsi="Times New Roman"/>
        </w:rPr>
        <w:noBreakHyphen/>
        <w:t>defence ... his assault ... would not have been unlawful. It might be said that PM's act was not the conduct element of an offence because his assault was a lawful act"</w:t>
      </w:r>
      <w:r w:rsidRPr="00C5035B">
        <w:rPr>
          <w:rStyle w:val="FootnoteReference"/>
          <w:rFonts w:ascii="Times New Roman" w:hAnsi="Times New Roman"/>
          <w:sz w:val="24"/>
        </w:rPr>
        <w:footnoteReference w:id="68"/>
      </w:r>
      <w:r w:rsidRPr="00C5035B">
        <w:rPr>
          <w:rFonts w:ascii="Times New Roman" w:hAnsi="Times New Roman"/>
        </w:rPr>
        <w:t>.</w:t>
      </w:r>
    </w:p>
    <w:p w14:paraId="376F12C4" w14:textId="77777777" w:rsidR="00383F39" w:rsidRPr="00C5035B" w:rsidRDefault="00383F39" w:rsidP="00C5035B">
      <w:pPr>
        <w:pStyle w:val="NormalBody"/>
        <w:spacing w:after="260" w:line="280" w:lineRule="exact"/>
        <w:ind w:left="720" w:right="0" w:hanging="720"/>
        <w:jc w:val="both"/>
        <w:rPr>
          <w:rFonts w:ascii="Times New Roman" w:hAnsi="Times New Roman"/>
        </w:rPr>
      </w:pPr>
      <w:r w:rsidRPr="00C5035B">
        <w:rPr>
          <w:rFonts w:ascii="Times New Roman" w:hAnsi="Times New Roman"/>
        </w:rPr>
        <w:lastRenderedPageBreak/>
        <w:t>(5)</w:t>
      </w:r>
      <w:r w:rsidRPr="00C5035B">
        <w:rPr>
          <w:rFonts w:ascii="Times New Roman" w:hAnsi="Times New Roman"/>
        </w:rPr>
        <w:tab/>
        <w:t>The only exception in s 7 where the relevant act does not need to be the constituent element of an offence is the final paragraph of s 7</w:t>
      </w:r>
      <w:r w:rsidRPr="00C5035B">
        <w:rPr>
          <w:rStyle w:val="FootnoteReference"/>
          <w:rFonts w:ascii="Times New Roman" w:hAnsi="Times New Roman"/>
          <w:sz w:val="24"/>
        </w:rPr>
        <w:footnoteReference w:id="69"/>
      </w:r>
      <w:r w:rsidRPr="00C5035B">
        <w:rPr>
          <w:rFonts w:ascii="Times New Roman" w:hAnsi="Times New Roman"/>
        </w:rPr>
        <w:t>.</w:t>
      </w:r>
    </w:p>
    <w:p w14:paraId="3B2FC631" w14:textId="77777777" w:rsidR="00383F39" w:rsidRPr="00C5035B" w:rsidRDefault="00383F39" w:rsidP="00C5035B">
      <w:pPr>
        <w:pStyle w:val="NormalBody"/>
        <w:spacing w:after="260" w:line="280" w:lineRule="exact"/>
        <w:ind w:left="720" w:right="0" w:hanging="720"/>
        <w:jc w:val="both"/>
        <w:rPr>
          <w:rFonts w:ascii="Times New Roman" w:hAnsi="Times New Roman"/>
        </w:rPr>
      </w:pPr>
      <w:r w:rsidRPr="00C5035B">
        <w:rPr>
          <w:rFonts w:ascii="Times New Roman" w:hAnsi="Times New Roman"/>
        </w:rPr>
        <w:t>(6)</w:t>
      </w:r>
      <w:r w:rsidRPr="00C5035B">
        <w:rPr>
          <w:rFonts w:ascii="Times New Roman" w:hAnsi="Times New Roman"/>
        </w:rPr>
        <w:tab/>
        <w:t>The relevant act that was the "conduct element of the offence of murder" was the act of stabbing</w:t>
      </w:r>
      <w:r w:rsidRPr="00C5035B">
        <w:rPr>
          <w:rStyle w:val="FootnoteReference"/>
          <w:rFonts w:ascii="Times New Roman" w:hAnsi="Times New Roman"/>
          <w:sz w:val="24"/>
        </w:rPr>
        <w:footnoteReference w:id="70"/>
      </w:r>
      <w:r w:rsidRPr="00C5035B">
        <w:rPr>
          <w:rFonts w:ascii="Times New Roman" w:hAnsi="Times New Roman"/>
        </w:rPr>
        <w:t>. The lack of proof beyond reasonable doubt that PM had capacity did not mean "that no offence had been committed" but meant only "that PM was not liable to punishment for the act that constituted the offence"</w:t>
      </w:r>
      <w:r w:rsidRPr="00C5035B">
        <w:rPr>
          <w:rStyle w:val="FootnoteReference"/>
          <w:rFonts w:ascii="Times New Roman" w:hAnsi="Times New Roman"/>
          <w:sz w:val="24"/>
        </w:rPr>
        <w:footnoteReference w:id="71"/>
      </w:r>
      <w:r w:rsidRPr="00C5035B">
        <w:rPr>
          <w:rFonts w:ascii="Times New Roman" w:hAnsi="Times New Roman"/>
        </w:rPr>
        <w:t>.</w:t>
      </w:r>
    </w:p>
    <w:p w14:paraId="32D3093D"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This summary demonstrates the centrality to the reasons of Kiefel CJ, Bell, Keane and Gordon JJ of the requirement for liability of a participant under s 7(b), s 7(c) or s 7(d) that there be an offence committed by the other person. This was why their Honours focused upon the difference between an excuse under Ch V of the </w:t>
      </w:r>
      <w:r w:rsidRPr="00C5035B">
        <w:rPr>
          <w:rFonts w:ascii="Times New Roman" w:hAnsi="Times New Roman"/>
          <w:i/>
          <w:iCs/>
        </w:rPr>
        <w:t xml:space="preserve">Criminal Code </w:t>
      </w:r>
      <w:r w:rsidRPr="00C5035B">
        <w:rPr>
          <w:rFonts w:ascii="Times New Roman" w:hAnsi="Times New Roman"/>
          <w:iCs/>
        </w:rPr>
        <w:t>(</w:t>
      </w:r>
      <w:r w:rsidRPr="00C5035B">
        <w:rPr>
          <w:rFonts w:ascii="Times New Roman" w:hAnsi="Times New Roman"/>
        </w:rPr>
        <w:t>which renders a person not criminally responsible for an offence) and a justification (which has the effect that a person's acts were lawful such that no offence was committed)</w:t>
      </w:r>
      <w:r w:rsidRPr="00C5035B">
        <w:rPr>
          <w:rStyle w:val="FootnoteReference"/>
          <w:rFonts w:ascii="Times New Roman" w:hAnsi="Times New Roman"/>
          <w:sz w:val="24"/>
        </w:rPr>
        <w:footnoteReference w:id="72"/>
      </w:r>
      <w:r w:rsidRPr="00C5035B">
        <w:rPr>
          <w:rFonts w:ascii="Times New Roman" w:hAnsi="Times New Roman"/>
        </w:rPr>
        <w:t>. As Nettle J explained in his Honour's separate reasons, the "distinction between justifications and excuses has long been significant to the common law of crimes against the person"</w:t>
      </w:r>
      <w:r w:rsidRPr="00C5035B">
        <w:rPr>
          <w:rStyle w:val="FootnoteReference"/>
          <w:rFonts w:ascii="Times New Roman" w:hAnsi="Times New Roman"/>
          <w:sz w:val="24"/>
        </w:rPr>
        <w:footnoteReference w:id="73"/>
      </w:r>
      <w:r w:rsidRPr="00C5035B">
        <w:rPr>
          <w:rFonts w:ascii="Times New Roman" w:hAnsi="Times New Roman"/>
        </w:rPr>
        <w:t>. After setting out that long</w:t>
      </w:r>
      <w:r w:rsidRPr="00C5035B">
        <w:rPr>
          <w:rFonts w:ascii="Times New Roman" w:hAnsi="Times New Roman"/>
        </w:rPr>
        <w:noBreakHyphen/>
        <w:t>established significance in detail</w:t>
      </w:r>
      <w:r w:rsidRPr="00C5035B">
        <w:rPr>
          <w:rStyle w:val="FootnoteReference"/>
          <w:rFonts w:ascii="Times New Roman" w:hAnsi="Times New Roman"/>
          <w:sz w:val="24"/>
        </w:rPr>
        <w:footnoteReference w:id="74"/>
      </w:r>
      <w:r w:rsidRPr="00C5035B">
        <w:rPr>
          <w:rFonts w:ascii="Times New Roman" w:hAnsi="Times New Roman"/>
        </w:rPr>
        <w:t>, his Honour explained that, since self</w:t>
      </w:r>
      <w:r w:rsidRPr="00C5035B">
        <w:rPr>
          <w:rFonts w:ascii="Times New Roman" w:hAnsi="Times New Roman"/>
        </w:rPr>
        <w:noBreakHyphen/>
        <w:t>defence is a justification which makes the act lawful</w:t>
      </w:r>
      <w:r w:rsidRPr="00C5035B">
        <w:rPr>
          <w:rStyle w:val="FootnoteReference"/>
          <w:rFonts w:ascii="Times New Roman" w:hAnsi="Times New Roman"/>
          <w:sz w:val="24"/>
        </w:rPr>
        <w:footnoteReference w:id="75"/>
      </w:r>
      <w:r w:rsidRPr="00C5035B">
        <w:rPr>
          <w:rFonts w:ascii="Times New Roman" w:hAnsi="Times New Roman"/>
        </w:rPr>
        <w:t>:</w:t>
      </w:r>
    </w:p>
    <w:p w14:paraId="65162EEB" w14:textId="77777777" w:rsidR="00383F39" w:rsidRDefault="00383F39" w:rsidP="00C5035B">
      <w:pPr>
        <w:pStyle w:val="LeftrightafterHC"/>
        <w:spacing w:before="0" w:after="260" w:line="280" w:lineRule="exact"/>
        <w:ind w:right="0"/>
        <w:jc w:val="both"/>
        <w:rPr>
          <w:rFonts w:ascii="Times New Roman" w:hAnsi="Times New Roman"/>
        </w:rPr>
      </w:pPr>
      <w:r w:rsidRPr="00C5035B">
        <w:rPr>
          <w:rFonts w:ascii="Times New Roman" w:hAnsi="Times New Roman"/>
        </w:rPr>
        <w:t>"a person who aids another to wound in self</w:t>
      </w:r>
      <w:r w:rsidRPr="00C5035B">
        <w:rPr>
          <w:rFonts w:ascii="Times New Roman" w:hAnsi="Times New Roman"/>
        </w:rPr>
        <w:noBreakHyphen/>
        <w:t>defence, or who is a participant in a joint criminal enterprise in the course of which another participant wounds a third person in self</w:t>
      </w:r>
      <w:r w:rsidRPr="00C5035B">
        <w:rPr>
          <w:rFonts w:ascii="Times New Roman" w:hAnsi="Times New Roman"/>
        </w:rPr>
        <w:noBreakHyphen/>
        <w:t>defence, may be entitled to plead that his or her actions in aiding the other person to wound or participating in the joint criminal enterprise that resulted in the wounding were, to that extent, not unlawful, and hence that he or she is not criminally liable for the wounding".</w:t>
      </w:r>
    </w:p>
    <w:p w14:paraId="1F12CB55"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lastRenderedPageBreak/>
        <w:tab/>
        <w:t xml:space="preserve">This principle in </w:t>
      </w:r>
      <w:r w:rsidRPr="00C5035B">
        <w:rPr>
          <w:rFonts w:ascii="Times New Roman" w:hAnsi="Times New Roman"/>
          <w:i/>
          <w:iCs/>
        </w:rPr>
        <w:t xml:space="preserve">Pickett </w:t>
      </w:r>
      <w:r w:rsidRPr="00C5035B">
        <w:rPr>
          <w:rFonts w:ascii="Times New Roman" w:hAnsi="Times New Roman"/>
        </w:rPr>
        <w:t xml:space="preserve">was not novel. As Nettle J observed in </w:t>
      </w:r>
      <w:r w:rsidRPr="00C5035B">
        <w:rPr>
          <w:rFonts w:ascii="Times New Roman" w:hAnsi="Times New Roman"/>
          <w:i/>
          <w:iCs/>
        </w:rPr>
        <w:t>Pickett</w:t>
      </w:r>
      <w:r w:rsidRPr="00C5035B">
        <w:rPr>
          <w:rStyle w:val="FootnoteReference"/>
          <w:rFonts w:ascii="Times New Roman" w:hAnsi="Times New Roman"/>
          <w:iCs/>
          <w:sz w:val="24"/>
        </w:rPr>
        <w:footnoteReference w:id="76"/>
      </w:r>
      <w:r w:rsidRPr="00C5035B">
        <w:rPr>
          <w:rFonts w:ascii="Times New Roman" w:hAnsi="Times New Roman"/>
        </w:rPr>
        <w:t xml:space="preserve">, the plurality of Brennan CJ, Dawson and Toohey JJ in </w:t>
      </w:r>
      <w:r w:rsidRPr="00C5035B">
        <w:rPr>
          <w:rFonts w:ascii="Times New Roman" w:hAnsi="Times New Roman"/>
          <w:i/>
        </w:rPr>
        <w:t xml:space="preserve">R v </w:t>
      </w:r>
      <w:r w:rsidRPr="00C5035B">
        <w:rPr>
          <w:rFonts w:ascii="Times New Roman" w:hAnsi="Times New Roman"/>
          <w:i/>
          <w:iCs/>
        </w:rPr>
        <w:t>Barlow</w:t>
      </w:r>
      <w:r w:rsidRPr="00C5035B">
        <w:rPr>
          <w:rFonts w:ascii="Times New Roman" w:hAnsi="Times New Roman"/>
        </w:rPr>
        <w:t xml:space="preserve"> had said that in ss 7 and 8 the reference to an "offence" was used "to denote the element of conduct … which, </w:t>
      </w:r>
      <w:r w:rsidRPr="00C5035B">
        <w:rPr>
          <w:rFonts w:ascii="Times New Roman" w:hAnsi="Times New Roman"/>
          <w:i/>
          <w:iCs/>
        </w:rPr>
        <w:t xml:space="preserve">if </w:t>
      </w:r>
      <w:r w:rsidRPr="00C5035B">
        <w:rPr>
          <w:rFonts w:ascii="Times New Roman" w:hAnsi="Times New Roman"/>
        </w:rPr>
        <w:t xml:space="preserve">accompanied by prescribed circumstances, or </w:t>
      </w:r>
      <w:r w:rsidRPr="00C5035B">
        <w:rPr>
          <w:rFonts w:ascii="Times New Roman" w:hAnsi="Times New Roman"/>
          <w:i/>
          <w:iCs/>
        </w:rPr>
        <w:t xml:space="preserve">if </w:t>
      </w:r>
      <w:r w:rsidRPr="00C5035B">
        <w:rPr>
          <w:rFonts w:ascii="Times New Roman" w:hAnsi="Times New Roman"/>
        </w:rPr>
        <w:t xml:space="preserve">causing a prescribed result or </w:t>
      </w:r>
      <w:r w:rsidRPr="00C5035B">
        <w:rPr>
          <w:rFonts w:ascii="Times New Roman" w:hAnsi="Times New Roman"/>
          <w:i/>
          <w:iCs/>
        </w:rPr>
        <w:t xml:space="preserve">if </w:t>
      </w:r>
      <w:r w:rsidRPr="00C5035B">
        <w:rPr>
          <w:rFonts w:ascii="Times New Roman" w:hAnsi="Times New Roman"/>
        </w:rPr>
        <w:t xml:space="preserve">engaged in with a prescribed state of mind, renders </w:t>
      </w:r>
      <w:r w:rsidRPr="00C5035B">
        <w:rPr>
          <w:rFonts w:ascii="Times New Roman" w:hAnsi="Times New Roman"/>
          <w:i/>
          <w:iCs/>
        </w:rPr>
        <w:t>a</w:t>
      </w:r>
      <w:r w:rsidRPr="00C5035B">
        <w:rPr>
          <w:rFonts w:ascii="Times New Roman" w:hAnsi="Times New Roman"/>
        </w:rPr>
        <w:t xml:space="preserve"> person engaging in the conduct liable to punishment". And in </w:t>
      </w:r>
      <w:r w:rsidRPr="00C5035B">
        <w:rPr>
          <w:rFonts w:ascii="Times New Roman" w:hAnsi="Times New Roman"/>
          <w:i/>
          <w:iCs/>
        </w:rPr>
        <w:t>Jackson v Horne</w:t>
      </w:r>
      <w:r w:rsidRPr="00C5035B">
        <w:rPr>
          <w:rStyle w:val="FootnoteReference"/>
          <w:rFonts w:ascii="Times New Roman" w:hAnsi="Times New Roman"/>
          <w:sz w:val="24"/>
        </w:rPr>
        <w:footnoteReference w:id="77"/>
      </w:r>
      <w:r w:rsidRPr="00C5035B">
        <w:rPr>
          <w:rFonts w:ascii="Times New Roman" w:hAnsi="Times New Roman"/>
          <w:iCs/>
        </w:rPr>
        <w:t>,</w:t>
      </w:r>
      <w:r w:rsidRPr="00C5035B">
        <w:rPr>
          <w:rFonts w:ascii="Times New Roman" w:hAnsi="Times New Roman"/>
        </w:rPr>
        <w:t xml:space="preserve"> this Court held that criminal responsibility of a person who procures the commission of an offence by another person, under the provision of the Queensland </w:t>
      </w:r>
      <w:r w:rsidRPr="00C5035B">
        <w:rPr>
          <w:rFonts w:ascii="Times New Roman" w:hAnsi="Times New Roman"/>
          <w:i/>
        </w:rPr>
        <w:t xml:space="preserve">Criminal Code </w:t>
      </w:r>
      <w:r w:rsidRPr="00C5035B">
        <w:rPr>
          <w:rFonts w:ascii="Times New Roman" w:hAnsi="Times New Roman"/>
        </w:rPr>
        <w:t xml:space="preserve">equivalent to s 7(d) of the </w:t>
      </w:r>
      <w:r w:rsidRPr="00C5035B">
        <w:rPr>
          <w:rFonts w:ascii="Times New Roman" w:hAnsi="Times New Roman"/>
          <w:i/>
        </w:rPr>
        <w:t>Criminal Code</w:t>
      </w:r>
      <w:r w:rsidRPr="00C5035B">
        <w:rPr>
          <w:rFonts w:ascii="Times New Roman" w:hAnsi="Times New Roman"/>
        </w:rPr>
        <w:t>, required the other person to have committed an offence. Indeed, it would have been astonishing to extend criminal liability to a person who aided another in the commission of a lawful act, thus creating "a kind of ghost crime committed by the actor which is sufficient to inculpate the [accused person]"</w:t>
      </w:r>
      <w:r w:rsidRPr="00C5035B">
        <w:rPr>
          <w:rStyle w:val="FootnoteReference"/>
          <w:rFonts w:ascii="Times New Roman" w:hAnsi="Times New Roman"/>
          <w:sz w:val="24"/>
        </w:rPr>
        <w:footnoteReference w:id="78"/>
      </w:r>
      <w:r w:rsidRPr="00C5035B">
        <w:rPr>
          <w:rFonts w:ascii="Times New Roman" w:hAnsi="Times New Roman"/>
        </w:rPr>
        <w:t>.</w:t>
      </w:r>
    </w:p>
    <w:p w14:paraId="2F0F4D2D" w14:textId="77777777" w:rsidR="00383F39" w:rsidRPr="00C5035B" w:rsidRDefault="00383F39" w:rsidP="00C5035B">
      <w:pPr>
        <w:pStyle w:val="HeadingL1"/>
        <w:spacing w:after="260" w:line="280" w:lineRule="exact"/>
        <w:ind w:right="0"/>
        <w:jc w:val="both"/>
        <w:rPr>
          <w:rFonts w:ascii="Times New Roman" w:hAnsi="Times New Roman"/>
          <w:i/>
        </w:rPr>
      </w:pPr>
      <w:r w:rsidRPr="00C5035B">
        <w:rPr>
          <w:rFonts w:ascii="Times New Roman" w:hAnsi="Times New Roman"/>
        </w:rPr>
        <w:t xml:space="preserve">The operation of s 7(a) of the </w:t>
      </w:r>
      <w:r w:rsidRPr="00C5035B">
        <w:rPr>
          <w:rFonts w:ascii="Times New Roman" w:hAnsi="Times New Roman"/>
          <w:i/>
        </w:rPr>
        <w:t>Criminal Code</w:t>
      </w:r>
    </w:p>
    <w:p w14:paraId="79109441" w14:textId="77777777" w:rsidR="00383F39" w:rsidRPr="00C5035B" w:rsidRDefault="00383F39" w:rsidP="00C5035B">
      <w:pPr>
        <w:pStyle w:val="HeadingL2"/>
        <w:spacing w:after="260" w:line="280" w:lineRule="exact"/>
        <w:ind w:right="0"/>
        <w:jc w:val="both"/>
        <w:rPr>
          <w:rFonts w:ascii="Times New Roman" w:hAnsi="Times New Roman"/>
        </w:rPr>
      </w:pPr>
      <w:r w:rsidRPr="00C5035B">
        <w:rPr>
          <w:rFonts w:ascii="Times New Roman" w:hAnsi="Times New Roman"/>
        </w:rPr>
        <w:t>The proper approach to s 7(a)</w:t>
      </w:r>
    </w:p>
    <w:p w14:paraId="0C148ACF"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In </w:t>
      </w:r>
      <w:r w:rsidRPr="00C5035B">
        <w:rPr>
          <w:rFonts w:ascii="Times New Roman" w:hAnsi="Times New Roman"/>
          <w:i/>
        </w:rPr>
        <w:t>R v Melling</w:t>
      </w:r>
      <w:r w:rsidRPr="00C5035B">
        <w:rPr>
          <w:rStyle w:val="FootnoteReference"/>
          <w:rFonts w:ascii="Times New Roman" w:hAnsi="Times New Roman"/>
          <w:sz w:val="24"/>
        </w:rPr>
        <w:footnoteReference w:id="79"/>
      </w:r>
      <w:r w:rsidRPr="00C5035B">
        <w:rPr>
          <w:rFonts w:ascii="Times New Roman" w:hAnsi="Times New Roman"/>
        </w:rPr>
        <w:t>, Holmes JA (with whom McMurdo P and Applegarth J agreed) correctly reasoned, in an appeal concerning the criminal responsibility of two accused persons for grievous bodily harm, that "for the Crown to succeed in establishing criminal responsibility on the part of both appellants under s 7(1)(a), it was necessary that against each there be proved an act causing injuries amounting to grievous bodily harm, as well as the necessary intent". In other words, the act "causing" the grievous bodily harm must be the "actual" and not the attributed act of the accused person. In the words of s 7(a), the act that constitutes the offence of grievous bodily harm must be one that the person "actually does".</w:t>
      </w:r>
    </w:p>
    <w:p w14:paraId="0B1DF128"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This approach is consistent with the text and drafting history of s 7(a), including the incorporation of a requirement in s 7 for the commission of an offence, either by the actual acts of the accused person (s 7(a)) or by the acts of others (ss 7(b), 7(c) and 7(d)). It does not require the recognition of any contrived </w:t>
      </w:r>
      <w:r w:rsidRPr="00C5035B">
        <w:rPr>
          <w:rFonts w:ascii="Times New Roman" w:hAnsi="Times New Roman"/>
        </w:rPr>
        <w:lastRenderedPageBreak/>
        <w:t xml:space="preserve">or fictitious implication in s 7(a). And it respects the correctness of the unchallenged reasoning in </w:t>
      </w:r>
      <w:r w:rsidRPr="00C5035B">
        <w:rPr>
          <w:rFonts w:ascii="Times New Roman" w:hAnsi="Times New Roman"/>
          <w:i/>
          <w:iCs/>
        </w:rPr>
        <w:t>Pickett.</w:t>
      </w:r>
    </w:p>
    <w:p w14:paraId="16B949B9"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The clearest instance in which s 7(a) will apply, using the example of a fatal stabbing, is where the accused person's actual act is proved to have been the only act that caused the victim's death. It will also apply, in the same manner, where the death is the result of the acts of two or more people acting independently, and where the acts of each person were sufficient to cause the death. Thus, if the accused person and another person both fatally stab a victim without any underlying common purpose or joint criminal enterprise and the victim dies, it is not open to either the accused person or the other person to deny criminal responsibility for their acts on the basis that, but for their acts, the death would have resulted from the acts of the other individual.</w:t>
      </w:r>
    </w:p>
    <w:p w14:paraId="5D4E0EE7" w14:textId="77777777" w:rsidR="00383F39" w:rsidRPr="00C5035B" w:rsidRDefault="00383F39" w:rsidP="00C5035B">
      <w:pPr>
        <w:pStyle w:val="HeadingL2"/>
        <w:spacing w:after="260" w:line="280" w:lineRule="exact"/>
        <w:ind w:right="0"/>
        <w:jc w:val="both"/>
        <w:rPr>
          <w:rFonts w:ascii="Times New Roman" w:hAnsi="Times New Roman"/>
        </w:rPr>
      </w:pPr>
      <w:r w:rsidRPr="00C5035B">
        <w:rPr>
          <w:rFonts w:ascii="Times New Roman" w:hAnsi="Times New Roman"/>
        </w:rPr>
        <w:t>The second approach – attribution of acts in a series on the basis of joint criminal enterprise</w:t>
      </w:r>
    </w:p>
    <w:p w14:paraId="169EA5D0"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As noted above, some intermediate appellate courts have held that s 7(a) contains an implication that the acts of another person can be attributed to a person, and treated as "actually" having been committed by the person, where the person acts "in concert" with the other person in the sense of that expression at common law</w:t>
      </w:r>
      <w:r w:rsidRPr="00C5035B">
        <w:rPr>
          <w:rStyle w:val="FootnoteReference"/>
          <w:rFonts w:ascii="Times New Roman" w:hAnsi="Times New Roman"/>
          <w:sz w:val="24"/>
        </w:rPr>
        <w:footnoteReference w:id="80"/>
      </w:r>
      <w:r w:rsidRPr="00C5035B">
        <w:rPr>
          <w:rFonts w:ascii="Times New Roman" w:hAnsi="Times New Roman"/>
        </w:rPr>
        <w:t xml:space="preserve"> (or, to use expressions that amount to the same thing, with a "common purpose" or with a "common design"</w:t>
      </w:r>
      <w:r w:rsidRPr="00C5035B">
        <w:rPr>
          <w:rStyle w:val="FootnoteReference"/>
          <w:rFonts w:ascii="Times New Roman" w:hAnsi="Times New Roman"/>
          <w:sz w:val="24"/>
        </w:rPr>
        <w:footnoteReference w:id="81"/>
      </w:r>
      <w:r w:rsidRPr="00C5035B">
        <w:rPr>
          <w:rFonts w:ascii="Times New Roman" w:hAnsi="Times New Roman"/>
        </w:rPr>
        <w:t>).</w:t>
      </w:r>
    </w:p>
    <w:p w14:paraId="5F4BD3A2"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The premise of Mr O'Dea's second ground of appeal was that this approach was correct. On this approach, Mr O'Dea argued, the trial judge erred because he did not properly direct the jury as to the requirement of an unlawful common purpose between Mr O'Dea and Mr Webb. This premise should not, however, be accepted.</w:t>
      </w:r>
    </w:p>
    <w:p w14:paraId="7B02DB18"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The implication that must be recognised on this approach is contrary to the text and context of s 7(a). In </w:t>
      </w:r>
      <w:r w:rsidRPr="00C5035B">
        <w:rPr>
          <w:rFonts w:ascii="Times New Roman" w:hAnsi="Times New Roman"/>
          <w:i/>
        </w:rPr>
        <w:t>Campbell v Western Australia</w:t>
      </w:r>
      <w:r w:rsidRPr="00C5035B">
        <w:rPr>
          <w:rStyle w:val="FootnoteReference"/>
          <w:rFonts w:ascii="Times New Roman" w:hAnsi="Times New Roman"/>
          <w:sz w:val="24"/>
        </w:rPr>
        <w:footnoteReference w:id="82"/>
      </w:r>
      <w:r w:rsidRPr="00C5035B">
        <w:rPr>
          <w:rFonts w:ascii="Times New Roman" w:hAnsi="Times New Roman"/>
        </w:rPr>
        <w:t xml:space="preserve">, </w:t>
      </w:r>
      <w:proofErr w:type="spellStart"/>
      <w:r w:rsidRPr="00C5035B">
        <w:rPr>
          <w:rFonts w:ascii="Times New Roman" w:hAnsi="Times New Roman"/>
        </w:rPr>
        <w:t>McLure</w:t>
      </w:r>
      <w:proofErr w:type="spellEnd"/>
      <w:r w:rsidRPr="00C5035B">
        <w:rPr>
          <w:rFonts w:ascii="Times New Roman" w:hAnsi="Times New Roman"/>
        </w:rPr>
        <w:t xml:space="preserve"> P redrafted s 7(a) so as to include such a fictitious implication that extended the operation of </w:t>
      </w:r>
      <w:r w:rsidRPr="00C5035B">
        <w:rPr>
          <w:rFonts w:ascii="Times New Roman" w:hAnsi="Times New Roman"/>
        </w:rPr>
        <w:lastRenderedPageBreak/>
        <w:t xml:space="preserve">the paragraph to include acts that were </w:t>
      </w:r>
      <w:r w:rsidRPr="00C5035B">
        <w:rPr>
          <w:rFonts w:ascii="Times New Roman" w:hAnsi="Times New Roman"/>
          <w:i/>
        </w:rPr>
        <w:t>not</w:t>
      </w:r>
      <w:r w:rsidRPr="00C5035B">
        <w:rPr>
          <w:rFonts w:ascii="Times New Roman" w:hAnsi="Times New Roman"/>
        </w:rPr>
        <w:t xml:space="preserve"> actually done by the person but were done by another person for whom the person was "liable at common law". In </w:t>
      </w:r>
      <w:r w:rsidRPr="00C5035B">
        <w:rPr>
          <w:rFonts w:ascii="Times New Roman" w:hAnsi="Times New Roman"/>
          <w:i/>
        </w:rPr>
        <w:t>R v Sherrington</w:t>
      </w:r>
      <w:r w:rsidRPr="00C5035B">
        <w:rPr>
          <w:rStyle w:val="FootnoteReference"/>
          <w:rFonts w:ascii="Times New Roman" w:hAnsi="Times New Roman"/>
          <w:sz w:val="24"/>
        </w:rPr>
        <w:footnoteReference w:id="83"/>
      </w:r>
      <w:r w:rsidRPr="00C5035B">
        <w:rPr>
          <w:rFonts w:ascii="Times New Roman" w:hAnsi="Times New Roman"/>
        </w:rPr>
        <w:t>, in a passage quoted by the Court of Appeal in this case</w:t>
      </w:r>
      <w:r w:rsidRPr="00C5035B">
        <w:rPr>
          <w:rStyle w:val="FootnoteReference"/>
          <w:rFonts w:ascii="Times New Roman" w:hAnsi="Times New Roman"/>
          <w:sz w:val="24"/>
        </w:rPr>
        <w:footnoteReference w:id="84"/>
      </w:r>
      <w:r w:rsidRPr="00C5035B">
        <w:rPr>
          <w:rFonts w:ascii="Times New Roman" w:hAnsi="Times New Roman"/>
        </w:rPr>
        <w:t>, McPherson JA (with whom Wilson J agreed) correctly characterised such reasoning as "a form of heresy".</w:t>
      </w:r>
    </w:p>
    <w:p w14:paraId="379C217A"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The implication based on common law would so overwhelm the meaning of s 7(a) that it would be possible for a person to be criminally responsible under s 7(a) even if the person had not done any actual acts at all. As the Court of Appeal of the Supreme Court of Western Australia correctly observed in </w:t>
      </w:r>
      <w:r w:rsidRPr="00C5035B">
        <w:rPr>
          <w:rFonts w:ascii="Times New Roman" w:hAnsi="Times New Roman"/>
          <w:i/>
        </w:rPr>
        <w:t>L v Western Australia</w:t>
      </w:r>
      <w:r w:rsidRPr="00C5035B">
        <w:rPr>
          <w:rStyle w:val="FootnoteReference"/>
          <w:rFonts w:ascii="Times New Roman" w:hAnsi="Times New Roman"/>
          <w:sz w:val="24"/>
        </w:rPr>
        <w:footnoteReference w:id="85"/>
      </w:r>
      <w:r w:rsidRPr="00C5035B">
        <w:rPr>
          <w:rFonts w:ascii="Times New Roman" w:hAnsi="Times New Roman"/>
        </w:rPr>
        <w:t xml:space="preserve">, in the course of rejecting any implication of a common law principle of common purpose in s 7 of the </w:t>
      </w:r>
      <w:r w:rsidRPr="00C5035B">
        <w:rPr>
          <w:rFonts w:ascii="Times New Roman" w:hAnsi="Times New Roman"/>
          <w:i/>
        </w:rPr>
        <w:t>Criminal Code</w:t>
      </w:r>
      <w:r w:rsidRPr="00C5035B">
        <w:rPr>
          <w:rFonts w:ascii="Times New Roman" w:hAnsi="Times New Roman"/>
        </w:rPr>
        <w:t>, the common law principle permitted the attribution of acts of another person to an accused person acting in concert for an unlawful purpose, even if the accused person had not "actually" done any act at all.</w:t>
      </w:r>
    </w:p>
    <w:p w14:paraId="7BBD259A"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The recognition of an implication of a common law requirement of "acting in concert" in s 7(a) is also precluded by the history and context of s 7(a), which includes the express requirement of a common purpose in s 8. As explained above, s 8 was a modified version of Sir James </w:t>
      </w:r>
      <w:proofErr w:type="spellStart"/>
      <w:r w:rsidRPr="00C5035B">
        <w:rPr>
          <w:rFonts w:ascii="Times New Roman" w:hAnsi="Times New Roman"/>
        </w:rPr>
        <w:t>Fitzjames</w:t>
      </w:r>
      <w:proofErr w:type="spellEnd"/>
      <w:r w:rsidRPr="00C5035B">
        <w:rPr>
          <w:rFonts w:ascii="Times New Roman" w:hAnsi="Times New Roman"/>
        </w:rPr>
        <w:t xml:space="preserve"> Stephen's provision for criminal responsibility based upon agency where persons satisfy requirements including having formed a common intention to prosecute an unlawful purpose in conjunction with one another. Section 8 thus operates in the circumstance, incorrectly contemplated by Lucas J as falling within s 7(a) in </w:t>
      </w:r>
      <w:r w:rsidRPr="00C5035B">
        <w:rPr>
          <w:rFonts w:ascii="Times New Roman" w:hAnsi="Times New Roman"/>
          <w:i/>
        </w:rPr>
        <w:t xml:space="preserve">R v </w:t>
      </w:r>
      <w:proofErr w:type="spellStart"/>
      <w:r w:rsidRPr="00C5035B">
        <w:rPr>
          <w:rFonts w:ascii="Times New Roman" w:hAnsi="Times New Roman"/>
          <w:i/>
        </w:rPr>
        <w:t>Wyles</w:t>
      </w:r>
      <w:proofErr w:type="spellEnd"/>
      <w:r w:rsidRPr="00C5035B">
        <w:rPr>
          <w:rFonts w:ascii="Times New Roman" w:hAnsi="Times New Roman"/>
          <w:i/>
        </w:rPr>
        <w:t xml:space="preserve">; Ex </w:t>
      </w:r>
      <w:proofErr w:type="spellStart"/>
      <w:r w:rsidRPr="00C5035B">
        <w:rPr>
          <w:rFonts w:ascii="Times New Roman" w:hAnsi="Times New Roman"/>
          <w:i/>
        </w:rPr>
        <w:t>parte</w:t>
      </w:r>
      <w:proofErr w:type="spellEnd"/>
      <w:r w:rsidRPr="00C5035B">
        <w:rPr>
          <w:rFonts w:ascii="Times New Roman" w:hAnsi="Times New Roman"/>
          <w:i/>
        </w:rPr>
        <w:t xml:space="preserve"> Attorney-General</w:t>
      </w:r>
      <w:r w:rsidRPr="00C5035B">
        <w:rPr>
          <w:rStyle w:val="FootnoteReference"/>
          <w:rFonts w:ascii="Times New Roman" w:hAnsi="Times New Roman"/>
          <w:sz w:val="24"/>
        </w:rPr>
        <w:footnoteReference w:id="86"/>
      </w:r>
      <w:r w:rsidRPr="00C5035B">
        <w:rPr>
          <w:rFonts w:ascii="Times New Roman" w:hAnsi="Times New Roman"/>
        </w:rPr>
        <w:t>,</w:t>
      </w:r>
      <w:r w:rsidRPr="00C5035B">
        <w:rPr>
          <w:rFonts w:ascii="Times New Roman" w:hAnsi="Times New Roman"/>
          <w:i/>
        </w:rPr>
        <w:t xml:space="preserve"> </w:t>
      </w:r>
      <w:r w:rsidRPr="00C5035B">
        <w:rPr>
          <w:rFonts w:ascii="Times New Roman" w:hAnsi="Times New Roman"/>
        </w:rPr>
        <w:t>where "A B and C form a plan to burgle a house, in pursuance of which A breaks into the house but does not enter, B takes no part in the breaking but enters and steals, and C keeps watch in the street outside".</w:t>
      </w:r>
    </w:p>
    <w:p w14:paraId="22586E72" w14:textId="77777777" w:rsidR="00383F39" w:rsidRPr="00C5035B" w:rsidRDefault="00383F39" w:rsidP="00C5035B">
      <w:pPr>
        <w:pStyle w:val="HeadingL2"/>
        <w:spacing w:after="260" w:line="280" w:lineRule="exact"/>
        <w:ind w:right="0"/>
        <w:jc w:val="both"/>
        <w:rPr>
          <w:rFonts w:ascii="Times New Roman" w:hAnsi="Times New Roman"/>
        </w:rPr>
      </w:pPr>
      <w:r w:rsidRPr="00C5035B">
        <w:rPr>
          <w:rFonts w:ascii="Times New Roman" w:hAnsi="Times New Roman"/>
        </w:rPr>
        <w:lastRenderedPageBreak/>
        <w:t>The broadest approach to s 7(a)</w:t>
      </w:r>
    </w:p>
    <w:p w14:paraId="3591DBAA"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The broadest approach to s 7(a), adopted by the trial judge in this case, is to eschew the requirement for the commission of any offence by either the accused person or another person. Instead, the acts of the other person are attributed to the accused person by a novel principle unknown to the civil or criminal law of agency. That novel principle would permit attribution to an accused person (here, Mr O'Dea) of the acts of another (here, Mr Webb) if the acts form part of a series of acts committed "in combination" with the other person. No attempt was made to justify the attribution of acts to Mr O'Dea on such a novel basis.</w:t>
      </w:r>
    </w:p>
    <w:p w14:paraId="37A4D0D7"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Apart from the unjustified novel approach to attribution, a further problem with this approach is that it is contrary to the textual meaning of "actually does the act" in s 7(a) and the plain meaning of those words in light of the drafting history of s 7(a). As explained above, the language of s 7(a) preserved, in almost identical terms, the core instance of a principal in the first degree as expressed by Sir James </w:t>
      </w:r>
      <w:proofErr w:type="spellStart"/>
      <w:r w:rsidRPr="00C5035B">
        <w:rPr>
          <w:rFonts w:ascii="Times New Roman" w:hAnsi="Times New Roman"/>
        </w:rPr>
        <w:t>Fitzjames</w:t>
      </w:r>
      <w:proofErr w:type="spellEnd"/>
      <w:r w:rsidRPr="00C5035B">
        <w:rPr>
          <w:rFonts w:ascii="Times New Roman" w:hAnsi="Times New Roman"/>
        </w:rPr>
        <w:t xml:space="preserve"> Stephen in the opening words of s 71(a) of his draft Penal Code</w:t>
      </w:r>
      <w:r w:rsidRPr="00C5035B">
        <w:rPr>
          <w:rStyle w:val="FootnoteReference"/>
          <w:rFonts w:ascii="Times New Roman" w:hAnsi="Times New Roman"/>
          <w:sz w:val="24"/>
        </w:rPr>
        <w:footnoteReference w:id="87"/>
      </w:r>
      <w:r w:rsidRPr="00C5035B">
        <w:rPr>
          <w:rFonts w:ascii="Times New Roman" w:hAnsi="Times New Roman"/>
        </w:rPr>
        <w:t>. That meaning imposed criminal responsibility upon the accused person only for their actual acts, not acts that were attributed to them. Moreover, and as already pointed out, s 7(a) does not contain the additional language of s 71(a) of the draft Penal Code, with its reference to the doing of an act or omission which "forms part of the offence".</w:t>
      </w:r>
    </w:p>
    <w:p w14:paraId="48EC97E7"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A further problem with this approach is the inconsistency with the remainder of s 7 in imposing criminal responsibility based in part upon the lawful acts of others. As explained above, one premise of the decision in </w:t>
      </w:r>
      <w:r w:rsidRPr="00C5035B">
        <w:rPr>
          <w:rFonts w:ascii="Times New Roman" w:hAnsi="Times New Roman"/>
          <w:i/>
        </w:rPr>
        <w:t>Pickett</w:t>
      </w:r>
      <w:r w:rsidRPr="00C5035B">
        <w:rPr>
          <w:rFonts w:ascii="Times New Roman" w:hAnsi="Times New Roman"/>
          <w:iCs/>
        </w:rPr>
        <w:t xml:space="preserve"> </w:t>
      </w:r>
      <w:r w:rsidRPr="00C5035B">
        <w:rPr>
          <w:rFonts w:ascii="Times New Roman" w:hAnsi="Times New Roman"/>
        </w:rPr>
        <w:t>was that an accused person could not be criminally responsible for the lawful acts of others under s 7(b), s 7(c) or s 7(d). An offence must be committed by the other person. The opening words of s 7, "When an offence is committed", do not merely govern ss 7(b), 7(c) and 7(d). They also govern s 7(a).</w:t>
      </w:r>
    </w:p>
    <w:p w14:paraId="378C63EB"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If this broad approach were correct, then Mr Pickett could have been made criminally responsible under s 7(a). It would not have mattered whether the person who "actually" inflicted the stab wound that caused Mr Slater's death was PM rather than Mr Pickett. In other words, if the stab wound had been inflicted by PM, it would have been possible on this approach for Mr Pickett to be criminally responsible under s 7(a) by the attribution to him of PM's acts that were committed as part of a series with the acts of Mr Pickett, and while PM and Mr Pickett were acting in combination. Such an approach was emphatically rejected by this Court. As Kiefel CJ, Bell, Keane and Gordon JJ said, the person who actually inflicted </w:t>
      </w:r>
      <w:r w:rsidRPr="00C5035B">
        <w:rPr>
          <w:rFonts w:ascii="Times New Roman" w:hAnsi="Times New Roman"/>
        </w:rPr>
        <w:lastRenderedPageBreak/>
        <w:t>the stab wound, "and only that person, actually caused the death of the Deceased for the purposes of s 7(a) of the Code"</w:t>
      </w:r>
      <w:r w:rsidRPr="00C5035B">
        <w:rPr>
          <w:rStyle w:val="FootnoteReference"/>
          <w:rFonts w:ascii="Times New Roman" w:hAnsi="Times New Roman"/>
          <w:sz w:val="24"/>
        </w:rPr>
        <w:footnoteReference w:id="88"/>
      </w:r>
      <w:r w:rsidRPr="00C5035B">
        <w:rPr>
          <w:rFonts w:ascii="Times New Roman" w:hAnsi="Times New Roman"/>
        </w:rPr>
        <w:t>.</w:t>
      </w:r>
    </w:p>
    <w:p w14:paraId="1FE1F089" w14:textId="77777777" w:rsidR="00383F39" w:rsidRPr="00C5035B" w:rsidRDefault="00383F39" w:rsidP="00C5035B">
      <w:pPr>
        <w:pStyle w:val="HeadingL1"/>
        <w:spacing w:after="260" w:line="280" w:lineRule="exact"/>
        <w:ind w:right="0"/>
        <w:jc w:val="both"/>
        <w:rPr>
          <w:rFonts w:ascii="Times New Roman" w:hAnsi="Times New Roman"/>
        </w:rPr>
      </w:pPr>
      <w:r w:rsidRPr="00C5035B">
        <w:rPr>
          <w:rFonts w:ascii="Times New Roman" w:hAnsi="Times New Roman"/>
        </w:rPr>
        <w:t>Application of s 7(a) to this case and conclusion</w:t>
      </w:r>
    </w:p>
    <w:p w14:paraId="39D57A28"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In </w:t>
      </w:r>
      <w:r w:rsidRPr="00C5035B">
        <w:rPr>
          <w:rFonts w:ascii="Times New Roman" w:hAnsi="Times New Roman"/>
          <w:i/>
        </w:rPr>
        <w:t>Whitby v Western Australia</w:t>
      </w:r>
      <w:r w:rsidRPr="00C5035B">
        <w:rPr>
          <w:rStyle w:val="FootnoteReference"/>
          <w:rFonts w:ascii="Times New Roman" w:hAnsi="Times New Roman"/>
          <w:sz w:val="24"/>
        </w:rPr>
        <w:footnoteReference w:id="89"/>
      </w:r>
      <w:r w:rsidRPr="00C5035B">
        <w:rPr>
          <w:rFonts w:ascii="Times New Roman" w:hAnsi="Times New Roman"/>
        </w:rPr>
        <w:t>, Buss P and Mazza JA observed that a "remarkable feature of the State's case at the trial was the prosecutor's reliance solely upon s 7(a) of the [</w:t>
      </w:r>
      <w:r w:rsidRPr="00C5035B">
        <w:rPr>
          <w:rFonts w:ascii="Times New Roman" w:hAnsi="Times New Roman"/>
          <w:i/>
        </w:rPr>
        <w:t>Criminal Code</w:t>
      </w:r>
      <w:r w:rsidRPr="00C5035B" w:rsidDel="00DE368C">
        <w:rPr>
          <w:rFonts w:ascii="Times New Roman" w:hAnsi="Times New Roman"/>
        </w:rPr>
        <w:t>]</w:t>
      </w:r>
      <w:r w:rsidRPr="00C5035B">
        <w:rPr>
          <w:rFonts w:ascii="Times New Roman" w:hAnsi="Times New Roman"/>
        </w:rPr>
        <w:t>". Equally, in this case, a remarkable feature of the State's case against Mr O'Dea and Mr Webb was that the State made no attempt to allege that, at any point during the assaults on Mr Koroma, Mr O'Dea and Mr Webb tacitly formed an unlawful common purpose of doing grievous bodily harm to Mr Koroma, which extended beyond a reasonable response to the circumstances that they believed to exist</w:t>
      </w:r>
      <w:r w:rsidRPr="00C5035B">
        <w:rPr>
          <w:rStyle w:val="FootnoteReference"/>
          <w:rFonts w:ascii="Times New Roman" w:hAnsi="Times New Roman"/>
          <w:sz w:val="24"/>
        </w:rPr>
        <w:footnoteReference w:id="90"/>
      </w:r>
      <w:r w:rsidRPr="00C5035B">
        <w:rPr>
          <w:rFonts w:ascii="Times New Roman" w:hAnsi="Times New Roman"/>
        </w:rPr>
        <w:t>. Instead, the State sought to attribute the acts of Mr O'Dea or Mr Webb to each other by a novel doctrine of agency that cannot be justified by the text or context of s 7(a) and has never been justified as a matter of principle.</w:t>
      </w:r>
    </w:p>
    <w:p w14:paraId="4DBC27D2"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The acceptance by the Court of Appeal of the broadest approach to s 7(a), which was the basis of the trial judge's direction to the jury as to the first pathway, was an error. Rather, and in light of the acceptance by the prosecutor in closing that it was possible that the grievous bodily harm had been caused by a combination of the acts of Mr O'Dea and Mr Webb, the proper legal meaning of s 7(a) in its application to Mr O'Dea required a direction to the jury as follows. The jury could convict Mr O'Dea if they were satisfied beyond reasonable doubt that: (</w:t>
      </w:r>
      <w:proofErr w:type="spellStart"/>
      <w:r w:rsidRPr="00C5035B">
        <w:rPr>
          <w:rFonts w:ascii="Times New Roman" w:hAnsi="Times New Roman"/>
        </w:rPr>
        <w:t>i</w:t>
      </w:r>
      <w:proofErr w:type="spellEnd"/>
      <w:r w:rsidRPr="00C5035B">
        <w:rPr>
          <w:rFonts w:ascii="Times New Roman" w:hAnsi="Times New Roman"/>
        </w:rPr>
        <w:t>) Mr Koroma's traumatic brain injury was grievous bodily harm; (ii) Mr O'Dea's acts, by themselves, were sufficient to have caused Mr Koroma's traumatic brain injury; and (iii) Mr O'Dea's acts that were sufficient to cause Mr Koroma's traumatic brain injury were not undertaken in self</w:t>
      </w:r>
      <w:r w:rsidRPr="00C5035B">
        <w:rPr>
          <w:rFonts w:ascii="Times New Roman" w:hAnsi="Times New Roman"/>
        </w:rPr>
        <w:noBreakHyphen/>
        <w:t>defence or as a result of an honest and reasonable mistake.</w:t>
      </w:r>
    </w:p>
    <w:p w14:paraId="46509495"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 xml:space="preserve">The Court of Appeal should have found that the trial judge erred in his direction to the jury that Mr O'Dea could be convicted under the first pathway based upon a combination of the acts of Mr O'Dea and Mr Webb acting "in concert". That direction was an error of law amounting to a miscarriage of justice. The appeal should be allowed on the first ground of appeal. It is, therefore, strictly unnecessary to address Mr O'Dea's second ground of appeal, although it should be </w:t>
      </w:r>
      <w:r w:rsidRPr="00C5035B">
        <w:rPr>
          <w:rFonts w:ascii="Times New Roman" w:hAnsi="Times New Roman"/>
        </w:rPr>
        <w:lastRenderedPageBreak/>
        <w:t>apparent from these reasons that the second ground was based upon a misconceived premise. There was no requirement for the trial judge to explain to the jury the meaning of "acting in concert" in relation to s 7(a). The concept of "acting in concert" is not contained in s 7(a) and it should not form part of any direction concerning that section.</w:t>
      </w:r>
    </w:p>
    <w:p w14:paraId="1C60E42F" w14:textId="77777777" w:rsidR="00383F39" w:rsidRPr="00C5035B" w:rsidRDefault="00383F39" w:rsidP="00383F39">
      <w:pPr>
        <w:pStyle w:val="FixListStyle"/>
        <w:numPr>
          <w:ilvl w:val="0"/>
          <w:numId w:val="18"/>
        </w:numPr>
        <w:spacing w:after="260" w:line="280" w:lineRule="exact"/>
        <w:ind w:left="0" w:right="0" w:hanging="720"/>
        <w:jc w:val="both"/>
        <w:rPr>
          <w:rFonts w:ascii="Times New Roman" w:hAnsi="Times New Roman"/>
        </w:rPr>
      </w:pPr>
      <w:r w:rsidRPr="00C5035B">
        <w:rPr>
          <w:rFonts w:ascii="Times New Roman" w:hAnsi="Times New Roman"/>
        </w:rPr>
        <w:tab/>
        <w:t>Orders should be made as follows:</w:t>
      </w:r>
    </w:p>
    <w:p w14:paraId="4C1EA090" w14:textId="77777777" w:rsidR="00383F39" w:rsidRPr="00C5035B" w:rsidRDefault="00383F39" w:rsidP="00C5035B">
      <w:pPr>
        <w:pStyle w:val="leftright"/>
        <w:spacing w:before="0" w:after="260" w:line="280" w:lineRule="exact"/>
        <w:ind w:right="0"/>
        <w:jc w:val="both"/>
        <w:rPr>
          <w:rFonts w:ascii="Times New Roman" w:hAnsi="Times New Roman"/>
        </w:rPr>
      </w:pPr>
      <w:r w:rsidRPr="00C5035B">
        <w:rPr>
          <w:rFonts w:ascii="Times New Roman" w:hAnsi="Times New Roman"/>
        </w:rPr>
        <w:t>(1)</w:t>
      </w:r>
      <w:r w:rsidRPr="00C5035B">
        <w:rPr>
          <w:rFonts w:ascii="Times New Roman" w:hAnsi="Times New Roman"/>
        </w:rPr>
        <w:tab/>
        <w:t>Appeal allowed.</w:t>
      </w:r>
    </w:p>
    <w:p w14:paraId="4E0284B6" w14:textId="77777777" w:rsidR="00383F39" w:rsidRPr="00C5035B" w:rsidRDefault="00383F39" w:rsidP="00C5035B">
      <w:pPr>
        <w:pStyle w:val="leftright"/>
        <w:spacing w:before="0" w:after="260" w:line="280" w:lineRule="exact"/>
        <w:ind w:left="1440" w:right="0" w:hanging="720"/>
        <w:jc w:val="both"/>
        <w:rPr>
          <w:rFonts w:ascii="Times New Roman" w:hAnsi="Times New Roman"/>
        </w:rPr>
      </w:pPr>
      <w:r w:rsidRPr="00C5035B">
        <w:rPr>
          <w:rFonts w:ascii="Times New Roman" w:hAnsi="Times New Roman"/>
        </w:rPr>
        <w:t>(2)</w:t>
      </w:r>
      <w:r w:rsidRPr="00C5035B">
        <w:rPr>
          <w:rFonts w:ascii="Times New Roman" w:hAnsi="Times New Roman"/>
        </w:rPr>
        <w:tab/>
        <w:t>Set aside the orders of the Court of Appeal of the Supreme Court of Western Australia made on 13 April 2021 and, in their place, order that:</w:t>
      </w:r>
    </w:p>
    <w:p w14:paraId="51AA1022" w14:textId="77777777" w:rsidR="00383F39" w:rsidRPr="00C5035B" w:rsidRDefault="00383F39" w:rsidP="00C5035B">
      <w:pPr>
        <w:pStyle w:val="leftright"/>
        <w:spacing w:before="0" w:after="260" w:line="280" w:lineRule="exact"/>
        <w:ind w:left="2160" w:right="0" w:hanging="720"/>
        <w:jc w:val="both"/>
        <w:rPr>
          <w:rFonts w:ascii="Times New Roman" w:hAnsi="Times New Roman"/>
        </w:rPr>
      </w:pPr>
      <w:r w:rsidRPr="00C5035B">
        <w:rPr>
          <w:rFonts w:ascii="Times New Roman" w:hAnsi="Times New Roman"/>
        </w:rPr>
        <w:t>(a)</w:t>
      </w:r>
      <w:r w:rsidRPr="00C5035B">
        <w:rPr>
          <w:rFonts w:ascii="Times New Roman" w:hAnsi="Times New Roman"/>
        </w:rPr>
        <w:tab/>
        <w:t>there be an extension of time within which to apply for leave to appeal;</w:t>
      </w:r>
    </w:p>
    <w:p w14:paraId="0439D646" w14:textId="77777777" w:rsidR="00383F39" w:rsidRPr="00C5035B" w:rsidRDefault="00383F39" w:rsidP="00C5035B">
      <w:pPr>
        <w:pStyle w:val="leftright"/>
        <w:spacing w:before="0" w:after="260" w:line="280" w:lineRule="exact"/>
        <w:ind w:left="2160" w:right="0" w:hanging="720"/>
        <w:jc w:val="both"/>
        <w:rPr>
          <w:rFonts w:ascii="Times New Roman" w:hAnsi="Times New Roman"/>
        </w:rPr>
      </w:pPr>
      <w:r w:rsidRPr="00C5035B">
        <w:rPr>
          <w:rFonts w:ascii="Times New Roman" w:hAnsi="Times New Roman"/>
        </w:rPr>
        <w:t>(b)</w:t>
      </w:r>
      <w:r w:rsidRPr="00C5035B">
        <w:rPr>
          <w:rFonts w:ascii="Times New Roman" w:hAnsi="Times New Roman"/>
        </w:rPr>
        <w:tab/>
        <w:t>leave to appeal be granted;</w:t>
      </w:r>
    </w:p>
    <w:p w14:paraId="39DE00D0" w14:textId="77777777" w:rsidR="00383F39" w:rsidRPr="00C5035B" w:rsidRDefault="00383F39" w:rsidP="00C5035B">
      <w:pPr>
        <w:pStyle w:val="leftright"/>
        <w:spacing w:before="0" w:after="260" w:line="280" w:lineRule="exact"/>
        <w:ind w:left="2160" w:right="0" w:hanging="720"/>
        <w:jc w:val="both"/>
        <w:rPr>
          <w:rFonts w:ascii="Times New Roman" w:hAnsi="Times New Roman"/>
        </w:rPr>
      </w:pPr>
      <w:r w:rsidRPr="00C5035B">
        <w:rPr>
          <w:rFonts w:ascii="Times New Roman" w:hAnsi="Times New Roman"/>
        </w:rPr>
        <w:t>(c)</w:t>
      </w:r>
      <w:r w:rsidRPr="00C5035B">
        <w:rPr>
          <w:rFonts w:ascii="Times New Roman" w:hAnsi="Times New Roman"/>
        </w:rPr>
        <w:tab/>
        <w:t>the appeal be allowed;</w:t>
      </w:r>
    </w:p>
    <w:p w14:paraId="14D20D0C" w14:textId="77777777" w:rsidR="00383F39" w:rsidRPr="00C5035B" w:rsidRDefault="00383F39" w:rsidP="00C5035B">
      <w:pPr>
        <w:pStyle w:val="leftright"/>
        <w:spacing w:before="0" w:after="260" w:line="280" w:lineRule="exact"/>
        <w:ind w:left="2160" w:right="0" w:hanging="720"/>
        <w:jc w:val="both"/>
        <w:rPr>
          <w:rFonts w:ascii="Times New Roman" w:hAnsi="Times New Roman"/>
        </w:rPr>
      </w:pPr>
      <w:r w:rsidRPr="00C5035B">
        <w:rPr>
          <w:rFonts w:ascii="Times New Roman" w:hAnsi="Times New Roman"/>
        </w:rPr>
        <w:t>(d)</w:t>
      </w:r>
      <w:r w:rsidRPr="00C5035B">
        <w:rPr>
          <w:rFonts w:ascii="Times New Roman" w:hAnsi="Times New Roman"/>
        </w:rPr>
        <w:tab/>
        <w:t>the appellant's conviction be set aside; and</w:t>
      </w:r>
    </w:p>
    <w:p w14:paraId="594B44E6" w14:textId="77777777" w:rsidR="00383F39" w:rsidRDefault="00383F39" w:rsidP="00C5035B">
      <w:pPr>
        <w:pStyle w:val="leftright"/>
        <w:spacing w:before="0" w:after="260" w:line="280" w:lineRule="exact"/>
        <w:ind w:left="2160" w:right="0" w:hanging="720"/>
        <w:jc w:val="both"/>
        <w:rPr>
          <w:rFonts w:ascii="Times New Roman" w:hAnsi="Times New Roman"/>
        </w:rPr>
      </w:pPr>
      <w:r w:rsidRPr="00C5035B">
        <w:rPr>
          <w:rFonts w:ascii="Times New Roman" w:hAnsi="Times New Roman"/>
        </w:rPr>
        <w:t>(e)</w:t>
      </w:r>
      <w:r w:rsidRPr="00C5035B">
        <w:rPr>
          <w:rFonts w:ascii="Times New Roman" w:hAnsi="Times New Roman"/>
        </w:rPr>
        <w:tab/>
        <w:t>there be a new trial.</w:t>
      </w:r>
    </w:p>
    <w:p w14:paraId="379F0698" w14:textId="77777777" w:rsidR="00383F39" w:rsidRPr="00C5035B" w:rsidRDefault="00383F39" w:rsidP="00C5035B">
      <w:pPr>
        <w:pStyle w:val="NormalBody"/>
        <w:spacing w:after="260" w:line="280" w:lineRule="exact"/>
        <w:ind w:right="0"/>
        <w:jc w:val="both"/>
        <w:rPr>
          <w:rFonts w:ascii="Times New Roman" w:hAnsi="Times New Roman"/>
        </w:rPr>
      </w:pPr>
    </w:p>
    <w:p w14:paraId="3DEB9D37" w14:textId="77777777" w:rsidR="00383F39" w:rsidRDefault="00383F39" w:rsidP="00C51209">
      <w:pPr>
        <w:pStyle w:val="FixListStyle"/>
        <w:spacing w:after="260" w:line="280" w:lineRule="exact"/>
        <w:ind w:right="0"/>
        <w:jc w:val="both"/>
        <w:rPr>
          <w:rFonts w:ascii="Times New Roman" w:hAnsi="Times New Roman"/>
        </w:rPr>
        <w:sectPr w:rsidR="00383F39" w:rsidSect="00383F39">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4FB32F72" w14:textId="11F9F9AA" w:rsidR="00E24C9D" w:rsidRPr="00C51209" w:rsidRDefault="00E24C9D" w:rsidP="00383F39">
      <w:pPr>
        <w:pStyle w:val="NormalBody"/>
      </w:pPr>
    </w:p>
    <w:sectPr w:rsidR="00E24C9D" w:rsidRPr="00C51209" w:rsidSect="00383F39">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3BCD" w14:textId="77777777" w:rsidR="001F6236" w:rsidRDefault="001F6236">
      <w:pPr>
        <w:spacing w:line="240" w:lineRule="auto"/>
      </w:pPr>
      <w:r>
        <w:separator/>
      </w:r>
    </w:p>
  </w:endnote>
  <w:endnote w:type="continuationSeparator" w:id="0">
    <w:p w14:paraId="2D163A64" w14:textId="77777777" w:rsidR="001F6236" w:rsidRDefault="001F6236">
      <w:pPr>
        <w:spacing w:line="240" w:lineRule="auto"/>
      </w:pPr>
      <w:r>
        <w:continuationSeparator/>
      </w:r>
    </w:p>
  </w:endnote>
  <w:endnote w:type="continuationNotice" w:id="1">
    <w:p w14:paraId="27E3D1B4" w14:textId="77777777" w:rsidR="001F6236" w:rsidRDefault="001F62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E1C3" w14:textId="77777777" w:rsidR="00C14C1F" w:rsidRDefault="00C1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4CA7" w14:textId="77777777" w:rsidR="00C14C1F" w:rsidRDefault="00C14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6746" w14:textId="77777777" w:rsidR="00C14C1F" w:rsidRDefault="00C14C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DBAC" w14:textId="77777777" w:rsidR="00C14C1F" w:rsidRDefault="00C14C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D0F1" w14:textId="77777777" w:rsidR="00C14C1F" w:rsidRDefault="00C14C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29C9" w14:textId="77777777" w:rsidR="00C14C1F" w:rsidRDefault="00C14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615F" w14:textId="77777777" w:rsidR="001F6236" w:rsidRPr="00C51209" w:rsidRDefault="001F6236" w:rsidP="00C51209">
      <w:pPr>
        <w:pStyle w:val="Footer"/>
        <w:spacing w:before="120" w:after="20"/>
        <w:ind w:right="0"/>
        <w:rPr>
          <w:rFonts w:ascii="Times New Roman" w:hAnsi="Times New Roman"/>
        </w:rPr>
      </w:pPr>
      <w:r>
        <w:continuationSeparator/>
      </w:r>
    </w:p>
  </w:footnote>
  <w:footnote w:type="continuationSeparator" w:id="0">
    <w:p w14:paraId="6F07E20E" w14:textId="77777777" w:rsidR="001F6236" w:rsidRPr="00C51209" w:rsidRDefault="001F6236" w:rsidP="00C51209">
      <w:pPr>
        <w:pStyle w:val="Footer"/>
        <w:spacing w:before="120" w:after="20"/>
        <w:ind w:right="0"/>
        <w:rPr>
          <w:rFonts w:ascii="Times New Roman" w:hAnsi="Times New Roman"/>
        </w:rPr>
      </w:pPr>
      <w:r w:rsidRPr="00C51209">
        <w:rPr>
          <w:rFonts w:ascii="Times New Roman" w:hAnsi="Times New Roman"/>
        </w:rPr>
        <w:continuationSeparator/>
      </w:r>
    </w:p>
  </w:footnote>
  <w:footnote w:type="continuationNotice" w:id="1">
    <w:p w14:paraId="488B641E" w14:textId="77777777" w:rsidR="001F6236" w:rsidRPr="00383F39" w:rsidRDefault="001F6236">
      <w:pPr>
        <w:jc w:val="right"/>
        <w:rPr>
          <w:rFonts w:ascii="Times New Roman" w:hAnsi="Times New Roman"/>
          <w:sz w:val="24"/>
        </w:rPr>
      </w:pPr>
    </w:p>
  </w:footnote>
  <w:footnote w:id="2">
    <w:p w14:paraId="7A9627D6" w14:textId="71CDC691" w:rsidR="006012F4" w:rsidRPr="00C51209" w:rsidRDefault="006012F4"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9E6521" w:rsidRPr="00C51209">
        <w:rPr>
          <w:rFonts w:ascii="Times New Roman" w:hAnsi="Times New Roman"/>
          <w:bCs/>
          <w:i/>
          <w:sz w:val="24"/>
        </w:rPr>
        <w:t xml:space="preserve">R v Barlow </w:t>
      </w:r>
      <w:r w:rsidR="00473DB4" w:rsidRPr="00C51209">
        <w:rPr>
          <w:rFonts w:ascii="Times New Roman" w:hAnsi="Times New Roman"/>
          <w:bCs/>
          <w:sz w:val="24"/>
        </w:rPr>
        <w:t>(1997) 188 CLR 1</w:t>
      </w:r>
      <w:r w:rsidR="009E6521" w:rsidRPr="00C51209">
        <w:rPr>
          <w:rFonts w:ascii="Times New Roman" w:hAnsi="Times New Roman"/>
          <w:bCs/>
          <w:sz w:val="24"/>
        </w:rPr>
        <w:t xml:space="preserve"> at </w:t>
      </w:r>
      <w:r w:rsidR="00192697" w:rsidRPr="00C51209">
        <w:rPr>
          <w:rFonts w:ascii="Times New Roman" w:hAnsi="Times New Roman"/>
          <w:bCs/>
          <w:sz w:val="24"/>
        </w:rPr>
        <w:t>9</w:t>
      </w:r>
      <w:r w:rsidR="004C61D5" w:rsidRPr="00C51209">
        <w:rPr>
          <w:rFonts w:ascii="Times New Roman" w:hAnsi="Times New Roman"/>
          <w:bCs/>
          <w:sz w:val="24"/>
        </w:rPr>
        <w:t>.</w:t>
      </w:r>
    </w:p>
  </w:footnote>
  <w:footnote w:id="3">
    <w:p w14:paraId="365C6C90" w14:textId="39F13DD1" w:rsidR="002225B7" w:rsidRPr="00C51209" w:rsidRDefault="002225B7"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sz w:val="24"/>
        </w:rPr>
        <w:t xml:space="preserve"> </w:t>
      </w:r>
      <w:r w:rsidRPr="00C51209">
        <w:rPr>
          <w:rFonts w:ascii="Times New Roman" w:hAnsi="Times New Roman"/>
          <w:bCs/>
          <w:sz w:val="24"/>
        </w:rPr>
        <w:tab/>
      </w:r>
      <w:r w:rsidR="00CC3DEF" w:rsidRPr="00C51209">
        <w:rPr>
          <w:rFonts w:ascii="Times New Roman" w:hAnsi="Times New Roman"/>
          <w:bCs/>
          <w:sz w:val="24"/>
        </w:rPr>
        <w:t xml:space="preserve">See </w:t>
      </w:r>
      <w:r w:rsidR="00D229AE" w:rsidRPr="00C51209">
        <w:rPr>
          <w:rFonts w:ascii="Times New Roman" w:hAnsi="Times New Roman"/>
          <w:bCs/>
          <w:sz w:val="24"/>
        </w:rPr>
        <w:t>s 248 of the Code.</w:t>
      </w:r>
    </w:p>
  </w:footnote>
  <w:footnote w:id="4">
    <w:p w14:paraId="53231F30" w14:textId="26C51BDF" w:rsidR="00CC3DEF" w:rsidRPr="00C51209" w:rsidRDefault="00CC3DEF"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sz w:val="24"/>
        </w:rPr>
        <w:t xml:space="preserve"> </w:t>
      </w:r>
      <w:r w:rsidRPr="00C51209">
        <w:rPr>
          <w:rFonts w:ascii="Times New Roman" w:hAnsi="Times New Roman"/>
          <w:bCs/>
          <w:sz w:val="24"/>
        </w:rPr>
        <w:tab/>
        <w:t>See s 231 of the Code.</w:t>
      </w:r>
    </w:p>
  </w:footnote>
  <w:footnote w:id="5">
    <w:p w14:paraId="1E31FFCF" w14:textId="03559CE5" w:rsidR="00D44602" w:rsidRPr="00C51209" w:rsidRDefault="00D44602"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t xml:space="preserve">See s 24(1) of </w:t>
      </w:r>
      <w:r w:rsidR="00156BF7" w:rsidRPr="00C51209">
        <w:rPr>
          <w:rFonts w:ascii="Times New Roman" w:hAnsi="Times New Roman"/>
          <w:bCs/>
          <w:sz w:val="24"/>
        </w:rPr>
        <w:t xml:space="preserve">the </w:t>
      </w:r>
      <w:r w:rsidR="00156BF7" w:rsidRPr="00C51209">
        <w:rPr>
          <w:rFonts w:ascii="Times New Roman" w:hAnsi="Times New Roman"/>
          <w:bCs/>
          <w:i/>
          <w:sz w:val="24"/>
        </w:rPr>
        <w:t xml:space="preserve">Criminal Investigation Act 2006 </w:t>
      </w:r>
      <w:r w:rsidR="00156BF7" w:rsidRPr="00C51209">
        <w:rPr>
          <w:rFonts w:ascii="Times New Roman" w:hAnsi="Times New Roman"/>
          <w:bCs/>
          <w:sz w:val="24"/>
        </w:rPr>
        <w:t xml:space="preserve">(WA). </w:t>
      </w:r>
    </w:p>
  </w:footnote>
  <w:footnote w:id="6">
    <w:p w14:paraId="22AC3B30" w14:textId="216155C6" w:rsidR="002E11A6" w:rsidRPr="00C51209" w:rsidRDefault="002E11A6"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sz w:val="24"/>
        </w:rPr>
        <w:t xml:space="preserve"> </w:t>
      </w:r>
      <w:r w:rsidRPr="00C51209">
        <w:rPr>
          <w:rFonts w:ascii="Times New Roman" w:hAnsi="Times New Roman"/>
          <w:bCs/>
          <w:sz w:val="24"/>
        </w:rPr>
        <w:tab/>
      </w:r>
      <w:r w:rsidRPr="00C51209">
        <w:rPr>
          <w:rFonts w:ascii="Times New Roman" w:hAnsi="Times New Roman"/>
          <w:bCs/>
          <w:i/>
          <w:sz w:val="24"/>
        </w:rPr>
        <w:t xml:space="preserve">O'Dea v Western </w:t>
      </w:r>
      <w:r w:rsidR="00C37CDB" w:rsidRPr="00C51209">
        <w:rPr>
          <w:rFonts w:ascii="Times New Roman" w:hAnsi="Times New Roman"/>
          <w:bCs/>
          <w:i/>
          <w:sz w:val="24"/>
        </w:rPr>
        <w:t>Australia</w:t>
      </w:r>
      <w:r w:rsidR="00C37CDB" w:rsidRPr="00C51209">
        <w:rPr>
          <w:rFonts w:ascii="Times New Roman" w:hAnsi="Times New Roman"/>
          <w:bCs/>
          <w:sz w:val="24"/>
        </w:rPr>
        <w:t xml:space="preserve"> </w:t>
      </w:r>
      <w:r w:rsidR="00981CE9" w:rsidRPr="00C51209">
        <w:rPr>
          <w:rFonts w:ascii="Times New Roman" w:hAnsi="Times New Roman"/>
          <w:bCs/>
          <w:sz w:val="24"/>
        </w:rPr>
        <w:t xml:space="preserve">(2021) </w:t>
      </w:r>
      <w:r w:rsidR="007D7DD3" w:rsidRPr="00C51209">
        <w:rPr>
          <w:rFonts w:ascii="Times New Roman" w:hAnsi="Times New Roman"/>
          <w:bCs/>
          <w:sz w:val="24"/>
        </w:rPr>
        <w:t>57 WAR 229</w:t>
      </w:r>
      <w:r w:rsidR="00C37CDB" w:rsidRPr="00C51209">
        <w:rPr>
          <w:rFonts w:ascii="Times New Roman" w:hAnsi="Times New Roman"/>
          <w:bCs/>
          <w:sz w:val="24"/>
        </w:rPr>
        <w:t>.</w:t>
      </w:r>
    </w:p>
  </w:footnote>
  <w:footnote w:id="7">
    <w:p w14:paraId="317A9442" w14:textId="3FB9481A" w:rsidR="006902E6" w:rsidRPr="00C51209" w:rsidRDefault="006902E6"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Pr="00C51209">
        <w:rPr>
          <w:rFonts w:ascii="Times New Roman" w:hAnsi="Times New Roman"/>
          <w:bCs/>
          <w:i/>
          <w:sz w:val="24"/>
        </w:rPr>
        <w:t>O'Dea v Western Australia</w:t>
      </w:r>
      <w:r w:rsidRPr="00C51209">
        <w:rPr>
          <w:rFonts w:ascii="Times New Roman" w:hAnsi="Times New Roman"/>
          <w:bCs/>
          <w:sz w:val="24"/>
        </w:rPr>
        <w:t xml:space="preserve"> </w:t>
      </w:r>
      <w:r w:rsidR="007D7DD3" w:rsidRPr="00C51209">
        <w:rPr>
          <w:rFonts w:ascii="Times New Roman" w:hAnsi="Times New Roman"/>
          <w:bCs/>
          <w:sz w:val="24"/>
        </w:rPr>
        <w:t>(2021) 57 WAR 229</w:t>
      </w:r>
      <w:r w:rsidRPr="00C51209">
        <w:rPr>
          <w:rFonts w:ascii="Times New Roman" w:hAnsi="Times New Roman"/>
          <w:bCs/>
          <w:sz w:val="24"/>
        </w:rPr>
        <w:t xml:space="preserve"> at </w:t>
      </w:r>
      <w:r w:rsidR="002977A0" w:rsidRPr="00C51209">
        <w:rPr>
          <w:rFonts w:ascii="Times New Roman" w:hAnsi="Times New Roman"/>
          <w:bCs/>
          <w:sz w:val="24"/>
        </w:rPr>
        <w:t>256</w:t>
      </w:r>
      <w:r w:rsidR="00CC1930" w:rsidRPr="00C51209">
        <w:rPr>
          <w:rFonts w:ascii="Times New Roman" w:hAnsi="Times New Roman"/>
          <w:bCs/>
          <w:sz w:val="24"/>
        </w:rPr>
        <w:t xml:space="preserve"> </w:t>
      </w:r>
      <w:r w:rsidRPr="00C51209">
        <w:rPr>
          <w:rFonts w:ascii="Times New Roman" w:hAnsi="Times New Roman"/>
          <w:bCs/>
          <w:sz w:val="24"/>
        </w:rPr>
        <w:t>[148].</w:t>
      </w:r>
    </w:p>
  </w:footnote>
  <w:footnote w:id="8">
    <w:p w14:paraId="64855964" w14:textId="04E63EC8" w:rsidR="00D9790E" w:rsidRPr="00C51209" w:rsidRDefault="00D9790E"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2355CD" w:rsidRPr="00C51209">
        <w:rPr>
          <w:rFonts w:ascii="Times New Roman" w:hAnsi="Times New Roman"/>
          <w:bCs/>
          <w:sz w:val="24"/>
        </w:rPr>
        <w:t xml:space="preserve">(2020) </w:t>
      </w:r>
      <w:r w:rsidR="008C675E" w:rsidRPr="00C51209">
        <w:rPr>
          <w:rFonts w:ascii="Times New Roman" w:hAnsi="Times New Roman"/>
          <w:bCs/>
          <w:sz w:val="24"/>
        </w:rPr>
        <w:t>270 CLR 323</w:t>
      </w:r>
      <w:r w:rsidR="002355CD" w:rsidRPr="00C51209">
        <w:rPr>
          <w:rFonts w:ascii="Times New Roman" w:hAnsi="Times New Roman"/>
          <w:bCs/>
          <w:sz w:val="24"/>
        </w:rPr>
        <w:t>.</w:t>
      </w:r>
    </w:p>
  </w:footnote>
  <w:footnote w:id="9">
    <w:p w14:paraId="7FB014E3" w14:textId="746E2C9D" w:rsidR="00997CE8" w:rsidRPr="00C51209" w:rsidRDefault="00997CE8"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t>(1997) 188 CLR 1.</w:t>
      </w:r>
    </w:p>
  </w:footnote>
  <w:footnote w:id="10">
    <w:p w14:paraId="4590C839" w14:textId="78E8A6E6" w:rsidR="008D3C58" w:rsidRPr="00C51209" w:rsidRDefault="008D3C58"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sz w:val="24"/>
        </w:rPr>
        <w:t xml:space="preserve"> </w:t>
      </w:r>
      <w:r w:rsidRPr="00C51209">
        <w:rPr>
          <w:rFonts w:ascii="Times New Roman" w:hAnsi="Times New Roman"/>
          <w:bCs/>
          <w:sz w:val="24"/>
        </w:rPr>
        <w:tab/>
      </w:r>
      <w:r w:rsidR="007C102E" w:rsidRPr="00C51209">
        <w:rPr>
          <w:rFonts w:ascii="Times New Roman" w:hAnsi="Times New Roman"/>
          <w:bCs/>
          <w:i/>
          <w:sz w:val="24"/>
        </w:rPr>
        <w:t>O'Dea v Western Australia</w:t>
      </w:r>
      <w:r w:rsidR="007C102E" w:rsidRPr="00C51209">
        <w:rPr>
          <w:rFonts w:ascii="Times New Roman" w:hAnsi="Times New Roman"/>
          <w:bCs/>
          <w:sz w:val="24"/>
        </w:rPr>
        <w:t xml:space="preserve"> </w:t>
      </w:r>
      <w:r w:rsidR="006571E1" w:rsidRPr="00C51209">
        <w:rPr>
          <w:rFonts w:ascii="Times New Roman" w:hAnsi="Times New Roman"/>
          <w:bCs/>
          <w:sz w:val="24"/>
        </w:rPr>
        <w:t>(2021) 57 WAR 229</w:t>
      </w:r>
      <w:r w:rsidR="006571E1" w:rsidRPr="00C51209" w:rsidDel="006571E1">
        <w:rPr>
          <w:rFonts w:ascii="Times New Roman" w:hAnsi="Times New Roman"/>
          <w:bCs/>
          <w:sz w:val="24"/>
        </w:rPr>
        <w:t xml:space="preserve"> </w:t>
      </w:r>
      <w:r w:rsidRPr="00C51209">
        <w:rPr>
          <w:rFonts w:ascii="Times New Roman" w:hAnsi="Times New Roman"/>
          <w:bCs/>
          <w:sz w:val="24"/>
        </w:rPr>
        <w:t>at</w:t>
      </w:r>
      <w:r w:rsidR="006571E1" w:rsidRPr="00C51209">
        <w:rPr>
          <w:rFonts w:ascii="Times New Roman" w:hAnsi="Times New Roman"/>
          <w:bCs/>
          <w:sz w:val="24"/>
        </w:rPr>
        <w:t xml:space="preserve"> 256</w:t>
      </w:r>
      <w:r w:rsidRPr="00C51209">
        <w:rPr>
          <w:rFonts w:ascii="Times New Roman" w:hAnsi="Times New Roman"/>
          <w:bCs/>
          <w:sz w:val="24"/>
        </w:rPr>
        <w:t xml:space="preserve"> [147]</w:t>
      </w:r>
      <w:r w:rsidR="008E25E5" w:rsidRPr="00C51209">
        <w:rPr>
          <w:rFonts w:ascii="Times New Roman" w:hAnsi="Times New Roman"/>
          <w:bCs/>
          <w:sz w:val="24"/>
        </w:rPr>
        <w:t xml:space="preserve">, citing </w:t>
      </w:r>
      <w:r w:rsidR="008E25E5" w:rsidRPr="00C51209">
        <w:rPr>
          <w:rFonts w:ascii="Times New Roman" w:hAnsi="Times New Roman"/>
          <w:bCs/>
          <w:i/>
          <w:sz w:val="24"/>
        </w:rPr>
        <w:t xml:space="preserve">Pickett v Western Australia </w:t>
      </w:r>
      <w:r w:rsidR="008E25E5" w:rsidRPr="00C51209">
        <w:rPr>
          <w:rFonts w:ascii="Times New Roman" w:hAnsi="Times New Roman"/>
          <w:bCs/>
          <w:sz w:val="24"/>
        </w:rPr>
        <w:t>(2020) 270 CLR 323 at 351 [66]</w:t>
      </w:r>
      <w:r w:rsidRPr="00C51209">
        <w:rPr>
          <w:rFonts w:ascii="Times New Roman" w:hAnsi="Times New Roman"/>
          <w:bCs/>
          <w:sz w:val="24"/>
        </w:rPr>
        <w:t>.</w:t>
      </w:r>
    </w:p>
  </w:footnote>
  <w:footnote w:id="11">
    <w:p w14:paraId="6C9EA579" w14:textId="14080141" w:rsidR="008D3C58" w:rsidRPr="00C51209" w:rsidRDefault="008D3C58"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sz w:val="24"/>
        </w:rPr>
        <w:t xml:space="preserve"> </w:t>
      </w:r>
      <w:r w:rsidRPr="00C51209">
        <w:rPr>
          <w:rFonts w:ascii="Times New Roman" w:hAnsi="Times New Roman"/>
          <w:bCs/>
          <w:sz w:val="24"/>
        </w:rPr>
        <w:tab/>
      </w:r>
      <w:r w:rsidR="007C102E" w:rsidRPr="00C51209">
        <w:rPr>
          <w:rFonts w:ascii="Times New Roman" w:hAnsi="Times New Roman"/>
          <w:bCs/>
          <w:i/>
          <w:sz w:val="24"/>
        </w:rPr>
        <w:t>O'Dea v Western Australia</w:t>
      </w:r>
      <w:r w:rsidR="007C102E" w:rsidRPr="00C51209">
        <w:rPr>
          <w:rFonts w:ascii="Times New Roman" w:hAnsi="Times New Roman"/>
          <w:bCs/>
          <w:sz w:val="24"/>
        </w:rPr>
        <w:t xml:space="preserve"> </w:t>
      </w:r>
      <w:r w:rsidR="006571E1" w:rsidRPr="00C51209">
        <w:rPr>
          <w:rFonts w:ascii="Times New Roman" w:hAnsi="Times New Roman"/>
          <w:bCs/>
          <w:sz w:val="24"/>
        </w:rPr>
        <w:t>(2021) 57 WAR 229</w:t>
      </w:r>
      <w:r w:rsidR="006571E1" w:rsidRPr="00C51209" w:rsidDel="006571E1">
        <w:rPr>
          <w:rFonts w:ascii="Times New Roman" w:hAnsi="Times New Roman"/>
          <w:bCs/>
          <w:sz w:val="24"/>
        </w:rPr>
        <w:t xml:space="preserve"> </w:t>
      </w:r>
      <w:r w:rsidRPr="00C51209">
        <w:rPr>
          <w:rFonts w:ascii="Times New Roman" w:hAnsi="Times New Roman"/>
          <w:bCs/>
          <w:sz w:val="24"/>
        </w:rPr>
        <w:t xml:space="preserve">at </w:t>
      </w:r>
      <w:r w:rsidR="006571E1" w:rsidRPr="00C51209">
        <w:rPr>
          <w:rFonts w:ascii="Times New Roman" w:hAnsi="Times New Roman"/>
          <w:bCs/>
          <w:sz w:val="24"/>
        </w:rPr>
        <w:t xml:space="preserve">254 </w:t>
      </w:r>
      <w:r w:rsidRPr="00C51209">
        <w:rPr>
          <w:rFonts w:ascii="Times New Roman" w:hAnsi="Times New Roman"/>
          <w:bCs/>
          <w:sz w:val="24"/>
        </w:rPr>
        <w:t>[135].</w:t>
      </w:r>
    </w:p>
  </w:footnote>
  <w:footnote w:id="12">
    <w:p w14:paraId="36FD90D2" w14:textId="7E6A4FA9" w:rsidR="002F7647" w:rsidRPr="00C51209" w:rsidRDefault="002F7647"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0305AA" w:rsidRPr="00C51209">
        <w:rPr>
          <w:rFonts w:ascii="Times New Roman" w:hAnsi="Times New Roman"/>
          <w:bCs/>
          <w:sz w:val="24"/>
        </w:rPr>
        <w:t xml:space="preserve">See, </w:t>
      </w:r>
      <w:proofErr w:type="spellStart"/>
      <w:r w:rsidR="000305AA" w:rsidRPr="00C51209">
        <w:rPr>
          <w:rFonts w:ascii="Times New Roman" w:hAnsi="Times New Roman"/>
          <w:bCs/>
          <w:sz w:val="24"/>
        </w:rPr>
        <w:t>eg</w:t>
      </w:r>
      <w:proofErr w:type="spellEnd"/>
      <w:r w:rsidR="000305AA" w:rsidRPr="00C51209">
        <w:rPr>
          <w:rFonts w:ascii="Times New Roman" w:hAnsi="Times New Roman"/>
          <w:bCs/>
          <w:sz w:val="24"/>
        </w:rPr>
        <w:t xml:space="preserve">, </w:t>
      </w:r>
      <w:r w:rsidRPr="00C51209">
        <w:rPr>
          <w:rFonts w:ascii="Times New Roman" w:hAnsi="Times New Roman"/>
          <w:bCs/>
          <w:i/>
          <w:sz w:val="24"/>
        </w:rPr>
        <w:t>R v Webb</w:t>
      </w:r>
      <w:r w:rsidR="005371D9" w:rsidRPr="00C51209">
        <w:rPr>
          <w:rFonts w:ascii="Times New Roman" w:hAnsi="Times New Roman"/>
          <w:bCs/>
          <w:i/>
          <w:sz w:val="24"/>
        </w:rPr>
        <w:t>;</w:t>
      </w:r>
      <w:r w:rsidRPr="00C51209">
        <w:rPr>
          <w:rFonts w:ascii="Times New Roman" w:hAnsi="Times New Roman"/>
          <w:bCs/>
          <w:i/>
          <w:sz w:val="24"/>
        </w:rPr>
        <w:t xml:space="preserve"> </w:t>
      </w:r>
      <w:r w:rsidR="006F57E2" w:rsidRPr="00C51209">
        <w:rPr>
          <w:rFonts w:ascii="Times New Roman" w:hAnsi="Times New Roman"/>
          <w:bCs/>
          <w:i/>
          <w:sz w:val="24"/>
        </w:rPr>
        <w:t>E</w:t>
      </w:r>
      <w:r w:rsidRPr="00C51209">
        <w:rPr>
          <w:rFonts w:ascii="Times New Roman" w:hAnsi="Times New Roman"/>
          <w:bCs/>
          <w:i/>
          <w:sz w:val="24"/>
        </w:rPr>
        <w:t>x</w:t>
      </w:r>
      <w:r w:rsidR="005371D9" w:rsidRPr="00C51209">
        <w:rPr>
          <w:rFonts w:ascii="Times New Roman" w:hAnsi="Times New Roman"/>
          <w:bCs/>
          <w:i/>
          <w:sz w:val="24"/>
        </w:rPr>
        <w:t xml:space="preserve"> </w:t>
      </w:r>
      <w:proofErr w:type="spellStart"/>
      <w:r w:rsidRPr="00C51209">
        <w:rPr>
          <w:rFonts w:ascii="Times New Roman" w:hAnsi="Times New Roman"/>
          <w:bCs/>
          <w:i/>
          <w:sz w:val="24"/>
        </w:rPr>
        <w:t>parte</w:t>
      </w:r>
      <w:proofErr w:type="spellEnd"/>
      <w:r w:rsidRPr="00C51209">
        <w:rPr>
          <w:rFonts w:ascii="Times New Roman" w:hAnsi="Times New Roman"/>
          <w:bCs/>
          <w:i/>
          <w:sz w:val="24"/>
        </w:rPr>
        <w:t xml:space="preserve"> Attorney-General</w:t>
      </w:r>
      <w:r w:rsidRPr="00C51209">
        <w:rPr>
          <w:rFonts w:ascii="Times New Roman" w:hAnsi="Times New Roman"/>
          <w:bCs/>
          <w:sz w:val="24"/>
        </w:rPr>
        <w:t xml:space="preserve"> </w:t>
      </w:r>
      <w:r w:rsidR="006F57E2" w:rsidRPr="00C51209">
        <w:rPr>
          <w:rFonts w:ascii="Times New Roman" w:hAnsi="Times New Roman"/>
          <w:bCs/>
          <w:sz w:val="24"/>
        </w:rPr>
        <w:t>[</w:t>
      </w:r>
      <w:r w:rsidRPr="00C51209">
        <w:rPr>
          <w:rFonts w:ascii="Times New Roman" w:hAnsi="Times New Roman"/>
          <w:bCs/>
          <w:sz w:val="24"/>
        </w:rPr>
        <w:t>1990</w:t>
      </w:r>
      <w:r w:rsidR="006F57E2" w:rsidRPr="00C51209">
        <w:rPr>
          <w:rFonts w:ascii="Times New Roman" w:hAnsi="Times New Roman"/>
          <w:bCs/>
          <w:sz w:val="24"/>
        </w:rPr>
        <w:t>]</w:t>
      </w:r>
      <w:r w:rsidRPr="00C51209">
        <w:rPr>
          <w:rFonts w:ascii="Times New Roman" w:hAnsi="Times New Roman"/>
          <w:bCs/>
          <w:sz w:val="24"/>
        </w:rPr>
        <w:t xml:space="preserve"> </w:t>
      </w:r>
      <w:r w:rsidR="00444576" w:rsidRPr="00C51209">
        <w:rPr>
          <w:rFonts w:ascii="Times New Roman" w:hAnsi="Times New Roman"/>
          <w:bCs/>
          <w:sz w:val="24"/>
        </w:rPr>
        <w:t>2</w:t>
      </w:r>
      <w:r w:rsidRPr="00C51209">
        <w:rPr>
          <w:rFonts w:ascii="Times New Roman" w:hAnsi="Times New Roman"/>
          <w:bCs/>
          <w:sz w:val="24"/>
        </w:rPr>
        <w:t xml:space="preserve"> </w:t>
      </w:r>
      <w:proofErr w:type="spellStart"/>
      <w:r w:rsidRPr="00C51209">
        <w:rPr>
          <w:rFonts w:ascii="Times New Roman" w:hAnsi="Times New Roman"/>
          <w:bCs/>
          <w:sz w:val="24"/>
        </w:rPr>
        <w:t>Qd</w:t>
      </w:r>
      <w:proofErr w:type="spellEnd"/>
      <w:r w:rsidR="00444576" w:rsidRPr="00C51209">
        <w:rPr>
          <w:rFonts w:ascii="Times New Roman" w:hAnsi="Times New Roman"/>
          <w:bCs/>
          <w:sz w:val="24"/>
        </w:rPr>
        <w:t xml:space="preserve"> </w:t>
      </w:r>
      <w:r w:rsidRPr="00C51209">
        <w:rPr>
          <w:rFonts w:ascii="Times New Roman" w:hAnsi="Times New Roman"/>
          <w:bCs/>
          <w:sz w:val="24"/>
        </w:rPr>
        <w:t>R 275 at</w:t>
      </w:r>
      <w:r w:rsidR="00D80537" w:rsidRPr="00C51209">
        <w:rPr>
          <w:rFonts w:ascii="Times New Roman" w:hAnsi="Times New Roman"/>
          <w:bCs/>
          <w:sz w:val="24"/>
        </w:rPr>
        <w:t xml:space="preserve"> 283</w:t>
      </w:r>
      <w:r w:rsidRPr="00C51209">
        <w:rPr>
          <w:rFonts w:ascii="Times New Roman" w:hAnsi="Times New Roman"/>
          <w:bCs/>
          <w:sz w:val="24"/>
        </w:rPr>
        <w:t>.</w:t>
      </w:r>
    </w:p>
  </w:footnote>
  <w:footnote w:id="13">
    <w:p w14:paraId="641F6817" w14:textId="1E583476" w:rsidR="00FD02E2" w:rsidRPr="00C51209" w:rsidRDefault="00FD02E2"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Pr="00C51209">
        <w:rPr>
          <w:rFonts w:ascii="Times New Roman" w:hAnsi="Times New Roman"/>
          <w:bCs/>
          <w:i/>
          <w:sz w:val="24"/>
        </w:rPr>
        <w:t>Warr</w:t>
      </w:r>
      <w:r w:rsidR="00616452" w:rsidRPr="00C51209">
        <w:rPr>
          <w:rFonts w:ascii="Times New Roman" w:hAnsi="Times New Roman"/>
          <w:bCs/>
          <w:i/>
          <w:sz w:val="24"/>
        </w:rPr>
        <w:t>e</w:t>
      </w:r>
      <w:r w:rsidRPr="00C51209">
        <w:rPr>
          <w:rFonts w:ascii="Times New Roman" w:hAnsi="Times New Roman"/>
          <w:bCs/>
          <w:i/>
          <w:sz w:val="24"/>
        </w:rPr>
        <w:t>n v The Queen</w:t>
      </w:r>
      <w:r w:rsidRPr="00C51209">
        <w:rPr>
          <w:rFonts w:ascii="Times New Roman" w:hAnsi="Times New Roman"/>
          <w:bCs/>
          <w:sz w:val="24"/>
        </w:rPr>
        <w:t xml:space="preserve"> </w:t>
      </w:r>
      <w:r w:rsidR="00260C52" w:rsidRPr="00C51209">
        <w:rPr>
          <w:rFonts w:ascii="Times New Roman" w:hAnsi="Times New Roman"/>
          <w:bCs/>
          <w:sz w:val="24"/>
        </w:rPr>
        <w:t>[</w:t>
      </w:r>
      <w:r w:rsidRPr="00C51209">
        <w:rPr>
          <w:rFonts w:ascii="Times New Roman" w:hAnsi="Times New Roman"/>
          <w:bCs/>
          <w:sz w:val="24"/>
        </w:rPr>
        <w:t>1987</w:t>
      </w:r>
      <w:r w:rsidR="00260C52" w:rsidRPr="00C51209">
        <w:rPr>
          <w:rFonts w:ascii="Times New Roman" w:hAnsi="Times New Roman"/>
          <w:bCs/>
          <w:sz w:val="24"/>
        </w:rPr>
        <w:t>]</w:t>
      </w:r>
      <w:r w:rsidRPr="00C51209">
        <w:rPr>
          <w:rFonts w:ascii="Times New Roman" w:hAnsi="Times New Roman"/>
          <w:bCs/>
          <w:sz w:val="24"/>
        </w:rPr>
        <w:t xml:space="preserve"> WAR 314 at 32</w:t>
      </w:r>
      <w:r w:rsidR="00616452" w:rsidRPr="00C51209">
        <w:rPr>
          <w:rFonts w:ascii="Times New Roman" w:hAnsi="Times New Roman"/>
          <w:bCs/>
          <w:sz w:val="24"/>
        </w:rPr>
        <w:t>8</w:t>
      </w:r>
      <w:r w:rsidR="00C8208E" w:rsidRPr="00C51209">
        <w:rPr>
          <w:rFonts w:ascii="Times New Roman" w:hAnsi="Times New Roman"/>
          <w:bCs/>
          <w:sz w:val="24"/>
        </w:rPr>
        <w:t xml:space="preserve"> per Franklyn J</w:t>
      </w:r>
      <w:r w:rsidR="00616452" w:rsidRPr="00C51209">
        <w:rPr>
          <w:rFonts w:ascii="Times New Roman" w:hAnsi="Times New Roman"/>
          <w:bCs/>
          <w:sz w:val="24"/>
        </w:rPr>
        <w:t>.</w:t>
      </w:r>
    </w:p>
  </w:footnote>
  <w:footnote w:id="14">
    <w:p w14:paraId="2700D197" w14:textId="2D0B0B9A" w:rsidR="003A25CD" w:rsidRPr="00C51209" w:rsidRDefault="003A25CD"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6E6023" w:rsidRPr="00C51209">
        <w:rPr>
          <w:rFonts w:ascii="Times New Roman" w:hAnsi="Times New Roman"/>
          <w:bCs/>
          <w:sz w:val="24"/>
        </w:rPr>
        <w:t>[</w:t>
      </w:r>
      <w:r w:rsidRPr="00C51209">
        <w:rPr>
          <w:rFonts w:ascii="Times New Roman" w:hAnsi="Times New Roman"/>
          <w:bCs/>
          <w:sz w:val="24"/>
        </w:rPr>
        <w:t>1977</w:t>
      </w:r>
      <w:r w:rsidR="006E6023" w:rsidRPr="00C51209">
        <w:rPr>
          <w:rFonts w:ascii="Times New Roman" w:hAnsi="Times New Roman"/>
          <w:bCs/>
          <w:sz w:val="24"/>
        </w:rPr>
        <w:t>]</w:t>
      </w:r>
      <w:r w:rsidRPr="00C51209">
        <w:rPr>
          <w:rFonts w:ascii="Times New Roman" w:hAnsi="Times New Roman"/>
          <w:bCs/>
          <w:sz w:val="24"/>
        </w:rPr>
        <w:t xml:space="preserve"> </w:t>
      </w:r>
      <w:proofErr w:type="spellStart"/>
      <w:r w:rsidRPr="00C51209">
        <w:rPr>
          <w:rFonts w:ascii="Times New Roman" w:hAnsi="Times New Roman"/>
          <w:bCs/>
          <w:sz w:val="24"/>
        </w:rPr>
        <w:t>Qd</w:t>
      </w:r>
      <w:proofErr w:type="spellEnd"/>
      <w:r w:rsidR="00273F99" w:rsidRPr="00C51209">
        <w:rPr>
          <w:rFonts w:ascii="Times New Roman" w:hAnsi="Times New Roman"/>
          <w:bCs/>
          <w:sz w:val="24"/>
        </w:rPr>
        <w:t xml:space="preserve"> </w:t>
      </w:r>
      <w:r w:rsidRPr="00C51209">
        <w:rPr>
          <w:rFonts w:ascii="Times New Roman" w:hAnsi="Times New Roman"/>
          <w:bCs/>
          <w:sz w:val="24"/>
        </w:rPr>
        <w:t xml:space="preserve">R </w:t>
      </w:r>
      <w:r w:rsidR="005C10FD" w:rsidRPr="00C51209">
        <w:rPr>
          <w:rFonts w:ascii="Times New Roman" w:hAnsi="Times New Roman"/>
          <w:bCs/>
          <w:sz w:val="24"/>
        </w:rPr>
        <w:t xml:space="preserve">169 </w:t>
      </w:r>
      <w:r w:rsidRPr="00C51209">
        <w:rPr>
          <w:rFonts w:ascii="Times New Roman" w:hAnsi="Times New Roman"/>
          <w:bCs/>
          <w:sz w:val="24"/>
        </w:rPr>
        <w:t>at 17</w:t>
      </w:r>
      <w:r w:rsidR="001B1098" w:rsidRPr="00C51209">
        <w:rPr>
          <w:rFonts w:ascii="Times New Roman" w:hAnsi="Times New Roman"/>
          <w:bCs/>
          <w:sz w:val="24"/>
        </w:rPr>
        <w:t>9</w:t>
      </w:r>
      <w:r w:rsidR="00A14874" w:rsidRPr="00C51209">
        <w:rPr>
          <w:rFonts w:ascii="Times New Roman" w:hAnsi="Times New Roman"/>
          <w:bCs/>
          <w:sz w:val="24"/>
        </w:rPr>
        <w:t>-180</w:t>
      </w:r>
      <w:r w:rsidRPr="00C51209">
        <w:rPr>
          <w:rFonts w:ascii="Times New Roman" w:hAnsi="Times New Roman"/>
          <w:bCs/>
          <w:sz w:val="24"/>
        </w:rPr>
        <w:t xml:space="preserve"> per Hoare J </w:t>
      </w:r>
      <w:r w:rsidR="006E19F6" w:rsidRPr="00C51209">
        <w:rPr>
          <w:rFonts w:ascii="Times New Roman" w:hAnsi="Times New Roman"/>
          <w:bCs/>
          <w:sz w:val="24"/>
        </w:rPr>
        <w:t>(</w:t>
      </w:r>
      <w:r w:rsidRPr="00C51209">
        <w:rPr>
          <w:rFonts w:ascii="Times New Roman" w:hAnsi="Times New Roman"/>
          <w:bCs/>
          <w:sz w:val="24"/>
        </w:rPr>
        <w:t>Matthews</w:t>
      </w:r>
      <w:r w:rsidR="00250B51" w:rsidRPr="00C51209">
        <w:rPr>
          <w:rFonts w:ascii="Times New Roman" w:hAnsi="Times New Roman"/>
          <w:bCs/>
          <w:sz w:val="24"/>
        </w:rPr>
        <w:t> </w:t>
      </w:r>
      <w:r w:rsidRPr="00C51209">
        <w:rPr>
          <w:rFonts w:ascii="Times New Roman" w:hAnsi="Times New Roman"/>
          <w:bCs/>
          <w:sz w:val="24"/>
        </w:rPr>
        <w:t>J agreeing</w:t>
      </w:r>
      <w:r w:rsidR="006E19F6" w:rsidRPr="00C51209">
        <w:rPr>
          <w:rFonts w:ascii="Times New Roman" w:hAnsi="Times New Roman"/>
          <w:bCs/>
          <w:sz w:val="24"/>
        </w:rPr>
        <w:t>),</w:t>
      </w:r>
      <w:r w:rsidR="001929F3" w:rsidRPr="00C51209">
        <w:rPr>
          <w:rFonts w:ascii="Times New Roman" w:hAnsi="Times New Roman"/>
          <w:bCs/>
          <w:sz w:val="24"/>
        </w:rPr>
        <w:t xml:space="preserve"> </w:t>
      </w:r>
      <w:r w:rsidR="00802B29" w:rsidRPr="00C51209">
        <w:rPr>
          <w:rFonts w:ascii="Times New Roman" w:hAnsi="Times New Roman"/>
          <w:bCs/>
          <w:sz w:val="24"/>
        </w:rPr>
        <w:t>cited in</w:t>
      </w:r>
      <w:r w:rsidR="001929F3" w:rsidRPr="00C51209">
        <w:rPr>
          <w:rFonts w:ascii="Times New Roman" w:hAnsi="Times New Roman"/>
          <w:bCs/>
          <w:sz w:val="24"/>
        </w:rPr>
        <w:t xml:space="preserve"> </w:t>
      </w:r>
      <w:r w:rsidR="001929F3" w:rsidRPr="00C51209">
        <w:rPr>
          <w:rFonts w:ascii="Times New Roman" w:hAnsi="Times New Roman"/>
          <w:bCs/>
          <w:i/>
          <w:sz w:val="24"/>
        </w:rPr>
        <w:t>Warren v The Queen</w:t>
      </w:r>
      <w:r w:rsidR="001929F3" w:rsidRPr="00C51209">
        <w:rPr>
          <w:rFonts w:ascii="Times New Roman" w:hAnsi="Times New Roman"/>
          <w:bCs/>
          <w:sz w:val="24"/>
        </w:rPr>
        <w:t xml:space="preserve"> </w:t>
      </w:r>
      <w:r w:rsidR="0003368A" w:rsidRPr="00C51209">
        <w:rPr>
          <w:rFonts w:ascii="Times New Roman" w:hAnsi="Times New Roman"/>
          <w:bCs/>
          <w:sz w:val="24"/>
        </w:rPr>
        <w:t>[</w:t>
      </w:r>
      <w:r w:rsidR="001929F3" w:rsidRPr="00C51209">
        <w:rPr>
          <w:rFonts w:ascii="Times New Roman" w:hAnsi="Times New Roman"/>
          <w:bCs/>
          <w:sz w:val="24"/>
        </w:rPr>
        <w:t>1987</w:t>
      </w:r>
      <w:r w:rsidR="0003368A" w:rsidRPr="00C51209">
        <w:rPr>
          <w:rFonts w:ascii="Times New Roman" w:hAnsi="Times New Roman"/>
          <w:bCs/>
          <w:sz w:val="24"/>
        </w:rPr>
        <w:t>]</w:t>
      </w:r>
      <w:r w:rsidR="001929F3" w:rsidRPr="00C51209">
        <w:rPr>
          <w:rFonts w:ascii="Times New Roman" w:hAnsi="Times New Roman"/>
          <w:bCs/>
          <w:sz w:val="24"/>
        </w:rPr>
        <w:t xml:space="preserve"> WAR 314 at 328 per Franklyn J</w:t>
      </w:r>
      <w:r w:rsidRPr="00C51209">
        <w:rPr>
          <w:rFonts w:ascii="Times New Roman" w:hAnsi="Times New Roman"/>
          <w:bCs/>
          <w:sz w:val="24"/>
        </w:rPr>
        <w:t>.</w:t>
      </w:r>
    </w:p>
  </w:footnote>
  <w:footnote w:id="15">
    <w:p w14:paraId="5F1460C9" w14:textId="0C0E7B49" w:rsidR="00682D95" w:rsidRPr="00C51209" w:rsidRDefault="00682D95"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790AEB" w:rsidRPr="00C51209">
        <w:rPr>
          <w:rFonts w:ascii="Times New Roman" w:hAnsi="Times New Roman"/>
          <w:bCs/>
          <w:sz w:val="24"/>
        </w:rPr>
        <w:t>[</w:t>
      </w:r>
      <w:r w:rsidRPr="00C51209">
        <w:rPr>
          <w:rFonts w:ascii="Times New Roman" w:hAnsi="Times New Roman"/>
          <w:bCs/>
          <w:sz w:val="24"/>
        </w:rPr>
        <w:t>2001</w:t>
      </w:r>
      <w:r w:rsidR="00790AEB" w:rsidRPr="00C51209">
        <w:rPr>
          <w:rFonts w:ascii="Times New Roman" w:hAnsi="Times New Roman"/>
          <w:bCs/>
          <w:sz w:val="24"/>
        </w:rPr>
        <w:t>]</w:t>
      </w:r>
      <w:r w:rsidRPr="00C51209">
        <w:rPr>
          <w:rFonts w:ascii="Times New Roman" w:hAnsi="Times New Roman"/>
          <w:bCs/>
          <w:sz w:val="24"/>
        </w:rPr>
        <w:t xml:space="preserve"> QCA 105 at [11].</w:t>
      </w:r>
    </w:p>
  </w:footnote>
  <w:footnote w:id="16">
    <w:p w14:paraId="13C23E07" w14:textId="229C49A2" w:rsidR="00591968" w:rsidRPr="00C51209" w:rsidRDefault="00591968"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8F7EBF" w:rsidRPr="00C51209">
        <w:rPr>
          <w:rFonts w:ascii="Times New Roman" w:hAnsi="Times New Roman"/>
          <w:bCs/>
          <w:i/>
          <w:sz w:val="24"/>
        </w:rPr>
        <w:t>Brennan v The King</w:t>
      </w:r>
      <w:r w:rsidR="008F7EBF" w:rsidRPr="00C51209">
        <w:rPr>
          <w:rFonts w:ascii="Times New Roman" w:hAnsi="Times New Roman"/>
          <w:bCs/>
          <w:sz w:val="24"/>
        </w:rPr>
        <w:t xml:space="preserve"> (1936) 55 CLR 253</w:t>
      </w:r>
      <w:r w:rsidR="00AF3CD5" w:rsidRPr="00C51209">
        <w:rPr>
          <w:rFonts w:ascii="Times New Roman" w:hAnsi="Times New Roman"/>
          <w:bCs/>
          <w:sz w:val="24"/>
        </w:rPr>
        <w:t xml:space="preserve"> at</w:t>
      </w:r>
      <w:r w:rsidR="008F7EBF" w:rsidRPr="00C51209">
        <w:rPr>
          <w:rFonts w:ascii="Times New Roman" w:hAnsi="Times New Roman"/>
          <w:bCs/>
          <w:sz w:val="24"/>
        </w:rPr>
        <w:t xml:space="preserve"> 263.</w:t>
      </w:r>
    </w:p>
  </w:footnote>
  <w:footnote w:id="17">
    <w:p w14:paraId="47C7FA4F" w14:textId="740B7DB6" w:rsidR="00C93AAB" w:rsidRPr="00C51209" w:rsidRDefault="00C93AAB"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2D732E" w:rsidRPr="00C51209">
        <w:rPr>
          <w:rFonts w:ascii="Times New Roman" w:hAnsi="Times New Roman"/>
          <w:bCs/>
          <w:sz w:val="24"/>
        </w:rPr>
        <w:t xml:space="preserve">[1977] </w:t>
      </w:r>
      <w:proofErr w:type="spellStart"/>
      <w:r w:rsidR="002D732E" w:rsidRPr="00C51209">
        <w:rPr>
          <w:rFonts w:ascii="Times New Roman" w:hAnsi="Times New Roman"/>
          <w:bCs/>
          <w:sz w:val="24"/>
        </w:rPr>
        <w:t>Qd</w:t>
      </w:r>
      <w:proofErr w:type="spellEnd"/>
      <w:r w:rsidR="002D732E" w:rsidRPr="00C51209">
        <w:rPr>
          <w:rFonts w:ascii="Times New Roman" w:hAnsi="Times New Roman"/>
          <w:bCs/>
          <w:sz w:val="24"/>
        </w:rPr>
        <w:t xml:space="preserve"> R 169 </w:t>
      </w:r>
      <w:r w:rsidRPr="00C51209">
        <w:rPr>
          <w:rFonts w:ascii="Times New Roman" w:hAnsi="Times New Roman"/>
          <w:bCs/>
          <w:sz w:val="24"/>
        </w:rPr>
        <w:t>at 178</w:t>
      </w:r>
      <w:r w:rsidR="00C578A6" w:rsidRPr="00C51209">
        <w:rPr>
          <w:rFonts w:ascii="Times New Roman" w:hAnsi="Times New Roman"/>
          <w:bCs/>
          <w:sz w:val="24"/>
        </w:rPr>
        <w:t xml:space="preserve">; see </w:t>
      </w:r>
      <w:r w:rsidR="00C578A6" w:rsidRPr="00C51209">
        <w:rPr>
          <w:rFonts w:ascii="Times New Roman" w:hAnsi="Times New Roman"/>
          <w:bCs/>
          <w:i/>
          <w:sz w:val="24"/>
        </w:rPr>
        <w:t>Warren v The Queen</w:t>
      </w:r>
      <w:r w:rsidR="00C578A6" w:rsidRPr="00C51209">
        <w:rPr>
          <w:rFonts w:ascii="Times New Roman" w:hAnsi="Times New Roman"/>
          <w:bCs/>
          <w:sz w:val="24"/>
        </w:rPr>
        <w:t xml:space="preserve"> </w:t>
      </w:r>
      <w:r w:rsidR="0067123C" w:rsidRPr="00C51209">
        <w:rPr>
          <w:rFonts w:ascii="Times New Roman" w:hAnsi="Times New Roman"/>
          <w:bCs/>
          <w:sz w:val="24"/>
        </w:rPr>
        <w:t xml:space="preserve">[1987] WAR 314 </w:t>
      </w:r>
      <w:r w:rsidR="00C578A6" w:rsidRPr="00C51209">
        <w:rPr>
          <w:rFonts w:ascii="Times New Roman" w:hAnsi="Times New Roman"/>
          <w:bCs/>
          <w:sz w:val="24"/>
        </w:rPr>
        <w:t>at 328 per Franklyn J</w:t>
      </w:r>
      <w:r w:rsidRPr="00C51209">
        <w:rPr>
          <w:rFonts w:ascii="Times New Roman" w:hAnsi="Times New Roman"/>
          <w:bCs/>
          <w:sz w:val="24"/>
        </w:rPr>
        <w:t>.</w:t>
      </w:r>
    </w:p>
  </w:footnote>
  <w:footnote w:id="18">
    <w:p w14:paraId="0326343B" w14:textId="6B680F7D" w:rsidR="00C578A6" w:rsidRPr="00C51209" w:rsidRDefault="00C578A6"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112CF0" w:rsidRPr="00C51209">
        <w:rPr>
          <w:rFonts w:ascii="Times New Roman" w:hAnsi="Times New Roman"/>
          <w:bCs/>
          <w:i/>
          <w:sz w:val="24"/>
        </w:rPr>
        <w:t xml:space="preserve">Stuart </w:t>
      </w:r>
      <w:r w:rsidR="00945A32" w:rsidRPr="00C51209">
        <w:rPr>
          <w:rFonts w:ascii="Times New Roman" w:hAnsi="Times New Roman"/>
          <w:bCs/>
          <w:i/>
          <w:sz w:val="24"/>
        </w:rPr>
        <w:t>v The Queen</w:t>
      </w:r>
      <w:r w:rsidR="00327D0E" w:rsidRPr="00C51209">
        <w:rPr>
          <w:rFonts w:ascii="Times New Roman" w:hAnsi="Times New Roman"/>
          <w:bCs/>
          <w:sz w:val="24"/>
        </w:rPr>
        <w:t xml:space="preserve"> (1974) 134 CLR 426</w:t>
      </w:r>
      <w:r w:rsidR="00EF32FA" w:rsidRPr="00C51209">
        <w:rPr>
          <w:rFonts w:ascii="Times New Roman" w:hAnsi="Times New Roman"/>
          <w:bCs/>
          <w:sz w:val="24"/>
        </w:rPr>
        <w:t xml:space="preserve"> at</w:t>
      </w:r>
      <w:r w:rsidR="00327D0E" w:rsidRPr="00C51209">
        <w:rPr>
          <w:rFonts w:ascii="Times New Roman" w:hAnsi="Times New Roman"/>
          <w:bCs/>
          <w:sz w:val="24"/>
        </w:rPr>
        <w:t xml:space="preserve"> 437.</w:t>
      </w:r>
    </w:p>
  </w:footnote>
  <w:footnote w:id="19">
    <w:p w14:paraId="1B52D681" w14:textId="68D1ED99" w:rsidR="00975DDE" w:rsidRPr="00C51209" w:rsidRDefault="00975DDE" w:rsidP="00C51209">
      <w:pPr>
        <w:pStyle w:val="FootnoteText"/>
        <w:spacing w:line="280" w:lineRule="exact"/>
        <w:ind w:right="0"/>
        <w:jc w:val="both"/>
        <w:rPr>
          <w:rFonts w:ascii="Times New Roman" w:hAnsi="Times New Roman"/>
          <w:bCs/>
          <w:i/>
          <w:sz w:val="24"/>
          <w:u w:val="single"/>
        </w:rPr>
      </w:pPr>
      <w:r w:rsidRPr="00C51209">
        <w:rPr>
          <w:rStyle w:val="FootnoteReference"/>
          <w:rFonts w:ascii="Times New Roman" w:hAnsi="Times New Roman"/>
          <w:sz w:val="22"/>
          <w:vertAlign w:val="baseline"/>
        </w:rPr>
        <w:footnoteRef/>
      </w:r>
      <w:r w:rsidRPr="00C51209">
        <w:rPr>
          <w:rFonts w:ascii="Times New Roman" w:hAnsi="Times New Roman"/>
          <w:sz w:val="24"/>
        </w:rPr>
        <w:t xml:space="preserve"> </w:t>
      </w:r>
      <w:r w:rsidRPr="00C51209">
        <w:rPr>
          <w:rFonts w:ascii="Times New Roman" w:hAnsi="Times New Roman"/>
          <w:bCs/>
          <w:sz w:val="24"/>
        </w:rPr>
        <w:tab/>
      </w:r>
      <w:r w:rsidR="00481189" w:rsidRPr="00C51209">
        <w:rPr>
          <w:rFonts w:ascii="Times New Roman" w:hAnsi="Times New Roman"/>
          <w:bCs/>
          <w:i/>
          <w:sz w:val="24"/>
        </w:rPr>
        <w:t>Pickett v Western Australia</w:t>
      </w:r>
      <w:r w:rsidR="00481189" w:rsidRPr="00C51209" w:rsidDel="00481189">
        <w:rPr>
          <w:rFonts w:ascii="Times New Roman" w:hAnsi="Times New Roman"/>
          <w:bCs/>
          <w:i/>
          <w:sz w:val="24"/>
        </w:rPr>
        <w:t xml:space="preserve"> </w:t>
      </w:r>
      <w:r w:rsidR="00481189" w:rsidRPr="00C51209">
        <w:rPr>
          <w:rFonts w:ascii="Times New Roman" w:hAnsi="Times New Roman"/>
          <w:bCs/>
          <w:sz w:val="24"/>
        </w:rPr>
        <w:t xml:space="preserve">(2020) 270 CLR 323 </w:t>
      </w:r>
      <w:r w:rsidRPr="00C51209">
        <w:rPr>
          <w:rFonts w:ascii="Times New Roman" w:hAnsi="Times New Roman"/>
          <w:bCs/>
          <w:sz w:val="24"/>
        </w:rPr>
        <w:t xml:space="preserve">at </w:t>
      </w:r>
      <w:r w:rsidR="003722D2" w:rsidRPr="00C51209">
        <w:rPr>
          <w:rFonts w:ascii="Times New Roman" w:hAnsi="Times New Roman"/>
          <w:bCs/>
          <w:sz w:val="24"/>
        </w:rPr>
        <w:t xml:space="preserve">338 </w:t>
      </w:r>
      <w:r w:rsidRPr="00C51209">
        <w:rPr>
          <w:rFonts w:ascii="Times New Roman" w:hAnsi="Times New Roman"/>
          <w:bCs/>
          <w:sz w:val="24"/>
        </w:rPr>
        <w:t>[24]</w:t>
      </w:r>
      <w:r w:rsidR="003722D2" w:rsidRPr="00C51209">
        <w:rPr>
          <w:rFonts w:ascii="Times New Roman" w:hAnsi="Times New Roman"/>
          <w:bCs/>
          <w:sz w:val="24"/>
        </w:rPr>
        <w:t>, 347</w:t>
      </w:r>
      <w:r w:rsidRPr="00C51209">
        <w:rPr>
          <w:rFonts w:ascii="Times New Roman" w:hAnsi="Times New Roman"/>
          <w:bCs/>
          <w:sz w:val="24"/>
        </w:rPr>
        <w:t xml:space="preserve"> [54] per Kiefel CJ, Bell, </w:t>
      </w:r>
      <w:proofErr w:type="gramStart"/>
      <w:r w:rsidRPr="00C51209">
        <w:rPr>
          <w:rFonts w:ascii="Times New Roman" w:hAnsi="Times New Roman"/>
          <w:bCs/>
          <w:sz w:val="24"/>
        </w:rPr>
        <w:t>Keane</w:t>
      </w:r>
      <w:proofErr w:type="gramEnd"/>
      <w:r w:rsidRPr="00C51209">
        <w:rPr>
          <w:rFonts w:ascii="Times New Roman" w:hAnsi="Times New Roman"/>
          <w:bCs/>
          <w:sz w:val="24"/>
        </w:rPr>
        <w:t xml:space="preserve"> and Gordon JJ.</w:t>
      </w:r>
    </w:p>
  </w:footnote>
  <w:footnote w:id="20">
    <w:p w14:paraId="769A5D92" w14:textId="2D67D61C" w:rsidR="008E514D" w:rsidRPr="00C51209" w:rsidRDefault="008E514D"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Pr="00C51209">
        <w:rPr>
          <w:rFonts w:ascii="Times New Roman" w:hAnsi="Times New Roman"/>
          <w:bCs/>
          <w:i/>
          <w:sz w:val="24"/>
        </w:rPr>
        <w:t>Pickett v Western Australia</w:t>
      </w:r>
      <w:r w:rsidRPr="00C51209" w:rsidDel="00481189">
        <w:rPr>
          <w:rFonts w:ascii="Times New Roman" w:hAnsi="Times New Roman"/>
          <w:bCs/>
          <w:i/>
          <w:sz w:val="24"/>
        </w:rPr>
        <w:t xml:space="preserve"> </w:t>
      </w:r>
      <w:r w:rsidRPr="00C51209">
        <w:rPr>
          <w:rFonts w:ascii="Times New Roman" w:hAnsi="Times New Roman"/>
          <w:bCs/>
          <w:sz w:val="24"/>
        </w:rPr>
        <w:t xml:space="preserve">(2020) 270 CLR 323 at </w:t>
      </w:r>
      <w:r w:rsidR="002A266F" w:rsidRPr="00C51209">
        <w:rPr>
          <w:rFonts w:ascii="Times New Roman" w:hAnsi="Times New Roman"/>
          <w:bCs/>
          <w:sz w:val="24"/>
        </w:rPr>
        <w:t xml:space="preserve">344 </w:t>
      </w:r>
      <w:r w:rsidRPr="00C51209">
        <w:rPr>
          <w:rFonts w:ascii="Times New Roman" w:hAnsi="Times New Roman"/>
          <w:bCs/>
          <w:sz w:val="24"/>
        </w:rPr>
        <w:t>[47].</w:t>
      </w:r>
    </w:p>
  </w:footnote>
  <w:footnote w:id="21">
    <w:p w14:paraId="6FAEE72F" w14:textId="66F5ECEA" w:rsidR="008A7EE6" w:rsidRPr="00C51209" w:rsidRDefault="008A7EE6"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2A266F" w:rsidRPr="00C51209">
        <w:rPr>
          <w:rFonts w:ascii="Times New Roman" w:hAnsi="Times New Roman"/>
          <w:bCs/>
          <w:i/>
          <w:sz w:val="24"/>
        </w:rPr>
        <w:t xml:space="preserve">R v Barlow </w:t>
      </w:r>
      <w:r w:rsidR="002A266F" w:rsidRPr="00C51209">
        <w:rPr>
          <w:rFonts w:ascii="Times New Roman" w:hAnsi="Times New Roman"/>
          <w:bCs/>
          <w:sz w:val="24"/>
        </w:rPr>
        <w:t xml:space="preserve">(1997) 188 CLR 1 </w:t>
      </w:r>
      <w:r w:rsidRPr="00C51209">
        <w:rPr>
          <w:rFonts w:ascii="Times New Roman" w:hAnsi="Times New Roman"/>
          <w:bCs/>
          <w:sz w:val="24"/>
        </w:rPr>
        <w:t>at 8.</w:t>
      </w:r>
    </w:p>
  </w:footnote>
  <w:footnote w:id="22">
    <w:p w14:paraId="432530AC" w14:textId="1BC8D6AF" w:rsidR="006822FA" w:rsidRPr="00C51209" w:rsidRDefault="006822FA"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Pr="00C51209">
        <w:rPr>
          <w:rFonts w:ascii="Times New Roman" w:hAnsi="Times New Roman"/>
          <w:bCs/>
          <w:i/>
          <w:sz w:val="24"/>
        </w:rPr>
        <w:t xml:space="preserve">R v Barlow </w:t>
      </w:r>
      <w:r w:rsidRPr="00C51209">
        <w:rPr>
          <w:rFonts w:ascii="Times New Roman" w:hAnsi="Times New Roman"/>
          <w:bCs/>
          <w:sz w:val="24"/>
        </w:rPr>
        <w:t>(1997) 188 CLR 1 at 9 per Brennan</w:t>
      </w:r>
      <w:r w:rsidR="00622A4B" w:rsidRPr="00C51209">
        <w:rPr>
          <w:rFonts w:ascii="Times New Roman" w:hAnsi="Times New Roman"/>
          <w:bCs/>
          <w:sz w:val="24"/>
        </w:rPr>
        <w:t xml:space="preserve"> CJ, </w:t>
      </w:r>
      <w:r w:rsidRPr="00C51209">
        <w:rPr>
          <w:rFonts w:ascii="Times New Roman" w:hAnsi="Times New Roman"/>
          <w:bCs/>
          <w:sz w:val="24"/>
        </w:rPr>
        <w:t>Dawson and Toohey JJ.</w:t>
      </w:r>
    </w:p>
  </w:footnote>
  <w:footnote w:id="23">
    <w:p w14:paraId="6A9E4CB1" w14:textId="7D7409C5" w:rsidR="0073218C" w:rsidRPr="00C51209" w:rsidRDefault="0073218C"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2A266F" w:rsidRPr="00C51209">
        <w:rPr>
          <w:rFonts w:ascii="Times New Roman" w:hAnsi="Times New Roman"/>
          <w:bCs/>
          <w:i/>
          <w:sz w:val="24"/>
        </w:rPr>
        <w:t xml:space="preserve">R v Barlow </w:t>
      </w:r>
      <w:r w:rsidR="002A266F" w:rsidRPr="00C51209">
        <w:rPr>
          <w:rFonts w:ascii="Times New Roman" w:hAnsi="Times New Roman"/>
          <w:bCs/>
          <w:sz w:val="24"/>
        </w:rPr>
        <w:t xml:space="preserve">(1997) 188 CLR 1 </w:t>
      </w:r>
      <w:r w:rsidRPr="00C51209">
        <w:rPr>
          <w:rFonts w:ascii="Times New Roman" w:hAnsi="Times New Roman"/>
          <w:bCs/>
          <w:sz w:val="24"/>
        </w:rPr>
        <w:t>at 9.</w:t>
      </w:r>
    </w:p>
  </w:footnote>
  <w:footnote w:id="24">
    <w:p w14:paraId="6128ED1D" w14:textId="1743EF39" w:rsidR="0073218C" w:rsidRPr="00C51209" w:rsidRDefault="0073218C"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83755C" w:rsidRPr="00C51209">
        <w:rPr>
          <w:rFonts w:ascii="Times New Roman" w:hAnsi="Times New Roman"/>
          <w:bCs/>
          <w:i/>
          <w:sz w:val="24"/>
        </w:rPr>
        <w:t>Pickett v Western Australia</w:t>
      </w:r>
      <w:r w:rsidR="0083755C" w:rsidRPr="00C51209" w:rsidDel="00481189">
        <w:rPr>
          <w:rFonts w:ascii="Times New Roman" w:hAnsi="Times New Roman"/>
          <w:bCs/>
          <w:i/>
          <w:sz w:val="24"/>
        </w:rPr>
        <w:t xml:space="preserve"> </w:t>
      </w:r>
      <w:r w:rsidR="0083755C" w:rsidRPr="00C51209">
        <w:rPr>
          <w:rFonts w:ascii="Times New Roman" w:hAnsi="Times New Roman"/>
          <w:bCs/>
          <w:sz w:val="24"/>
        </w:rPr>
        <w:t xml:space="preserve">(2020) 270 CLR 323 </w:t>
      </w:r>
      <w:r w:rsidRPr="00C51209">
        <w:rPr>
          <w:rFonts w:ascii="Times New Roman" w:hAnsi="Times New Roman"/>
          <w:bCs/>
          <w:sz w:val="24"/>
        </w:rPr>
        <w:t xml:space="preserve">at </w:t>
      </w:r>
      <w:r w:rsidR="00EE2983" w:rsidRPr="00C51209">
        <w:rPr>
          <w:rFonts w:ascii="Times New Roman" w:hAnsi="Times New Roman"/>
          <w:bCs/>
          <w:sz w:val="24"/>
        </w:rPr>
        <w:t>342 [</w:t>
      </w:r>
      <w:r w:rsidRPr="00C51209">
        <w:rPr>
          <w:rFonts w:ascii="Times New Roman" w:hAnsi="Times New Roman"/>
          <w:bCs/>
          <w:sz w:val="24"/>
        </w:rPr>
        <w:t>41</w:t>
      </w:r>
      <w:r w:rsidR="00EE2983" w:rsidRPr="00C51209">
        <w:rPr>
          <w:rFonts w:ascii="Times New Roman" w:hAnsi="Times New Roman"/>
          <w:bCs/>
          <w:sz w:val="24"/>
        </w:rPr>
        <w:t>]</w:t>
      </w:r>
      <w:r w:rsidRPr="00C51209">
        <w:rPr>
          <w:rFonts w:ascii="Times New Roman" w:hAnsi="Times New Roman"/>
          <w:bCs/>
          <w:sz w:val="24"/>
        </w:rPr>
        <w:t>.</w:t>
      </w:r>
    </w:p>
  </w:footnote>
  <w:footnote w:id="25">
    <w:p w14:paraId="053FD360" w14:textId="7E535440" w:rsidR="001F68B2" w:rsidRPr="00C51209" w:rsidRDefault="001F68B2"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2D5310" w:rsidRPr="00C51209">
        <w:rPr>
          <w:rFonts w:ascii="Times New Roman" w:hAnsi="Times New Roman"/>
          <w:bCs/>
          <w:i/>
          <w:sz w:val="24"/>
        </w:rPr>
        <w:t>Pickett v Western Australia</w:t>
      </w:r>
      <w:r w:rsidR="002D5310" w:rsidRPr="00C51209" w:rsidDel="00481189">
        <w:rPr>
          <w:rFonts w:ascii="Times New Roman" w:hAnsi="Times New Roman"/>
          <w:bCs/>
          <w:i/>
          <w:sz w:val="24"/>
        </w:rPr>
        <w:t xml:space="preserve"> </w:t>
      </w:r>
      <w:r w:rsidR="002D5310" w:rsidRPr="00C51209">
        <w:rPr>
          <w:rFonts w:ascii="Times New Roman" w:hAnsi="Times New Roman"/>
          <w:bCs/>
          <w:sz w:val="24"/>
        </w:rPr>
        <w:t xml:space="preserve">(2020) 270 CLR 323 </w:t>
      </w:r>
      <w:r w:rsidRPr="00C51209">
        <w:rPr>
          <w:rFonts w:ascii="Times New Roman" w:hAnsi="Times New Roman"/>
          <w:bCs/>
          <w:sz w:val="24"/>
        </w:rPr>
        <w:t xml:space="preserve">at </w:t>
      </w:r>
      <w:r w:rsidR="002D5310" w:rsidRPr="00C51209">
        <w:rPr>
          <w:rFonts w:ascii="Times New Roman" w:hAnsi="Times New Roman"/>
          <w:bCs/>
          <w:sz w:val="24"/>
        </w:rPr>
        <w:t xml:space="preserve">334-335 </w:t>
      </w:r>
      <w:r w:rsidRPr="00C51209">
        <w:rPr>
          <w:rFonts w:ascii="Times New Roman" w:hAnsi="Times New Roman"/>
          <w:bCs/>
          <w:sz w:val="24"/>
        </w:rPr>
        <w:t>[14].</w:t>
      </w:r>
    </w:p>
  </w:footnote>
  <w:footnote w:id="26">
    <w:p w14:paraId="6D69413F" w14:textId="243D2D35" w:rsidR="00A50195" w:rsidRPr="00C51209" w:rsidRDefault="00A50195"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2D5310" w:rsidRPr="00C51209">
        <w:rPr>
          <w:rFonts w:ascii="Times New Roman" w:hAnsi="Times New Roman"/>
          <w:bCs/>
          <w:i/>
          <w:sz w:val="24"/>
        </w:rPr>
        <w:t>Pickett v Western Australia</w:t>
      </w:r>
      <w:r w:rsidR="002D5310" w:rsidRPr="00C51209" w:rsidDel="00481189">
        <w:rPr>
          <w:rFonts w:ascii="Times New Roman" w:hAnsi="Times New Roman"/>
          <w:bCs/>
          <w:i/>
          <w:sz w:val="24"/>
        </w:rPr>
        <w:t xml:space="preserve"> </w:t>
      </w:r>
      <w:r w:rsidR="002D5310" w:rsidRPr="00C51209">
        <w:rPr>
          <w:rFonts w:ascii="Times New Roman" w:hAnsi="Times New Roman"/>
          <w:bCs/>
          <w:sz w:val="24"/>
        </w:rPr>
        <w:t xml:space="preserve">(2020) 270 CLR 323 </w:t>
      </w:r>
      <w:r w:rsidRPr="00C51209">
        <w:rPr>
          <w:rFonts w:ascii="Times New Roman" w:hAnsi="Times New Roman"/>
          <w:bCs/>
          <w:sz w:val="24"/>
        </w:rPr>
        <w:t>at</w:t>
      </w:r>
      <w:r w:rsidR="006B684D" w:rsidRPr="00C51209">
        <w:rPr>
          <w:rFonts w:ascii="Times New Roman" w:hAnsi="Times New Roman"/>
          <w:bCs/>
          <w:sz w:val="24"/>
        </w:rPr>
        <w:t xml:space="preserve"> 340-341</w:t>
      </w:r>
      <w:r w:rsidRPr="00C51209">
        <w:rPr>
          <w:rFonts w:ascii="Times New Roman" w:hAnsi="Times New Roman"/>
          <w:bCs/>
          <w:sz w:val="24"/>
        </w:rPr>
        <w:t xml:space="preserve"> [37]</w:t>
      </w:r>
      <w:r w:rsidR="006B684D" w:rsidRPr="00C51209">
        <w:rPr>
          <w:rFonts w:ascii="Times New Roman" w:hAnsi="Times New Roman"/>
          <w:bCs/>
          <w:sz w:val="24"/>
        </w:rPr>
        <w:t>-</w:t>
      </w:r>
      <w:r w:rsidRPr="00C51209">
        <w:rPr>
          <w:rFonts w:ascii="Times New Roman" w:hAnsi="Times New Roman"/>
          <w:bCs/>
          <w:sz w:val="24"/>
        </w:rPr>
        <w:t>[38].</w:t>
      </w:r>
    </w:p>
  </w:footnote>
  <w:footnote w:id="27">
    <w:p w14:paraId="57A9B8A4" w14:textId="022E7BFF" w:rsidR="001A50D5" w:rsidRPr="00C51209" w:rsidRDefault="001A50D5"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sz w:val="24"/>
        </w:rPr>
        <w:t xml:space="preserve"> </w:t>
      </w:r>
      <w:r w:rsidRPr="00C51209">
        <w:rPr>
          <w:rFonts w:ascii="Times New Roman" w:hAnsi="Times New Roman"/>
          <w:bCs/>
          <w:sz w:val="24"/>
        </w:rPr>
        <w:tab/>
      </w:r>
      <w:r w:rsidR="00E87C67" w:rsidRPr="00C51209">
        <w:rPr>
          <w:rFonts w:ascii="Times New Roman" w:hAnsi="Times New Roman"/>
          <w:bCs/>
          <w:i/>
          <w:sz w:val="24"/>
        </w:rPr>
        <w:t>Pickett v Western Australia</w:t>
      </w:r>
      <w:r w:rsidR="00E87C67" w:rsidRPr="00C51209" w:rsidDel="00481189">
        <w:rPr>
          <w:rFonts w:ascii="Times New Roman" w:hAnsi="Times New Roman"/>
          <w:bCs/>
          <w:i/>
          <w:sz w:val="24"/>
        </w:rPr>
        <w:t xml:space="preserve"> </w:t>
      </w:r>
      <w:r w:rsidR="00E87C67" w:rsidRPr="00C51209">
        <w:rPr>
          <w:rFonts w:ascii="Times New Roman" w:hAnsi="Times New Roman"/>
          <w:bCs/>
          <w:sz w:val="24"/>
        </w:rPr>
        <w:t xml:space="preserve">(2020) 270 CLR 323 </w:t>
      </w:r>
      <w:r w:rsidR="006635C0" w:rsidRPr="00C51209">
        <w:rPr>
          <w:rFonts w:ascii="Times New Roman" w:hAnsi="Times New Roman"/>
          <w:bCs/>
          <w:sz w:val="24"/>
        </w:rPr>
        <w:t>at</w:t>
      </w:r>
      <w:r w:rsidR="00E87C67" w:rsidRPr="00C51209">
        <w:rPr>
          <w:rFonts w:ascii="Times New Roman" w:hAnsi="Times New Roman"/>
          <w:bCs/>
          <w:sz w:val="24"/>
        </w:rPr>
        <w:t xml:space="preserve"> 340-341</w:t>
      </w:r>
      <w:r w:rsidR="006635C0" w:rsidRPr="00C51209">
        <w:rPr>
          <w:rFonts w:ascii="Times New Roman" w:hAnsi="Times New Roman"/>
          <w:bCs/>
          <w:sz w:val="24"/>
        </w:rPr>
        <w:t xml:space="preserve"> [37].</w:t>
      </w:r>
    </w:p>
  </w:footnote>
  <w:footnote w:id="28">
    <w:p w14:paraId="23BB88ED" w14:textId="0CA91D6B" w:rsidR="007535A8" w:rsidRPr="00C51209" w:rsidRDefault="007535A8"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sz w:val="24"/>
        </w:rPr>
        <w:t xml:space="preserve"> </w:t>
      </w:r>
      <w:r w:rsidRPr="00C51209">
        <w:rPr>
          <w:rFonts w:ascii="Times New Roman" w:hAnsi="Times New Roman"/>
          <w:bCs/>
          <w:sz w:val="24"/>
        </w:rPr>
        <w:tab/>
      </w:r>
      <w:r w:rsidR="00A90FD3" w:rsidRPr="00C51209">
        <w:rPr>
          <w:rFonts w:ascii="Times New Roman" w:hAnsi="Times New Roman"/>
          <w:bCs/>
          <w:i/>
          <w:sz w:val="24"/>
        </w:rPr>
        <w:t>Pickett v Western Australia</w:t>
      </w:r>
      <w:r w:rsidR="00A90FD3" w:rsidRPr="00C51209" w:rsidDel="00481189">
        <w:rPr>
          <w:rFonts w:ascii="Times New Roman" w:hAnsi="Times New Roman"/>
          <w:bCs/>
          <w:i/>
          <w:sz w:val="24"/>
        </w:rPr>
        <w:t xml:space="preserve"> </w:t>
      </w:r>
      <w:r w:rsidR="00A90FD3" w:rsidRPr="00C51209">
        <w:rPr>
          <w:rFonts w:ascii="Times New Roman" w:hAnsi="Times New Roman"/>
          <w:bCs/>
          <w:sz w:val="24"/>
        </w:rPr>
        <w:t xml:space="preserve">(2020) 270 CLR 323 </w:t>
      </w:r>
      <w:r w:rsidRPr="00C51209">
        <w:rPr>
          <w:rFonts w:ascii="Times New Roman" w:hAnsi="Times New Roman"/>
          <w:bCs/>
          <w:sz w:val="24"/>
        </w:rPr>
        <w:t xml:space="preserve">at </w:t>
      </w:r>
      <w:r w:rsidR="00A90FD3" w:rsidRPr="00C51209">
        <w:rPr>
          <w:rFonts w:ascii="Times New Roman" w:hAnsi="Times New Roman"/>
          <w:bCs/>
          <w:sz w:val="24"/>
        </w:rPr>
        <w:t xml:space="preserve">341 </w:t>
      </w:r>
      <w:r w:rsidRPr="00C51209">
        <w:rPr>
          <w:rFonts w:ascii="Times New Roman" w:hAnsi="Times New Roman"/>
          <w:bCs/>
          <w:sz w:val="24"/>
        </w:rPr>
        <w:t>[38].</w:t>
      </w:r>
    </w:p>
  </w:footnote>
  <w:footnote w:id="29">
    <w:p w14:paraId="199A03DA" w14:textId="0C674A2E" w:rsidR="00B85B6C" w:rsidRPr="00C51209" w:rsidRDefault="00B85B6C"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2217AA" w:rsidRPr="00C51209">
        <w:rPr>
          <w:rFonts w:ascii="Times New Roman" w:hAnsi="Times New Roman"/>
          <w:bCs/>
          <w:i/>
          <w:sz w:val="24"/>
        </w:rPr>
        <w:t>Pickett v Western Australia</w:t>
      </w:r>
      <w:r w:rsidR="002217AA" w:rsidRPr="00C51209" w:rsidDel="00481189">
        <w:rPr>
          <w:rFonts w:ascii="Times New Roman" w:hAnsi="Times New Roman"/>
          <w:bCs/>
          <w:i/>
          <w:sz w:val="24"/>
        </w:rPr>
        <w:t xml:space="preserve"> </w:t>
      </w:r>
      <w:r w:rsidR="002217AA" w:rsidRPr="00C51209">
        <w:rPr>
          <w:rFonts w:ascii="Times New Roman" w:hAnsi="Times New Roman"/>
          <w:bCs/>
          <w:sz w:val="24"/>
        </w:rPr>
        <w:t xml:space="preserve">(2020) 270 CLR 323 </w:t>
      </w:r>
      <w:r w:rsidRPr="00C51209">
        <w:rPr>
          <w:rFonts w:ascii="Times New Roman" w:hAnsi="Times New Roman"/>
          <w:bCs/>
          <w:sz w:val="24"/>
        </w:rPr>
        <w:t>at</w:t>
      </w:r>
      <w:r w:rsidR="002217AA" w:rsidRPr="00C51209">
        <w:rPr>
          <w:rFonts w:ascii="Times New Roman" w:hAnsi="Times New Roman"/>
          <w:bCs/>
          <w:sz w:val="24"/>
        </w:rPr>
        <w:t xml:space="preserve"> 342</w:t>
      </w:r>
      <w:r w:rsidRPr="00C51209">
        <w:rPr>
          <w:rFonts w:ascii="Times New Roman" w:hAnsi="Times New Roman"/>
          <w:bCs/>
          <w:sz w:val="24"/>
        </w:rPr>
        <w:t xml:space="preserve"> [40].</w:t>
      </w:r>
    </w:p>
  </w:footnote>
  <w:footnote w:id="30">
    <w:p w14:paraId="059AC4EA" w14:textId="59FC1960" w:rsidR="00444FA5" w:rsidRPr="00C51209" w:rsidRDefault="00444FA5"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Pr="00C51209">
        <w:rPr>
          <w:rFonts w:ascii="Times New Roman" w:hAnsi="Times New Roman"/>
          <w:bCs/>
          <w:i/>
          <w:sz w:val="24"/>
        </w:rPr>
        <w:t>Pickett v Western Australia</w:t>
      </w:r>
      <w:r w:rsidRPr="00C51209" w:rsidDel="00481189">
        <w:rPr>
          <w:rFonts w:ascii="Times New Roman" w:hAnsi="Times New Roman"/>
          <w:bCs/>
          <w:i/>
          <w:sz w:val="24"/>
        </w:rPr>
        <w:t xml:space="preserve"> </w:t>
      </w:r>
      <w:r w:rsidRPr="00C51209">
        <w:rPr>
          <w:rFonts w:ascii="Times New Roman" w:hAnsi="Times New Roman"/>
          <w:bCs/>
          <w:sz w:val="24"/>
        </w:rPr>
        <w:t>(2020) 270 CLR 323 at</w:t>
      </w:r>
      <w:r w:rsidR="00C421AF" w:rsidRPr="00C51209">
        <w:rPr>
          <w:rFonts w:ascii="Times New Roman" w:hAnsi="Times New Roman"/>
          <w:bCs/>
          <w:sz w:val="24"/>
        </w:rPr>
        <w:t xml:space="preserve"> </w:t>
      </w:r>
      <w:r w:rsidRPr="00C51209">
        <w:rPr>
          <w:rFonts w:ascii="Times New Roman" w:hAnsi="Times New Roman"/>
          <w:bCs/>
          <w:sz w:val="24"/>
        </w:rPr>
        <w:t>348-349 [5</w:t>
      </w:r>
      <w:r w:rsidR="00C421AF" w:rsidRPr="00C51209">
        <w:rPr>
          <w:rFonts w:ascii="Times New Roman" w:hAnsi="Times New Roman"/>
          <w:bCs/>
          <w:sz w:val="24"/>
        </w:rPr>
        <w:t>9</w:t>
      </w:r>
      <w:r w:rsidRPr="00C51209">
        <w:rPr>
          <w:rFonts w:ascii="Times New Roman" w:hAnsi="Times New Roman"/>
          <w:bCs/>
          <w:sz w:val="24"/>
        </w:rPr>
        <w:t>].</w:t>
      </w:r>
    </w:p>
  </w:footnote>
  <w:footnote w:id="31">
    <w:p w14:paraId="20B02E05" w14:textId="376670E3" w:rsidR="00D37B4A" w:rsidRPr="00C51209" w:rsidRDefault="00D37B4A"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C421AF" w:rsidRPr="00C51209">
        <w:rPr>
          <w:rFonts w:ascii="Times New Roman" w:hAnsi="Times New Roman"/>
          <w:bCs/>
          <w:i/>
          <w:sz w:val="24"/>
        </w:rPr>
        <w:t>Pickett v Western Australia</w:t>
      </w:r>
      <w:r w:rsidR="00C421AF" w:rsidRPr="00C51209" w:rsidDel="00481189">
        <w:rPr>
          <w:rFonts w:ascii="Times New Roman" w:hAnsi="Times New Roman"/>
          <w:bCs/>
          <w:i/>
          <w:sz w:val="24"/>
        </w:rPr>
        <w:t xml:space="preserve"> </w:t>
      </w:r>
      <w:r w:rsidR="00C421AF" w:rsidRPr="00C51209">
        <w:rPr>
          <w:rFonts w:ascii="Times New Roman" w:hAnsi="Times New Roman"/>
          <w:bCs/>
          <w:sz w:val="24"/>
        </w:rPr>
        <w:t xml:space="preserve">(2020) 270 CLR 323 </w:t>
      </w:r>
      <w:r w:rsidRPr="00C51209">
        <w:rPr>
          <w:rFonts w:ascii="Times New Roman" w:hAnsi="Times New Roman"/>
          <w:bCs/>
          <w:sz w:val="24"/>
        </w:rPr>
        <w:t xml:space="preserve">at </w:t>
      </w:r>
      <w:r w:rsidR="00C421AF" w:rsidRPr="00C51209">
        <w:rPr>
          <w:rFonts w:ascii="Times New Roman" w:hAnsi="Times New Roman"/>
          <w:bCs/>
          <w:sz w:val="24"/>
        </w:rPr>
        <w:t xml:space="preserve">349 </w:t>
      </w:r>
      <w:r w:rsidRPr="00C51209">
        <w:rPr>
          <w:rFonts w:ascii="Times New Roman" w:hAnsi="Times New Roman"/>
          <w:bCs/>
          <w:sz w:val="24"/>
        </w:rPr>
        <w:t>[59].</w:t>
      </w:r>
    </w:p>
  </w:footnote>
  <w:footnote w:id="32">
    <w:p w14:paraId="0823D3E1" w14:textId="5416F4DA" w:rsidR="00CB4263" w:rsidRPr="00C51209" w:rsidRDefault="00CB4263"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C421AF" w:rsidRPr="00C51209">
        <w:rPr>
          <w:rFonts w:ascii="Times New Roman" w:hAnsi="Times New Roman"/>
          <w:bCs/>
          <w:i/>
          <w:sz w:val="24"/>
        </w:rPr>
        <w:t>Pickett v Western Australia</w:t>
      </w:r>
      <w:r w:rsidR="00C421AF" w:rsidRPr="00C51209" w:rsidDel="00481189">
        <w:rPr>
          <w:rFonts w:ascii="Times New Roman" w:hAnsi="Times New Roman"/>
          <w:bCs/>
          <w:i/>
          <w:sz w:val="24"/>
        </w:rPr>
        <w:t xml:space="preserve"> </w:t>
      </w:r>
      <w:r w:rsidR="00C421AF" w:rsidRPr="00C51209">
        <w:rPr>
          <w:rFonts w:ascii="Times New Roman" w:hAnsi="Times New Roman"/>
          <w:bCs/>
          <w:sz w:val="24"/>
        </w:rPr>
        <w:t xml:space="preserve">(2020) 270 CLR 323 </w:t>
      </w:r>
      <w:r w:rsidRPr="00C51209">
        <w:rPr>
          <w:rFonts w:ascii="Times New Roman" w:hAnsi="Times New Roman"/>
          <w:bCs/>
          <w:sz w:val="24"/>
        </w:rPr>
        <w:t xml:space="preserve">at </w:t>
      </w:r>
      <w:r w:rsidR="009D030A" w:rsidRPr="00C51209">
        <w:rPr>
          <w:rFonts w:ascii="Times New Roman" w:hAnsi="Times New Roman"/>
          <w:bCs/>
          <w:sz w:val="24"/>
        </w:rPr>
        <w:t xml:space="preserve">351 </w:t>
      </w:r>
      <w:r w:rsidRPr="00C51209">
        <w:rPr>
          <w:rFonts w:ascii="Times New Roman" w:hAnsi="Times New Roman"/>
          <w:bCs/>
          <w:sz w:val="24"/>
        </w:rPr>
        <w:t>[66].</w:t>
      </w:r>
    </w:p>
  </w:footnote>
  <w:footnote w:id="33">
    <w:p w14:paraId="6FDEDFD9" w14:textId="031690FE" w:rsidR="0041407C" w:rsidRPr="00C51209" w:rsidRDefault="0041407C"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009D030A" w:rsidRPr="00C51209">
        <w:rPr>
          <w:rFonts w:ascii="Times New Roman" w:hAnsi="Times New Roman"/>
          <w:bCs/>
          <w:i/>
          <w:sz w:val="24"/>
        </w:rPr>
        <w:t>Pickett v Western Australia</w:t>
      </w:r>
      <w:r w:rsidR="009D030A" w:rsidRPr="00C51209" w:rsidDel="00481189">
        <w:rPr>
          <w:rFonts w:ascii="Times New Roman" w:hAnsi="Times New Roman"/>
          <w:bCs/>
          <w:i/>
          <w:sz w:val="24"/>
        </w:rPr>
        <w:t xml:space="preserve"> </w:t>
      </w:r>
      <w:r w:rsidR="009D030A" w:rsidRPr="00C51209">
        <w:rPr>
          <w:rFonts w:ascii="Times New Roman" w:hAnsi="Times New Roman"/>
          <w:bCs/>
          <w:sz w:val="24"/>
        </w:rPr>
        <w:t xml:space="preserve">(2020) 270 CLR 323 </w:t>
      </w:r>
      <w:r w:rsidRPr="00C51209">
        <w:rPr>
          <w:rFonts w:ascii="Times New Roman" w:hAnsi="Times New Roman"/>
          <w:bCs/>
          <w:sz w:val="24"/>
        </w:rPr>
        <w:t xml:space="preserve">at </w:t>
      </w:r>
      <w:r w:rsidR="00ED79B8" w:rsidRPr="00C51209">
        <w:rPr>
          <w:rFonts w:ascii="Times New Roman" w:hAnsi="Times New Roman"/>
          <w:bCs/>
          <w:sz w:val="24"/>
        </w:rPr>
        <w:t xml:space="preserve">343 </w:t>
      </w:r>
      <w:r w:rsidRPr="00C51209">
        <w:rPr>
          <w:rFonts w:ascii="Times New Roman" w:hAnsi="Times New Roman"/>
          <w:bCs/>
          <w:sz w:val="24"/>
        </w:rPr>
        <w:t>[43].</w:t>
      </w:r>
    </w:p>
  </w:footnote>
  <w:footnote w:id="34">
    <w:p w14:paraId="33104FE1" w14:textId="66E333F1" w:rsidR="00966FBA" w:rsidRPr="00C51209" w:rsidRDefault="00966FBA" w:rsidP="00C51209">
      <w:pPr>
        <w:pStyle w:val="FootnoteText"/>
        <w:spacing w:line="280" w:lineRule="exact"/>
        <w:ind w:right="0"/>
        <w:jc w:val="both"/>
        <w:rPr>
          <w:rFonts w:ascii="Times New Roman" w:hAnsi="Times New Roman"/>
          <w:bCs/>
          <w:sz w:val="24"/>
        </w:rPr>
      </w:pPr>
      <w:r w:rsidRPr="00C51209">
        <w:rPr>
          <w:rStyle w:val="FootnoteReference"/>
          <w:rFonts w:ascii="Times New Roman" w:hAnsi="Times New Roman"/>
          <w:sz w:val="22"/>
          <w:vertAlign w:val="baseline"/>
        </w:rPr>
        <w:footnoteRef/>
      </w:r>
      <w:r w:rsidRPr="00C51209">
        <w:rPr>
          <w:rFonts w:ascii="Times New Roman" w:hAnsi="Times New Roman"/>
          <w:bCs/>
          <w:sz w:val="24"/>
        </w:rPr>
        <w:t xml:space="preserve"> </w:t>
      </w:r>
      <w:r w:rsidRPr="00C51209">
        <w:rPr>
          <w:rFonts w:ascii="Times New Roman" w:hAnsi="Times New Roman"/>
          <w:bCs/>
          <w:sz w:val="24"/>
        </w:rPr>
        <w:tab/>
      </w:r>
      <w:r w:rsidRPr="00C51209">
        <w:rPr>
          <w:rFonts w:ascii="Times New Roman" w:hAnsi="Times New Roman"/>
          <w:bCs/>
          <w:i/>
          <w:sz w:val="24"/>
        </w:rPr>
        <w:t>Pickett v Western Australia</w:t>
      </w:r>
      <w:r w:rsidRPr="00C51209" w:rsidDel="00481189">
        <w:rPr>
          <w:rFonts w:ascii="Times New Roman" w:hAnsi="Times New Roman"/>
          <w:bCs/>
          <w:i/>
          <w:sz w:val="24"/>
        </w:rPr>
        <w:t xml:space="preserve"> </w:t>
      </w:r>
      <w:r w:rsidRPr="00C51209">
        <w:rPr>
          <w:rFonts w:ascii="Times New Roman" w:hAnsi="Times New Roman"/>
          <w:bCs/>
          <w:sz w:val="24"/>
        </w:rPr>
        <w:t>(2020) 270 CLR 323 at 343 [43].</w:t>
      </w:r>
    </w:p>
  </w:footnote>
  <w:footnote w:id="35">
    <w:p w14:paraId="6ACCC34B"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(2020) 270 CLR 323.</w:t>
      </w:r>
    </w:p>
  </w:footnote>
  <w:footnote w:id="36">
    <w:p w14:paraId="4C6CF86D"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See </w:t>
      </w:r>
      <w:r w:rsidRPr="00C5035B">
        <w:rPr>
          <w:rFonts w:ascii="Times New Roman" w:hAnsi="Times New Roman"/>
          <w:i/>
          <w:sz w:val="24"/>
        </w:rPr>
        <w:t xml:space="preserve">O'Dea v Western Australia </w:t>
      </w:r>
      <w:r w:rsidRPr="00C5035B">
        <w:rPr>
          <w:rFonts w:ascii="Times New Roman" w:hAnsi="Times New Roman"/>
          <w:sz w:val="24"/>
        </w:rPr>
        <w:t xml:space="preserve">(2021) 57 WAR 229 at 237 [41] </w:t>
      </w:r>
      <w:bookmarkStart w:id="0" w:name="OLE_LINK1"/>
      <w:bookmarkStart w:id="1" w:name="OLE_LINK2"/>
      <w:r w:rsidRPr="00C5035B">
        <w:rPr>
          <w:rFonts w:ascii="Times New Roman" w:hAnsi="Times New Roman"/>
          <w:sz w:val="24"/>
        </w:rPr>
        <w:t>per Buss P, Mazza and Vaughan JJA</w:t>
      </w:r>
      <w:bookmarkEnd w:id="0"/>
      <w:bookmarkEnd w:id="1"/>
      <w:r w:rsidRPr="00C5035B">
        <w:rPr>
          <w:rFonts w:ascii="Times New Roman" w:hAnsi="Times New Roman"/>
          <w:sz w:val="24"/>
        </w:rPr>
        <w:t>.</w:t>
      </w:r>
    </w:p>
  </w:footnote>
  <w:footnote w:id="37">
    <w:p w14:paraId="0B8341E5"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See </w:t>
      </w:r>
      <w:r w:rsidRPr="00C5035B">
        <w:rPr>
          <w:rFonts w:ascii="Times New Roman" w:hAnsi="Times New Roman"/>
          <w:i/>
          <w:sz w:val="24"/>
        </w:rPr>
        <w:t xml:space="preserve">O'Dea v Western Australia </w:t>
      </w:r>
      <w:r w:rsidRPr="00C5035B">
        <w:rPr>
          <w:rFonts w:ascii="Times New Roman" w:hAnsi="Times New Roman"/>
          <w:sz w:val="24"/>
        </w:rPr>
        <w:t>(2021) 57 WAR 229 at 237-238 [42] per Buss P, Mazza and Vaughan JJA.</w:t>
      </w:r>
    </w:p>
  </w:footnote>
  <w:footnote w:id="38">
    <w:p w14:paraId="4583AEEE"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r>
      <w:r w:rsidRPr="00C5035B">
        <w:rPr>
          <w:rFonts w:ascii="Times New Roman" w:hAnsi="Times New Roman"/>
          <w:i/>
          <w:sz w:val="24"/>
        </w:rPr>
        <w:t xml:space="preserve">O'Dea v Western Australia </w:t>
      </w:r>
      <w:r w:rsidRPr="00C5035B">
        <w:rPr>
          <w:rFonts w:ascii="Times New Roman" w:hAnsi="Times New Roman"/>
          <w:sz w:val="24"/>
        </w:rPr>
        <w:t>(2021) 57 WAR 229 at 261 [184]</w:t>
      </w:r>
      <w:r w:rsidRPr="00C5035B">
        <w:rPr>
          <w:rFonts w:ascii="Times New Roman" w:hAnsi="Times New Roman"/>
          <w:sz w:val="24"/>
        </w:rPr>
        <w:noBreakHyphen/>
        <w:t>[186] per Buss P, Mazza and Vaughan JJA.</w:t>
      </w:r>
    </w:p>
  </w:footnote>
  <w:footnote w:id="39">
    <w:p w14:paraId="67DAB7E6"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r>
      <w:r w:rsidRPr="00C5035B">
        <w:rPr>
          <w:rFonts w:ascii="Times New Roman" w:hAnsi="Times New Roman"/>
          <w:i/>
          <w:sz w:val="24"/>
        </w:rPr>
        <w:t xml:space="preserve">O'Dea v Western Australia </w:t>
      </w:r>
      <w:r w:rsidRPr="00C5035B">
        <w:rPr>
          <w:rFonts w:ascii="Times New Roman" w:hAnsi="Times New Roman"/>
          <w:sz w:val="24"/>
        </w:rPr>
        <w:t>(2021) 57 WAR 229 at 256 [147]</w:t>
      </w:r>
      <w:r w:rsidRPr="00C5035B">
        <w:rPr>
          <w:rFonts w:ascii="Times New Roman" w:hAnsi="Times New Roman"/>
          <w:sz w:val="24"/>
        </w:rPr>
        <w:noBreakHyphen/>
        <w:t>[149] per Buss P, Mazza and Vaughan JJA.</w:t>
      </w:r>
    </w:p>
  </w:footnote>
  <w:footnote w:id="40">
    <w:p w14:paraId="4CCDF1C8"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r>
      <w:r w:rsidRPr="00C5035B">
        <w:rPr>
          <w:rFonts w:ascii="Times New Roman" w:hAnsi="Times New Roman"/>
          <w:i/>
          <w:sz w:val="24"/>
        </w:rPr>
        <w:t xml:space="preserve">O'Dea v Western Australia </w:t>
      </w:r>
      <w:r w:rsidRPr="00C5035B">
        <w:rPr>
          <w:rFonts w:ascii="Times New Roman" w:hAnsi="Times New Roman"/>
          <w:sz w:val="24"/>
        </w:rPr>
        <w:t>(2021) 57 WAR 229 at 254 [136]</w:t>
      </w:r>
      <w:r w:rsidRPr="00C5035B">
        <w:rPr>
          <w:rFonts w:ascii="Times New Roman" w:hAnsi="Times New Roman"/>
          <w:sz w:val="24"/>
        </w:rPr>
        <w:noBreakHyphen/>
        <w:t>[137] per Buss P, Mazza and Vaughan JJA.</w:t>
      </w:r>
    </w:p>
  </w:footnote>
  <w:footnote w:id="41">
    <w:p w14:paraId="13C16FD5"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r>
      <w:r w:rsidRPr="00C5035B">
        <w:rPr>
          <w:rFonts w:ascii="Times New Roman" w:hAnsi="Times New Roman"/>
          <w:i/>
          <w:sz w:val="24"/>
        </w:rPr>
        <w:t xml:space="preserve">Brennan v The King </w:t>
      </w:r>
      <w:r w:rsidRPr="00C5035B">
        <w:rPr>
          <w:rFonts w:ascii="Times New Roman" w:hAnsi="Times New Roman"/>
          <w:sz w:val="24"/>
        </w:rPr>
        <w:t xml:space="preserve">(1936) 55 CLR 253 at 263 per Dixon and Evatt JJ, quoted in </w:t>
      </w:r>
      <w:r w:rsidRPr="00C5035B">
        <w:rPr>
          <w:rFonts w:ascii="Times New Roman" w:hAnsi="Times New Roman"/>
          <w:i/>
          <w:sz w:val="24"/>
        </w:rPr>
        <w:t xml:space="preserve">Pickett v Western Australia </w:t>
      </w:r>
      <w:r w:rsidRPr="00C5035B">
        <w:rPr>
          <w:rFonts w:ascii="Times New Roman" w:hAnsi="Times New Roman"/>
          <w:sz w:val="24"/>
        </w:rPr>
        <w:t>(2020) 270 CLR 323 at 337 [22] per Kiefel CJ, Bell, Keane and Gordon JJ.</w:t>
      </w:r>
    </w:p>
  </w:footnote>
  <w:footnote w:id="42">
    <w:p w14:paraId="7EEC009D"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r>
      <w:r w:rsidRPr="00C5035B">
        <w:rPr>
          <w:rFonts w:ascii="Times New Roman" w:hAnsi="Times New Roman"/>
          <w:i/>
          <w:sz w:val="24"/>
        </w:rPr>
        <w:t xml:space="preserve">Stuart v The Queen </w:t>
      </w:r>
      <w:r w:rsidRPr="00C5035B">
        <w:rPr>
          <w:rFonts w:ascii="Times New Roman" w:hAnsi="Times New Roman"/>
          <w:sz w:val="24"/>
        </w:rPr>
        <w:t xml:space="preserve">(1974) 134 CLR 426 at 437 per Gibbs J, quoted in </w:t>
      </w:r>
      <w:r w:rsidRPr="00C5035B">
        <w:rPr>
          <w:rFonts w:ascii="Times New Roman" w:hAnsi="Times New Roman"/>
          <w:i/>
          <w:sz w:val="24"/>
        </w:rPr>
        <w:t xml:space="preserve">Pickett v Western Australia </w:t>
      </w:r>
      <w:r w:rsidRPr="00C5035B">
        <w:rPr>
          <w:rFonts w:ascii="Times New Roman" w:hAnsi="Times New Roman"/>
          <w:sz w:val="24"/>
        </w:rPr>
        <w:t>(2020) 270 CLR 323 at 337 [23] per Kiefel CJ, Bell, Keane and Gordon JJ.</w:t>
      </w:r>
    </w:p>
  </w:footnote>
  <w:footnote w:id="43">
    <w:p w14:paraId="3EE076C1"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Gillies, </w:t>
      </w:r>
      <w:r w:rsidRPr="00C5035B">
        <w:rPr>
          <w:rFonts w:ascii="Times New Roman" w:hAnsi="Times New Roman"/>
          <w:i/>
          <w:sz w:val="24"/>
        </w:rPr>
        <w:t xml:space="preserve">The Law of Criminal Complicity </w:t>
      </w:r>
      <w:r w:rsidRPr="00C5035B">
        <w:rPr>
          <w:rFonts w:ascii="Times New Roman" w:hAnsi="Times New Roman"/>
          <w:sz w:val="24"/>
        </w:rPr>
        <w:t>(1980) at 28.</w:t>
      </w:r>
    </w:p>
  </w:footnote>
  <w:footnote w:id="44">
    <w:p w14:paraId="44389D5C"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Gillies, </w:t>
      </w:r>
      <w:r w:rsidRPr="00C5035B">
        <w:rPr>
          <w:rFonts w:ascii="Times New Roman" w:hAnsi="Times New Roman"/>
          <w:i/>
          <w:sz w:val="24"/>
        </w:rPr>
        <w:t xml:space="preserve">The Law of Criminal Complicity </w:t>
      </w:r>
      <w:r w:rsidRPr="00C5035B">
        <w:rPr>
          <w:rFonts w:ascii="Times New Roman" w:hAnsi="Times New Roman"/>
          <w:sz w:val="24"/>
        </w:rPr>
        <w:t>(1980) at 5.</w:t>
      </w:r>
    </w:p>
  </w:footnote>
  <w:footnote w:id="45">
    <w:p w14:paraId="4AF9A4B1"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Russell, </w:t>
      </w:r>
      <w:r w:rsidRPr="00C5035B">
        <w:rPr>
          <w:rFonts w:ascii="Times New Roman" w:hAnsi="Times New Roman"/>
          <w:i/>
          <w:sz w:val="24"/>
        </w:rPr>
        <w:t xml:space="preserve">A Treatise on Crimes and </w:t>
      </w:r>
      <w:proofErr w:type="spellStart"/>
      <w:r w:rsidRPr="00C5035B">
        <w:rPr>
          <w:rFonts w:ascii="Times New Roman" w:hAnsi="Times New Roman"/>
          <w:i/>
          <w:sz w:val="24"/>
        </w:rPr>
        <w:t>Misdemeanors</w:t>
      </w:r>
      <w:proofErr w:type="spellEnd"/>
      <w:r w:rsidRPr="00C5035B">
        <w:rPr>
          <w:rFonts w:ascii="Times New Roman" w:hAnsi="Times New Roman"/>
          <w:sz w:val="24"/>
        </w:rPr>
        <w:t>, 6th ed (1896), vol 1 at 161 (emphasis in original).</w:t>
      </w:r>
    </w:p>
  </w:footnote>
  <w:footnote w:id="46">
    <w:p w14:paraId="66300512"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Stephen, </w:t>
      </w:r>
      <w:r w:rsidRPr="00C5035B">
        <w:rPr>
          <w:rFonts w:ascii="Times New Roman" w:hAnsi="Times New Roman"/>
          <w:i/>
          <w:sz w:val="24"/>
        </w:rPr>
        <w:t>A General View of the Criminal Law of England</w:t>
      </w:r>
      <w:r w:rsidRPr="00C5035B">
        <w:rPr>
          <w:rFonts w:ascii="Times New Roman" w:hAnsi="Times New Roman"/>
          <w:sz w:val="24"/>
        </w:rPr>
        <w:t>, 2nd ed (1890) at 82.</w:t>
      </w:r>
    </w:p>
  </w:footnote>
  <w:footnote w:id="47">
    <w:p w14:paraId="5B3F7D85"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Kenny, </w:t>
      </w:r>
      <w:r w:rsidRPr="00C5035B">
        <w:rPr>
          <w:rFonts w:ascii="Times New Roman" w:hAnsi="Times New Roman"/>
          <w:i/>
          <w:sz w:val="24"/>
        </w:rPr>
        <w:t>Outlines of Criminal Law</w:t>
      </w:r>
      <w:r w:rsidRPr="00C5035B">
        <w:rPr>
          <w:rFonts w:ascii="Times New Roman" w:hAnsi="Times New Roman"/>
          <w:sz w:val="24"/>
        </w:rPr>
        <w:t>, 5th ed</w:t>
      </w:r>
      <w:r w:rsidRPr="00C5035B">
        <w:rPr>
          <w:rFonts w:ascii="Times New Roman" w:hAnsi="Times New Roman"/>
          <w:i/>
          <w:sz w:val="24"/>
        </w:rPr>
        <w:t xml:space="preserve"> </w:t>
      </w:r>
      <w:r w:rsidRPr="00C5035B">
        <w:rPr>
          <w:rFonts w:ascii="Times New Roman" w:hAnsi="Times New Roman"/>
          <w:sz w:val="24"/>
        </w:rPr>
        <w:t>(1913) at 84.</w:t>
      </w:r>
    </w:p>
  </w:footnote>
  <w:footnote w:id="48">
    <w:p w14:paraId="2DBF4C6E"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See, eg, </w:t>
      </w:r>
      <w:r w:rsidRPr="00C5035B">
        <w:rPr>
          <w:rFonts w:ascii="Times New Roman" w:hAnsi="Times New Roman"/>
          <w:i/>
          <w:sz w:val="24"/>
        </w:rPr>
        <w:t xml:space="preserve">IL v The Queen </w:t>
      </w:r>
      <w:r w:rsidRPr="00C5035B">
        <w:rPr>
          <w:rFonts w:ascii="Times New Roman" w:hAnsi="Times New Roman"/>
          <w:sz w:val="24"/>
        </w:rPr>
        <w:t xml:space="preserve">(2017) 262 CLR 268 at 284 [32] per Kiefel CJ, Keane and Edelman JJ, quoting </w:t>
      </w:r>
      <w:r w:rsidRPr="00C5035B">
        <w:rPr>
          <w:rFonts w:ascii="Times New Roman" w:hAnsi="Times New Roman"/>
          <w:i/>
          <w:iCs/>
          <w:sz w:val="24"/>
        </w:rPr>
        <w:t>White v Ridley</w:t>
      </w:r>
      <w:r w:rsidRPr="00C5035B">
        <w:rPr>
          <w:rFonts w:ascii="Times New Roman" w:hAnsi="Times New Roman"/>
          <w:sz w:val="24"/>
        </w:rPr>
        <w:t xml:space="preserve"> (1978) 140 CLR 342 at 346 per Gibbs J. </w:t>
      </w:r>
    </w:p>
  </w:footnote>
  <w:footnote w:id="49">
    <w:p w14:paraId="1EE3EE21"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r>
      <w:r w:rsidRPr="00C5035B">
        <w:rPr>
          <w:rFonts w:ascii="Times New Roman" w:hAnsi="Times New Roman"/>
          <w:i/>
          <w:sz w:val="24"/>
        </w:rPr>
        <w:t xml:space="preserve">Northern Land Council v </w:t>
      </w:r>
      <w:proofErr w:type="spellStart"/>
      <w:r w:rsidRPr="00C5035B">
        <w:rPr>
          <w:rFonts w:ascii="Times New Roman" w:hAnsi="Times New Roman"/>
          <w:i/>
          <w:sz w:val="24"/>
        </w:rPr>
        <w:t>Quall</w:t>
      </w:r>
      <w:proofErr w:type="spellEnd"/>
      <w:r w:rsidRPr="00C5035B">
        <w:rPr>
          <w:rFonts w:ascii="Times New Roman" w:hAnsi="Times New Roman"/>
          <w:i/>
          <w:sz w:val="24"/>
        </w:rPr>
        <w:t xml:space="preserve"> </w:t>
      </w:r>
      <w:r w:rsidRPr="00C5035B">
        <w:rPr>
          <w:rFonts w:ascii="Times New Roman" w:hAnsi="Times New Roman"/>
          <w:sz w:val="24"/>
        </w:rPr>
        <w:t>(2020) 94 ALJR 904</w:t>
      </w:r>
      <w:r w:rsidRPr="00C5035B">
        <w:rPr>
          <w:rFonts w:ascii="Times New Roman" w:hAnsi="Times New Roman"/>
          <w:i/>
          <w:sz w:val="24"/>
        </w:rPr>
        <w:t xml:space="preserve"> </w:t>
      </w:r>
      <w:r w:rsidRPr="00C5035B">
        <w:rPr>
          <w:rFonts w:ascii="Times New Roman" w:hAnsi="Times New Roman"/>
          <w:sz w:val="24"/>
        </w:rPr>
        <w:t>at 920</w:t>
      </w:r>
      <w:r w:rsidRPr="00C5035B">
        <w:rPr>
          <w:rFonts w:ascii="Times New Roman" w:hAnsi="Times New Roman"/>
          <w:sz w:val="24"/>
        </w:rPr>
        <w:noBreakHyphen/>
        <w:t>921 [82] per Nettle and Edelman JJ; 383 ALR 378 at 398</w:t>
      </w:r>
      <w:r w:rsidRPr="00C5035B">
        <w:rPr>
          <w:rFonts w:ascii="Times New Roman" w:hAnsi="Times New Roman"/>
          <w:sz w:val="24"/>
        </w:rPr>
        <w:noBreakHyphen/>
        <w:t>399.</w:t>
      </w:r>
    </w:p>
  </w:footnote>
  <w:footnote w:id="50">
    <w:p w14:paraId="29333D7C"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See </w:t>
      </w:r>
      <w:r w:rsidRPr="00C5035B">
        <w:rPr>
          <w:rFonts w:ascii="Times New Roman" w:hAnsi="Times New Roman"/>
          <w:i/>
          <w:sz w:val="24"/>
        </w:rPr>
        <w:t xml:space="preserve">McAuliffe v The Queen </w:t>
      </w:r>
      <w:r w:rsidRPr="00C5035B">
        <w:rPr>
          <w:rFonts w:ascii="Times New Roman" w:hAnsi="Times New Roman"/>
          <w:sz w:val="24"/>
        </w:rPr>
        <w:t xml:space="preserve">(1995) 183 CLR 108 at 114 per Brennan CJ, Deane, Dawson, Toohey and </w:t>
      </w:r>
      <w:proofErr w:type="spellStart"/>
      <w:r w:rsidRPr="00C5035B">
        <w:rPr>
          <w:rFonts w:ascii="Times New Roman" w:hAnsi="Times New Roman"/>
          <w:sz w:val="24"/>
        </w:rPr>
        <w:t>Gummow</w:t>
      </w:r>
      <w:proofErr w:type="spellEnd"/>
      <w:r w:rsidRPr="00C5035B">
        <w:rPr>
          <w:rFonts w:ascii="Times New Roman" w:hAnsi="Times New Roman"/>
          <w:sz w:val="24"/>
        </w:rPr>
        <w:t xml:space="preserve"> JJ; </w:t>
      </w:r>
      <w:proofErr w:type="spellStart"/>
      <w:r w:rsidRPr="00C5035B">
        <w:rPr>
          <w:rFonts w:ascii="Times New Roman" w:hAnsi="Times New Roman"/>
          <w:i/>
          <w:sz w:val="24"/>
        </w:rPr>
        <w:t>Osland</w:t>
      </w:r>
      <w:proofErr w:type="spellEnd"/>
      <w:r w:rsidRPr="00C5035B">
        <w:rPr>
          <w:rFonts w:ascii="Times New Roman" w:hAnsi="Times New Roman"/>
          <w:sz w:val="24"/>
        </w:rPr>
        <w:t xml:space="preserve"> </w:t>
      </w:r>
      <w:r w:rsidRPr="00C5035B">
        <w:rPr>
          <w:rFonts w:ascii="Times New Roman" w:hAnsi="Times New Roman"/>
          <w:i/>
          <w:sz w:val="24"/>
        </w:rPr>
        <w:t xml:space="preserve">v The Queen </w:t>
      </w:r>
      <w:r w:rsidRPr="00C5035B">
        <w:rPr>
          <w:rFonts w:ascii="Times New Roman" w:hAnsi="Times New Roman"/>
          <w:sz w:val="24"/>
        </w:rPr>
        <w:t>(1998) 197 CLR 316 at 342</w:t>
      </w:r>
      <w:r w:rsidRPr="00C5035B">
        <w:rPr>
          <w:rFonts w:ascii="Times New Roman" w:hAnsi="Times New Roman"/>
          <w:sz w:val="24"/>
        </w:rPr>
        <w:noBreakHyphen/>
        <w:t xml:space="preserve">343 [72] per McHugh J; </w:t>
      </w:r>
      <w:r w:rsidRPr="00C5035B">
        <w:rPr>
          <w:rFonts w:ascii="Times New Roman" w:hAnsi="Times New Roman"/>
          <w:i/>
          <w:sz w:val="24"/>
        </w:rPr>
        <w:t xml:space="preserve">Pickett v Western Australia </w:t>
      </w:r>
      <w:r w:rsidRPr="00C5035B">
        <w:rPr>
          <w:rFonts w:ascii="Times New Roman" w:hAnsi="Times New Roman"/>
          <w:sz w:val="24"/>
        </w:rPr>
        <w:t>(2020) 270 CLR 323 at 363</w:t>
      </w:r>
      <w:r w:rsidRPr="00C5035B">
        <w:rPr>
          <w:rFonts w:ascii="Times New Roman" w:hAnsi="Times New Roman"/>
          <w:sz w:val="24"/>
        </w:rPr>
        <w:noBreakHyphen/>
        <w:t>364 [95] per Nettle J.</w:t>
      </w:r>
    </w:p>
  </w:footnote>
  <w:footnote w:id="51">
    <w:p w14:paraId="2DCA7B31"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r>
      <w:r w:rsidRPr="00C5035B">
        <w:rPr>
          <w:rFonts w:ascii="Times New Roman" w:hAnsi="Times New Roman"/>
          <w:i/>
          <w:sz w:val="24"/>
        </w:rPr>
        <w:t xml:space="preserve">R v Michael </w:t>
      </w:r>
      <w:r w:rsidRPr="00C5035B">
        <w:rPr>
          <w:rFonts w:ascii="Times New Roman" w:hAnsi="Times New Roman"/>
          <w:sz w:val="24"/>
        </w:rPr>
        <w:t xml:space="preserve">(1840) 9 Car &amp; P 356 [173 ER 867]; </w:t>
      </w:r>
      <w:proofErr w:type="spellStart"/>
      <w:r w:rsidRPr="00C5035B">
        <w:rPr>
          <w:rFonts w:ascii="Times New Roman" w:hAnsi="Times New Roman"/>
          <w:sz w:val="24"/>
        </w:rPr>
        <w:t>cf</w:t>
      </w:r>
      <w:proofErr w:type="spellEnd"/>
      <w:r w:rsidRPr="00C5035B">
        <w:rPr>
          <w:rFonts w:ascii="Times New Roman" w:hAnsi="Times New Roman"/>
          <w:sz w:val="24"/>
        </w:rPr>
        <w:t xml:space="preserve"> </w:t>
      </w:r>
      <w:r w:rsidRPr="00C5035B">
        <w:rPr>
          <w:rFonts w:ascii="Times New Roman" w:hAnsi="Times New Roman"/>
          <w:i/>
          <w:sz w:val="24"/>
        </w:rPr>
        <w:t xml:space="preserve">R v Lowe </w:t>
      </w:r>
      <w:r w:rsidRPr="00C5035B">
        <w:rPr>
          <w:rFonts w:ascii="Times New Roman" w:hAnsi="Times New Roman"/>
          <w:sz w:val="24"/>
        </w:rPr>
        <w:t>(1850) 3 Car &amp; K 123 [175 ER 489].</w:t>
      </w:r>
    </w:p>
  </w:footnote>
  <w:footnote w:id="52">
    <w:p w14:paraId="4BE4C2AB"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Jenks (ed), </w:t>
      </w:r>
      <w:r w:rsidRPr="00C5035B">
        <w:rPr>
          <w:rFonts w:ascii="Times New Roman" w:hAnsi="Times New Roman"/>
          <w:i/>
          <w:sz w:val="24"/>
        </w:rPr>
        <w:t>Mr Serjeant Stephen's New Commentaries on the Laws of England</w:t>
      </w:r>
      <w:r w:rsidRPr="00C5035B">
        <w:rPr>
          <w:rFonts w:ascii="Times New Roman" w:hAnsi="Times New Roman"/>
          <w:sz w:val="24"/>
        </w:rPr>
        <w:t>, 14th ed</w:t>
      </w:r>
      <w:r w:rsidRPr="00C5035B">
        <w:rPr>
          <w:rFonts w:ascii="Times New Roman" w:hAnsi="Times New Roman"/>
          <w:i/>
          <w:sz w:val="24"/>
        </w:rPr>
        <w:t xml:space="preserve"> </w:t>
      </w:r>
      <w:r w:rsidRPr="00C5035B">
        <w:rPr>
          <w:rFonts w:ascii="Times New Roman" w:hAnsi="Times New Roman"/>
          <w:sz w:val="24"/>
        </w:rPr>
        <w:t>(1903), vol 4 at 30</w:t>
      </w:r>
      <w:r w:rsidRPr="00C5035B">
        <w:rPr>
          <w:rFonts w:ascii="Times New Roman" w:hAnsi="Times New Roman"/>
          <w:sz w:val="24"/>
        </w:rPr>
        <w:noBreakHyphen/>
        <w:t>31.</w:t>
      </w:r>
    </w:p>
  </w:footnote>
  <w:footnote w:id="53">
    <w:p w14:paraId="220CF8FC"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Smith, </w:t>
      </w:r>
      <w:r w:rsidRPr="00C5035B">
        <w:rPr>
          <w:rFonts w:ascii="Times New Roman" w:hAnsi="Times New Roman"/>
          <w:i/>
          <w:sz w:val="24"/>
        </w:rPr>
        <w:t xml:space="preserve">A Modern Treatise on the Law of Criminal Complicity </w:t>
      </w:r>
      <w:r w:rsidRPr="00C5035B">
        <w:rPr>
          <w:rFonts w:ascii="Times New Roman" w:hAnsi="Times New Roman"/>
          <w:sz w:val="24"/>
        </w:rPr>
        <w:t>(1991) at 105.</w:t>
      </w:r>
    </w:p>
  </w:footnote>
  <w:footnote w:id="54">
    <w:p w14:paraId="66B88D5F"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r>
      <w:proofErr w:type="spellStart"/>
      <w:r w:rsidRPr="00C5035B">
        <w:rPr>
          <w:rFonts w:ascii="Times New Roman" w:hAnsi="Times New Roman"/>
          <w:i/>
          <w:sz w:val="24"/>
        </w:rPr>
        <w:t>Osland</w:t>
      </w:r>
      <w:proofErr w:type="spellEnd"/>
      <w:r w:rsidRPr="00C5035B">
        <w:rPr>
          <w:rFonts w:ascii="Times New Roman" w:hAnsi="Times New Roman"/>
          <w:i/>
          <w:sz w:val="24"/>
        </w:rPr>
        <w:t xml:space="preserve"> v The Queen </w:t>
      </w:r>
      <w:r w:rsidRPr="00C5035B">
        <w:rPr>
          <w:rFonts w:ascii="Times New Roman" w:hAnsi="Times New Roman"/>
          <w:sz w:val="24"/>
        </w:rPr>
        <w:t>(1998) 197 CLR 316 at 341</w:t>
      </w:r>
      <w:r w:rsidRPr="00C5035B">
        <w:rPr>
          <w:rFonts w:ascii="Times New Roman" w:hAnsi="Times New Roman"/>
          <w:sz w:val="24"/>
        </w:rPr>
        <w:noBreakHyphen/>
        <w:t xml:space="preserve">342 [71] per McHugh J, citing </w:t>
      </w:r>
      <w:r w:rsidRPr="00C5035B">
        <w:rPr>
          <w:rFonts w:ascii="Times New Roman" w:hAnsi="Times New Roman"/>
          <w:i/>
          <w:sz w:val="24"/>
        </w:rPr>
        <w:t xml:space="preserve">R v </w:t>
      </w:r>
      <w:proofErr w:type="spellStart"/>
      <w:r w:rsidRPr="00C5035B">
        <w:rPr>
          <w:rFonts w:ascii="Times New Roman" w:hAnsi="Times New Roman"/>
          <w:i/>
          <w:iCs/>
          <w:sz w:val="24"/>
        </w:rPr>
        <w:t>Kupferberg</w:t>
      </w:r>
      <w:proofErr w:type="spellEnd"/>
      <w:r w:rsidRPr="00C5035B">
        <w:rPr>
          <w:rFonts w:ascii="Times New Roman" w:hAnsi="Times New Roman"/>
          <w:i/>
          <w:iCs/>
          <w:sz w:val="24"/>
        </w:rPr>
        <w:t xml:space="preserve"> </w:t>
      </w:r>
      <w:r w:rsidRPr="00C5035B">
        <w:rPr>
          <w:rFonts w:ascii="Times New Roman" w:hAnsi="Times New Roman"/>
          <w:sz w:val="24"/>
        </w:rPr>
        <w:t xml:space="preserve">(1918) 13 Cr App R 166 and </w:t>
      </w:r>
      <w:r w:rsidRPr="00C5035B">
        <w:rPr>
          <w:rFonts w:ascii="Times New Roman" w:hAnsi="Times New Roman"/>
          <w:i/>
          <w:iCs/>
          <w:sz w:val="24"/>
        </w:rPr>
        <w:t>R v</w:t>
      </w:r>
      <w:r w:rsidRPr="00C5035B">
        <w:rPr>
          <w:rFonts w:ascii="Times New Roman" w:hAnsi="Times New Roman"/>
          <w:sz w:val="24"/>
        </w:rPr>
        <w:t xml:space="preserve"> </w:t>
      </w:r>
      <w:r w:rsidRPr="00C5035B">
        <w:rPr>
          <w:rFonts w:ascii="Times New Roman" w:hAnsi="Times New Roman"/>
          <w:i/>
          <w:iCs/>
          <w:sz w:val="24"/>
        </w:rPr>
        <w:t xml:space="preserve">Clarkson </w:t>
      </w:r>
      <w:r w:rsidRPr="00C5035B">
        <w:rPr>
          <w:rFonts w:ascii="Times New Roman" w:hAnsi="Times New Roman"/>
          <w:sz w:val="24"/>
        </w:rPr>
        <w:t>[1971] 1 WLR 1402; [1971] 3 All ER 344.</w:t>
      </w:r>
    </w:p>
  </w:footnote>
  <w:footnote w:id="55">
    <w:p w14:paraId="51146DB2"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r>
      <w:proofErr w:type="spellStart"/>
      <w:r w:rsidRPr="00C5035B">
        <w:rPr>
          <w:rFonts w:ascii="Times New Roman" w:hAnsi="Times New Roman"/>
          <w:i/>
          <w:sz w:val="24"/>
        </w:rPr>
        <w:t>Osland</w:t>
      </w:r>
      <w:proofErr w:type="spellEnd"/>
      <w:r w:rsidRPr="00C5035B">
        <w:rPr>
          <w:rFonts w:ascii="Times New Roman" w:hAnsi="Times New Roman"/>
          <w:i/>
          <w:sz w:val="24"/>
        </w:rPr>
        <w:t xml:space="preserve"> v The Queen </w:t>
      </w:r>
      <w:r w:rsidRPr="00C5035B">
        <w:rPr>
          <w:rFonts w:ascii="Times New Roman" w:hAnsi="Times New Roman"/>
          <w:sz w:val="24"/>
        </w:rPr>
        <w:t>(1998) 197 CLR 316 at 341</w:t>
      </w:r>
      <w:r w:rsidRPr="00C5035B">
        <w:rPr>
          <w:rFonts w:ascii="Times New Roman" w:hAnsi="Times New Roman"/>
          <w:sz w:val="24"/>
        </w:rPr>
        <w:noBreakHyphen/>
        <w:t xml:space="preserve">342 [71] per McHugh J, citing </w:t>
      </w:r>
      <w:r w:rsidRPr="00C5035B">
        <w:rPr>
          <w:rFonts w:ascii="Times New Roman" w:hAnsi="Times New Roman"/>
          <w:i/>
          <w:iCs/>
          <w:sz w:val="24"/>
        </w:rPr>
        <w:t>R v Higgins</w:t>
      </w:r>
      <w:r w:rsidRPr="00C5035B">
        <w:rPr>
          <w:rFonts w:ascii="Times New Roman" w:hAnsi="Times New Roman"/>
          <w:sz w:val="24"/>
        </w:rPr>
        <w:t xml:space="preserve"> (1801) 2 East 5 at 19 [102 ER 269 at 274</w:t>
      </w:r>
      <w:r w:rsidRPr="00C5035B">
        <w:rPr>
          <w:rFonts w:ascii="Times New Roman" w:hAnsi="Times New Roman"/>
          <w:sz w:val="24"/>
        </w:rPr>
        <w:noBreakHyphen/>
        <w:t xml:space="preserve">275], </w:t>
      </w:r>
      <w:r w:rsidRPr="00C5035B">
        <w:rPr>
          <w:rFonts w:ascii="Times New Roman" w:hAnsi="Times New Roman"/>
          <w:i/>
          <w:iCs/>
          <w:sz w:val="24"/>
        </w:rPr>
        <w:t xml:space="preserve">R v See </w:t>
      </w:r>
      <w:proofErr w:type="spellStart"/>
      <w:r w:rsidRPr="00C5035B">
        <w:rPr>
          <w:rFonts w:ascii="Times New Roman" w:hAnsi="Times New Roman"/>
          <w:i/>
          <w:iCs/>
          <w:sz w:val="24"/>
        </w:rPr>
        <w:t>Lun</w:t>
      </w:r>
      <w:proofErr w:type="spellEnd"/>
      <w:r w:rsidRPr="00C5035B">
        <w:rPr>
          <w:rFonts w:ascii="Times New Roman" w:hAnsi="Times New Roman"/>
          <w:sz w:val="24"/>
        </w:rPr>
        <w:t xml:space="preserve"> (1932) 32 SR (NSW) 363 at 364, </w:t>
      </w:r>
      <w:r w:rsidRPr="00C5035B">
        <w:rPr>
          <w:rFonts w:ascii="Times New Roman" w:hAnsi="Times New Roman"/>
          <w:i/>
          <w:iCs/>
          <w:sz w:val="24"/>
        </w:rPr>
        <w:t xml:space="preserve">Howell v Doyle </w:t>
      </w:r>
      <w:r w:rsidRPr="00C5035B">
        <w:rPr>
          <w:rFonts w:ascii="Times New Roman" w:hAnsi="Times New Roman"/>
          <w:sz w:val="24"/>
        </w:rPr>
        <w:t xml:space="preserve">[1952] VLR 128 at 133 and </w:t>
      </w:r>
      <w:r w:rsidRPr="00C5035B">
        <w:rPr>
          <w:rFonts w:ascii="Times New Roman" w:hAnsi="Times New Roman"/>
          <w:i/>
          <w:iCs/>
          <w:sz w:val="24"/>
        </w:rPr>
        <w:t xml:space="preserve">Jackson v Horne </w:t>
      </w:r>
      <w:r w:rsidRPr="00C5035B">
        <w:rPr>
          <w:rFonts w:ascii="Times New Roman" w:hAnsi="Times New Roman"/>
          <w:sz w:val="24"/>
        </w:rPr>
        <w:t>(1965) 114 CLR 82 at 94.</w:t>
      </w:r>
    </w:p>
  </w:footnote>
  <w:footnote w:id="56">
    <w:p w14:paraId="17C12CFE"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r>
      <w:r w:rsidRPr="00C5035B">
        <w:rPr>
          <w:rFonts w:ascii="Times New Roman" w:hAnsi="Times New Roman"/>
          <w:i/>
          <w:sz w:val="24"/>
        </w:rPr>
        <w:t>Darkan v The Queen</w:t>
      </w:r>
      <w:r w:rsidRPr="00C5035B">
        <w:rPr>
          <w:rFonts w:ascii="Times New Roman" w:hAnsi="Times New Roman"/>
          <w:sz w:val="24"/>
        </w:rPr>
        <w:t xml:space="preserve"> (2006) 227 CLR 373 at 385 [33] per Gleeson CJ, </w:t>
      </w:r>
      <w:proofErr w:type="spellStart"/>
      <w:r w:rsidRPr="00C5035B">
        <w:rPr>
          <w:rFonts w:ascii="Times New Roman" w:hAnsi="Times New Roman"/>
          <w:sz w:val="24"/>
        </w:rPr>
        <w:t>Gummow</w:t>
      </w:r>
      <w:proofErr w:type="spellEnd"/>
      <w:r w:rsidRPr="00C5035B">
        <w:rPr>
          <w:rFonts w:ascii="Times New Roman" w:hAnsi="Times New Roman"/>
          <w:sz w:val="24"/>
        </w:rPr>
        <w:t xml:space="preserve">, </w:t>
      </w:r>
      <w:proofErr w:type="spellStart"/>
      <w:r w:rsidRPr="00C5035B">
        <w:rPr>
          <w:rFonts w:ascii="Times New Roman" w:hAnsi="Times New Roman"/>
          <w:sz w:val="24"/>
        </w:rPr>
        <w:t>Heydon</w:t>
      </w:r>
      <w:proofErr w:type="spellEnd"/>
      <w:r w:rsidRPr="00C5035B">
        <w:rPr>
          <w:rFonts w:ascii="Times New Roman" w:hAnsi="Times New Roman"/>
          <w:sz w:val="24"/>
        </w:rPr>
        <w:t xml:space="preserve"> and </w:t>
      </w:r>
      <w:proofErr w:type="spellStart"/>
      <w:r w:rsidRPr="00C5035B">
        <w:rPr>
          <w:rFonts w:ascii="Times New Roman" w:hAnsi="Times New Roman"/>
          <w:sz w:val="24"/>
        </w:rPr>
        <w:t>Crennan</w:t>
      </w:r>
      <w:proofErr w:type="spellEnd"/>
      <w:r w:rsidRPr="00C5035B">
        <w:rPr>
          <w:rFonts w:ascii="Times New Roman" w:hAnsi="Times New Roman"/>
          <w:sz w:val="24"/>
        </w:rPr>
        <w:t> JJ.</w:t>
      </w:r>
    </w:p>
  </w:footnote>
  <w:footnote w:id="57">
    <w:p w14:paraId="68E7D241"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Stephen, </w:t>
      </w:r>
      <w:r w:rsidRPr="00C5035B">
        <w:rPr>
          <w:rFonts w:ascii="Times New Roman" w:hAnsi="Times New Roman"/>
          <w:i/>
          <w:sz w:val="24"/>
        </w:rPr>
        <w:t xml:space="preserve">A Digest of the Criminal Law (Crimes and Punishments) </w:t>
      </w:r>
      <w:r w:rsidRPr="00C5035B">
        <w:rPr>
          <w:rFonts w:ascii="Times New Roman" w:hAnsi="Times New Roman"/>
          <w:sz w:val="24"/>
        </w:rPr>
        <w:t>(1877).</w:t>
      </w:r>
    </w:p>
  </w:footnote>
  <w:footnote w:id="58">
    <w:p w14:paraId="2079FA7B"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r>
      <w:r w:rsidRPr="00C5035B">
        <w:rPr>
          <w:rFonts w:ascii="Times New Roman" w:hAnsi="Times New Roman"/>
          <w:noProof/>
          <w:sz w:val="24"/>
        </w:rPr>
        <w:t xml:space="preserve">Kadish, "The model penal code's historical antecedents" (1988) 19 </w:t>
      </w:r>
      <w:r w:rsidRPr="00C5035B">
        <w:rPr>
          <w:rFonts w:ascii="Times New Roman" w:hAnsi="Times New Roman"/>
          <w:i/>
          <w:noProof/>
          <w:sz w:val="24"/>
        </w:rPr>
        <w:t>Rutgers Law Journal</w:t>
      </w:r>
      <w:r w:rsidRPr="00C5035B">
        <w:rPr>
          <w:rFonts w:ascii="Times New Roman" w:hAnsi="Times New Roman"/>
          <w:noProof/>
          <w:sz w:val="24"/>
        </w:rPr>
        <w:t xml:space="preserve"> 521 at 531, 533-534.</w:t>
      </w:r>
    </w:p>
  </w:footnote>
  <w:footnote w:id="59">
    <w:p w14:paraId="028B059F"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That became s 72 of the </w:t>
      </w:r>
      <w:r w:rsidRPr="00C5035B">
        <w:rPr>
          <w:rFonts w:ascii="Times New Roman" w:hAnsi="Times New Roman"/>
          <w:i/>
          <w:sz w:val="24"/>
        </w:rPr>
        <w:t>Criminal Code Bill 1880</w:t>
      </w:r>
      <w:r w:rsidRPr="00C5035B">
        <w:rPr>
          <w:rFonts w:ascii="Times New Roman" w:hAnsi="Times New Roman"/>
          <w:iCs/>
          <w:sz w:val="24"/>
        </w:rPr>
        <w:t>,</w:t>
      </w:r>
      <w:r w:rsidRPr="00C5035B">
        <w:rPr>
          <w:rFonts w:ascii="Times New Roman" w:hAnsi="Times New Roman"/>
          <w:i/>
          <w:sz w:val="24"/>
        </w:rPr>
        <w:t xml:space="preserve"> </w:t>
      </w:r>
      <w:r w:rsidRPr="00C5035B">
        <w:rPr>
          <w:rFonts w:ascii="Times New Roman" w:hAnsi="Times New Roman"/>
          <w:sz w:val="24"/>
        </w:rPr>
        <w:t xml:space="preserve">which was not enacted following criticism by Cockburn CJ and a change in government: </w:t>
      </w:r>
      <w:r w:rsidRPr="00C5035B">
        <w:rPr>
          <w:rFonts w:ascii="Times New Roman" w:hAnsi="Times New Roman"/>
          <w:i/>
          <w:sz w:val="24"/>
        </w:rPr>
        <w:t>Darkan v The Queen</w:t>
      </w:r>
      <w:r w:rsidRPr="00C5035B">
        <w:rPr>
          <w:rFonts w:ascii="Times New Roman" w:hAnsi="Times New Roman"/>
          <w:sz w:val="24"/>
        </w:rPr>
        <w:t xml:space="preserve"> (2006) 227 CLR 373 at 386 [36] per Gleeson CJ, </w:t>
      </w:r>
      <w:proofErr w:type="spellStart"/>
      <w:r w:rsidRPr="00C5035B">
        <w:rPr>
          <w:rFonts w:ascii="Times New Roman" w:hAnsi="Times New Roman"/>
          <w:sz w:val="24"/>
        </w:rPr>
        <w:t>Gummow</w:t>
      </w:r>
      <w:proofErr w:type="spellEnd"/>
      <w:r w:rsidRPr="00C5035B">
        <w:rPr>
          <w:rFonts w:ascii="Times New Roman" w:hAnsi="Times New Roman"/>
          <w:sz w:val="24"/>
        </w:rPr>
        <w:t xml:space="preserve">, </w:t>
      </w:r>
      <w:proofErr w:type="spellStart"/>
      <w:r w:rsidRPr="00C5035B">
        <w:rPr>
          <w:rFonts w:ascii="Times New Roman" w:hAnsi="Times New Roman"/>
          <w:sz w:val="24"/>
        </w:rPr>
        <w:t>Heydon</w:t>
      </w:r>
      <w:proofErr w:type="spellEnd"/>
      <w:r w:rsidRPr="00C5035B">
        <w:rPr>
          <w:rFonts w:ascii="Times New Roman" w:hAnsi="Times New Roman"/>
          <w:sz w:val="24"/>
        </w:rPr>
        <w:t xml:space="preserve"> and </w:t>
      </w:r>
      <w:proofErr w:type="spellStart"/>
      <w:r w:rsidRPr="00C5035B">
        <w:rPr>
          <w:rFonts w:ascii="Times New Roman" w:hAnsi="Times New Roman"/>
          <w:sz w:val="24"/>
        </w:rPr>
        <w:t>Crennan</w:t>
      </w:r>
      <w:proofErr w:type="spellEnd"/>
      <w:r w:rsidRPr="00C5035B">
        <w:rPr>
          <w:rFonts w:ascii="Times New Roman" w:hAnsi="Times New Roman"/>
          <w:sz w:val="24"/>
        </w:rPr>
        <w:t> JJ.</w:t>
      </w:r>
    </w:p>
  </w:footnote>
  <w:footnote w:id="60">
    <w:p w14:paraId="2A635C6F"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(2006) 227 CLR 373 at 386</w:t>
      </w:r>
      <w:r w:rsidRPr="00C5035B">
        <w:rPr>
          <w:rFonts w:ascii="Times New Roman" w:hAnsi="Times New Roman"/>
          <w:sz w:val="24"/>
        </w:rPr>
        <w:noBreakHyphen/>
        <w:t>38</w:t>
      </w:r>
      <w:r w:rsidRPr="00C5035B" w:rsidDel="006F640C">
        <w:rPr>
          <w:rFonts w:ascii="Times New Roman" w:hAnsi="Times New Roman"/>
          <w:sz w:val="24"/>
        </w:rPr>
        <w:t>7</w:t>
      </w:r>
      <w:r w:rsidRPr="00C5035B">
        <w:rPr>
          <w:rFonts w:ascii="Times New Roman" w:hAnsi="Times New Roman"/>
          <w:sz w:val="24"/>
        </w:rPr>
        <w:t xml:space="preserve"> [36]</w:t>
      </w:r>
      <w:r w:rsidRPr="00C5035B">
        <w:rPr>
          <w:rFonts w:ascii="Times New Roman" w:hAnsi="Times New Roman"/>
          <w:sz w:val="24"/>
        </w:rPr>
        <w:noBreakHyphen/>
        <w:t xml:space="preserve">[39] per Gleeson CJ, </w:t>
      </w:r>
      <w:proofErr w:type="spellStart"/>
      <w:r w:rsidRPr="00C5035B">
        <w:rPr>
          <w:rFonts w:ascii="Times New Roman" w:hAnsi="Times New Roman"/>
          <w:sz w:val="24"/>
        </w:rPr>
        <w:t>Gummow</w:t>
      </w:r>
      <w:proofErr w:type="spellEnd"/>
      <w:r w:rsidRPr="00C5035B">
        <w:rPr>
          <w:rFonts w:ascii="Times New Roman" w:hAnsi="Times New Roman"/>
          <w:sz w:val="24"/>
        </w:rPr>
        <w:t xml:space="preserve">, </w:t>
      </w:r>
      <w:proofErr w:type="spellStart"/>
      <w:r w:rsidRPr="00C5035B">
        <w:rPr>
          <w:rFonts w:ascii="Times New Roman" w:hAnsi="Times New Roman"/>
          <w:sz w:val="24"/>
        </w:rPr>
        <w:t>Heydon</w:t>
      </w:r>
      <w:proofErr w:type="spellEnd"/>
      <w:r w:rsidRPr="00C5035B">
        <w:rPr>
          <w:rFonts w:ascii="Times New Roman" w:hAnsi="Times New Roman"/>
          <w:sz w:val="24"/>
        </w:rPr>
        <w:t xml:space="preserve"> and </w:t>
      </w:r>
      <w:proofErr w:type="spellStart"/>
      <w:r w:rsidRPr="00C5035B">
        <w:rPr>
          <w:rFonts w:ascii="Times New Roman" w:hAnsi="Times New Roman"/>
          <w:sz w:val="24"/>
        </w:rPr>
        <w:t>Crennan</w:t>
      </w:r>
      <w:proofErr w:type="spellEnd"/>
      <w:r w:rsidRPr="00C5035B">
        <w:rPr>
          <w:rFonts w:ascii="Times New Roman" w:hAnsi="Times New Roman"/>
          <w:sz w:val="24"/>
        </w:rPr>
        <w:t> JJ.</w:t>
      </w:r>
    </w:p>
  </w:footnote>
  <w:footnote w:id="61">
    <w:p w14:paraId="40DDE698"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United Kingdom, </w:t>
      </w:r>
      <w:r w:rsidRPr="00C5035B">
        <w:rPr>
          <w:rFonts w:ascii="Times New Roman" w:hAnsi="Times New Roman"/>
          <w:i/>
          <w:iCs/>
          <w:sz w:val="24"/>
        </w:rPr>
        <w:t xml:space="preserve">Report of the Royal Commission Appointed to Consider the Law Relating to Indictable Offences </w:t>
      </w:r>
      <w:r w:rsidRPr="00C5035B">
        <w:rPr>
          <w:rFonts w:ascii="Times New Roman" w:hAnsi="Times New Roman"/>
          <w:sz w:val="24"/>
        </w:rPr>
        <w:t xml:space="preserve">(1879) [C 2345] at 76. </w:t>
      </w:r>
    </w:p>
  </w:footnote>
  <w:footnote w:id="62">
    <w:p w14:paraId="1BE41EA7"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See, eg, </w:t>
      </w:r>
      <w:r w:rsidRPr="00C5035B">
        <w:rPr>
          <w:rFonts w:ascii="Times New Roman" w:hAnsi="Times New Roman"/>
          <w:i/>
          <w:sz w:val="24"/>
        </w:rPr>
        <w:t>Campbell v Western Australia</w:t>
      </w:r>
      <w:r w:rsidRPr="00C5035B">
        <w:rPr>
          <w:rFonts w:ascii="Times New Roman" w:hAnsi="Times New Roman"/>
          <w:sz w:val="24"/>
        </w:rPr>
        <w:t xml:space="preserve"> (2016) 50 WAR 331 at 341 [21] per </w:t>
      </w:r>
      <w:proofErr w:type="spellStart"/>
      <w:r w:rsidRPr="00C5035B">
        <w:rPr>
          <w:rFonts w:ascii="Times New Roman" w:hAnsi="Times New Roman"/>
          <w:sz w:val="24"/>
        </w:rPr>
        <w:t>McLure</w:t>
      </w:r>
      <w:proofErr w:type="spellEnd"/>
      <w:r w:rsidRPr="00C5035B">
        <w:rPr>
          <w:rFonts w:ascii="Times New Roman" w:hAnsi="Times New Roman"/>
          <w:sz w:val="24"/>
        </w:rPr>
        <w:t xml:space="preserve"> P; </w:t>
      </w:r>
      <w:r w:rsidRPr="00C5035B">
        <w:rPr>
          <w:rFonts w:ascii="Times New Roman" w:hAnsi="Times New Roman"/>
          <w:i/>
          <w:sz w:val="24"/>
        </w:rPr>
        <w:t xml:space="preserve">Birdsall v Western Australia </w:t>
      </w:r>
      <w:r w:rsidRPr="00C5035B">
        <w:rPr>
          <w:rFonts w:ascii="Times New Roman" w:hAnsi="Times New Roman"/>
          <w:sz w:val="24"/>
        </w:rPr>
        <w:t>(2019) 54 WAR 418 at 434 [62], 437 [84]</w:t>
      </w:r>
      <w:r w:rsidRPr="00C5035B">
        <w:rPr>
          <w:rFonts w:ascii="Times New Roman" w:hAnsi="Times New Roman"/>
          <w:sz w:val="24"/>
        </w:rPr>
        <w:noBreakHyphen/>
        <w:t>[85], 452</w:t>
      </w:r>
      <w:r w:rsidRPr="00C5035B">
        <w:rPr>
          <w:rFonts w:ascii="Times New Roman" w:hAnsi="Times New Roman"/>
          <w:sz w:val="24"/>
        </w:rPr>
        <w:noBreakHyphen/>
        <w:t>453 [179] per Buss P and Mazza JA.</w:t>
      </w:r>
    </w:p>
  </w:footnote>
  <w:footnote w:id="63">
    <w:p w14:paraId="1978A072"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[1987] WAR 314 at 324.</w:t>
      </w:r>
    </w:p>
  </w:footnote>
  <w:footnote w:id="64">
    <w:p w14:paraId="43AFFC99" w14:textId="77777777" w:rsidR="00383F39" w:rsidRPr="00C5035B" w:rsidRDefault="00383F39" w:rsidP="00C5035B">
      <w:pPr>
        <w:pStyle w:val="FootnoteText"/>
        <w:spacing w:line="280" w:lineRule="exact"/>
        <w:ind w:right="0"/>
        <w:jc w:val="both"/>
        <w:rPr>
          <w:rFonts w:ascii="Times New Roman" w:hAnsi="Times New Roman"/>
          <w:i/>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(2020) 270 CLR 323 at 341 [37]. See also at 342 [40], 343 [44], 345</w:t>
      </w:r>
      <w:r w:rsidRPr="00C5035B">
        <w:rPr>
          <w:rFonts w:ascii="Times New Roman" w:hAnsi="Times New Roman"/>
          <w:sz w:val="24"/>
        </w:rPr>
        <w:noBreakHyphen/>
        <w:t>348 [51]</w:t>
      </w:r>
      <w:r w:rsidRPr="00C5035B">
        <w:rPr>
          <w:rFonts w:ascii="Times New Roman" w:hAnsi="Times New Roman"/>
          <w:sz w:val="24"/>
        </w:rPr>
        <w:noBreakHyphen/>
        <w:t xml:space="preserve">[56]. See further </w:t>
      </w:r>
      <w:r w:rsidRPr="00C5035B">
        <w:rPr>
          <w:rFonts w:ascii="Times New Roman" w:hAnsi="Times New Roman"/>
          <w:i/>
          <w:sz w:val="24"/>
        </w:rPr>
        <w:t xml:space="preserve">R v Barlow </w:t>
      </w:r>
      <w:r w:rsidRPr="00C5035B">
        <w:rPr>
          <w:rFonts w:ascii="Times New Roman" w:hAnsi="Times New Roman"/>
          <w:sz w:val="24"/>
        </w:rPr>
        <w:t>(1997) 188 CLR 1 at 9 per Brennan CJ, Dawson and Toohey JJ.</w:t>
      </w:r>
    </w:p>
  </w:footnote>
  <w:footnote w:id="65">
    <w:p w14:paraId="517A427D"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(2020) 270 CLR 323 at 342 [41], 344 [47], 352 [67].</w:t>
      </w:r>
    </w:p>
  </w:footnote>
  <w:footnote w:id="66">
    <w:p w14:paraId="5A558522"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(2020) 270 CLR 323 at 348 [58].</w:t>
      </w:r>
    </w:p>
  </w:footnote>
  <w:footnote w:id="67">
    <w:p w14:paraId="1DE14D62"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(2020) 270 CLR 323 at 341 [38]. See also at 348</w:t>
      </w:r>
      <w:r w:rsidRPr="00C5035B">
        <w:rPr>
          <w:rFonts w:ascii="Times New Roman" w:hAnsi="Times New Roman"/>
          <w:sz w:val="24"/>
        </w:rPr>
        <w:noBreakHyphen/>
        <w:t>349 [59]</w:t>
      </w:r>
      <w:r w:rsidRPr="00C5035B">
        <w:rPr>
          <w:rFonts w:ascii="Times New Roman" w:hAnsi="Times New Roman"/>
          <w:sz w:val="24"/>
        </w:rPr>
        <w:noBreakHyphen/>
        <w:t>[60].</w:t>
      </w:r>
    </w:p>
  </w:footnote>
  <w:footnote w:id="68">
    <w:p w14:paraId="67626EE2"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(2020) 270 CLR 323 at 343 [43].</w:t>
      </w:r>
    </w:p>
  </w:footnote>
  <w:footnote w:id="69">
    <w:p w14:paraId="4644BC7A"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(2020) 270 CLR 323 at 351 [65].</w:t>
      </w:r>
    </w:p>
  </w:footnote>
  <w:footnote w:id="70">
    <w:p w14:paraId="55FF6F22"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(2020) 270 CLR 323 at 348 [57].</w:t>
      </w:r>
    </w:p>
  </w:footnote>
  <w:footnote w:id="71">
    <w:p w14:paraId="43574AE3"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(2020) 270 CLR 323 at 350 [62].</w:t>
      </w:r>
    </w:p>
  </w:footnote>
  <w:footnote w:id="72">
    <w:p w14:paraId="06E0B0A6"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(2020) 270 CLR 323 at 343 [43].</w:t>
      </w:r>
    </w:p>
  </w:footnote>
  <w:footnote w:id="73">
    <w:p w14:paraId="74E57D09"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(2020) 270 CLR 323 at 364 [98].</w:t>
      </w:r>
    </w:p>
  </w:footnote>
  <w:footnote w:id="74">
    <w:p w14:paraId="22FAACF8"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(2020) 270 CLR 323 at 364</w:t>
      </w:r>
      <w:r w:rsidRPr="00C5035B">
        <w:rPr>
          <w:rFonts w:ascii="Times New Roman" w:hAnsi="Times New Roman"/>
          <w:sz w:val="24"/>
        </w:rPr>
        <w:noBreakHyphen/>
        <w:t>367 [98]</w:t>
      </w:r>
      <w:r w:rsidRPr="00C5035B">
        <w:rPr>
          <w:rFonts w:ascii="Times New Roman" w:hAnsi="Times New Roman"/>
          <w:sz w:val="24"/>
        </w:rPr>
        <w:noBreakHyphen/>
        <w:t>[103].</w:t>
      </w:r>
    </w:p>
  </w:footnote>
  <w:footnote w:id="75">
    <w:p w14:paraId="05CA72C0"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(2020) 270 CLR 323 at 366</w:t>
      </w:r>
      <w:r w:rsidRPr="00C5035B">
        <w:rPr>
          <w:rFonts w:ascii="Times New Roman" w:hAnsi="Times New Roman"/>
          <w:sz w:val="24"/>
        </w:rPr>
        <w:noBreakHyphen/>
        <w:t>367 [103].</w:t>
      </w:r>
    </w:p>
  </w:footnote>
  <w:footnote w:id="76">
    <w:p w14:paraId="42A0DC42"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(2020) 270 CLR 323 at 369 [109], quoting </w:t>
      </w:r>
      <w:r w:rsidRPr="00C5035B">
        <w:rPr>
          <w:rFonts w:ascii="Times New Roman" w:hAnsi="Times New Roman"/>
          <w:i/>
          <w:sz w:val="24"/>
        </w:rPr>
        <w:t>R v Barlow</w:t>
      </w:r>
      <w:r w:rsidRPr="00C5035B">
        <w:rPr>
          <w:rFonts w:ascii="Times New Roman" w:hAnsi="Times New Roman"/>
          <w:sz w:val="24"/>
        </w:rPr>
        <w:t xml:space="preserve"> (1997) 188 CLR 1 at 9 per Brennan CJ, Dawson and Toohey JJ (emphasis of Nettle J).</w:t>
      </w:r>
    </w:p>
  </w:footnote>
  <w:footnote w:id="77">
    <w:p w14:paraId="302EA5C5"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(1965) 114 CLR 82 at 88 per Barwick CJ, 94 per Taylor J, 95 per Menzies J.</w:t>
      </w:r>
    </w:p>
  </w:footnote>
  <w:footnote w:id="78">
    <w:p w14:paraId="089A4F96"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Glanville Williams, "Secondary Parties to Non</w:t>
      </w:r>
      <w:r w:rsidRPr="00C5035B">
        <w:rPr>
          <w:rFonts w:ascii="Times New Roman" w:hAnsi="Times New Roman"/>
          <w:sz w:val="24"/>
        </w:rPr>
        <w:noBreakHyphen/>
        <w:t xml:space="preserve">Existent Crime" (1953) 16 </w:t>
      </w:r>
      <w:r w:rsidRPr="00C5035B">
        <w:rPr>
          <w:rFonts w:ascii="Times New Roman" w:hAnsi="Times New Roman"/>
          <w:i/>
          <w:sz w:val="24"/>
        </w:rPr>
        <w:t xml:space="preserve">Modern Law Review </w:t>
      </w:r>
      <w:r w:rsidRPr="00C5035B">
        <w:rPr>
          <w:rFonts w:ascii="Times New Roman" w:hAnsi="Times New Roman"/>
          <w:sz w:val="24"/>
        </w:rPr>
        <w:t>384 at 385.</w:t>
      </w:r>
    </w:p>
  </w:footnote>
  <w:footnote w:id="79">
    <w:p w14:paraId="22EBD8E1"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[2010] QCA 307 at [25] (concerning the equivalent provision to s 7(a) in the </w:t>
      </w:r>
      <w:r w:rsidRPr="00C5035B">
        <w:rPr>
          <w:rFonts w:ascii="Times New Roman" w:hAnsi="Times New Roman"/>
          <w:i/>
          <w:iCs/>
          <w:sz w:val="24"/>
        </w:rPr>
        <w:t xml:space="preserve">Criminal Code </w:t>
      </w:r>
      <w:r w:rsidRPr="00C5035B">
        <w:rPr>
          <w:rFonts w:ascii="Times New Roman" w:hAnsi="Times New Roman"/>
          <w:sz w:val="24"/>
        </w:rPr>
        <w:t>(Qld)).</w:t>
      </w:r>
    </w:p>
  </w:footnote>
  <w:footnote w:id="80">
    <w:p w14:paraId="4CEBE9BB"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See, </w:t>
      </w:r>
      <w:proofErr w:type="spellStart"/>
      <w:r w:rsidRPr="00C5035B">
        <w:rPr>
          <w:rFonts w:ascii="Times New Roman" w:hAnsi="Times New Roman"/>
          <w:sz w:val="24"/>
        </w:rPr>
        <w:t>eg</w:t>
      </w:r>
      <w:proofErr w:type="spellEnd"/>
      <w:r w:rsidRPr="00C5035B">
        <w:rPr>
          <w:rFonts w:ascii="Times New Roman" w:hAnsi="Times New Roman"/>
          <w:sz w:val="24"/>
        </w:rPr>
        <w:t xml:space="preserve">, </w:t>
      </w:r>
      <w:r w:rsidRPr="00C5035B">
        <w:rPr>
          <w:rFonts w:ascii="Times New Roman" w:hAnsi="Times New Roman"/>
          <w:i/>
          <w:sz w:val="24"/>
        </w:rPr>
        <w:t xml:space="preserve">R v </w:t>
      </w:r>
      <w:proofErr w:type="spellStart"/>
      <w:r w:rsidRPr="00C5035B">
        <w:rPr>
          <w:rFonts w:ascii="Times New Roman" w:hAnsi="Times New Roman"/>
          <w:i/>
          <w:sz w:val="24"/>
        </w:rPr>
        <w:t>Wyles</w:t>
      </w:r>
      <w:proofErr w:type="spellEnd"/>
      <w:r w:rsidRPr="00C5035B">
        <w:rPr>
          <w:rFonts w:ascii="Times New Roman" w:hAnsi="Times New Roman"/>
          <w:i/>
          <w:sz w:val="24"/>
        </w:rPr>
        <w:t xml:space="preserve">; Ex </w:t>
      </w:r>
      <w:proofErr w:type="spellStart"/>
      <w:r w:rsidRPr="00C5035B">
        <w:rPr>
          <w:rFonts w:ascii="Times New Roman" w:hAnsi="Times New Roman"/>
          <w:i/>
          <w:sz w:val="24"/>
        </w:rPr>
        <w:t>parte</w:t>
      </w:r>
      <w:proofErr w:type="spellEnd"/>
      <w:r w:rsidRPr="00C5035B">
        <w:rPr>
          <w:rFonts w:ascii="Times New Roman" w:hAnsi="Times New Roman"/>
          <w:i/>
          <w:sz w:val="24"/>
        </w:rPr>
        <w:t xml:space="preserve"> Attorney-General </w:t>
      </w:r>
      <w:r w:rsidRPr="00C5035B">
        <w:rPr>
          <w:rFonts w:ascii="Times New Roman" w:hAnsi="Times New Roman"/>
          <w:sz w:val="24"/>
        </w:rPr>
        <w:t xml:space="preserve">[1977] </w:t>
      </w:r>
      <w:proofErr w:type="spellStart"/>
      <w:r w:rsidRPr="00C5035B">
        <w:rPr>
          <w:rFonts w:ascii="Times New Roman" w:hAnsi="Times New Roman"/>
          <w:sz w:val="24"/>
        </w:rPr>
        <w:t>Qd</w:t>
      </w:r>
      <w:proofErr w:type="spellEnd"/>
      <w:r w:rsidRPr="00C5035B">
        <w:rPr>
          <w:rFonts w:ascii="Times New Roman" w:hAnsi="Times New Roman"/>
          <w:sz w:val="24"/>
        </w:rPr>
        <w:t xml:space="preserve"> R 169 at 174 per Lucas J; </w:t>
      </w:r>
      <w:r w:rsidRPr="00C5035B">
        <w:rPr>
          <w:rFonts w:ascii="Times New Roman" w:hAnsi="Times New Roman"/>
          <w:i/>
          <w:sz w:val="24"/>
        </w:rPr>
        <w:t xml:space="preserve">R v Webb; Ex </w:t>
      </w:r>
      <w:proofErr w:type="spellStart"/>
      <w:r w:rsidRPr="00C5035B">
        <w:rPr>
          <w:rFonts w:ascii="Times New Roman" w:hAnsi="Times New Roman"/>
          <w:i/>
          <w:sz w:val="24"/>
        </w:rPr>
        <w:t>parte</w:t>
      </w:r>
      <w:proofErr w:type="spellEnd"/>
      <w:r w:rsidRPr="00C5035B">
        <w:rPr>
          <w:rFonts w:ascii="Times New Roman" w:hAnsi="Times New Roman"/>
          <w:i/>
          <w:sz w:val="24"/>
        </w:rPr>
        <w:t xml:space="preserve"> Attorney-General </w:t>
      </w:r>
      <w:r w:rsidRPr="00C5035B">
        <w:rPr>
          <w:rFonts w:ascii="Times New Roman" w:hAnsi="Times New Roman"/>
          <w:sz w:val="24"/>
        </w:rPr>
        <w:t xml:space="preserve">[1990] 2 </w:t>
      </w:r>
      <w:proofErr w:type="spellStart"/>
      <w:r w:rsidRPr="00C5035B">
        <w:rPr>
          <w:rFonts w:ascii="Times New Roman" w:hAnsi="Times New Roman"/>
          <w:sz w:val="24"/>
        </w:rPr>
        <w:t>Qd</w:t>
      </w:r>
      <w:proofErr w:type="spellEnd"/>
      <w:r w:rsidRPr="00C5035B">
        <w:rPr>
          <w:rFonts w:ascii="Times New Roman" w:hAnsi="Times New Roman"/>
          <w:sz w:val="24"/>
        </w:rPr>
        <w:t xml:space="preserve"> R 275 at 283 per Macrossan CJ.</w:t>
      </w:r>
    </w:p>
  </w:footnote>
  <w:footnote w:id="81">
    <w:p w14:paraId="11729B67"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See </w:t>
      </w:r>
      <w:r w:rsidRPr="00C5035B">
        <w:rPr>
          <w:rFonts w:ascii="Times New Roman" w:hAnsi="Times New Roman"/>
          <w:i/>
          <w:sz w:val="24"/>
        </w:rPr>
        <w:t xml:space="preserve">McAuliffe v The Queen </w:t>
      </w:r>
      <w:r w:rsidRPr="00C5035B">
        <w:rPr>
          <w:rFonts w:ascii="Times New Roman" w:hAnsi="Times New Roman"/>
          <w:sz w:val="24"/>
        </w:rPr>
        <w:t xml:space="preserve">(1995) 183 CLR 108 at 114 per Brennan CJ, Deane, Dawson, Toohey and Gummow JJ; </w:t>
      </w:r>
      <w:r w:rsidRPr="00C5035B">
        <w:rPr>
          <w:rFonts w:ascii="Times New Roman" w:hAnsi="Times New Roman"/>
          <w:i/>
          <w:sz w:val="24"/>
        </w:rPr>
        <w:t xml:space="preserve">Gillard v The Queen </w:t>
      </w:r>
      <w:r w:rsidRPr="00C5035B">
        <w:rPr>
          <w:rFonts w:ascii="Times New Roman" w:hAnsi="Times New Roman"/>
          <w:sz w:val="24"/>
        </w:rPr>
        <w:t xml:space="preserve">(2003) 219 CLR 1 at 35 [109] per Hayne J; </w:t>
      </w:r>
      <w:proofErr w:type="spellStart"/>
      <w:r w:rsidRPr="00C5035B">
        <w:rPr>
          <w:rFonts w:ascii="Times New Roman" w:hAnsi="Times New Roman"/>
          <w:i/>
          <w:sz w:val="24"/>
        </w:rPr>
        <w:t>Likiardopoulos</w:t>
      </w:r>
      <w:proofErr w:type="spellEnd"/>
      <w:r w:rsidRPr="00C5035B">
        <w:rPr>
          <w:rFonts w:ascii="Times New Roman" w:hAnsi="Times New Roman"/>
          <w:i/>
          <w:sz w:val="24"/>
        </w:rPr>
        <w:t xml:space="preserve"> v The Queen </w:t>
      </w:r>
      <w:r w:rsidRPr="00C5035B">
        <w:rPr>
          <w:rFonts w:ascii="Times New Roman" w:hAnsi="Times New Roman"/>
          <w:sz w:val="24"/>
        </w:rPr>
        <w:t xml:space="preserve">(2012) 247 CLR 265 at 273 [19] per </w:t>
      </w:r>
      <w:proofErr w:type="spellStart"/>
      <w:r w:rsidRPr="00C5035B">
        <w:rPr>
          <w:rFonts w:ascii="Times New Roman" w:hAnsi="Times New Roman"/>
          <w:sz w:val="24"/>
        </w:rPr>
        <w:t>Gummow</w:t>
      </w:r>
      <w:proofErr w:type="spellEnd"/>
      <w:r w:rsidRPr="00C5035B">
        <w:rPr>
          <w:rFonts w:ascii="Times New Roman" w:hAnsi="Times New Roman"/>
          <w:sz w:val="24"/>
        </w:rPr>
        <w:t xml:space="preserve">, Hayne, </w:t>
      </w:r>
      <w:proofErr w:type="spellStart"/>
      <w:r w:rsidRPr="00C5035B">
        <w:rPr>
          <w:rFonts w:ascii="Times New Roman" w:hAnsi="Times New Roman"/>
          <w:sz w:val="24"/>
        </w:rPr>
        <w:t>Crennan</w:t>
      </w:r>
      <w:proofErr w:type="spellEnd"/>
      <w:r w:rsidRPr="00C5035B">
        <w:rPr>
          <w:rFonts w:ascii="Times New Roman" w:hAnsi="Times New Roman"/>
          <w:sz w:val="24"/>
        </w:rPr>
        <w:t>, Kiefel and Bell JJ.</w:t>
      </w:r>
    </w:p>
  </w:footnote>
  <w:footnote w:id="82">
    <w:p w14:paraId="74C08A8B"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(2016) 50 WAR 331 at 341 [22].</w:t>
      </w:r>
    </w:p>
  </w:footnote>
  <w:footnote w:id="83">
    <w:p w14:paraId="198FE551"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[2001] QCA 105 at [11].</w:t>
      </w:r>
    </w:p>
  </w:footnote>
  <w:footnote w:id="84">
    <w:p w14:paraId="405D20C7"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r>
      <w:r w:rsidRPr="00C5035B">
        <w:rPr>
          <w:rFonts w:ascii="Times New Roman" w:hAnsi="Times New Roman"/>
          <w:i/>
          <w:sz w:val="24"/>
        </w:rPr>
        <w:t xml:space="preserve">O'Dea v Western Australia </w:t>
      </w:r>
      <w:r w:rsidRPr="00C5035B">
        <w:rPr>
          <w:rFonts w:ascii="Times New Roman" w:hAnsi="Times New Roman"/>
          <w:sz w:val="24"/>
        </w:rPr>
        <w:t>(2021) 57 WAR 229 at 248 [100] per Buss P, Mazza and Vaughan JJA.</w:t>
      </w:r>
    </w:p>
  </w:footnote>
  <w:footnote w:id="85">
    <w:p w14:paraId="4FBF4FA7"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(2016) 49 WAR 545 at 548 [5], 553 [33], 554 [41] per Martin CJ, Mazza JA and Mitchell J.</w:t>
      </w:r>
      <w:r w:rsidRPr="00C5035B">
        <w:rPr>
          <w:rFonts w:ascii="Times New Roman" w:hAnsi="Times New Roman"/>
          <w:i/>
          <w:sz w:val="24"/>
        </w:rPr>
        <w:t xml:space="preserve"> </w:t>
      </w:r>
      <w:r w:rsidRPr="00C5035B">
        <w:rPr>
          <w:rFonts w:ascii="Times New Roman" w:hAnsi="Times New Roman"/>
          <w:sz w:val="24"/>
        </w:rPr>
        <w:t xml:space="preserve">See also </w:t>
      </w:r>
      <w:r w:rsidRPr="00C5035B">
        <w:rPr>
          <w:rFonts w:ascii="Times New Roman" w:hAnsi="Times New Roman"/>
          <w:i/>
          <w:sz w:val="24"/>
        </w:rPr>
        <w:t>Whitby v Western Australia</w:t>
      </w:r>
      <w:r w:rsidRPr="00C5035B">
        <w:rPr>
          <w:rFonts w:ascii="Times New Roman" w:hAnsi="Times New Roman"/>
          <w:sz w:val="24"/>
        </w:rPr>
        <w:t xml:space="preserve"> [2019] WASCA 11 at [191] per Hall J.</w:t>
      </w:r>
    </w:p>
  </w:footnote>
  <w:footnote w:id="86">
    <w:p w14:paraId="795F9FF1"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[1977] </w:t>
      </w:r>
      <w:proofErr w:type="spellStart"/>
      <w:r w:rsidRPr="00C5035B">
        <w:rPr>
          <w:rFonts w:ascii="Times New Roman" w:hAnsi="Times New Roman"/>
          <w:sz w:val="24"/>
        </w:rPr>
        <w:t>Qd</w:t>
      </w:r>
      <w:proofErr w:type="spellEnd"/>
      <w:r w:rsidRPr="00C5035B">
        <w:rPr>
          <w:rFonts w:ascii="Times New Roman" w:hAnsi="Times New Roman"/>
          <w:sz w:val="24"/>
        </w:rPr>
        <w:t xml:space="preserve"> R 169 at 174. See also </w:t>
      </w:r>
      <w:proofErr w:type="spellStart"/>
      <w:r w:rsidRPr="00C5035B">
        <w:rPr>
          <w:rFonts w:ascii="Times New Roman" w:hAnsi="Times New Roman"/>
          <w:i/>
          <w:sz w:val="24"/>
        </w:rPr>
        <w:t>Osland</w:t>
      </w:r>
      <w:proofErr w:type="spellEnd"/>
      <w:r w:rsidRPr="00C5035B">
        <w:rPr>
          <w:rFonts w:ascii="Times New Roman" w:hAnsi="Times New Roman"/>
          <w:i/>
          <w:sz w:val="24"/>
        </w:rPr>
        <w:t xml:space="preserve"> v The Queen </w:t>
      </w:r>
      <w:r w:rsidRPr="00C5035B">
        <w:rPr>
          <w:rFonts w:ascii="Times New Roman" w:hAnsi="Times New Roman"/>
          <w:sz w:val="24"/>
        </w:rPr>
        <w:t>(1998) 197 CLR 316 at 342</w:t>
      </w:r>
      <w:r w:rsidRPr="00C5035B">
        <w:rPr>
          <w:rFonts w:ascii="Times New Roman" w:hAnsi="Times New Roman"/>
          <w:sz w:val="24"/>
        </w:rPr>
        <w:noBreakHyphen/>
        <w:t>351 [72]</w:t>
      </w:r>
      <w:r w:rsidRPr="00C5035B">
        <w:rPr>
          <w:rFonts w:ascii="Times New Roman" w:hAnsi="Times New Roman"/>
          <w:sz w:val="24"/>
        </w:rPr>
        <w:noBreakHyphen/>
        <w:t>[95] per McHugh J.</w:t>
      </w:r>
    </w:p>
  </w:footnote>
  <w:footnote w:id="87">
    <w:p w14:paraId="6487DE6E"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 xml:space="preserve">United Kingdom, </w:t>
      </w:r>
      <w:r w:rsidRPr="00C5035B">
        <w:rPr>
          <w:rFonts w:ascii="Times New Roman" w:hAnsi="Times New Roman"/>
          <w:i/>
          <w:iCs/>
          <w:sz w:val="24"/>
        </w:rPr>
        <w:t xml:space="preserve">Report of the Royal Commission Appointed to Consider the Law Relating to Indictable Offences </w:t>
      </w:r>
      <w:r w:rsidRPr="00C5035B">
        <w:rPr>
          <w:rFonts w:ascii="Times New Roman" w:hAnsi="Times New Roman"/>
          <w:sz w:val="24"/>
        </w:rPr>
        <w:t>(1879) [C 2345] at 76.</w:t>
      </w:r>
    </w:p>
  </w:footnote>
  <w:footnote w:id="88">
    <w:p w14:paraId="4B6D01CB"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r>
      <w:r w:rsidRPr="00C5035B">
        <w:rPr>
          <w:rFonts w:ascii="Times New Roman" w:hAnsi="Times New Roman"/>
          <w:i/>
          <w:sz w:val="24"/>
        </w:rPr>
        <w:t>Pickett v Western Australia</w:t>
      </w:r>
      <w:r w:rsidRPr="00C5035B">
        <w:rPr>
          <w:rFonts w:ascii="Times New Roman" w:hAnsi="Times New Roman"/>
          <w:sz w:val="24"/>
        </w:rPr>
        <w:t xml:space="preserve"> (2020) 270 CLR 323 at 334</w:t>
      </w:r>
      <w:r w:rsidRPr="00C5035B">
        <w:rPr>
          <w:rFonts w:ascii="Times New Roman" w:hAnsi="Times New Roman"/>
          <w:sz w:val="24"/>
        </w:rPr>
        <w:noBreakHyphen/>
        <w:t xml:space="preserve">335 [14], referring to </w:t>
      </w:r>
      <w:r w:rsidRPr="00C5035B">
        <w:rPr>
          <w:rFonts w:ascii="Times New Roman" w:hAnsi="Times New Roman"/>
          <w:i/>
          <w:iCs/>
          <w:sz w:val="24"/>
        </w:rPr>
        <w:t xml:space="preserve">Birdsall v Western Australia </w:t>
      </w:r>
      <w:r w:rsidRPr="00C5035B">
        <w:rPr>
          <w:rFonts w:ascii="Times New Roman" w:hAnsi="Times New Roman"/>
          <w:sz w:val="24"/>
        </w:rPr>
        <w:t>(2019) 54 WAR 418 at 430 [31].</w:t>
      </w:r>
    </w:p>
  </w:footnote>
  <w:footnote w:id="89">
    <w:p w14:paraId="2FEAAECD"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t>[2019] WASCA 11 at [119].</w:t>
      </w:r>
    </w:p>
  </w:footnote>
  <w:footnote w:id="90">
    <w:p w14:paraId="5940B115" w14:textId="77777777" w:rsidR="00383F39" w:rsidRPr="00C5035B" w:rsidRDefault="00383F39" w:rsidP="00C5035B">
      <w:pPr>
        <w:pStyle w:val="FootnoteText"/>
        <w:spacing w:line="280" w:lineRule="exact"/>
        <w:ind w:right="0"/>
        <w:jc w:val="both"/>
        <w:rPr>
          <w:rFonts w:ascii="Times New Roman" w:hAnsi="Times New Roman"/>
          <w:sz w:val="24"/>
        </w:rPr>
      </w:pPr>
      <w:r w:rsidRPr="00C5035B">
        <w:rPr>
          <w:rStyle w:val="FootnoteReference"/>
          <w:rFonts w:ascii="Times New Roman" w:hAnsi="Times New Roman"/>
          <w:sz w:val="22"/>
          <w:vertAlign w:val="baseline"/>
        </w:rPr>
        <w:footnoteRef/>
      </w:r>
      <w:r w:rsidRPr="00C5035B">
        <w:rPr>
          <w:rFonts w:ascii="Times New Roman" w:hAnsi="Times New Roman"/>
          <w:sz w:val="24"/>
        </w:rPr>
        <w:t xml:space="preserve"> </w:t>
      </w:r>
      <w:r w:rsidRPr="00C5035B">
        <w:rPr>
          <w:rFonts w:ascii="Times New Roman" w:hAnsi="Times New Roman"/>
          <w:sz w:val="24"/>
        </w:rPr>
        <w:tab/>
      </w:r>
      <w:r w:rsidRPr="00C5035B">
        <w:rPr>
          <w:rFonts w:ascii="Times New Roman" w:hAnsi="Times New Roman"/>
          <w:i/>
          <w:sz w:val="24"/>
        </w:rPr>
        <w:t>Criminal Code</w:t>
      </w:r>
      <w:r w:rsidRPr="00C5035B">
        <w:rPr>
          <w:rFonts w:ascii="Times New Roman" w:hAnsi="Times New Roman"/>
          <w:sz w:val="24"/>
        </w:rPr>
        <w:t>, s 248(4)(b).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BD08" w14:textId="77777777" w:rsidR="00C51209" w:rsidRPr="00C14C1F" w:rsidRDefault="00C51209" w:rsidP="00C14C1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D5C5" w14:textId="77777777" w:rsidR="00383F39" w:rsidRPr="00C5035B" w:rsidRDefault="00383F39" w:rsidP="00C5035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6530" w14:textId="1AFD724D" w:rsidR="00C51209" w:rsidRPr="00C14C1F" w:rsidRDefault="00C14C1F" w:rsidP="00C14C1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3C41" w14:textId="24D5875D" w:rsidR="00EE17B0" w:rsidRPr="00C14C1F" w:rsidRDefault="00EE17B0" w:rsidP="00C14C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90BF" w14:textId="77777777" w:rsidR="00C14C1F" w:rsidRPr="00C51209" w:rsidRDefault="00C14C1F" w:rsidP="00C51209">
    <w:pPr>
      <w:pStyle w:val="Header"/>
      <w:tabs>
        <w:tab w:val="clear" w:pos="4153"/>
        <w:tab w:val="clear" w:pos="8306"/>
        <w:tab w:val="right" w:pos="1304"/>
      </w:tabs>
      <w:spacing w:line="280" w:lineRule="exact"/>
      <w:ind w:firstLine="0"/>
      <w:rPr>
        <w:rFonts w:ascii="Times New Roman" w:hAnsi="Times New Roman"/>
        <w:i/>
        <w:sz w:val="22"/>
      </w:rPr>
    </w:pPr>
    <w:r w:rsidRPr="00C51209">
      <w:rPr>
        <w:rFonts w:ascii="Times New Roman" w:hAnsi="Times New Roman"/>
        <w:i/>
        <w:sz w:val="22"/>
      </w:rPr>
      <w:t>Kiefel</w:t>
    </w:r>
    <w:r w:rsidRPr="00C51209">
      <w:rPr>
        <w:rFonts w:ascii="Times New Roman" w:hAnsi="Times New Roman"/>
        <w:i/>
        <w:sz w:val="22"/>
      </w:rPr>
      <w:tab/>
      <w:t>CJ</w:t>
    </w:r>
  </w:p>
  <w:p w14:paraId="595FB3B8" w14:textId="77777777" w:rsidR="00C14C1F" w:rsidRDefault="00C14C1F" w:rsidP="00C51209">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J</w:t>
    </w:r>
  </w:p>
  <w:p w14:paraId="477E8CDC" w14:textId="77777777" w:rsidR="00C14C1F" w:rsidRDefault="00C14C1F" w:rsidP="00C51209">
    <w:pPr>
      <w:pStyle w:val="Header"/>
      <w:tabs>
        <w:tab w:val="clear" w:pos="4153"/>
        <w:tab w:val="clear" w:pos="8306"/>
        <w:tab w:val="right" w:pos="1304"/>
      </w:tabs>
      <w:spacing w:line="280" w:lineRule="exact"/>
      <w:ind w:firstLine="0"/>
      <w:rPr>
        <w:rFonts w:ascii="Times New Roman" w:hAnsi="Times New Roman"/>
        <w:i/>
        <w:sz w:val="22"/>
      </w:rPr>
    </w:pPr>
  </w:p>
  <w:p w14:paraId="5CEEA6CB" w14:textId="77777777" w:rsidR="00C14C1F" w:rsidRDefault="00C14C1F" w:rsidP="00C5120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A818F8A" w14:textId="77777777" w:rsidR="00C14C1F" w:rsidRPr="00C51209" w:rsidRDefault="00C14C1F" w:rsidP="00C5120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C4F2" w14:textId="77777777" w:rsidR="00C14C1F" w:rsidRPr="00C51209" w:rsidRDefault="00C14C1F" w:rsidP="00C51209">
    <w:pPr>
      <w:pStyle w:val="Header"/>
      <w:tabs>
        <w:tab w:val="clear" w:pos="4153"/>
        <w:tab w:val="clear" w:pos="8306"/>
        <w:tab w:val="left" w:pos="7200"/>
        <w:tab w:val="right" w:pos="8504"/>
      </w:tabs>
      <w:spacing w:line="280" w:lineRule="exact"/>
      <w:jc w:val="right"/>
      <w:rPr>
        <w:rFonts w:ascii="Times New Roman" w:hAnsi="Times New Roman"/>
        <w:i/>
        <w:sz w:val="22"/>
      </w:rPr>
    </w:pPr>
    <w:r w:rsidRPr="00C51209">
      <w:rPr>
        <w:rFonts w:ascii="Times New Roman" w:hAnsi="Times New Roman"/>
        <w:i/>
        <w:sz w:val="22"/>
      </w:rPr>
      <w:tab/>
      <w:t>Kiefel</w:t>
    </w:r>
    <w:r w:rsidRPr="00C51209">
      <w:rPr>
        <w:rFonts w:ascii="Times New Roman" w:hAnsi="Times New Roman"/>
        <w:i/>
        <w:sz w:val="22"/>
      </w:rPr>
      <w:tab/>
      <w:t>CJ</w:t>
    </w:r>
  </w:p>
  <w:p w14:paraId="49F85FD7" w14:textId="77777777" w:rsidR="00C14C1F" w:rsidRDefault="00C14C1F" w:rsidP="00C5120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Gageler</w:t>
    </w:r>
    <w:proofErr w:type="spellEnd"/>
    <w:r>
      <w:rPr>
        <w:rFonts w:ascii="Times New Roman" w:hAnsi="Times New Roman"/>
        <w:i/>
        <w:sz w:val="22"/>
      </w:rPr>
      <w:tab/>
      <w:t>J</w:t>
    </w:r>
  </w:p>
  <w:p w14:paraId="5881928C" w14:textId="77777777" w:rsidR="00C14C1F" w:rsidRDefault="00C14C1F" w:rsidP="00C51209">
    <w:pPr>
      <w:pStyle w:val="Header"/>
      <w:tabs>
        <w:tab w:val="clear" w:pos="4153"/>
        <w:tab w:val="clear" w:pos="8306"/>
        <w:tab w:val="left" w:pos="7200"/>
        <w:tab w:val="right" w:pos="8504"/>
      </w:tabs>
      <w:spacing w:line="280" w:lineRule="exact"/>
      <w:jc w:val="right"/>
      <w:rPr>
        <w:rFonts w:ascii="Times New Roman" w:hAnsi="Times New Roman"/>
        <w:i/>
        <w:sz w:val="22"/>
      </w:rPr>
    </w:pPr>
  </w:p>
  <w:p w14:paraId="7DDFDDB9" w14:textId="77777777" w:rsidR="00C14C1F" w:rsidRDefault="00C14C1F" w:rsidP="00C5120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049EC62" w14:textId="77777777" w:rsidR="00C14C1F" w:rsidRPr="00C51209" w:rsidRDefault="00C14C1F" w:rsidP="00C5120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FFCD" w14:textId="77777777" w:rsidR="00C14C1F" w:rsidRDefault="00C14C1F" w:rsidP="00C51209">
    <w:pPr>
      <w:pStyle w:val="Header"/>
      <w:tabs>
        <w:tab w:val="clear" w:pos="4153"/>
        <w:tab w:val="clear" w:pos="8306"/>
        <w:tab w:val="center" w:pos="1134"/>
      </w:tabs>
      <w:spacing w:line="280" w:lineRule="exact"/>
      <w:ind w:firstLine="0"/>
      <w:rPr>
        <w:rFonts w:ascii="Times New Roman" w:hAnsi="Times New Roman"/>
        <w:i/>
        <w:sz w:val="22"/>
      </w:rPr>
    </w:pPr>
  </w:p>
  <w:p w14:paraId="5FB02FD7" w14:textId="77777777" w:rsidR="00C14C1F" w:rsidRDefault="00C14C1F" w:rsidP="00C51209">
    <w:pPr>
      <w:pStyle w:val="Header"/>
      <w:tabs>
        <w:tab w:val="clear" w:pos="4153"/>
        <w:tab w:val="clear" w:pos="8306"/>
        <w:tab w:val="center" w:pos="1134"/>
      </w:tabs>
      <w:spacing w:line="280" w:lineRule="exact"/>
      <w:ind w:firstLine="0"/>
      <w:rPr>
        <w:rFonts w:ascii="Times New Roman" w:hAnsi="Times New Roman"/>
        <w:i/>
        <w:sz w:val="22"/>
      </w:rPr>
    </w:pPr>
  </w:p>
  <w:p w14:paraId="0528392E" w14:textId="77777777" w:rsidR="00C14C1F" w:rsidRDefault="00C14C1F" w:rsidP="00C51209">
    <w:pPr>
      <w:pStyle w:val="Header"/>
      <w:tabs>
        <w:tab w:val="clear" w:pos="4153"/>
        <w:tab w:val="clear" w:pos="8306"/>
        <w:tab w:val="center" w:pos="1134"/>
      </w:tabs>
      <w:spacing w:line="280" w:lineRule="exact"/>
      <w:ind w:firstLine="0"/>
      <w:rPr>
        <w:rFonts w:ascii="Times New Roman" w:hAnsi="Times New Roman"/>
        <w:i/>
        <w:sz w:val="22"/>
      </w:rPr>
    </w:pPr>
  </w:p>
  <w:p w14:paraId="732646AA" w14:textId="77777777" w:rsidR="00C14C1F" w:rsidRDefault="00C14C1F" w:rsidP="00C51209">
    <w:pPr>
      <w:pStyle w:val="Header"/>
      <w:tabs>
        <w:tab w:val="clear" w:pos="4153"/>
        <w:tab w:val="clear" w:pos="8306"/>
        <w:tab w:val="center" w:pos="1134"/>
      </w:tabs>
      <w:spacing w:line="280" w:lineRule="exact"/>
      <w:ind w:firstLine="0"/>
      <w:rPr>
        <w:rFonts w:ascii="Times New Roman" w:hAnsi="Times New Roman"/>
        <w:i/>
        <w:sz w:val="22"/>
      </w:rPr>
    </w:pPr>
  </w:p>
  <w:p w14:paraId="1E71E75D" w14:textId="77777777" w:rsidR="00C14C1F" w:rsidRPr="00C51209" w:rsidRDefault="00C14C1F" w:rsidP="00C51209">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5ED4" w14:textId="77777777" w:rsidR="00C5035B" w:rsidRPr="00C5035B" w:rsidRDefault="00383F39" w:rsidP="00C5035B">
    <w:pPr>
      <w:pStyle w:val="Header"/>
      <w:tabs>
        <w:tab w:val="clear" w:pos="4153"/>
        <w:tab w:val="clear" w:pos="8306"/>
        <w:tab w:val="right" w:pos="1304"/>
      </w:tabs>
      <w:spacing w:line="280" w:lineRule="exact"/>
      <w:ind w:firstLine="0"/>
      <w:rPr>
        <w:rFonts w:ascii="Times New Roman" w:hAnsi="Times New Roman"/>
        <w:i/>
        <w:sz w:val="22"/>
      </w:rPr>
    </w:pPr>
    <w:r w:rsidRPr="00C5035B">
      <w:rPr>
        <w:rFonts w:ascii="Times New Roman" w:hAnsi="Times New Roman"/>
        <w:i/>
        <w:sz w:val="22"/>
      </w:rPr>
      <w:t>Gordon</w:t>
    </w:r>
    <w:r w:rsidRPr="00C5035B">
      <w:rPr>
        <w:rFonts w:ascii="Times New Roman" w:hAnsi="Times New Roman"/>
        <w:i/>
        <w:sz w:val="22"/>
      </w:rPr>
      <w:tab/>
      <w:t>J</w:t>
    </w:r>
  </w:p>
  <w:p w14:paraId="3800A995" w14:textId="77777777" w:rsidR="00C5035B" w:rsidRPr="00C5035B" w:rsidRDefault="00383F39" w:rsidP="00C5035B">
    <w:pPr>
      <w:pStyle w:val="Header"/>
      <w:tabs>
        <w:tab w:val="clear" w:pos="4153"/>
        <w:tab w:val="clear" w:pos="8306"/>
        <w:tab w:val="right" w:pos="1304"/>
      </w:tabs>
      <w:spacing w:line="280" w:lineRule="exact"/>
      <w:ind w:firstLine="0"/>
      <w:rPr>
        <w:rFonts w:ascii="Times New Roman" w:hAnsi="Times New Roman"/>
        <w:i/>
        <w:sz w:val="22"/>
      </w:rPr>
    </w:pPr>
    <w:r w:rsidRPr="00C5035B">
      <w:rPr>
        <w:rFonts w:ascii="Times New Roman" w:hAnsi="Times New Roman"/>
        <w:i/>
        <w:sz w:val="22"/>
      </w:rPr>
      <w:t>Edelman</w:t>
    </w:r>
    <w:r w:rsidRPr="00C5035B">
      <w:rPr>
        <w:rFonts w:ascii="Times New Roman" w:hAnsi="Times New Roman"/>
        <w:i/>
        <w:sz w:val="22"/>
      </w:rPr>
      <w:tab/>
      <w:t>J</w:t>
    </w:r>
  </w:p>
  <w:p w14:paraId="0C76864F" w14:textId="77777777" w:rsidR="00C5035B" w:rsidRDefault="00383F39" w:rsidP="00C5035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3A0B3B9F" w14:textId="77777777" w:rsidR="00C5035B" w:rsidRDefault="00C14C1F" w:rsidP="00C5035B">
    <w:pPr>
      <w:pStyle w:val="Header"/>
      <w:tabs>
        <w:tab w:val="clear" w:pos="4153"/>
        <w:tab w:val="clear" w:pos="8306"/>
        <w:tab w:val="right" w:pos="1304"/>
      </w:tabs>
      <w:spacing w:line="280" w:lineRule="exact"/>
      <w:ind w:firstLine="0"/>
      <w:rPr>
        <w:rFonts w:ascii="Times New Roman" w:hAnsi="Times New Roman"/>
        <w:i/>
        <w:sz w:val="22"/>
      </w:rPr>
    </w:pPr>
  </w:p>
  <w:p w14:paraId="5BFB2212" w14:textId="77777777" w:rsidR="00C5035B" w:rsidRDefault="00383F39" w:rsidP="00C5035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C56E82D" w14:textId="77777777" w:rsidR="00C5035B" w:rsidRPr="00C5035B" w:rsidRDefault="00C14C1F" w:rsidP="00C5035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F96A" w14:textId="77777777" w:rsidR="00C5035B" w:rsidRPr="00C5035B" w:rsidRDefault="00383F39" w:rsidP="00C5035B">
    <w:pPr>
      <w:pStyle w:val="Header"/>
      <w:tabs>
        <w:tab w:val="clear" w:pos="4153"/>
        <w:tab w:val="clear" w:pos="8306"/>
        <w:tab w:val="left" w:pos="7200"/>
        <w:tab w:val="right" w:pos="8504"/>
      </w:tabs>
      <w:spacing w:line="280" w:lineRule="exact"/>
      <w:jc w:val="right"/>
      <w:rPr>
        <w:rFonts w:ascii="Times New Roman" w:hAnsi="Times New Roman"/>
        <w:i/>
        <w:sz w:val="22"/>
      </w:rPr>
    </w:pPr>
    <w:r w:rsidRPr="00C5035B">
      <w:rPr>
        <w:rFonts w:ascii="Times New Roman" w:hAnsi="Times New Roman"/>
        <w:i/>
        <w:sz w:val="22"/>
      </w:rPr>
      <w:tab/>
      <w:t>Gordon</w:t>
    </w:r>
    <w:r w:rsidRPr="00C5035B">
      <w:rPr>
        <w:rFonts w:ascii="Times New Roman" w:hAnsi="Times New Roman"/>
        <w:i/>
        <w:sz w:val="22"/>
      </w:rPr>
      <w:tab/>
      <w:t>J</w:t>
    </w:r>
  </w:p>
  <w:p w14:paraId="74F6085C" w14:textId="77777777" w:rsidR="00C5035B" w:rsidRPr="00C5035B" w:rsidRDefault="00383F39" w:rsidP="00C5035B">
    <w:pPr>
      <w:pStyle w:val="Header"/>
      <w:tabs>
        <w:tab w:val="clear" w:pos="4153"/>
        <w:tab w:val="clear" w:pos="8306"/>
        <w:tab w:val="left" w:pos="7200"/>
        <w:tab w:val="right" w:pos="8504"/>
      </w:tabs>
      <w:spacing w:line="280" w:lineRule="exact"/>
      <w:jc w:val="right"/>
      <w:rPr>
        <w:rFonts w:ascii="Times New Roman" w:hAnsi="Times New Roman"/>
        <w:i/>
        <w:sz w:val="22"/>
      </w:rPr>
    </w:pPr>
    <w:r w:rsidRPr="00C5035B">
      <w:rPr>
        <w:rFonts w:ascii="Times New Roman" w:hAnsi="Times New Roman"/>
        <w:i/>
        <w:sz w:val="22"/>
      </w:rPr>
      <w:tab/>
      <w:t>Edelman</w:t>
    </w:r>
    <w:r w:rsidRPr="00C5035B">
      <w:rPr>
        <w:rFonts w:ascii="Times New Roman" w:hAnsi="Times New Roman"/>
        <w:i/>
        <w:sz w:val="22"/>
      </w:rPr>
      <w:tab/>
      <w:t>J</w:t>
    </w:r>
  </w:p>
  <w:p w14:paraId="1DAB9BBF" w14:textId="77777777" w:rsidR="00C5035B" w:rsidRDefault="00383F39" w:rsidP="00C5035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5B82BEA2" w14:textId="77777777" w:rsidR="00C5035B" w:rsidRDefault="00C14C1F" w:rsidP="00C5035B">
    <w:pPr>
      <w:pStyle w:val="Header"/>
      <w:tabs>
        <w:tab w:val="clear" w:pos="4153"/>
        <w:tab w:val="clear" w:pos="8306"/>
        <w:tab w:val="left" w:pos="7200"/>
        <w:tab w:val="right" w:pos="8504"/>
      </w:tabs>
      <w:spacing w:line="280" w:lineRule="exact"/>
      <w:jc w:val="right"/>
      <w:rPr>
        <w:rFonts w:ascii="Times New Roman" w:hAnsi="Times New Roman"/>
        <w:i/>
        <w:sz w:val="22"/>
      </w:rPr>
    </w:pPr>
  </w:p>
  <w:p w14:paraId="41D83B4C" w14:textId="77777777" w:rsidR="00C5035B" w:rsidRDefault="00383F39" w:rsidP="00C5035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F67A269" w14:textId="77777777" w:rsidR="00C5035B" w:rsidRPr="00C5035B" w:rsidRDefault="00C14C1F" w:rsidP="00C5035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6CD2" w14:textId="77777777" w:rsidR="00C5035B" w:rsidRDefault="00C14C1F" w:rsidP="00C5035B">
    <w:pPr>
      <w:pStyle w:val="Header"/>
      <w:tabs>
        <w:tab w:val="clear" w:pos="4153"/>
        <w:tab w:val="clear" w:pos="8306"/>
        <w:tab w:val="center" w:pos="1134"/>
      </w:tabs>
      <w:spacing w:line="280" w:lineRule="exact"/>
      <w:ind w:firstLine="0"/>
      <w:rPr>
        <w:rFonts w:ascii="Times New Roman" w:hAnsi="Times New Roman"/>
        <w:i/>
        <w:sz w:val="22"/>
      </w:rPr>
    </w:pPr>
  </w:p>
  <w:p w14:paraId="3EC476AD" w14:textId="77777777" w:rsidR="00C5035B" w:rsidRDefault="00C14C1F" w:rsidP="00C5035B">
    <w:pPr>
      <w:pStyle w:val="Header"/>
      <w:tabs>
        <w:tab w:val="clear" w:pos="4153"/>
        <w:tab w:val="clear" w:pos="8306"/>
        <w:tab w:val="center" w:pos="1134"/>
      </w:tabs>
      <w:spacing w:line="280" w:lineRule="exact"/>
      <w:ind w:firstLine="0"/>
      <w:rPr>
        <w:rFonts w:ascii="Times New Roman" w:hAnsi="Times New Roman"/>
        <w:i/>
        <w:sz w:val="22"/>
      </w:rPr>
    </w:pPr>
  </w:p>
  <w:p w14:paraId="1209A224" w14:textId="77777777" w:rsidR="00C5035B" w:rsidRDefault="00C14C1F" w:rsidP="00C5035B">
    <w:pPr>
      <w:pStyle w:val="Header"/>
      <w:tabs>
        <w:tab w:val="clear" w:pos="4153"/>
        <w:tab w:val="clear" w:pos="8306"/>
        <w:tab w:val="center" w:pos="1134"/>
      </w:tabs>
      <w:spacing w:line="280" w:lineRule="exact"/>
      <w:ind w:firstLine="0"/>
      <w:rPr>
        <w:rFonts w:ascii="Times New Roman" w:hAnsi="Times New Roman"/>
        <w:i/>
        <w:sz w:val="22"/>
      </w:rPr>
    </w:pPr>
  </w:p>
  <w:p w14:paraId="169E0A02" w14:textId="77777777" w:rsidR="00C5035B" w:rsidRDefault="00C14C1F" w:rsidP="00C5035B">
    <w:pPr>
      <w:pStyle w:val="Header"/>
      <w:tabs>
        <w:tab w:val="clear" w:pos="4153"/>
        <w:tab w:val="clear" w:pos="8306"/>
        <w:tab w:val="center" w:pos="1134"/>
      </w:tabs>
      <w:spacing w:line="280" w:lineRule="exact"/>
      <w:ind w:firstLine="0"/>
      <w:rPr>
        <w:rFonts w:ascii="Times New Roman" w:hAnsi="Times New Roman"/>
        <w:i/>
        <w:sz w:val="22"/>
      </w:rPr>
    </w:pPr>
  </w:p>
  <w:p w14:paraId="47F2BAC7" w14:textId="77777777" w:rsidR="00C5035B" w:rsidRDefault="00C14C1F" w:rsidP="00C5035B">
    <w:pPr>
      <w:pStyle w:val="Header"/>
      <w:tabs>
        <w:tab w:val="clear" w:pos="4153"/>
        <w:tab w:val="clear" w:pos="8306"/>
        <w:tab w:val="center" w:pos="1134"/>
      </w:tabs>
      <w:spacing w:line="280" w:lineRule="exact"/>
      <w:ind w:firstLine="0"/>
      <w:rPr>
        <w:rFonts w:ascii="Times New Roman" w:hAnsi="Times New Roman"/>
        <w:i/>
        <w:sz w:val="22"/>
      </w:rPr>
    </w:pPr>
  </w:p>
  <w:p w14:paraId="45F44C25" w14:textId="77777777" w:rsidR="00577367" w:rsidRPr="00C5035B" w:rsidRDefault="00C14C1F" w:rsidP="00C5035B">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B0"/>
    <w:rsid w:val="00002069"/>
    <w:rsid w:val="00002CE6"/>
    <w:rsid w:val="0000316A"/>
    <w:rsid w:val="000049B7"/>
    <w:rsid w:val="00014B34"/>
    <w:rsid w:val="000168C9"/>
    <w:rsid w:val="00016C20"/>
    <w:rsid w:val="00016DBB"/>
    <w:rsid w:val="00017144"/>
    <w:rsid w:val="00023FAD"/>
    <w:rsid w:val="000250AF"/>
    <w:rsid w:val="00025490"/>
    <w:rsid w:val="0002561E"/>
    <w:rsid w:val="00026563"/>
    <w:rsid w:val="000268E1"/>
    <w:rsid w:val="000305AA"/>
    <w:rsid w:val="00031534"/>
    <w:rsid w:val="0003368A"/>
    <w:rsid w:val="0003575A"/>
    <w:rsid w:val="00035F77"/>
    <w:rsid w:val="000360EB"/>
    <w:rsid w:val="00037A5F"/>
    <w:rsid w:val="00037D87"/>
    <w:rsid w:val="00043D2C"/>
    <w:rsid w:val="00046812"/>
    <w:rsid w:val="0005189C"/>
    <w:rsid w:val="0005350C"/>
    <w:rsid w:val="00054423"/>
    <w:rsid w:val="000547BB"/>
    <w:rsid w:val="00055ACD"/>
    <w:rsid w:val="00056F27"/>
    <w:rsid w:val="000573AF"/>
    <w:rsid w:val="00060897"/>
    <w:rsid w:val="0006169E"/>
    <w:rsid w:val="000626FD"/>
    <w:rsid w:val="0006343C"/>
    <w:rsid w:val="0006432B"/>
    <w:rsid w:val="00064F95"/>
    <w:rsid w:val="000653D4"/>
    <w:rsid w:val="00071C35"/>
    <w:rsid w:val="00075F50"/>
    <w:rsid w:val="00080671"/>
    <w:rsid w:val="00080D77"/>
    <w:rsid w:val="0008435D"/>
    <w:rsid w:val="0008558C"/>
    <w:rsid w:val="00085F13"/>
    <w:rsid w:val="00091E9D"/>
    <w:rsid w:val="000923FC"/>
    <w:rsid w:val="0009483B"/>
    <w:rsid w:val="00095E46"/>
    <w:rsid w:val="0009681F"/>
    <w:rsid w:val="000973AC"/>
    <w:rsid w:val="000A0654"/>
    <w:rsid w:val="000A28D4"/>
    <w:rsid w:val="000A2EB4"/>
    <w:rsid w:val="000A3DA3"/>
    <w:rsid w:val="000A57C2"/>
    <w:rsid w:val="000A63C6"/>
    <w:rsid w:val="000A7DFE"/>
    <w:rsid w:val="000B1501"/>
    <w:rsid w:val="000B42C0"/>
    <w:rsid w:val="000B4630"/>
    <w:rsid w:val="000B497F"/>
    <w:rsid w:val="000B710D"/>
    <w:rsid w:val="000B7558"/>
    <w:rsid w:val="000B7A82"/>
    <w:rsid w:val="000C04DC"/>
    <w:rsid w:val="000C0D98"/>
    <w:rsid w:val="000C1726"/>
    <w:rsid w:val="000C2421"/>
    <w:rsid w:val="000D25E6"/>
    <w:rsid w:val="000E2587"/>
    <w:rsid w:val="000E415A"/>
    <w:rsid w:val="000E6137"/>
    <w:rsid w:val="000E65F7"/>
    <w:rsid w:val="000F0322"/>
    <w:rsid w:val="000F1345"/>
    <w:rsid w:val="000F6040"/>
    <w:rsid w:val="001001B9"/>
    <w:rsid w:val="00102254"/>
    <w:rsid w:val="00105ABC"/>
    <w:rsid w:val="0010702C"/>
    <w:rsid w:val="00107237"/>
    <w:rsid w:val="00110970"/>
    <w:rsid w:val="00111568"/>
    <w:rsid w:val="001120C0"/>
    <w:rsid w:val="00112519"/>
    <w:rsid w:val="00112582"/>
    <w:rsid w:val="00112CF0"/>
    <w:rsid w:val="001150BF"/>
    <w:rsid w:val="00115EB0"/>
    <w:rsid w:val="001168F2"/>
    <w:rsid w:val="00120207"/>
    <w:rsid w:val="00123C1B"/>
    <w:rsid w:val="00125E3C"/>
    <w:rsid w:val="001305CB"/>
    <w:rsid w:val="00130E97"/>
    <w:rsid w:val="00132196"/>
    <w:rsid w:val="001329D3"/>
    <w:rsid w:val="00133E7E"/>
    <w:rsid w:val="0013456F"/>
    <w:rsid w:val="00135D0A"/>
    <w:rsid w:val="0014034A"/>
    <w:rsid w:val="00142072"/>
    <w:rsid w:val="00143FCB"/>
    <w:rsid w:val="00145627"/>
    <w:rsid w:val="00146A41"/>
    <w:rsid w:val="001512EC"/>
    <w:rsid w:val="001514C5"/>
    <w:rsid w:val="0015159D"/>
    <w:rsid w:val="00151679"/>
    <w:rsid w:val="001523B8"/>
    <w:rsid w:val="0015318E"/>
    <w:rsid w:val="001560F1"/>
    <w:rsid w:val="00156BF7"/>
    <w:rsid w:val="001578E1"/>
    <w:rsid w:val="00160AF1"/>
    <w:rsid w:val="00161BE0"/>
    <w:rsid w:val="00163D92"/>
    <w:rsid w:val="00164144"/>
    <w:rsid w:val="00164C02"/>
    <w:rsid w:val="00165856"/>
    <w:rsid w:val="00172ADE"/>
    <w:rsid w:val="00174F0D"/>
    <w:rsid w:val="00175703"/>
    <w:rsid w:val="001758DE"/>
    <w:rsid w:val="00176D25"/>
    <w:rsid w:val="00181F06"/>
    <w:rsid w:val="0018342E"/>
    <w:rsid w:val="001840C2"/>
    <w:rsid w:val="00184B46"/>
    <w:rsid w:val="00185329"/>
    <w:rsid w:val="00185939"/>
    <w:rsid w:val="001876F6"/>
    <w:rsid w:val="00191E23"/>
    <w:rsid w:val="00192697"/>
    <w:rsid w:val="001929F3"/>
    <w:rsid w:val="00195128"/>
    <w:rsid w:val="001953B1"/>
    <w:rsid w:val="00195FCE"/>
    <w:rsid w:val="001963C0"/>
    <w:rsid w:val="001966D0"/>
    <w:rsid w:val="00197956"/>
    <w:rsid w:val="001A1E2F"/>
    <w:rsid w:val="001A236A"/>
    <w:rsid w:val="001A446E"/>
    <w:rsid w:val="001A4E92"/>
    <w:rsid w:val="001A50D5"/>
    <w:rsid w:val="001A77C7"/>
    <w:rsid w:val="001B1098"/>
    <w:rsid w:val="001B17A8"/>
    <w:rsid w:val="001B63C6"/>
    <w:rsid w:val="001C2AB1"/>
    <w:rsid w:val="001C48D4"/>
    <w:rsid w:val="001C7C93"/>
    <w:rsid w:val="001D36CD"/>
    <w:rsid w:val="001D4F49"/>
    <w:rsid w:val="001D7982"/>
    <w:rsid w:val="001E1D3D"/>
    <w:rsid w:val="001E47D1"/>
    <w:rsid w:val="001E57C9"/>
    <w:rsid w:val="001E6A64"/>
    <w:rsid w:val="001E713D"/>
    <w:rsid w:val="001E75C5"/>
    <w:rsid w:val="001F24A9"/>
    <w:rsid w:val="001F2583"/>
    <w:rsid w:val="001F3F2A"/>
    <w:rsid w:val="001F40CB"/>
    <w:rsid w:val="001F5463"/>
    <w:rsid w:val="001F6236"/>
    <w:rsid w:val="001F68B2"/>
    <w:rsid w:val="001F69C2"/>
    <w:rsid w:val="00200DAE"/>
    <w:rsid w:val="00201318"/>
    <w:rsid w:val="00204467"/>
    <w:rsid w:val="00204704"/>
    <w:rsid w:val="002048D1"/>
    <w:rsid w:val="00206A49"/>
    <w:rsid w:val="002079CB"/>
    <w:rsid w:val="0021096E"/>
    <w:rsid w:val="00210DE8"/>
    <w:rsid w:val="00211D73"/>
    <w:rsid w:val="00212A3E"/>
    <w:rsid w:val="00214BF2"/>
    <w:rsid w:val="00215A7F"/>
    <w:rsid w:val="00216522"/>
    <w:rsid w:val="002217AA"/>
    <w:rsid w:val="00221D19"/>
    <w:rsid w:val="002225B7"/>
    <w:rsid w:val="00223BE0"/>
    <w:rsid w:val="0022666B"/>
    <w:rsid w:val="0022734D"/>
    <w:rsid w:val="0023098C"/>
    <w:rsid w:val="0023447F"/>
    <w:rsid w:val="002350B3"/>
    <w:rsid w:val="002355CD"/>
    <w:rsid w:val="00236E54"/>
    <w:rsid w:val="0023798E"/>
    <w:rsid w:val="00242EE4"/>
    <w:rsid w:val="0024462E"/>
    <w:rsid w:val="002474FA"/>
    <w:rsid w:val="00250B51"/>
    <w:rsid w:val="00253493"/>
    <w:rsid w:val="002534A2"/>
    <w:rsid w:val="00254E45"/>
    <w:rsid w:val="00255256"/>
    <w:rsid w:val="00257AFB"/>
    <w:rsid w:val="00260C52"/>
    <w:rsid w:val="0026293D"/>
    <w:rsid w:val="00265982"/>
    <w:rsid w:val="00265B30"/>
    <w:rsid w:val="00267180"/>
    <w:rsid w:val="00270154"/>
    <w:rsid w:val="00271F70"/>
    <w:rsid w:val="00273DCE"/>
    <w:rsid w:val="00273DD6"/>
    <w:rsid w:val="00273F99"/>
    <w:rsid w:val="0027408B"/>
    <w:rsid w:val="0027537C"/>
    <w:rsid w:val="00276B56"/>
    <w:rsid w:val="002774DA"/>
    <w:rsid w:val="00280422"/>
    <w:rsid w:val="00280F46"/>
    <w:rsid w:val="002819FD"/>
    <w:rsid w:val="00284D5B"/>
    <w:rsid w:val="0028583A"/>
    <w:rsid w:val="0028696A"/>
    <w:rsid w:val="00287368"/>
    <w:rsid w:val="00287873"/>
    <w:rsid w:val="00290C3B"/>
    <w:rsid w:val="002916CC"/>
    <w:rsid w:val="0029278C"/>
    <w:rsid w:val="00292E65"/>
    <w:rsid w:val="0029697C"/>
    <w:rsid w:val="0029775F"/>
    <w:rsid w:val="002977A0"/>
    <w:rsid w:val="002979F1"/>
    <w:rsid w:val="002A13E1"/>
    <w:rsid w:val="002A23F3"/>
    <w:rsid w:val="002A266F"/>
    <w:rsid w:val="002A3248"/>
    <w:rsid w:val="002A605E"/>
    <w:rsid w:val="002B0846"/>
    <w:rsid w:val="002B0DEC"/>
    <w:rsid w:val="002B1304"/>
    <w:rsid w:val="002B45A7"/>
    <w:rsid w:val="002B5A66"/>
    <w:rsid w:val="002C26B4"/>
    <w:rsid w:val="002C3F38"/>
    <w:rsid w:val="002C5981"/>
    <w:rsid w:val="002C6DBB"/>
    <w:rsid w:val="002C7AF8"/>
    <w:rsid w:val="002D0410"/>
    <w:rsid w:val="002D0899"/>
    <w:rsid w:val="002D1707"/>
    <w:rsid w:val="002D17E2"/>
    <w:rsid w:val="002D3F5B"/>
    <w:rsid w:val="002D5310"/>
    <w:rsid w:val="002D732E"/>
    <w:rsid w:val="002E0EC8"/>
    <w:rsid w:val="002E11A6"/>
    <w:rsid w:val="002E278F"/>
    <w:rsid w:val="002E3B4D"/>
    <w:rsid w:val="002E562D"/>
    <w:rsid w:val="002F0522"/>
    <w:rsid w:val="002F0734"/>
    <w:rsid w:val="002F078B"/>
    <w:rsid w:val="002F4883"/>
    <w:rsid w:val="002F657A"/>
    <w:rsid w:val="002F7647"/>
    <w:rsid w:val="00301975"/>
    <w:rsid w:val="00304606"/>
    <w:rsid w:val="0030542C"/>
    <w:rsid w:val="003054A4"/>
    <w:rsid w:val="00310418"/>
    <w:rsid w:val="00310952"/>
    <w:rsid w:val="00312FFC"/>
    <w:rsid w:val="003150BF"/>
    <w:rsid w:val="003150CE"/>
    <w:rsid w:val="00315E92"/>
    <w:rsid w:val="00316407"/>
    <w:rsid w:val="003202A2"/>
    <w:rsid w:val="00320B1E"/>
    <w:rsid w:val="00323B9E"/>
    <w:rsid w:val="0032429D"/>
    <w:rsid w:val="00325182"/>
    <w:rsid w:val="0032562B"/>
    <w:rsid w:val="00326584"/>
    <w:rsid w:val="00327D0E"/>
    <w:rsid w:val="00330804"/>
    <w:rsid w:val="00331EDC"/>
    <w:rsid w:val="00334A6B"/>
    <w:rsid w:val="00335D18"/>
    <w:rsid w:val="00336633"/>
    <w:rsid w:val="003366B2"/>
    <w:rsid w:val="00340066"/>
    <w:rsid w:val="003409B3"/>
    <w:rsid w:val="0034288B"/>
    <w:rsid w:val="0034332B"/>
    <w:rsid w:val="00343577"/>
    <w:rsid w:val="00345337"/>
    <w:rsid w:val="0034681C"/>
    <w:rsid w:val="00351301"/>
    <w:rsid w:val="003572D0"/>
    <w:rsid w:val="003600A8"/>
    <w:rsid w:val="0036113A"/>
    <w:rsid w:val="00363010"/>
    <w:rsid w:val="0036540C"/>
    <w:rsid w:val="00366524"/>
    <w:rsid w:val="003722D2"/>
    <w:rsid w:val="00373E58"/>
    <w:rsid w:val="00376073"/>
    <w:rsid w:val="00377452"/>
    <w:rsid w:val="00381223"/>
    <w:rsid w:val="00381849"/>
    <w:rsid w:val="003823A0"/>
    <w:rsid w:val="00383F39"/>
    <w:rsid w:val="00384F36"/>
    <w:rsid w:val="00385271"/>
    <w:rsid w:val="00390ADD"/>
    <w:rsid w:val="0039226E"/>
    <w:rsid w:val="00392CC8"/>
    <w:rsid w:val="0039385B"/>
    <w:rsid w:val="00395FA5"/>
    <w:rsid w:val="00397D8F"/>
    <w:rsid w:val="003A2017"/>
    <w:rsid w:val="003A2212"/>
    <w:rsid w:val="003A25CD"/>
    <w:rsid w:val="003A48CC"/>
    <w:rsid w:val="003A4AF4"/>
    <w:rsid w:val="003A5B9F"/>
    <w:rsid w:val="003A72EF"/>
    <w:rsid w:val="003B20F1"/>
    <w:rsid w:val="003B4EED"/>
    <w:rsid w:val="003B6B2C"/>
    <w:rsid w:val="003B70B8"/>
    <w:rsid w:val="003B7684"/>
    <w:rsid w:val="003C223F"/>
    <w:rsid w:val="003C24E0"/>
    <w:rsid w:val="003C266A"/>
    <w:rsid w:val="003C2694"/>
    <w:rsid w:val="003C40F8"/>
    <w:rsid w:val="003C455B"/>
    <w:rsid w:val="003C5281"/>
    <w:rsid w:val="003C602A"/>
    <w:rsid w:val="003C6275"/>
    <w:rsid w:val="003D1759"/>
    <w:rsid w:val="003D1896"/>
    <w:rsid w:val="003D2BB2"/>
    <w:rsid w:val="003D3B14"/>
    <w:rsid w:val="003D4A6C"/>
    <w:rsid w:val="003D62AA"/>
    <w:rsid w:val="003D62F7"/>
    <w:rsid w:val="003D6DF3"/>
    <w:rsid w:val="003E1035"/>
    <w:rsid w:val="003E10A0"/>
    <w:rsid w:val="003E17F2"/>
    <w:rsid w:val="003E19F7"/>
    <w:rsid w:val="003E1EB2"/>
    <w:rsid w:val="003E492C"/>
    <w:rsid w:val="003E710D"/>
    <w:rsid w:val="003E7A9C"/>
    <w:rsid w:val="003F24FC"/>
    <w:rsid w:val="003F328F"/>
    <w:rsid w:val="003F32EE"/>
    <w:rsid w:val="003F371E"/>
    <w:rsid w:val="003F531A"/>
    <w:rsid w:val="003F726D"/>
    <w:rsid w:val="003F7C9E"/>
    <w:rsid w:val="004025E8"/>
    <w:rsid w:val="00402768"/>
    <w:rsid w:val="004035A8"/>
    <w:rsid w:val="00404C36"/>
    <w:rsid w:val="00406F38"/>
    <w:rsid w:val="00407256"/>
    <w:rsid w:val="004107CA"/>
    <w:rsid w:val="004111BC"/>
    <w:rsid w:val="004114CB"/>
    <w:rsid w:val="004125F4"/>
    <w:rsid w:val="004126D4"/>
    <w:rsid w:val="0041407C"/>
    <w:rsid w:val="00414703"/>
    <w:rsid w:val="00415D2B"/>
    <w:rsid w:val="004161E7"/>
    <w:rsid w:val="00416C0A"/>
    <w:rsid w:val="00420C1B"/>
    <w:rsid w:val="00421941"/>
    <w:rsid w:val="004225B1"/>
    <w:rsid w:val="00424DE2"/>
    <w:rsid w:val="00432528"/>
    <w:rsid w:val="00432836"/>
    <w:rsid w:val="00435410"/>
    <w:rsid w:val="00435B20"/>
    <w:rsid w:val="004373D1"/>
    <w:rsid w:val="0043778D"/>
    <w:rsid w:val="00442CDF"/>
    <w:rsid w:val="00444048"/>
    <w:rsid w:val="00444576"/>
    <w:rsid w:val="00444FA5"/>
    <w:rsid w:val="00445083"/>
    <w:rsid w:val="004450C6"/>
    <w:rsid w:val="004454C2"/>
    <w:rsid w:val="00447347"/>
    <w:rsid w:val="00447F33"/>
    <w:rsid w:val="00450A27"/>
    <w:rsid w:val="00451EC2"/>
    <w:rsid w:val="00452D18"/>
    <w:rsid w:val="00454ADA"/>
    <w:rsid w:val="004558E3"/>
    <w:rsid w:val="00461ADE"/>
    <w:rsid w:val="00462501"/>
    <w:rsid w:val="00463357"/>
    <w:rsid w:val="00463A04"/>
    <w:rsid w:val="00465255"/>
    <w:rsid w:val="00473718"/>
    <w:rsid w:val="00473869"/>
    <w:rsid w:val="00473DB4"/>
    <w:rsid w:val="00473E62"/>
    <w:rsid w:val="0047410E"/>
    <w:rsid w:val="00475934"/>
    <w:rsid w:val="0048054A"/>
    <w:rsid w:val="004810CE"/>
    <w:rsid w:val="00481189"/>
    <w:rsid w:val="004818E8"/>
    <w:rsid w:val="00482F67"/>
    <w:rsid w:val="00483006"/>
    <w:rsid w:val="00484915"/>
    <w:rsid w:val="0048533D"/>
    <w:rsid w:val="00485961"/>
    <w:rsid w:val="00487387"/>
    <w:rsid w:val="004919FD"/>
    <w:rsid w:val="00492178"/>
    <w:rsid w:val="00492A05"/>
    <w:rsid w:val="004A132C"/>
    <w:rsid w:val="004A14F1"/>
    <w:rsid w:val="004A21C8"/>
    <w:rsid w:val="004B26D9"/>
    <w:rsid w:val="004B2C5E"/>
    <w:rsid w:val="004B6C89"/>
    <w:rsid w:val="004B774B"/>
    <w:rsid w:val="004C4629"/>
    <w:rsid w:val="004C4B71"/>
    <w:rsid w:val="004C61D5"/>
    <w:rsid w:val="004C6EFB"/>
    <w:rsid w:val="004D087E"/>
    <w:rsid w:val="004D0CC1"/>
    <w:rsid w:val="004D1872"/>
    <w:rsid w:val="004D19DB"/>
    <w:rsid w:val="004D1E88"/>
    <w:rsid w:val="004D250F"/>
    <w:rsid w:val="004D2664"/>
    <w:rsid w:val="004D3CD7"/>
    <w:rsid w:val="004D58DE"/>
    <w:rsid w:val="004D63E2"/>
    <w:rsid w:val="004E3BBB"/>
    <w:rsid w:val="004E3F30"/>
    <w:rsid w:val="004E46F8"/>
    <w:rsid w:val="004E50C8"/>
    <w:rsid w:val="004E52A5"/>
    <w:rsid w:val="004E6529"/>
    <w:rsid w:val="004E653E"/>
    <w:rsid w:val="004E65F5"/>
    <w:rsid w:val="004F1FCC"/>
    <w:rsid w:val="004F2D77"/>
    <w:rsid w:val="004F3E28"/>
    <w:rsid w:val="004F5C5C"/>
    <w:rsid w:val="004F621F"/>
    <w:rsid w:val="004F62B6"/>
    <w:rsid w:val="00502EAE"/>
    <w:rsid w:val="00503A1B"/>
    <w:rsid w:val="0050500F"/>
    <w:rsid w:val="00505279"/>
    <w:rsid w:val="005063E1"/>
    <w:rsid w:val="00507CC5"/>
    <w:rsid w:val="005154D4"/>
    <w:rsid w:val="00515F8B"/>
    <w:rsid w:val="00516BBB"/>
    <w:rsid w:val="00520E1F"/>
    <w:rsid w:val="00523C99"/>
    <w:rsid w:val="00523E83"/>
    <w:rsid w:val="005248BB"/>
    <w:rsid w:val="00530762"/>
    <w:rsid w:val="005308A5"/>
    <w:rsid w:val="005314E9"/>
    <w:rsid w:val="00531723"/>
    <w:rsid w:val="0053275E"/>
    <w:rsid w:val="0053324F"/>
    <w:rsid w:val="005364AD"/>
    <w:rsid w:val="005371D9"/>
    <w:rsid w:val="00541EF9"/>
    <w:rsid w:val="005431CF"/>
    <w:rsid w:val="0054358D"/>
    <w:rsid w:val="00543D0A"/>
    <w:rsid w:val="005454F3"/>
    <w:rsid w:val="005455E5"/>
    <w:rsid w:val="0054681B"/>
    <w:rsid w:val="0054779A"/>
    <w:rsid w:val="00547BA1"/>
    <w:rsid w:val="00556101"/>
    <w:rsid w:val="00557CB1"/>
    <w:rsid w:val="0056091E"/>
    <w:rsid w:val="00561371"/>
    <w:rsid w:val="0056145C"/>
    <w:rsid w:val="0056172D"/>
    <w:rsid w:val="005635F3"/>
    <w:rsid w:val="0056365C"/>
    <w:rsid w:val="0056411C"/>
    <w:rsid w:val="00565B4C"/>
    <w:rsid w:val="005663FF"/>
    <w:rsid w:val="005677E5"/>
    <w:rsid w:val="00570D24"/>
    <w:rsid w:val="00571B5E"/>
    <w:rsid w:val="00574C1A"/>
    <w:rsid w:val="00577D5F"/>
    <w:rsid w:val="00580BC0"/>
    <w:rsid w:val="00580EEB"/>
    <w:rsid w:val="00580FCF"/>
    <w:rsid w:val="00581673"/>
    <w:rsid w:val="00583673"/>
    <w:rsid w:val="00583AC6"/>
    <w:rsid w:val="00583D08"/>
    <w:rsid w:val="00586AA0"/>
    <w:rsid w:val="00587BE7"/>
    <w:rsid w:val="00587CBC"/>
    <w:rsid w:val="00591968"/>
    <w:rsid w:val="00595DF1"/>
    <w:rsid w:val="00596524"/>
    <w:rsid w:val="00597D35"/>
    <w:rsid w:val="005A220C"/>
    <w:rsid w:val="005A2384"/>
    <w:rsid w:val="005A4106"/>
    <w:rsid w:val="005A47D8"/>
    <w:rsid w:val="005A4A36"/>
    <w:rsid w:val="005A4A48"/>
    <w:rsid w:val="005A6D6D"/>
    <w:rsid w:val="005A7264"/>
    <w:rsid w:val="005B0D0A"/>
    <w:rsid w:val="005B1601"/>
    <w:rsid w:val="005B36A7"/>
    <w:rsid w:val="005B4CFC"/>
    <w:rsid w:val="005B58B0"/>
    <w:rsid w:val="005B59A3"/>
    <w:rsid w:val="005C0298"/>
    <w:rsid w:val="005C0769"/>
    <w:rsid w:val="005C10FD"/>
    <w:rsid w:val="005C1395"/>
    <w:rsid w:val="005C1A39"/>
    <w:rsid w:val="005C360A"/>
    <w:rsid w:val="005C71EF"/>
    <w:rsid w:val="005C77FA"/>
    <w:rsid w:val="005D0DB1"/>
    <w:rsid w:val="005D221C"/>
    <w:rsid w:val="005D2A43"/>
    <w:rsid w:val="005D4476"/>
    <w:rsid w:val="005D6E91"/>
    <w:rsid w:val="005D6EA0"/>
    <w:rsid w:val="005D7886"/>
    <w:rsid w:val="005E42DE"/>
    <w:rsid w:val="005E635C"/>
    <w:rsid w:val="005E7B36"/>
    <w:rsid w:val="005F02E6"/>
    <w:rsid w:val="005F10F1"/>
    <w:rsid w:val="005F1911"/>
    <w:rsid w:val="005F1BDC"/>
    <w:rsid w:val="005F2CBA"/>
    <w:rsid w:val="005F3216"/>
    <w:rsid w:val="005F4DFE"/>
    <w:rsid w:val="005F4EF9"/>
    <w:rsid w:val="006012F4"/>
    <w:rsid w:val="006015AE"/>
    <w:rsid w:val="006017B1"/>
    <w:rsid w:val="006032C0"/>
    <w:rsid w:val="0060685F"/>
    <w:rsid w:val="00606B5C"/>
    <w:rsid w:val="00607066"/>
    <w:rsid w:val="00607197"/>
    <w:rsid w:val="00607A16"/>
    <w:rsid w:val="006109F8"/>
    <w:rsid w:val="00612509"/>
    <w:rsid w:val="006147EA"/>
    <w:rsid w:val="00614A7C"/>
    <w:rsid w:val="00614B57"/>
    <w:rsid w:val="00616452"/>
    <w:rsid w:val="00616926"/>
    <w:rsid w:val="00622A4B"/>
    <w:rsid w:val="00623075"/>
    <w:rsid w:val="00623910"/>
    <w:rsid w:val="00624A27"/>
    <w:rsid w:val="00624D74"/>
    <w:rsid w:val="006254CB"/>
    <w:rsid w:val="0062716D"/>
    <w:rsid w:val="00627AF2"/>
    <w:rsid w:val="00632F94"/>
    <w:rsid w:val="0063632F"/>
    <w:rsid w:val="0063671F"/>
    <w:rsid w:val="00642DC2"/>
    <w:rsid w:val="0064783A"/>
    <w:rsid w:val="00647943"/>
    <w:rsid w:val="006503D2"/>
    <w:rsid w:val="00650C56"/>
    <w:rsid w:val="00652858"/>
    <w:rsid w:val="00653E36"/>
    <w:rsid w:val="006558DC"/>
    <w:rsid w:val="00655A67"/>
    <w:rsid w:val="00656B27"/>
    <w:rsid w:val="006571E1"/>
    <w:rsid w:val="00657F8B"/>
    <w:rsid w:val="00660401"/>
    <w:rsid w:val="006618FC"/>
    <w:rsid w:val="006635C0"/>
    <w:rsid w:val="00663D00"/>
    <w:rsid w:val="00663E86"/>
    <w:rsid w:val="00667BFE"/>
    <w:rsid w:val="0067123C"/>
    <w:rsid w:val="00671B7E"/>
    <w:rsid w:val="0067237A"/>
    <w:rsid w:val="006731E3"/>
    <w:rsid w:val="006767BC"/>
    <w:rsid w:val="00681D75"/>
    <w:rsid w:val="00681F88"/>
    <w:rsid w:val="006822FA"/>
    <w:rsid w:val="0068242E"/>
    <w:rsid w:val="006828D9"/>
    <w:rsid w:val="00682D95"/>
    <w:rsid w:val="00683B00"/>
    <w:rsid w:val="00684BAF"/>
    <w:rsid w:val="00687788"/>
    <w:rsid w:val="006902E6"/>
    <w:rsid w:val="00696EBB"/>
    <w:rsid w:val="00697356"/>
    <w:rsid w:val="006A1F10"/>
    <w:rsid w:val="006A4D4E"/>
    <w:rsid w:val="006B3E43"/>
    <w:rsid w:val="006B630A"/>
    <w:rsid w:val="006B684D"/>
    <w:rsid w:val="006B7D59"/>
    <w:rsid w:val="006C1577"/>
    <w:rsid w:val="006C4536"/>
    <w:rsid w:val="006C5ACD"/>
    <w:rsid w:val="006C6300"/>
    <w:rsid w:val="006C684D"/>
    <w:rsid w:val="006D0396"/>
    <w:rsid w:val="006D1544"/>
    <w:rsid w:val="006D2E11"/>
    <w:rsid w:val="006D36B7"/>
    <w:rsid w:val="006D3A49"/>
    <w:rsid w:val="006D45D4"/>
    <w:rsid w:val="006D67BF"/>
    <w:rsid w:val="006D779E"/>
    <w:rsid w:val="006E1295"/>
    <w:rsid w:val="006E16F1"/>
    <w:rsid w:val="006E19F6"/>
    <w:rsid w:val="006E359B"/>
    <w:rsid w:val="006E6023"/>
    <w:rsid w:val="006E691E"/>
    <w:rsid w:val="006E75BF"/>
    <w:rsid w:val="006E78BD"/>
    <w:rsid w:val="006F09B5"/>
    <w:rsid w:val="006F1349"/>
    <w:rsid w:val="006F1CDF"/>
    <w:rsid w:val="006F201F"/>
    <w:rsid w:val="006F2B3D"/>
    <w:rsid w:val="006F2C03"/>
    <w:rsid w:val="006F2F8E"/>
    <w:rsid w:val="006F48B3"/>
    <w:rsid w:val="006F48B8"/>
    <w:rsid w:val="006F553C"/>
    <w:rsid w:val="006F57E2"/>
    <w:rsid w:val="006F5924"/>
    <w:rsid w:val="006F6258"/>
    <w:rsid w:val="006F65E1"/>
    <w:rsid w:val="006F770B"/>
    <w:rsid w:val="006F7F8E"/>
    <w:rsid w:val="00701552"/>
    <w:rsid w:val="00704FDE"/>
    <w:rsid w:val="00705448"/>
    <w:rsid w:val="007122EC"/>
    <w:rsid w:val="007136F5"/>
    <w:rsid w:val="00713897"/>
    <w:rsid w:val="0071390D"/>
    <w:rsid w:val="00714504"/>
    <w:rsid w:val="00716086"/>
    <w:rsid w:val="0071742A"/>
    <w:rsid w:val="00725D0C"/>
    <w:rsid w:val="00730E8F"/>
    <w:rsid w:val="00731D48"/>
    <w:rsid w:val="0073218C"/>
    <w:rsid w:val="00734484"/>
    <w:rsid w:val="007344E0"/>
    <w:rsid w:val="00742076"/>
    <w:rsid w:val="00745136"/>
    <w:rsid w:val="00745A15"/>
    <w:rsid w:val="00745DD2"/>
    <w:rsid w:val="0074641C"/>
    <w:rsid w:val="00751354"/>
    <w:rsid w:val="007535A8"/>
    <w:rsid w:val="00756909"/>
    <w:rsid w:val="00760D10"/>
    <w:rsid w:val="00762108"/>
    <w:rsid w:val="00766D54"/>
    <w:rsid w:val="00766DC0"/>
    <w:rsid w:val="00770E38"/>
    <w:rsid w:val="00771068"/>
    <w:rsid w:val="00772D2E"/>
    <w:rsid w:val="007751DE"/>
    <w:rsid w:val="00777B0A"/>
    <w:rsid w:val="0078133D"/>
    <w:rsid w:val="00781E34"/>
    <w:rsid w:val="00785785"/>
    <w:rsid w:val="00790AEB"/>
    <w:rsid w:val="007913C1"/>
    <w:rsid w:val="00791DED"/>
    <w:rsid w:val="0079231C"/>
    <w:rsid w:val="00792AA8"/>
    <w:rsid w:val="00793AAE"/>
    <w:rsid w:val="0079468D"/>
    <w:rsid w:val="00794972"/>
    <w:rsid w:val="00796EE7"/>
    <w:rsid w:val="00797022"/>
    <w:rsid w:val="007A3ABE"/>
    <w:rsid w:val="007A3C41"/>
    <w:rsid w:val="007A4CB0"/>
    <w:rsid w:val="007A5B52"/>
    <w:rsid w:val="007A62C3"/>
    <w:rsid w:val="007B4102"/>
    <w:rsid w:val="007B651A"/>
    <w:rsid w:val="007B654C"/>
    <w:rsid w:val="007B6648"/>
    <w:rsid w:val="007B6669"/>
    <w:rsid w:val="007C102E"/>
    <w:rsid w:val="007C209F"/>
    <w:rsid w:val="007C311B"/>
    <w:rsid w:val="007C39A8"/>
    <w:rsid w:val="007C4AE2"/>
    <w:rsid w:val="007C506B"/>
    <w:rsid w:val="007D0986"/>
    <w:rsid w:val="007D59A7"/>
    <w:rsid w:val="007D698B"/>
    <w:rsid w:val="007D7BB6"/>
    <w:rsid w:val="007D7DD3"/>
    <w:rsid w:val="007E51CE"/>
    <w:rsid w:val="007E5D35"/>
    <w:rsid w:val="007F0BC5"/>
    <w:rsid w:val="007F2DCC"/>
    <w:rsid w:val="007F52A6"/>
    <w:rsid w:val="007F5596"/>
    <w:rsid w:val="007F5789"/>
    <w:rsid w:val="007F68DA"/>
    <w:rsid w:val="008004E7"/>
    <w:rsid w:val="008022AB"/>
    <w:rsid w:val="0080276C"/>
    <w:rsid w:val="00802B29"/>
    <w:rsid w:val="008060C8"/>
    <w:rsid w:val="008107F0"/>
    <w:rsid w:val="00810F5C"/>
    <w:rsid w:val="00812003"/>
    <w:rsid w:val="00812723"/>
    <w:rsid w:val="0081334C"/>
    <w:rsid w:val="008140D0"/>
    <w:rsid w:val="00814A6A"/>
    <w:rsid w:val="00814ED4"/>
    <w:rsid w:val="008152E3"/>
    <w:rsid w:val="0081557C"/>
    <w:rsid w:val="008159B1"/>
    <w:rsid w:val="00820282"/>
    <w:rsid w:val="0082117F"/>
    <w:rsid w:val="008223FE"/>
    <w:rsid w:val="0082619C"/>
    <w:rsid w:val="00826D4B"/>
    <w:rsid w:val="00827549"/>
    <w:rsid w:val="00830E65"/>
    <w:rsid w:val="00831A0D"/>
    <w:rsid w:val="00836AD2"/>
    <w:rsid w:val="0083755C"/>
    <w:rsid w:val="008375CC"/>
    <w:rsid w:val="008415CC"/>
    <w:rsid w:val="00842862"/>
    <w:rsid w:val="00845199"/>
    <w:rsid w:val="008464DB"/>
    <w:rsid w:val="00846C7B"/>
    <w:rsid w:val="00847035"/>
    <w:rsid w:val="00847DFE"/>
    <w:rsid w:val="00851111"/>
    <w:rsid w:val="008525CF"/>
    <w:rsid w:val="008542CC"/>
    <w:rsid w:val="00860973"/>
    <w:rsid w:val="00860B77"/>
    <w:rsid w:val="0086183E"/>
    <w:rsid w:val="00863CF8"/>
    <w:rsid w:val="008648B5"/>
    <w:rsid w:val="0086641A"/>
    <w:rsid w:val="00866A31"/>
    <w:rsid w:val="00867B01"/>
    <w:rsid w:val="00867F68"/>
    <w:rsid w:val="008737D3"/>
    <w:rsid w:val="00875B27"/>
    <w:rsid w:val="00877CBF"/>
    <w:rsid w:val="008822E4"/>
    <w:rsid w:val="00882D53"/>
    <w:rsid w:val="00883437"/>
    <w:rsid w:val="008834C5"/>
    <w:rsid w:val="00883C24"/>
    <w:rsid w:val="008853F8"/>
    <w:rsid w:val="00886BFA"/>
    <w:rsid w:val="008953BD"/>
    <w:rsid w:val="008A4628"/>
    <w:rsid w:val="008A6D44"/>
    <w:rsid w:val="008A746D"/>
    <w:rsid w:val="008A7EE6"/>
    <w:rsid w:val="008B47CB"/>
    <w:rsid w:val="008B6333"/>
    <w:rsid w:val="008B6444"/>
    <w:rsid w:val="008B6652"/>
    <w:rsid w:val="008B6A6C"/>
    <w:rsid w:val="008C15BB"/>
    <w:rsid w:val="008C28E5"/>
    <w:rsid w:val="008C2900"/>
    <w:rsid w:val="008C3541"/>
    <w:rsid w:val="008C40CB"/>
    <w:rsid w:val="008C4E5F"/>
    <w:rsid w:val="008C559B"/>
    <w:rsid w:val="008C675E"/>
    <w:rsid w:val="008C6C82"/>
    <w:rsid w:val="008D04A1"/>
    <w:rsid w:val="008D15F7"/>
    <w:rsid w:val="008D1FDE"/>
    <w:rsid w:val="008D351D"/>
    <w:rsid w:val="008D3665"/>
    <w:rsid w:val="008D3C58"/>
    <w:rsid w:val="008D4E76"/>
    <w:rsid w:val="008D633F"/>
    <w:rsid w:val="008E1C45"/>
    <w:rsid w:val="008E242E"/>
    <w:rsid w:val="008E25E5"/>
    <w:rsid w:val="008E514D"/>
    <w:rsid w:val="008E647B"/>
    <w:rsid w:val="008E67AF"/>
    <w:rsid w:val="008E7B61"/>
    <w:rsid w:val="008E7C3E"/>
    <w:rsid w:val="008F1294"/>
    <w:rsid w:val="008F2ABA"/>
    <w:rsid w:val="008F3AE2"/>
    <w:rsid w:val="008F4BEB"/>
    <w:rsid w:val="008F6221"/>
    <w:rsid w:val="008F722B"/>
    <w:rsid w:val="008F777B"/>
    <w:rsid w:val="008F7CCE"/>
    <w:rsid w:val="008F7EBF"/>
    <w:rsid w:val="00901FA4"/>
    <w:rsid w:val="009024BE"/>
    <w:rsid w:val="009031EF"/>
    <w:rsid w:val="009064E2"/>
    <w:rsid w:val="009067FD"/>
    <w:rsid w:val="009077C7"/>
    <w:rsid w:val="0091220E"/>
    <w:rsid w:val="00912F29"/>
    <w:rsid w:val="0091465A"/>
    <w:rsid w:val="00920216"/>
    <w:rsid w:val="00920463"/>
    <w:rsid w:val="00920A10"/>
    <w:rsid w:val="00920FC5"/>
    <w:rsid w:val="009231E5"/>
    <w:rsid w:val="009238C7"/>
    <w:rsid w:val="00923D68"/>
    <w:rsid w:val="009245CA"/>
    <w:rsid w:val="00924B3B"/>
    <w:rsid w:val="00926E4D"/>
    <w:rsid w:val="0093352D"/>
    <w:rsid w:val="0093688B"/>
    <w:rsid w:val="009376FF"/>
    <w:rsid w:val="00940185"/>
    <w:rsid w:val="00940BCD"/>
    <w:rsid w:val="00941279"/>
    <w:rsid w:val="00945A32"/>
    <w:rsid w:val="009462D5"/>
    <w:rsid w:val="00951BB0"/>
    <w:rsid w:val="00953E81"/>
    <w:rsid w:val="0095456C"/>
    <w:rsid w:val="009547B3"/>
    <w:rsid w:val="00955D9E"/>
    <w:rsid w:val="00956905"/>
    <w:rsid w:val="009614C6"/>
    <w:rsid w:val="00962BFB"/>
    <w:rsid w:val="00962E1C"/>
    <w:rsid w:val="00963335"/>
    <w:rsid w:val="0096349D"/>
    <w:rsid w:val="00964954"/>
    <w:rsid w:val="00964B84"/>
    <w:rsid w:val="00966DEC"/>
    <w:rsid w:val="00966FBA"/>
    <w:rsid w:val="00974495"/>
    <w:rsid w:val="00975DDE"/>
    <w:rsid w:val="0097673B"/>
    <w:rsid w:val="00981CE9"/>
    <w:rsid w:val="00985117"/>
    <w:rsid w:val="00987C7D"/>
    <w:rsid w:val="00990380"/>
    <w:rsid w:val="009919C1"/>
    <w:rsid w:val="009921DB"/>
    <w:rsid w:val="00992FF2"/>
    <w:rsid w:val="009940EF"/>
    <w:rsid w:val="00994A8D"/>
    <w:rsid w:val="00994D06"/>
    <w:rsid w:val="00995AB5"/>
    <w:rsid w:val="00997CE8"/>
    <w:rsid w:val="00997CF0"/>
    <w:rsid w:val="009A0BBC"/>
    <w:rsid w:val="009A5AFD"/>
    <w:rsid w:val="009A6EFD"/>
    <w:rsid w:val="009B2B45"/>
    <w:rsid w:val="009B39DC"/>
    <w:rsid w:val="009B5108"/>
    <w:rsid w:val="009B61E7"/>
    <w:rsid w:val="009C6E72"/>
    <w:rsid w:val="009C77DB"/>
    <w:rsid w:val="009D00E0"/>
    <w:rsid w:val="009D030A"/>
    <w:rsid w:val="009D0742"/>
    <w:rsid w:val="009D173E"/>
    <w:rsid w:val="009D3C3F"/>
    <w:rsid w:val="009D4751"/>
    <w:rsid w:val="009D4D67"/>
    <w:rsid w:val="009D635B"/>
    <w:rsid w:val="009D66DC"/>
    <w:rsid w:val="009D7F6F"/>
    <w:rsid w:val="009D7FBD"/>
    <w:rsid w:val="009E0393"/>
    <w:rsid w:val="009E07D3"/>
    <w:rsid w:val="009E5C7A"/>
    <w:rsid w:val="009E6521"/>
    <w:rsid w:val="009E6836"/>
    <w:rsid w:val="009F06F2"/>
    <w:rsid w:val="009F1C4B"/>
    <w:rsid w:val="009F3A00"/>
    <w:rsid w:val="009F54F9"/>
    <w:rsid w:val="009F635E"/>
    <w:rsid w:val="00A00E96"/>
    <w:rsid w:val="00A021A6"/>
    <w:rsid w:val="00A02C5D"/>
    <w:rsid w:val="00A02E00"/>
    <w:rsid w:val="00A03403"/>
    <w:rsid w:val="00A03BF1"/>
    <w:rsid w:val="00A05CD8"/>
    <w:rsid w:val="00A0626A"/>
    <w:rsid w:val="00A07474"/>
    <w:rsid w:val="00A10034"/>
    <w:rsid w:val="00A1263A"/>
    <w:rsid w:val="00A140D3"/>
    <w:rsid w:val="00A1446B"/>
    <w:rsid w:val="00A14874"/>
    <w:rsid w:val="00A167F2"/>
    <w:rsid w:val="00A17EFE"/>
    <w:rsid w:val="00A2045E"/>
    <w:rsid w:val="00A20C78"/>
    <w:rsid w:val="00A22A85"/>
    <w:rsid w:val="00A2312E"/>
    <w:rsid w:val="00A24323"/>
    <w:rsid w:val="00A2512C"/>
    <w:rsid w:val="00A2515B"/>
    <w:rsid w:val="00A2588E"/>
    <w:rsid w:val="00A26EDF"/>
    <w:rsid w:val="00A32746"/>
    <w:rsid w:val="00A34789"/>
    <w:rsid w:val="00A3630E"/>
    <w:rsid w:val="00A37BB8"/>
    <w:rsid w:val="00A41FF8"/>
    <w:rsid w:val="00A424D3"/>
    <w:rsid w:val="00A42D87"/>
    <w:rsid w:val="00A44B71"/>
    <w:rsid w:val="00A44BD3"/>
    <w:rsid w:val="00A4521D"/>
    <w:rsid w:val="00A46D6F"/>
    <w:rsid w:val="00A46FE5"/>
    <w:rsid w:val="00A50195"/>
    <w:rsid w:val="00A51F0A"/>
    <w:rsid w:val="00A53180"/>
    <w:rsid w:val="00A54EF2"/>
    <w:rsid w:val="00A55D48"/>
    <w:rsid w:val="00A55E92"/>
    <w:rsid w:val="00A57BEB"/>
    <w:rsid w:val="00A61673"/>
    <w:rsid w:val="00A61740"/>
    <w:rsid w:val="00A64926"/>
    <w:rsid w:val="00A665CF"/>
    <w:rsid w:val="00A67CA7"/>
    <w:rsid w:val="00A70CCD"/>
    <w:rsid w:val="00A73989"/>
    <w:rsid w:val="00A76748"/>
    <w:rsid w:val="00A7752F"/>
    <w:rsid w:val="00A8052E"/>
    <w:rsid w:val="00A81327"/>
    <w:rsid w:val="00A85C35"/>
    <w:rsid w:val="00A9060E"/>
    <w:rsid w:val="00A90FD3"/>
    <w:rsid w:val="00A92061"/>
    <w:rsid w:val="00A94249"/>
    <w:rsid w:val="00A94BC9"/>
    <w:rsid w:val="00A955BC"/>
    <w:rsid w:val="00A955DA"/>
    <w:rsid w:val="00A959BC"/>
    <w:rsid w:val="00AA3C60"/>
    <w:rsid w:val="00AA615A"/>
    <w:rsid w:val="00AB2FF4"/>
    <w:rsid w:val="00AB5F9C"/>
    <w:rsid w:val="00AB6345"/>
    <w:rsid w:val="00AC1AD6"/>
    <w:rsid w:val="00AC3033"/>
    <w:rsid w:val="00AD64DF"/>
    <w:rsid w:val="00AD6670"/>
    <w:rsid w:val="00AE1025"/>
    <w:rsid w:val="00AE1C54"/>
    <w:rsid w:val="00AE3F03"/>
    <w:rsid w:val="00AE64F0"/>
    <w:rsid w:val="00AF1DDC"/>
    <w:rsid w:val="00AF23C8"/>
    <w:rsid w:val="00AF2AE2"/>
    <w:rsid w:val="00AF3506"/>
    <w:rsid w:val="00AF3CD5"/>
    <w:rsid w:val="00AF4487"/>
    <w:rsid w:val="00AF5C6B"/>
    <w:rsid w:val="00B01134"/>
    <w:rsid w:val="00B0377E"/>
    <w:rsid w:val="00B045BC"/>
    <w:rsid w:val="00B07BA9"/>
    <w:rsid w:val="00B10055"/>
    <w:rsid w:val="00B1141E"/>
    <w:rsid w:val="00B1278B"/>
    <w:rsid w:val="00B17295"/>
    <w:rsid w:val="00B215F5"/>
    <w:rsid w:val="00B24540"/>
    <w:rsid w:val="00B27A54"/>
    <w:rsid w:val="00B30783"/>
    <w:rsid w:val="00B31A97"/>
    <w:rsid w:val="00B33CA8"/>
    <w:rsid w:val="00B34B74"/>
    <w:rsid w:val="00B40540"/>
    <w:rsid w:val="00B41F0F"/>
    <w:rsid w:val="00B42560"/>
    <w:rsid w:val="00B42906"/>
    <w:rsid w:val="00B4349A"/>
    <w:rsid w:val="00B4479D"/>
    <w:rsid w:val="00B455AA"/>
    <w:rsid w:val="00B45778"/>
    <w:rsid w:val="00B457A1"/>
    <w:rsid w:val="00B4630F"/>
    <w:rsid w:val="00B464B1"/>
    <w:rsid w:val="00B47A4A"/>
    <w:rsid w:val="00B47B99"/>
    <w:rsid w:val="00B506F2"/>
    <w:rsid w:val="00B50FE2"/>
    <w:rsid w:val="00B510E3"/>
    <w:rsid w:val="00B517E1"/>
    <w:rsid w:val="00B521AC"/>
    <w:rsid w:val="00B52702"/>
    <w:rsid w:val="00B5498D"/>
    <w:rsid w:val="00B5501D"/>
    <w:rsid w:val="00B6136E"/>
    <w:rsid w:val="00B6151E"/>
    <w:rsid w:val="00B6157D"/>
    <w:rsid w:val="00B61D7A"/>
    <w:rsid w:val="00B6415C"/>
    <w:rsid w:val="00B64962"/>
    <w:rsid w:val="00B676EC"/>
    <w:rsid w:val="00B7016C"/>
    <w:rsid w:val="00B7039B"/>
    <w:rsid w:val="00B74A6D"/>
    <w:rsid w:val="00B74AD7"/>
    <w:rsid w:val="00B74D1E"/>
    <w:rsid w:val="00B74E14"/>
    <w:rsid w:val="00B76A18"/>
    <w:rsid w:val="00B77B2D"/>
    <w:rsid w:val="00B83297"/>
    <w:rsid w:val="00B84C6C"/>
    <w:rsid w:val="00B85B6C"/>
    <w:rsid w:val="00B92687"/>
    <w:rsid w:val="00B94145"/>
    <w:rsid w:val="00B94248"/>
    <w:rsid w:val="00B942A1"/>
    <w:rsid w:val="00B94B4F"/>
    <w:rsid w:val="00B97187"/>
    <w:rsid w:val="00B976F6"/>
    <w:rsid w:val="00BA3308"/>
    <w:rsid w:val="00BA4433"/>
    <w:rsid w:val="00BA5F41"/>
    <w:rsid w:val="00BA7385"/>
    <w:rsid w:val="00BB0787"/>
    <w:rsid w:val="00BB0796"/>
    <w:rsid w:val="00BB187C"/>
    <w:rsid w:val="00BB1DCB"/>
    <w:rsid w:val="00BB296B"/>
    <w:rsid w:val="00BB3622"/>
    <w:rsid w:val="00BB682C"/>
    <w:rsid w:val="00BB6ECE"/>
    <w:rsid w:val="00BB7CA9"/>
    <w:rsid w:val="00BC236B"/>
    <w:rsid w:val="00BC2BB4"/>
    <w:rsid w:val="00BC65D9"/>
    <w:rsid w:val="00BC7C52"/>
    <w:rsid w:val="00BD0682"/>
    <w:rsid w:val="00BD0CF6"/>
    <w:rsid w:val="00BD1471"/>
    <w:rsid w:val="00BD14C5"/>
    <w:rsid w:val="00BD196A"/>
    <w:rsid w:val="00BD2081"/>
    <w:rsid w:val="00BD2311"/>
    <w:rsid w:val="00BD2B75"/>
    <w:rsid w:val="00BD3605"/>
    <w:rsid w:val="00BD5258"/>
    <w:rsid w:val="00BD6262"/>
    <w:rsid w:val="00BD72B5"/>
    <w:rsid w:val="00BE3FA6"/>
    <w:rsid w:val="00BE4C48"/>
    <w:rsid w:val="00BE61C1"/>
    <w:rsid w:val="00BE64AF"/>
    <w:rsid w:val="00BE6717"/>
    <w:rsid w:val="00BF0381"/>
    <w:rsid w:val="00BF6566"/>
    <w:rsid w:val="00BF6E7B"/>
    <w:rsid w:val="00C00846"/>
    <w:rsid w:val="00C01021"/>
    <w:rsid w:val="00C0141F"/>
    <w:rsid w:val="00C0173C"/>
    <w:rsid w:val="00C0221A"/>
    <w:rsid w:val="00C048AF"/>
    <w:rsid w:val="00C05052"/>
    <w:rsid w:val="00C077E0"/>
    <w:rsid w:val="00C07DE6"/>
    <w:rsid w:val="00C12C43"/>
    <w:rsid w:val="00C14C1F"/>
    <w:rsid w:val="00C154B5"/>
    <w:rsid w:val="00C17872"/>
    <w:rsid w:val="00C205E9"/>
    <w:rsid w:val="00C212FC"/>
    <w:rsid w:val="00C2352B"/>
    <w:rsid w:val="00C23F48"/>
    <w:rsid w:val="00C262BD"/>
    <w:rsid w:val="00C310C2"/>
    <w:rsid w:val="00C33B77"/>
    <w:rsid w:val="00C36525"/>
    <w:rsid w:val="00C37CDB"/>
    <w:rsid w:val="00C40EB3"/>
    <w:rsid w:val="00C41121"/>
    <w:rsid w:val="00C41BD9"/>
    <w:rsid w:val="00C421AF"/>
    <w:rsid w:val="00C434FD"/>
    <w:rsid w:val="00C43861"/>
    <w:rsid w:val="00C44D30"/>
    <w:rsid w:val="00C47AC7"/>
    <w:rsid w:val="00C50379"/>
    <w:rsid w:val="00C5044F"/>
    <w:rsid w:val="00C51209"/>
    <w:rsid w:val="00C5192E"/>
    <w:rsid w:val="00C52B6B"/>
    <w:rsid w:val="00C52DE6"/>
    <w:rsid w:val="00C551AE"/>
    <w:rsid w:val="00C5594E"/>
    <w:rsid w:val="00C55F95"/>
    <w:rsid w:val="00C578A6"/>
    <w:rsid w:val="00C6016B"/>
    <w:rsid w:val="00C634A7"/>
    <w:rsid w:val="00C638D7"/>
    <w:rsid w:val="00C638DF"/>
    <w:rsid w:val="00C63A29"/>
    <w:rsid w:val="00C646C0"/>
    <w:rsid w:val="00C64720"/>
    <w:rsid w:val="00C6517F"/>
    <w:rsid w:val="00C65ECA"/>
    <w:rsid w:val="00C66FC2"/>
    <w:rsid w:val="00C67BA6"/>
    <w:rsid w:val="00C70DA3"/>
    <w:rsid w:val="00C71920"/>
    <w:rsid w:val="00C72A63"/>
    <w:rsid w:val="00C75B4E"/>
    <w:rsid w:val="00C80AE4"/>
    <w:rsid w:val="00C8208E"/>
    <w:rsid w:val="00C857F1"/>
    <w:rsid w:val="00C8700E"/>
    <w:rsid w:val="00C871C4"/>
    <w:rsid w:val="00C92F12"/>
    <w:rsid w:val="00C93AAB"/>
    <w:rsid w:val="00C94074"/>
    <w:rsid w:val="00C94BAB"/>
    <w:rsid w:val="00CA0648"/>
    <w:rsid w:val="00CA1130"/>
    <w:rsid w:val="00CA415F"/>
    <w:rsid w:val="00CA5EA7"/>
    <w:rsid w:val="00CA7FC4"/>
    <w:rsid w:val="00CB026C"/>
    <w:rsid w:val="00CB2C14"/>
    <w:rsid w:val="00CB2FBE"/>
    <w:rsid w:val="00CB396D"/>
    <w:rsid w:val="00CB4263"/>
    <w:rsid w:val="00CB5A49"/>
    <w:rsid w:val="00CB5C15"/>
    <w:rsid w:val="00CB678B"/>
    <w:rsid w:val="00CC0BA3"/>
    <w:rsid w:val="00CC1228"/>
    <w:rsid w:val="00CC150E"/>
    <w:rsid w:val="00CC1930"/>
    <w:rsid w:val="00CC1A21"/>
    <w:rsid w:val="00CC1AB5"/>
    <w:rsid w:val="00CC28D4"/>
    <w:rsid w:val="00CC3DEF"/>
    <w:rsid w:val="00CC5391"/>
    <w:rsid w:val="00CC66DE"/>
    <w:rsid w:val="00CC7C0C"/>
    <w:rsid w:val="00CD1464"/>
    <w:rsid w:val="00CD1EBF"/>
    <w:rsid w:val="00CD75E3"/>
    <w:rsid w:val="00CE1E7E"/>
    <w:rsid w:val="00CE2082"/>
    <w:rsid w:val="00CE2627"/>
    <w:rsid w:val="00CE2EB2"/>
    <w:rsid w:val="00CE525D"/>
    <w:rsid w:val="00CE5C99"/>
    <w:rsid w:val="00CF23EE"/>
    <w:rsid w:val="00CF53B4"/>
    <w:rsid w:val="00D0493E"/>
    <w:rsid w:val="00D05AA8"/>
    <w:rsid w:val="00D06278"/>
    <w:rsid w:val="00D11357"/>
    <w:rsid w:val="00D126F7"/>
    <w:rsid w:val="00D129F5"/>
    <w:rsid w:val="00D12ED9"/>
    <w:rsid w:val="00D141DD"/>
    <w:rsid w:val="00D14808"/>
    <w:rsid w:val="00D1494A"/>
    <w:rsid w:val="00D2149F"/>
    <w:rsid w:val="00D21887"/>
    <w:rsid w:val="00D229AE"/>
    <w:rsid w:val="00D24D09"/>
    <w:rsid w:val="00D266DE"/>
    <w:rsid w:val="00D267C7"/>
    <w:rsid w:val="00D301B1"/>
    <w:rsid w:val="00D307A8"/>
    <w:rsid w:val="00D31689"/>
    <w:rsid w:val="00D319AE"/>
    <w:rsid w:val="00D32753"/>
    <w:rsid w:val="00D32CD5"/>
    <w:rsid w:val="00D343A4"/>
    <w:rsid w:val="00D355E8"/>
    <w:rsid w:val="00D37B4A"/>
    <w:rsid w:val="00D437D4"/>
    <w:rsid w:val="00D43DD6"/>
    <w:rsid w:val="00D44602"/>
    <w:rsid w:val="00D51C2C"/>
    <w:rsid w:val="00D53315"/>
    <w:rsid w:val="00D559A5"/>
    <w:rsid w:val="00D55A36"/>
    <w:rsid w:val="00D5689A"/>
    <w:rsid w:val="00D56925"/>
    <w:rsid w:val="00D56C58"/>
    <w:rsid w:val="00D57072"/>
    <w:rsid w:val="00D61249"/>
    <w:rsid w:val="00D61AE5"/>
    <w:rsid w:val="00D64386"/>
    <w:rsid w:val="00D64636"/>
    <w:rsid w:val="00D668E4"/>
    <w:rsid w:val="00D67466"/>
    <w:rsid w:val="00D7047B"/>
    <w:rsid w:val="00D71305"/>
    <w:rsid w:val="00D729A9"/>
    <w:rsid w:val="00D741F4"/>
    <w:rsid w:val="00D74FEC"/>
    <w:rsid w:val="00D75505"/>
    <w:rsid w:val="00D76695"/>
    <w:rsid w:val="00D77DAB"/>
    <w:rsid w:val="00D80537"/>
    <w:rsid w:val="00D8228F"/>
    <w:rsid w:val="00D83CB1"/>
    <w:rsid w:val="00D8522B"/>
    <w:rsid w:val="00D859F1"/>
    <w:rsid w:val="00D85B91"/>
    <w:rsid w:val="00D862DA"/>
    <w:rsid w:val="00D8640C"/>
    <w:rsid w:val="00D86456"/>
    <w:rsid w:val="00D870BD"/>
    <w:rsid w:val="00D8744A"/>
    <w:rsid w:val="00D90ED8"/>
    <w:rsid w:val="00D92F0E"/>
    <w:rsid w:val="00D971BA"/>
    <w:rsid w:val="00D9790E"/>
    <w:rsid w:val="00DA3D7B"/>
    <w:rsid w:val="00DA5CB0"/>
    <w:rsid w:val="00DA6721"/>
    <w:rsid w:val="00DA7189"/>
    <w:rsid w:val="00DA7370"/>
    <w:rsid w:val="00DB0108"/>
    <w:rsid w:val="00DB1190"/>
    <w:rsid w:val="00DB4594"/>
    <w:rsid w:val="00DB4AA3"/>
    <w:rsid w:val="00DB68FF"/>
    <w:rsid w:val="00DB6904"/>
    <w:rsid w:val="00DB7230"/>
    <w:rsid w:val="00DC32BA"/>
    <w:rsid w:val="00DC5FD8"/>
    <w:rsid w:val="00DC6793"/>
    <w:rsid w:val="00DD6537"/>
    <w:rsid w:val="00DD6667"/>
    <w:rsid w:val="00DD74A2"/>
    <w:rsid w:val="00DD77BC"/>
    <w:rsid w:val="00DE383B"/>
    <w:rsid w:val="00DE49BE"/>
    <w:rsid w:val="00DE594E"/>
    <w:rsid w:val="00DE6576"/>
    <w:rsid w:val="00DE77DD"/>
    <w:rsid w:val="00DE7DB2"/>
    <w:rsid w:val="00DF14DA"/>
    <w:rsid w:val="00DF37F5"/>
    <w:rsid w:val="00DF4614"/>
    <w:rsid w:val="00DF6256"/>
    <w:rsid w:val="00DF6D10"/>
    <w:rsid w:val="00DF73EC"/>
    <w:rsid w:val="00DF7B25"/>
    <w:rsid w:val="00E00139"/>
    <w:rsid w:val="00E009A3"/>
    <w:rsid w:val="00E00B67"/>
    <w:rsid w:val="00E01E9E"/>
    <w:rsid w:val="00E020F6"/>
    <w:rsid w:val="00E02988"/>
    <w:rsid w:val="00E05CFD"/>
    <w:rsid w:val="00E06484"/>
    <w:rsid w:val="00E1211D"/>
    <w:rsid w:val="00E135A1"/>
    <w:rsid w:val="00E140F2"/>
    <w:rsid w:val="00E1496E"/>
    <w:rsid w:val="00E15A5E"/>
    <w:rsid w:val="00E16EF1"/>
    <w:rsid w:val="00E177A0"/>
    <w:rsid w:val="00E17F63"/>
    <w:rsid w:val="00E2059D"/>
    <w:rsid w:val="00E20837"/>
    <w:rsid w:val="00E21C27"/>
    <w:rsid w:val="00E24C9D"/>
    <w:rsid w:val="00E2587F"/>
    <w:rsid w:val="00E33A5D"/>
    <w:rsid w:val="00E401A0"/>
    <w:rsid w:val="00E40273"/>
    <w:rsid w:val="00E425C2"/>
    <w:rsid w:val="00E43C06"/>
    <w:rsid w:val="00E449B1"/>
    <w:rsid w:val="00E47883"/>
    <w:rsid w:val="00E47B31"/>
    <w:rsid w:val="00E501F7"/>
    <w:rsid w:val="00E5082D"/>
    <w:rsid w:val="00E546DD"/>
    <w:rsid w:val="00E574A9"/>
    <w:rsid w:val="00E60507"/>
    <w:rsid w:val="00E61355"/>
    <w:rsid w:val="00E613BC"/>
    <w:rsid w:val="00E61F1E"/>
    <w:rsid w:val="00E652DA"/>
    <w:rsid w:val="00E66861"/>
    <w:rsid w:val="00E66E21"/>
    <w:rsid w:val="00E67063"/>
    <w:rsid w:val="00E70D44"/>
    <w:rsid w:val="00E70F38"/>
    <w:rsid w:val="00E710FC"/>
    <w:rsid w:val="00E71915"/>
    <w:rsid w:val="00E776E8"/>
    <w:rsid w:val="00E80916"/>
    <w:rsid w:val="00E82FE3"/>
    <w:rsid w:val="00E8313F"/>
    <w:rsid w:val="00E840DF"/>
    <w:rsid w:val="00E8560F"/>
    <w:rsid w:val="00E859B8"/>
    <w:rsid w:val="00E8780A"/>
    <w:rsid w:val="00E87C67"/>
    <w:rsid w:val="00E957FC"/>
    <w:rsid w:val="00E958C3"/>
    <w:rsid w:val="00EA025C"/>
    <w:rsid w:val="00EA0289"/>
    <w:rsid w:val="00EA1F9D"/>
    <w:rsid w:val="00EA3776"/>
    <w:rsid w:val="00EA5F69"/>
    <w:rsid w:val="00EA6999"/>
    <w:rsid w:val="00EA7301"/>
    <w:rsid w:val="00EB11D1"/>
    <w:rsid w:val="00EB181B"/>
    <w:rsid w:val="00EB1CA4"/>
    <w:rsid w:val="00EB27AE"/>
    <w:rsid w:val="00EB2DEA"/>
    <w:rsid w:val="00EC1605"/>
    <w:rsid w:val="00EC1BFE"/>
    <w:rsid w:val="00EC2B5E"/>
    <w:rsid w:val="00EC341C"/>
    <w:rsid w:val="00EC3541"/>
    <w:rsid w:val="00EC5F8C"/>
    <w:rsid w:val="00ED1657"/>
    <w:rsid w:val="00ED5637"/>
    <w:rsid w:val="00ED6618"/>
    <w:rsid w:val="00ED79B8"/>
    <w:rsid w:val="00EE17B0"/>
    <w:rsid w:val="00EE1E15"/>
    <w:rsid w:val="00EE2983"/>
    <w:rsid w:val="00EE57AD"/>
    <w:rsid w:val="00EE71C9"/>
    <w:rsid w:val="00EF1D3D"/>
    <w:rsid w:val="00EF32FA"/>
    <w:rsid w:val="00EF352D"/>
    <w:rsid w:val="00EF4AEE"/>
    <w:rsid w:val="00EF5586"/>
    <w:rsid w:val="00EF5AD4"/>
    <w:rsid w:val="00EF6E41"/>
    <w:rsid w:val="00F00A9A"/>
    <w:rsid w:val="00F01274"/>
    <w:rsid w:val="00F03BBF"/>
    <w:rsid w:val="00F03F3B"/>
    <w:rsid w:val="00F070A6"/>
    <w:rsid w:val="00F07468"/>
    <w:rsid w:val="00F1076B"/>
    <w:rsid w:val="00F11DDC"/>
    <w:rsid w:val="00F13013"/>
    <w:rsid w:val="00F1302B"/>
    <w:rsid w:val="00F13F76"/>
    <w:rsid w:val="00F149B8"/>
    <w:rsid w:val="00F1513F"/>
    <w:rsid w:val="00F15253"/>
    <w:rsid w:val="00F17863"/>
    <w:rsid w:val="00F2176B"/>
    <w:rsid w:val="00F22D82"/>
    <w:rsid w:val="00F23A8E"/>
    <w:rsid w:val="00F26D40"/>
    <w:rsid w:val="00F340B6"/>
    <w:rsid w:val="00F35078"/>
    <w:rsid w:val="00F35C7E"/>
    <w:rsid w:val="00F361B7"/>
    <w:rsid w:val="00F40BAE"/>
    <w:rsid w:val="00F41D20"/>
    <w:rsid w:val="00F41FE0"/>
    <w:rsid w:val="00F42633"/>
    <w:rsid w:val="00F47595"/>
    <w:rsid w:val="00F515EB"/>
    <w:rsid w:val="00F52F93"/>
    <w:rsid w:val="00F531ED"/>
    <w:rsid w:val="00F540DA"/>
    <w:rsid w:val="00F54608"/>
    <w:rsid w:val="00F552F2"/>
    <w:rsid w:val="00F55E52"/>
    <w:rsid w:val="00F55F4C"/>
    <w:rsid w:val="00F57EF0"/>
    <w:rsid w:val="00F6066F"/>
    <w:rsid w:val="00F627E2"/>
    <w:rsid w:val="00F64C50"/>
    <w:rsid w:val="00F65666"/>
    <w:rsid w:val="00F65824"/>
    <w:rsid w:val="00F66615"/>
    <w:rsid w:val="00F66DFC"/>
    <w:rsid w:val="00F67E8D"/>
    <w:rsid w:val="00F71520"/>
    <w:rsid w:val="00F7190C"/>
    <w:rsid w:val="00F73C28"/>
    <w:rsid w:val="00F74523"/>
    <w:rsid w:val="00F75138"/>
    <w:rsid w:val="00F7590F"/>
    <w:rsid w:val="00F75FE2"/>
    <w:rsid w:val="00F772CC"/>
    <w:rsid w:val="00F8112A"/>
    <w:rsid w:val="00F82F53"/>
    <w:rsid w:val="00F83EB9"/>
    <w:rsid w:val="00F8569E"/>
    <w:rsid w:val="00F85A14"/>
    <w:rsid w:val="00F86AD8"/>
    <w:rsid w:val="00F90EB0"/>
    <w:rsid w:val="00F913C6"/>
    <w:rsid w:val="00F94864"/>
    <w:rsid w:val="00F95BDD"/>
    <w:rsid w:val="00FA02EE"/>
    <w:rsid w:val="00FA28C7"/>
    <w:rsid w:val="00FA33A6"/>
    <w:rsid w:val="00FA63F1"/>
    <w:rsid w:val="00FA7B80"/>
    <w:rsid w:val="00FB0B18"/>
    <w:rsid w:val="00FB2482"/>
    <w:rsid w:val="00FB2ACA"/>
    <w:rsid w:val="00FB3350"/>
    <w:rsid w:val="00FB3D16"/>
    <w:rsid w:val="00FB579F"/>
    <w:rsid w:val="00FB673E"/>
    <w:rsid w:val="00FB753B"/>
    <w:rsid w:val="00FC3D57"/>
    <w:rsid w:val="00FC3EB4"/>
    <w:rsid w:val="00FC51B8"/>
    <w:rsid w:val="00FC5FD1"/>
    <w:rsid w:val="00FC6C2D"/>
    <w:rsid w:val="00FD02E2"/>
    <w:rsid w:val="00FD16AB"/>
    <w:rsid w:val="00FD1EA7"/>
    <w:rsid w:val="00FD2E3A"/>
    <w:rsid w:val="00FD38DC"/>
    <w:rsid w:val="00FD6457"/>
    <w:rsid w:val="00FD755E"/>
    <w:rsid w:val="00FD7CD3"/>
    <w:rsid w:val="00FE0D0B"/>
    <w:rsid w:val="00FE1741"/>
    <w:rsid w:val="00FE1A7A"/>
    <w:rsid w:val="00FE44C5"/>
    <w:rsid w:val="00FE4738"/>
    <w:rsid w:val="00FE7589"/>
    <w:rsid w:val="00FF1021"/>
    <w:rsid w:val="00FF141F"/>
    <w:rsid w:val="00FF406D"/>
    <w:rsid w:val="00FF49D7"/>
    <w:rsid w:val="00FF5CE3"/>
    <w:rsid w:val="00FF6E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1B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0E2587"/>
    <w:rPr>
      <w:sz w:val="16"/>
      <w:szCs w:val="16"/>
    </w:rPr>
  </w:style>
  <w:style w:type="paragraph" w:styleId="CommentText">
    <w:name w:val="annotation text"/>
    <w:basedOn w:val="Normal"/>
    <w:link w:val="CommentTextChar"/>
    <w:uiPriority w:val="99"/>
    <w:unhideWhenUsed/>
    <w:locked/>
    <w:rsid w:val="000E2587"/>
    <w:pPr>
      <w:spacing w:line="240" w:lineRule="auto"/>
    </w:pPr>
    <w:rPr>
      <w:sz w:val="20"/>
      <w:szCs w:val="20"/>
    </w:rPr>
  </w:style>
  <w:style w:type="character" w:customStyle="1" w:styleId="CommentTextChar">
    <w:name w:val="Comment Text Char"/>
    <w:basedOn w:val="DefaultParagraphFont"/>
    <w:link w:val="CommentText"/>
    <w:uiPriority w:val="99"/>
    <w:rsid w:val="000E2587"/>
    <w:rPr>
      <w:sz w:val="20"/>
      <w:szCs w:val="20"/>
    </w:rPr>
  </w:style>
  <w:style w:type="paragraph" w:styleId="CommentSubject">
    <w:name w:val="annotation subject"/>
    <w:basedOn w:val="CommentText"/>
    <w:next w:val="CommentText"/>
    <w:link w:val="CommentSubjectChar"/>
    <w:uiPriority w:val="99"/>
    <w:semiHidden/>
    <w:unhideWhenUsed/>
    <w:locked/>
    <w:rsid w:val="000E2587"/>
    <w:rPr>
      <w:b/>
      <w:bCs/>
    </w:rPr>
  </w:style>
  <w:style w:type="character" w:customStyle="1" w:styleId="CommentSubjectChar">
    <w:name w:val="Comment Subject Char"/>
    <w:basedOn w:val="CommentTextChar"/>
    <w:link w:val="CommentSubject"/>
    <w:uiPriority w:val="99"/>
    <w:semiHidden/>
    <w:rsid w:val="000E2587"/>
    <w:rPr>
      <w:b/>
      <w:bCs/>
      <w:sz w:val="20"/>
      <w:szCs w:val="20"/>
    </w:rPr>
  </w:style>
  <w:style w:type="paragraph" w:styleId="NormalWeb">
    <w:name w:val="Normal (Web)"/>
    <w:basedOn w:val="Normal"/>
    <w:uiPriority w:val="99"/>
    <w:semiHidden/>
    <w:unhideWhenUsed/>
    <w:locked/>
    <w:rsid w:val="00383F39"/>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styleId="Hyperlink">
    <w:name w:val="Hyperlink"/>
    <w:basedOn w:val="DefaultParagraphFont"/>
    <w:uiPriority w:val="99"/>
    <w:semiHidden/>
    <w:unhideWhenUsed/>
    <w:locked/>
    <w:rsid w:val="00383F39"/>
    <w:rPr>
      <w:color w:val="0000FF"/>
      <w:u w:val="single"/>
    </w:rPr>
  </w:style>
  <w:style w:type="character" w:customStyle="1" w:styleId="FootnoteTextChar">
    <w:name w:val="Footnote Text Char"/>
    <w:basedOn w:val="DefaultParagraphFont"/>
    <w:link w:val="FootnoteText"/>
    <w:uiPriority w:val="53"/>
    <w:rsid w:val="00383F39"/>
  </w:style>
  <w:style w:type="paragraph" w:styleId="Revision">
    <w:name w:val="Revision"/>
    <w:hidden/>
    <w:uiPriority w:val="99"/>
    <w:semiHidden/>
    <w:rsid w:val="00383F39"/>
  </w:style>
  <w:style w:type="paragraph" w:customStyle="1" w:styleId="Body">
    <w:name w:val="Body"/>
    <w:basedOn w:val="Normal"/>
    <w:qFormat/>
    <w:rsid w:val="00C14C1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14C1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14C1F"/>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14C1F"/>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14C1F"/>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14C1F"/>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documentManagement/types"/>
    <ds:schemaRef ds:uri="cbc5b7fd-636f-49ec-b8cc-eb8a3f2ba19e"/>
    <ds:schemaRef ds:uri="http://purl.org/dc/dcmitype/"/>
    <ds:schemaRef ds:uri="3cc3f26d-d9cc-46f3-89c7-f1482de8c8f1"/>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DDDEDC0C-45E0-4547-8364-A467CA90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86EA6-C0E4-47CF-8345-A365AA44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35</Pages>
  <Words>9022</Words>
  <Characters>51430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2022-08-05T07:17:00Z</dcterms:created>
  <dcterms:modified xsi:type="dcterms:W3CDTF">2022-08-05T07:17:00Z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ies>
</file>