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DD01" w14:textId="77777777" w:rsidR="00537322" w:rsidRPr="00704FF8" w:rsidRDefault="00537322" w:rsidP="00704FF8">
      <w:pPr>
        <w:pStyle w:val="OrdersTopLine"/>
      </w:pPr>
      <w:r w:rsidRPr="00704FF8">
        <w:t>HIGH COURT OF AUSTRALIA</w:t>
      </w:r>
    </w:p>
    <w:p w14:paraId="72BB22B0" w14:textId="77777777" w:rsidR="00537322" w:rsidRPr="00704FF8" w:rsidRDefault="00537322" w:rsidP="00704FF8">
      <w:pPr>
        <w:pStyle w:val="OrderCentre"/>
      </w:pPr>
    </w:p>
    <w:p w14:paraId="102EA40A" w14:textId="77777777" w:rsidR="00537322" w:rsidRPr="00687950" w:rsidRDefault="00537322" w:rsidP="00704FF8">
      <w:pPr>
        <w:pStyle w:val="OrderCentre"/>
        <w:rPr>
          <w:sz w:val="24"/>
          <w:szCs w:val="24"/>
        </w:rPr>
      </w:pPr>
      <w:r w:rsidRPr="00687950">
        <w:rPr>
          <w:sz w:val="24"/>
          <w:szCs w:val="24"/>
        </w:rPr>
        <w:t>KIEFEL CJ,</w:t>
      </w:r>
    </w:p>
    <w:p w14:paraId="6857CEE6" w14:textId="77777777" w:rsidR="00537322" w:rsidRPr="00687950" w:rsidRDefault="00537322" w:rsidP="00704FF8">
      <w:pPr>
        <w:pStyle w:val="OrderCentre"/>
        <w:rPr>
          <w:sz w:val="24"/>
          <w:szCs w:val="24"/>
        </w:rPr>
      </w:pPr>
      <w:r w:rsidRPr="00687950">
        <w:rPr>
          <w:sz w:val="24"/>
          <w:szCs w:val="24"/>
        </w:rPr>
        <w:t>GAGELER, KEANE, GORDON, EDELMAN, STEWARD AND GLEESON JJ</w:t>
      </w:r>
    </w:p>
    <w:p w14:paraId="0BA94166" w14:textId="77777777" w:rsidR="00537322" w:rsidRPr="00427F3A" w:rsidRDefault="00537322" w:rsidP="00EE5374">
      <w:pPr>
        <w:pStyle w:val="Centre"/>
        <w:rPr>
          <w:lang w:val="en-AU"/>
        </w:rPr>
      </w:pPr>
    </w:p>
    <w:p w14:paraId="773E927C" w14:textId="77777777" w:rsidR="00537322" w:rsidRPr="00704FF8" w:rsidRDefault="00537322" w:rsidP="00704FF8">
      <w:pPr>
        <w:pStyle w:val="OrdersCenteredBorder"/>
      </w:pPr>
    </w:p>
    <w:p w14:paraId="3686943C" w14:textId="77777777" w:rsidR="00537322" w:rsidRPr="00704FF8" w:rsidRDefault="00537322" w:rsidP="0032341F">
      <w:pPr>
        <w:pStyle w:val="OrdersBodyHeading"/>
      </w:pPr>
    </w:p>
    <w:p w14:paraId="63F19EEE" w14:textId="77777777" w:rsidR="00537322" w:rsidRPr="0032341F" w:rsidRDefault="00537322" w:rsidP="009362E8">
      <w:pPr>
        <w:pStyle w:val="OrdersPartyName"/>
        <w:ind w:right="-1"/>
      </w:pPr>
      <w:r w:rsidRPr="00DF6C32">
        <w:t>SOSEFO KAUVAKA LELEI</w:t>
      </w:r>
      <w:r>
        <w:t xml:space="preserve"> </w:t>
      </w:r>
      <w:r w:rsidRPr="00DF6C32">
        <w:t>TU'UTA KATOA</w:t>
      </w:r>
      <w:r w:rsidRPr="0032341F">
        <w:tab/>
      </w:r>
      <w:r>
        <w:t>PLAINTIFF</w:t>
      </w:r>
    </w:p>
    <w:p w14:paraId="476B0832" w14:textId="77777777" w:rsidR="00537322" w:rsidRPr="0032341F" w:rsidRDefault="00537322" w:rsidP="009362E8">
      <w:pPr>
        <w:pStyle w:val="OrdersPartyName"/>
        <w:ind w:right="-1"/>
      </w:pPr>
    </w:p>
    <w:p w14:paraId="70264A0A" w14:textId="77777777" w:rsidR="00537322" w:rsidRPr="0032341F" w:rsidRDefault="00537322" w:rsidP="009362E8">
      <w:pPr>
        <w:pStyle w:val="OrdersPartyName"/>
        <w:ind w:right="-1"/>
      </w:pPr>
      <w:r w:rsidRPr="0032341F">
        <w:t>AND</w:t>
      </w:r>
    </w:p>
    <w:p w14:paraId="07F366B6" w14:textId="77777777" w:rsidR="00537322" w:rsidRPr="0032341F" w:rsidRDefault="00537322" w:rsidP="009362E8">
      <w:pPr>
        <w:pStyle w:val="OrdersPartyName"/>
        <w:ind w:right="-1"/>
      </w:pPr>
    </w:p>
    <w:p w14:paraId="1FB7F803" w14:textId="77777777" w:rsidR="00537322" w:rsidRDefault="00537322" w:rsidP="009362E8">
      <w:pPr>
        <w:pStyle w:val="OrdersPartyName"/>
        <w:ind w:right="-1"/>
      </w:pPr>
      <w:r w:rsidRPr="00DF6C32">
        <w:t xml:space="preserve">MINISTER FOR IMMIGRATION, CITIZENSHIP, </w:t>
      </w:r>
    </w:p>
    <w:p w14:paraId="6FB23ECA" w14:textId="77777777" w:rsidR="00537322" w:rsidRDefault="00537322" w:rsidP="009362E8">
      <w:pPr>
        <w:pStyle w:val="OrdersPartyName"/>
        <w:ind w:right="-1"/>
      </w:pPr>
      <w:r w:rsidRPr="00DF6C32">
        <w:t xml:space="preserve">MIGRANT SERVICES AND MULTICULTURAL </w:t>
      </w:r>
    </w:p>
    <w:p w14:paraId="241FB1F6" w14:textId="77777777" w:rsidR="00537322" w:rsidRPr="0032341F" w:rsidRDefault="00537322" w:rsidP="009362E8">
      <w:pPr>
        <w:pStyle w:val="OrdersPartyName"/>
        <w:ind w:right="-1"/>
      </w:pPr>
      <w:r w:rsidRPr="00DF6C32">
        <w:t>AFFAIRS &amp; ANOR</w:t>
      </w:r>
      <w:r w:rsidRPr="0032341F">
        <w:tab/>
      </w:r>
      <w:r>
        <w:t>DEFENDANTS</w:t>
      </w:r>
    </w:p>
    <w:p w14:paraId="6EFAF777" w14:textId="77777777" w:rsidR="00537322" w:rsidRPr="00427F3A" w:rsidRDefault="00537322" w:rsidP="00AF0A5E">
      <w:pPr>
        <w:pStyle w:val="BodyHeading"/>
      </w:pPr>
    </w:p>
    <w:p w14:paraId="2CF48CEA" w14:textId="77777777" w:rsidR="00537322" w:rsidRPr="00427F3A" w:rsidRDefault="00537322" w:rsidP="00BE0A6C">
      <w:pPr>
        <w:pStyle w:val="BodyHeading"/>
      </w:pPr>
    </w:p>
    <w:p w14:paraId="3CCEAA13" w14:textId="77777777" w:rsidR="00537322" w:rsidRPr="00427F3A" w:rsidRDefault="00537322" w:rsidP="00EE5374">
      <w:pPr>
        <w:pStyle w:val="CentreItalics"/>
      </w:pPr>
      <w:proofErr w:type="spellStart"/>
      <w:r w:rsidRPr="00DF6C32">
        <w:t>Tu'uta</w:t>
      </w:r>
      <w:proofErr w:type="spellEnd"/>
      <w:r w:rsidRPr="00DF6C32">
        <w:t xml:space="preserve"> Katoa v Minister for Immigration, Citizenship, Migrant Services and Multicultural Affairs</w:t>
      </w:r>
    </w:p>
    <w:p w14:paraId="5F5F762A" w14:textId="77777777" w:rsidR="00537322" w:rsidRPr="00427F3A" w:rsidRDefault="00537322" w:rsidP="00E90E4F">
      <w:pPr>
        <w:pStyle w:val="OrdersCentre"/>
      </w:pPr>
      <w:r>
        <w:t>[2022</w:t>
      </w:r>
      <w:r w:rsidRPr="00427F3A">
        <w:t xml:space="preserve">] HCA </w:t>
      </w:r>
      <w:r>
        <w:t>28</w:t>
      </w:r>
    </w:p>
    <w:p w14:paraId="6C450C3C" w14:textId="77777777" w:rsidR="00537322" w:rsidRDefault="00537322" w:rsidP="00E90E4F">
      <w:pPr>
        <w:pStyle w:val="OrdersCentreItalics"/>
      </w:pPr>
      <w:r>
        <w:t>Date of Hearing: 10 May 2022</w:t>
      </w:r>
    </w:p>
    <w:p w14:paraId="2FF357FA" w14:textId="77777777" w:rsidR="00537322" w:rsidRPr="00427F3A" w:rsidRDefault="00537322" w:rsidP="00E90E4F">
      <w:pPr>
        <w:pStyle w:val="OrdersCentreItalics"/>
      </w:pPr>
      <w:r>
        <w:t>Date of Judgment: 17 August 2022</w:t>
      </w:r>
    </w:p>
    <w:p w14:paraId="2582E72A" w14:textId="77777777" w:rsidR="00537322" w:rsidRDefault="00537322" w:rsidP="00E90E4F">
      <w:pPr>
        <w:pStyle w:val="OrdersCentre"/>
      </w:pPr>
      <w:r w:rsidRPr="00DF6C32">
        <w:t>S135/2021</w:t>
      </w:r>
    </w:p>
    <w:p w14:paraId="29EB0BD4" w14:textId="77777777" w:rsidR="00537322" w:rsidRPr="00427F3A" w:rsidRDefault="00537322" w:rsidP="00E90E4F">
      <w:pPr>
        <w:pStyle w:val="OrdersCentre"/>
      </w:pPr>
    </w:p>
    <w:p w14:paraId="39318820" w14:textId="77777777" w:rsidR="00537322" w:rsidRPr="00BE0A6C" w:rsidRDefault="00537322" w:rsidP="00E90E4F">
      <w:pPr>
        <w:pStyle w:val="OrderCentreBold"/>
      </w:pPr>
      <w:r w:rsidRPr="00BE0A6C">
        <w:t>ORDER</w:t>
      </w:r>
    </w:p>
    <w:p w14:paraId="3C4011BC" w14:textId="77777777" w:rsidR="00537322" w:rsidRPr="00427F3A" w:rsidRDefault="00537322" w:rsidP="00736C52">
      <w:pPr>
        <w:pStyle w:val="Centre"/>
        <w:rPr>
          <w:lang w:val="en-AU"/>
        </w:rPr>
      </w:pPr>
    </w:p>
    <w:p w14:paraId="00F53889" w14:textId="77777777" w:rsidR="00537322" w:rsidRPr="00E7248A" w:rsidRDefault="00537322" w:rsidP="00B73539">
      <w:pPr>
        <w:pStyle w:val="OrdersText"/>
      </w:pPr>
      <w:r>
        <w:t xml:space="preserve">Application dismissed with costs. </w:t>
      </w:r>
    </w:p>
    <w:p w14:paraId="5A868E13" w14:textId="77777777" w:rsidR="00537322" w:rsidRDefault="00537322" w:rsidP="00EE5374">
      <w:pPr>
        <w:pStyle w:val="Body"/>
      </w:pPr>
    </w:p>
    <w:p w14:paraId="7705527B" w14:textId="77777777" w:rsidR="00537322" w:rsidRPr="00427F3A" w:rsidRDefault="00537322" w:rsidP="00EE5374">
      <w:pPr>
        <w:pStyle w:val="Body"/>
      </w:pPr>
    </w:p>
    <w:p w14:paraId="223A2D59" w14:textId="77777777" w:rsidR="00537322" w:rsidRPr="00DF6C32" w:rsidRDefault="00537322" w:rsidP="00E90E4F">
      <w:pPr>
        <w:pStyle w:val="OrdersBodyHeading"/>
      </w:pPr>
      <w:r w:rsidRPr="00DF6C32">
        <w:t>Representation</w:t>
      </w:r>
    </w:p>
    <w:p w14:paraId="2CEA8221" w14:textId="77777777" w:rsidR="00537322" w:rsidRPr="00DF6C32" w:rsidRDefault="00537322" w:rsidP="00EE5374">
      <w:pPr>
        <w:pStyle w:val="Body"/>
      </w:pPr>
    </w:p>
    <w:p w14:paraId="3B8EFAD0" w14:textId="77777777" w:rsidR="00537322" w:rsidRPr="00DF6C32" w:rsidRDefault="00537322" w:rsidP="00E90E4F">
      <w:pPr>
        <w:pStyle w:val="OrdersBody"/>
      </w:pPr>
      <w:r w:rsidRPr="00DF6C32">
        <w:t xml:space="preserve">O R Jones with J G </w:t>
      </w:r>
      <w:proofErr w:type="spellStart"/>
      <w:r w:rsidRPr="00DF6C32">
        <w:t>Wherrett</w:t>
      </w:r>
      <w:proofErr w:type="spellEnd"/>
      <w:r w:rsidRPr="00DF6C32">
        <w:t xml:space="preserve"> for the plaintiff (instructed by Turner Coulson Immigration Lawyers)</w:t>
      </w:r>
    </w:p>
    <w:p w14:paraId="7738DAB2" w14:textId="77777777" w:rsidR="00537322" w:rsidRPr="00DF6C32" w:rsidRDefault="00537322" w:rsidP="001B3C97">
      <w:pPr>
        <w:pStyle w:val="Body"/>
      </w:pPr>
    </w:p>
    <w:p w14:paraId="5B2AD666" w14:textId="77777777" w:rsidR="00537322" w:rsidRPr="00DF6C32" w:rsidRDefault="00537322" w:rsidP="00E90E4F">
      <w:pPr>
        <w:pStyle w:val="OrdersBody"/>
      </w:pPr>
      <w:r w:rsidRPr="00DF6C32">
        <w:t>S B Lloyd SC with B D Kaplan for the first defendant (instructed by Australian Government Solicitor)</w:t>
      </w:r>
    </w:p>
    <w:p w14:paraId="156FEB16" w14:textId="77777777" w:rsidR="00537322" w:rsidRPr="00DF6C32" w:rsidRDefault="00537322" w:rsidP="009B25C7">
      <w:pPr>
        <w:pStyle w:val="OrdersBody"/>
      </w:pPr>
    </w:p>
    <w:p w14:paraId="019A7147" w14:textId="77777777" w:rsidR="00537322" w:rsidRPr="00DF6C32" w:rsidRDefault="00537322" w:rsidP="00E90E4F">
      <w:pPr>
        <w:pStyle w:val="OrdersBody"/>
      </w:pPr>
      <w:r w:rsidRPr="00DF6C32">
        <w:t xml:space="preserve">Submitting appearance for the second </w:t>
      </w:r>
      <w:r w:rsidRPr="00AC4D2A">
        <w:t>defendant</w:t>
      </w:r>
    </w:p>
    <w:p w14:paraId="1CF872CF" w14:textId="77777777" w:rsidR="00537322" w:rsidRDefault="00537322" w:rsidP="00A01277">
      <w:pPr>
        <w:pStyle w:val="Body"/>
      </w:pPr>
    </w:p>
    <w:p w14:paraId="025923A7" w14:textId="77777777" w:rsidR="00537322" w:rsidRDefault="00537322" w:rsidP="00EE5374">
      <w:pPr>
        <w:pStyle w:val="Body"/>
      </w:pPr>
    </w:p>
    <w:p w14:paraId="30B98257" w14:textId="77777777" w:rsidR="00537322" w:rsidRPr="00427F3A" w:rsidRDefault="00537322" w:rsidP="00EE5374">
      <w:pPr>
        <w:pStyle w:val="Body"/>
      </w:pPr>
    </w:p>
    <w:p w14:paraId="57CA1C6F" w14:textId="77777777" w:rsidR="00537322" w:rsidRPr="00427F3A" w:rsidRDefault="00537322" w:rsidP="00F9713B">
      <w:pPr>
        <w:pStyle w:val="Notice"/>
        <w:rPr>
          <w:lang w:val="en-AU"/>
        </w:rPr>
      </w:pPr>
      <w:r w:rsidRPr="00427F3A">
        <w:rPr>
          <w:lang w:val="en-AU"/>
        </w:rPr>
        <w:t>Notice:  This copy of the Court</w:t>
      </w:r>
      <w:bookmarkStart w:id="0" w:name="_Hlk103071595"/>
      <w:r w:rsidRPr="00427F3A">
        <w:rPr>
          <w:lang w:val="en-AU"/>
        </w:rPr>
        <w:t>'</w:t>
      </w:r>
      <w:bookmarkEnd w:id="0"/>
      <w:r w:rsidRPr="00427F3A">
        <w:rPr>
          <w:lang w:val="en-AU"/>
        </w:rPr>
        <w:t>s Reasons for Judgment is subject to formal revision prior to publication in the Commonwealth Law Reports.</w:t>
      </w:r>
    </w:p>
    <w:p w14:paraId="7B3B4987" w14:textId="7FB1B8D5" w:rsidR="00537322" w:rsidRDefault="0053732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9129B6A" w14:textId="77777777" w:rsidR="00CE174C" w:rsidRDefault="0053732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E174C" w:rsidSect="00537322">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7B42CAB9" w14:textId="77777777" w:rsidR="00CE174C" w:rsidRDefault="00CE174C" w:rsidP="001649CA">
      <w:pPr>
        <w:pStyle w:val="CatchwordsBold"/>
      </w:pPr>
      <w:r w:rsidRPr="00B9489E">
        <w:lastRenderedPageBreak/>
        <w:t>CATCHWORDS</w:t>
      </w:r>
    </w:p>
    <w:p w14:paraId="4C681650" w14:textId="77777777" w:rsidR="00CE174C" w:rsidRPr="00B9489E" w:rsidRDefault="00CE174C" w:rsidP="001649CA">
      <w:pPr>
        <w:pStyle w:val="CatchwordsBold"/>
      </w:pPr>
    </w:p>
    <w:p w14:paraId="502CE5AF" w14:textId="77777777" w:rsidR="00CE174C" w:rsidRDefault="00CE174C" w:rsidP="000F5F6B">
      <w:pPr>
        <w:pStyle w:val="CatchwordsBold"/>
        <w:tabs>
          <w:tab w:val="clear" w:pos="2880"/>
          <w:tab w:val="clear" w:pos="3600"/>
          <w:tab w:val="clear" w:pos="6480"/>
          <w:tab w:val="left" w:pos="6963"/>
        </w:tabs>
      </w:pPr>
      <w:proofErr w:type="spellStart"/>
      <w:r>
        <w:t>Tu'uta</w:t>
      </w:r>
      <w:proofErr w:type="spellEnd"/>
      <w:r>
        <w:t xml:space="preserve"> Katoa v Minister for Immigration, Citizenship, Migrant Services and Multicultural Affairs</w:t>
      </w:r>
    </w:p>
    <w:p w14:paraId="6574569E" w14:textId="77777777" w:rsidR="00CE174C" w:rsidRDefault="00CE174C" w:rsidP="001649CA">
      <w:pPr>
        <w:pStyle w:val="CatchwordsText"/>
      </w:pPr>
    </w:p>
    <w:p w14:paraId="3B2BE8C1" w14:textId="55BE12AE" w:rsidR="00CE174C" w:rsidRPr="001F55EC" w:rsidRDefault="00CE174C" w:rsidP="00FB76D3">
      <w:pPr>
        <w:pStyle w:val="CatchwordsText"/>
      </w:pPr>
      <w:r>
        <w:t>Immigration</w:t>
      </w:r>
      <w:r w:rsidRPr="00406713">
        <w:t xml:space="preserve"> – </w:t>
      </w:r>
      <w:r>
        <w:t>Visas –</w:t>
      </w:r>
      <w:r w:rsidRPr="00406713">
        <w:t xml:space="preserve"> </w:t>
      </w:r>
      <w:r>
        <w:t>Review of cancellation decision</w:t>
      </w:r>
      <w:r w:rsidRPr="00406713">
        <w:t xml:space="preserve"> – </w:t>
      </w:r>
      <w:r>
        <w:t>Application for extension of time –</w:t>
      </w:r>
      <w:r w:rsidRPr="00406713">
        <w:t xml:space="preserve"> </w:t>
      </w:r>
      <w:r>
        <w:t xml:space="preserve">Where then Minister for Home Affairs cancelled plaintiff's visa pursuant to s 501(3)(b) of </w:t>
      </w:r>
      <w:r>
        <w:rPr>
          <w:i/>
          <w:iCs/>
        </w:rPr>
        <w:t xml:space="preserve">Migration Act 1958 </w:t>
      </w:r>
      <w:r>
        <w:t>(</w:t>
      </w:r>
      <w:proofErr w:type="spellStart"/>
      <w:r>
        <w:t>Cth</w:t>
      </w:r>
      <w:proofErr w:type="spellEnd"/>
      <w:r>
        <w:t xml:space="preserve">) – Where plaintiff </w:t>
      </w:r>
      <w:r w:rsidRPr="0043290D">
        <w:t>applied pursuant to s</w:t>
      </w:r>
      <w:r>
        <w:t> </w:t>
      </w:r>
      <w:r w:rsidRPr="0043290D">
        <w:t>477A(2) for extension of time to file application for review of Minister's decision</w:t>
      </w:r>
      <w:r w:rsidR="00FB76D3">
        <w:t> </w:t>
      </w:r>
      <w:r>
        <w:t xml:space="preserve">– Where primary judge heard application for extension of time concurrently with underlying substantive application – Where primary judge refused application for extension of time on basis that proposed ground of review </w:t>
      </w:r>
      <w:r w:rsidRPr="00FB76D3">
        <w:t>had</w:t>
      </w:r>
      <w:r>
        <w:t xml:space="preserve"> no merit – Whether</w:t>
      </w:r>
      <w:r w:rsidRPr="00340A64">
        <w:t xml:space="preserve"> primary judge </w:t>
      </w:r>
      <w:r>
        <w:t xml:space="preserve">misapprehended or </w:t>
      </w:r>
      <w:r w:rsidRPr="00340A64">
        <w:t>misconceiv</w:t>
      </w:r>
      <w:r>
        <w:t>ed</w:t>
      </w:r>
      <w:r w:rsidRPr="00340A64">
        <w:t xml:space="preserve"> nature of </w:t>
      </w:r>
      <w:r>
        <w:t>statutory power in s 477A(2) – Whether primary judge committed jurisdictional error – Whether exercise of discretion in s 477A(2) may involve more than impressionistic assessment of merits of proposed grounds of review.</w:t>
      </w:r>
    </w:p>
    <w:p w14:paraId="1E8D0989" w14:textId="77777777" w:rsidR="00CE174C" w:rsidRDefault="00CE174C" w:rsidP="001649CA">
      <w:pPr>
        <w:pStyle w:val="CatchwordsText"/>
      </w:pPr>
    </w:p>
    <w:p w14:paraId="23B382F2" w14:textId="77777777" w:rsidR="00CE174C" w:rsidRDefault="00CE174C" w:rsidP="00FB76D3">
      <w:pPr>
        <w:pStyle w:val="CatchwordsText"/>
      </w:pPr>
      <w:r w:rsidRPr="00B9489E">
        <w:t>Words and phrases –</w:t>
      </w:r>
      <w:r>
        <w:t xml:space="preserve"> "extension of time", "impressionistic assessment", "jurisdictional error", "misapprehended or misconceived", "necessary in the interests of the administration of justice", "reasonable prospects of success", "reasonably arguable".</w:t>
      </w:r>
    </w:p>
    <w:p w14:paraId="38B33DE7" w14:textId="77777777" w:rsidR="00CE174C" w:rsidRDefault="00CE174C" w:rsidP="001649CA">
      <w:pPr>
        <w:pStyle w:val="CatchwordsText"/>
        <w:rPr>
          <w:b/>
        </w:rPr>
      </w:pPr>
    </w:p>
    <w:p w14:paraId="4F5AA567" w14:textId="77777777" w:rsidR="00CE174C" w:rsidRPr="003C1AF3" w:rsidRDefault="00CE174C" w:rsidP="001649CA">
      <w:pPr>
        <w:pStyle w:val="CatchwordsText"/>
        <w:rPr>
          <w:b/>
          <w:szCs w:val="26"/>
        </w:rPr>
      </w:pPr>
      <w:r w:rsidRPr="003C1AF3">
        <w:rPr>
          <w:i/>
          <w:iCs/>
          <w:szCs w:val="26"/>
        </w:rPr>
        <w:t xml:space="preserve">Migration Act 1958 </w:t>
      </w:r>
      <w:r w:rsidRPr="003C1AF3">
        <w:rPr>
          <w:szCs w:val="26"/>
        </w:rPr>
        <w:t>(</w:t>
      </w:r>
      <w:proofErr w:type="spellStart"/>
      <w:r w:rsidRPr="003C1AF3">
        <w:rPr>
          <w:szCs w:val="26"/>
        </w:rPr>
        <w:t>Cth</w:t>
      </w:r>
      <w:proofErr w:type="spellEnd"/>
      <w:r w:rsidRPr="003C1AF3">
        <w:rPr>
          <w:szCs w:val="26"/>
        </w:rPr>
        <w:t>), ss 476A, 477A.</w:t>
      </w:r>
    </w:p>
    <w:p w14:paraId="600CB81E" w14:textId="00B634C2" w:rsidR="00537322" w:rsidRDefault="00537322" w:rsidP="00CE17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95A9456" w14:textId="63883C21" w:rsidR="00CE174C" w:rsidRDefault="00CE17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C77A469" w14:textId="14EB5BF7" w:rsidR="00CE174C" w:rsidRDefault="00CE174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433C41C" w14:textId="77777777" w:rsidR="00537322" w:rsidRDefault="00537322" w:rsidP="005A0944">
      <w:pPr>
        <w:pStyle w:val="FixListStyle"/>
        <w:tabs>
          <w:tab w:val="clear" w:pos="720"/>
          <w:tab w:val="left" w:pos="0"/>
        </w:tabs>
        <w:spacing w:after="260" w:line="280" w:lineRule="exact"/>
        <w:ind w:right="0"/>
        <w:jc w:val="both"/>
        <w:rPr>
          <w:rFonts w:ascii="Times New Roman" w:hAnsi="Times New Roman"/>
        </w:rPr>
        <w:sectPr w:rsidR="00537322" w:rsidSect="00CE174C">
          <w:pgSz w:w="11907" w:h="16839" w:code="9"/>
          <w:pgMar w:top="1440" w:right="1701" w:bottom="1984" w:left="1701" w:header="720" w:footer="720" w:gutter="0"/>
          <w:pgNumType w:start="1"/>
          <w:cols w:space="720"/>
          <w:titlePg/>
          <w:docGrid w:linePitch="354"/>
        </w:sectPr>
      </w:pPr>
    </w:p>
    <w:p w14:paraId="308584AC" w14:textId="1F6EDDAF" w:rsidR="0081048B" w:rsidRPr="005A0944" w:rsidRDefault="005A0944" w:rsidP="005A0944">
      <w:pPr>
        <w:pStyle w:val="FixListStyle"/>
        <w:tabs>
          <w:tab w:val="clear" w:pos="720"/>
          <w:tab w:val="left" w:pos="0"/>
        </w:tabs>
        <w:spacing w:after="260" w:line="280" w:lineRule="exact"/>
        <w:ind w:right="0"/>
        <w:jc w:val="both"/>
        <w:rPr>
          <w:rFonts w:ascii="Times New Roman" w:hAnsi="Times New Roman"/>
        </w:rPr>
      </w:pPr>
      <w:r w:rsidRPr="005A0944">
        <w:rPr>
          <w:rFonts w:ascii="Times New Roman" w:hAnsi="Times New Roman"/>
        </w:rPr>
        <w:lastRenderedPageBreak/>
        <w:t xml:space="preserve">KIEFEL CJ, GAGELER, KEANE AND GLEESON JJ.   </w:t>
      </w:r>
      <w:r w:rsidR="00F472B7" w:rsidRPr="005A0944">
        <w:rPr>
          <w:rFonts w:ascii="Times New Roman" w:hAnsi="Times New Roman"/>
        </w:rPr>
        <w:t>Th</w:t>
      </w:r>
      <w:r w:rsidR="006815BC" w:rsidRPr="005A0944">
        <w:rPr>
          <w:rFonts w:ascii="Times New Roman" w:hAnsi="Times New Roman"/>
        </w:rPr>
        <w:t xml:space="preserve">is case </w:t>
      </w:r>
      <w:r w:rsidR="00530EE0" w:rsidRPr="005A0944">
        <w:rPr>
          <w:rFonts w:ascii="Times New Roman" w:hAnsi="Times New Roman"/>
        </w:rPr>
        <w:t>concerns the correct approach</w:t>
      </w:r>
      <w:r w:rsidR="00680D80" w:rsidRPr="005A0944">
        <w:rPr>
          <w:rFonts w:ascii="Times New Roman" w:hAnsi="Times New Roman"/>
        </w:rPr>
        <w:t xml:space="preserve"> to be taken</w:t>
      </w:r>
      <w:r w:rsidR="00530EE0" w:rsidRPr="005A0944">
        <w:rPr>
          <w:rFonts w:ascii="Times New Roman" w:hAnsi="Times New Roman"/>
        </w:rPr>
        <w:t xml:space="preserve"> </w:t>
      </w:r>
      <w:r w:rsidR="002B2FF3" w:rsidRPr="005A0944">
        <w:rPr>
          <w:rFonts w:ascii="Times New Roman" w:hAnsi="Times New Roman"/>
        </w:rPr>
        <w:t>by a judge of the Federal Court of Australia</w:t>
      </w:r>
      <w:r w:rsidR="00680D80" w:rsidRPr="005A0944">
        <w:rPr>
          <w:rFonts w:ascii="Times New Roman" w:hAnsi="Times New Roman"/>
        </w:rPr>
        <w:t xml:space="preserve"> in</w:t>
      </w:r>
      <w:r w:rsidR="002B2FF3" w:rsidRPr="005A0944">
        <w:rPr>
          <w:rFonts w:ascii="Times New Roman" w:hAnsi="Times New Roman"/>
        </w:rPr>
        <w:t xml:space="preserve"> </w:t>
      </w:r>
      <w:r w:rsidR="001265DE" w:rsidRPr="005A0944">
        <w:rPr>
          <w:rFonts w:ascii="Times New Roman" w:hAnsi="Times New Roman"/>
        </w:rPr>
        <w:t xml:space="preserve">the exercise of </w:t>
      </w:r>
      <w:r w:rsidR="00001382" w:rsidRPr="005A0944">
        <w:rPr>
          <w:rFonts w:ascii="Times New Roman" w:hAnsi="Times New Roman"/>
        </w:rPr>
        <w:t>the power</w:t>
      </w:r>
      <w:r w:rsidR="001265DE" w:rsidRPr="005A0944">
        <w:rPr>
          <w:rFonts w:ascii="Times New Roman" w:hAnsi="Times New Roman"/>
        </w:rPr>
        <w:t xml:space="preserve"> </w:t>
      </w:r>
      <w:r w:rsidR="002B2FF3" w:rsidRPr="005A0944">
        <w:rPr>
          <w:rFonts w:ascii="Times New Roman" w:hAnsi="Times New Roman"/>
        </w:rPr>
        <w:t xml:space="preserve">to extend </w:t>
      </w:r>
      <w:r w:rsidR="00217086" w:rsidRPr="005A0944">
        <w:rPr>
          <w:rFonts w:ascii="Times New Roman" w:hAnsi="Times New Roman"/>
        </w:rPr>
        <w:t xml:space="preserve">time </w:t>
      </w:r>
      <w:r w:rsidR="00212282" w:rsidRPr="005A0944">
        <w:rPr>
          <w:rFonts w:ascii="Times New Roman" w:hAnsi="Times New Roman"/>
        </w:rPr>
        <w:t xml:space="preserve">for making an application </w:t>
      </w:r>
      <w:r w:rsidR="00372EA0" w:rsidRPr="005A0944">
        <w:rPr>
          <w:rFonts w:ascii="Times New Roman" w:hAnsi="Times New Roman"/>
        </w:rPr>
        <w:t>under s</w:t>
      </w:r>
      <w:r w:rsidR="00BE0974" w:rsidRPr="005A0944">
        <w:rPr>
          <w:rFonts w:ascii="Times New Roman" w:hAnsi="Times New Roman"/>
        </w:rPr>
        <w:t> </w:t>
      </w:r>
      <w:r w:rsidR="00372EA0" w:rsidRPr="005A0944">
        <w:rPr>
          <w:rFonts w:ascii="Times New Roman" w:hAnsi="Times New Roman"/>
        </w:rPr>
        <w:t>477</w:t>
      </w:r>
      <w:proofErr w:type="gramStart"/>
      <w:r w:rsidR="00372EA0" w:rsidRPr="005A0944">
        <w:rPr>
          <w:rFonts w:ascii="Times New Roman" w:hAnsi="Times New Roman"/>
        </w:rPr>
        <w:t>A</w:t>
      </w:r>
      <w:r w:rsidR="00604246" w:rsidRPr="005A0944">
        <w:rPr>
          <w:rFonts w:ascii="Times New Roman" w:hAnsi="Times New Roman"/>
        </w:rPr>
        <w:t>(</w:t>
      </w:r>
      <w:proofErr w:type="gramEnd"/>
      <w:r w:rsidR="00604246" w:rsidRPr="005A0944">
        <w:rPr>
          <w:rFonts w:ascii="Times New Roman" w:hAnsi="Times New Roman"/>
        </w:rPr>
        <w:t>1)</w:t>
      </w:r>
      <w:r w:rsidR="00372EA0" w:rsidRPr="005A0944">
        <w:rPr>
          <w:rFonts w:ascii="Times New Roman" w:hAnsi="Times New Roman"/>
        </w:rPr>
        <w:t xml:space="preserve"> of the </w:t>
      </w:r>
      <w:r w:rsidR="00372EA0" w:rsidRPr="005A0944">
        <w:rPr>
          <w:rFonts w:ascii="Times New Roman" w:hAnsi="Times New Roman"/>
          <w:i/>
        </w:rPr>
        <w:t xml:space="preserve">Migration Act 1958 </w:t>
      </w:r>
      <w:r w:rsidR="00372EA0" w:rsidRPr="005A0944">
        <w:rPr>
          <w:rFonts w:ascii="Times New Roman" w:hAnsi="Times New Roman"/>
        </w:rPr>
        <w:t>(</w:t>
      </w:r>
      <w:proofErr w:type="spellStart"/>
      <w:r w:rsidR="00372EA0" w:rsidRPr="005A0944">
        <w:rPr>
          <w:rFonts w:ascii="Times New Roman" w:hAnsi="Times New Roman"/>
        </w:rPr>
        <w:t>Cth</w:t>
      </w:r>
      <w:proofErr w:type="spellEnd"/>
      <w:r w:rsidR="00372EA0" w:rsidRPr="005A0944">
        <w:rPr>
          <w:rFonts w:ascii="Times New Roman" w:hAnsi="Times New Roman"/>
        </w:rPr>
        <w:t>)</w:t>
      </w:r>
      <w:r w:rsidR="00486C7E" w:rsidRPr="005A0944">
        <w:rPr>
          <w:rFonts w:ascii="Times New Roman" w:hAnsi="Times New Roman"/>
        </w:rPr>
        <w:t xml:space="preserve"> ("the Act")</w:t>
      </w:r>
      <w:r w:rsidR="00372EA0" w:rsidRPr="005A0944">
        <w:rPr>
          <w:rFonts w:ascii="Times New Roman" w:hAnsi="Times New Roman"/>
        </w:rPr>
        <w:t xml:space="preserve">. </w:t>
      </w:r>
      <w:r w:rsidR="00EE7908" w:rsidRPr="005A0944">
        <w:rPr>
          <w:rFonts w:ascii="Times New Roman" w:hAnsi="Times New Roman"/>
        </w:rPr>
        <w:t>Section</w:t>
      </w:r>
      <w:r w:rsidR="00BE0974" w:rsidRPr="005A0944">
        <w:rPr>
          <w:rFonts w:ascii="Times New Roman" w:hAnsi="Times New Roman"/>
        </w:rPr>
        <w:t> </w:t>
      </w:r>
      <w:r w:rsidR="00EE7908" w:rsidRPr="005A0944">
        <w:rPr>
          <w:rFonts w:ascii="Times New Roman" w:hAnsi="Times New Roman"/>
        </w:rPr>
        <w:t>477</w:t>
      </w:r>
      <w:proofErr w:type="gramStart"/>
      <w:r w:rsidR="00EE7908" w:rsidRPr="005A0944">
        <w:rPr>
          <w:rFonts w:ascii="Times New Roman" w:hAnsi="Times New Roman"/>
        </w:rPr>
        <w:t>A(</w:t>
      </w:r>
      <w:proofErr w:type="gramEnd"/>
      <w:r w:rsidR="00EE7908" w:rsidRPr="005A0944">
        <w:rPr>
          <w:rFonts w:ascii="Times New Roman" w:hAnsi="Times New Roman"/>
        </w:rPr>
        <w:t xml:space="preserve">1) provides </w:t>
      </w:r>
      <w:r w:rsidR="00B920AF" w:rsidRPr="005A0944">
        <w:rPr>
          <w:rFonts w:ascii="Times New Roman" w:hAnsi="Times New Roman"/>
        </w:rPr>
        <w:t xml:space="preserve">that an application to the Federal Court for a remedy to be granted in the exercise of the </w:t>
      </w:r>
      <w:r w:rsidR="005643E1" w:rsidRPr="005A0944">
        <w:rPr>
          <w:rFonts w:ascii="Times New Roman" w:hAnsi="Times New Roman"/>
        </w:rPr>
        <w:t>C</w:t>
      </w:r>
      <w:r w:rsidR="00B920AF" w:rsidRPr="005A0944">
        <w:rPr>
          <w:rFonts w:ascii="Times New Roman" w:hAnsi="Times New Roman"/>
        </w:rPr>
        <w:t>ourt's original jurisdiction under s</w:t>
      </w:r>
      <w:r w:rsidR="00B4186F" w:rsidRPr="005A0944">
        <w:rPr>
          <w:rFonts w:ascii="Times New Roman" w:hAnsi="Times New Roman"/>
        </w:rPr>
        <w:t> </w:t>
      </w:r>
      <w:r w:rsidR="00B920AF" w:rsidRPr="005A0944">
        <w:rPr>
          <w:rFonts w:ascii="Times New Roman" w:hAnsi="Times New Roman"/>
        </w:rPr>
        <w:t xml:space="preserve">476A(1)(b) or (c) </w:t>
      </w:r>
      <w:r w:rsidR="009C705B" w:rsidRPr="005A0944">
        <w:rPr>
          <w:rFonts w:ascii="Times New Roman" w:hAnsi="Times New Roman"/>
        </w:rPr>
        <w:t xml:space="preserve">in relation to a </w:t>
      </w:r>
      <w:r w:rsidR="00B863E9" w:rsidRPr="005A0944">
        <w:rPr>
          <w:rFonts w:ascii="Times New Roman" w:hAnsi="Times New Roman"/>
        </w:rPr>
        <w:t>"</w:t>
      </w:r>
      <w:r w:rsidR="009C705B" w:rsidRPr="005A0944">
        <w:rPr>
          <w:rFonts w:ascii="Times New Roman" w:hAnsi="Times New Roman"/>
        </w:rPr>
        <w:t>migration decision</w:t>
      </w:r>
      <w:r w:rsidR="00B863E9" w:rsidRPr="005A0944">
        <w:rPr>
          <w:rFonts w:ascii="Times New Roman" w:hAnsi="Times New Roman"/>
        </w:rPr>
        <w:t>"</w:t>
      </w:r>
      <w:r w:rsidR="00B863E9" w:rsidRPr="005A0944">
        <w:rPr>
          <w:rStyle w:val="FootnoteReference"/>
          <w:rFonts w:ascii="Times New Roman" w:hAnsi="Times New Roman"/>
          <w:sz w:val="24"/>
        </w:rPr>
        <w:footnoteReference w:id="2"/>
      </w:r>
      <w:r w:rsidR="009C705B" w:rsidRPr="005A0944">
        <w:rPr>
          <w:rFonts w:ascii="Times New Roman" w:hAnsi="Times New Roman"/>
        </w:rPr>
        <w:t xml:space="preserve"> must be made within 35 days of the date of the migration decision.</w:t>
      </w:r>
      <w:r w:rsidR="004707E3" w:rsidRPr="005A0944">
        <w:rPr>
          <w:rFonts w:ascii="Times New Roman" w:hAnsi="Times New Roman"/>
        </w:rPr>
        <w:t xml:space="preserve"> However, by s</w:t>
      </w:r>
      <w:r w:rsidR="00B4186F" w:rsidRPr="005A0944">
        <w:rPr>
          <w:rFonts w:ascii="Times New Roman" w:hAnsi="Times New Roman"/>
        </w:rPr>
        <w:t> </w:t>
      </w:r>
      <w:r w:rsidR="004707E3" w:rsidRPr="005A0944">
        <w:rPr>
          <w:rFonts w:ascii="Times New Roman" w:hAnsi="Times New Roman"/>
        </w:rPr>
        <w:t>477</w:t>
      </w:r>
      <w:proofErr w:type="gramStart"/>
      <w:r w:rsidR="004707E3" w:rsidRPr="005A0944">
        <w:rPr>
          <w:rFonts w:ascii="Times New Roman" w:hAnsi="Times New Roman"/>
        </w:rPr>
        <w:t>A(</w:t>
      </w:r>
      <w:proofErr w:type="gramEnd"/>
      <w:r w:rsidR="004707E3" w:rsidRPr="005A0944">
        <w:rPr>
          <w:rFonts w:ascii="Times New Roman" w:hAnsi="Times New Roman"/>
        </w:rPr>
        <w:t>2), the Federal Court may extend</w:t>
      </w:r>
      <w:r w:rsidR="00B317EE" w:rsidRPr="005A0944">
        <w:rPr>
          <w:rFonts w:ascii="Times New Roman" w:hAnsi="Times New Roman"/>
        </w:rPr>
        <w:t xml:space="preserve"> the 35 day period </w:t>
      </w:r>
      <w:r w:rsidR="00CE063A" w:rsidRPr="005A0944">
        <w:rPr>
          <w:rFonts w:ascii="Times New Roman" w:hAnsi="Times New Roman"/>
        </w:rPr>
        <w:t xml:space="preserve">"as the Federal Court considers appropriate" </w:t>
      </w:r>
      <w:r w:rsidR="0081048B" w:rsidRPr="005A0944">
        <w:rPr>
          <w:rFonts w:ascii="Times New Roman" w:hAnsi="Times New Roman"/>
        </w:rPr>
        <w:t>if</w:t>
      </w:r>
      <w:r w:rsidR="007252C1" w:rsidRPr="005A0944">
        <w:rPr>
          <w:rFonts w:ascii="Times New Roman" w:hAnsi="Times New Roman"/>
        </w:rPr>
        <w:t xml:space="preserve"> an application ha</w:t>
      </w:r>
      <w:r w:rsidR="00660B45" w:rsidRPr="005A0944">
        <w:rPr>
          <w:rFonts w:ascii="Times New Roman" w:hAnsi="Times New Roman"/>
        </w:rPr>
        <w:t>s been made in the required form</w:t>
      </w:r>
      <w:r w:rsidR="00103225" w:rsidRPr="005A0944">
        <w:rPr>
          <w:rFonts w:ascii="Times New Roman" w:hAnsi="Times New Roman"/>
        </w:rPr>
        <w:t>,</w:t>
      </w:r>
      <w:r w:rsidR="0081048B" w:rsidRPr="005A0944">
        <w:rPr>
          <w:rFonts w:ascii="Times New Roman" w:hAnsi="Times New Roman"/>
        </w:rPr>
        <w:t xml:space="preserve"> </w:t>
      </w:r>
      <w:r w:rsidR="000F2AAF" w:rsidRPr="005A0944">
        <w:rPr>
          <w:rFonts w:ascii="Times New Roman" w:hAnsi="Times New Roman"/>
        </w:rPr>
        <w:t xml:space="preserve">and </w:t>
      </w:r>
      <w:r w:rsidR="0081048B" w:rsidRPr="005A0944">
        <w:rPr>
          <w:rFonts w:ascii="Times New Roman" w:hAnsi="Times New Roman"/>
        </w:rPr>
        <w:t>the Federal Court "is satisfied that</w:t>
      </w:r>
      <w:r w:rsidR="00103225" w:rsidRPr="005A0944">
        <w:rPr>
          <w:rFonts w:ascii="Times New Roman" w:hAnsi="Times New Roman"/>
        </w:rPr>
        <w:t xml:space="preserve"> </w:t>
      </w:r>
      <w:r w:rsidR="0081048B" w:rsidRPr="005A0944">
        <w:rPr>
          <w:rFonts w:ascii="Times New Roman" w:hAnsi="Times New Roman"/>
        </w:rPr>
        <w:t>it</w:t>
      </w:r>
      <w:r w:rsidR="00103225" w:rsidRPr="005A0944">
        <w:rPr>
          <w:rFonts w:ascii="Times New Roman" w:hAnsi="Times New Roman"/>
        </w:rPr>
        <w:t xml:space="preserve"> is</w:t>
      </w:r>
      <w:r w:rsidR="0081048B" w:rsidRPr="005A0944">
        <w:rPr>
          <w:rFonts w:ascii="Times New Roman" w:hAnsi="Times New Roman"/>
        </w:rPr>
        <w:t xml:space="preserve"> necessary in the interests of the administration of justice to make the order". </w:t>
      </w:r>
    </w:p>
    <w:p w14:paraId="43CF1508" w14:textId="065F3D31" w:rsidR="0074650B" w:rsidRPr="005A0944" w:rsidRDefault="0081048B"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7E0E79" w:rsidRPr="005A0944">
        <w:rPr>
          <w:rFonts w:ascii="Times New Roman" w:hAnsi="Times New Roman"/>
        </w:rPr>
        <w:t>The</w:t>
      </w:r>
      <w:r w:rsidR="00EF3C75" w:rsidRPr="005A0944">
        <w:rPr>
          <w:rFonts w:ascii="Times New Roman" w:hAnsi="Times New Roman"/>
        </w:rPr>
        <w:t xml:space="preserve"> plaintiff sought an extension of time to file an application </w:t>
      </w:r>
      <w:r w:rsidR="009F0E66" w:rsidRPr="005A0944">
        <w:rPr>
          <w:rFonts w:ascii="Times New Roman" w:hAnsi="Times New Roman"/>
        </w:rPr>
        <w:t>for judicial review of a decision to cancel his Class TY Subclass 444 Special Category (Temporary</w:t>
      </w:r>
      <w:r w:rsidR="00BF40D2" w:rsidRPr="005A0944">
        <w:rPr>
          <w:rFonts w:ascii="Times New Roman" w:hAnsi="Times New Roman"/>
        </w:rPr>
        <w:t xml:space="preserve">) visa. </w:t>
      </w:r>
      <w:r w:rsidR="00632783" w:rsidRPr="005A0944">
        <w:rPr>
          <w:rFonts w:ascii="Times New Roman" w:hAnsi="Times New Roman"/>
        </w:rPr>
        <w:t xml:space="preserve">The </w:t>
      </w:r>
      <w:r w:rsidR="00626C3C" w:rsidRPr="005A0944">
        <w:rPr>
          <w:rFonts w:ascii="Times New Roman" w:hAnsi="Times New Roman"/>
        </w:rPr>
        <w:t xml:space="preserve">visa </w:t>
      </w:r>
      <w:r w:rsidR="00714A98" w:rsidRPr="005A0944">
        <w:rPr>
          <w:rFonts w:ascii="Times New Roman" w:hAnsi="Times New Roman"/>
        </w:rPr>
        <w:t>had been</w:t>
      </w:r>
      <w:r w:rsidR="00626C3C" w:rsidRPr="005A0944">
        <w:rPr>
          <w:rFonts w:ascii="Times New Roman" w:hAnsi="Times New Roman"/>
        </w:rPr>
        <w:t xml:space="preserve"> cancelled by the then Minister for Home Affairs</w:t>
      </w:r>
      <w:r w:rsidR="00E22E89" w:rsidRPr="005A0944">
        <w:rPr>
          <w:rFonts w:ascii="Times New Roman" w:hAnsi="Times New Roman"/>
        </w:rPr>
        <w:t xml:space="preserve"> under s</w:t>
      </w:r>
      <w:r w:rsidR="00B4186F" w:rsidRPr="005A0944">
        <w:rPr>
          <w:rFonts w:ascii="Times New Roman" w:hAnsi="Times New Roman"/>
        </w:rPr>
        <w:t> </w:t>
      </w:r>
      <w:r w:rsidR="00E22E89" w:rsidRPr="005A0944">
        <w:rPr>
          <w:rFonts w:ascii="Times New Roman" w:hAnsi="Times New Roman"/>
        </w:rPr>
        <w:t>501(3)(b) of the Act</w:t>
      </w:r>
      <w:r w:rsidR="00486C7E" w:rsidRPr="005A0944">
        <w:rPr>
          <w:rFonts w:ascii="Times New Roman" w:hAnsi="Times New Roman"/>
        </w:rPr>
        <w:t xml:space="preserve">, </w:t>
      </w:r>
      <w:proofErr w:type="gramStart"/>
      <w:r w:rsidR="001F25D3" w:rsidRPr="005A0944">
        <w:rPr>
          <w:rFonts w:ascii="Times New Roman" w:hAnsi="Times New Roman"/>
        </w:rPr>
        <w:t xml:space="preserve">on the basis </w:t>
      </w:r>
      <w:r w:rsidR="00D90E62" w:rsidRPr="005A0944">
        <w:rPr>
          <w:rFonts w:ascii="Times New Roman" w:hAnsi="Times New Roman"/>
        </w:rPr>
        <w:t>of</w:t>
      </w:r>
      <w:proofErr w:type="gramEnd"/>
      <w:r w:rsidR="00D90E62" w:rsidRPr="005A0944">
        <w:rPr>
          <w:rFonts w:ascii="Times New Roman" w:hAnsi="Times New Roman"/>
        </w:rPr>
        <w:t xml:space="preserve"> </w:t>
      </w:r>
      <w:r w:rsidR="00621DF2" w:rsidRPr="005A0944">
        <w:rPr>
          <w:rFonts w:ascii="Times New Roman" w:hAnsi="Times New Roman"/>
        </w:rPr>
        <w:t xml:space="preserve">matters that included </w:t>
      </w:r>
      <w:r w:rsidR="00D90E62" w:rsidRPr="005A0944">
        <w:rPr>
          <w:rFonts w:ascii="Times New Roman" w:hAnsi="Times New Roman"/>
        </w:rPr>
        <w:t xml:space="preserve">the Minister's suspicion that the plaintiff </w:t>
      </w:r>
      <w:r w:rsidR="00832CA8" w:rsidRPr="005A0944">
        <w:rPr>
          <w:rFonts w:ascii="Times New Roman" w:hAnsi="Times New Roman"/>
        </w:rPr>
        <w:t>had been or was a member of the Com</w:t>
      </w:r>
      <w:r w:rsidR="00373B8C" w:rsidRPr="005A0944">
        <w:rPr>
          <w:rFonts w:ascii="Times New Roman" w:hAnsi="Times New Roman"/>
        </w:rPr>
        <w:t>anchero Outlaw Motor</w:t>
      </w:r>
      <w:r w:rsidR="003440E6" w:rsidRPr="005A0944">
        <w:rPr>
          <w:rFonts w:ascii="Times New Roman" w:hAnsi="Times New Roman"/>
        </w:rPr>
        <w:t>c</w:t>
      </w:r>
      <w:r w:rsidR="00373B8C" w:rsidRPr="005A0944">
        <w:rPr>
          <w:rFonts w:ascii="Times New Roman" w:hAnsi="Times New Roman"/>
        </w:rPr>
        <w:t>ycle Gang</w:t>
      </w:r>
      <w:r w:rsidR="00AF2CA1" w:rsidRPr="005A0944">
        <w:rPr>
          <w:rFonts w:ascii="Times New Roman" w:hAnsi="Times New Roman"/>
        </w:rPr>
        <w:t xml:space="preserve"> </w:t>
      </w:r>
      <w:r w:rsidR="001D0072" w:rsidRPr="005A0944">
        <w:rPr>
          <w:rFonts w:ascii="Times New Roman" w:hAnsi="Times New Roman"/>
        </w:rPr>
        <w:t>("the Comanchero OMG")</w:t>
      </w:r>
      <w:r w:rsidR="00621DF2" w:rsidRPr="005A0944">
        <w:rPr>
          <w:rFonts w:ascii="Times New Roman" w:hAnsi="Times New Roman"/>
        </w:rPr>
        <w:t>.</w:t>
      </w:r>
      <w:r w:rsidR="00373B8C" w:rsidRPr="005A0944">
        <w:rPr>
          <w:rFonts w:ascii="Times New Roman" w:hAnsi="Times New Roman"/>
        </w:rPr>
        <w:t xml:space="preserve"> </w:t>
      </w:r>
    </w:p>
    <w:p w14:paraId="6AFDA12B" w14:textId="007D3F22" w:rsidR="007C2528" w:rsidRPr="005A0944" w:rsidRDefault="0074650B"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BF40D2" w:rsidRPr="005A0944">
        <w:rPr>
          <w:rFonts w:ascii="Times New Roman" w:hAnsi="Times New Roman"/>
        </w:rPr>
        <w:t>The</w:t>
      </w:r>
      <w:r w:rsidR="007E0E79" w:rsidRPr="005A0944">
        <w:rPr>
          <w:rFonts w:ascii="Times New Roman" w:hAnsi="Times New Roman"/>
        </w:rPr>
        <w:t xml:space="preserve"> primary judge (Nicholas J) </w:t>
      </w:r>
      <w:r w:rsidR="00EF3C75" w:rsidRPr="005A0944">
        <w:rPr>
          <w:rFonts w:ascii="Times New Roman" w:hAnsi="Times New Roman"/>
        </w:rPr>
        <w:t xml:space="preserve">dismissed the </w:t>
      </w:r>
      <w:r w:rsidR="00354AEE" w:rsidRPr="005A0944">
        <w:rPr>
          <w:rFonts w:ascii="Times New Roman" w:hAnsi="Times New Roman"/>
        </w:rPr>
        <w:t xml:space="preserve">extension of time </w:t>
      </w:r>
      <w:r w:rsidR="00BF40D2" w:rsidRPr="005A0944">
        <w:rPr>
          <w:rFonts w:ascii="Times New Roman" w:hAnsi="Times New Roman"/>
        </w:rPr>
        <w:t>application, after f</w:t>
      </w:r>
      <w:r w:rsidR="0075050B" w:rsidRPr="005A0944">
        <w:rPr>
          <w:rFonts w:ascii="Times New Roman" w:hAnsi="Times New Roman"/>
        </w:rPr>
        <w:t>ailing to be persuaded that the single ground of review</w:t>
      </w:r>
      <w:r w:rsidRPr="005A0944">
        <w:rPr>
          <w:rFonts w:ascii="Times New Roman" w:hAnsi="Times New Roman"/>
        </w:rPr>
        <w:t xml:space="preserve"> </w:t>
      </w:r>
      <w:r w:rsidR="005643E1" w:rsidRPr="005A0944">
        <w:rPr>
          <w:rFonts w:ascii="Times New Roman" w:hAnsi="Times New Roman"/>
        </w:rPr>
        <w:t>in</w:t>
      </w:r>
      <w:r w:rsidRPr="005A0944">
        <w:rPr>
          <w:rFonts w:ascii="Times New Roman" w:hAnsi="Times New Roman"/>
        </w:rPr>
        <w:t xml:space="preserve"> the </w:t>
      </w:r>
      <w:r w:rsidR="00354AEE" w:rsidRPr="005A0944">
        <w:rPr>
          <w:rFonts w:ascii="Times New Roman" w:hAnsi="Times New Roman"/>
        </w:rPr>
        <w:t>proposed</w:t>
      </w:r>
      <w:r w:rsidR="006F7794" w:rsidRPr="005A0944">
        <w:rPr>
          <w:rFonts w:ascii="Times New Roman" w:hAnsi="Times New Roman"/>
        </w:rPr>
        <w:t xml:space="preserve"> substantive </w:t>
      </w:r>
      <w:r w:rsidRPr="005A0944">
        <w:rPr>
          <w:rFonts w:ascii="Times New Roman" w:hAnsi="Times New Roman"/>
        </w:rPr>
        <w:t>application</w:t>
      </w:r>
      <w:r w:rsidR="0075050B" w:rsidRPr="005A0944">
        <w:rPr>
          <w:rFonts w:ascii="Times New Roman" w:hAnsi="Times New Roman"/>
        </w:rPr>
        <w:t xml:space="preserve"> had any merit</w:t>
      </w:r>
      <w:r w:rsidR="00976955" w:rsidRPr="005A0944">
        <w:rPr>
          <w:rStyle w:val="FootnoteReference"/>
          <w:rFonts w:ascii="Times New Roman" w:hAnsi="Times New Roman"/>
          <w:sz w:val="24"/>
        </w:rPr>
        <w:footnoteReference w:id="3"/>
      </w:r>
      <w:r w:rsidR="00976955" w:rsidRPr="005A0944">
        <w:rPr>
          <w:rFonts w:ascii="Times New Roman" w:hAnsi="Times New Roman"/>
        </w:rPr>
        <w:t xml:space="preserve">. </w:t>
      </w:r>
      <w:r w:rsidR="00B00A04" w:rsidRPr="005A0944">
        <w:rPr>
          <w:rFonts w:ascii="Times New Roman" w:hAnsi="Times New Roman"/>
        </w:rPr>
        <w:t xml:space="preserve">The plaintiff </w:t>
      </w:r>
      <w:r w:rsidR="003451E4" w:rsidRPr="005A0944">
        <w:rPr>
          <w:rFonts w:ascii="Times New Roman" w:hAnsi="Times New Roman"/>
        </w:rPr>
        <w:t>contends that the primary judge's decision involved jurisdictional error beca</w:t>
      </w:r>
      <w:r w:rsidR="00842F47" w:rsidRPr="005A0944">
        <w:rPr>
          <w:rFonts w:ascii="Times New Roman" w:hAnsi="Times New Roman"/>
        </w:rPr>
        <w:t xml:space="preserve">use his Honour </w:t>
      </w:r>
      <w:r w:rsidR="00344FF9" w:rsidRPr="005A0944">
        <w:rPr>
          <w:rFonts w:ascii="Times New Roman" w:hAnsi="Times New Roman"/>
        </w:rPr>
        <w:t xml:space="preserve">misapprehended or misconceived the </w:t>
      </w:r>
      <w:r w:rsidR="00A43F6E" w:rsidRPr="005A0944">
        <w:rPr>
          <w:rFonts w:ascii="Times New Roman" w:hAnsi="Times New Roman"/>
        </w:rPr>
        <w:t>nature and purpose of the statutory power in s</w:t>
      </w:r>
      <w:r w:rsidR="004A72C1" w:rsidRPr="005A0944">
        <w:rPr>
          <w:rFonts w:ascii="Times New Roman" w:hAnsi="Times New Roman"/>
        </w:rPr>
        <w:t> </w:t>
      </w:r>
      <w:r w:rsidR="00A43F6E" w:rsidRPr="005A0944">
        <w:rPr>
          <w:rFonts w:ascii="Times New Roman" w:hAnsi="Times New Roman"/>
        </w:rPr>
        <w:t>477</w:t>
      </w:r>
      <w:proofErr w:type="gramStart"/>
      <w:r w:rsidR="00A43F6E" w:rsidRPr="005A0944">
        <w:rPr>
          <w:rFonts w:ascii="Times New Roman" w:hAnsi="Times New Roman"/>
        </w:rPr>
        <w:t>A(</w:t>
      </w:r>
      <w:proofErr w:type="gramEnd"/>
      <w:r w:rsidR="00A43F6E" w:rsidRPr="005A0944">
        <w:rPr>
          <w:rFonts w:ascii="Times New Roman" w:hAnsi="Times New Roman"/>
        </w:rPr>
        <w:t>2) to extend time.</w:t>
      </w:r>
      <w:r w:rsidR="00A43F6E" w:rsidRPr="005A0944">
        <w:rPr>
          <w:rFonts w:ascii="Times New Roman" w:hAnsi="Times New Roman"/>
          <w:b/>
        </w:rPr>
        <w:t xml:space="preserve"> </w:t>
      </w:r>
      <w:r w:rsidR="004B3A4F" w:rsidRPr="005A0944">
        <w:rPr>
          <w:rFonts w:ascii="Times New Roman" w:hAnsi="Times New Roman"/>
        </w:rPr>
        <w:t>The plaintiff argues that this error</w:t>
      </w:r>
      <w:r w:rsidR="0092167E" w:rsidRPr="005A0944">
        <w:rPr>
          <w:rFonts w:ascii="Times New Roman" w:hAnsi="Times New Roman"/>
        </w:rPr>
        <w:t xml:space="preserve"> is revealed by the primary judge's reasons, which are said to extend beyond an assessment of the merits of the application on an</w:t>
      </w:r>
      <w:r w:rsidR="007C2528" w:rsidRPr="005A0944">
        <w:rPr>
          <w:rFonts w:ascii="Times New Roman" w:hAnsi="Times New Roman"/>
        </w:rPr>
        <w:t xml:space="preserve"> "impressionistic" basis for the limited purpose of assessing whether the application was reasonably arguable.</w:t>
      </w:r>
      <w:r w:rsidR="007C2528" w:rsidRPr="005A0944">
        <w:rPr>
          <w:rFonts w:ascii="Times New Roman" w:hAnsi="Times New Roman"/>
          <w:b/>
        </w:rPr>
        <w:t xml:space="preserve"> </w:t>
      </w:r>
    </w:p>
    <w:p w14:paraId="27163236" w14:textId="3726F65E" w:rsidR="00C2477D" w:rsidRPr="005A0944" w:rsidRDefault="007C2528" w:rsidP="005A0944">
      <w:pPr>
        <w:pStyle w:val="FixListStyle"/>
        <w:spacing w:after="260" w:line="280" w:lineRule="exact"/>
        <w:ind w:right="0"/>
        <w:jc w:val="both"/>
        <w:rPr>
          <w:rFonts w:ascii="Times New Roman" w:hAnsi="Times New Roman"/>
        </w:rPr>
      </w:pPr>
      <w:r w:rsidRPr="005A0944">
        <w:rPr>
          <w:rFonts w:ascii="Times New Roman" w:hAnsi="Times New Roman"/>
          <w:b/>
        </w:rPr>
        <w:tab/>
      </w:r>
      <w:r w:rsidR="00C776FB" w:rsidRPr="005A0944">
        <w:rPr>
          <w:rFonts w:ascii="Times New Roman" w:hAnsi="Times New Roman"/>
        </w:rPr>
        <w:t xml:space="preserve">The primary judge did not </w:t>
      </w:r>
      <w:r w:rsidR="00A52EF3" w:rsidRPr="005A0944">
        <w:rPr>
          <w:rFonts w:ascii="Times New Roman" w:hAnsi="Times New Roman"/>
        </w:rPr>
        <w:t xml:space="preserve">err in dismissing the extension of time application. </w:t>
      </w:r>
      <w:r w:rsidR="0020294C" w:rsidRPr="005A0944">
        <w:rPr>
          <w:rFonts w:ascii="Times New Roman" w:hAnsi="Times New Roman"/>
        </w:rPr>
        <w:t xml:space="preserve">His Honour was entitled to exercise </w:t>
      </w:r>
      <w:r w:rsidR="00860959" w:rsidRPr="005A0944">
        <w:rPr>
          <w:rFonts w:ascii="Times New Roman" w:hAnsi="Times New Roman"/>
        </w:rPr>
        <w:t>the power in s</w:t>
      </w:r>
      <w:r w:rsidR="00B4186F" w:rsidRPr="005A0944">
        <w:rPr>
          <w:rFonts w:ascii="Times New Roman" w:hAnsi="Times New Roman"/>
        </w:rPr>
        <w:t> </w:t>
      </w:r>
      <w:r w:rsidR="00860959" w:rsidRPr="005A0944">
        <w:rPr>
          <w:rFonts w:ascii="Times New Roman" w:hAnsi="Times New Roman"/>
        </w:rPr>
        <w:t>477</w:t>
      </w:r>
      <w:proofErr w:type="gramStart"/>
      <w:r w:rsidR="00860959" w:rsidRPr="005A0944">
        <w:rPr>
          <w:rFonts w:ascii="Times New Roman" w:hAnsi="Times New Roman"/>
        </w:rPr>
        <w:t>A(</w:t>
      </w:r>
      <w:proofErr w:type="gramEnd"/>
      <w:r w:rsidR="00860959" w:rsidRPr="005A0944">
        <w:rPr>
          <w:rFonts w:ascii="Times New Roman" w:hAnsi="Times New Roman"/>
        </w:rPr>
        <w:t>2)</w:t>
      </w:r>
      <w:r w:rsidR="009C3C08" w:rsidRPr="005A0944">
        <w:rPr>
          <w:rFonts w:ascii="Times New Roman" w:hAnsi="Times New Roman"/>
        </w:rPr>
        <w:t xml:space="preserve"> </w:t>
      </w:r>
      <w:r w:rsidR="0020294C" w:rsidRPr="005A0944">
        <w:rPr>
          <w:rFonts w:ascii="Times New Roman" w:hAnsi="Times New Roman"/>
        </w:rPr>
        <w:t xml:space="preserve">by forming </w:t>
      </w:r>
      <w:r w:rsidR="00035FB7" w:rsidRPr="005A0944">
        <w:rPr>
          <w:rFonts w:ascii="Times New Roman" w:hAnsi="Times New Roman"/>
        </w:rPr>
        <w:t>the</w:t>
      </w:r>
      <w:r w:rsidR="0020294C" w:rsidRPr="005A0944">
        <w:rPr>
          <w:rFonts w:ascii="Times New Roman" w:hAnsi="Times New Roman"/>
        </w:rPr>
        <w:t xml:space="preserve"> view </w:t>
      </w:r>
      <w:r w:rsidR="00C2477D" w:rsidRPr="005A0944">
        <w:rPr>
          <w:rFonts w:ascii="Times New Roman" w:hAnsi="Times New Roman"/>
        </w:rPr>
        <w:t xml:space="preserve">that the </w:t>
      </w:r>
      <w:r w:rsidR="004F3642" w:rsidRPr="005A0944">
        <w:rPr>
          <w:rFonts w:ascii="Times New Roman" w:hAnsi="Times New Roman"/>
        </w:rPr>
        <w:t xml:space="preserve">substantive </w:t>
      </w:r>
      <w:r w:rsidR="00C2477D" w:rsidRPr="005A0944">
        <w:rPr>
          <w:rFonts w:ascii="Times New Roman" w:hAnsi="Times New Roman"/>
        </w:rPr>
        <w:t>application lacked merit</w:t>
      </w:r>
      <w:r w:rsidR="00E2730C" w:rsidRPr="005A0944">
        <w:rPr>
          <w:rFonts w:ascii="Times New Roman" w:hAnsi="Times New Roman"/>
        </w:rPr>
        <w:t xml:space="preserve"> in the manner recorded in his Honour's reasons</w:t>
      </w:r>
      <w:r w:rsidR="00C2477D" w:rsidRPr="005A0944">
        <w:rPr>
          <w:rFonts w:ascii="Times New Roman" w:hAnsi="Times New Roman"/>
        </w:rPr>
        <w:t>.</w:t>
      </w:r>
      <w:r w:rsidR="00F2062F" w:rsidRPr="005A0944">
        <w:rPr>
          <w:rFonts w:ascii="Times New Roman" w:hAnsi="Times New Roman"/>
        </w:rPr>
        <w:t xml:space="preserve"> Accordingly, the plaintiff's application </w:t>
      </w:r>
      <w:r w:rsidR="004F3642" w:rsidRPr="005A0944">
        <w:rPr>
          <w:rFonts w:ascii="Times New Roman" w:hAnsi="Times New Roman"/>
        </w:rPr>
        <w:t xml:space="preserve">in this Court </w:t>
      </w:r>
      <w:r w:rsidR="00F2062F" w:rsidRPr="005A0944">
        <w:rPr>
          <w:rFonts w:ascii="Times New Roman" w:hAnsi="Times New Roman"/>
        </w:rPr>
        <w:t>fails.</w:t>
      </w:r>
    </w:p>
    <w:p w14:paraId="2D2DD126" w14:textId="27B5DAD3" w:rsidR="00E26753" w:rsidRPr="005A0944" w:rsidRDefault="00E26753" w:rsidP="005A0944">
      <w:pPr>
        <w:pStyle w:val="HeadingL1"/>
        <w:spacing w:after="260" w:line="280" w:lineRule="exact"/>
        <w:ind w:right="0"/>
        <w:jc w:val="both"/>
        <w:rPr>
          <w:rFonts w:ascii="Times New Roman" w:hAnsi="Times New Roman"/>
        </w:rPr>
      </w:pPr>
      <w:r w:rsidRPr="005A0944">
        <w:rPr>
          <w:rFonts w:ascii="Times New Roman" w:hAnsi="Times New Roman"/>
        </w:rPr>
        <w:lastRenderedPageBreak/>
        <w:t xml:space="preserve">Primary judge's </w:t>
      </w:r>
      <w:r w:rsidR="006F7794" w:rsidRPr="005A0944">
        <w:rPr>
          <w:rFonts w:ascii="Times New Roman" w:hAnsi="Times New Roman"/>
        </w:rPr>
        <w:t>reasons</w:t>
      </w:r>
    </w:p>
    <w:p w14:paraId="10601BF0" w14:textId="31B4BE93" w:rsidR="00383F01" w:rsidRPr="005A0944" w:rsidRDefault="00094C5E"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442A25" w:rsidRPr="005A0944">
        <w:rPr>
          <w:rFonts w:ascii="Times New Roman" w:hAnsi="Times New Roman"/>
        </w:rPr>
        <w:t xml:space="preserve">In accordance with common practice in the Federal Court, the primary judge heard the extension of time application together with argument on the substantive application. </w:t>
      </w:r>
      <w:r w:rsidR="00E9199E" w:rsidRPr="005A0944">
        <w:rPr>
          <w:rFonts w:ascii="Times New Roman" w:hAnsi="Times New Roman"/>
        </w:rPr>
        <w:t xml:space="preserve">This approach </w:t>
      </w:r>
      <w:r w:rsidR="00413F6C" w:rsidRPr="005A0944">
        <w:rPr>
          <w:rFonts w:ascii="Times New Roman" w:hAnsi="Times New Roman"/>
        </w:rPr>
        <w:t xml:space="preserve">is </w:t>
      </w:r>
      <w:proofErr w:type="gramStart"/>
      <w:r w:rsidR="00E9199E" w:rsidRPr="005A0944">
        <w:rPr>
          <w:rFonts w:ascii="Times New Roman" w:hAnsi="Times New Roman"/>
        </w:rPr>
        <w:t>efficient, but</w:t>
      </w:r>
      <w:proofErr w:type="gramEnd"/>
      <w:r w:rsidR="00E9199E" w:rsidRPr="005A0944">
        <w:rPr>
          <w:rFonts w:ascii="Times New Roman" w:hAnsi="Times New Roman"/>
        </w:rPr>
        <w:t xml:space="preserve"> </w:t>
      </w:r>
      <w:r w:rsidR="00DD457D" w:rsidRPr="005A0944">
        <w:rPr>
          <w:rFonts w:ascii="Times New Roman" w:hAnsi="Times New Roman"/>
        </w:rPr>
        <w:t xml:space="preserve">did </w:t>
      </w:r>
      <w:r w:rsidR="00E9199E" w:rsidRPr="005A0944">
        <w:rPr>
          <w:rFonts w:ascii="Times New Roman" w:hAnsi="Times New Roman"/>
        </w:rPr>
        <w:t>require</w:t>
      </w:r>
      <w:r w:rsidR="00EB2637" w:rsidRPr="005A0944">
        <w:rPr>
          <w:rFonts w:ascii="Times New Roman" w:hAnsi="Times New Roman"/>
        </w:rPr>
        <w:t xml:space="preserve"> the primary judge to avoid </w:t>
      </w:r>
      <w:r w:rsidR="006D4A42" w:rsidRPr="005A0944">
        <w:rPr>
          <w:rFonts w:ascii="Times New Roman" w:hAnsi="Times New Roman"/>
        </w:rPr>
        <w:t xml:space="preserve">the error of </w:t>
      </w:r>
      <w:r w:rsidR="00EB2637" w:rsidRPr="005A0944">
        <w:rPr>
          <w:rFonts w:ascii="Times New Roman" w:hAnsi="Times New Roman"/>
        </w:rPr>
        <w:t xml:space="preserve">conflating the two applications by refusing to extend time on the basis of a final determination of the issues raised by the substantive application, instead of </w:t>
      </w:r>
      <w:r w:rsidR="0036697D" w:rsidRPr="005A0944">
        <w:rPr>
          <w:rFonts w:ascii="Times New Roman" w:hAnsi="Times New Roman"/>
        </w:rPr>
        <w:t>by reference to a consideration of what was necessary in the interests of the administration of justice</w:t>
      </w:r>
      <w:r w:rsidR="00E45913" w:rsidRPr="005A0944">
        <w:rPr>
          <w:rStyle w:val="FootnoteReference"/>
          <w:rFonts w:ascii="Times New Roman" w:hAnsi="Times New Roman"/>
          <w:sz w:val="24"/>
        </w:rPr>
        <w:footnoteReference w:id="4"/>
      </w:r>
      <w:r w:rsidR="00252898" w:rsidRPr="005A0944">
        <w:rPr>
          <w:rFonts w:ascii="Times New Roman" w:hAnsi="Times New Roman"/>
        </w:rPr>
        <w:t>.</w:t>
      </w:r>
    </w:p>
    <w:p w14:paraId="1115B6DE" w14:textId="73C8D967" w:rsidR="00094C5E" w:rsidRPr="005A0944" w:rsidRDefault="00383F01"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D559FC" w:rsidRPr="005A0944">
        <w:rPr>
          <w:rFonts w:ascii="Times New Roman" w:hAnsi="Times New Roman"/>
        </w:rPr>
        <w:t xml:space="preserve">The </w:t>
      </w:r>
      <w:r w:rsidR="00552192" w:rsidRPr="005A0944">
        <w:rPr>
          <w:rFonts w:ascii="Times New Roman" w:hAnsi="Times New Roman"/>
        </w:rPr>
        <w:t xml:space="preserve">primary judge </w:t>
      </w:r>
      <w:r w:rsidR="007A4BBD" w:rsidRPr="005A0944">
        <w:rPr>
          <w:rFonts w:ascii="Times New Roman" w:hAnsi="Times New Roman"/>
        </w:rPr>
        <w:t xml:space="preserve">recorded </w:t>
      </w:r>
      <w:r w:rsidR="008B7D6F" w:rsidRPr="005A0944">
        <w:rPr>
          <w:rFonts w:ascii="Times New Roman" w:hAnsi="Times New Roman"/>
        </w:rPr>
        <w:t>th</w:t>
      </w:r>
      <w:r w:rsidR="007A4BBD" w:rsidRPr="005A0944">
        <w:rPr>
          <w:rFonts w:ascii="Times New Roman" w:hAnsi="Times New Roman"/>
        </w:rPr>
        <w:t>e Minister</w:t>
      </w:r>
      <w:r w:rsidR="009D1033" w:rsidRPr="005A0944">
        <w:rPr>
          <w:rFonts w:ascii="Times New Roman" w:hAnsi="Times New Roman"/>
        </w:rPr>
        <w:t>'s</w:t>
      </w:r>
      <w:r w:rsidR="007A4BBD" w:rsidRPr="005A0944">
        <w:rPr>
          <w:rFonts w:ascii="Times New Roman" w:hAnsi="Times New Roman"/>
        </w:rPr>
        <w:t xml:space="preserve"> accept</w:t>
      </w:r>
      <w:r w:rsidR="009D1033" w:rsidRPr="005A0944">
        <w:rPr>
          <w:rFonts w:ascii="Times New Roman" w:hAnsi="Times New Roman"/>
        </w:rPr>
        <w:t>ance</w:t>
      </w:r>
      <w:r w:rsidR="007A4BBD" w:rsidRPr="005A0944">
        <w:rPr>
          <w:rFonts w:ascii="Times New Roman" w:hAnsi="Times New Roman"/>
        </w:rPr>
        <w:t xml:space="preserve"> </w:t>
      </w:r>
      <w:r w:rsidR="00E7453D" w:rsidRPr="005A0944">
        <w:rPr>
          <w:rFonts w:ascii="Times New Roman" w:hAnsi="Times New Roman"/>
        </w:rPr>
        <w:t xml:space="preserve">that </w:t>
      </w:r>
      <w:r w:rsidR="007A4BBD" w:rsidRPr="005A0944">
        <w:rPr>
          <w:rFonts w:ascii="Times New Roman" w:hAnsi="Times New Roman"/>
        </w:rPr>
        <w:t xml:space="preserve">the plaintiff's delay </w:t>
      </w:r>
      <w:r w:rsidR="007B65CC" w:rsidRPr="005A0944">
        <w:rPr>
          <w:rFonts w:ascii="Times New Roman" w:hAnsi="Times New Roman"/>
        </w:rPr>
        <w:t xml:space="preserve">of about three weeks </w:t>
      </w:r>
      <w:r w:rsidR="007A4BBD" w:rsidRPr="005A0944">
        <w:rPr>
          <w:rFonts w:ascii="Times New Roman" w:hAnsi="Times New Roman"/>
        </w:rPr>
        <w:t xml:space="preserve">was "not inordinate" </w:t>
      </w:r>
      <w:r w:rsidR="00F105E4" w:rsidRPr="005A0944">
        <w:rPr>
          <w:rFonts w:ascii="Times New Roman" w:hAnsi="Times New Roman"/>
        </w:rPr>
        <w:t>and that the Minister would not be prejudiced by the grant of an extension of time</w:t>
      </w:r>
      <w:r w:rsidR="008B7D6F" w:rsidRPr="005A0944">
        <w:rPr>
          <w:rFonts w:ascii="Times New Roman" w:hAnsi="Times New Roman"/>
        </w:rPr>
        <w:t>, but</w:t>
      </w:r>
      <w:r w:rsidR="00F105E4" w:rsidRPr="005A0944">
        <w:rPr>
          <w:rFonts w:ascii="Times New Roman" w:hAnsi="Times New Roman"/>
        </w:rPr>
        <w:t xml:space="preserve"> </w:t>
      </w:r>
      <w:r w:rsidR="008E632E" w:rsidRPr="005A0944">
        <w:rPr>
          <w:rFonts w:ascii="Times New Roman" w:hAnsi="Times New Roman"/>
        </w:rPr>
        <w:t xml:space="preserve">that the Minister </w:t>
      </w:r>
      <w:r w:rsidR="00F105E4" w:rsidRPr="005A0944">
        <w:rPr>
          <w:rFonts w:ascii="Times New Roman" w:hAnsi="Times New Roman"/>
        </w:rPr>
        <w:t>opposed the extension of time sought</w:t>
      </w:r>
      <w:r w:rsidR="007B4872" w:rsidRPr="005A0944">
        <w:rPr>
          <w:rFonts w:ascii="Times New Roman" w:hAnsi="Times New Roman"/>
        </w:rPr>
        <w:t xml:space="preserve"> on the basis that the proposed ground of review "lack</w:t>
      </w:r>
      <w:r w:rsidR="00A82FDD" w:rsidRPr="005A0944">
        <w:rPr>
          <w:rFonts w:ascii="Times New Roman" w:hAnsi="Times New Roman"/>
        </w:rPr>
        <w:t>[</w:t>
      </w:r>
      <w:r w:rsidR="007B4872" w:rsidRPr="005A0944">
        <w:rPr>
          <w:rFonts w:ascii="Times New Roman" w:hAnsi="Times New Roman"/>
        </w:rPr>
        <w:t>ed</w:t>
      </w:r>
      <w:r w:rsidR="00A82FDD" w:rsidRPr="005A0944">
        <w:rPr>
          <w:rFonts w:ascii="Times New Roman" w:hAnsi="Times New Roman"/>
        </w:rPr>
        <w:t>]</w:t>
      </w:r>
      <w:r w:rsidR="007B4872" w:rsidRPr="005A0944">
        <w:rPr>
          <w:rFonts w:ascii="Times New Roman" w:hAnsi="Times New Roman"/>
        </w:rPr>
        <w:t xml:space="preserve"> sufficient merit"</w:t>
      </w:r>
      <w:r w:rsidRPr="005A0944">
        <w:rPr>
          <w:rStyle w:val="FootnoteReference"/>
          <w:rFonts w:ascii="Times New Roman" w:hAnsi="Times New Roman"/>
          <w:sz w:val="24"/>
        </w:rPr>
        <w:footnoteReference w:id="5"/>
      </w:r>
      <w:r w:rsidRPr="005A0944">
        <w:rPr>
          <w:rFonts w:ascii="Times New Roman" w:hAnsi="Times New Roman"/>
        </w:rPr>
        <w:t>.</w:t>
      </w:r>
    </w:p>
    <w:p w14:paraId="35FF0347" w14:textId="5CFBE9C1" w:rsidR="00E07DFA" w:rsidRPr="005A0944" w:rsidRDefault="00383F01"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2F6D50" w:rsidRPr="005A0944">
        <w:rPr>
          <w:rFonts w:ascii="Times New Roman" w:hAnsi="Times New Roman"/>
        </w:rPr>
        <w:t>At the hearing before the primary judge, t</w:t>
      </w:r>
      <w:r w:rsidR="00986451" w:rsidRPr="005A0944">
        <w:rPr>
          <w:rFonts w:ascii="Times New Roman" w:hAnsi="Times New Roman"/>
        </w:rPr>
        <w:t xml:space="preserve">he single </w:t>
      </w:r>
      <w:r w:rsidR="00E7453D" w:rsidRPr="005A0944">
        <w:rPr>
          <w:rFonts w:ascii="Times New Roman" w:hAnsi="Times New Roman"/>
        </w:rPr>
        <w:t xml:space="preserve">proposed </w:t>
      </w:r>
      <w:r w:rsidR="00986451" w:rsidRPr="005A0944">
        <w:rPr>
          <w:rFonts w:ascii="Times New Roman" w:hAnsi="Times New Roman"/>
        </w:rPr>
        <w:t xml:space="preserve">ground of review </w:t>
      </w:r>
      <w:r w:rsidR="00845F7D" w:rsidRPr="005A0944">
        <w:rPr>
          <w:rFonts w:ascii="Times New Roman" w:hAnsi="Times New Roman"/>
        </w:rPr>
        <w:t>concerned the Minister's reference</w:t>
      </w:r>
      <w:r w:rsidR="001A05F6" w:rsidRPr="005A0944">
        <w:rPr>
          <w:rFonts w:ascii="Times New Roman" w:hAnsi="Times New Roman"/>
        </w:rPr>
        <w:t xml:space="preserve"> to </w:t>
      </w:r>
      <w:r w:rsidR="00EE2CA0" w:rsidRPr="005A0944">
        <w:rPr>
          <w:rFonts w:ascii="Times New Roman" w:hAnsi="Times New Roman"/>
        </w:rPr>
        <w:t xml:space="preserve">several </w:t>
      </w:r>
      <w:r w:rsidR="003B5507" w:rsidRPr="005A0944">
        <w:rPr>
          <w:rFonts w:ascii="Times New Roman" w:hAnsi="Times New Roman"/>
        </w:rPr>
        <w:t xml:space="preserve">criminal </w:t>
      </w:r>
      <w:r w:rsidR="001A05F6" w:rsidRPr="005A0944">
        <w:rPr>
          <w:rFonts w:ascii="Times New Roman" w:hAnsi="Times New Roman"/>
        </w:rPr>
        <w:t>charge</w:t>
      </w:r>
      <w:r w:rsidR="00EE2CA0" w:rsidRPr="005A0944">
        <w:rPr>
          <w:rFonts w:ascii="Times New Roman" w:hAnsi="Times New Roman"/>
        </w:rPr>
        <w:t>s</w:t>
      </w:r>
      <w:r w:rsidR="001A05F6" w:rsidRPr="005A0944">
        <w:rPr>
          <w:rFonts w:ascii="Times New Roman" w:hAnsi="Times New Roman"/>
        </w:rPr>
        <w:t xml:space="preserve"> pending against the plaintiff at the time of the visa cancellation</w:t>
      </w:r>
      <w:r w:rsidR="00CA4C7F" w:rsidRPr="005A0944">
        <w:rPr>
          <w:rFonts w:ascii="Times New Roman" w:hAnsi="Times New Roman"/>
        </w:rPr>
        <w:t xml:space="preserve">. </w:t>
      </w:r>
      <w:r w:rsidR="00E07DFA" w:rsidRPr="005A0944">
        <w:rPr>
          <w:rFonts w:ascii="Times New Roman" w:hAnsi="Times New Roman"/>
        </w:rPr>
        <w:t>The ground was stated in the following terms:</w:t>
      </w:r>
    </w:p>
    <w:p w14:paraId="3C2D7944" w14:textId="77777777" w:rsidR="005A0944" w:rsidRDefault="00360DD9" w:rsidP="005A0944">
      <w:pPr>
        <w:pStyle w:val="leftright"/>
        <w:spacing w:before="0" w:after="260" w:line="280" w:lineRule="exact"/>
        <w:ind w:right="0"/>
        <w:jc w:val="both"/>
        <w:rPr>
          <w:rFonts w:ascii="Times New Roman" w:hAnsi="Times New Roman"/>
        </w:rPr>
      </w:pPr>
      <w:r w:rsidRPr="005A0944">
        <w:rPr>
          <w:rFonts w:ascii="Times New Roman" w:hAnsi="Times New Roman"/>
        </w:rPr>
        <w:t>"</w:t>
      </w:r>
      <w:r w:rsidR="00552F24" w:rsidRPr="005A0944">
        <w:rPr>
          <w:rFonts w:ascii="Times New Roman" w:hAnsi="Times New Roman"/>
        </w:rPr>
        <w:t xml:space="preserve">In relying on the charges laid against the [plaintiff] in support of a determination that the </w:t>
      </w:r>
      <w:r w:rsidR="005F42B9" w:rsidRPr="005A0944">
        <w:rPr>
          <w:rFonts w:ascii="Times New Roman" w:hAnsi="Times New Roman"/>
        </w:rPr>
        <w:t>[plaintiff]</w:t>
      </w:r>
      <w:r w:rsidR="00552F24" w:rsidRPr="005A0944">
        <w:rPr>
          <w:rFonts w:ascii="Times New Roman" w:hAnsi="Times New Roman"/>
        </w:rPr>
        <w:t xml:space="preserve"> posed a risk of reoffending and/or a risk to the Australian community, the Minister failed to act on the basis of probative material and/or took into account an irrelevant consideration and/or acted in a legally unreasonable and/or illogical and/or irrational way and/or acted contrary to the presumption of innocence and therefore committed jurisdictional error.</w:t>
      </w:r>
      <w:r w:rsidRPr="005A0944">
        <w:rPr>
          <w:rFonts w:ascii="Times New Roman" w:hAnsi="Times New Roman"/>
        </w:rPr>
        <w:t>"</w:t>
      </w:r>
    </w:p>
    <w:p w14:paraId="6ACF6184" w14:textId="29299B09" w:rsidR="00383F01" w:rsidRPr="005A0944" w:rsidRDefault="00D5156A"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292F80" w:rsidRPr="005A0944">
        <w:rPr>
          <w:rFonts w:ascii="Times New Roman" w:hAnsi="Times New Roman"/>
        </w:rPr>
        <w:t>T</w:t>
      </w:r>
      <w:r w:rsidR="005D64A8" w:rsidRPr="005A0944">
        <w:rPr>
          <w:rFonts w:ascii="Times New Roman" w:hAnsi="Times New Roman"/>
        </w:rPr>
        <w:t xml:space="preserve">he primary judge </w:t>
      </w:r>
      <w:r w:rsidR="00292F80" w:rsidRPr="005A0944">
        <w:rPr>
          <w:rFonts w:ascii="Times New Roman" w:hAnsi="Times New Roman"/>
        </w:rPr>
        <w:t xml:space="preserve">recorded that he was not persuaded that </w:t>
      </w:r>
      <w:r w:rsidR="001C0003" w:rsidRPr="005A0944">
        <w:rPr>
          <w:rFonts w:ascii="Times New Roman" w:hAnsi="Times New Roman"/>
        </w:rPr>
        <w:t>this proposed ground had any merit. A</w:t>
      </w:r>
      <w:r w:rsidR="00730351" w:rsidRPr="005A0944">
        <w:rPr>
          <w:rFonts w:ascii="Times New Roman" w:hAnsi="Times New Roman"/>
        </w:rPr>
        <w:t xml:space="preserve">fter recording </w:t>
      </w:r>
      <w:r w:rsidR="006B1D03" w:rsidRPr="005A0944">
        <w:rPr>
          <w:rFonts w:ascii="Times New Roman" w:hAnsi="Times New Roman"/>
        </w:rPr>
        <w:t xml:space="preserve">the </w:t>
      </w:r>
      <w:r w:rsidR="002B3139" w:rsidRPr="005A0944">
        <w:rPr>
          <w:rFonts w:ascii="Times New Roman" w:hAnsi="Times New Roman"/>
        </w:rPr>
        <w:t>plaintiff</w:t>
      </w:r>
      <w:r w:rsidR="00E54738" w:rsidRPr="005A0944">
        <w:rPr>
          <w:rFonts w:ascii="Times New Roman" w:hAnsi="Times New Roman"/>
        </w:rPr>
        <w:t xml:space="preserve">'s submissions </w:t>
      </w:r>
      <w:r w:rsidR="001035C8" w:rsidRPr="005A0944">
        <w:rPr>
          <w:rFonts w:ascii="Times New Roman" w:hAnsi="Times New Roman"/>
        </w:rPr>
        <w:t>in support of that ground</w:t>
      </w:r>
      <w:r w:rsidR="00730351" w:rsidRPr="005A0944">
        <w:rPr>
          <w:rFonts w:ascii="Times New Roman" w:hAnsi="Times New Roman"/>
        </w:rPr>
        <w:t>, the primary judge stated that he did not accept those submis</w:t>
      </w:r>
      <w:r w:rsidR="00F54DFA" w:rsidRPr="005A0944">
        <w:rPr>
          <w:rFonts w:ascii="Times New Roman" w:hAnsi="Times New Roman"/>
        </w:rPr>
        <w:t>sions. His Honour</w:t>
      </w:r>
      <w:r w:rsidR="00FE2BC1" w:rsidRPr="005A0944">
        <w:rPr>
          <w:rFonts w:ascii="Times New Roman" w:hAnsi="Times New Roman"/>
        </w:rPr>
        <w:t>'s</w:t>
      </w:r>
      <w:r w:rsidR="00F54DFA" w:rsidRPr="005A0944">
        <w:rPr>
          <w:rFonts w:ascii="Times New Roman" w:hAnsi="Times New Roman"/>
        </w:rPr>
        <w:t xml:space="preserve"> reasons</w:t>
      </w:r>
      <w:r w:rsidR="00273EEA" w:rsidRPr="005A0944">
        <w:rPr>
          <w:rFonts w:ascii="Times New Roman" w:hAnsi="Times New Roman"/>
        </w:rPr>
        <w:t xml:space="preserve"> may be summarised as follows</w:t>
      </w:r>
      <w:r w:rsidR="00F54DFA" w:rsidRPr="005A0944">
        <w:rPr>
          <w:rFonts w:ascii="Times New Roman" w:hAnsi="Times New Roman"/>
        </w:rPr>
        <w:t xml:space="preserve">: (1) </w:t>
      </w:r>
      <w:r w:rsidR="00321FD3" w:rsidRPr="005A0944">
        <w:rPr>
          <w:rFonts w:ascii="Times New Roman" w:hAnsi="Times New Roman"/>
        </w:rPr>
        <w:t xml:space="preserve">it was permissible for the Minister to have regard to the existence of criminal charges, even if the allegations supporting the charges had not been proven or the visa holder </w:t>
      </w:r>
      <w:r w:rsidR="007117F9" w:rsidRPr="005A0944">
        <w:rPr>
          <w:rFonts w:ascii="Times New Roman" w:hAnsi="Times New Roman"/>
        </w:rPr>
        <w:t>had been acquitted; (2)</w:t>
      </w:r>
      <w:r w:rsidR="00453254" w:rsidRPr="005A0944">
        <w:rPr>
          <w:rFonts w:ascii="Times New Roman" w:hAnsi="Times New Roman"/>
        </w:rPr>
        <w:t xml:space="preserve"> </w:t>
      </w:r>
      <w:r w:rsidR="007117F9" w:rsidRPr="005A0944">
        <w:rPr>
          <w:rFonts w:ascii="Times New Roman" w:hAnsi="Times New Roman"/>
        </w:rPr>
        <w:t>the Minister's findings did not depen</w:t>
      </w:r>
      <w:r w:rsidR="00453254" w:rsidRPr="005A0944">
        <w:rPr>
          <w:rFonts w:ascii="Times New Roman" w:hAnsi="Times New Roman"/>
        </w:rPr>
        <w:t>d</w:t>
      </w:r>
      <w:r w:rsidR="007117F9" w:rsidRPr="005A0944">
        <w:rPr>
          <w:rFonts w:ascii="Times New Roman" w:hAnsi="Times New Roman"/>
        </w:rPr>
        <w:t xml:space="preserve"> upon an acceptance that the plaintiff had in fact committed the criminal offences </w:t>
      </w:r>
      <w:r w:rsidR="00C35DF2" w:rsidRPr="005A0944">
        <w:rPr>
          <w:rFonts w:ascii="Times New Roman" w:hAnsi="Times New Roman"/>
        </w:rPr>
        <w:t>with</w:t>
      </w:r>
      <w:r w:rsidR="007117F9" w:rsidRPr="005A0944">
        <w:rPr>
          <w:rFonts w:ascii="Times New Roman" w:hAnsi="Times New Roman"/>
        </w:rPr>
        <w:t xml:space="preserve"> which he had been ch</w:t>
      </w:r>
      <w:r w:rsidR="0070127C" w:rsidRPr="005A0944">
        <w:rPr>
          <w:rFonts w:ascii="Times New Roman" w:hAnsi="Times New Roman"/>
        </w:rPr>
        <w:t>a</w:t>
      </w:r>
      <w:r w:rsidR="007117F9" w:rsidRPr="005A0944">
        <w:rPr>
          <w:rFonts w:ascii="Times New Roman" w:hAnsi="Times New Roman"/>
        </w:rPr>
        <w:t>rged</w:t>
      </w:r>
      <w:r w:rsidR="00B3003B" w:rsidRPr="005A0944">
        <w:rPr>
          <w:rFonts w:ascii="Times New Roman" w:hAnsi="Times New Roman"/>
        </w:rPr>
        <w:t xml:space="preserve">; (3) there </w:t>
      </w:r>
      <w:r w:rsidR="00B3003B" w:rsidRPr="005A0944">
        <w:rPr>
          <w:rFonts w:ascii="Times New Roman" w:hAnsi="Times New Roman"/>
        </w:rPr>
        <w:lastRenderedPageBreak/>
        <w:t xml:space="preserve">was probative material before the Minister from which he could reasonably infer that the pending charges arose out of </w:t>
      </w:r>
      <w:r w:rsidR="008E632E" w:rsidRPr="005A0944">
        <w:rPr>
          <w:rFonts w:ascii="Times New Roman" w:hAnsi="Times New Roman"/>
        </w:rPr>
        <w:t xml:space="preserve">the plaintiff's </w:t>
      </w:r>
      <w:r w:rsidR="00B3003B" w:rsidRPr="005A0944">
        <w:rPr>
          <w:rFonts w:ascii="Times New Roman" w:hAnsi="Times New Roman"/>
        </w:rPr>
        <w:t>involvement with the Comanchero</w:t>
      </w:r>
      <w:r w:rsidR="00AA5F84" w:rsidRPr="005A0944">
        <w:rPr>
          <w:rFonts w:ascii="Times New Roman" w:hAnsi="Times New Roman"/>
        </w:rPr>
        <w:t xml:space="preserve"> OMG</w:t>
      </w:r>
      <w:r w:rsidR="00A03F03" w:rsidRPr="005A0944">
        <w:rPr>
          <w:rFonts w:ascii="Times New Roman" w:hAnsi="Times New Roman"/>
        </w:rPr>
        <w:t>, and that, as late as 1</w:t>
      </w:r>
      <w:r w:rsidR="00110589" w:rsidRPr="005A0944">
        <w:rPr>
          <w:rFonts w:ascii="Times New Roman" w:hAnsi="Times New Roman"/>
        </w:rPr>
        <w:t>8</w:t>
      </w:r>
      <w:r w:rsidR="00A03F03" w:rsidRPr="005A0944">
        <w:rPr>
          <w:rFonts w:ascii="Times New Roman" w:hAnsi="Times New Roman"/>
        </w:rPr>
        <w:t xml:space="preserve"> January 2019, the plaintiff was keeping company with o</w:t>
      </w:r>
      <w:r w:rsidR="00826140" w:rsidRPr="005A0944">
        <w:rPr>
          <w:rFonts w:ascii="Times New Roman" w:hAnsi="Times New Roman"/>
        </w:rPr>
        <w:t>th</w:t>
      </w:r>
      <w:r w:rsidR="00A03F03" w:rsidRPr="005A0944">
        <w:rPr>
          <w:rFonts w:ascii="Times New Roman" w:hAnsi="Times New Roman"/>
        </w:rPr>
        <w:t>er members of the Comanchero</w:t>
      </w:r>
      <w:r w:rsidR="00AA5F84" w:rsidRPr="005A0944">
        <w:rPr>
          <w:rFonts w:ascii="Times New Roman" w:hAnsi="Times New Roman"/>
        </w:rPr>
        <w:t xml:space="preserve"> OMG</w:t>
      </w:r>
      <w:r w:rsidR="00A03F03" w:rsidRPr="005A0944">
        <w:rPr>
          <w:rFonts w:ascii="Times New Roman" w:hAnsi="Times New Roman"/>
        </w:rPr>
        <w:t xml:space="preserve"> and that their activities resulted in the plaintiff and other members </w:t>
      </w:r>
      <w:r w:rsidR="00453254" w:rsidRPr="005A0944">
        <w:rPr>
          <w:rFonts w:ascii="Times New Roman" w:hAnsi="Times New Roman"/>
        </w:rPr>
        <w:t>being charged with serious criminal offences; (4) the Minister's process of reasoning was not unreasonable in the legal sense nor was it affected by any other error capable of amounting to jurisdictional error</w:t>
      </w:r>
      <w:r w:rsidR="00B3003B" w:rsidRPr="005A0944">
        <w:rPr>
          <w:rFonts w:ascii="Times New Roman" w:hAnsi="Times New Roman"/>
        </w:rPr>
        <w:t>.</w:t>
      </w:r>
    </w:p>
    <w:p w14:paraId="0FB977DB" w14:textId="62A6D94D" w:rsidR="00C315C1" w:rsidRPr="005A0944" w:rsidRDefault="00C315C1" w:rsidP="005A0944">
      <w:pPr>
        <w:pStyle w:val="HeadingL1"/>
        <w:spacing w:after="260" w:line="280" w:lineRule="exact"/>
        <w:ind w:right="0"/>
        <w:jc w:val="both"/>
        <w:rPr>
          <w:rFonts w:ascii="Times New Roman" w:hAnsi="Times New Roman"/>
        </w:rPr>
      </w:pPr>
      <w:r w:rsidRPr="005A0944">
        <w:rPr>
          <w:rFonts w:ascii="Times New Roman" w:hAnsi="Times New Roman"/>
        </w:rPr>
        <w:t xml:space="preserve">The </w:t>
      </w:r>
      <w:r w:rsidR="00C60000" w:rsidRPr="005A0944">
        <w:rPr>
          <w:rFonts w:ascii="Times New Roman" w:hAnsi="Times New Roman"/>
        </w:rPr>
        <w:t>power</w:t>
      </w:r>
      <w:r w:rsidRPr="005A0944">
        <w:rPr>
          <w:rFonts w:ascii="Times New Roman" w:hAnsi="Times New Roman"/>
        </w:rPr>
        <w:t xml:space="preserve"> to extend time in s</w:t>
      </w:r>
      <w:r w:rsidR="00A26899" w:rsidRPr="005A0944">
        <w:rPr>
          <w:rFonts w:ascii="Times New Roman" w:hAnsi="Times New Roman"/>
        </w:rPr>
        <w:t> </w:t>
      </w:r>
      <w:r w:rsidRPr="005A0944">
        <w:rPr>
          <w:rFonts w:ascii="Times New Roman" w:hAnsi="Times New Roman"/>
        </w:rPr>
        <w:t>477</w:t>
      </w:r>
      <w:proofErr w:type="gramStart"/>
      <w:r w:rsidRPr="005A0944">
        <w:rPr>
          <w:rFonts w:ascii="Times New Roman" w:hAnsi="Times New Roman"/>
        </w:rPr>
        <w:t>A(</w:t>
      </w:r>
      <w:proofErr w:type="gramEnd"/>
      <w:r w:rsidRPr="005A0944">
        <w:rPr>
          <w:rFonts w:ascii="Times New Roman" w:hAnsi="Times New Roman"/>
        </w:rPr>
        <w:t>2)</w:t>
      </w:r>
    </w:p>
    <w:p w14:paraId="4BB7C077" w14:textId="756B517F" w:rsidR="00C315C1" w:rsidRPr="005A0944" w:rsidRDefault="003B7D1F"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F3028E" w:rsidRPr="005A0944">
        <w:rPr>
          <w:rFonts w:ascii="Times New Roman" w:hAnsi="Times New Roman"/>
        </w:rPr>
        <w:t xml:space="preserve">Section 477A </w:t>
      </w:r>
      <w:r w:rsidR="00CE529F" w:rsidRPr="005A0944">
        <w:rPr>
          <w:rFonts w:ascii="Times New Roman" w:hAnsi="Times New Roman"/>
        </w:rPr>
        <w:t>provides relevantly</w:t>
      </w:r>
      <w:r w:rsidR="00F3028E" w:rsidRPr="005A0944">
        <w:rPr>
          <w:rFonts w:ascii="Times New Roman" w:hAnsi="Times New Roman"/>
        </w:rPr>
        <w:t>:</w:t>
      </w:r>
    </w:p>
    <w:p w14:paraId="609B0CCF" w14:textId="0E606CA3" w:rsidR="00CE529F" w:rsidRPr="005A0944" w:rsidRDefault="00995678" w:rsidP="005A0944">
      <w:pPr>
        <w:pStyle w:val="LeftrightHanging"/>
        <w:tabs>
          <w:tab w:val="left" w:pos="851"/>
        </w:tabs>
        <w:spacing w:before="0" w:after="260" w:line="280" w:lineRule="exact"/>
        <w:ind w:right="0"/>
        <w:jc w:val="both"/>
        <w:rPr>
          <w:rFonts w:ascii="Times New Roman" w:hAnsi="Times New Roman"/>
        </w:rPr>
      </w:pPr>
      <w:r w:rsidRPr="005A0944">
        <w:rPr>
          <w:rFonts w:ascii="Times New Roman" w:hAnsi="Times New Roman"/>
        </w:rPr>
        <w:t>"</w:t>
      </w:r>
      <w:r w:rsidR="00CE529F" w:rsidRPr="005A0944">
        <w:rPr>
          <w:rFonts w:ascii="Times New Roman" w:hAnsi="Times New Roman"/>
        </w:rPr>
        <w:t>(1)</w:t>
      </w:r>
      <w:r w:rsidR="00D44BCE" w:rsidRPr="005A0944">
        <w:rPr>
          <w:rFonts w:ascii="Times New Roman" w:hAnsi="Times New Roman"/>
        </w:rPr>
        <w:tab/>
      </w:r>
      <w:r w:rsidR="00CE529F" w:rsidRPr="005A0944">
        <w:rPr>
          <w:rFonts w:ascii="Times New Roman" w:hAnsi="Times New Roman"/>
        </w:rPr>
        <w:t>An application to the Federal Court for a remedy to</w:t>
      </w:r>
      <w:r w:rsidR="00447497" w:rsidRPr="005A0944">
        <w:rPr>
          <w:rFonts w:ascii="Times New Roman" w:hAnsi="Times New Roman"/>
        </w:rPr>
        <w:t xml:space="preserve"> </w:t>
      </w:r>
      <w:r w:rsidR="00CE529F" w:rsidRPr="005A0944">
        <w:rPr>
          <w:rFonts w:ascii="Times New Roman" w:hAnsi="Times New Roman"/>
        </w:rPr>
        <w:t>be granted in exercise of the court's original jurisdiction under paragraph 476A(1)(b) or (c) in relation to a migration decision must be made to the court within 35 days of the date of the migration decision.</w:t>
      </w:r>
    </w:p>
    <w:p w14:paraId="45D2BC39" w14:textId="7F6E5F5B" w:rsidR="00CE529F" w:rsidRPr="005A0944" w:rsidRDefault="00CE529F" w:rsidP="005A0944">
      <w:pPr>
        <w:pStyle w:val="LeftrightHanging"/>
        <w:tabs>
          <w:tab w:val="left" w:pos="851"/>
        </w:tabs>
        <w:spacing w:before="0" w:after="260" w:line="280" w:lineRule="exact"/>
        <w:ind w:right="0"/>
        <w:jc w:val="both"/>
        <w:rPr>
          <w:rFonts w:ascii="Times New Roman" w:hAnsi="Times New Roman"/>
        </w:rPr>
      </w:pPr>
      <w:r w:rsidRPr="005A0944">
        <w:rPr>
          <w:rFonts w:ascii="Times New Roman" w:hAnsi="Times New Roman"/>
        </w:rPr>
        <w:t>(2)</w:t>
      </w:r>
      <w:r w:rsidR="00D44BCE" w:rsidRPr="005A0944">
        <w:rPr>
          <w:rFonts w:ascii="Times New Roman" w:hAnsi="Times New Roman"/>
        </w:rPr>
        <w:tab/>
      </w:r>
      <w:r w:rsidRPr="005A0944">
        <w:rPr>
          <w:rFonts w:ascii="Times New Roman" w:hAnsi="Times New Roman"/>
        </w:rPr>
        <w:t xml:space="preserve">The Federal Court may, by order, extend that </w:t>
      </w:r>
      <w:proofErr w:type="gramStart"/>
      <w:r w:rsidRPr="005A0944">
        <w:rPr>
          <w:rFonts w:ascii="Times New Roman" w:hAnsi="Times New Roman"/>
        </w:rPr>
        <w:t>35 day</w:t>
      </w:r>
      <w:proofErr w:type="gramEnd"/>
      <w:r w:rsidRPr="005A0944">
        <w:rPr>
          <w:rFonts w:ascii="Times New Roman" w:hAnsi="Times New Roman"/>
        </w:rPr>
        <w:t xml:space="preserve"> period as the Federal Court considers appropriate if:</w:t>
      </w:r>
    </w:p>
    <w:p w14:paraId="4A1A9B5E" w14:textId="535A1B56" w:rsidR="00CE529F" w:rsidRPr="005A0944" w:rsidRDefault="00CE529F" w:rsidP="005A0944">
      <w:pPr>
        <w:pStyle w:val="LRHangingMore"/>
        <w:spacing w:before="0" w:after="260" w:line="280" w:lineRule="exact"/>
        <w:ind w:right="0"/>
        <w:jc w:val="both"/>
        <w:rPr>
          <w:rFonts w:ascii="Times New Roman" w:hAnsi="Times New Roman"/>
        </w:rPr>
      </w:pPr>
      <w:r w:rsidRPr="005A0944">
        <w:rPr>
          <w:rFonts w:ascii="Times New Roman" w:hAnsi="Times New Roman"/>
        </w:rPr>
        <w:t>(a)</w:t>
      </w:r>
      <w:r w:rsidR="00995678" w:rsidRPr="005A0944">
        <w:rPr>
          <w:rFonts w:ascii="Times New Roman" w:hAnsi="Times New Roman"/>
        </w:rPr>
        <w:tab/>
      </w:r>
      <w:r w:rsidRPr="005A0944">
        <w:rPr>
          <w:rFonts w:ascii="Times New Roman" w:hAnsi="Times New Roman"/>
        </w:rPr>
        <w:t>an application for that order has been made in writing to the Federal Court specifying why the applicant considers that it is necessary in the interests of the administration of justice to make the order; and</w:t>
      </w:r>
    </w:p>
    <w:p w14:paraId="0F83BEB0" w14:textId="77777777" w:rsidR="005A0944" w:rsidRDefault="00CE529F" w:rsidP="005A0944">
      <w:pPr>
        <w:pStyle w:val="LRHangingMore"/>
        <w:spacing w:before="0" w:after="260" w:line="280" w:lineRule="exact"/>
        <w:ind w:right="0"/>
        <w:jc w:val="both"/>
        <w:rPr>
          <w:rFonts w:ascii="Times New Roman" w:hAnsi="Times New Roman"/>
        </w:rPr>
      </w:pPr>
      <w:r w:rsidRPr="005A0944">
        <w:rPr>
          <w:rFonts w:ascii="Times New Roman" w:hAnsi="Times New Roman"/>
        </w:rPr>
        <w:t>(b)</w:t>
      </w:r>
      <w:r w:rsidR="00995678" w:rsidRPr="005A0944">
        <w:rPr>
          <w:rFonts w:ascii="Times New Roman" w:hAnsi="Times New Roman"/>
        </w:rPr>
        <w:tab/>
      </w:r>
      <w:r w:rsidRPr="005A0944">
        <w:rPr>
          <w:rFonts w:ascii="Times New Roman" w:hAnsi="Times New Roman"/>
        </w:rPr>
        <w:t>the Federal Court is satisfied that it is necessary in the interests of the administration of justice to make the order.</w:t>
      </w:r>
      <w:r w:rsidR="00995678" w:rsidRPr="005A0944">
        <w:rPr>
          <w:rFonts w:ascii="Times New Roman" w:hAnsi="Times New Roman"/>
        </w:rPr>
        <w:t>"</w:t>
      </w:r>
    </w:p>
    <w:p w14:paraId="3E631E44" w14:textId="2AF4E1B6" w:rsidR="002B2F84" w:rsidRPr="005A0944" w:rsidRDefault="00CE529F"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FB1BDD" w:rsidRPr="005A0944">
        <w:rPr>
          <w:rFonts w:ascii="Times New Roman" w:hAnsi="Times New Roman"/>
        </w:rPr>
        <w:t>The "may" in the chapeau to s</w:t>
      </w:r>
      <w:r w:rsidR="00A26899" w:rsidRPr="005A0944">
        <w:rPr>
          <w:rFonts w:ascii="Times New Roman" w:hAnsi="Times New Roman"/>
        </w:rPr>
        <w:t> </w:t>
      </w:r>
      <w:r w:rsidR="00FB1BDD" w:rsidRPr="005A0944">
        <w:rPr>
          <w:rFonts w:ascii="Times New Roman" w:hAnsi="Times New Roman"/>
        </w:rPr>
        <w:t>477</w:t>
      </w:r>
      <w:proofErr w:type="gramStart"/>
      <w:r w:rsidR="00FB1BDD" w:rsidRPr="005A0944">
        <w:rPr>
          <w:rFonts w:ascii="Times New Roman" w:hAnsi="Times New Roman"/>
        </w:rPr>
        <w:t>A(</w:t>
      </w:r>
      <w:proofErr w:type="gramEnd"/>
      <w:r w:rsidR="00FB1BDD" w:rsidRPr="005A0944">
        <w:rPr>
          <w:rFonts w:ascii="Times New Roman" w:hAnsi="Times New Roman"/>
        </w:rPr>
        <w:t>2) confers an authority to exercise the jurisdiction conferred under s</w:t>
      </w:r>
      <w:r w:rsidR="00A26899" w:rsidRPr="005A0944">
        <w:rPr>
          <w:rFonts w:ascii="Times New Roman" w:hAnsi="Times New Roman"/>
        </w:rPr>
        <w:t> </w:t>
      </w:r>
      <w:r w:rsidR="00FB1BDD" w:rsidRPr="005A0944">
        <w:rPr>
          <w:rFonts w:ascii="Times New Roman" w:hAnsi="Times New Roman"/>
        </w:rPr>
        <w:t>476A(1)(b) or s</w:t>
      </w:r>
      <w:r w:rsidR="00E5329D" w:rsidRPr="005A0944">
        <w:rPr>
          <w:rFonts w:ascii="Times New Roman" w:hAnsi="Times New Roman"/>
        </w:rPr>
        <w:t> </w:t>
      </w:r>
      <w:r w:rsidR="00FB1BDD" w:rsidRPr="005A0944">
        <w:rPr>
          <w:rFonts w:ascii="Times New Roman" w:hAnsi="Times New Roman"/>
        </w:rPr>
        <w:t>476A(1)(c)</w:t>
      </w:r>
      <w:r w:rsidR="00F216A0" w:rsidRPr="005A0944">
        <w:rPr>
          <w:rFonts w:ascii="Times New Roman" w:hAnsi="Times New Roman"/>
        </w:rPr>
        <w:t xml:space="preserve"> of the Act</w:t>
      </w:r>
      <w:r w:rsidR="00FB1BDD" w:rsidRPr="005A0944">
        <w:rPr>
          <w:rFonts w:ascii="Times New Roman" w:hAnsi="Times New Roman"/>
        </w:rPr>
        <w:t>, and is not merely facultative in nature</w:t>
      </w:r>
      <w:r w:rsidR="00FB1BDD" w:rsidRPr="005A0944">
        <w:rPr>
          <w:rStyle w:val="FootnoteReference"/>
          <w:rFonts w:ascii="Times New Roman" w:hAnsi="Times New Roman"/>
          <w:sz w:val="24"/>
        </w:rPr>
        <w:footnoteReference w:id="6"/>
      </w:r>
      <w:r w:rsidR="00FB1BDD" w:rsidRPr="005A0944">
        <w:rPr>
          <w:rFonts w:ascii="Times New Roman" w:hAnsi="Times New Roman"/>
        </w:rPr>
        <w:t>. The power is discretionary in the sense that it involves an evaluative judgment as to a state of satisfaction</w:t>
      </w:r>
      <w:r w:rsidR="00FB1BDD" w:rsidRPr="005A0944">
        <w:rPr>
          <w:rStyle w:val="FootnoteReference"/>
          <w:rFonts w:ascii="Times New Roman" w:hAnsi="Times New Roman"/>
          <w:sz w:val="24"/>
        </w:rPr>
        <w:footnoteReference w:id="7"/>
      </w:r>
      <w:r w:rsidR="00FB1BDD" w:rsidRPr="005A0944">
        <w:rPr>
          <w:rFonts w:ascii="Times New Roman" w:hAnsi="Times New Roman"/>
        </w:rPr>
        <w:t xml:space="preserve">. </w:t>
      </w:r>
    </w:p>
    <w:p w14:paraId="6B419CB1" w14:textId="3F65B236" w:rsidR="00967F9C" w:rsidRPr="005A0944" w:rsidRDefault="002B2F84"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BD200B" w:rsidRPr="005A0944">
        <w:rPr>
          <w:rFonts w:ascii="Times New Roman" w:hAnsi="Times New Roman"/>
        </w:rPr>
        <w:t xml:space="preserve">At a high level of generality, it may be accepted that the purpose of </w:t>
      </w:r>
      <w:r w:rsidR="009D48FF" w:rsidRPr="005A0944">
        <w:rPr>
          <w:rFonts w:ascii="Times New Roman" w:hAnsi="Times New Roman"/>
        </w:rPr>
        <w:t>a power to extend time is</w:t>
      </w:r>
      <w:r w:rsidR="00BD200B" w:rsidRPr="005A0944">
        <w:rPr>
          <w:rFonts w:ascii="Times New Roman" w:hAnsi="Times New Roman"/>
        </w:rPr>
        <w:t xml:space="preserve"> </w:t>
      </w:r>
      <w:r w:rsidR="009C291E" w:rsidRPr="005A0944">
        <w:rPr>
          <w:rFonts w:ascii="Times New Roman" w:hAnsi="Times New Roman"/>
        </w:rPr>
        <w:t xml:space="preserve">"to eliminate the injustice a prospective [applicant] might suffer </w:t>
      </w:r>
      <w:r w:rsidR="009C291E" w:rsidRPr="005A0944">
        <w:rPr>
          <w:rFonts w:ascii="Times New Roman" w:hAnsi="Times New Roman"/>
        </w:rPr>
        <w:lastRenderedPageBreak/>
        <w:t>by reason of the imposition of a rigid time limit within which an action was to be commenced"</w:t>
      </w:r>
      <w:r w:rsidR="001D505B" w:rsidRPr="005A0944">
        <w:rPr>
          <w:rStyle w:val="FootnoteReference"/>
          <w:rFonts w:ascii="Times New Roman" w:hAnsi="Times New Roman"/>
          <w:sz w:val="24"/>
        </w:rPr>
        <w:footnoteReference w:id="8"/>
      </w:r>
      <w:r w:rsidR="001E2C59" w:rsidRPr="005A0944">
        <w:rPr>
          <w:rFonts w:ascii="Times New Roman" w:hAnsi="Times New Roman"/>
        </w:rPr>
        <w:t>.</w:t>
      </w:r>
      <w:r w:rsidR="00A655CE" w:rsidRPr="005A0944">
        <w:rPr>
          <w:rFonts w:ascii="Times New Roman" w:hAnsi="Times New Roman"/>
        </w:rPr>
        <w:t xml:space="preserve"> However, what amounts to injustice in this context is not obvious. The text of</w:t>
      </w:r>
      <w:r w:rsidR="00A26899" w:rsidRPr="005A0944">
        <w:rPr>
          <w:rFonts w:ascii="Times New Roman" w:hAnsi="Times New Roman"/>
        </w:rPr>
        <w:t xml:space="preserve"> s </w:t>
      </w:r>
      <w:r w:rsidR="00A655CE" w:rsidRPr="005A0944">
        <w:rPr>
          <w:rFonts w:ascii="Times New Roman" w:hAnsi="Times New Roman"/>
        </w:rPr>
        <w:t xml:space="preserve">477A reveals a legislative intention to restrict </w:t>
      </w:r>
      <w:r w:rsidR="00A1759D" w:rsidRPr="005A0944">
        <w:rPr>
          <w:rFonts w:ascii="Times New Roman" w:hAnsi="Times New Roman"/>
        </w:rPr>
        <w:t xml:space="preserve">the Federal Court's exercise of its original jurisdiction </w:t>
      </w:r>
      <w:r w:rsidR="00C961E6" w:rsidRPr="005A0944">
        <w:rPr>
          <w:rFonts w:ascii="Times New Roman" w:hAnsi="Times New Roman"/>
        </w:rPr>
        <w:t>under s</w:t>
      </w:r>
      <w:r w:rsidR="00493884" w:rsidRPr="005A0944">
        <w:rPr>
          <w:rFonts w:ascii="Times New Roman" w:hAnsi="Times New Roman"/>
        </w:rPr>
        <w:t> </w:t>
      </w:r>
      <w:r w:rsidR="00C961E6" w:rsidRPr="005A0944">
        <w:rPr>
          <w:rFonts w:ascii="Times New Roman" w:hAnsi="Times New Roman"/>
        </w:rPr>
        <w:t>476</w:t>
      </w:r>
      <w:r w:rsidR="00E27BF6" w:rsidRPr="005A0944">
        <w:rPr>
          <w:rFonts w:ascii="Times New Roman" w:hAnsi="Times New Roman"/>
        </w:rPr>
        <w:t xml:space="preserve">A(1)(b) and (c) </w:t>
      </w:r>
      <w:r w:rsidR="00A1759D" w:rsidRPr="005A0944">
        <w:rPr>
          <w:rFonts w:ascii="Times New Roman" w:hAnsi="Times New Roman"/>
        </w:rPr>
        <w:t>b</w:t>
      </w:r>
      <w:r w:rsidR="00967F9C" w:rsidRPr="005A0944">
        <w:rPr>
          <w:rFonts w:ascii="Times New Roman" w:hAnsi="Times New Roman"/>
        </w:rPr>
        <w:t xml:space="preserve">y a </w:t>
      </w:r>
      <w:proofErr w:type="gramStart"/>
      <w:r w:rsidR="00967F9C" w:rsidRPr="005A0944">
        <w:rPr>
          <w:rFonts w:ascii="Times New Roman" w:hAnsi="Times New Roman"/>
        </w:rPr>
        <w:t>35 day</w:t>
      </w:r>
      <w:proofErr w:type="gramEnd"/>
      <w:r w:rsidR="00967F9C" w:rsidRPr="005A0944">
        <w:rPr>
          <w:rFonts w:ascii="Times New Roman" w:hAnsi="Times New Roman"/>
        </w:rPr>
        <w:t xml:space="preserve"> time limit on applications, and to </w:t>
      </w:r>
      <w:r w:rsidR="00F96529" w:rsidRPr="005A0944">
        <w:rPr>
          <w:rFonts w:ascii="Times New Roman" w:hAnsi="Times New Roman"/>
        </w:rPr>
        <w:t>ameliorate</w:t>
      </w:r>
      <w:r w:rsidR="00960651" w:rsidRPr="005A0944">
        <w:rPr>
          <w:rFonts w:ascii="Times New Roman" w:hAnsi="Times New Roman"/>
        </w:rPr>
        <w:t xml:space="preserve"> </w:t>
      </w:r>
      <w:r w:rsidR="00F64FE3" w:rsidRPr="005A0944">
        <w:rPr>
          <w:rFonts w:ascii="Times New Roman" w:hAnsi="Times New Roman"/>
        </w:rPr>
        <w:t>injustice</w:t>
      </w:r>
      <w:r w:rsidR="00D67138" w:rsidRPr="005A0944">
        <w:rPr>
          <w:rFonts w:ascii="Times New Roman" w:hAnsi="Times New Roman"/>
        </w:rPr>
        <w:t xml:space="preserve"> </w:t>
      </w:r>
      <w:r w:rsidR="00323388" w:rsidRPr="005A0944">
        <w:rPr>
          <w:rFonts w:ascii="Times New Roman" w:hAnsi="Times New Roman"/>
        </w:rPr>
        <w:t xml:space="preserve">that might result from that time limit </w:t>
      </w:r>
      <w:r w:rsidR="00B81BC8" w:rsidRPr="005A0944">
        <w:rPr>
          <w:rFonts w:ascii="Times New Roman" w:hAnsi="Times New Roman"/>
        </w:rPr>
        <w:t xml:space="preserve">by </w:t>
      </w:r>
      <w:r w:rsidR="00241975" w:rsidRPr="005A0944">
        <w:rPr>
          <w:rFonts w:ascii="Times New Roman" w:hAnsi="Times New Roman"/>
        </w:rPr>
        <w:t>allowing</w:t>
      </w:r>
      <w:r w:rsidR="00967F9C" w:rsidRPr="005A0944">
        <w:rPr>
          <w:rFonts w:ascii="Times New Roman" w:hAnsi="Times New Roman"/>
        </w:rPr>
        <w:t xml:space="preserve"> that time to be extended only in cases where a judge has reached the state of satisfaction in s</w:t>
      </w:r>
      <w:r w:rsidR="00A26899" w:rsidRPr="005A0944">
        <w:rPr>
          <w:rFonts w:ascii="Times New Roman" w:hAnsi="Times New Roman"/>
        </w:rPr>
        <w:t> </w:t>
      </w:r>
      <w:r w:rsidR="00967F9C" w:rsidRPr="005A0944">
        <w:rPr>
          <w:rFonts w:ascii="Times New Roman" w:hAnsi="Times New Roman"/>
        </w:rPr>
        <w:t>477A(2)(b).</w:t>
      </w:r>
    </w:p>
    <w:p w14:paraId="72AAF857" w14:textId="1DE1AE05" w:rsidR="002B7EFA" w:rsidRPr="005A0944" w:rsidRDefault="009B1DD2"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B01719" w:rsidRPr="005A0944">
        <w:rPr>
          <w:rFonts w:ascii="Times New Roman" w:hAnsi="Times New Roman"/>
        </w:rPr>
        <w:t xml:space="preserve">On its face, </w:t>
      </w:r>
      <w:r w:rsidR="000122EF" w:rsidRPr="005A0944">
        <w:rPr>
          <w:rFonts w:ascii="Times New Roman" w:hAnsi="Times New Roman"/>
        </w:rPr>
        <w:t xml:space="preserve">the </w:t>
      </w:r>
      <w:r w:rsidR="00C60000" w:rsidRPr="005A0944">
        <w:rPr>
          <w:rFonts w:ascii="Times New Roman" w:hAnsi="Times New Roman"/>
        </w:rPr>
        <w:t>power</w:t>
      </w:r>
      <w:r w:rsidR="000122EF" w:rsidRPr="005A0944">
        <w:rPr>
          <w:rFonts w:ascii="Times New Roman" w:hAnsi="Times New Roman"/>
        </w:rPr>
        <w:t xml:space="preserve"> conferred by </w:t>
      </w:r>
      <w:r w:rsidR="00405934" w:rsidRPr="005A0944">
        <w:rPr>
          <w:rFonts w:ascii="Times New Roman" w:hAnsi="Times New Roman"/>
        </w:rPr>
        <w:t>s</w:t>
      </w:r>
      <w:r w:rsidR="00A26899" w:rsidRPr="005A0944">
        <w:rPr>
          <w:rFonts w:ascii="Times New Roman" w:hAnsi="Times New Roman"/>
        </w:rPr>
        <w:t> </w:t>
      </w:r>
      <w:r w:rsidR="00405934" w:rsidRPr="005A0944">
        <w:rPr>
          <w:rFonts w:ascii="Times New Roman" w:hAnsi="Times New Roman"/>
        </w:rPr>
        <w:t>477</w:t>
      </w:r>
      <w:proofErr w:type="gramStart"/>
      <w:r w:rsidR="00405934" w:rsidRPr="005A0944">
        <w:rPr>
          <w:rFonts w:ascii="Times New Roman" w:hAnsi="Times New Roman"/>
        </w:rPr>
        <w:t>A(</w:t>
      </w:r>
      <w:proofErr w:type="gramEnd"/>
      <w:r w:rsidR="003510A8" w:rsidRPr="005A0944">
        <w:rPr>
          <w:rFonts w:ascii="Times New Roman" w:hAnsi="Times New Roman"/>
        </w:rPr>
        <w:t>2</w:t>
      </w:r>
      <w:r w:rsidR="00405934" w:rsidRPr="005A0944">
        <w:rPr>
          <w:rFonts w:ascii="Times New Roman" w:hAnsi="Times New Roman"/>
        </w:rPr>
        <w:t xml:space="preserve">) </w:t>
      </w:r>
      <w:r w:rsidR="000122EF" w:rsidRPr="005A0944">
        <w:rPr>
          <w:rFonts w:ascii="Times New Roman" w:hAnsi="Times New Roman"/>
        </w:rPr>
        <w:t xml:space="preserve">is unfettered except by </w:t>
      </w:r>
      <w:r w:rsidR="008A3899" w:rsidRPr="005A0944">
        <w:rPr>
          <w:rFonts w:ascii="Times New Roman" w:hAnsi="Times New Roman"/>
        </w:rPr>
        <w:t xml:space="preserve">the requirements </w:t>
      </w:r>
      <w:r w:rsidR="003510A8" w:rsidRPr="005A0944">
        <w:rPr>
          <w:rFonts w:ascii="Times New Roman" w:hAnsi="Times New Roman"/>
        </w:rPr>
        <w:t>of a written application in conformity with s</w:t>
      </w:r>
      <w:r w:rsidR="00A26899" w:rsidRPr="005A0944">
        <w:rPr>
          <w:rFonts w:ascii="Times New Roman" w:hAnsi="Times New Roman"/>
        </w:rPr>
        <w:t> </w:t>
      </w:r>
      <w:r w:rsidR="003510A8" w:rsidRPr="005A0944">
        <w:rPr>
          <w:rFonts w:ascii="Times New Roman" w:hAnsi="Times New Roman"/>
        </w:rPr>
        <w:t xml:space="preserve">477A(2)(a) and </w:t>
      </w:r>
      <w:r w:rsidR="00E018D3" w:rsidRPr="005A0944">
        <w:rPr>
          <w:rFonts w:ascii="Times New Roman" w:hAnsi="Times New Roman"/>
        </w:rPr>
        <w:t>the Court's satisfaction that an order extending time "is necessary in the interests of the administration of justice"</w:t>
      </w:r>
      <w:r w:rsidR="00094300" w:rsidRPr="005A0944">
        <w:rPr>
          <w:rStyle w:val="FootnoteReference"/>
          <w:rFonts w:ascii="Times New Roman" w:hAnsi="Times New Roman"/>
          <w:sz w:val="24"/>
        </w:rPr>
        <w:footnoteReference w:id="9"/>
      </w:r>
      <w:r w:rsidR="00E018D3" w:rsidRPr="005A0944">
        <w:rPr>
          <w:rFonts w:ascii="Times New Roman" w:hAnsi="Times New Roman"/>
        </w:rPr>
        <w:t xml:space="preserve">. </w:t>
      </w:r>
      <w:r w:rsidR="00987E4F" w:rsidRPr="005A0944">
        <w:rPr>
          <w:rFonts w:ascii="Times New Roman" w:hAnsi="Times New Roman"/>
        </w:rPr>
        <w:t>Other than the "interests of the administration of justice", there are no mandat</w:t>
      </w:r>
      <w:r w:rsidR="00B01CD8" w:rsidRPr="005A0944">
        <w:rPr>
          <w:rFonts w:ascii="Times New Roman" w:hAnsi="Times New Roman"/>
        </w:rPr>
        <w:t>ory relevant considerations</w:t>
      </w:r>
      <w:r w:rsidR="002513FD" w:rsidRPr="005A0944">
        <w:rPr>
          <w:rFonts w:ascii="Times New Roman" w:hAnsi="Times New Roman"/>
        </w:rPr>
        <w:t xml:space="preserve">, whether express or to be implied from the </w:t>
      </w:r>
      <w:r w:rsidR="00BC6A5D" w:rsidRPr="005A0944">
        <w:rPr>
          <w:rFonts w:ascii="Times New Roman" w:hAnsi="Times New Roman"/>
        </w:rPr>
        <w:t>"subject</w:t>
      </w:r>
      <w:r w:rsidR="00C97213" w:rsidRPr="005A0944">
        <w:rPr>
          <w:rFonts w:ascii="Times New Roman" w:hAnsi="Times New Roman"/>
        </w:rPr>
        <w:t>-</w:t>
      </w:r>
      <w:r w:rsidR="00BC6A5D" w:rsidRPr="005A0944">
        <w:rPr>
          <w:rFonts w:ascii="Times New Roman" w:hAnsi="Times New Roman"/>
        </w:rPr>
        <w:t>matter, scope and purpose" of the Act</w:t>
      </w:r>
      <w:r w:rsidR="006037CB" w:rsidRPr="005A0944">
        <w:rPr>
          <w:rStyle w:val="FootnoteReference"/>
          <w:rFonts w:ascii="Times New Roman" w:hAnsi="Times New Roman"/>
          <w:sz w:val="24"/>
        </w:rPr>
        <w:footnoteReference w:id="10"/>
      </w:r>
      <w:r w:rsidR="006037CB" w:rsidRPr="005A0944">
        <w:rPr>
          <w:rFonts w:ascii="Times New Roman" w:hAnsi="Times New Roman"/>
        </w:rPr>
        <w:t xml:space="preserve">. </w:t>
      </w:r>
      <w:r w:rsidR="00A05B07" w:rsidRPr="005A0944">
        <w:rPr>
          <w:rFonts w:ascii="Times New Roman" w:hAnsi="Times New Roman"/>
        </w:rPr>
        <w:t>The focus of</w:t>
      </w:r>
      <w:r w:rsidR="00A26899" w:rsidRPr="005A0944">
        <w:rPr>
          <w:rFonts w:ascii="Times New Roman" w:hAnsi="Times New Roman"/>
        </w:rPr>
        <w:t xml:space="preserve"> s </w:t>
      </w:r>
      <w:r w:rsidR="00A05B07" w:rsidRPr="005A0944">
        <w:rPr>
          <w:rFonts w:ascii="Times New Roman" w:hAnsi="Times New Roman"/>
        </w:rPr>
        <w:t>477A(2)(b) is not on the interests of the applicant, but the broader interests of the administration of justice</w:t>
      </w:r>
      <w:r w:rsidR="00A05B07" w:rsidRPr="005A0944">
        <w:rPr>
          <w:rStyle w:val="FootnoteReference"/>
          <w:rFonts w:ascii="Times New Roman" w:hAnsi="Times New Roman"/>
          <w:sz w:val="24"/>
        </w:rPr>
        <w:footnoteReference w:id="11"/>
      </w:r>
      <w:r w:rsidR="00A05B07" w:rsidRPr="005A0944">
        <w:rPr>
          <w:rFonts w:ascii="Times New Roman" w:hAnsi="Times New Roman"/>
        </w:rPr>
        <w:t xml:space="preserve">. </w:t>
      </w:r>
      <w:r w:rsidR="00F216A0" w:rsidRPr="005A0944">
        <w:rPr>
          <w:rFonts w:ascii="Times New Roman" w:hAnsi="Times New Roman"/>
        </w:rPr>
        <w:t xml:space="preserve">So framed, the </w:t>
      </w:r>
      <w:r w:rsidR="00E54043" w:rsidRPr="005A0944">
        <w:rPr>
          <w:rFonts w:ascii="Times New Roman" w:hAnsi="Times New Roman"/>
        </w:rPr>
        <w:t>par</w:t>
      </w:r>
      <w:r w:rsidR="00E30923" w:rsidRPr="005A0944">
        <w:rPr>
          <w:rFonts w:ascii="Times New Roman" w:hAnsi="Times New Roman"/>
        </w:rPr>
        <w:t>a</w:t>
      </w:r>
      <w:r w:rsidR="00E54043" w:rsidRPr="005A0944">
        <w:rPr>
          <w:rFonts w:ascii="Times New Roman" w:hAnsi="Times New Roman"/>
        </w:rPr>
        <w:t>graph</w:t>
      </w:r>
      <w:r w:rsidR="00F216A0" w:rsidRPr="005A0944">
        <w:rPr>
          <w:rFonts w:ascii="Times New Roman" w:hAnsi="Times New Roman"/>
        </w:rPr>
        <w:t xml:space="preserve"> allows </w:t>
      </w:r>
      <w:r w:rsidR="007D7E26" w:rsidRPr="005A0944">
        <w:rPr>
          <w:rFonts w:ascii="Times New Roman" w:hAnsi="Times New Roman"/>
        </w:rPr>
        <w:t xml:space="preserve">the Court to </w:t>
      </w:r>
      <w:r w:rsidR="00B37D58" w:rsidRPr="005A0944">
        <w:rPr>
          <w:rFonts w:ascii="Times New Roman" w:hAnsi="Times New Roman"/>
        </w:rPr>
        <w:t xml:space="preserve">look at a myriad of facts and circumstances, including </w:t>
      </w:r>
      <w:r w:rsidR="00593465" w:rsidRPr="005A0944">
        <w:rPr>
          <w:rFonts w:ascii="Times New Roman" w:hAnsi="Times New Roman"/>
        </w:rPr>
        <w:t xml:space="preserve">the length of </w:t>
      </w:r>
      <w:r w:rsidR="00E81A79" w:rsidRPr="005A0944">
        <w:rPr>
          <w:rFonts w:ascii="Times New Roman" w:hAnsi="Times New Roman"/>
        </w:rPr>
        <w:t xml:space="preserve">the applicant's delay, </w:t>
      </w:r>
      <w:r w:rsidR="00FF5497" w:rsidRPr="005A0944">
        <w:rPr>
          <w:rFonts w:ascii="Times New Roman" w:hAnsi="Times New Roman"/>
        </w:rPr>
        <w:t xml:space="preserve">reasons for the delay, prejudice to the respondent, prejudice to third parties and the merits of the underlying application. </w:t>
      </w:r>
      <w:r w:rsidR="000D4B56" w:rsidRPr="005A0944">
        <w:rPr>
          <w:rFonts w:ascii="Times New Roman" w:hAnsi="Times New Roman"/>
        </w:rPr>
        <w:t xml:space="preserve">The </w:t>
      </w:r>
      <w:r w:rsidR="008312B1" w:rsidRPr="005A0944">
        <w:rPr>
          <w:rFonts w:ascii="Times New Roman" w:hAnsi="Times New Roman"/>
        </w:rPr>
        <w:t xml:space="preserve">level of satisfaction </w:t>
      </w:r>
      <w:r w:rsidR="006B2804" w:rsidRPr="005A0944">
        <w:rPr>
          <w:rFonts w:ascii="Times New Roman" w:hAnsi="Times New Roman"/>
        </w:rPr>
        <w:t>for the Court to reach is not low:</w:t>
      </w:r>
      <w:r w:rsidR="00750DF1" w:rsidRPr="005A0944">
        <w:rPr>
          <w:rFonts w:ascii="Times New Roman" w:hAnsi="Times New Roman"/>
        </w:rPr>
        <w:t xml:space="preserve"> </w:t>
      </w:r>
      <w:r w:rsidR="003D5EBA" w:rsidRPr="005A0944">
        <w:rPr>
          <w:rFonts w:ascii="Times New Roman" w:hAnsi="Times New Roman"/>
        </w:rPr>
        <w:t xml:space="preserve">the Court must be satisfied </w:t>
      </w:r>
      <w:r w:rsidR="00EA483E" w:rsidRPr="005A0944">
        <w:rPr>
          <w:rFonts w:ascii="Times New Roman" w:hAnsi="Times New Roman"/>
        </w:rPr>
        <w:t xml:space="preserve">not just </w:t>
      </w:r>
      <w:r w:rsidR="003D5EBA" w:rsidRPr="005A0944">
        <w:rPr>
          <w:rFonts w:ascii="Times New Roman" w:hAnsi="Times New Roman"/>
        </w:rPr>
        <w:t xml:space="preserve">that an extension of time is desirable, but </w:t>
      </w:r>
      <w:r w:rsidR="00EA483E" w:rsidRPr="005A0944">
        <w:rPr>
          <w:rFonts w:ascii="Times New Roman" w:hAnsi="Times New Roman"/>
        </w:rPr>
        <w:t xml:space="preserve">that it </w:t>
      </w:r>
      <w:r w:rsidR="003D5EBA" w:rsidRPr="005A0944">
        <w:rPr>
          <w:rFonts w:ascii="Times New Roman" w:hAnsi="Times New Roman"/>
        </w:rPr>
        <w:t>is ne</w:t>
      </w:r>
      <w:r w:rsidR="00316AF1" w:rsidRPr="005A0944">
        <w:rPr>
          <w:rFonts w:ascii="Times New Roman" w:hAnsi="Times New Roman"/>
        </w:rPr>
        <w:t>eded</w:t>
      </w:r>
      <w:r w:rsidR="00B76E8F" w:rsidRPr="005A0944">
        <w:rPr>
          <w:rFonts w:ascii="Times New Roman" w:hAnsi="Times New Roman"/>
        </w:rPr>
        <w:t xml:space="preserve"> </w:t>
      </w:r>
      <w:r w:rsidR="00470989" w:rsidRPr="005A0944">
        <w:rPr>
          <w:rFonts w:ascii="Times New Roman" w:hAnsi="Times New Roman"/>
        </w:rPr>
        <w:t>in the interests of the administration of justice</w:t>
      </w:r>
      <w:r w:rsidR="006B7E68" w:rsidRPr="005A0944">
        <w:rPr>
          <w:rFonts w:ascii="Times New Roman" w:hAnsi="Times New Roman"/>
        </w:rPr>
        <w:t>.</w:t>
      </w:r>
    </w:p>
    <w:p w14:paraId="6E9A919C" w14:textId="0FFB469F" w:rsidR="003329D2" w:rsidRPr="005A0944" w:rsidRDefault="005469BC"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E46168" w:rsidRPr="005A0944">
        <w:rPr>
          <w:rFonts w:ascii="Times New Roman" w:hAnsi="Times New Roman"/>
        </w:rPr>
        <w:t xml:space="preserve">In the absence of </w:t>
      </w:r>
      <w:r w:rsidR="00B60F6F" w:rsidRPr="005A0944">
        <w:rPr>
          <w:rFonts w:ascii="Times New Roman" w:hAnsi="Times New Roman"/>
        </w:rPr>
        <w:t>mandatory considerations</w:t>
      </w:r>
      <w:r w:rsidR="00883CA9" w:rsidRPr="005A0944">
        <w:rPr>
          <w:rFonts w:ascii="Times New Roman" w:hAnsi="Times New Roman"/>
        </w:rPr>
        <w:t xml:space="preserve"> </w:t>
      </w:r>
      <w:r w:rsidR="00CE0FD3" w:rsidRPr="005A0944">
        <w:rPr>
          <w:rFonts w:ascii="Times New Roman" w:hAnsi="Times New Roman"/>
        </w:rPr>
        <w:t xml:space="preserve">for </w:t>
      </w:r>
      <w:r w:rsidR="00B8254B" w:rsidRPr="005A0944">
        <w:rPr>
          <w:rFonts w:ascii="Times New Roman" w:hAnsi="Times New Roman"/>
        </w:rPr>
        <w:t xml:space="preserve">determining </w:t>
      </w:r>
      <w:r w:rsidR="00A35594" w:rsidRPr="005A0944">
        <w:rPr>
          <w:rFonts w:ascii="Times New Roman" w:hAnsi="Times New Roman"/>
        </w:rPr>
        <w:t xml:space="preserve">whether </w:t>
      </w:r>
      <w:r w:rsidR="0009240A" w:rsidRPr="005A0944">
        <w:rPr>
          <w:rFonts w:ascii="Times New Roman" w:hAnsi="Times New Roman"/>
        </w:rPr>
        <w:t xml:space="preserve">his Honour </w:t>
      </w:r>
      <w:r w:rsidR="005A5134" w:rsidRPr="005A0944">
        <w:rPr>
          <w:rFonts w:ascii="Times New Roman" w:hAnsi="Times New Roman"/>
        </w:rPr>
        <w:t>had the state of satisfaction required by</w:t>
      </w:r>
      <w:r w:rsidR="00CE0FD3" w:rsidRPr="005A0944">
        <w:rPr>
          <w:rFonts w:ascii="Times New Roman" w:hAnsi="Times New Roman"/>
        </w:rPr>
        <w:t xml:space="preserve"> s</w:t>
      </w:r>
      <w:r w:rsidR="00A26899" w:rsidRPr="005A0944">
        <w:rPr>
          <w:rFonts w:ascii="Times New Roman" w:hAnsi="Times New Roman"/>
        </w:rPr>
        <w:t> </w:t>
      </w:r>
      <w:r w:rsidR="00CE0FD3" w:rsidRPr="005A0944">
        <w:rPr>
          <w:rFonts w:ascii="Times New Roman" w:hAnsi="Times New Roman"/>
        </w:rPr>
        <w:t>477A(2)</w:t>
      </w:r>
      <w:r w:rsidR="005A5134" w:rsidRPr="005A0944">
        <w:rPr>
          <w:rFonts w:ascii="Times New Roman" w:hAnsi="Times New Roman"/>
        </w:rPr>
        <w:t>(b)</w:t>
      </w:r>
      <w:r w:rsidR="00B60F6F" w:rsidRPr="005A0944">
        <w:rPr>
          <w:rFonts w:ascii="Times New Roman" w:hAnsi="Times New Roman"/>
        </w:rPr>
        <w:t xml:space="preserve">, the </w:t>
      </w:r>
      <w:r w:rsidR="00B57C64" w:rsidRPr="005A0944">
        <w:rPr>
          <w:rFonts w:ascii="Times New Roman" w:hAnsi="Times New Roman"/>
        </w:rPr>
        <w:t xml:space="preserve">primary judge </w:t>
      </w:r>
      <w:r w:rsidR="001D2749" w:rsidRPr="005A0944">
        <w:rPr>
          <w:rFonts w:ascii="Times New Roman" w:hAnsi="Times New Roman"/>
        </w:rPr>
        <w:t>properly</w:t>
      </w:r>
      <w:r w:rsidR="00B57C64" w:rsidRPr="005A0944">
        <w:rPr>
          <w:rFonts w:ascii="Times New Roman" w:hAnsi="Times New Roman"/>
        </w:rPr>
        <w:t xml:space="preserve"> referred to </w:t>
      </w:r>
      <w:r w:rsidR="00F15746" w:rsidRPr="005A0944">
        <w:rPr>
          <w:rFonts w:ascii="Times New Roman" w:hAnsi="Times New Roman"/>
        </w:rPr>
        <w:t xml:space="preserve">the </w:t>
      </w:r>
      <w:proofErr w:type="spellStart"/>
      <w:proofErr w:type="gramStart"/>
      <w:r w:rsidR="00A84C4D" w:rsidRPr="005A0944">
        <w:rPr>
          <w:rFonts w:ascii="Times New Roman" w:hAnsi="Times New Roman"/>
        </w:rPr>
        <w:t>well established</w:t>
      </w:r>
      <w:proofErr w:type="spellEnd"/>
      <w:proofErr w:type="gramEnd"/>
      <w:r w:rsidR="00A84C4D" w:rsidRPr="005A0944">
        <w:rPr>
          <w:rFonts w:ascii="Times New Roman" w:hAnsi="Times New Roman"/>
        </w:rPr>
        <w:t xml:space="preserve"> </w:t>
      </w:r>
      <w:r w:rsidR="00C90880" w:rsidRPr="005A0944">
        <w:rPr>
          <w:rFonts w:ascii="Times New Roman" w:hAnsi="Times New Roman"/>
        </w:rPr>
        <w:t xml:space="preserve">principles </w:t>
      </w:r>
      <w:r w:rsidR="00B943D0" w:rsidRPr="005A0944">
        <w:rPr>
          <w:rFonts w:ascii="Times New Roman" w:hAnsi="Times New Roman"/>
        </w:rPr>
        <w:t xml:space="preserve">guiding decisions whether to extend time </w:t>
      </w:r>
      <w:r w:rsidR="00387E1F" w:rsidRPr="005A0944">
        <w:rPr>
          <w:rFonts w:ascii="Times New Roman" w:hAnsi="Times New Roman"/>
        </w:rPr>
        <w:t>under s</w:t>
      </w:r>
      <w:r w:rsidR="00A26899" w:rsidRPr="005A0944">
        <w:rPr>
          <w:rFonts w:ascii="Times New Roman" w:hAnsi="Times New Roman"/>
        </w:rPr>
        <w:t> </w:t>
      </w:r>
      <w:r w:rsidR="00387E1F" w:rsidRPr="005A0944">
        <w:rPr>
          <w:rFonts w:ascii="Times New Roman" w:hAnsi="Times New Roman"/>
        </w:rPr>
        <w:t xml:space="preserve">11 of the </w:t>
      </w:r>
      <w:r w:rsidR="00387E1F" w:rsidRPr="005A0944">
        <w:rPr>
          <w:rFonts w:ascii="Times New Roman" w:hAnsi="Times New Roman"/>
          <w:i/>
        </w:rPr>
        <w:t xml:space="preserve">Administrative Decisions (Judicial Review) Act 1977 </w:t>
      </w:r>
      <w:r w:rsidR="00065CE8" w:rsidRPr="005A0944">
        <w:rPr>
          <w:rFonts w:ascii="Times New Roman" w:hAnsi="Times New Roman"/>
        </w:rPr>
        <w:t>(</w:t>
      </w:r>
      <w:proofErr w:type="spellStart"/>
      <w:r w:rsidR="00065CE8" w:rsidRPr="005A0944">
        <w:rPr>
          <w:rFonts w:ascii="Times New Roman" w:hAnsi="Times New Roman"/>
        </w:rPr>
        <w:t>Cth</w:t>
      </w:r>
      <w:proofErr w:type="spellEnd"/>
      <w:r w:rsidR="00065CE8" w:rsidRPr="005A0944">
        <w:rPr>
          <w:rFonts w:ascii="Times New Roman" w:hAnsi="Times New Roman"/>
        </w:rPr>
        <w:t xml:space="preserve">) </w:t>
      </w:r>
      <w:r w:rsidR="00B943D0" w:rsidRPr="005A0944">
        <w:rPr>
          <w:rFonts w:ascii="Times New Roman" w:hAnsi="Times New Roman"/>
        </w:rPr>
        <w:t xml:space="preserve">that were </w:t>
      </w:r>
      <w:r w:rsidR="00F15746" w:rsidRPr="005A0944">
        <w:rPr>
          <w:rFonts w:ascii="Times New Roman" w:hAnsi="Times New Roman"/>
        </w:rPr>
        <w:t xml:space="preserve">stated </w:t>
      </w:r>
      <w:r w:rsidR="001D2749" w:rsidRPr="005A0944">
        <w:rPr>
          <w:rFonts w:ascii="Times New Roman" w:hAnsi="Times New Roman"/>
        </w:rPr>
        <w:t xml:space="preserve">by Wilcox J in </w:t>
      </w:r>
      <w:r w:rsidR="001D2749" w:rsidRPr="005A0944">
        <w:rPr>
          <w:rFonts w:ascii="Times New Roman" w:hAnsi="Times New Roman"/>
          <w:i/>
        </w:rPr>
        <w:t>Hunter Valley Developments</w:t>
      </w:r>
      <w:r w:rsidR="005C0F6B" w:rsidRPr="005A0944">
        <w:rPr>
          <w:rFonts w:ascii="Times New Roman" w:hAnsi="Times New Roman"/>
          <w:i/>
        </w:rPr>
        <w:t xml:space="preserve"> Pty Ltd</w:t>
      </w:r>
      <w:r w:rsidR="00A84C4D" w:rsidRPr="005A0944">
        <w:rPr>
          <w:rFonts w:ascii="Times New Roman" w:hAnsi="Times New Roman"/>
          <w:i/>
        </w:rPr>
        <w:t xml:space="preserve"> v </w:t>
      </w:r>
      <w:r w:rsidR="00A84C4D" w:rsidRPr="005A0944">
        <w:rPr>
          <w:rFonts w:ascii="Times New Roman" w:hAnsi="Times New Roman"/>
          <w:i/>
        </w:rPr>
        <w:lastRenderedPageBreak/>
        <w:t>Cohen</w:t>
      </w:r>
      <w:r w:rsidR="001D2749" w:rsidRPr="005A0944">
        <w:rPr>
          <w:rStyle w:val="FootnoteReference"/>
          <w:rFonts w:ascii="Times New Roman" w:hAnsi="Times New Roman"/>
          <w:sz w:val="24"/>
        </w:rPr>
        <w:footnoteReference w:id="12"/>
      </w:r>
      <w:r w:rsidR="001A2C7B" w:rsidRPr="005A0944">
        <w:rPr>
          <w:rFonts w:ascii="Times New Roman" w:hAnsi="Times New Roman"/>
        </w:rPr>
        <w:t xml:space="preserve">. </w:t>
      </w:r>
      <w:r w:rsidR="009E112F" w:rsidRPr="005A0944">
        <w:rPr>
          <w:rFonts w:ascii="Times New Roman" w:hAnsi="Times New Roman"/>
        </w:rPr>
        <w:t>Those principles</w:t>
      </w:r>
      <w:r w:rsidR="0043036F" w:rsidRPr="005A0944">
        <w:rPr>
          <w:rFonts w:ascii="Times New Roman" w:hAnsi="Times New Roman"/>
        </w:rPr>
        <w:t xml:space="preserve">, which are non-exhaustive of the </w:t>
      </w:r>
      <w:r w:rsidR="005A0B55" w:rsidRPr="005A0944">
        <w:rPr>
          <w:rFonts w:ascii="Times New Roman" w:hAnsi="Times New Roman"/>
        </w:rPr>
        <w:t xml:space="preserve">factors that may be relevant to </w:t>
      </w:r>
      <w:r w:rsidR="008A0352" w:rsidRPr="005A0944">
        <w:rPr>
          <w:rFonts w:ascii="Times New Roman" w:hAnsi="Times New Roman"/>
        </w:rPr>
        <w:t>an extension of time under s</w:t>
      </w:r>
      <w:r w:rsidR="00A26899" w:rsidRPr="005A0944">
        <w:rPr>
          <w:rFonts w:ascii="Times New Roman" w:hAnsi="Times New Roman"/>
        </w:rPr>
        <w:t> </w:t>
      </w:r>
      <w:r w:rsidR="008A0352" w:rsidRPr="005A0944">
        <w:rPr>
          <w:rFonts w:ascii="Times New Roman" w:hAnsi="Times New Roman"/>
        </w:rPr>
        <w:t>477</w:t>
      </w:r>
      <w:proofErr w:type="gramStart"/>
      <w:r w:rsidR="008A0352" w:rsidRPr="005A0944">
        <w:rPr>
          <w:rFonts w:ascii="Times New Roman" w:hAnsi="Times New Roman"/>
        </w:rPr>
        <w:t>A(</w:t>
      </w:r>
      <w:proofErr w:type="gramEnd"/>
      <w:r w:rsidR="008A0352" w:rsidRPr="005A0944">
        <w:rPr>
          <w:rFonts w:ascii="Times New Roman" w:hAnsi="Times New Roman"/>
        </w:rPr>
        <w:t>2),</w:t>
      </w:r>
      <w:r w:rsidR="009E112F" w:rsidRPr="005A0944">
        <w:rPr>
          <w:rFonts w:ascii="Times New Roman" w:hAnsi="Times New Roman"/>
        </w:rPr>
        <w:t xml:space="preserve"> include that "[t]he merits of the substantial application are properly to be taken into account in considering whether an extension of time should be granted"</w:t>
      </w:r>
      <w:r w:rsidR="00A843D7" w:rsidRPr="005A0944">
        <w:rPr>
          <w:rStyle w:val="FootnoteReference"/>
          <w:rFonts w:ascii="Times New Roman" w:hAnsi="Times New Roman"/>
          <w:sz w:val="24"/>
        </w:rPr>
        <w:footnoteReference w:id="13"/>
      </w:r>
      <w:r w:rsidR="009E112F" w:rsidRPr="005A0944">
        <w:rPr>
          <w:rFonts w:ascii="Times New Roman" w:hAnsi="Times New Roman"/>
        </w:rPr>
        <w:t>.</w:t>
      </w:r>
    </w:p>
    <w:p w14:paraId="710635FE" w14:textId="67E75E69" w:rsidR="00574756" w:rsidRPr="005A0944" w:rsidRDefault="003329D2"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4F7C9E" w:rsidRPr="005A0944">
        <w:rPr>
          <w:rFonts w:ascii="Times New Roman" w:hAnsi="Times New Roman"/>
        </w:rPr>
        <w:t>Guidelines for the proper exercise of the power in s</w:t>
      </w:r>
      <w:r w:rsidR="00A26899" w:rsidRPr="005A0944">
        <w:rPr>
          <w:rFonts w:ascii="Times New Roman" w:hAnsi="Times New Roman"/>
        </w:rPr>
        <w:t> </w:t>
      </w:r>
      <w:r w:rsidR="004F7C9E" w:rsidRPr="005A0944">
        <w:rPr>
          <w:rFonts w:ascii="Times New Roman" w:hAnsi="Times New Roman"/>
        </w:rPr>
        <w:t xml:space="preserve">477(2) </w:t>
      </w:r>
      <w:r w:rsidR="00BB0D68" w:rsidRPr="005A0944">
        <w:rPr>
          <w:rFonts w:ascii="Times New Roman" w:hAnsi="Times New Roman"/>
        </w:rPr>
        <w:t>of the Act</w:t>
      </w:r>
      <w:r w:rsidR="004F7C9E" w:rsidRPr="005A0944">
        <w:rPr>
          <w:rFonts w:ascii="Times New Roman" w:hAnsi="Times New Roman"/>
        </w:rPr>
        <w:t xml:space="preserve"> </w:t>
      </w:r>
      <w:r w:rsidR="00006432" w:rsidRPr="005A0944">
        <w:rPr>
          <w:rFonts w:ascii="Times New Roman" w:hAnsi="Times New Roman"/>
        </w:rPr>
        <w:t>(which is in relevantly similar terms to s</w:t>
      </w:r>
      <w:r w:rsidR="00A26899" w:rsidRPr="005A0944">
        <w:rPr>
          <w:rFonts w:ascii="Times New Roman" w:hAnsi="Times New Roman"/>
        </w:rPr>
        <w:t> </w:t>
      </w:r>
      <w:r w:rsidR="00006432" w:rsidRPr="005A0944">
        <w:rPr>
          <w:rFonts w:ascii="Times New Roman" w:hAnsi="Times New Roman"/>
        </w:rPr>
        <w:t>477</w:t>
      </w:r>
      <w:proofErr w:type="gramStart"/>
      <w:r w:rsidR="00006432" w:rsidRPr="005A0944">
        <w:rPr>
          <w:rFonts w:ascii="Times New Roman" w:hAnsi="Times New Roman"/>
        </w:rPr>
        <w:t>A(</w:t>
      </w:r>
      <w:proofErr w:type="gramEnd"/>
      <w:r w:rsidR="00006432" w:rsidRPr="005A0944">
        <w:rPr>
          <w:rFonts w:ascii="Times New Roman" w:hAnsi="Times New Roman"/>
        </w:rPr>
        <w:t>2)</w:t>
      </w:r>
      <w:r w:rsidR="00704099" w:rsidRPr="005A0944">
        <w:rPr>
          <w:rFonts w:ascii="Times New Roman" w:hAnsi="Times New Roman"/>
        </w:rPr>
        <w:t xml:space="preserve">) </w:t>
      </w:r>
      <w:r w:rsidR="00C2160E" w:rsidRPr="005A0944">
        <w:rPr>
          <w:rFonts w:ascii="Times New Roman" w:hAnsi="Times New Roman"/>
        </w:rPr>
        <w:t xml:space="preserve">were stated by the Full Court of the Federal Court in </w:t>
      </w:r>
      <w:r w:rsidR="007D0DFC" w:rsidRPr="005A0944">
        <w:rPr>
          <w:rFonts w:ascii="Times New Roman" w:hAnsi="Times New Roman"/>
          <w:i/>
          <w:iCs/>
        </w:rPr>
        <w:t>DHX17 v Minister for Immigration, Citizenship, Migrant Services and Multicultural Affairs</w:t>
      </w:r>
      <w:r w:rsidR="007B07F5" w:rsidRPr="005A0944">
        <w:rPr>
          <w:rStyle w:val="FootnoteReference"/>
          <w:rFonts w:ascii="Times New Roman" w:hAnsi="Times New Roman"/>
          <w:sz w:val="24"/>
        </w:rPr>
        <w:footnoteReference w:id="14"/>
      </w:r>
      <w:r w:rsidR="00C71A3F" w:rsidRPr="005A0944">
        <w:rPr>
          <w:rFonts w:ascii="Times New Roman" w:hAnsi="Times New Roman"/>
          <w:i/>
        </w:rPr>
        <w:t xml:space="preserve">. </w:t>
      </w:r>
      <w:r w:rsidR="009954BE" w:rsidRPr="005A0944">
        <w:rPr>
          <w:rFonts w:ascii="Times New Roman" w:hAnsi="Times New Roman"/>
        </w:rPr>
        <w:t>In particular</w:t>
      </w:r>
      <w:r w:rsidR="00704099" w:rsidRPr="005A0944">
        <w:rPr>
          <w:rFonts w:ascii="Times New Roman" w:hAnsi="Times New Roman"/>
        </w:rPr>
        <w:t xml:space="preserve">, </w:t>
      </w:r>
      <w:r w:rsidR="00BB271B" w:rsidRPr="005A0944">
        <w:rPr>
          <w:rFonts w:ascii="Times New Roman" w:hAnsi="Times New Roman"/>
        </w:rPr>
        <w:t>the Full Court s</w:t>
      </w:r>
      <w:r w:rsidR="00921678" w:rsidRPr="005A0944">
        <w:rPr>
          <w:rFonts w:ascii="Times New Roman" w:hAnsi="Times New Roman"/>
        </w:rPr>
        <w:t>tated that an evaluation of the merits of the proposed substantive application that goes further than an "impressionistic evaluation</w:t>
      </w:r>
      <w:r w:rsidR="00177793" w:rsidRPr="005A0944">
        <w:rPr>
          <w:rFonts w:ascii="Times New Roman" w:hAnsi="Times New Roman"/>
        </w:rPr>
        <w:t xml:space="preserve"> of the </w:t>
      </w:r>
      <w:r w:rsidR="001829BE" w:rsidRPr="005A0944">
        <w:rPr>
          <w:rFonts w:ascii="Times New Roman" w:hAnsi="Times New Roman"/>
        </w:rPr>
        <w:t>[</w:t>
      </w:r>
      <w:r w:rsidR="00177793" w:rsidRPr="005A0944">
        <w:rPr>
          <w:rFonts w:ascii="Times New Roman" w:hAnsi="Times New Roman"/>
        </w:rPr>
        <w:t>applicant's</w:t>
      </w:r>
      <w:r w:rsidR="001829BE" w:rsidRPr="005A0944">
        <w:rPr>
          <w:rFonts w:ascii="Times New Roman" w:hAnsi="Times New Roman"/>
        </w:rPr>
        <w:t>]</w:t>
      </w:r>
      <w:r w:rsidR="00177793" w:rsidRPr="005A0944">
        <w:rPr>
          <w:rFonts w:ascii="Times New Roman" w:hAnsi="Times New Roman"/>
        </w:rPr>
        <w:t xml:space="preserve"> proposed ground of review</w:t>
      </w:r>
      <w:r w:rsidR="00AA069B" w:rsidRPr="005A0944">
        <w:rPr>
          <w:rFonts w:ascii="Times New Roman" w:hAnsi="Times New Roman"/>
        </w:rPr>
        <w:t>,</w:t>
      </w:r>
      <w:r w:rsidR="00921678" w:rsidRPr="005A0944">
        <w:rPr>
          <w:rFonts w:ascii="Times New Roman" w:hAnsi="Times New Roman"/>
        </w:rPr>
        <w:t xml:space="preserve"> strongly suggests that </w:t>
      </w:r>
      <w:r w:rsidR="0034737B" w:rsidRPr="005A0944">
        <w:rPr>
          <w:rFonts w:ascii="Times New Roman" w:hAnsi="Times New Roman"/>
        </w:rPr>
        <w:t xml:space="preserve">it </w:t>
      </w:r>
      <w:r w:rsidR="00921678" w:rsidRPr="005A0944">
        <w:rPr>
          <w:rFonts w:ascii="Times New Roman" w:hAnsi="Times New Roman"/>
        </w:rPr>
        <w:t>misconceived its function or power and acted in excess of its jurisdiction</w:t>
      </w:r>
      <w:r w:rsidR="00850C6E" w:rsidRPr="005A0944">
        <w:rPr>
          <w:rFonts w:ascii="Times New Roman" w:hAnsi="Times New Roman"/>
        </w:rPr>
        <w:t>"</w:t>
      </w:r>
      <w:r w:rsidR="00921678" w:rsidRPr="005A0944">
        <w:rPr>
          <w:rStyle w:val="FootnoteReference"/>
          <w:rFonts w:ascii="Times New Roman" w:hAnsi="Times New Roman"/>
          <w:sz w:val="24"/>
        </w:rPr>
        <w:footnoteReference w:id="15"/>
      </w:r>
      <w:r w:rsidR="00921678" w:rsidRPr="005A0944">
        <w:rPr>
          <w:rFonts w:ascii="Times New Roman" w:hAnsi="Times New Roman"/>
        </w:rPr>
        <w:t>. The Court added that</w:t>
      </w:r>
      <w:r w:rsidR="00E24F22" w:rsidRPr="005A0944">
        <w:rPr>
          <w:rFonts w:ascii="Times New Roman" w:hAnsi="Times New Roman"/>
        </w:rPr>
        <w:t xml:space="preserve"> "the decisional process of exercising the discretion in s</w:t>
      </w:r>
      <w:r w:rsidR="00A26899" w:rsidRPr="005A0944">
        <w:rPr>
          <w:rFonts w:ascii="Times New Roman" w:hAnsi="Times New Roman"/>
        </w:rPr>
        <w:t> </w:t>
      </w:r>
      <w:r w:rsidR="00E24F22" w:rsidRPr="005A0944">
        <w:rPr>
          <w:rFonts w:ascii="Times New Roman" w:hAnsi="Times New Roman"/>
        </w:rPr>
        <w:t>477(2) neither requires nor warrants anything more than an impressionistic consideration of the proposed grounds of review" and</w:t>
      </w:r>
      <w:r w:rsidR="00921678" w:rsidRPr="005A0944">
        <w:rPr>
          <w:rFonts w:ascii="Times New Roman" w:hAnsi="Times New Roman"/>
        </w:rPr>
        <w:t>, if "a court seeks to assess the merits of the proposed grounds of review against a standard of whether they would ultimately succeed on the hearing of the application, the conclusion will usually be drawn that it has misconceived its function and or power"</w:t>
      </w:r>
      <w:r w:rsidR="00921678" w:rsidRPr="005A0944">
        <w:rPr>
          <w:rStyle w:val="FootnoteReference"/>
          <w:rFonts w:ascii="Times New Roman" w:hAnsi="Times New Roman"/>
          <w:sz w:val="24"/>
        </w:rPr>
        <w:footnoteReference w:id="16"/>
      </w:r>
      <w:r w:rsidR="00DC0493" w:rsidRPr="005A0944">
        <w:rPr>
          <w:rFonts w:ascii="Times New Roman" w:hAnsi="Times New Roman"/>
        </w:rPr>
        <w:t>.</w:t>
      </w:r>
    </w:p>
    <w:p w14:paraId="0754B94A" w14:textId="6D447E7E" w:rsidR="00A05659" w:rsidRPr="005A0944" w:rsidRDefault="007345D6" w:rsidP="005A0944">
      <w:pPr>
        <w:pStyle w:val="FixListStyle"/>
        <w:spacing w:after="260" w:line="280" w:lineRule="exact"/>
        <w:ind w:right="0"/>
        <w:jc w:val="both"/>
        <w:rPr>
          <w:rFonts w:ascii="Times New Roman" w:hAnsi="Times New Roman"/>
        </w:rPr>
      </w:pPr>
      <w:r w:rsidRPr="005A0944">
        <w:rPr>
          <w:rFonts w:ascii="Times New Roman" w:hAnsi="Times New Roman"/>
        </w:rPr>
        <w:tab/>
        <w:t xml:space="preserve">The reasoning of the Full Court in </w:t>
      </w:r>
      <w:r w:rsidRPr="005A0944">
        <w:rPr>
          <w:rFonts w:ascii="Times New Roman" w:hAnsi="Times New Roman"/>
          <w:i/>
        </w:rPr>
        <w:t xml:space="preserve">DHX17 </w:t>
      </w:r>
      <w:r w:rsidRPr="005A0944">
        <w:rPr>
          <w:rFonts w:ascii="Times New Roman" w:hAnsi="Times New Roman"/>
        </w:rPr>
        <w:t xml:space="preserve">was informed by the earlier decision of Mortimer J in </w:t>
      </w:r>
      <w:r w:rsidR="00FD515F" w:rsidRPr="005A0944">
        <w:rPr>
          <w:rFonts w:ascii="Times New Roman" w:hAnsi="Times New Roman"/>
          <w:i/>
          <w:iCs/>
        </w:rPr>
        <w:t>MZABP v Minister for Immigration and Border Protection</w:t>
      </w:r>
      <w:r w:rsidR="009D7888" w:rsidRPr="005A0944">
        <w:rPr>
          <w:rFonts w:ascii="Times New Roman" w:hAnsi="Times New Roman"/>
          <w:i/>
          <w:iCs/>
        </w:rPr>
        <w:t xml:space="preserve"> </w:t>
      </w:r>
      <w:r w:rsidR="009D7888" w:rsidRPr="005A0944">
        <w:rPr>
          <w:rFonts w:ascii="Times New Roman" w:hAnsi="Times New Roman"/>
          <w:iCs/>
        </w:rPr>
        <w:t>concerning s</w:t>
      </w:r>
      <w:r w:rsidR="00A26899" w:rsidRPr="005A0944">
        <w:rPr>
          <w:rFonts w:ascii="Times New Roman" w:hAnsi="Times New Roman"/>
          <w:iCs/>
        </w:rPr>
        <w:t> </w:t>
      </w:r>
      <w:r w:rsidR="009D7888" w:rsidRPr="005A0944">
        <w:rPr>
          <w:rFonts w:ascii="Times New Roman" w:hAnsi="Times New Roman"/>
          <w:iCs/>
        </w:rPr>
        <w:t>477(2)</w:t>
      </w:r>
      <w:r w:rsidR="00FD07FD" w:rsidRPr="005A0944">
        <w:rPr>
          <w:rStyle w:val="FootnoteReference"/>
          <w:rFonts w:ascii="Times New Roman" w:hAnsi="Times New Roman"/>
          <w:sz w:val="24"/>
        </w:rPr>
        <w:footnoteReference w:id="17"/>
      </w:r>
      <w:r w:rsidR="00D97DA3" w:rsidRPr="005A0944">
        <w:rPr>
          <w:rFonts w:ascii="Times New Roman" w:hAnsi="Times New Roman"/>
        </w:rPr>
        <w:t>,</w:t>
      </w:r>
      <w:r w:rsidRPr="005A0944">
        <w:rPr>
          <w:rFonts w:ascii="Times New Roman" w:hAnsi="Times New Roman"/>
          <w:i/>
        </w:rPr>
        <w:t xml:space="preserve"> </w:t>
      </w:r>
      <w:r w:rsidRPr="005A0944">
        <w:rPr>
          <w:rFonts w:ascii="Times New Roman" w:hAnsi="Times New Roman"/>
        </w:rPr>
        <w:t>endorsed on appeal by a different Full Court</w:t>
      </w:r>
      <w:r w:rsidRPr="005A0944">
        <w:rPr>
          <w:rStyle w:val="FootnoteReference"/>
          <w:rFonts w:ascii="Times New Roman" w:hAnsi="Times New Roman"/>
          <w:sz w:val="24"/>
        </w:rPr>
        <w:footnoteReference w:id="18"/>
      </w:r>
      <w:r w:rsidR="00116F77" w:rsidRPr="005A0944">
        <w:rPr>
          <w:rFonts w:ascii="Times New Roman" w:hAnsi="Times New Roman"/>
        </w:rPr>
        <w:t xml:space="preserve">. </w:t>
      </w:r>
      <w:r w:rsidR="008904F4" w:rsidRPr="005A0944">
        <w:rPr>
          <w:rFonts w:ascii="Times New Roman" w:hAnsi="Times New Roman"/>
        </w:rPr>
        <w:t xml:space="preserve">In </w:t>
      </w:r>
      <w:r w:rsidR="008904F4" w:rsidRPr="005A0944">
        <w:rPr>
          <w:rFonts w:ascii="Times New Roman" w:hAnsi="Times New Roman"/>
          <w:i/>
        </w:rPr>
        <w:t>MZABP</w:t>
      </w:r>
      <w:r w:rsidR="008904F4" w:rsidRPr="005A0944">
        <w:rPr>
          <w:rFonts w:ascii="Times New Roman" w:hAnsi="Times New Roman"/>
          <w:iCs/>
        </w:rPr>
        <w:t>,</w:t>
      </w:r>
      <w:r w:rsidR="008904F4" w:rsidRPr="005A0944">
        <w:rPr>
          <w:rFonts w:ascii="Times New Roman" w:hAnsi="Times New Roman"/>
          <w:i/>
        </w:rPr>
        <w:t xml:space="preserve"> </w:t>
      </w:r>
      <w:r w:rsidR="008904F4" w:rsidRPr="005A0944">
        <w:rPr>
          <w:rFonts w:ascii="Times New Roman" w:hAnsi="Times New Roman"/>
        </w:rPr>
        <w:t>Mortimer J</w:t>
      </w:r>
      <w:r w:rsidR="00FF60F1" w:rsidRPr="005A0944">
        <w:rPr>
          <w:rFonts w:ascii="Times New Roman" w:hAnsi="Times New Roman"/>
        </w:rPr>
        <w:t xml:space="preserve"> </w:t>
      </w:r>
      <w:r w:rsidR="00240BEC" w:rsidRPr="005A0944">
        <w:rPr>
          <w:rFonts w:ascii="Times New Roman" w:hAnsi="Times New Roman"/>
        </w:rPr>
        <w:t xml:space="preserve">noted that the subject matter of an application under </w:t>
      </w:r>
      <w:r w:rsidR="00240BEC" w:rsidRPr="005A0944">
        <w:rPr>
          <w:rFonts w:ascii="Times New Roman" w:hAnsi="Times New Roman"/>
        </w:rPr>
        <w:lastRenderedPageBreak/>
        <w:t>s</w:t>
      </w:r>
      <w:r w:rsidR="00A26899" w:rsidRPr="005A0944">
        <w:rPr>
          <w:rFonts w:ascii="Times New Roman" w:hAnsi="Times New Roman"/>
        </w:rPr>
        <w:t> </w:t>
      </w:r>
      <w:r w:rsidR="00240BEC" w:rsidRPr="005A0944">
        <w:rPr>
          <w:rFonts w:ascii="Times New Roman" w:hAnsi="Times New Roman"/>
        </w:rPr>
        <w:t xml:space="preserve">477(2) is not whether the applicant will ultimately be successful in </w:t>
      </w:r>
      <w:r w:rsidR="005F11D5" w:rsidRPr="005A0944">
        <w:rPr>
          <w:rFonts w:ascii="Times New Roman" w:hAnsi="Times New Roman"/>
        </w:rPr>
        <w:t>challenging</w:t>
      </w:r>
      <w:r w:rsidR="00240BEC" w:rsidRPr="005A0944">
        <w:rPr>
          <w:rFonts w:ascii="Times New Roman" w:hAnsi="Times New Roman"/>
        </w:rPr>
        <w:t xml:space="preserve"> the </w:t>
      </w:r>
      <w:r w:rsidR="00056998" w:rsidRPr="005A0944">
        <w:rPr>
          <w:rFonts w:ascii="Times New Roman" w:hAnsi="Times New Roman"/>
        </w:rPr>
        <w:t>decision under review</w:t>
      </w:r>
      <w:r w:rsidR="00056998" w:rsidRPr="005A0944">
        <w:rPr>
          <w:rStyle w:val="FootnoteReference"/>
          <w:rFonts w:ascii="Times New Roman" w:hAnsi="Times New Roman"/>
          <w:sz w:val="24"/>
        </w:rPr>
        <w:footnoteReference w:id="19"/>
      </w:r>
      <w:r w:rsidR="00056998" w:rsidRPr="005A0944">
        <w:rPr>
          <w:rFonts w:ascii="Times New Roman" w:hAnsi="Times New Roman"/>
        </w:rPr>
        <w:t xml:space="preserve">. </w:t>
      </w:r>
      <w:r w:rsidR="00044AEA" w:rsidRPr="005A0944">
        <w:rPr>
          <w:rFonts w:ascii="Times New Roman" w:hAnsi="Times New Roman"/>
        </w:rPr>
        <w:t xml:space="preserve">Her Honour </w:t>
      </w:r>
      <w:r w:rsidR="008B75AE" w:rsidRPr="005A0944">
        <w:rPr>
          <w:rFonts w:ascii="Times New Roman" w:hAnsi="Times New Roman"/>
        </w:rPr>
        <w:t>consider</w:t>
      </w:r>
      <w:r w:rsidR="00624E55" w:rsidRPr="005A0944">
        <w:rPr>
          <w:rFonts w:ascii="Times New Roman" w:hAnsi="Times New Roman"/>
        </w:rPr>
        <w:t>ed</w:t>
      </w:r>
      <w:r w:rsidR="008B75AE" w:rsidRPr="005A0944">
        <w:rPr>
          <w:rFonts w:ascii="Times New Roman" w:hAnsi="Times New Roman"/>
        </w:rPr>
        <w:t xml:space="preserve"> that the </w:t>
      </w:r>
      <w:r w:rsidR="005F0874" w:rsidRPr="005A0944">
        <w:rPr>
          <w:rFonts w:ascii="Times New Roman" w:hAnsi="Times New Roman"/>
        </w:rPr>
        <w:t xml:space="preserve">"correct approach" to the assessment of the merits of the proposed application, for the purpose of deciding whether to extend time, </w:t>
      </w:r>
      <w:r w:rsidR="00944BB1" w:rsidRPr="005A0944">
        <w:rPr>
          <w:rFonts w:ascii="Times New Roman" w:hAnsi="Times New Roman"/>
        </w:rPr>
        <w:t xml:space="preserve">"may be expressed </w:t>
      </w:r>
      <w:proofErr w:type="gramStart"/>
      <w:r w:rsidR="00944BB1" w:rsidRPr="005A0944">
        <w:rPr>
          <w:rFonts w:ascii="Times New Roman" w:hAnsi="Times New Roman"/>
        </w:rPr>
        <w:t>by the use of</w:t>
      </w:r>
      <w:proofErr w:type="gramEnd"/>
      <w:r w:rsidR="00944BB1" w:rsidRPr="005A0944">
        <w:rPr>
          <w:rFonts w:ascii="Times New Roman" w:hAnsi="Times New Roman"/>
        </w:rPr>
        <w:t xml:space="preserve"> language such as whether a ground is </w:t>
      </w:r>
      <w:r w:rsidR="000C5F1E" w:rsidRPr="005A0944">
        <w:rPr>
          <w:rFonts w:ascii="Times New Roman" w:hAnsi="Times New Roman"/>
        </w:rPr>
        <w:t>'</w:t>
      </w:r>
      <w:r w:rsidR="00944BB1" w:rsidRPr="005A0944">
        <w:rPr>
          <w:rFonts w:ascii="Times New Roman" w:hAnsi="Times New Roman"/>
        </w:rPr>
        <w:t>arguable</w:t>
      </w:r>
      <w:r w:rsidR="000C5F1E" w:rsidRPr="005A0944">
        <w:rPr>
          <w:rFonts w:ascii="Times New Roman" w:hAnsi="Times New Roman"/>
        </w:rPr>
        <w:t>'</w:t>
      </w:r>
      <w:r w:rsidR="00944BB1" w:rsidRPr="005A0944">
        <w:rPr>
          <w:rFonts w:ascii="Times New Roman" w:hAnsi="Times New Roman"/>
        </w:rPr>
        <w:t xml:space="preserve">, </w:t>
      </w:r>
      <w:r w:rsidR="000C5F1E" w:rsidRPr="005A0944">
        <w:rPr>
          <w:rFonts w:ascii="Times New Roman" w:hAnsi="Times New Roman"/>
        </w:rPr>
        <w:t>'</w:t>
      </w:r>
      <w:r w:rsidR="00944BB1" w:rsidRPr="005A0944">
        <w:rPr>
          <w:rFonts w:ascii="Times New Roman" w:hAnsi="Times New Roman"/>
        </w:rPr>
        <w:t>reasonably arguable</w:t>
      </w:r>
      <w:r w:rsidR="000C5F1E" w:rsidRPr="005A0944">
        <w:rPr>
          <w:rFonts w:ascii="Times New Roman" w:hAnsi="Times New Roman"/>
        </w:rPr>
        <w:t>'</w:t>
      </w:r>
      <w:r w:rsidR="00944BB1" w:rsidRPr="005A0944">
        <w:rPr>
          <w:rFonts w:ascii="Times New Roman" w:hAnsi="Times New Roman"/>
        </w:rPr>
        <w:t xml:space="preserve">, </w:t>
      </w:r>
      <w:r w:rsidR="000C5F1E" w:rsidRPr="005A0944">
        <w:rPr>
          <w:rFonts w:ascii="Times New Roman" w:hAnsi="Times New Roman"/>
        </w:rPr>
        <w:t>'</w:t>
      </w:r>
      <w:r w:rsidR="00944BB1" w:rsidRPr="005A0944">
        <w:rPr>
          <w:rFonts w:ascii="Times New Roman" w:hAnsi="Times New Roman"/>
        </w:rPr>
        <w:t>sufficiently arguable</w:t>
      </w:r>
      <w:r w:rsidR="000C5F1E" w:rsidRPr="005A0944">
        <w:rPr>
          <w:rFonts w:ascii="Times New Roman" w:hAnsi="Times New Roman"/>
        </w:rPr>
        <w:t>'</w:t>
      </w:r>
      <w:r w:rsidR="00944BB1" w:rsidRPr="005A0944">
        <w:rPr>
          <w:rFonts w:ascii="Times New Roman" w:hAnsi="Times New Roman"/>
        </w:rPr>
        <w:t xml:space="preserve"> or has </w:t>
      </w:r>
      <w:r w:rsidR="000C5F1E" w:rsidRPr="005A0944">
        <w:rPr>
          <w:rFonts w:ascii="Times New Roman" w:hAnsi="Times New Roman"/>
        </w:rPr>
        <w:t>'</w:t>
      </w:r>
      <w:r w:rsidR="00944BB1" w:rsidRPr="005A0944">
        <w:rPr>
          <w:rFonts w:ascii="Times New Roman" w:hAnsi="Times New Roman"/>
        </w:rPr>
        <w:t>reasonable prospects of success</w:t>
      </w:r>
      <w:r w:rsidR="000C5F1E" w:rsidRPr="005A0944">
        <w:rPr>
          <w:rFonts w:ascii="Times New Roman" w:hAnsi="Times New Roman"/>
        </w:rPr>
        <w:t>'</w:t>
      </w:r>
      <w:r w:rsidR="00944BB1" w:rsidRPr="005A0944">
        <w:rPr>
          <w:rFonts w:ascii="Times New Roman" w:hAnsi="Times New Roman"/>
        </w:rPr>
        <w:t>"</w:t>
      </w:r>
      <w:r w:rsidR="000C5F1E" w:rsidRPr="005A0944">
        <w:rPr>
          <w:rStyle w:val="FootnoteReference"/>
          <w:rFonts w:ascii="Times New Roman" w:hAnsi="Times New Roman"/>
          <w:sz w:val="24"/>
        </w:rPr>
        <w:footnoteReference w:id="20"/>
      </w:r>
      <w:r w:rsidR="00A26899" w:rsidRPr="005A0944">
        <w:rPr>
          <w:rFonts w:ascii="Times New Roman" w:hAnsi="Times New Roman"/>
        </w:rPr>
        <w:t>.</w:t>
      </w:r>
      <w:r w:rsidR="00944BB1" w:rsidRPr="005A0944">
        <w:rPr>
          <w:rFonts w:ascii="Times New Roman" w:hAnsi="Times New Roman"/>
        </w:rPr>
        <w:t xml:space="preserve"> </w:t>
      </w:r>
      <w:r w:rsidR="00AC41B6" w:rsidRPr="005A0944">
        <w:rPr>
          <w:rFonts w:ascii="Times New Roman" w:hAnsi="Times New Roman"/>
        </w:rPr>
        <w:t xml:space="preserve">Her Honour </w:t>
      </w:r>
      <w:r w:rsidR="00116F77" w:rsidRPr="005A0944">
        <w:rPr>
          <w:rFonts w:ascii="Times New Roman" w:hAnsi="Times New Roman"/>
        </w:rPr>
        <w:t xml:space="preserve">also </w:t>
      </w:r>
      <w:r w:rsidR="00AC41B6" w:rsidRPr="005A0944">
        <w:rPr>
          <w:rFonts w:ascii="Times New Roman" w:hAnsi="Times New Roman"/>
        </w:rPr>
        <w:t>expressed the view that "[</w:t>
      </w:r>
      <w:proofErr w:type="spellStart"/>
      <w:r w:rsidR="00741408" w:rsidRPr="005A0944">
        <w:rPr>
          <w:rFonts w:ascii="Times New Roman" w:hAnsi="Times New Roman"/>
        </w:rPr>
        <w:t>i</w:t>
      </w:r>
      <w:proofErr w:type="spellEnd"/>
      <w:r w:rsidR="00741408" w:rsidRPr="005A0944">
        <w:rPr>
          <w:rFonts w:ascii="Times New Roman" w:hAnsi="Times New Roman"/>
        </w:rPr>
        <w:t>]f a judge travels beyond an examination of the grounds at what should be a reasonably impressionistic level ... into a fuller consideration of the arguments for and against each ground of review</w:t>
      </w:r>
      <w:r w:rsidR="00A26899" w:rsidRPr="005A0944">
        <w:rPr>
          <w:rFonts w:ascii="Times New Roman" w:hAnsi="Times New Roman"/>
        </w:rPr>
        <w:t xml:space="preserve"> </w:t>
      </w:r>
      <w:r w:rsidR="0007720C" w:rsidRPr="005A0944">
        <w:rPr>
          <w:rFonts w:ascii="Times New Roman" w:hAnsi="Times New Roman"/>
        </w:rPr>
        <w:t>...</w:t>
      </w:r>
      <w:r w:rsidR="00A26899" w:rsidRPr="005A0944">
        <w:rPr>
          <w:rFonts w:ascii="Times New Roman" w:hAnsi="Times New Roman"/>
        </w:rPr>
        <w:t xml:space="preserve"> </w:t>
      </w:r>
      <w:r w:rsidR="00741408" w:rsidRPr="005A0944">
        <w:rPr>
          <w:rFonts w:ascii="Times New Roman" w:hAnsi="Times New Roman"/>
        </w:rPr>
        <w:t>that is not a function appropriate to a discretion such as that contained in s</w:t>
      </w:r>
      <w:r w:rsidR="00A26899" w:rsidRPr="005A0944">
        <w:rPr>
          <w:rFonts w:ascii="Times New Roman" w:hAnsi="Times New Roman"/>
        </w:rPr>
        <w:t> </w:t>
      </w:r>
      <w:r w:rsidR="00741408" w:rsidRPr="005A0944">
        <w:rPr>
          <w:rFonts w:ascii="Times New Roman" w:hAnsi="Times New Roman"/>
        </w:rPr>
        <w:t>477(2)"</w:t>
      </w:r>
      <w:r w:rsidR="0019093F" w:rsidRPr="005A0944">
        <w:rPr>
          <w:rStyle w:val="FootnoteReference"/>
          <w:rFonts w:ascii="Times New Roman" w:hAnsi="Times New Roman"/>
          <w:sz w:val="24"/>
        </w:rPr>
        <w:footnoteReference w:id="21"/>
      </w:r>
      <w:r w:rsidR="00A26899" w:rsidRPr="005A0944">
        <w:rPr>
          <w:rFonts w:ascii="Times New Roman" w:hAnsi="Times New Roman"/>
        </w:rPr>
        <w:t>.</w:t>
      </w:r>
    </w:p>
    <w:p w14:paraId="5D49ADD3" w14:textId="7D88440F" w:rsidR="006F64E9" w:rsidRPr="005A0944" w:rsidRDefault="00F2484F"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2A1B9B" w:rsidRPr="005A0944">
        <w:rPr>
          <w:rFonts w:ascii="Times New Roman" w:hAnsi="Times New Roman"/>
        </w:rPr>
        <w:t xml:space="preserve">Underlying </w:t>
      </w:r>
      <w:r w:rsidR="009D7888" w:rsidRPr="005A0944">
        <w:rPr>
          <w:rFonts w:ascii="Times New Roman" w:hAnsi="Times New Roman"/>
        </w:rPr>
        <w:t>Mortimer J's reasoning was an analysis of the nature of the power conferred by s</w:t>
      </w:r>
      <w:r w:rsidR="00A26899" w:rsidRPr="005A0944">
        <w:rPr>
          <w:rFonts w:ascii="Times New Roman" w:hAnsi="Times New Roman"/>
        </w:rPr>
        <w:t> </w:t>
      </w:r>
      <w:r w:rsidR="009D7888" w:rsidRPr="005A0944">
        <w:rPr>
          <w:rFonts w:ascii="Times New Roman" w:hAnsi="Times New Roman"/>
        </w:rPr>
        <w:t>477(2)</w:t>
      </w:r>
      <w:r w:rsidR="003177F1" w:rsidRPr="005A0944">
        <w:rPr>
          <w:rFonts w:ascii="Times New Roman" w:hAnsi="Times New Roman"/>
        </w:rPr>
        <w:t xml:space="preserve">. Her Honour considered the </w:t>
      </w:r>
      <w:r w:rsidR="00E24918" w:rsidRPr="005A0944">
        <w:rPr>
          <w:rFonts w:ascii="Times New Roman" w:hAnsi="Times New Roman"/>
        </w:rPr>
        <w:t>legislative history</w:t>
      </w:r>
      <w:r w:rsidR="003177F1" w:rsidRPr="005A0944">
        <w:rPr>
          <w:rFonts w:ascii="Times New Roman" w:hAnsi="Times New Roman"/>
        </w:rPr>
        <w:t xml:space="preserve"> </w:t>
      </w:r>
      <w:r w:rsidR="002B4DEF" w:rsidRPr="005A0944">
        <w:rPr>
          <w:rFonts w:ascii="Times New Roman" w:hAnsi="Times New Roman"/>
        </w:rPr>
        <w:t xml:space="preserve">and extrinsic materials </w:t>
      </w:r>
      <w:r w:rsidR="003177F1" w:rsidRPr="005A0944">
        <w:rPr>
          <w:rFonts w:ascii="Times New Roman" w:hAnsi="Times New Roman"/>
        </w:rPr>
        <w:t xml:space="preserve">but </w:t>
      </w:r>
      <w:r w:rsidR="002B4DEF" w:rsidRPr="005A0944">
        <w:rPr>
          <w:rFonts w:ascii="Times New Roman" w:hAnsi="Times New Roman"/>
        </w:rPr>
        <w:t xml:space="preserve">concluded that they shed no </w:t>
      </w:r>
      <w:proofErr w:type="gramStart"/>
      <w:r w:rsidR="002B4DEF" w:rsidRPr="005A0944">
        <w:rPr>
          <w:rFonts w:ascii="Times New Roman" w:hAnsi="Times New Roman"/>
        </w:rPr>
        <w:t>particular light</w:t>
      </w:r>
      <w:proofErr w:type="gramEnd"/>
      <w:r w:rsidR="002B4DEF" w:rsidRPr="005A0944">
        <w:rPr>
          <w:rFonts w:ascii="Times New Roman" w:hAnsi="Times New Roman"/>
        </w:rPr>
        <w:t xml:space="preserve"> on the content of the phrase "in the interests of the administration of justice"</w:t>
      </w:r>
      <w:r w:rsidR="002B4DEF" w:rsidRPr="005A0944">
        <w:rPr>
          <w:rStyle w:val="FootnoteReference"/>
          <w:rFonts w:ascii="Times New Roman" w:hAnsi="Times New Roman"/>
          <w:sz w:val="24"/>
        </w:rPr>
        <w:footnoteReference w:id="22"/>
      </w:r>
      <w:r w:rsidR="00E24918" w:rsidRPr="005A0944">
        <w:rPr>
          <w:rFonts w:ascii="Times New Roman" w:hAnsi="Times New Roman"/>
        </w:rPr>
        <w:t xml:space="preserve">. </w:t>
      </w:r>
      <w:r w:rsidR="00BD4168" w:rsidRPr="005A0944">
        <w:rPr>
          <w:rFonts w:ascii="Times New Roman" w:hAnsi="Times New Roman"/>
        </w:rPr>
        <w:t>Ultimately</w:t>
      </w:r>
      <w:r w:rsidR="008022E5" w:rsidRPr="005A0944">
        <w:rPr>
          <w:rFonts w:ascii="Times New Roman" w:hAnsi="Times New Roman"/>
        </w:rPr>
        <w:t>, h</w:t>
      </w:r>
      <w:r w:rsidR="004E4820" w:rsidRPr="005A0944">
        <w:rPr>
          <w:rFonts w:ascii="Times New Roman" w:hAnsi="Times New Roman"/>
        </w:rPr>
        <w:t xml:space="preserve">er Honour </w:t>
      </w:r>
      <w:r w:rsidR="00FD4EF6" w:rsidRPr="005A0944">
        <w:rPr>
          <w:rFonts w:ascii="Times New Roman" w:hAnsi="Times New Roman"/>
        </w:rPr>
        <w:t>characterised the judgment to be made under s</w:t>
      </w:r>
      <w:r w:rsidR="00A26899" w:rsidRPr="005A0944">
        <w:rPr>
          <w:rFonts w:ascii="Times New Roman" w:hAnsi="Times New Roman"/>
        </w:rPr>
        <w:t> </w:t>
      </w:r>
      <w:r w:rsidR="00FD4EF6" w:rsidRPr="005A0944">
        <w:rPr>
          <w:rFonts w:ascii="Times New Roman" w:hAnsi="Times New Roman"/>
        </w:rPr>
        <w:t>477(2)(b)</w:t>
      </w:r>
      <w:r w:rsidR="00857EE6" w:rsidRPr="005A0944">
        <w:rPr>
          <w:rFonts w:ascii="Times New Roman" w:hAnsi="Times New Roman"/>
        </w:rPr>
        <w:t xml:space="preserve"> </w:t>
      </w:r>
      <w:r w:rsidR="006240A5" w:rsidRPr="005A0944">
        <w:rPr>
          <w:rFonts w:ascii="Times New Roman" w:hAnsi="Times New Roman"/>
        </w:rPr>
        <w:t xml:space="preserve">as involving </w:t>
      </w:r>
      <w:r w:rsidR="00AE06E1" w:rsidRPr="005A0944">
        <w:rPr>
          <w:rFonts w:ascii="Times New Roman" w:hAnsi="Times New Roman"/>
        </w:rPr>
        <w:t>a conclusion that "it is appropriate, or fair and equitable, that a litigant should have the opportunity for which the legislative s</w:t>
      </w:r>
      <w:r w:rsidR="00D73328" w:rsidRPr="005A0944">
        <w:rPr>
          <w:rFonts w:ascii="Times New Roman" w:hAnsi="Times New Roman"/>
        </w:rPr>
        <w:t>ch</w:t>
      </w:r>
      <w:r w:rsidR="00AE06E1" w:rsidRPr="005A0944">
        <w:rPr>
          <w:rFonts w:ascii="Times New Roman" w:hAnsi="Times New Roman"/>
        </w:rPr>
        <w:t>eme provides: namely</w:t>
      </w:r>
      <w:r w:rsidR="009923AF" w:rsidRPr="005A0944">
        <w:rPr>
          <w:rFonts w:ascii="Times New Roman" w:hAnsi="Times New Roman"/>
        </w:rPr>
        <w:t>,</w:t>
      </w:r>
      <w:r w:rsidR="00AE06E1" w:rsidRPr="005A0944">
        <w:rPr>
          <w:rFonts w:ascii="Times New Roman" w:hAnsi="Times New Roman"/>
        </w:rPr>
        <w:t xml:space="preserve"> a review of the lawfulness of the decision said to affect the litigant, conducted in accordance with judi</w:t>
      </w:r>
      <w:r w:rsidR="007845BE" w:rsidRPr="005A0944">
        <w:rPr>
          <w:rFonts w:ascii="Times New Roman" w:hAnsi="Times New Roman"/>
        </w:rPr>
        <w:t>cial process and subject to considered judicial determination"</w:t>
      </w:r>
      <w:r w:rsidR="00630532" w:rsidRPr="005A0944">
        <w:rPr>
          <w:rStyle w:val="FootnoteReference"/>
          <w:rFonts w:ascii="Times New Roman" w:hAnsi="Times New Roman"/>
          <w:sz w:val="24"/>
        </w:rPr>
        <w:footnoteReference w:id="23"/>
      </w:r>
      <w:r w:rsidR="00141CB1" w:rsidRPr="005A0944">
        <w:rPr>
          <w:rFonts w:ascii="Times New Roman" w:hAnsi="Times New Roman"/>
        </w:rPr>
        <w:t>.</w:t>
      </w:r>
      <w:r w:rsidR="00D73328" w:rsidRPr="005A0944">
        <w:rPr>
          <w:rFonts w:ascii="Times New Roman" w:hAnsi="Times New Roman"/>
        </w:rPr>
        <w:t xml:space="preserve"> </w:t>
      </w:r>
      <w:r w:rsidR="0089351D" w:rsidRPr="005A0944">
        <w:rPr>
          <w:rFonts w:ascii="Times New Roman" w:hAnsi="Times New Roman"/>
        </w:rPr>
        <w:t xml:space="preserve">Her Honour also expressed </w:t>
      </w:r>
      <w:r w:rsidR="0009633C" w:rsidRPr="005A0944">
        <w:rPr>
          <w:rFonts w:ascii="Times New Roman" w:hAnsi="Times New Roman"/>
        </w:rPr>
        <w:t>the view that it will seldom be appropriate to refuse to extend time whe</w:t>
      </w:r>
      <w:r w:rsidR="00DA6A37" w:rsidRPr="005A0944">
        <w:rPr>
          <w:rFonts w:ascii="Times New Roman" w:hAnsi="Times New Roman"/>
        </w:rPr>
        <w:t>re</w:t>
      </w:r>
      <w:r w:rsidR="0009633C" w:rsidRPr="005A0944">
        <w:rPr>
          <w:rFonts w:ascii="Times New Roman" w:hAnsi="Times New Roman"/>
        </w:rPr>
        <w:t xml:space="preserve"> a ground of review is</w:t>
      </w:r>
      <w:r w:rsidR="008D5A71" w:rsidRPr="005A0944">
        <w:rPr>
          <w:rFonts w:ascii="Times New Roman" w:hAnsi="Times New Roman"/>
        </w:rPr>
        <w:t xml:space="preserve"> properly described as</w:t>
      </w:r>
      <w:r w:rsidR="0009633C" w:rsidRPr="005A0944">
        <w:rPr>
          <w:rFonts w:ascii="Times New Roman" w:hAnsi="Times New Roman"/>
        </w:rPr>
        <w:t xml:space="preserve"> weak</w:t>
      </w:r>
      <w:r w:rsidR="00F24131" w:rsidRPr="005A0944">
        <w:rPr>
          <w:rFonts w:ascii="Times New Roman" w:hAnsi="Times New Roman"/>
        </w:rPr>
        <w:t xml:space="preserve"> as opposed to hopeless</w:t>
      </w:r>
      <w:r w:rsidR="0009633C" w:rsidRPr="005A0944">
        <w:rPr>
          <w:rFonts w:ascii="Times New Roman" w:hAnsi="Times New Roman"/>
        </w:rPr>
        <w:t xml:space="preserve">, </w:t>
      </w:r>
      <w:r w:rsidR="002A641A" w:rsidRPr="005A0944">
        <w:rPr>
          <w:rFonts w:ascii="Times New Roman" w:hAnsi="Times New Roman"/>
        </w:rPr>
        <w:t>citing the observation of French</w:t>
      </w:r>
      <w:r w:rsidR="00A26899" w:rsidRPr="005A0944">
        <w:rPr>
          <w:rFonts w:ascii="Times New Roman" w:hAnsi="Times New Roman"/>
        </w:rPr>
        <w:t> </w:t>
      </w:r>
      <w:r w:rsidR="002A641A" w:rsidRPr="005A0944">
        <w:rPr>
          <w:rFonts w:ascii="Times New Roman" w:hAnsi="Times New Roman"/>
        </w:rPr>
        <w:t xml:space="preserve">J in </w:t>
      </w:r>
      <w:r w:rsidR="002A641A" w:rsidRPr="005A0944">
        <w:rPr>
          <w:rFonts w:ascii="Times New Roman" w:hAnsi="Times New Roman"/>
          <w:i/>
        </w:rPr>
        <w:t>Seiler</w:t>
      </w:r>
      <w:r w:rsidR="00482DFA" w:rsidRPr="005A0944">
        <w:rPr>
          <w:rFonts w:ascii="Times New Roman" w:hAnsi="Times New Roman"/>
          <w:i/>
        </w:rPr>
        <w:t xml:space="preserve"> v Minister for Immigration, Local Government and Ethnic Affairs</w:t>
      </w:r>
      <w:r w:rsidR="00181BE3" w:rsidRPr="005A0944">
        <w:rPr>
          <w:rFonts w:ascii="Times New Roman" w:hAnsi="Times New Roman"/>
          <w:iCs/>
        </w:rPr>
        <w:t>,</w:t>
      </w:r>
      <w:r w:rsidR="00181BE3" w:rsidRPr="005A0944">
        <w:rPr>
          <w:rFonts w:ascii="Times New Roman" w:hAnsi="Times New Roman"/>
          <w:i/>
        </w:rPr>
        <w:t xml:space="preserve"> </w:t>
      </w:r>
      <w:r w:rsidR="00B83A3B" w:rsidRPr="005A0944">
        <w:rPr>
          <w:rFonts w:ascii="Times New Roman" w:hAnsi="Times New Roman"/>
        </w:rPr>
        <w:t xml:space="preserve">made in relation to </w:t>
      </w:r>
      <w:r w:rsidR="007033B9" w:rsidRPr="005A0944">
        <w:rPr>
          <w:rFonts w:ascii="Times New Roman" w:hAnsi="Times New Roman"/>
        </w:rPr>
        <w:t>s</w:t>
      </w:r>
      <w:r w:rsidR="00A26899" w:rsidRPr="005A0944">
        <w:rPr>
          <w:rFonts w:ascii="Times New Roman" w:hAnsi="Times New Roman"/>
        </w:rPr>
        <w:t> </w:t>
      </w:r>
      <w:r w:rsidR="007033B9" w:rsidRPr="005A0944">
        <w:rPr>
          <w:rFonts w:ascii="Times New Roman" w:hAnsi="Times New Roman"/>
        </w:rPr>
        <w:t xml:space="preserve">11 of the </w:t>
      </w:r>
      <w:r w:rsidR="002D6BA0" w:rsidRPr="005A0944">
        <w:rPr>
          <w:rFonts w:ascii="Times New Roman" w:hAnsi="Times New Roman"/>
          <w:i/>
        </w:rPr>
        <w:t>Administrative Decisions (Judicial Review) Act</w:t>
      </w:r>
      <w:r w:rsidR="00FB470A" w:rsidRPr="005A0944">
        <w:rPr>
          <w:rFonts w:ascii="Times New Roman" w:hAnsi="Times New Roman"/>
        </w:rPr>
        <w:t>,</w:t>
      </w:r>
      <w:r w:rsidR="002A641A" w:rsidRPr="005A0944">
        <w:rPr>
          <w:rFonts w:ascii="Times New Roman" w:hAnsi="Times New Roman"/>
          <w:i/>
        </w:rPr>
        <w:t xml:space="preserve"> </w:t>
      </w:r>
      <w:r w:rsidR="002A641A" w:rsidRPr="005A0944">
        <w:rPr>
          <w:rFonts w:ascii="Times New Roman" w:hAnsi="Times New Roman"/>
        </w:rPr>
        <w:t>that "a strong case may be a positive factor in favour of the grant of extension, but an apparently weak case cannot be treated as a factor weighing against it"</w:t>
      </w:r>
      <w:r w:rsidR="0009633C" w:rsidRPr="005A0944">
        <w:rPr>
          <w:rStyle w:val="FootnoteReference"/>
          <w:rFonts w:ascii="Times New Roman" w:hAnsi="Times New Roman"/>
          <w:sz w:val="24"/>
        </w:rPr>
        <w:footnoteReference w:id="24"/>
      </w:r>
      <w:r w:rsidR="002A641A" w:rsidRPr="005A0944">
        <w:rPr>
          <w:rFonts w:ascii="Times New Roman" w:hAnsi="Times New Roman"/>
        </w:rPr>
        <w:t>.</w:t>
      </w:r>
    </w:p>
    <w:p w14:paraId="48819C43" w14:textId="0229AA2A" w:rsidR="00925B41" w:rsidRPr="005A0944" w:rsidRDefault="006F64E9"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47156D" w:rsidRPr="005A0944">
        <w:rPr>
          <w:rFonts w:ascii="Times New Roman" w:hAnsi="Times New Roman"/>
        </w:rPr>
        <w:t xml:space="preserve">French J's observation in </w:t>
      </w:r>
      <w:r w:rsidR="0047156D" w:rsidRPr="005A0944">
        <w:rPr>
          <w:rFonts w:ascii="Times New Roman" w:hAnsi="Times New Roman"/>
          <w:i/>
        </w:rPr>
        <w:t xml:space="preserve">Seiler </w:t>
      </w:r>
      <w:r w:rsidR="0047156D" w:rsidRPr="005A0944">
        <w:rPr>
          <w:rFonts w:ascii="Times New Roman" w:hAnsi="Times New Roman"/>
        </w:rPr>
        <w:t xml:space="preserve">cannot be applied to </w:t>
      </w:r>
      <w:r w:rsidR="005C6AB0" w:rsidRPr="005A0944">
        <w:rPr>
          <w:rFonts w:ascii="Times New Roman" w:hAnsi="Times New Roman"/>
        </w:rPr>
        <w:t>the operation of</w:t>
      </w:r>
      <w:r w:rsidR="00A26899" w:rsidRPr="005A0944">
        <w:rPr>
          <w:rFonts w:ascii="Times New Roman" w:hAnsi="Times New Roman"/>
        </w:rPr>
        <w:t xml:space="preserve"> s </w:t>
      </w:r>
      <w:r w:rsidR="0047156D" w:rsidRPr="005A0944">
        <w:rPr>
          <w:rFonts w:ascii="Times New Roman" w:hAnsi="Times New Roman"/>
        </w:rPr>
        <w:t>477</w:t>
      </w:r>
      <w:proofErr w:type="gramStart"/>
      <w:r w:rsidR="0047156D" w:rsidRPr="005A0944">
        <w:rPr>
          <w:rFonts w:ascii="Times New Roman" w:hAnsi="Times New Roman"/>
        </w:rPr>
        <w:t>A(</w:t>
      </w:r>
      <w:proofErr w:type="gramEnd"/>
      <w:r w:rsidR="0047156D" w:rsidRPr="005A0944">
        <w:rPr>
          <w:rFonts w:ascii="Times New Roman" w:hAnsi="Times New Roman"/>
        </w:rPr>
        <w:t xml:space="preserve">2) </w:t>
      </w:r>
      <w:r w:rsidR="00803394" w:rsidRPr="005A0944">
        <w:rPr>
          <w:rFonts w:ascii="Times New Roman" w:hAnsi="Times New Roman"/>
        </w:rPr>
        <w:t xml:space="preserve">without regard to the </w:t>
      </w:r>
      <w:r w:rsidR="00B85B30" w:rsidRPr="005A0944">
        <w:rPr>
          <w:rFonts w:ascii="Times New Roman" w:hAnsi="Times New Roman"/>
        </w:rPr>
        <w:t>important fact that</w:t>
      </w:r>
      <w:r w:rsidR="0047156D" w:rsidRPr="005A0944">
        <w:rPr>
          <w:rFonts w:ascii="Times New Roman" w:hAnsi="Times New Roman"/>
        </w:rPr>
        <w:t xml:space="preserve"> the power </w:t>
      </w:r>
      <w:r w:rsidR="005C6CC9" w:rsidRPr="005A0944">
        <w:rPr>
          <w:rFonts w:ascii="Times New Roman" w:hAnsi="Times New Roman"/>
        </w:rPr>
        <w:t>considered by his Honour</w:t>
      </w:r>
      <w:r w:rsidR="0047156D" w:rsidRPr="005A0944">
        <w:rPr>
          <w:rFonts w:ascii="Times New Roman" w:hAnsi="Times New Roman"/>
        </w:rPr>
        <w:t xml:space="preserve"> did not require the state of satisfaction set out in s</w:t>
      </w:r>
      <w:r w:rsidR="00A26899" w:rsidRPr="005A0944">
        <w:rPr>
          <w:rFonts w:ascii="Times New Roman" w:hAnsi="Times New Roman"/>
        </w:rPr>
        <w:t> </w:t>
      </w:r>
      <w:r w:rsidR="0047156D" w:rsidRPr="005A0944">
        <w:rPr>
          <w:rFonts w:ascii="Times New Roman" w:hAnsi="Times New Roman"/>
        </w:rPr>
        <w:t>477A(2)(b).</w:t>
      </w:r>
      <w:r w:rsidR="002B03CE" w:rsidRPr="005A0944">
        <w:rPr>
          <w:rFonts w:ascii="Times New Roman" w:hAnsi="Times New Roman"/>
        </w:rPr>
        <w:t xml:space="preserve"> </w:t>
      </w:r>
      <w:r w:rsidR="00B85B30" w:rsidRPr="005A0944">
        <w:rPr>
          <w:rFonts w:ascii="Times New Roman" w:hAnsi="Times New Roman"/>
        </w:rPr>
        <w:t>Even so</w:t>
      </w:r>
      <w:r w:rsidR="002B03CE" w:rsidRPr="005A0944">
        <w:rPr>
          <w:rFonts w:ascii="Times New Roman" w:hAnsi="Times New Roman"/>
        </w:rPr>
        <w:t xml:space="preserve">, it </w:t>
      </w:r>
      <w:r w:rsidR="002B03CE" w:rsidRPr="005A0944">
        <w:rPr>
          <w:rFonts w:ascii="Times New Roman" w:hAnsi="Times New Roman"/>
        </w:rPr>
        <w:lastRenderedPageBreak/>
        <w:t>may be accepted that, i</w:t>
      </w:r>
      <w:r w:rsidR="005715F4" w:rsidRPr="005A0944">
        <w:rPr>
          <w:rFonts w:ascii="Times New Roman" w:hAnsi="Times New Roman"/>
        </w:rPr>
        <w:t>n determining what is necessary in the interests of the administration of justice</w:t>
      </w:r>
      <w:r w:rsidR="00106C6A" w:rsidRPr="005A0944">
        <w:rPr>
          <w:rFonts w:ascii="Times New Roman" w:hAnsi="Times New Roman"/>
        </w:rPr>
        <w:t xml:space="preserve"> for the purposes of s</w:t>
      </w:r>
      <w:r w:rsidR="00A26899" w:rsidRPr="005A0944">
        <w:rPr>
          <w:rFonts w:ascii="Times New Roman" w:hAnsi="Times New Roman"/>
        </w:rPr>
        <w:t> </w:t>
      </w:r>
      <w:r w:rsidR="00106C6A" w:rsidRPr="005A0944">
        <w:rPr>
          <w:rFonts w:ascii="Times New Roman" w:hAnsi="Times New Roman"/>
        </w:rPr>
        <w:t>477</w:t>
      </w:r>
      <w:proofErr w:type="gramStart"/>
      <w:r w:rsidR="00106C6A" w:rsidRPr="005A0944">
        <w:rPr>
          <w:rFonts w:ascii="Times New Roman" w:hAnsi="Times New Roman"/>
        </w:rPr>
        <w:t>A(</w:t>
      </w:r>
      <w:proofErr w:type="gramEnd"/>
      <w:r w:rsidR="00106C6A" w:rsidRPr="005A0944">
        <w:rPr>
          <w:rFonts w:ascii="Times New Roman" w:hAnsi="Times New Roman"/>
        </w:rPr>
        <w:t xml:space="preserve">2) (or </w:t>
      </w:r>
      <w:r w:rsidR="00705A30" w:rsidRPr="005A0944">
        <w:rPr>
          <w:rFonts w:ascii="Times New Roman" w:hAnsi="Times New Roman"/>
        </w:rPr>
        <w:t>s</w:t>
      </w:r>
      <w:r w:rsidR="00A26899" w:rsidRPr="005A0944">
        <w:rPr>
          <w:rFonts w:ascii="Times New Roman" w:hAnsi="Times New Roman"/>
        </w:rPr>
        <w:t> </w:t>
      </w:r>
      <w:r w:rsidR="00106C6A" w:rsidRPr="005A0944">
        <w:rPr>
          <w:rFonts w:ascii="Times New Roman" w:hAnsi="Times New Roman"/>
        </w:rPr>
        <w:t>477(2)</w:t>
      </w:r>
      <w:r w:rsidR="00A516C2" w:rsidRPr="005A0944">
        <w:rPr>
          <w:rFonts w:ascii="Times New Roman" w:hAnsi="Times New Roman"/>
        </w:rPr>
        <w:t>)</w:t>
      </w:r>
      <w:r w:rsidR="005715F4" w:rsidRPr="005A0944">
        <w:rPr>
          <w:rFonts w:ascii="Times New Roman" w:hAnsi="Times New Roman"/>
        </w:rPr>
        <w:t xml:space="preserve">, it will </w:t>
      </w:r>
      <w:r w:rsidR="00AE76B8" w:rsidRPr="005A0944">
        <w:rPr>
          <w:rFonts w:ascii="Times New Roman" w:hAnsi="Times New Roman"/>
        </w:rPr>
        <w:t>often</w:t>
      </w:r>
      <w:r w:rsidR="006865E9" w:rsidRPr="005A0944">
        <w:rPr>
          <w:rFonts w:ascii="Times New Roman" w:hAnsi="Times New Roman"/>
        </w:rPr>
        <w:t xml:space="preserve"> be appropriate to assess the merits of the proposed grounds of review at a "reasonably impressionistic level"</w:t>
      </w:r>
      <w:r w:rsidR="00106C6A" w:rsidRPr="005A0944">
        <w:rPr>
          <w:rStyle w:val="FootnoteReference"/>
          <w:rFonts w:ascii="Times New Roman" w:hAnsi="Times New Roman"/>
          <w:sz w:val="24"/>
        </w:rPr>
        <w:footnoteReference w:id="25"/>
      </w:r>
      <w:r w:rsidR="006865E9" w:rsidRPr="005A0944">
        <w:rPr>
          <w:rFonts w:ascii="Times New Roman" w:hAnsi="Times New Roman"/>
        </w:rPr>
        <w:t xml:space="preserve">. </w:t>
      </w:r>
      <w:r w:rsidR="00903042" w:rsidRPr="005A0944">
        <w:rPr>
          <w:rFonts w:ascii="Times New Roman" w:hAnsi="Times New Roman"/>
        </w:rPr>
        <w:t>That is because</w:t>
      </w:r>
      <w:r w:rsidR="006B5A92" w:rsidRPr="005A0944">
        <w:rPr>
          <w:rFonts w:ascii="Times New Roman" w:hAnsi="Times New Roman"/>
        </w:rPr>
        <w:t xml:space="preserve"> </w:t>
      </w:r>
      <w:r w:rsidR="00DF4206" w:rsidRPr="005A0944">
        <w:rPr>
          <w:rFonts w:ascii="Times New Roman" w:hAnsi="Times New Roman"/>
        </w:rPr>
        <w:t xml:space="preserve">the interests of justice are likely to </w:t>
      </w:r>
      <w:r w:rsidR="007B28D2" w:rsidRPr="005A0944">
        <w:rPr>
          <w:rFonts w:ascii="Times New Roman" w:hAnsi="Times New Roman"/>
        </w:rPr>
        <w:t>be advanced by granting</w:t>
      </w:r>
      <w:r w:rsidR="00DF4206" w:rsidRPr="005A0944">
        <w:rPr>
          <w:rFonts w:ascii="Times New Roman" w:hAnsi="Times New Roman"/>
        </w:rPr>
        <w:t xml:space="preserve"> an extension of time to an application with some merit</w:t>
      </w:r>
      <w:r w:rsidR="008F0766" w:rsidRPr="005A0944">
        <w:rPr>
          <w:rFonts w:ascii="Times New Roman" w:hAnsi="Times New Roman"/>
        </w:rPr>
        <w:t>,</w:t>
      </w:r>
      <w:r w:rsidR="00DF4206" w:rsidRPr="005A0944">
        <w:rPr>
          <w:rFonts w:ascii="Times New Roman" w:hAnsi="Times New Roman"/>
        </w:rPr>
        <w:t xml:space="preserve"> </w:t>
      </w:r>
      <w:r w:rsidR="002A5126" w:rsidRPr="005A0944">
        <w:rPr>
          <w:rFonts w:ascii="Times New Roman" w:hAnsi="Times New Roman"/>
        </w:rPr>
        <w:t>depending</w:t>
      </w:r>
      <w:r w:rsidR="00786651" w:rsidRPr="005A0944">
        <w:rPr>
          <w:rFonts w:ascii="Times New Roman" w:hAnsi="Times New Roman"/>
        </w:rPr>
        <w:t>,</w:t>
      </w:r>
      <w:r w:rsidR="002A5126" w:rsidRPr="005A0944">
        <w:rPr>
          <w:rFonts w:ascii="Times New Roman" w:hAnsi="Times New Roman"/>
        </w:rPr>
        <w:t xml:space="preserve"> of course</w:t>
      </w:r>
      <w:r w:rsidR="00786651" w:rsidRPr="005A0944">
        <w:rPr>
          <w:rFonts w:ascii="Times New Roman" w:hAnsi="Times New Roman"/>
        </w:rPr>
        <w:t>,</w:t>
      </w:r>
      <w:r w:rsidR="002A5126" w:rsidRPr="005A0944">
        <w:rPr>
          <w:rFonts w:ascii="Times New Roman" w:hAnsi="Times New Roman"/>
        </w:rPr>
        <w:t xml:space="preserve"> on other relevant</w:t>
      </w:r>
      <w:r w:rsidR="00CD7326" w:rsidRPr="005A0944">
        <w:rPr>
          <w:rFonts w:ascii="Times New Roman" w:hAnsi="Times New Roman"/>
        </w:rPr>
        <w:t xml:space="preserve"> factors. </w:t>
      </w:r>
      <w:r w:rsidR="00FE2144" w:rsidRPr="005A0944">
        <w:rPr>
          <w:rFonts w:ascii="Times New Roman" w:hAnsi="Times New Roman"/>
        </w:rPr>
        <w:t xml:space="preserve">In this regard, it </w:t>
      </w:r>
      <w:r w:rsidR="0061347F" w:rsidRPr="005A0944">
        <w:rPr>
          <w:rFonts w:ascii="Times New Roman" w:hAnsi="Times New Roman"/>
        </w:rPr>
        <w:t>may be</w:t>
      </w:r>
      <w:r w:rsidR="00FE2144" w:rsidRPr="005A0944">
        <w:rPr>
          <w:rFonts w:ascii="Times New Roman" w:hAnsi="Times New Roman"/>
        </w:rPr>
        <w:t xml:space="preserve"> </w:t>
      </w:r>
      <w:r w:rsidR="00F13BFD" w:rsidRPr="005A0944">
        <w:rPr>
          <w:rFonts w:ascii="Times New Roman" w:hAnsi="Times New Roman"/>
        </w:rPr>
        <w:t>relevant</w:t>
      </w:r>
      <w:r w:rsidR="002B5C2A" w:rsidRPr="005A0944">
        <w:rPr>
          <w:rFonts w:ascii="Times New Roman" w:hAnsi="Times New Roman"/>
        </w:rPr>
        <w:t>, as Mortimer J observed</w:t>
      </w:r>
      <w:r w:rsidR="002B5C2A" w:rsidRPr="005A0944">
        <w:rPr>
          <w:rStyle w:val="FootnoteReference"/>
          <w:rFonts w:ascii="Times New Roman" w:hAnsi="Times New Roman"/>
          <w:sz w:val="24"/>
        </w:rPr>
        <w:footnoteReference w:id="26"/>
      </w:r>
      <w:r w:rsidR="002B5C2A" w:rsidRPr="005A0944">
        <w:rPr>
          <w:rFonts w:ascii="Times New Roman" w:hAnsi="Times New Roman"/>
        </w:rPr>
        <w:t>,</w:t>
      </w:r>
      <w:r w:rsidR="00B547C6" w:rsidRPr="005A0944">
        <w:rPr>
          <w:rFonts w:ascii="Times New Roman" w:hAnsi="Times New Roman"/>
        </w:rPr>
        <w:t xml:space="preserve"> that</w:t>
      </w:r>
      <w:r w:rsidR="00F13BFD" w:rsidRPr="005A0944">
        <w:rPr>
          <w:rFonts w:ascii="Times New Roman" w:hAnsi="Times New Roman"/>
        </w:rPr>
        <w:t xml:space="preserve"> </w:t>
      </w:r>
      <w:r w:rsidR="00635F6A" w:rsidRPr="005A0944">
        <w:rPr>
          <w:rFonts w:ascii="Times New Roman" w:hAnsi="Times New Roman"/>
        </w:rPr>
        <w:t xml:space="preserve">an </w:t>
      </w:r>
      <w:r w:rsidR="00577B01" w:rsidRPr="005A0944">
        <w:rPr>
          <w:rFonts w:ascii="Times New Roman" w:hAnsi="Times New Roman"/>
        </w:rPr>
        <w:t xml:space="preserve">extension of time will confer upon the applicant not only the right to a determination of their substantive application </w:t>
      </w:r>
      <w:r w:rsidR="00C4100B" w:rsidRPr="005A0944">
        <w:rPr>
          <w:rFonts w:ascii="Times New Roman" w:hAnsi="Times New Roman"/>
        </w:rPr>
        <w:t xml:space="preserve">on the merits </w:t>
      </w:r>
      <w:r w:rsidR="00577B01" w:rsidRPr="005A0944">
        <w:rPr>
          <w:rFonts w:ascii="Times New Roman" w:hAnsi="Times New Roman"/>
        </w:rPr>
        <w:t xml:space="preserve">but also a right of appeal from that </w:t>
      </w:r>
      <w:r w:rsidR="00E01DC6" w:rsidRPr="005A0944">
        <w:rPr>
          <w:rFonts w:ascii="Times New Roman" w:hAnsi="Times New Roman"/>
        </w:rPr>
        <w:t>judgment, if adverse to the applicant</w:t>
      </w:r>
      <w:r w:rsidR="00492C78" w:rsidRPr="005A0944">
        <w:rPr>
          <w:rStyle w:val="FootnoteReference"/>
          <w:rFonts w:ascii="Times New Roman" w:hAnsi="Times New Roman"/>
          <w:sz w:val="24"/>
        </w:rPr>
        <w:footnoteReference w:id="27"/>
      </w:r>
      <w:r w:rsidR="00E01DC6" w:rsidRPr="005A0944">
        <w:rPr>
          <w:rFonts w:ascii="Times New Roman" w:hAnsi="Times New Roman"/>
        </w:rPr>
        <w:t>.</w:t>
      </w:r>
      <w:r w:rsidR="00EE18C6" w:rsidRPr="005A0944">
        <w:rPr>
          <w:rFonts w:ascii="Times New Roman" w:hAnsi="Times New Roman"/>
        </w:rPr>
        <w:t xml:space="preserve"> </w:t>
      </w:r>
    </w:p>
    <w:p w14:paraId="370BF848" w14:textId="18FB4912" w:rsidR="001D44A0" w:rsidRPr="005A0944" w:rsidRDefault="00925B41"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0B7EF9" w:rsidRPr="005A0944">
        <w:rPr>
          <w:rFonts w:ascii="Times New Roman" w:hAnsi="Times New Roman"/>
        </w:rPr>
        <w:t xml:space="preserve">However, </w:t>
      </w:r>
      <w:r w:rsidR="00C4100B" w:rsidRPr="005A0944">
        <w:rPr>
          <w:rFonts w:ascii="Times New Roman" w:hAnsi="Times New Roman"/>
        </w:rPr>
        <w:t xml:space="preserve">and </w:t>
      </w:r>
      <w:r w:rsidR="006364BE" w:rsidRPr="005A0944">
        <w:rPr>
          <w:rFonts w:ascii="Times New Roman" w:hAnsi="Times New Roman"/>
        </w:rPr>
        <w:t>as t</w:t>
      </w:r>
      <w:r w:rsidR="00E604A5" w:rsidRPr="005A0944">
        <w:rPr>
          <w:rFonts w:ascii="Times New Roman" w:hAnsi="Times New Roman"/>
        </w:rPr>
        <w:t>he plaintiff accepted</w:t>
      </w:r>
      <w:r w:rsidR="00C83054" w:rsidRPr="005A0944">
        <w:rPr>
          <w:rFonts w:ascii="Times New Roman" w:hAnsi="Times New Roman"/>
        </w:rPr>
        <w:t>,</w:t>
      </w:r>
      <w:r w:rsidR="00E604A5" w:rsidRPr="005A0944">
        <w:rPr>
          <w:rFonts w:ascii="Times New Roman" w:hAnsi="Times New Roman"/>
        </w:rPr>
        <w:t xml:space="preserve"> </w:t>
      </w:r>
      <w:r w:rsidR="009C2B55" w:rsidRPr="005A0944">
        <w:rPr>
          <w:rFonts w:ascii="Times New Roman" w:hAnsi="Times New Roman"/>
        </w:rPr>
        <w:t xml:space="preserve">there will be circumstances in which it is appropriate for the </w:t>
      </w:r>
      <w:r w:rsidR="00153137" w:rsidRPr="005A0944">
        <w:rPr>
          <w:rFonts w:ascii="Times New Roman" w:hAnsi="Times New Roman"/>
        </w:rPr>
        <w:t>C</w:t>
      </w:r>
      <w:r w:rsidR="009C2B55" w:rsidRPr="005A0944">
        <w:rPr>
          <w:rFonts w:ascii="Times New Roman" w:hAnsi="Times New Roman"/>
        </w:rPr>
        <w:t xml:space="preserve">ourt to engage in more than an impressionistic assessment of </w:t>
      </w:r>
      <w:r w:rsidR="002A0C5E" w:rsidRPr="005A0944">
        <w:rPr>
          <w:rFonts w:ascii="Times New Roman" w:hAnsi="Times New Roman"/>
        </w:rPr>
        <w:t>the merits</w:t>
      </w:r>
      <w:r w:rsidR="000C3E48" w:rsidRPr="005A0944">
        <w:rPr>
          <w:rFonts w:ascii="Times New Roman" w:hAnsi="Times New Roman"/>
        </w:rPr>
        <w:t xml:space="preserve">. For example, if the delay is lengthy and unexplained, the </w:t>
      </w:r>
      <w:r w:rsidR="00A9401A" w:rsidRPr="005A0944">
        <w:rPr>
          <w:rFonts w:ascii="Times New Roman" w:hAnsi="Times New Roman"/>
        </w:rPr>
        <w:t>applicant</w:t>
      </w:r>
      <w:r w:rsidR="00CA547B" w:rsidRPr="005A0944">
        <w:rPr>
          <w:rFonts w:ascii="Times New Roman" w:hAnsi="Times New Roman"/>
        </w:rPr>
        <w:t xml:space="preserve"> may be required to show that their case is strong or even "exceptional"</w:t>
      </w:r>
      <w:r w:rsidR="00A9401A" w:rsidRPr="005A0944">
        <w:rPr>
          <w:rStyle w:val="FootnoteReference"/>
          <w:rFonts w:ascii="Times New Roman" w:hAnsi="Times New Roman"/>
          <w:sz w:val="24"/>
        </w:rPr>
        <w:footnoteReference w:id="28"/>
      </w:r>
      <w:r w:rsidR="002A0C5E" w:rsidRPr="005A0944">
        <w:rPr>
          <w:rFonts w:ascii="Times New Roman" w:hAnsi="Times New Roman"/>
        </w:rPr>
        <w:t xml:space="preserve">. </w:t>
      </w:r>
      <w:r w:rsidR="00F554ED" w:rsidRPr="005A0944">
        <w:rPr>
          <w:rFonts w:ascii="Times New Roman" w:hAnsi="Times New Roman"/>
        </w:rPr>
        <w:t>In such a case</w:t>
      </w:r>
      <w:r w:rsidR="006C6719" w:rsidRPr="005A0944">
        <w:rPr>
          <w:rFonts w:ascii="Times New Roman" w:hAnsi="Times New Roman"/>
        </w:rPr>
        <w:t xml:space="preserve">, </w:t>
      </w:r>
      <w:r w:rsidR="007A67EA" w:rsidRPr="005A0944">
        <w:rPr>
          <w:rFonts w:ascii="Times New Roman" w:hAnsi="Times New Roman"/>
        </w:rPr>
        <w:t xml:space="preserve">a proper exercise of the </w:t>
      </w:r>
      <w:r w:rsidR="00227BDC" w:rsidRPr="005A0944">
        <w:rPr>
          <w:rFonts w:ascii="Times New Roman" w:hAnsi="Times New Roman"/>
        </w:rPr>
        <w:t xml:space="preserve">power </w:t>
      </w:r>
      <w:r w:rsidR="007A67EA" w:rsidRPr="005A0944">
        <w:rPr>
          <w:rFonts w:ascii="Times New Roman" w:hAnsi="Times New Roman"/>
        </w:rPr>
        <w:t>conferred by s</w:t>
      </w:r>
      <w:r w:rsidR="00A26899" w:rsidRPr="005A0944">
        <w:rPr>
          <w:rFonts w:ascii="Times New Roman" w:hAnsi="Times New Roman"/>
        </w:rPr>
        <w:t> </w:t>
      </w:r>
      <w:r w:rsidR="007A67EA" w:rsidRPr="005A0944">
        <w:rPr>
          <w:rFonts w:ascii="Times New Roman" w:hAnsi="Times New Roman"/>
        </w:rPr>
        <w:t>477</w:t>
      </w:r>
      <w:proofErr w:type="gramStart"/>
      <w:r w:rsidR="007A67EA" w:rsidRPr="005A0944">
        <w:rPr>
          <w:rFonts w:ascii="Times New Roman" w:hAnsi="Times New Roman"/>
        </w:rPr>
        <w:t>A(</w:t>
      </w:r>
      <w:proofErr w:type="gramEnd"/>
      <w:r w:rsidR="007A67EA" w:rsidRPr="005A0944">
        <w:rPr>
          <w:rFonts w:ascii="Times New Roman" w:hAnsi="Times New Roman"/>
        </w:rPr>
        <w:t>2) will not require the judge to confine their consideration of the merits to an assessment of what is "reasonably arguable"</w:t>
      </w:r>
      <w:r w:rsidR="00CC4FA5" w:rsidRPr="005A0944">
        <w:rPr>
          <w:rFonts w:ascii="Times New Roman" w:hAnsi="Times New Roman"/>
        </w:rPr>
        <w:t xml:space="preserve"> or some similar standard</w:t>
      </w:r>
      <w:r w:rsidR="00AC25CE" w:rsidRPr="005A0944">
        <w:rPr>
          <w:rFonts w:ascii="Times New Roman" w:hAnsi="Times New Roman"/>
        </w:rPr>
        <w:t>.</w:t>
      </w:r>
      <w:r w:rsidR="00905F91" w:rsidRPr="005A0944">
        <w:rPr>
          <w:rFonts w:ascii="Times New Roman" w:hAnsi="Times New Roman"/>
        </w:rPr>
        <w:t xml:space="preserve"> In other cases, </w:t>
      </w:r>
      <w:r w:rsidR="00E559D0" w:rsidRPr="005A0944">
        <w:rPr>
          <w:rFonts w:ascii="Times New Roman" w:hAnsi="Times New Roman"/>
        </w:rPr>
        <w:t xml:space="preserve">the proposed ground of review may be </w:t>
      </w:r>
      <w:proofErr w:type="gramStart"/>
      <w:r w:rsidR="007448D2" w:rsidRPr="005A0944">
        <w:rPr>
          <w:rFonts w:ascii="Times New Roman" w:hAnsi="Times New Roman"/>
        </w:rPr>
        <w:t>hopeless</w:t>
      </w:r>
      <w:proofErr w:type="gramEnd"/>
      <w:r w:rsidR="007448D2" w:rsidRPr="005A0944">
        <w:rPr>
          <w:rFonts w:ascii="Times New Roman" w:hAnsi="Times New Roman"/>
        </w:rPr>
        <w:t xml:space="preserve"> </w:t>
      </w:r>
      <w:r w:rsidR="00923E6D" w:rsidRPr="005A0944">
        <w:rPr>
          <w:rFonts w:ascii="Times New Roman" w:hAnsi="Times New Roman"/>
        </w:rPr>
        <w:t xml:space="preserve">but </w:t>
      </w:r>
      <w:r w:rsidR="009F5BBC" w:rsidRPr="005A0944">
        <w:rPr>
          <w:rFonts w:ascii="Times New Roman" w:hAnsi="Times New Roman"/>
        </w:rPr>
        <w:t xml:space="preserve">it may be </w:t>
      </w:r>
      <w:r w:rsidR="00D53CAF" w:rsidRPr="005A0944">
        <w:rPr>
          <w:rFonts w:ascii="Times New Roman" w:hAnsi="Times New Roman"/>
        </w:rPr>
        <w:t xml:space="preserve">necessary to examine </w:t>
      </w:r>
      <w:r w:rsidR="00494B54" w:rsidRPr="005A0944">
        <w:rPr>
          <w:rFonts w:ascii="Times New Roman" w:hAnsi="Times New Roman"/>
        </w:rPr>
        <w:t>the</w:t>
      </w:r>
      <w:r w:rsidR="00D53CAF" w:rsidRPr="005A0944">
        <w:rPr>
          <w:rFonts w:ascii="Times New Roman" w:hAnsi="Times New Roman"/>
        </w:rPr>
        <w:t xml:space="preserve"> proposed application in some detail to </w:t>
      </w:r>
      <w:r w:rsidR="00494B54" w:rsidRPr="005A0944">
        <w:rPr>
          <w:rFonts w:ascii="Times New Roman" w:hAnsi="Times New Roman"/>
        </w:rPr>
        <w:t>reach that conclusion</w:t>
      </w:r>
      <w:r w:rsidR="007A1E33" w:rsidRPr="005A0944">
        <w:rPr>
          <w:rStyle w:val="FootnoteReference"/>
          <w:rFonts w:ascii="Times New Roman" w:hAnsi="Times New Roman"/>
          <w:sz w:val="24"/>
        </w:rPr>
        <w:footnoteReference w:id="29"/>
      </w:r>
      <w:r w:rsidR="00DA32B8" w:rsidRPr="005A0944">
        <w:rPr>
          <w:rFonts w:ascii="Times New Roman" w:hAnsi="Times New Roman"/>
        </w:rPr>
        <w:t xml:space="preserve">. </w:t>
      </w:r>
      <w:r w:rsidR="00234285" w:rsidRPr="005A0944">
        <w:rPr>
          <w:rFonts w:ascii="Times New Roman" w:hAnsi="Times New Roman"/>
        </w:rPr>
        <w:t>The broad power in</w:t>
      </w:r>
      <w:r w:rsidR="00A26899" w:rsidRPr="005A0944">
        <w:rPr>
          <w:rFonts w:ascii="Times New Roman" w:hAnsi="Times New Roman"/>
        </w:rPr>
        <w:t xml:space="preserve"> s </w:t>
      </w:r>
      <w:r w:rsidR="00234285" w:rsidRPr="005A0944">
        <w:rPr>
          <w:rFonts w:ascii="Times New Roman" w:hAnsi="Times New Roman"/>
        </w:rPr>
        <w:t>477</w:t>
      </w:r>
      <w:proofErr w:type="gramStart"/>
      <w:r w:rsidR="00234285" w:rsidRPr="005A0944">
        <w:rPr>
          <w:rFonts w:ascii="Times New Roman" w:hAnsi="Times New Roman"/>
        </w:rPr>
        <w:t>A(</w:t>
      </w:r>
      <w:proofErr w:type="gramEnd"/>
      <w:r w:rsidR="00234285" w:rsidRPr="005A0944">
        <w:rPr>
          <w:rFonts w:ascii="Times New Roman" w:hAnsi="Times New Roman"/>
        </w:rPr>
        <w:t xml:space="preserve">2) does not </w:t>
      </w:r>
      <w:r w:rsidR="00D851C2" w:rsidRPr="005A0944">
        <w:rPr>
          <w:rFonts w:ascii="Times New Roman" w:hAnsi="Times New Roman"/>
        </w:rPr>
        <w:t>prevent a judge from undertaking such an examination</w:t>
      </w:r>
      <w:r w:rsidR="00851DA7" w:rsidRPr="005A0944" w:rsidDel="008B2928">
        <w:rPr>
          <w:rFonts w:ascii="Times New Roman" w:hAnsi="Times New Roman"/>
        </w:rPr>
        <w:t xml:space="preserve"> </w:t>
      </w:r>
      <w:r w:rsidR="00D90A2A" w:rsidRPr="005A0944">
        <w:rPr>
          <w:rFonts w:ascii="Times New Roman" w:hAnsi="Times New Roman"/>
        </w:rPr>
        <w:t>and from relying upon that determination to refuse an extension of time</w:t>
      </w:r>
      <w:r w:rsidR="00DA32B8" w:rsidRPr="005A0944">
        <w:rPr>
          <w:rFonts w:ascii="Times New Roman" w:hAnsi="Times New Roman"/>
        </w:rPr>
        <w:t xml:space="preserve">. </w:t>
      </w:r>
    </w:p>
    <w:p w14:paraId="3962257D" w14:textId="7CE72FA3" w:rsidR="00312888" w:rsidRPr="005A0944" w:rsidRDefault="001D44A0"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264FC0" w:rsidRPr="005A0944">
        <w:rPr>
          <w:rFonts w:ascii="Times New Roman" w:hAnsi="Times New Roman"/>
        </w:rPr>
        <w:t xml:space="preserve">It follows that the Full Court in </w:t>
      </w:r>
      <w:r w:rsidR="00264FC0" w:rsidRPr="005A0944">
        <w:rPr>
          <w:rFonts w:ascii="Times New Roman" w:hAnsi="Times New Roman"/>
          <w:i/>
        </w:rPr>
        <w:t xml:space="preserve">DHX17 </w:t>
      </w:r>
      <w:r w:rsidR="00264FC0" w:rsidRPr="005A0944">
        <w:rPr>
          <w:rFonts w:ascii="Times New Roman" w:hAnsi="Times New Roman"/>
        </w:rPr>
        <w:t>was wrong to say</w:t>
      </w:r>
      <w:r w:rsidR="00B71F32" w:rsidRPr="005A0944">
        <w:rPr>
          <w:rFonts w:ascii="Times New Roman" w:hAnsi="Times New Roman"/>
        </w:rPr>
        <w:t xml:space="preserve"> that "</w:t>
      </w:r>
      <w:r w:rsidR="00176589" w:rsidRPr="005A0944">
        <w:rPr>
          <w:rFonts w:ascii="Times New Roman" w:hAnsi="Times New Roman"/>
        </w:rPr>
        <w:t>the decisional process of exercising the discretion in s</w:t>
      </w:r>
      <w:r w:rsidR="00A26899" w:rsidRPr="005A0944">
        <w:rPr>
          <w:rFonts w:ascii="Times New Roman" w:hAnsi="Times New Roman"/>
        </w:rPr>
        <w:t> </w:t>
      </w:r>
      <w:r w:rsidR="00176589" w:rsidRPr="005A0944">
        <w:rPr>
          <w:rFonts w:ascii="Times New Roman" w:hAnsi="Times New Roman"/>
        </w:rPr>
        <w:t xml:space="preserve">477(2) </w:t>
      </w:r>
      <w:r w:rsidR="00F129FD" w:rsidRPr="005A0944">
        <w:rPr>
          <w:rFonts w:ascii="Times New Roman" w:hAnsi="Times New Roman"/>
        </w:rPr>
        <w:t>[here, s</w:t>
      </w:r>
      <w:r w:rsidR="00A26899" w:rsidRPr="005A0944">
        <w:rPr>
          <w:rFonts w:ascii="Times New Roman" w:hAnsi="Times New Roman"/>
        </w:rPr>
        <w:t> </w:t>
      </w:r>
      <w:r w:rsidR="00F129FD" w:rsidRPr="005A0944">
        <w:rPr>
          <w:rFonts w:ascii="Times New Roman" w:hAnsi="Times New Roman"/>
        </w:rPr>
        <w:t>477</w:t>
      </w:r>
      <w:proofErr w:type="gramStart"/>
      <w:r w:rsidR="00F129FD" w:rsidRPr="005A0944">
        <w:rPr>
          <w:rFonts w:ascii="Times New Roman" w:hAnsi="Times New Roman"/>
        </w:rPr>
        <w:t>A(</w:t>
      </w:r>
      <w:proofErr w:type="gramEnd"/>
      <w:r w:rsidR="00F129FD" w:rsidRPr="005A0944">
        <w:rPr>
          <w:rFonts w:ascii="Times New Roman" w:hAnsi="Times New Roman"/>
        </w:rPr>
        <w:t xml:space="preserve">2)] </w:t>
      </w:r>
      <w:r w:rsidR="00176589" w:rsidRPr="005A0944">
        <w:rPr>
          <w:rFonts w:ascii="Times New Roman" w:hAnsi="Times New Roman"/>
        </w:rPr>
        <w:t>neither requires nor warrants anything more than an impressionistic consideration of the proposed grounds of review"</w:t>
      </w:r>
      <w:r w:rsidR="004E4731" w:rsidRPr="005A0944">
        <w:rPr>
          <w:rStyle w:val="FootnoteReference"/>
          <w:rFonts w:ascii="Times New Roman" w:hAnsi="Times New Roman"/>
          <w:sz w:val="24"/>
        </w:rPr>
        <w:footnoteReference w:id="30"/>
      </w:r>
      <w:r w:rsidR="00780C8A" w:rsidRPr="005A0944">
        <w:rPr>
          <w:rFonts w:ascii="Times New Roman" w:hAnsi="Times New Roman"/>
        </w:rPr>
        <w:t>.</w:t>
      </w:r>
      <w:r w:rsidR="00176589" w:rsidRPr="005A0944">
        <w:rPr>
          <w:rFonts w:ascii="Times New Roman" w:hAnsi="Times New Roman"/>
        </w:rPr>
        <w:t xml:space="preserve"> </w:t>
      </w:r>
      <w:r w:rsidR="00AB4DC0" w:rsidRPr="005A0944">
        <w:rPr>
          <w:rFonts w:ascii="Times New Roman" w:hAnsi="Times New Roman"/>
        </w:rPr>
        <w:t xml:space="preserve">As the merits of a proposed application are a </w:t>
      </w:r>
      <w:r w:rsidR="00AB4DC0" w:rsidRPr="005A0944">
        <w:rPr>
          <w:rFonts w:ascii="Times New Roman" w:hAnsi="Times New Roman"/>
        </w:rPr>
        <w:lastRenderedPageBreak/>
        <w:t>permissible consideration</w:t>
      </w:r>
      <w:r w:rsidR="00825944" w:rsidRPr="005A0944">
        <w:rPr>
          <w:rFonts w:ascii="Times New Roman" w:hAnsi="Times New Roman"/>
        </w:rPr>
        <w:t xml:space="preserve">, it is within the </w:t>
      </w:r>
      <w:r w:rsidR="00887243" w:rsidRPr="005A0944">
        <w:rPr>
          <w:rFonts w:ascii="Times New Roman" w:hAnsi="Times New Roman"/>
        </w:rPr>
        <w:t xml:space="preserve">Federal </w:t>
      </w:r>
      <w:r w:rsidR="00825944" w:rsidRPr="005A0944">
        <w:rPr>
          <w:rFonts w:ascii="Times New Roman" w:hAnsi="Times New Roman"/>
        </w:rPr>
        <w:t xml:space="preserve">Court's jurisdiction under </w:t>
      </w:r>
      <w:r w:rsidR="00F129FD" w:rsidRPr="005A0944">
        <w:rPr>
          <w:rFonts w:ascii="Times New Roman" w:hAnsi="Times New Roman"/>
        </w:rPr>
        <w:t>s</w:t>
      </w:r>
      <w:r w:rsidR="00A26899" w:rsidRPr="005A0944">
        <w:rPr>
          <w:rFonts w:ascii="Times New Roman" w:hAnsi="Times New Roman"/>
        </w:rPr>
        <w:t> </w:t>
      </w:r>
      <w:r w:rsidR="00F129FD" w:rsidRPr="005A0944">
        <w:rPr>
          <w:rFonts w:ascii="Times New Roman" w:hAnsi="Times New Roman"/>
        </w:rPr>
        <w:t>477</w:t>
      </w:r>
      <w:proofErr w:type="gramStart"/>
      <w:r w:rsidR="00F129FD" w:rsidRPr="005A0944">
        <w:rPr>
          <w:rFonts w:ascii="Times New Roman" w:hAnsi="Times New Roman"/>
        </w:rPr>
        <w:t>A(</w:t>
      </w:r>
      <w:proofErr w:type="gramEnd"/>
      <w:r w:rsidR="00F129FD" w:rsidRPr="005A0944">
        <w:rPr>
          <w:rFonts w:ascii="Times New Roman" w:hAnsi="Times New Roman"/>
        </w:rPr>
        <w:t>2)</w:t>
      </w:r>
      <w:r w:rsidR="00825944" w:rsidRPr="005A0944">
        <w:rPr>
          <w:rFonts w:ascii="Times New Roman" w:hAnsi="Times New Roman"/>
        </w:rPr>
        <w:t xml:space="preserve"> to have regard to that factor in such manner as it considers appropriate in the circumstances</w:t>
      </w:r>
      <w:r w:rsidR="00F129FD" w:rsidRPr="005A0944">
        <w:rPr>
          <w:rFonts w:ascii="Times New Roman" w:hAnsi="Times New Roman"/>
        </w:rPr>
        <w:t>.</w:t>
      </w:r>
      <w:r w:rsidR="00AB4DC0" w:rsidRPr="005A0944">
        <w:rPr>
          <w:rFonts w:ascii="Times New Roman" w:hAnsi="Times New Roman"/>
        </w:rPr>
        <w:t xml:space="preserve"> </w:t>
      </w:r>
      <w:r w:rsidR="00D1401B" w:rsidRPr="005A0944">
        <w:rPr>
          <w:rFonts w:ascii="Times New Roman" w:hAnsi="Times New Roman"/>
        </w:rPr>
        <w:t xml:space="preserve">Put another way, </w:t>
      </w:r>
      <w:r w:rsidR="0005798A" w:rsidRPr="005A0944">
        <w:rPr>
          <w:rFonts w:ascii="Times New Roman" w:hAnsi="Times New Roman"/>
        </w:rPr>
        <w:t>s</w:t>
      </w:r>
      <w:r w:rsidR="005D1C4D" w:rsidRPr="005A0944">
        <w:rPr>
          <w:rFonts w:ascii="Times New Roman" w:hAnsi="Times New Roman"/>
        </w:rPr>
        <w:t> </w:t>
      </w:r>
      <w:r w:rsidR="0005798A" w:rsidRPr="005A0944">
        <w:rPr>
          <w:rFonts w:ascii="Times New Roman" w:hAnsi="Times New Roman"/>
        </w:rPr>
        <w:t>477</w:t>
      </w:r>
      <w:proofErr w:type="gramStart"/>
      <w:r w:rsidR="0005798A" w:rsidRPr="005A0944">
        <w:rPr>
          <w:rFonts w:ascii="Times New Roman" w:hAnsi="Times New Roman"/>
        </w:rPr>
        <w:t>A(</w:t>
      </w:r>
      <w:proofErr w:type="gramEnd"/>
      <w:r w:rsidR="0005798A" w:rsidRPr="005A0944">
        <w:rPr>
          <w:rFonts w:ascii="Times New Roman" w:hAnsi="Times New Roman"/>
        </w:rPr>
        <w:t xml:space="preserve">2) entrusts to the Federal Court the function of identifying and formulating the interests of the administration of justice and how they should be weighed and assessed, including </w:t>
      </w:r>
      <w:r w:rsidR="00DE5E44" w:rsidRPr="005A0944">
        <w:rPr>
          <w:rFonts w:ascii="Times New Roman" w:hAnsi="Times New Roman"/>
        </w:rPr>
        <w:t>by reference to the merits of the proposed application</w:t>
      </w:r>
      <w:r w:rsidR="00565CE8" w:rsidRPr="005A0944">
        <w:rPr>
          <w:rStyle w:val="FootnoteReference"/>
          <w:rFonts w:ascii="Times New Roman" w:hAnsi="Times New Roman"/>
          <w:sz w:val="24"/>
        </w:rPr>
        <w:footnoteReference w:id="31"/>
      </w:r>
      <w:r w:rsidR="00DE5E44" w:rsidRPr="005A0944">
        <w:rPr>
          <w:rFonts w:ascii="Times New Roman" w:hAnsi="Times New Roman"/>
        </w:rPr>
        <w:t>.</w:t>
      </w:r>
      <w:r w:rsidR="00312888" w:rsidRPr="005A0944">
        <w:rPr>
          <w:rFonts w:ascii="Times New Roman" w:hAnsi="Times New Roman"/>
        </w:rPr>
        <w:t xml:space="preserve"> The opinion expressed by the Full Court in </w:t>
      </w:r>
      <w:r w:rsidR="00312888" w:rsidRPr="005A0944">
        <w:rPr>
          <w:rFonts w:ascii="Times New Roman" w:hAnsi="Times New Roman"/>
          <w:i/>
        </w:rPr>
        <w:t>DHX17</w:t>
      </w:r>
      <w:r w:rsidR="00312888" w:rsidRPr="005A0944">
        <w:rPr>
          <w:rFonts w:ascii="Times New Roman" w:hAnsi="Times New Roman"/>
        </w:rPr>
        <w:t>, that a judge who undertakes more than an impressionistic evaluation of the underlying merits of the applicant's case is likely to commit jurisdictional error, was mistaken.</w:t>
      </w:r>
    </w:p>
    <w:p w14:paraId="2B1DAD28" w14:textId="6AAA4AB5" w:rsidR="008503B0" w:rsidRPr="005A0944" w:rsidRDefault="00231C1E" w:rsidP="005A0944">
      <w:pPr>
        <w:pStyle w:val="FixListStyle"/>
        <w:spacing w:after="260" w:line="280" w:lineRule="exact"/>
        <w:ind w:right="0"/>
        <w:jc w:val="both"/>
        <w:rPr>
          <w:rFonts w:ascii="Times New Roman" w:hAnsi="Times New Roman"/>
        </w:rPr>
      </w:pPr>
      <w:r w:rsidRPr="005A0944">
        <w:rPr>
          <w:rFonts w:ascii="Times New Roman" w:hAnsi="Times New Roman"/>
        </w:rPr>
        <w:tab/>
      </w:r>
      <w:r w:rsidR="009A57B9" w:rsidRPr="005A0944">
        <w:rPr>
          <w:rFonts w:ascii="Times New Roman" w:hAnsi="Times New Roman"/>
        </w:rPr>
        <w:t xml:space="preserve">In this case, there is no basis to conclude that the primary judge's consideration of the plaintiff's proposed ground of review </w:t>
      </w:r>
      <w:r w:rsidR="00170388" w:rsidRPr="005A0944">
        <w:rPr>
          <w:rFonts w:ascii="Times New Roman" w:hAnsi="Times New Roman"/>
        </w:rPr>
        <w:t>involved error</w:t>
      </w:r>
      <w:r w:rsidR="008503B0" w:rsidRPr="005A0944">
        <w:rPr>
          <w:rFonts w:ascii="Times New Roman" w:hAnsi="Times New Roman"/>
        </w:rPr>
        <w:t xml:space="preserve">. His Honour considered the </w:t>
      </w:r>
      <w:r w:rsidR="002A1B9B" w:rsidRPr="005A0944">
        <w:rPr>
          <w:rFonts w:ascii="Times New Roman" w:hAnsi="Times New Roman"/>
        </w:rPr>
        <w:t xml:space="preserve">substance of the </w:t>
      </w:r>
      <w:r w:rsidR="006F5FAF" w:rsidRPr="005A0944">
        <w:rPr>
          <w:rFonts w:ascii="Times New Roman" w:hAnsi="Times New Roman"/>
        </w:rPr>
        <w:t>ground of review and concluded that it lacked merit. His Honour's reasons say nothing to suggest that this consideration involved the identification of any issue that might have had merit</w:t>
      </w:r>
      <w:r w:rsidR="008A7349" w:rsidRPr="005A0944">
        <w:rPr>
          <w:rFonts w:ascii="Times New Roman" w:hAnsi="Times New Roman"/>
        </w:rPr>
        <w:t xml:space="preserve">, and the plaintiff did not point to any such issue. </w:t>
      </w:r>
      <w:r w:rsidR="00471A45" w:rsidRPr="005A0944">
        <w:rPr>
          <w:rFonts w:ascii="Times New Roman" w:hAnsi="Times New Roman"/>
        </w:rPr>
        <w:t xml:space="preserve">Nor, contrary to the </w:t>
      </w:r>
      <w:r w:rsidR="003B771D" w:rsidRPr="005A0944">
        <w:rPr>
          <w:rFonts w:ascii="Times New Roman" w:hAnsi="Times New Roman"/>
        </w:rPr>
        <w:t>example posited by Mortimer</w:t>
      </w:r>
      <w:r w:rsidR="00780C8A" w:rsidRPr="005A0944">
        <w:rPr>
          <w:rFonts w:ascii="Times New Roman" w:hAnsi="Times New Roman"/>
        </w:rPr>
        <w:t> </w:t>
      </w:r>
      <w:r w:rsidR="003B771D" w:rsidRPr="005A0944">
        <w:rPr>
          <w:rFonts w:ascii="Times New Roman" w:hAnsi="Times New Roman"/>
        </w:rPr>
        <w:t xml:space="preserve">J in </w:t>
      </w:r>
      <w:r w:rsidR="003B771D" w:rsidRPr="005A0944">
        <w:rPr>
          <w:rFonts w:ascii="Times New Roman" w:hAnsi="Times New Roman"/>
          <w:i/>
        </w:rPr>
        <w:t>MZABP</w:t>
      </w:r>
      <w:r w:rsidR="003B771D" w:rsidRPr="005A0944">
        <w:rPr>
          <w:rStyle w:val="FootnoteReference"/>
          <w:rFonts w:ascii="Times New Roman" w:hAnsi="Times New Roman"/>
          <w:sz w:val="24"/>
        </w:rPr>
        <w:footnoteReference w:id="32"/>
      </w:r>
      <w:r w:rsidR="0048642B" w:rsidRPr="005A0944">
        <w:rPr>
          <w:rFonts w:ascii="Times New Roman" w:hAnsi="Times New Roman"/>
        </w:rPr>
        <w:t>,</w:t>
      </w:r>
      <w:r w:rsidR="0048642B" w:rsidRPr="005A0944">
        <w:rPr>
          <w:rFonts w:ascii="Times New Roman" w:hAnsi="Times New Roman"/>
          <w:i/>
        </w:rPr>
        <w:t xml:space="preserve"> </w:t>
      </w:r>
      <w:r w:rsidR="0048642B" w:rsidRPr="005A0944">
        <w:rPr>
          <w:rFonts w:ascii="Times New Roman" w:hAnsi="Times New Roman"/>
        </w:rPr>
        <w:t xml:space="preserve">do his Honour's reasons suggest that the primary judge </w:t>
      </w:r>
      <w:r w:rsidR="00A97098" w:rsidRPr="005A0944">
        <w:rPr>
          <w:rFonts w:ascii="Times New Roman" w:hAnsi="Times New Roman"/>
        </w:rPr>
        <w:t>would only have concluded that it would be necessary in the interests of the administration of justice to extend time if</w:t>
      </w:r>
      <w:r w:rsidR="003D5006" w:rsidRPr="005A0944">
        <w:rPr>
          <w:rFonts w:ascii="Times New Roman" w:hAnsi="Times New Roman"/>
        </w:rPr>
        <w:t xml:space="preserve"> his Honour was persuaded that the proposed ground of review would succeed.</w:t>
      </w:r>
      <w:r w:rsidR="00CE1819" w:rsidRPr="005A0944">
        <w:rPr>
          <w:rFonts w:ascii="Times New Roman" w:hAnsi="Times New Roman"/>
        </w:rPr>
        <w:t xml:space="preserve"> </w:t>
      </w:r>
      <w:r w:rsidR="00274264" w:rsidRPr="005A0944">
        <w:rPr>
          <w:rFonts w:ascii="Times New Roman" w:hAnsi="Times New Roman"/>
        </w:rPr>
        <w:t>It was permissible</w:t>
      </w:r>
      <w:r w:rsidR="000C3E68" w:rsidRPr="005A0944">
        <w:rPr>
          <w:rFonts w:ascii="Times New Roman" w:hAnsi="Times New Roman"/>
        </w:rPr>
        <w:t>, and in this case appropriate, for t</w:t>
      </w:r>
      <w:r w:rsidR="003E6E42" w:rsidRPr="005A0944">
        <w:rPr>
          <w:rFonts w:ascii="Times New Roman" w:hAnsi="Times New Roman"/>
        </w:rPr>
        <w:t>h</w:t>
      </w:r>
      <w:r w:rsidR="0043558B" w:rsidRPr="005A0944">
        <w:rPr>
          <w:rFonts w:ascii="Times New Roman" w:hAnsi="Times New Roman"/>
        </w:rPr>
        <w:t>e</w:t>
      </w:r>
      <w:r w:rsidR="003E6E42" w:rsidRPr="005A0944">
        <w:rPr>
          <w:rFonts w:ascii="Times New Roman" w:hAnsi="Times New Roman"/>
        </w:rPr>
        <w:t xml:space="preserve"> primary </w:t>
      </w:r>
      <w:r w:rsidR="000653FE" w:rsidRPr="005A0944">
        <w:rPr>
          <w:rFonts w:ascii="Times New Roman" w:hAnsi="Times New Roman"/>
        </w:rPr>
        <w:t xml:space="preserve">judge </w:t>
      </w:r>
      <w:r w:rsidR="00E45E66" w:rsidRPr="005A0944">
        <w:rPr>
          <w:rFonts w:ascii="Times New Roman" w:hAnsi="Times New Roman"/>
        </w:rPr>
        <w:t>to</w:t>
      </w:r>
      <w:r w:rsidR="00C04BE6" w:rsidRPr="005A0944" w:rsidDel="00792189">
        <w:rPr>
          <w:rFonts w:ascii="Times New Roman" w:hAnsi="Times New Roman"/>
        </w:rPr>
        <w:t xml:space="preserve"> </w:t>
      </w:r>
      <w:r w:rsidR="00C04BE6" w:rsidRPr="005A0944">
        <w:rPr>
          <w:rFonts w:ascii="Times New Roman" w:hAnsi="Times New Roman"/>
        </w:rPr>
        <w:t>assess whether the proposed ground of appeal had any merit</w:t>
      </w:r>
      <w:r w:rsidR="00B12249" w:rsidRPr="005A0944">
        <w:rPr>
          <w:rFonts w:ascii="Times New Roman" w:hAnsi="Times New Roman"/>
        </w:rPr>
        <w:t xml:space="preserve"> </w:t>
      </w:r>
      <w:proofErr w:type="gramStart"/>
      <w:r w:rsidR="00B12249" w:rsidRPr="005A0944">
        <w:rPr>
          <w:rFonts w:ascii="Times New Roman" w:hAnsi="Times New Roman"/>
        </w:rPr>
        <w:t>in order to</w:t>
      </w:r>
      <w:proofErr w:type="gramEnd"/>
      <w:r w:rsidR="00B12249" w:rsidRPr="005A0944">
        <w:rPr>
          <w:rFonts w:ascii="Times New Roman" w:hAnsi="Times New Roman"/>
        </w:rPr>
        <w:t xml:space="preserve"> decide</w:t>
      </w:r>
      <w:r w:rsidR="009676BB" w:rsidRPr="005A0944">
        <w:rPr>
          <w:rFonts w:ascii="Times New Roman" w:hAnsi="Times New Roman"/>
        </w:rPr>
        <w:t xml:space="preserve"> the</w:t>
      </w:r>
      <w:r w:rsidR="00754D87" w:rsidRPr="005A0944">
        <w:rPr>
          <w:rFonts w:ascii="Times New Roman" w:hAnsi="Times New Roman"/>
        </w:rPr>
        <w:t xml:space="preserve"> extension of time application.</w:t>
      </w:r>
      <w:r w:rsidR="00F83345" w:rsidRPr="005A0944">
        <w:rPr>
          <w:rFonts w:ascii="Times New Roman" w:hAnsi="Times New Roman"/>
        </w:rPr>
        <w:t xml:space="preserve"> Having failed to be satisfied that the proposed ground </w:t>
      </w:r>
      <w:r w:rsidR="00B12249" w:rsidRPr="005A0944">
        <w:rPr>
          <w:rFonts w:ascii="Times New Roman" w:hAnsi="Times New Roman"/>
        </w:rPr>
        <w:t xml:space="preserve">had any </w:t>
      </w:r>
      <w:r w:rsidR="00F83345" w:rsidRPr="005A0944">
        <w:rPr>
          <w:rFonts w:ascii="Times New Roman" w:hAnsi="Times New Roman"/>
        </w:rPr>
        <w:t>merit, it was open to his Honour to fail to be satisfied that it was necessary in the interests of the administration of justice to grant an extension of time.</w:t>
      </w:r>
    </w:p>
    <w:p w14:paraId="59B333E0" w14:textId="7CAEFE2E" w:rsidR="003C6D64" w:rsidRPr="005A0944" w:rsidRDefault="000C30FF" w:rsidP="005A0944">
      <w:pPr>
        <w:pStyle w:val="HeadingL1"/>
        <w:spacing w:after="260" w:line="280" w:lineRule="exact"/>
        <w:ind w:right="0"/>
        <w:jc w:val="both"/>
        <w:rPr>
          <w:rFonts w:ascii="Times New Roman" w:hAnsi="Times New Roman"/>
        </w:rPr>
      </w:pPr>
      <w:r w:rsidRPr="005A0944">
        <w:rPr>
          <w:rFonts w:ascii="Times New Roman" w:hAnsi="Times New Roman"/>
        </w:rPr>
        <w:t>Conclusion</w:t>
      </w:r>
    </w:p>
    <w:p w14:paraId="13ED49D1" w14:textId="77777777" w:rsidR="006C3407" w:rsidRDefault="00916B58" w:rsidP="005A0944">
      <w:pPr>
        <w:pStyle w:val="FixListStyle"/>
        <w:spacing w:after="260" w:line="280" w:lineRule="exact"/>
        <w:ind w:right="0"/>
        <w:jc w:val="both"/>
        <w:rPr>
          <w:rFonts w:ascii="Times New Roman" w:hAnsi="Times New Roman"/>
        </w:rPr>
      </w:pPr>
      <w:r w:rsidRPr="005A0944">
        <w:rPr>
          <w:rFonts w:ascii="Times New Roman" w:hAnsi="Times New Roman"/>
        </w:rPr>
        <w:tab/>
        <w:t>The plaintiff's amended application should be dismissed with costs.</w:t>
      </w:r>
    </w:p>
    <w:p w14:paraId="4F2C3843" w14:textId="77777777" w:rsidR="006C3407" w:rsidRDefault="006C3407" w:rsidP="005A0944">
      <w:pPr>
        <w:pStyle w:val="FixListStyle"/>
        <w:spacing w:after="260" w:line="280" w:lineRule="exact"/>
        <w:ind w:right="0"/>
        <w:jc w:val="both"/>
        <w:rPr>
          <w:rFonts w:ascii="Times New Roman" w:hAnsi="Times New Roman"/>
        </w:rPr>
        <w:sectPr w:rsidR="006C3407" w:rsidSect="00537322">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85F026F" w14:textId="77777777" w:rsidR="006C3407" w:rsidRPr="007F1AE7" w:rsidRDefault="006C3407" w:rsidP="006C3407">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7F1AE7">
        <w:rPr>
          <w:rFonts w:ascii="Times New Roman" w:hAnsi="Times New Roman"/>
        </w:rPr>
        <w:lastRenderedPageBreak/>
        <w:t xml:space="preserve">GORDON, </w:t>
      </w:r>
      <w:proofErr w:type="gramStart"/>
      <w:r w:rsidRPr="007F1AE7">
        <w:rPr>
          <w:rFonts w:ascii="Times New Roman" w:hAnsi="Times New Roman"/>
        </w:rPr>
        <w:t>EDELMAN</w:t>
      </w:r>
      <w:proofErr w:type="gramEnd"/>
      <w:r w:rsidRPr="007F1AE7">
        <w:rPr>
          <w:rFonts w:ascii="Times New Roman" w:hAnsi="Times New Roman"/>
        </w:rPr>
        <w:t xml:space="preserve"> AND STEWARD JJ.   The plaintiff, a citizen of New</w:t>
      </w:r>
      <w:r>
        <w:rPr>
          <w:rFonts w:ascii="Times New Roman" w:hAnsi="Times New Roman"/>
        </w:rPr>
        <w:t> </w:t>
      </w:r>
      <w:r w:rsidRPr="007F1AE7">
        <w:rPr>
          <w:rFonts w:ascii="Times New Roman" w:hAnsi="Times New Roman"/>
        </w:rPr>
        <w:t>Zealand, held a Class TY Subclass 444 Special Category (Temporary)</w:t>
      </w:r>
      <w:r>
        <w:rPr>
          <w:rFonts w:ascii="Times New Roman" w:hAnsi="Times New Roman"/>
        </w:rPr>
        <w:t> </w:t>
      </w:r>
      <w:r w:rsidRPr="007F1AE7">
        <w:rPr>
          <w:rFonts w:ascii="Times New Roman" w:hAnsi="Times New Roman"/>
        </w:rPr>
        <w:t>visa.</w:t>
      </w:r>
      <w:r>
        <w:rPr>
          <w:rFonts w:ascii="Times New Roman" w:hAnsi="Times New Roman"/>
        </w:rPr>
        <w:t> </w:t>
      </w:r>
      <w:r w:rsidRPr="007F1AE7">
        <w:rPr>
          <w:rFonts w:ascii="Times New Roman" w:hAnsi="Times New Roman"/>
        </w:rPr>
        <w:t>On 2 September 2019, the then Minister for Home Affairs</w:t>
      </w:r>
      <w:r w:rsidRPr="007F1AE7">
        <w:rPr>
          <w:rStyle w:val="FootnoteReference"/>
          <w:rFonts w:ascii="Times New Roman" w:hAnsi="Times New Roman"/>
          <w:sz w:val="24"/>
        </w:rPr>
        <w:footnoteReference w:id="33"/>
      </w:r>
      <w:r w:rsidRPr="007F1AE7">
        <w:rPr>
          <w:rFonts w:ascii="Times New Roman" w:hAnsi="Times New Roman"/>
        </w:rPr>
        <w:t xml:space="preserve"> ("the Minister") cancelled the plaintiff's visa pursuant to s 501(3)(b) of the </w:t>
      </w:r>
      <w:r w:rsidRPr="007F1AE7">
        <w:rPr>
          <w:rFonts w:ascii="Times New Roman" w:hAnsi="Times New Roman"/>
          <w:i/>
        </w:rPr>
        <w:t>Migration Act</w:t>
      </w:r>
      <w:r w:rsidRPr="007F1AE7">
        <w:rPr>
          <w:rFonts w:ascii="Times New Roman" w:hAnsi="Times New Roman"/>
        </w:rPr>
        <w:t xml:space="preserve"> </w:t>
      </w:r>
      <w:r w:rsidRPr="007F1AE7">
        <w:rPr>
          <w:rFonts w:ascii="Times New Roman" w:hAnsi="Times New Roman"/>
          <w:i/>
        </w:rPr>
        <w:t xml:space="preserve">1958 </w:t>
      </w:r>
      <w:r w:rsidRPr="007F1AE7">
        <w:rPr>
          <w:rFonts w:ascii="Times New Roman" w:hAnsi="Times New Roman"/>
        </w:rPr>
        <w:t>(</w:t>
      </w:r>
      <w:proofErr w:type="spellStart"/>
      <w:r w:rsidRPr="007F1AE7">
        <w:rPr>
          <w:rFonts w:ascii="Times New Roman" w:hAnsi="Times New Roman"/>
        </w:rPr>
        <w:t>Cth</w:t>
      </w:r>
      <w:proofErr w:type="spellEnd"/>
      <w:r w:rsidRPr="007F1AE7">
        <w:rPr>
          <w:rFonts w:ascii="Times New Roman" w:hAnsi="Times New Roman"/>
        </w:rPr>
        <w:t xml:space="preserve">) on the basis that the Minister reasonably suspected that the plaintiff did not pass the character test and was satisfied that the cancellation of his visa was in the national interest ("the Minister's decision"). </w:t>
      </w:r>
    </w:p>
    <w:p w14:paraId="2FED33B1"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The plaintiff had 35 days from the date of the Minister's decision to file an application in the Federal Court of Australia to seek review of the Minister's decision pursuant to s 476A(1)(c) of the </w:t>
      </w:r>
      <w:r w:rsidRPr="007F1AE7">
        <w:rPr>
          <w:rFonts w:ascii="Times New Roman" w:hAnsi="Times New Roman"/>
          <w:i/>
          <w:iCs/>
        </w:rPr>
        <w:t>Migration Act</w:t>
      </w:r>
      <w:r w:rsidRPr="007F1AE7">
        <w:rPr>
          <w:rStyle w:val="FootnoteReference"/>
          <w:rFonts w:ascii="Times New Roman" w:hAnsi="Times New Roman"/>
          <w:sz w:val="24"/>
        </w:rPr>
        <w:footnoteReference w:id="34"/>
      </w:r>
      <w:r w:rsidRPr="007F1AE7">
        <w:rPr>
          <w:rFonts w:ascii="Times New Roman" w:hAnsi="Times New Roman"/>
        </w:rPr>
        <w:t>. Any application was, therefore, due to be filed by 7 October 2019. On 1 November 2019, some 25 days late, the plaintiff applied to the Federal Court pursuant to s 477</w:t>
      </w:r>
      <w:proofErr w:type="gramStart"/>
      <w:r w:rsidRPr="007F1AE7">
        <w:rPr>
          <w:rFonts w:ascii="Times New Roman" w:hAnsi="Times New Roman"/>
        </w:rPr>
        <w:t>A(</w:t>
      </w:r>
      <w:proofErr w:type="gramEnd"/>
      <w:r w:rsidRPr="007F1AE7">
        <w:rPr>
          <w:rFonts w:ascii="Times New Roman" w:hAnsi="Times New Roman"/>
        </w:rPr>
        <w:t xml:space="preserve">2) of the </w:t>
      </w:r>
      <w:r w:rsidRPr="007F1AE7">
        <w:rPr>
          <w:rFonts w:ascii="Times New Roman" w:hAnsi="Times New Roman"/>
          <w:i/>
        </w:rPr>
        <w:t xml:space="preserve">Migration Act </w:t>
      </w:r>
      <w:r w:rsidRPr="007F1AE7">
        <w:rPr>
          <w:rFonts w:ascii="Times New Roman" w:hAnsi="Times New Roman"/>
        </w:rPr>
        <w:t xml:space="preserve">for an extension of time in which to file an application for review of the Minister's decision under s 476A. An affidavit affirmed by the plaintiff's solicitor and filed in support of the application for an extension of time explained the delay. An amended draft originating application for review of the Minister's decision was annexed to the affidavit. The Minister opposed the extension of time. </w:t>
      </w:r>
    </w:p>
    <w:p w14:paraId="39E4DF33"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On 8 October 2020, the primary judge heard the application for an extension of time</w:t>
      </w:r>
      <w:r w:rsidRPr="007F1AE7">
        <w:rPr>
          <w:rStyle w:val="FootnoteReference"/>
          <w:rFonts w:ascii="Times New Roman" w:hAnsi="Times New Roman"/>
          <w:sz w:val="24"/>
        </w:rPr>
        <w:footnoteReference w:id="35"/>
      </w:r>
      <w:r w:rsidRPr="007F1AE7">
        <w:rPr>
          <w:rFonts w:ascii="Times New Roman" w:hAnsi="Times New Roman"/>
        </w:rPr>
        <w:t xml:space="preserve"> and, </w:t>
      </w:r>
      <w:proofErr w:type="gramStart"/>
      <w:r w:rsidRPr="007F1AE7">
        <w:rPr>
          <w:rFonts w:ascii="Times New Roman" w:hAnsi="Times New Roman"/>
        </w:rPr>
        <w:t>in the event that</w:t>
      </w:r>
      <w:proofErr w:type="gramEnd"/>
      <w:r w:rsidRPr="007F1AE7">
        <w:rPr>
          <w:rFonts w:ascii="Times New Roman" w:hAnsi="Times New Roman"/>
        </w:rPr>
        <w:t xml:space="preserve"> an extension of time was granted, the substantive underlying application. The plaintiff's proposed ground of review was fully argued. On 24 August 2021, the primary judge refused the application for an extension of time on the basis that he was not persuaded that the proposed ground of review had any merit</w:t>
      </w:r>
      <w:r w:rsidRPr="007F1AE7">
        <w:rPr>
          <w:rFonts w:ascii="Times New Roman" w:hAnsi="Times New Roman"/>
          <w:bCs/>
        </w:rPr>
        <w:t>.</w:t>
      </w:r>
      <w:r w:rsidRPr="007F1AE7">
        <w:rPr>
          <w:rFonts w:ascii="Times New Roman" w:hAnsi="Times New Roman"/>
        </w:rPr>
        <w:t xml:space="preserve"> </w:t>
      </w:r>
    </w:p>
    <w:p w14:paraId="1C536F76"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On 17 September 2021, the plaintiff filed an application for a constitutional or other writ in this Court's original jurisdiction. The plaintiff sought a writ of certiorari to quash the orders of the primary judge made on 24 August 2021 and a writ of mandamus that the primary judge determine the plaintiff's application for an extension of time pursuant to s 477</w:t>
      </w:r>
      <w:proofErr w:type="gramStart"/>
      <w:r w:rsidRPr="007F1AE7">
        <w:rPr>
          <w:rFonts w:ascii="Times New Roman" w:hAnsi="Times New Roman"/>
        </w:rPr>
        <w:t>A(</w:t>
      </w:r>
      <w:proofErr w:type="gramEnd"/>
      <w:r w:rsidRPr="007F1AE7">
        <w:rPr>
          <w:rFonts w:ascii="Times New Roman" w:hAnsi="Times New Roman"/>
        </w:rPr>
        <w:t xml:space="preserve">2) of the </w:t>
      </w:r>
      <w:r w:rsidRPr="007F1AE7">
        <w:rPr>
          <w:rFonts w:ascii="Times New Roman" w:hAnsi="Times New Roman"/>
          <w:i/>
          <w:iCs/>
        </w:rPr>
        <w:t>Migration Act</w:t>
      </w:r>
      <w:r w:rsidRPr="007F1AE7">
        <w:rPr>
          <w:rFonts w:ascii="Times New Roman" w:hAnsi="Times New Roman"/>
        </w:rPr>
        <w:t xml:space="preserve"> according to law.</w:t>
      </w:r>
    </w:p>
    <w:p w14:paraId="47E7C3BB"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lastRenderedPageBreak/>
        <w:tab/>
        <w:t>The plaintiff had no right to bring an appeal, or to seek leave or special leave to appeal, in either the Full Court of the Federal Court or this Court, from</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decision of the primary judge to refuse to grant an extension of time under</w:t>
      </w:r>
      <w:r>
        <w:rPr>
          <w:rFonts w:ascii="Times New Roman" w:hAnsi="Times New Roman"/>
        </w:rPr>
        <w:t> </w:t>
      </w:r>
      <w:r w:rsidRPr="007F1AE7">
        <w:rPr>
          <w:rFonts w:ascii="Times New Roman" w:hAnsi="Times New Roman"/>
        </w:rPr>
        <w:t>s 477</w:t>
      </w:r>
      <w:proofErr w:type="gramStart"/>
      <w:r w:rsidRPr="007F1AE7">
        <w:rPr>
          <w:rFonts w:ascii="Times New Roman" w:hAnsi="Times New Roman"/>
        </w:rPr>
        <w:t>A(</w:t>
      </w:r>
      <w:proofErr w:type="gramEnd"/>
      <w:r w:rsidRPr="007F1AE7">
        <w:rPr>
          <w:rFonts w:ascii="Times New Roman" w:hAnsi="Times New Roman"/>
        </w:rPr>
        <w:t>2)</w:t>
      </w:r>
      <w:r w:rsidRPr="007F1AE7">
        <w:rPr>
          <w:rStyle w:val="FootnoteReference"/>
          <w:rFonts w:ascii="Times New Roman" w:hAnsi="Times New Roman"/>
          <w:sz w:val="24"/>
        </w:rPr>
        <w:footnoteReference w:id="36"/>
      </w:r>
      <w:r w:rsidRPr="007F1AE7">
        <w:rPr>
          <w:rFonts w:ascii="Times New Roman" w:hAnsi="Times New Roman"/>
        </w:rPr>
        <w:t xml:space="preserve">. On 9 December 2021, </w:t>
      </w:r>
      <w:proofErr w:type="spellStart"/>
      <w:r w:rsidRPr="007F1AE7">
        <w:rPr>
          <w:rFonts w:ascii="Times New Roman" w:hAnsi="Times New Roman"/>
        </w:rPr>
        <w:t>Gageler</w:t>
      </w:r>
      <w:proofErr w:type="spellEnd"/>
      <w:r w:rsidRPr="007F1AE7">
        <w:rPr>
          <w:rFonts w:ascii="Times New Roman" w:hAnsi="Times New Roman"/>
        </w:rPr>
        <w:t xml:space="preserve"> J granted leave to the plaintiff to file an amended application for a constitutional or other writ and referred the amended application for hearing by the Full Court. </w:t>
      </w:r>
    </w:p>
    <w:p w14:paraId="214CA9D0"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The sole ground raised in the amended application is that the primary judge erred in law in failing to assess whether, in respect of the plaintiff's proposed ground of review of the Minister's decision, "the [p]</w:t>
      </w:r>
      <w:proofErr w:type="spellStart"/>
      <w:r w:rsidRPr="007F1AE7">
        <w:rPr>
          <w:rFonts w:ascii="Times New Roman" w:hAnsi="Times New Roman"/>
        </w:rPr>
        <w:t>laintiff's</w:t>
      </w:r>
      <w:proofErr w:type="spellEnd"/>
      <w:r w:rsidRPr="007F1AE7">
        <w:rPr>
          <w:rFonts w:ascii="Times New Roman" w:hAnsi="Times New Roman"/>
        </w:rPr>
        <w:t xml:space="preserve"> claim </w:t>
      </w:r>
      <w:r w:rsidRPr="007F1AE7">
        <w:rPr>
          <w:rFonts w:ascii="Times New Roman" w:hAnsi="Times New Roman"/>
          <w:i/>
        </w:rPr>
        <w:t>had reasonable prospects of success</w:t>
      </w:r>
      <w:r w:rsidRPr="007F1AE7">
        <w:rPr>
          <w:rFonts w:ascii="Times New Roman" w:hAnsi="Times New Roman"/>
        </w:rPr>
        <w:t xml:space="preserve"> so as to justify the grant of an extension of time pursuant to s 477</w:t>
      </w:r>
      <w:proofErr w:type="gramStart"/>
      <w:r w:rsidRPr="007F1AE7">
        <w:rPr>
          <w:rFonts w:ascii="Times New Roman" w:hAnsi="Times New Roman"/>
        </w:rPr>
        <w:t>A(</w:t>
      </w:r>
      <w:proofErr w:type="gramEnd"/>
      <w:r w:rsidRPr="007F1AE7">
        <w:rPr>
          <w:rFonts w:ascii="Times New Roman" w:hAnsi="Times New Roman"/>
        </w:rPr>
        <w:t>2) of the [</w:t>
      </w:r>
      <w:r w:rsidRPr="007F1AE7">
        <w:rPr>
          <w:rFonts w:ascii="Times New Roman" w:hAnsi="Times New Roman"/>
          <w:i/>
        </w:rPr>
        <w:t>Migration Act</w:t>
      </w:r>
      <w:r w:rsidRPr="007F1AE7">
        <w:rPr>
          <w:rFonts w:ascii="Times New Roman" w:hAnsi="Times New Roman"/>
        </w:rPr>
        <w:t>]" (emphasis added). That is, the plaintiff submitted that, in the particular circumstances of this case, because the primary judge went further and undertook a more complete review of the merits of the proposed ground of review, the primary judge had misapprehended or misconceived the nature and purpose of the statutory power in s 477</w:t>
      </w:r>
      <w:proofErr w:type="gramStart"/>
      <w:r w:rsidRPr="007F1AE7">
        <w:rPr>
          <w:rFonts w:ascii="Times New Roman" w:hAnsi="Times New Roman"/>
        </w:rPr>
        <w:t>A(</w:t>
      </w:r>
      <w:proofErr w:type="gramEnd"/>
      <w:r w:rsidRPr="007F1AE7">
        <w:rPr>
          <w:rFonts w:ascii="Times New Roman" w:hAnsi="Times New Roman"/>
        </w:rPr>
        <w:t xml:space="preserve">2) of the </w:t>
      </w:r>
      <w:r w:rsidRPr="007F1AE7">
        <w:rPr>
          <w:rFonts w:ascii="Times New Roman" w:hAnsi="Times New Roman"/>
          <w:i/>
        </w:rPr>
        <w:t xml:space="preserve">Migration Act </w:t>
      </w:r>
      <w:r w:rsidRPr="007F1AE7">
        <w:rPr>
          <w:rFonts w:ascii="Times New Roman" w:hAnsi="Times New Roman"/>
        </w:rPr>
        <w:t>and therefore committed jurisdictional error. The plaintiff did not contend in this Court that his underlying substantive review ground had any reasonable prospects of success or that it should have been accepted by the primary judge. The plaintiff's amended application for a constitutional or other writ should be dismissed.</w:t>
      </w:r>
    </w:p>
    <w:p w14:paraId="151B51FA" w14:textId="77777777" w:rsidR="006C3407" w:rsidRPr="007F1AE7" w:rsidRDefault="006C3407" w:rsidP="007F1AE7">
      <w:pPr>
        <w:pStyle w:val="HeadingL1"/>
        <w:spacing w:after="260" w:line="280" w:lineRule="exact"/>
        <w:ind w:right="0"/>
        <w:jc w:val="both"/>
        <w:rPr>
          <w:rFonts w:ascii="Times New Roman" w:hAnsi="Times New Roman"/>
        </w:rPr>
      </w:pPr>
      <w:r w:rsidRPr="007F1AE7">
        <w:rPr>
          <w:rFonts w:ascii="Times New Roman" w:hAnsi="Times New Roman"/>
        </w:rPr>
        <w:t>Statutory framework</w:t>
      </w:r>
    </w:p>
    <w:p w14:paraId="5424AD40"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Section 476A(1)(c) of the </w:t>
      </w:r>
      <w:r w:rsidRPr="007F1AE7">
        <w:rPr>
          <w:rFonts w:ascii="Times New Roman" w:hAnsi="Times New Roman"/>
          <w:i/>
        </w:rPr>
        <w:t>Migration Act</w:t>
      </w:r>
      <w:r w:rsidRPr="007F1AE7">
        <w:rPr>
          <w:rFonts w:ascii="Times New Roman" w:hAnsi="Times New Roman"/>
        </w:rPr>
        <w:t xml:space="preserve">, under the heading "Limited jurisdiction of the Federal Court", relevantly provides that despite any other law, including s 39B of the </w:t>
      </w:r>
      <w:r w:rsidRPr="007F1AE7">
        <w:rPr>
          <w:rFonts w:ascii="Times New Roman" w:hAnsi="Times New Roman"/>
          <w:i/>
        </w:rPr>
        <w:t>Judiciary Act</w:t>
      </w:r>
      <w:r w:rsidRPr="007F1AE7">
        <w:rPr>
          <w:rFonts w:ascii="Times New Roman" w:hAnsi="Times New Roman"/>
        </w:rPr>
        <w:t xml:space="preserve"> </w:t>
      </w:r>
      <w:r w:rsidRPr="007F1AE7">
        <w:rPr>
          <w:rFonts w:ascii="Times New Roman" w:hAnsi="Times New Roman"/>
          <w:i/>
        </w:rPr>
        <w:t xml:space="preserve">1903 </w:t>
      </w:r>
      <w:r w:rsidRPr="007F1AE7">
        <w:rPr>
          <w:rFonts w:ascii="Times New Roman" w:hAnsi="Times New Roman"/>
        </w:rPr>
        <w:t>(</w:t>
      </w:r>
      <w:proofErr w:type="spellStart"/>
      <w:r w:rsidRPr="007F1AE7">
        <w:rPr>
          <w:rFonts w:ascii="Times New Roman" w:hAnsi="Times New Roman"/>
        </w:rPr>
        <w:t>Cth</w:t>
      </w:r>
      <w:proofErr w:type="spellEnd"/>
      <w:r w:rsidRPr="007F1AE7">
        <w:rPr>
          <w:rFonts w:ascii="Times New Roman" w:hAnsi="Times New Roman"/>
        </w:rPr>
        <w:t xml:space="preserve">) and s 8 of the </w:t>
      </w:r>
      <w:r w:rsidRPr="007F1AE7">
        <w:rPr>
          <w:rFonts w:ascii="Times New Roman" w:hAnsi="Times New Roman"/>
          <w:i/>
        </w:rPr>
        <w:t>Administrative Decisions (Judicial Review) Act</w:t>
      </w:r>
      <w:r w:rsidRPr="007F1AE7">
        <w:rPr>
          <w:rFonts w:ascii="Times New Roman" w:hAnsi="Times New Roman"/>
        </w:rPr>
        <w:t xml:space="preserve"> </w:t>
      </w:r>
      <w:r w:rsidRPr="007F1AE7">
        <w:rPr>
          <w:rFonts w:ascii="Times New Roman" w:hAnsi="Times New Roman"/>
          <w:i/>
        </w:rPr>
        <w:t xml:space="preserve">1977 </w:t>
      </w:r>
      <w:r w:rsidRPr="007F1AE7">
        <w:rPr>
          <w:rFonts w:ascii="Times New Roman" w:hAnsi="Times New Roman"/>
        </w:rPr>
        <w:t>(</w:t>
      </w:r>
      <w:proofErr w:type="spellStart"/>
      <w:r w:rsidRPr="007F1AE7">
        <w:rPr>
          <w:rFonts w:ascii="Times New Roman" w:hAnsi="Times New Roman"/>
        </w:rPr>
        <w:t>Cth</w:t>
      </w:r>
      <w:proofErr w:type="spellEnd"/>
      <w:r w:rsidRPr="007F1AE7">
        <w:rPr>
          <w:rFonts w:ascii="Times New Roman" w:hAnsi="Times New Roman"/>
        </w:rPr>
        <w:t xml:space="preserve">), "the Federal Court has original jurisdiction in relation to a migration decision" if "the decision is a </w:t>
      </w:r>
      <w:r w:rsidRPr="007F1AE7">
        <w:rPr>
          <w:rFonts w:ascii="Times New Roman" w:hAnsi="Times New Roman"/>
          <w:i/>
        </w:rPr>
        <w:t>privative clause decision</w:t>
      </w:r>
      <w:r w:rsidRPr="007F1AE7">
        <w:rPr>
          <w:rFonts w:ascii="Times New Roman" w:hAnsi="Times New Roman"/>
          <w:sz w:val="24"/>
          <w:vertAlign w:val="superscript"/>
        </w:rPr>
        <w:t>[</w:t>
      </w:r>
      <w:r w:rsidRPr="007F1AE7">
        <w:rPr>
          <w:rStyle w:val="FootnoteReference"/>
          <w:rFonts w:ascii="Times New Roman" w:hAnsi="Times New Roman"/>
          <w:sz w:val="24"/>
        </w:rPr>
        <w:footnoteReference w:id="37"/>
      </w:r>
      <w:r w:rsidRPr="007F1AE7">
        <w:rPr>
          <w:rFonts w:ascii="Times New Roman" w:hAnsi="Times New Roman"/>
          <w:sz w:val="24"/>
          <w:vertAlign w:val="superscript"/>
        </w:rPr>
        <w:t>]</w:t>
      </w:r>
      <w:r w:rsidRPr="007F1AE7">
        <w:rPr>
          <w:rFonts w:ascii="Times New Roman" w:hAnsi="Times New Roman"/>
        </w:rPr>
        <w:t xml:space="preserve">, or purported privative clause decision, </w:t>
      </w:r>
      <w:r w:rsidRPr="007F1AE7">
        <w:rPr>
          <w:rFonts w:ascii="Times New Roman" w:hAnsi="Times New Roman"/>
        </w:rPr>
        <w:lastRenderedPageBreak/>
        <w:t>made personally by the Minister under section 501, 501A, 501B, 501BA, 501C or 501CA" (emphasis added). The Minister's decision was such a decision.</w:t>
      </w:r>
    </w:p>
    <w:p w14:paraId="1E174A64"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Section 476A(3)(b) provides that, despite s 24 of the </w:t>
      </w:r>
      <w:r w:rsidRPr="007F1AE7">
        <w:rPr>
          <w:rFonts w:ascii="Times New Roman" w:hAnsi="Times New Roman"/>
          <w:i/>
        </w:rPr>
        <w:t>Federal Court of Australia Act 1976</w:t>
      </w:r>
      <w:r w:rsidRPr="007F1AE7">
        <w:rPr>
          <w:rFonts w:ascii="Times New Roman" w:hAnsi="Times New Roman"/>
        </w:rPr>
        <w:t xml:space="preserve"> (</w:t>
      </w:r>
      <w:proofErr w:type="spellStart"/>
      <w:r w:rsidRPr="007F1AE7">
        <w:rPr>
          <w:rFonts w:ascii="Times New Roman" w:hAnsi="Times New Roman"/>
        </w:rPr>
        <w:t>Cth</w:t>
      </w:r>
      <w:proofErr w:type="spellEnd"/>
      <w:r w:rsidRPr="007F1AE7">
        <w:rPr>
          <w:rFonts w:ascii="Times New Roman" w:hAnsi="Times New Roman"/>
        </w:rPr>
        <w:t>), "an appeal may not be brought to the Federal Court from</w:t>
      </w:r>
      <w:r>
        <w:rPr>
          <w:rFonts w:ascii="Times New Roman" w:hAnsi="Times New Roman"/>
        </w:rPr>
        <w:t> </w:t>
      </w:r>
      <w:r w:rsidRPr="007F1AE7">
        <w:rPr>
          <w:rFonts w:ascii="Times New Roman" w:hAnsi="Times New Roman"/>
        </w:rPr>
        <w:t>... a judgment of the Federal Court that makes an order or refuses to make an order under subsection 477</w:t>
      </w:r>
      <w:proofErr w:type="gramStart"/>
      <w:r w:rsidRPr="007F1AE7">
        <w:rPr>
          <w:rFonts w:ascii="Times New Roman" w:hAnsi="Times New Roman"/>
        </w:rPr>
        <w:t>A(</w:t>
      </w:r>
      <w:proofErr w:type="gramEnd"/>
      <w:r w:rsidRPr="007F1AE7">
        <w:rPr>
          <w:rFonts w:ascii="Times New Roman" w:hAnsi="Times New Roman"/>
        </w:rPr>
        <w:t xml:space="preserve">2)". </w:t>
      </w:r>
    </w:p>
    <w:p w14:paraId="7E8DA582"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Section 477A, headed "Time limits on applications to the Federal Court", relevantly provides:</w:t>
      </w:r>
    </w:p>
    <w:p w14:paraId="1B135B7F" w14:textId="77777777" w:rsidR="006C3407" w:rsidRPr="007F1AE7" w:rsidRDefault="006C3407" w:rsidP="007F1AE7">
      <w:pPr>
        <w:pStyle w:val="leftright"/>
        <w:spacing w:before="0" w:after="260" w:line="280" w:lineRule="exact"/>
        <w:ind w:left="1440" w:right="0" w:hanging="720"/>
        <w:jc w:val="both"/>
        <w:rPr>
          <w:rFonts w:ascii="Times New Roman" w:hAnsi="Times New Roman"/>
        </w:rPr>
      </w:pPr>
      <w:r w:rsidRPr="007F1AE7">
        <w:rPr>
          <w:rFonts w:ascii="Times New Roman" w:hAnsi="Times New Roman"/>
        </w:rPr>
        <w:t>"(1)</w:t>
      </w:r>
      <w:r w:rsidRPr="007F1AE7">
        <w:rPr>
          <w:rFonts w:ascii="Times New Roman" w:hAnsi="Times New Roman"/>
        </w:rPr>
        <w:tab/>
        <w:t>An application to the Federal Court for a remedy to be granted in exercise of the court's original jurisdiction under paragraph 476A(1)(b) or (c) in relation to a migration decision must be made to the court within 35 days of the</w:t>
      </w:r>
      <w:r w:rsidRPr="007F1AE7">
        <w:rPr>
          <w:rFonts w:ascii="Times New Roman" w:hAnsi="Times New Roman"/>
          <w:i/>
        </w:rPr>
        <w:t xml:space="preserve"> date of the migration </w:t>
      </w:r>
      <w:proofErr w:type="gramStart"/>
      <w:r w:rsidRPr="007F1AE7">
        <w:rPr>
          <w:rFonts w:ascii="Times New Roman" w:hAnsi="Times New Roman"/>
          <w:i/>
        </w:rPr>
        <w:t>decision</w:t>
      </w:r>
      <w:r w:rsidRPr="007F1AE7">
        <w:rPr>
          <w:rFonts w:ascii="Times New Roman" w:hAnsi="Times New Roman"/>
          <w:sz w:val="24"/>
          <w:vertAlign w:val="superscript"/>
        </w:rPr>
        <w:t>[</w:t>
      </w:r>
      <w:proofErr w:type="gramEnd"/>
      <w:r w:rsidRPr="007F1AE7">
        <w:rPr>
          <w:rStyle w:val="FootnoteReference"/>
          <w:rFonts w:ascii="Times New Roman" w:hAnsi="Times New Roman"/>
          <w:sz w:val="24"/>
        </w:rPr>
        <w:footnoteReference w:id="38"/>
      </w:r>
      <w:r w:rsidRPr="007F1AE7">
        <w:rPr>
          <w:rFonts w:ascii="Times New Roman" w:hAnsi="Times New Roman"/>
          <w:sz w:val="24"/>
          <w:vertAlign w:val="superscript"/>
        </w:rPr>
        <w:t>]</w:t>
      </w:r>
      <w:r w:rsidRPr="007F1AE7">
        <w:rPr>
          <w:rFonts w:ascii="Times New Roman" w:hAnsi="Times New Roman"/>
        </w:rPr>
        <w:t>.</w:t>
      </w:r>
    </w:p>
    <w:p w14:paraId="50A9E6EF" w14:textId="77777777" w:rsidR="006C3407" w:rsidRPr="007F1AE7" w:rsidRDefault="006C3407" w:rsidP="007F1AE7">
      <w:pPr>
        <w:pStyle w:val="leftright"/>
        <w:spacing w:before="0" w:after="260" w:line="280" w:lineRule="exact"/>
        <w:ind w:left="1440" w:right="0" w:hanging="720"/>
        <w:jc w:val="both"/>
        <w:rPr>
          <w:rFonts w:ascii="Times New Roman" w:hAnsi="Times New Roman"/>
        </w:rPr>
      </w:pPr>
      <w:r w:rsidRPr="007F1AE7">
        <w:rPr>
          <w:rFonts w:ascii="Times New Roman" w:hAnsi="Times New Roman"/>
        </w:rPr>
        <w:t>(2)</w:t>
      </w:r>
      <w:r w:rsidRPr="007F1AE7">
        <w:rPr>
          <w:rFonts w:ascii="Times New Roman" w:hAnsi="Times New Roman"/>
        </w:rPr>
        <w:tab/>
        <w:t>The Federal Court may, by order, extend [the] 35 day period [prescribed in s 477</w:t>
      </w:r>
      <w:proofErr w:type="gramStart"/>
      <w:r w:rsidRPr="007F1AE7">
        <w:rPr>
          <w:rFonts w:ascii="Times New Roman" w:hAnsi="Times New Roman"/>
        </w:rPr>
        <w:t>A(</w:t>
      </w:r>
      <w:proofErr w:type="gramEnd"/>
      <w:r w:rsidRPr="007F1AE7">
        <w:rPr>
          <w:rFonts w:ascii="Times New Roman" w:hAnsi="Times New Roman"/>
        </w:rPr>
        <w:t>1)] as the Federal Court considers appropriate if:</w:t>
      </w:r>
    </w:p>
    <w:p w14:paraId="210D49D3" w14:textId="77777777" w:rsidR="006C3407" w:rsidRPr="007F1AE7" w:rsidRDefault="006C3407" w:rsidP="007F1AE7">
      <w:pPr>
        <w:pStyle w:val="leftright"/>
        <w:spacing w:before="0" w:after="260" w:line="280" w:lineRule="exact"/>
        <w:ind w:left="2160" w:right="0" w:hanging="720"/>
        <w:jc w:val="both"/>
        <w:rPr>
          <w:rFonts w:ascii="Times New Roman" w:hAnsi="Times New Roman"/>
        </w:rPr>
      </w:pPr>
      <w:r w:rsidRPr="007F1AE7">
        <w:rPr>
          <w:rFonts w:ascii="Times New Roman" w:hAnsi="Times New Roman"/>
        </w:rPr>
        <w:t xml:space="preserve">(a) </w:t>
      </w:r>
      <w:r w:rsidRPr="007F1AE7">
        <w:rPr>
          <w:rFonts w:ascii="Times New Roman" w:hAnsi="Times New Roman"/>
        </w:rPr>
        <w:tab/>
        <w:t xml:space="preserve">an application for that order has been made in writing to the Federal Court specifying why the applicant considers that it is necessary in the interests of the administration of justice to make the order; and </w:t>
      </w:r>
    </w:p>
    <w:p w14:paraId="15D5E5D1" w14:textId="77777777" w:rsidR="006C3407" w:rsidRDefault="006C3407" w:rsidP="007F1AE7">
      <w:pPr>
        <w:pStyle w:val="leftright"/>
        <w:spacing w:before="0" w:after="260" w:line="280" w:lineRule="exact"/>
        <w:ind w:left="2160" w:right="0" w:hanging="720"/>
        <w:jc w:val="both"/>
        <w:rPr>
          <w:rFonts w:ascii="Times New Roman" w:hAnsi="Times New Roman"/>
        </w:rPr>
      </w:pPr>
      <w:r w:rsidRPr="007F1AE7">
        <w:rPr>
          <w:rFonts w:ascii="Times New Roman" w:hAnsi="Times New Roman"/>
        </w:rPr>
        <w:t xml:space="preserve">(b) </w:t>
      </w:r>
      <w:r w:rsidRPr="007F1AE7">
        <w:rPr>
          <w:rFonts w:ascii="Times New Roman" w:hAnsi="Times New Roman"/>
        </w:rPr>
        <w:tab/>
        <w:t>the Federal Court is satisfied that it is necessary in the interests of the administration of justice to make the order." (</w:t>
      </w:r>
      <w:proofErr w:type="gramStart"/>
      <w:r w:rsidRPr="007F1AE7">
        <w:rPr>
          <w:rFonts w:ascii="Times New Roman" w:hAnsi="Times New Roman"/>
        </w:rPr>
        <w:t>emphasis</w:t>
      </w:r>
      <w:proofErr w:type="gramEnd"/>
      <w:r w:rsidRPr="007F1AE7">
        <w:rPr>
          <w:rFonts w:ascii="Times New Roman" w:hAnsi="Times New Roman"/>
        </w:rPr>
        <w:t xml:space="preserve"> added)</w:t>
      </w:r>
    </w:p>
    <w:p w14:paraId="49DE4550" w14:textId="77777777" w:rsidR="006C3407" w:rsidRPr="007F1AE7" w:rsidRDefault="006C3407" w:rsidP="007F1AE7">
      <w:pPr>
        <w:pStyle w:val="HeadingL1"/>
        <w:spacing w:after="260" w:line="280" w:lineRule="exact"/>
        <w:ind w:right="0"/>
        <w:jc w:val="both"/>
        <w:rPr>
          <w:rFonts w:ascii="Times New Roman" w:hAnsi="Times New Roman"/>
        </w:rPr>
      </w:pPr>
      <w:r w:rsidRPr="007F1AE7">
        <w:rPr>
          <w:rFonts w:ascii="Times New Roman" w:hAnsi="Times New Roman"/>
        </w:rPr>
        <w:t>Jurisdictional error?</w:t>
      </w:r>
    </w:p>
    <w:p w14:paraId="6F15E55A"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The specific question raised in this proceeding is whether the primary judge fell into jurisdictional error by misconceiving the nature of the function he was performing in deciding whether or not to make an order for an extension of time under s 477</w:t>
      </w:r>
      <w:proofErr w:type="gramStart"/>
      <w:r w:rsidRPr="007F1AE7">
        <w:rPr>
          <w:rFonts w:ascii="Times New Roman" w:hAnsi="Times New Roman"/>
        </w:rPr>
        <w:t>A(</w:t>
      </w:r>
      <w:proofErr w:type="gramEnd"/>
      <w:r w:rsidRPr="007F1AE7">
        <w:rPr>
          <w:rFonts w:ascii="Times New Roman" w:hAnsi="Times New Roman"/>
        </w:rPr>
        <w:t>2). The answer to that question depends on the proper construction of s 477</w:t>
      </w:r>
      <w:proofErr w:type="gramStart"/>
      <w:r w:rsidRPr="007F1AE7">
        <w:rPr>
          <w:rFonts w:ascii="Times New Roman" w:hAnsi="Times New Roman"/>
        </w:rPr>
        <w:t>A(</w:t>
      </w:r>
      <w:proofErr w:type="gramEnd"/>
      <w:r w:rsidRPr="007F1AE7">
        <w:rPr>
          <w:rFonts w:ascii="Times New Roman" w:hAnsi="Times New Roman"/>
        </w:rPr>
        <w:t>2). The proper construction of s 477</w:t>
      </w:r>
      <w:proofErr w:type="gramStart"/>
      <w:r w:rsidRPr="007F1AE7">
        <w:rPr>
          <w:rFonts w:ascii="Times New Roman" w:hAnsi="Times New Roman"/>
        </w:rPr>
        <w:t>A(</w:t>
      </w:r>
      <w:proofErr w:type="gramEnd"/>
      <w:r w:rsidRPr="007F1AE7">
        <w:rPr>
          <w:rFonts w:ascii="Times New Roman" w:hAnsi="Times New Roman"/>
        </w:rPr>
        <w:t>2) is to be resolved "by</w:t>
      </w:r>
      <w:r>
        <w:rPr>
          <w:rFonts w:ascii="Times New Roman" w:hAnsi="Times New Roman"/>
        </w:rPr>
        <w:t> </w:t>
      </w:r>
      <w:r w:rsidRPr="007F1AE7">
        <w:rPr>
          <w:rFonts w:ascii="Times New Roman" w:hAnsi="Times New Roman"/>
        </w:rPr>
        <w:t>applying</w:t>
      </w:r>
      <w:r>
        <w:rPr>
          <w:rFonts w:ascii="Times New Roman" w:hAnsi="Times New Roman"/>
        </w:rPr>
        <w:t> </w:t>
      </w:r>
      <w:r w:rsidRPr="007F1AE7">
        <w:rPr>
          <w:rFonts w:ascii="Times New Roman" w:hAnsi="Times New Roman"/>
        </w:rPr>
        <w:t xml:space="preserve">the fundamental principles of statutory interpretation, which require </w:t>
      </w:r>
      <w:r w:rsidRPr="007F1AE7">
        <w:rPr>
          <w:rFonts w:ascii="Times New Roman" w:hAnsi="Times New Roman"/>
        </w:rPr>
        <w:lastRenderedPageBreak/>
        <w:t>reading the text of the relevant provisions in their context" and having regard to statutory purpose</w:t>
      </w:r>
      <w:r w:rsidRPr="007F1AE7">
        <w:rPr>
          <w:rStyle w:val="FootnoteReference"/>
          <w:rFonts w:ascii="Times New Roman" w:hAnsi="Times New Roman"/>
          <w:sz w:val="24"/>
        </w:rPr>
        <w:footnoteReference w:id="39"/>
      </w:r>
      <w:r w:rsidRPr="007F1AE7">
        <w:rPr>
          <w:rFonts w:ascii="Times New Roman" w:hAnsi="Times New Roman"/>
        </w:rPr>
        <w:t xml:space="preserve">. </w:t>
      </w:r>
    </w:p>
    <w:p w14:paraId="360C9EFD" w14:textId="77777777" w:rsidR="006C3407" w:rsidRPr="007F1AE7" w:rsidRDefault="006C3407" w:rsidP="007F1AE7">
      <w:pPr>
        <w:pStyle w:val="HeadingL2"/>
        <w:spacing w:after="260" w:line="280" w:lineRule="exact"/>
        <w:ind w:right="0"/>
        <w:jc w:val="both"/>
        <w:rPr>
          <w:rFonts w:ascii="Times New Roman" w:hAnsi="Times New Roman"/>
        </w:rPr>
      </w:pPr>
      <w:r w:rsidRPr="007F1AE7">
        <w:rPr>
          <w:rFonts w:ascii="Times New Roman" w:hAnsi="Times New Roman"/>
        </w:rPr>
        <w:t>Broad discretion</w:t>
      </w:r>
    </w:p>
    <w:p w14:paraId="1D3C1BF7"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Section 477</w:t>
      </w:r>
      <w:proofErr w:type="gramStart"/>
      <w:r w:rsidRPr="007F1AE7">
        <w:rPr>
          <w:rFonts w:ascii="Times New Roman" w:hAnsi="Times New Roman"/>
        </w:rPr>
        <w:t>A(</w:t>
      </w:r>
      <w:proofErr w:type="gramEnd"/>
      <w:r w:rsidRPr="007F1AE7">
        <w:rPr>
          <w:rFonts w:ascii="Times New Roman" w:hAnsi="Times New Roman"/>
        </w:rPr>
        <w:t>2) confers a broad discretion on the Federal Court to extend the 35-day time limit imposed by s 477A(1) for the filing of an application to the Federal Court for review of a migration decision. Section 477</w:t>
      </w:r>
      <w:proofErr w:type="gramStart"/>
      <w:r w:rsidRPr="007F1AE7">
        <w:rPr>
          <w:rFonts w:ascii="Times New Roman" w:hAnsi="Times New Roman"/>
        </w:rPr>
        <w:t>A(</w:t>
      </w:r>
      <w:proofErr w:type="gramEnd"/>
      <w:r w:rsidRPr="007F1AE7">
        <w:rPr>
          <w:rFonts w:ascii="Times New Roman" w:hAnsi="Times New Roman"/>
        </w:rPr>
        <w:t>2) provides that the Federal Court "may", by order, extend the 35-day period as it "considers</w:t>
      </w:r>
      <w:r>
        <w:rPr>
          <w:rFonts w:ascii="Times New Roman" w:hAnsi="Times New Roman"/>
        </w:rPr>
        <w:t> </w:t>
      </w:r>
      <w:r w:rsidRPr="007F1AE7">
        <w:rPr>
          <w:rFonts w:ascii="Times New Roman" w:hAnsi="Times New Roman"/>
        </w:rPr>
        <w:t>appropriate" if two conditions are met. The first condition is that "an application for that order has been made in writing to the Federal Court specifying why the applicant considers that it is necessary in the interests of the administration of justice to make the order"</w:t>
      </w:r>
      <w:r w:rsidRPr="007F1AE7">
        <w:rPr>
          <w:rStyle w:val="FootnoteReference"/>
          <w:rFonts w:ascii="Times New Roman" w:hAnsi="Times New Roman"/>
          <w:sz w:val="24"/>
        </w:rPr>
        <w:footnoteReference w:id="40"/>
      </w:r>
      <w:r w:rsidRPr="007F1AE7">
        <w:rPr>
          <w:rFonts w:ascii="Times New Roman" w:hAnsi="Times New Roman"/>
        </w:rPr>
        <w:t>. The second condition is that "the Federal Court is satisfied that it is necessary in the interests of the administration of justice to make the order"</w:t>
      </w:r>
      <w:r w:rsidRPr="007F1AE7">
        <w:rPr>
          <w:rStyle w:val="FootnoteReference"/>
          <w:rFonts w:ascii="Times New Roman" w:hAnsi="Times New Roman"/>
          <w:sz w:val="24"/>
        </w:rPr>
        <w:footnoteReference w:id="41"/>
      </w:r>
      <w:r w:rsidRPr="007F1AE7">
        <w:rPr>
          <w:rFonts w:ascii="Times New Roman" w:hAnsi="Times New Roman"/>
        </w:rPr>
        <w:t xml:space="preserve">. The second condition is of </w:t>
      </w:r>
      <w:proofErr w:type="gramStart"/>
      <w:r w:rsidRPr="007F1AE7">
        <w:rPr>
          <w:rFonts w:ascii="Times New Roman" w:hAnsi="Times New Roman"/>
        </w:rPr>
        <w:t>particular relevance</w:t>
      </w:r>
      <w:proofErr w:type="gramEnd"/>
      <w:r w:rsidRPr="007F1AE7">
        <w:rPr>
          <w:rFonts w:ascii="Times New Roman" w:hAnsi="Times New Roman"/>
        </w:rPr>
        <w:t xml:space="preserve"> in this proceeding.</w:t>
      </w:r>
    </w:p>
    <w:p w14:paraId="26099438" w14:textId="77777777" w:rsidR="006C3407" w:rsidRPr="007F1AE7" w:rsidRDefault="006C3407" w:rsidP="007F1AE7">
      <w:pPr>
        <w:pStyle w:val="HeadingL2"/>
        <w:spacing w:after="260" w:line="280" w:lineRule="exact"/>
        <w:ind w:right="0"/>
        <w:jc w:val="both"/>
        <w:rPr>
          <w:rFonts w:ascii="Times New Roman" w:hAnsi="Times New Roman"/>
        </w:rPr>
      </w:pPr>
      <w:r w:rsidRPr="007F1AE7">
        <w:rPr>
          <w:rFonts w:ascii="Times New Roman" w:hAnsi="Times New Roman"/>
        </w:rPr>
        <w:t>Purpose of s 477</w:t>
      </w:r>
      <w:proofErr w:type="gramStart"/>
      <w:r w:rsidRPr="007F1AE7">
        <w:rPr>
          <w:rFonts w:ascii="Times New Roman" w:hAnsi="Times New Roman"/>
        </w:rPr>
        <w:t>A(</w:t>
      </w:r>
      <w:proofErr w:type="gramEnd"/>
      <w:r w:rsidRPr="007F1AE7">
        <w:rPr>
          <w:rFonts w:ascii="Times New Roman" w:hAnsi="Times New Roman"/>
        </w:rPr>
        <w:t>2)</w:t>
      </w:r>
    </w:p>
    <w:p w14:paraId="5887F8BE"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Before considering the second condition further, it is convenient to say something about the purpose of s 477</w:t>
      </w:r>
      <w:proofErr w:type="gramStart"/>
      <w:r w:rsidRPr="007F1AE7">
        <w:rPr>
          <w:rFonts w:ascii="Times New Roman" w:hAnsi="Times New Roman"/>
        </w:rPr>
        <w:t>A(</w:t>
      </w:r>
      <w:proofErr w:type="gramEnd"/>
      <w:r w:rsidRPr="007F1AE7">
        <w:rPr>
          <w:rFonts w:ascii="Times New Roman" w:hAnsi="Times New Roman"/>
        </w:rPr>
        <w:t xml:space="preserve">2), as statutory purpose occupied a significant place in the plaintiff's argument that the discretion conferred upon the Federal Court by s 477A(2) must be subject to limits in respect of the assessment of the merits of a proposed application. </w:t>
      </w:r>
    </w:p>
    <w:p w14:paraId="735E670A"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lastRenderedPageBreak/>
        <w:tab/>
        <w:t>Section 477</w:t>
      </w:r>
      <w:proofErr w:type="gramStart"/>
      <w:r w:rsidRPr="007F1AE7">
        <w:rPr>
          <w:rFonts w:ascii="Times New Roman" w:hAnsi="Times New Roman"/>
        </w:rPr>
        <w:t>A(</w:t>
      </w:r>
      <w:proofErr w:type="gramEnd"/>
      <w:r w:rsidRPr="007F1AE7">
        <w:rPr>
          <w:rFonts w:ascii="Times New Roman" w:hAnsi="Times New Roman"/>
        </w:rPr>
        <w:t>1) creates a time limit for seeking review of a migration decision. Insofar as that sub-section of s 477A is concerned, the Minister was correct to submit that the evident purpose is to control, in the sense of restrict, the</w:t>
      </w:r>
      <w:r>
        <w:rPr>
          <w:rFonts w:ascii="Times New Roman" w:hAnsi="Times New Roman"/>
        </w:rPr>
        <w:t> </w:t>
      </w:r>
      <w:r w:rsidRPr="007F1AE7">
        <w:rPr>
          <w:rFonts w:ascii="Times New Roman" w:hAnsi="Times New Roman"/>
        </w:rPr>
        <w:t>exercise of the original jurisdiction of the Federal Court in relation to a migration decision where an applicant has not made their application within 35 days of the date of that decision. Much like limitation periods enacted in other statutory contexts, the time limit in s 477</w:t>
      </w:r>
      <w:proofErr w:type="gramStart"/>
      <w:r w:rsidRPr="007F1AE7">
        <w:rPr>
          <w:rFonts w:ascii="Times New Roman" w:hAnsi="Times New Roman"/>
        </w:rPr>
        <w:t>A(</w:t>
      </w:r>
      <w:proofErr w:type="gramEnd"/>
      <w:r w:rsidRPr="007F1AE7">
        <w:rPr>
          <w:rFonts w:ascii="Times New Roman" w:hAnsi="Times New Roman"/>
        </w:rPr>
        <w:t>1) no doubt "represents the legislature's judgment that the welfare of society is best served" by judicial review applications being instituted within a particular period of time, notwithstanding that the enactment of that period may result in a good ground of review being defeated</w:t>
      </w:r>
      <w:r w:rsidRPr="007F1AE7">
        <w:rPr>
          <w:rStyle w:val="FootnoteReference"/>
          <w:rFonts w:ascii="Times New Roman" w:hAnsi="Times New Roman"/>
          <w:sz w:val="24"/>
        </w:rPr>
        <w:footnoteReference w:id="42"/>
      </w:r>
      <w:r w:rsidRPr="007F1AE7">
        <w:rPr>
          <w:rFonts w:ascii="Times New Roman" w:hAnsi="Times New Roman"/>
        </w:rPr>
        <w:t>.</w:t>
      </w:r>
    </w:p>
    <w:p w14:paraId="07A3D88E"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But while the time limit is "the general rule", a provision (like s 477</w:t>
      </w:r>
      <w:proofErr w:type="gramStart"/>
      <w:r w:rsidRPr="007F1AE7">
        <w:rPr>
          <w:rFonts w:ascii="Times New Roman" w:hAnsi="Times New Roman"/>
        </w:rPr>
        <w:t>A(</w:t>
      </w:r>
      <w:proofErr w:type="gramEnd"/>
      <w:r w:rsidRPr="007F1AE7">
        <w:rPr>
          <w:rFonts w:ascii="Times New Roman" w:hAnsi="Times New Roman"/>
        </w:rPr>
        <w:t>2)) authorising a court to extend time is "the exception to it"</w:t>
      </w:r>
      <w:r w:rsidRPr="007F1AE7">
        <w:rPr>
          <w:rStyle w:val="FootnoteReference"/>
          <w:rFonts w:ascii="Times New Roman" w:hAnsi="Times New Roman"/>
          <w:sz w:val="24"/>
        </w:rPr>
        <w:footnoteReference w:id="43"/>
      </w:r>
      <w:r w:rsidRPr="007F1AE7">
        <w:rPr>
          <w:rFonts w:ascii="Times New Roman" w:hAnsi="Times New Roman"/>
        </w:rPr>
        <w:t>. The exception has a different statutory purpose or object than the general rule. Having regard to the text and context of s 477</w:t>
      </w:r>
      <w:proofErr w:type="gramStart"/>
      <w:r w:rsidRPr="007F1AE7">
        <w:rPr>
          <w:rFonts w:ascii="Times New Roman" w:hAnsi="Times New Roman"/>
        </w:rPr>
        <w:t>A(</w:t>
      </w:r>
      <w:proofErr w:type="gramEnd"/>
      <w:r w:rsidRPr="007F1AE7">
        <w:rPr>
          <w:rFonts w:ascii="Times New Roman" w:hAnsi="Times New Roman"/>
        </w:rPr>
        <w:t>2)</w:t>
      </w:r>
      <w:r w:rsidRPr="007F1AE7">
        <w:rPr>
          <w:rStyle w:val="FootnoteReference"/>
          <w:rFonts w:ascii="Times New Roman" w:hAnsi="Times New Roman"/>
          <w:sz w:val="24"/>
        </w:rPr>
        <w:footnoteReference w:id="44"/>
      </w:r>
      <w:r w:rsidRPr="007F1AE7">
        <w:rPr>
          <w:rFonts w:ascii="Times New Roman" w:hAnsi="Times New Roman"/>
        </w:rPr>
        <w:t>, the purpose of the exception authorising the Federal Court to grant an extension of time is to ensure that the imposition of a time limit on seeking judicial review does not undermine the administration of justice. Put differently, the purpose is to ensure that the provision fixing the time limit within which to seek judicial review (s 477</w:t>
      </w:r>
      <w:proofErr w:type="gramStart"/>
      <w:r w:rsidRPr="007F1AE7">
        <w:rPr>
          <w:rFonts w:ascii="Times New Roman" w:hAnsi="Times New Roman"/>
        </w:rPr>
        <w:t>A(</w:t>
      </w:r>
      <w:proofErr w:type="gramEnd"/>
      <w:r w:rsidRPr="007F1AE7">
        <w:rPr>
          <w:rFonts w:ascii="Times New Roman" w:hAnsi="Times New Roman"/>
        </w:rPr>
        <w:t>1)) does not become an "instrument[]</w:t>
      </w:r>
      <w:r>
        <w:rPr>
          <w:rFonts w:ascii="Times New Roman" w:hAnsi="Times New Roman"/>
        </w:rPr>
        <w:t> </w:t>
      </w:r>
      <w:r w:rsidRPr="007F1AE7">
        <w:rPr>
          <w:rFonts w:ascii="Times New Roman" w:hAnsi="Times New Roman"/>
        </w:rPr>
        <w:t>of injustice"</w:t>
      </w:r>
      <w:r w:rsidRPr="007F1AE7">
        <w:rPr>
          <w:rStyle w:val="FootnoteReference"/>
          <w:rFonts w:ascii="Times New Roman" w:hAnsi="Times New Roman"/>
          <w:iCs/>
          <w:sz w:val="24"/>
        </w:rPr>
        <w:footnoteReference w:id="45"/>
      </w:r>
      <w:r w:rsidRPr="007F1AE7">
        <w:rPr>
          <w:rFonts w:ascii="Times New Roman" w:hAnsi="Times New Roman"/>
        </w:rPr>
        <w:t>. That purpose is reflected in the two conditions</w:t>
      </w:r>
      <w:r w:rsidRPr="007F1AE7" w:rsidDel="00BD6AFF">
        <w:rPr>
          <w:rFonts w:ascii="Times New Roman" w:hAnsi="Times New Roman"/>
        </w:rPr>
        <w:t xml:space="preserve"> </w:t>
      </w:r>
      <w:r w:rsidRPr="007F1AE7">
        <w:rPr>
          <w:rFonts w:ascii="Times New Roman" w:hAnsi="Times New Roman"/>
        </w:rPr>
        <w:t>governing the exercise of the power to extend time: (1) that an applicant identify in writing why they consider it "necessary in the interests of the administration of justice" to extend time; and (2) that the Court be satisfied that it is "necessary</w:t>
      </w:r>
      <w:r>
        <w:rPr>
          <w:rFonts w:ascii="Times New Roman" w:hAnsi="Times New Roman"/>
        </w:rPr>
        <w:t> </w:t>
      </w:r>
      <w:r w:rsidRPr="007F1AE7">
        <w:rPr>
          <w:rFonts w:ascii="Times New Roman" w:hAnsi="Times New Roman"/>
        </w:rPr>
        <w:t>in</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interests of the administration of justice" to extend time. Those are the only express limits on what is otherwise a broadly conferred power to extend time.</w:t>
      </w:r>
    </w:p>
    <w:p w14:paraId="33B7850C"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And that statutory purpose is consistent with the legislative history of the provision</w:t>
      </w:r>
      <w:r w:rsidRPr="007F1AE7">
        <w:rPr>
          <w:rStyle w:val="FootnoteReference"/>
          <w:rFonts w:ascii="Times New Roman" w:hAnsi="Times New Roman"/>
          <w:sz w:val="24"/>
        </w:rPr>
        <w:footnoteReference w:id="46"/>
      </w:r>
      <w:r w:rsidRPr="007F1AE7">
        <w:rPr>
          <w:rFonts w:ascii="Times New Roman" w:hAnsi="Times New Roman"/>
        </w:rPr>
        <w:t xml:space="preserve">. Since 2001, when provisions were enacted which expressly excluded </w:t>
      </w:r>
      <w:r w:rsidRPr="007F1AE7">
        <w:rPr>
          <w:rFonts w:ascii="Times New Roman" w:hAnsi="Times New Roman"/>
        </w:rPr>
        <w:lastRenderedPageBreak/>
        <w:t xml:space="preserve">the ability of </w:t>
      </w:r>
      <w:bookmarkStart w:id="1" w:name="_Hlk103596109"/>
      <w:r w:rsidRPr="007F1AE7">
        <w:rPr>
          <w:rFonts w:ascii="Times New Roman" w:hAnsi="Times New Roman"/>
        </w:rPr>
        <w:t xml:space="preserve">the High Court and the Federal Court </w:t>
      </w:r>
      <w:bookmarkEnd w:id="1"/>
      <w:r w:rsidRPr="007F1AE7">
        <w:rPr>
          <w:rFonts w:ascii="Times New Roman" w:hAnsi="Times New Roman"/>
        </w:rPr>
        <w:t>to extend the statutorily prescribed time limits for making applications for judicial review of migration decisions</w:t>
      </w:r>
      <w:r w:rsidRPr="007F1AE7">
        <w:rPr>
          <w:rStyle w:val="FootnoteReference"/>
          <w:rFonts w:ascii="Times New Roman" w:hAnsi="Times New Roman"/>
          <w:sz w:val="24"/>
        </w:rPr>
        <w:footnoteReference w:id="47"/>
      </w:r>
      <w:r w:rsidRPr="007F1AE7">
        <w:rPr>
          <w:rFonts w:ascii="Times New Roman" w:hAnsi="Times New Roman"/>
        </w:rPr>
        <w:t>, the capacity to extend time has twice been expanded: first, in 2005</w:t>
      </w:r>
      <w:r w:rsidRPr="007F1AE7">
        <w:rPr>
          <w:rStyle w:val="FootnoteReference"/>
          <w:rFonts w:ascii="Times New Roman" w:hAnsi="Times New Roman"/>
          <w:sz w:val="24"/>
        </w:rPr>
        <w:footnoteReference w:id="48"/>
      </w:r>
      <w:r w:rsidRPr="007F1AE7">
        <w:rPr>
          <w:rFonts w:ascii="Times New Roman" w:hAnsi="Times New Roman"/>
        </w:rPr>
        <w:t>, to allow the High Court, the Federal Court and the then Federal Magistrates Court to extend the time limits by up to 56 days if an application for an extension of time was made within 84 days of the decision and the relevant court was satisfied that it was "in the interests of the administration of justice" to extend time; and second,</w:t>
      </w:r>
      <w:r>
        <w:rPr>
          <w:rFonts w:ascii="Times New Roman" w:hAnsi="Times New Roman"/>
        </w:rPr>
        <w:t> </w:t>
      </w:r>
      <w:r w:rsidRPr="007F1AE7">
        <w:rPr>
          <w:rFonts w:ascii="Times New Roman" w:hAnsi="Times New Roman"/>
        </w:rPr>
        <w:t>in 2009</w:t>
      </w:r>
      <w:r w:rsidRPr="007F1AE7">
        <w:rPr>
          <w:rStyle w:val="FootnoteReference"/>
          <w:rFonts w:ascii="Times New Roman" w:hAnsi="Times New Roman"/>
          <w:sz w:val="24"/>
        </w:rPr>
        <w:footnoteReference w:id="49"/>
      </w:r>
      <w:r w:rsidRPr="007F1AE7">
        <w:rPr>
          <w:rFonts w:ascii="Times New Roman" w:hAnsi="Times New Roman"/>
        </w:rPr>
        <w:t>, to confer a broad discretion on the High Court, the Federal Court and the then Federal Magistrates Court to extend the time limits if an application for an extension of time was made and the relevant court was satisfied that it was "necessary in the interests of the administration of justice" to</w:t>
      </w:r>
      <w:r>
        <w:rPr>
          <w:rFonts w:ascii="Times New Roman" w:hAnsi="Times New Roman"/>
        </w:rPr>
        <w:t> </w:t>
      </w:r>
      <w:r w:rsidRPr="007F1AE7">
        <w:rPr>
          <w:rFonts w:ascii="Times New Roman" w:hAnsi="Times New Roman"/>
        </w:rPr>
        <w:t>extend</w:t>
      </w:r>
      <w:r>
        <w:rPr>
          <w:rFonts w:ascii="Times New Roman" w:hAnsi="Times New Roman"/>
        </w:rPr>
        <w:t> </w:t>
      </w:r>
      <w:r w:rsidRPr="007F1AE7">
        <w:rPr>
          <w:rFonts w:ascii="Times New Roman" w:hAnsi="Times New Roman"/>
        </w:rPr>
        <w:t>time. The circumstances surrounding those amendments are important.</w:t>
      </w:r>
    </w:p>
    <w:p w14:paraId="2277DF73"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The 2005 amendments were made not long after </w:t>
      </w:r>
      <w:r w:rsidRPr="007F1AE7">
        <w:rPr>
          <w:rFonts w:ascii="Times New Roman" w:hAnsi="Times New Roman"/>
          <w:i/>
        </w:rPr>
        <w:t>Plaintiff S157/2002 v The</w:t>
      </w:r>
      <w:r>
        <w:rPr>
          <w:rFonts w:ascii="Times New Roman" w:hAnsi="Times New Roman"/>
          <w:i/>
        </w:rPr>
        <w:t> </w:t>
      </w:r>
      <w:r w:rsidRPr="007F1AE7">
        <w:rPr>
          <w:rFonts w:ascii="Times New Roman" w:hAnsi="Times New Roman"/>
          <w:i/>
        </w:rPr>
        <w:t>Commonwealth</w:t>
      </w:r>
      <w:r w:rsidRPr="007F1AE7">
        <w:rPr>
          <w:rStyle w:val="FootnoteReference"/>
          <w:rFonts w:ascii="Times New Roman" w:hAnsi="Times New Roman"/>
          <w:sz w:val="24"/>
        </w:rPr>
        <w:footnoteReference w:id="50"/>
      </w:r>
      <w:r w:rsidRPr="007F1AE7">
        <w:rPr>
          <w:rFonts w:ascii="Times New Roman" w:hAnsi="Times New Roman"/>
        </w:rPr>
        <w:t xml:space="preserve">, in which </w:t>
      </w:r>
      <w:proofErr w:type="spellStart"/>
      <w:r w:rsidRPr="007F1AE7">
        <w:rPr>
          <w:rFonts w:ascii="Times New Roman" w:hAnsi="Times New Roman"/>
        </w:rPr>
        <w:t>Callinan</w:t>
      </w:r>
      <w:proofErr w:type="spellEnd"/>
      <w:r w:rsidRPr="007F1AE7">
        <w:rPr>
          <w:rFonts w:ascii="Times New Roman" w:hAnsi="Times New Roman"/>
        </w:rPr>
        <w:t xml:space="preserve"> J relevantly concluded that s 486A of the </w:t>
      </w:r>
      <w:r w:rsidRPr="007F1AE7">
        <w:rPr>
          <w:rFonts w:ascii="Times New Roman" w:hAnsi="Times New Roman"/>
          <w:i/>
        </w:rPr>
        <w:t>Migration Act</w:t>
      </w:r>
      <w:r w:rsidRPr="007F1AE7">
        <w:rPr>
          <w:rFonts w:ascii="Times New Roman" w:hAnsi="Times New Roman"/>
        </w:rPr>
        <w:t xml:space="preserve"> as it then stood was invalid "to the extent that it </w:t>
      </w:r>
      <w:proofErr w:type="gramStart"/>
      <w:r w:rsidRPr="007F1AE7">
        <w:rPr>
          <w:rFonts w:ascii="Times New Roman" w:hAnsi="Times New Roman"/>
        </w:rPr>
        <w:t>purport</w:t>
      </w:r>
      <w:proofErr w:type="gramEnd"/>
      <w:r w:rsidRPr="007F1AE7">
        <w:rPr>
          <w:rFonts w:ascii="Times New Roman" w:hAnsi="Times New Roman"/>
        </w:rPr>
        <w:t>[ed]</w:t>
      </w:r>
      <w:r>
        <w:rPr>
          <w:rFonts w:ascii="Times New Roman" w:hAnsi="Times New Roman"/>
        </w:rPr>
        <w:t> </w:t>
      </w:r>
      <w:r w:rsidRPr="007F1AE7">
        <w:rPr>
          <w:rFonts w:ascii="Times New Roman" w:hAnsi="Times New Roman"/>
        </w:rPr>
        <w:t>to</w:t>
      </w:r>
      <w:r>
        <w:rPr>
          <w:rFonts w:ascii="Times New Roman" w:hAnsi="Times New Roman"/>
        </w:rPr>
        <w:t> </w:t>
      </w:r>
      <w:r w:rsidRPr="007F1AE7">
        <w:rPr>
          <w:rFonts w:ascii="Times New Roman" w:hAnsi="Times New Roman"/>
        </w:rPr>
        <w:t xml:space="preserve">impose a time limit of [35] days within which to bring proceedings under s 75(v) [of the </w:t>
      </w:r>
      <w:r w:rsidRPr="007F1AE7">
        <w:rPr>
          <w:rFonts w:ascii="Times New Roman" w:hAnsi="Times New Roman"/>
          <w:i/>
        </w:rPr>
        <w:t>Constitution</w:t>
      </w:r>
      <w:r w:rsidRPr="007F1AE7">
        <w:rPr>
          <w:rFonts w:ascii="Times New Roman" w:hAnsi="Times New Roman"/>
        </w:rPr>
        <w:t>] in [the High] Court"</w:t>
      </w:r>
      <w:r w:rsidRPr="007F1AE7">
        <w:rPr>
          <w:rStyle w:val="FootnoteReference"/>
          <w:rFonts w:ascii="Times New Roman" w:hAnsi="Times New Roman"/>
          <w:sz w:val="24"/>
        </w:rPr>
        <w:footnoteReference w:id="51"/>
      </w:r>
      <w:r w:rsidRPr="007F1AE7">
        <w:rPr>
          <w:rFonts w:ascii="Times New Roman" w:hAnsi="Times New Roman"/>
        </w:rPr>
        <w:t>. At this time, the</w:t>
      </w:r>
      <w:r>
        <w:rPr>
          <w:rFonts w:ascii="Times New Roman" w:hAnsi="Times New Roman"/>
        </w:rPr>
        <w:t> </w:t>
      </w:r>
      <w:r w:rsidRPr="007F1AE7">
        <w:rPr>
          <w:rFonts w:ascii="Times New Roman" w:hAnsi="Times New Roman"/>
          <w:i/>
        </w:rPr>
        <w:t xml:space="preserve">Migration Act </w:t>
      </w:r>
      <w:r w:rsidRPr="007F1AE7">
        <w:rPr>
          <w:rFonts w:ascii="Times New Roman" w:hAnsi="Times New Roman"/>
        </w:rPr>
        <w:t>conferred no power on the High Court (or the Federal Court) to</w:t>
      </w:r>
      <w:r>
        <w:rPr>
          <w:rFonts w:ascii="Times New Roman" w:hAnsi="Times New Roman"/>
        </w:rPr>
        <w:t> </w:t>
      </w:r>
      <w:r w:rsidRPr="007F1AE7">
        <w:rPr>
          <w:rFonts w:ascii="Times New Roman" w:hAnsi="Times New Roman"/>
        </w:rPr>
        <w:t xml:space="preserve">extend time. While </w:t>
      </w:r>
      <w:proofErr w:type="spellStart"/>
      <w:r w:rsidRPr="007F1AE7">
        <w:rPr>
          <w:rFonts w:ascii="Times New Roman" w:hAnsi="Times New Roman"/>
        </w:rPr>
        <w:t>Callinan</w:t>
      </w:r>
      <w:proofErr w:type="spellEnd"/>
      <w:r w:rsidRPr="007F1AE7">
        <w:rPr>
          <w:rFonts w:ascii="Times New Roman" w:hAnsi="Times New Roman"/>
        </w:rPr>
        <w:t xml:space="preserve"> J did not doubt that there was a power to prescribe time limits that were binding on the High Court in relation to the remedies for which s 75(v) provides, he considered that such time limits must be "truly</w:t>
      </w:r>
      <w:r>
        <w:rPr>
          <w:rFonts w:ascii="Times New Roman" w:hAnsi="Times New Roman"/>
        </w:rPr>
        <w:t> </w:t>
      </w:r>
      <w:r w:rsidRPr="007F1AE7">
        <w:rPr>
          <w:rFonts w:ascii="Times New Roman" w:hAnsi="Times New Roman"/>
        </w:rPr>
        <w:t>regulatory in nature and not such as to make any constitutional right of recourse virtually illusory"</w:t>
      </w:r>
      <w:r w:rsidRPr="007F1AE7">
        <w:rPr>
          <w:rStyle w:val="FootnoteReference"/>
          <w:rFonts w:ascii="Times New Roman" w:hAnsi="Times New Roman"/>
          <w:sz w:val="24"/>
        </w:rPr>
        <w:footnoteReference w:id="52"/>
      </w:r>
      <w:r w:rsidRPr="007F1AE7">
        <w:rPr>
          <w:rFonts w:ascii="Times New Roman" w:hAnsi="Times New Roman"/>
        </w:rPr>
        <w:t>, amounting in substance to a prohibition</w:t>
      </w:r>
      <w:r w:rsidRPr="007F1AE7">
        <w:rPr>
          <w:rStyle w:val="FootnoteReference"/>
          <w:rFonts w:ascii="Times New Roman" w:hAnsi="Times New Roman"/>
          <w:sz w:val="24"/>
        </w:rPr>
        <w:footnoteReference w:id="53"/>
      </w:r>
      <w:r w:rsidRPr="007F1AE7">
        <w:rPr>
          <w:rFonts w:ascii="Times New Roman" w:hAnsi="Times New Roman"/>
        </w:rPr>
        <w:t>. In respect</w:t>
      </w:r>
      <w:r>
        <w:rPr>
          <w:rFonts w:ascii="Times New Roman" w:hAnsi="Times New Roman"/>
        </w:rPr>
        <w:t> </w:t>
      </w:r>
      <w:r w:rsidRPr="007F1AE7">
        <w:rPr>
          <w:rFonts w:ascii="Times New Roman" w:hAnsi="Times New Roman"/>
        </w:rPr>
        <w:t xml:space="preserve">of s 486A, his Honour emphasised that persons seeking remedies under </w:t>
      </w:r>
      <w:r w:rsidRPr="007F1AE7">
        <w:rPr>
          <w:rFonts w:ascii="Times New Roman" w:hAnsi="Times New Roman"/>
        </w:rPr>
        <w:lastRenderedPageBreak/>
        <w:t>s 75(v) may be incapable of speaking English and would often be living or detained in places remote from lawyers and, in those circumstances, the 35</w:t>
      </w:r>
      <w:r w:rsidRPr="007F1AE7">
        <w:rPr>
          <w:rFonts w:ascii="Times New Roman" w:hAnsi="Times New Roman"/>
        </w:rPr>
        <w:noBreakHyphen/>
      </w:r>
      <w:proofErr w:type="gramStart"/>
      <w:r w:rsidRPr="007F1AE7">
        <w:rPr>
          <w:rFonts w:ascii="Times New Roman" w:hAnsi="Times New Roman"/>
        </w:rPr>
        <w:t>day time</w:t>
      </w:r>
      <w:proofErr w:type="gramEnd"/>
      <w:r w:rsidRPr="007F1AE7">
        <w:rPr>
          <w:rFonts w:ascii="Times New Roman" w:hAnsi="Times New Roman"/>
        </w:rPr>
        <w:t xml:space="preserve"> limit would effectively deny applicants recourse to constitutional remedies</w:t>
      </w:r>
      <w:r w:rsidRPr="007F1AE7">
        <w:rPr>
          <w:rStyle w:val="FootnoteReference"/>
          <w:rFonts w:ascii="Times New Roman" w:hAnsi="Times New Roman"/>
          <w:sz w:val="24"/>
        </w:rPr>
        <w:footnoteReference w:id="54"/>
      </w:r>
      <w:r w:rsidRPr="007F1AE7">
        <w:rPr>
          <w:rFonts w:ascii="Times New Roman" w:hAnsi="Times New Roman"/>
        </w:rPr>
        <w:t>. His</w:t>
      </w:r>
      <w:r>
        <w:rPr>
          <w:rFonts w:ascii="Times New Roman" w:hAnsi="Times New Roman"/>
        </w:rPr>
        <w:t> </w:t>
      </w:r>
      <w:r w:rsidRPr="007F1AE7">
        <w:rPr>
          <w:rFonts w:ascii="Times New Roman" w:hAnsi="Times New Roman"/>
        </w:rPr>
        <w:t>Honour observed that a "substantially longer period might perhaps lawfully be</w:t>
      </w:r>
      <w:r>
        <w:rPr>
          <w:rFonts w:ascii="Times New Roman" w:hAnsi="Times New Roman"/>
        </w:rPr>
        <w:t> </w:t>
      </w:r>
      <w:r w:rsidRPr="007F1AE7">
        <w:rPr>
          <w:rFonts w:ascii="Times New Roman" w:hAnsi="Times New Roman"/>
        </w:rPr>
        <w:t>prescribed, or perhaps even [35] days accompanied by a power to extend time"</w:t>
      </w:r>
      <w:r w:rsidRPr="007F1AE7">
        <w:rPr>
          <w:rStyle w:val="FootnoteReference"/>
          <w:rFonts w:ascii="Times New Roman" w:hAnsi="Times New Roman"/>
          <w:sz w:val="24"/>
        </w:rPr>
        <w:footnoteReference w:id="55"/>
      </w:r>
      <w:r w:rsidRPr="007F1AE7">
        <w:rPr>
          <w:rFonts w:ascii="Times New Roman" w:hAnsi="Times New Roman"/>
        </w:rPr>
        <w:t>. The 2005 amendments apparently took up the former suggestion of providing longer time periods</w:t>
      </w:r>
      <w:r w:rsidRPr="007F1AE7">
        <w:rPr>
          <w:rStyle w:val="FootnoteReference"/>
          <w:rFonts w:ascii="Times New Roman" w:hAnsi="Times New Roman"/>
          <w:sz w:val="24"/>
        </w:rPr>
        <w:footnoteReference w:id="56"/>
      </w:r>
      <w:r w:rsidRPr="007F1AE7">
        <w:rPr>
          <w:rFonts w:ascii="Times New Roman" w:hAnsi="Times New Roman"/>
        </w:rPr>
        <w:t xml:space="preserve">. </w:t>
      </w:r>
    </w:p>
    <w:p w14:paraId="6BC3FA31"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The 2009 amendments were made after this Court's decision in </w:t>
      </w:r>
      <w:proofErr w:type="spellStart"/>
      <w:r w:rsidRPr="007F1AE7">
        <w:rPr>
          <w:rFonts w:ascii="Times New Roman" w:hAnsi="Times New Roman"/>
          <w:i/>
        </w:rPr>
        <w:t>Bodruddaza</w:t>
      </w:r>
      <w:proofErr w:type="spellEnd"/>
      <w:r>
        <w:rPr>
          <w:rFonts w:ascii="Times New Roman" w:hAnsi="Times New Roman"/>
          <w:i/>
        </w:rPr>
        <w:t> </w:t>
      </w:r>
      <w:r w:rsidRPr="007F1AE7">
        <w:rPr>
          <w:rFonts w:ascii="Times New Roman" w:hAnsi="Times New Roman"/>
          <w:i/>
        </w:rPr>
        <w:t>v Minister for Immigration and Multicultural Affairs</w:t>
      </w:r>
      <w:r w:rsidRPr="007F1AE7">
        <w:rPr>
          <w:rStyle w:val="FootnoteReference"/>
          <w:rFonts w:ascii="Times New Roman" w:hAnsi="Times New Roman"/>
          <w:sz w:val="24"/>
        </w:rPr>
        <w:footnoteReference w:id="57"/>
      </w:r>
      <w:r w:rsidRPr="007F1AE7">
        <w:rPr>
          <w:rFonts w:ascii="Times New Roman" w:hAnsi="Times New Roman"/>
        </w:rPr>
        <w:t>, which held that the non</w:t>
      </w:r>
      <w:r w:rsidRPr="007F1AE7">
        <w:rPr>
          <w:rFonts w:ascii="Times New Roman" w:hAnsi="Times New Roman"/>
        </w:rPr>
        <w:noBreakHyphen/>
        <w:t>extendable time limit on applications for judicial review in s 486A as it stood after the 2005 amendments was unconstitutional. The Court held that s 486A curtailed or limited the right or ability of applicants to seek relief under s 75(v) in a manner that was inconsistent with the place of that provision in the constitutional structure</w:t>
      </w:r>
      <w:r w:rsidRPr="007F1AE7">
        <w:rPr>
          <w:rStyle w:val="FootnoteReference"/>
          <w:rFonts w:ascii="Times New Roman" w:hAnsi="Times New Roman"/>
          <w:sz w:val="24"/>
        </w:rPr>
        <w:footnoteReference w:id="58"/>
      </w:r>
      <w:r w:rsidRPr="007F1AE7">
        <w:rPr>
          <w:rFonts w:ascii="Times New Roman" w:hAnsi="Times New Roman"/>
        </w:rPr>
        <w:t>; its constitutional vice was that it did not "allow for the range of vitiating circumstances which may affect administrative decision</w:t>
      </w:r>
      <w:r w:rsidRPr="007F1AE7">
        <w:rPr>
          <w:rFonts w:ascii="Times New Roman" w:hAnsi="Times New Roman"/>
        </w:rPr>
        <w:noBreakHyphen/>
        <w:t>making"</w:t>
      </w:r>
      <w:r w:rsidRPr="007F1AE7">
        <w:rPr>
          <w:rStyle w:val="FootnoteReference"/>
          <w:rFonts w:ascii="Times New Roman" w:hAnsi="Times New Roman"/>
          <w:sz w:val="24"/>
        </w:rPr>
        <w:footnoteReference w:id="59"/>
      </w:r>
      <w:r w:rsidRPr="007F1AE7">
        <w:rPr>
          <w:rFonts w:ascii="Times New Roman" w:hAnsi="Times New Roman"/>
        </w:rPr>
        <w:t xml:space="preserve">. The plurality, with whom </w:t>
      </w:r>
      <w:proofErr w:type="spellStart"/>
      <w:r w:rsidRPr="007F1AE7">
        <w:rPr>
          <w:rFonts w:ascii="Times New Roman" w:hAnsi="Times New Roman"/>
        </w:rPr>
        <w:t>Callinan</w:t>
      </w:r>
      <w:proofErr w:type="spellEnd"/>
      <w:r w:rsidRPr="007F1AE7">
        <w:rPr>
          <w:rFonts w:ascii="Times New Roman" w:hAnsi="Times New Roman"/>
        </w:rPr>
        <w:t> J agreed</w:t>
      </w:r>
      <w:r w:rsidRPr="007F1AE7">
        <w:rPr>
          <w:rStyle w:val="FootnoteReference"/>
          <w:rFonts w:ascii="Times New Roman" w:hAnsi="Times New Roman"/>
          <w:sz w:val="24"/>
        </w:rPr>
        <w:footnoteReference w:id="60"/>
      </w:r>
      <w:r w:rsidRPr="007F1AE7">
        <w:rPr>
          <w:rFonts w:ascii="Times New Roman" w:hAnsi="Times New Roman"/>
        </w:rPr>
        <w:t>, observed that some individuals may be unaware of the circumstances giving rise to a possible challenge until after the time provided in s 486A had lapsed – for example, where</w:t>
      </w:r>
      <w:r>
        <w:rPr>
          <w:rFonts w:ascii="Times New Roman" w:hAnsi="Times New Roman"/>
        </w:rPr>
        <w:t> </w:t>
      </w:r>
      <w:r w:rsidRPr="007F1AE7">
        <w:rPr>
          <w:rFonts w:ascii="Times New Roman" w:hAnsi="Times New Roman"/>
        </w:rPr>
        <w:t>the decision was procured by a corrupt inducement or affected by actual or apprehended bias; the relevant circumstances may have been unknown or unknowable while the s 486A timescale was in operation but later become known to the applicant</w:t>
      </w:r>
      <w:r w:rsidRPr="007F1AE7">
        <w:rPr>
          <w:rStyle w:val="FootnoteReference"/>
          <w:rFonts w:ascii="Times New Roman" w:hAnsi="Times New Roman"/>
          <w:sz w:val="24"/>
        </w:rPr>
        <w:footnoteReference w:id="61"/>
      </w:r>
      <w:r w:rsidRPr="007F1AE7">
        <w:rPr>
          <w:rFonts w:ascii="Times New Roman" w:hAnsi="Times New Roman"/>
        </w:rPr>
        <w:t>. The plurality added that "supervening events" may</w:t>
      </w:r>
      <w:r>
        <w:rPr>
          <w:rFonts w:ascii="Times New Roman" w:hAnsi="Times New Roman"/>
        </w:rPr>
        <w:t> </w:t>
      </w:r>
      <w:r w:rsidRPr="007F1AE7">
        <w:rPr>
          <w:rFonts w:ascii="Times New Roman" w:hAnsi="Times New Roman"/>
        </w:rPr>
        <w:t>"physically</w:t>
      </w:r>
      <w:r>
        <w:rPr>
          <w:rFonts w:ascii="Times New Roman" w:hAnsi="Times New Roman"/>
        </w:rPr>
        <w:t> </w:t>
      </w:r>
      <w:r w:rsidRPr="007F1AE7">
        <w:rPr>
          <w:rFonts w:ascii="Times New Roman" w:hAnsi="Times New Roman"/>
        </w:rPr>
        <w:t xml:space="preserve">incapacitate the applicant or otherwise, without any shortcoming on the part of the applicant, lead to a failure to move within the stipulated time limit", including where a delay is caused by a failure on the part of a </w:t>
      </w:r>
      <w:r w:rsidRPr="007F1AE7">
        <w:rPr>
          <w:rFonts w:ascii="Times New Roman" w:hAnsi="Times New Roman"/>
        </w:rPr>
        <w:lastRenderedPageBreak/>
        <w:t>migration</w:t>
      </w:r>
      <w:r>
        <w:rPr>
          <w:rFonts w:ascii="Times New Roman" w:hAnsi="Times New Roman"/>
        </w:rPr>
        <w:t> </w:t>
      </w:r>
      <w:r w:rsidRPr="007F1AE7">
        <w:rPr>
          <w:rFonts w:ascii="Times New Roman" w:hAnsi="Times New Roman"/>
        </w:rPr>
        <w:t>adviser</w:t>
      </w:r>
      <w:r w:rsidRPr="007F1AE7">
        <w:rPr>
          <w:rStyle w:val="FootnoteReference"/>
          <w:rFonts w:ascii="Times New Roman" w:hAnsi="Times New Roman"/>
          <w:sz w:val="24"/>
        </w:rPr>
        <w:footnoteReference w:id="62"/>
      </w:r>
      <w:r w:rsidRPr="007F1AE7">
        <w:rPr>
          <w:rFonts w:ascii="Times New Roman" w:hAnsi="Times New Roman"/>
        </w:rPr>
        <w:t>. The plurality held that those examples, while not exhaustive, were "instances where the time limit subvert[ed] the constitutional purpose of the remedy provided by s 75(v)"</w:t>
      </w:r>
      <w:r w:rsidRPr="007F1AE7">
        <w:rPr>
          <w:rStyle w:val="FootnoteReference"/>
          <w:rFonts w:ascii="Times New Roman" w:hAnsi="Times New Roman"/>
          <w:sz w:val="24"/>
        </w:rPr>
        <w:footnoteReference w:id="63"/>
      </w:r>
      <w:r w:rsidRPr="007F1AE7">
        <w:rPr>
          <w:rFonts w:ascii="Times New Roman" w:hAnsi="Times New Roman"/>
        </w:rPr>
        <w:t>. The 2009 amendments sought to address the constitutional issues identified in</w:t>
      </w:r>
      <w:r w:rsidRPr="007F1AE7">
        <w:rPr>
          <w:rFonts w:ascii="Times New Roman" w:hAnsi="Times New Roman"/>
          <w:i/>
        </w:rPr>
        <w:t xml:space="preserve"> </w:t>
      </w:r>
      <w:proofErr w:type="spellStart"/>
      <w:r w:rsidRPr="007F1AE7">
        <w:rPr>
          <w:rFonts w:ascii="Times New Roman" w:hAnsi="Times New Roman"/>
          <w:i/>
        </w:rPr>
        <w:t>Bodruddaza</w:t>
      </w:r>
      <w:proofErr w:type="spellEnd"/>
      <w:r w:rsidRPr="007F1AE7">
        <w:rPr>
          <w:rFonts w:ascii="Times New Roman" w:hAnsi="Times New Roman"/>
        </w:rPr>
        <w:t xml:space="preserve"> and to "</w:t>
      </w:r>
      <w:proofErr w:type="gramStart"/>
      <w:r w:rsidRPr="007F1AE7">
        <w:rPr>
          <w:rFonts w:ascii="Times New Roman" w:hAnsi="Times New Roman"/>
        </w:rPr>
        <w:t>enable[</w:t>
      </w:r>
      <w:proofErr w:type="gramEnd"/>
      <w:r w:rsidRPr="007F1AE7">
        <w:rPr>
          <w:rFonts w:ascii="Times New Roman" w:hAnsi="Times New Roman"/>
        </w:rPr>
        <w:t>] the Courts to protect applicants from possible injustice caused by the time limits"</w:t>
      </w:r>
      <w:r w:rsidRPr="007F1AE7">
        <w:rPr>
          <w:rStyle w:val="FootnoteReference"/>
          <w:rFonts w:ascii="Times New Roman" w:hAnsi="Times New Roman"/>
          <w:sz w:val="24"/>
        </w:rPr>
        <w:footnoteReference w:id="64"/>
      </w:r>
      <w:r w:rsidRPr="007F1AE7">
        <w:rPr>
          <w:rFonts w:ascii="Times New Roman" w:hAnsi="Times New Roman"/>
        </w:rPr>
        <w:t>.</w:t>
      </w:r>
    </w:p>
    <w:p w14:paraId="58622B93" w14:textId="77777777" w:rsidR="006C3407" w:rsidRPr="007F1AE7" w:rsidRDefault="006C3407" w:rsidP="007F1AE7">
      <w:pPr>
        <w:pStyle w:val="HeadingL2"/>
        <w:spacing w:after="260" w:line="280" w:lineRule="exact"/>
        <w:ind w:right="0"/>
        <w:jc w:val="both"/>
        <w:rPr>
          <w:rFonts w:ascii="Times New Roman" w:hAnsi="Times New Roman"/>
        </w:rPr>
      </w:pPr>
      <w:r w:rsidRPr="007F1AE7">
        <w:rPr>
          <w:rFonts w:ascii="Times New Roman" w:hAnsi="Times New Roman"/>
        </w:rPr>
        <w:t>Second condition – interests of administration of justice deliberately broad</w:t>
      </w:r>
    </w:p>
    <w:p w14:paraId="492E9752"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Turning to the second condition, the phrase "necessary in the interests of the administration of justice" in s 477A(2)(b) is "deliberately broad"</w:t>
      </w:r>
      <w:r w:rsidRPr="007F1AE7">
        <w:rPr>
          <w:rStyle w:val="FootnoteReference"/>
          <w:rFonts w:ascii="Times New Roman" w:hAnsi="Times New Roman"/>
          <w:sz w:val="24"/>
        </w:rPr>
        <w:footnoteReference w:id="65"/>
      </w:r>
      <w:r w:rsidRPr="007F1AE7">
        <w:rPr>
          <w:rFonts w:ascii="Times New Roman" w:hAnsi="Times New Roman"/>
        </w:rPr>
        <w:t>. The</w:t>
      </w:r>
      <w:r>
        <w:rPr>
          <w:rFonts w:ascii="Times New Roman" w:hAnsi="Times New Roman"/>
        </w:rPr>
        <w:t> </w:t>
      </w:r>
      <w:r w:rsidRPr="007F1AE7">
        <w:rPr>
          <w:rFonts w:ascii="Times New Roman" w:hAnsi="Times New Roman"/>
        </w:rPr>
        <w:t xml:space="preserve">provision does not contain a list of considerations that must or may be </w:t>
      </w:r>
      <w:proofErr w:type="gramStart"/>
      <w:r w:rsidRPr="007F1AE7">
        <w:rPr>
          <w:rFonts w:ascii="Times New Roman" w:hAnsi="Times New Roman"/>
        </w:rPr>
        <w:t>taken into account</w:t>
      </w:r>
      <w:proofErr w:type="gramEnd"/>
      <w:r w:rsidRPr="007F1AE7">
        <w:rPr>
          <w:rFonts w:ascii="Times New Roman" w:hAnsi="Times New Roman"/>
        </w:rPr>
        <w:t xml:space="preserve"> by the Court in determining whether it is satisfied that it is "necessary</w:t>
      </w:r>
      <w:r>
        <w:rPr>
          <w:rFonts w:ascii="Times New Roman" w:hAnsi="Times New Roman"/>
        </w:rPr>
        <w:t> </w:t>
      </w:r>
      <w:r w:rsidRPr="007F1AE7">
        <w:rPr>
          <w:rFonts w:ascii="Times New Roman" w:hAnsi="Times New Roman"/>
        </w:rPr>
        <w:t>in the interests of the administration of justice" to grant an extension of time. As</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plaintiff's counsel accepted, there is nothing in the text, context or purpose of s 477</w:t>
      </w:r>
      <w:proofErr w:type="gramStart"/>
      <w:r w:rsidRPr="007F1AE7">
        <w:rPr>
          <w:rFonts w:ascii="Times New Roman" w:hAnsi="Times New Roman"/>
        </w:rPr>
        <w:t>A(</w:t>
      </w:r>
      <w:proofErr w:type="gramEnd"/>
      <w:r w:rsidRPr="007F1AE7">
        <w:rPr>
          <w:rFonts w:ascii="Times New Roman" w:hAnsi="Times New Roman"/>
        </w:rPr>
        <w:t>2) to suggest that, in forming the relevant state of satisfaction referred to in para (b), the Court must have regard to any particular consideration. Other than consideration of whether the grant of the extension of time sought is "necessary in the interests of the administration of justice", which would require having regard to the application made under s 477A(2)(a), there are no mandatory relevant considerations that can be discerned from the "subject</w:t>
      </w:r>
      <w:r w:rsidRPr="007F1AE7">
        <w:rPr>
          <w:rFonts w:ascii="Times New Roman" w:hAnsi="Times New Roman"/>
        </w:rPr>
        <w:noBreakHyphen/>
        <w:t>matter, scope and purpose" of the provision</w:t>
      </w:r>
      <w:r w:rsidRPr="007F1AE7">
        <w:rPr>
          <w:rStyle w:val="FootnoteReference"/>
          <w:rFonts w:ascii="Times New Roman" w:hAnsi="Times New Roman"/>
          <w:sz w:val="24"/>
        </w:rPr>
        <w:footnoteReference w:id="66"/>
      </w:r>
      <w:r w:rsidRPr="007F1AE7">
        <w:rPr>
          <w:rFonts w:ascii="Times New Roman" w:hAnsi="Times New Roman"/>
        </w:rPr>
        <w:t xml:space="preserve">. </w:t>
      </w:r>
    </w:p>
    <w:p w14:paraId="1B6FF45E"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The text of the provision – the broad terms in which the discretion is conferred – recognises that there will be a range of potentially "permissible"</w:t>
      </w:r>
      <w:r>
        <w:rPr>
          <w:rFonts w:ascii="Times New Roman" w:hAnsi="Times New Roman"/>
        </w:rPr>
        <w:t> </w:t>
      </w:r>
      <w:r w:rsidRPr="007F1AE7">
        <w:rPr>
          <w:rFonts w:ascii="Times New Roman" w:hAnsi="Times New Roman"/>
        </w:rPr>
        <w:t xml:space="preserve">considerations, depending on the case. It is, in each case, for the judge hearing the extension of time application to determine which of a range of </w:t>
      </w:r>
      <w:r w:rsidRPr="007F1AE7">
        <w:rPr>
          <w:rFonts w:ascii="Times New Roman" w:hAnsi="Times New Roman"/>
        </w:rPr>
        <w:lastRenderedPageBreak/>
        <w:t xml:space="preserve">potentially relevant factors are to be </w:t>
      </w:r>
      <w:proofErr w:type="gramStart"/>
      <w:r w:rsidRPr="007F1AE7">
        <w:rPr>
          <w:rFonts w:ascii="Times New Roman" w:hAnsi="Times New Roman"/>
        </w:rPr>
        <w:t>taken into account</w:t>
      </w:r>
      <w:proofErr w:type="gramEnd"/>
      <w:r w:rsidRPr="007F1AE7">
        <w:rPr>
          <w:rFonts w:ascii="Times New Roman" w:hAnsi="Times New Roman"/>
        </w:rPr>
        <w:t xml:space="preserve"> in evaluating whether the interests of the administration of justice make it necessary for an extension of time to be granted in that particular case</w:t>
      </w:r>
      <w:r w:rsidRPr="007F1AE7">
        <w:rPr>
          <w:rStyle w:val="FootnoteReference"/>
          <w:rFonts w:ascii="Times New Roman" w:hAnsi="Times New Roman"/>
          <w:sz w:val="24"/>
        </w:rPr>
        <w:footnoteReference w:id="67"/>
      </w:r>
      <w:r w:rsidRPr="007F1AE7">
        <w:rPr>
          <w:rFonts w:ascii="Times New Roman" w:hAnsi="Times New Roman"/>
        </w:rPr>
        <w:t>. Factors that are commonly regarded as relevant to the exercise of the Court's discretion to grant an extension of time include</w:t>
      </w:r>
      <w:r w:rsidRPr="007F1AE7">
        <w:rPr>
          <w:rStyle w:val="FootnoteReference"/>
          <w:rFonts w:ascii="Times New Roman" w:hAnsi="Times New Roman"/>
          <w:sz w:val="24"/>
        </w:rPr>
        <w:footnoteReference w:id="68"/>
      </w:r>
      <w:r w:rsidRPr="007F1AE7">
        <w:rPr>
          <w:rFonts w:ascii="Times New Roman" w:hAnsi="Times New Roman"/>
        </w:rPr>
        <w:t xml:space="preserve">: the length of the delay; the explanation for the delay; any prejudice to the administration of justice </w:t>
      </w:r>
      <w:proofErr w:type="gramStart"/>
      <w:r w:rsidRPr="007F1AE7">
        <w:rPr>
          <w:rFonts w:ascii="Times New Roman" w:hAnsi="Times New Roman"/>
        </w:rPr>
        <w:t>as a result of</w:t>
      </w:r>
      <w:proofErr w:type="gramEnd"/>
      <w:r w:rsidRPr="007F1AE7">
        <w:rPr>
          <w:rFonts w:ascii="Times New Roman" w:hAnsi="Times New Roman"/>
        </w:rPr>
        <w:t xml:space="preserve"> the delay; and the prospects of the applicant succeeding in the application or the "strength or weakness of the case ... sought to be advanced and the utility of advancing that case"</w:t>
      </w:r>
      <w:r w:rsidRPr="007F1AE7">
        <w:rPr>
          <w:rStyle w:val="FootnoteReference"/>
          <w:rFonts w:ascii="Times New Roman" w:hAnsi="Times New Roman"/>
          <w:sz w:val="24"/>
        </w:rPr>
        <w:footnoteReference w:id="69"/>
      </w:r>
      <w:r w:rsidRPr="007F1AE7">
        <w:rPr>
          <w:rFonts w:ascii="Times New Roman" w:hAnsi="Times New Roman"/>
        </w:rPr>
        <w:t xml:space="preserve">. </w:t>
      </w:r>
    </w:p>
    <w:p w14:paraId="30FE69E1"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Although there are no mandatory relevant considerations other than the second condition in s 477A(2) (namely, that it is necessary in the interests of the administration of justice to grant the extension of time), that is not to deny that there may well be circumstances where, by failing to consider a particular consideration in the context of a particular case (such as an explanation for delay), the Court may be found to have misconceived the nature of the power being exercised under s 477A(2</w:t>
      </w:r>
      <w:r w:rsidRPr="007F1AE7" w:rsidDel="00A83F8E">
        <w:rPr>
          <w:rFonts w:ascii="Times New Roman" w:hAnsi="Times New Roman"/>
        </w:rPr>
        <w:t>)</w:t>
      </w:r>
      <w:r w:rsidRPr="007F1AE7">
        <w:rPr>
          <w:rStyle w:val="FootnoteReference"/>
          <w:rFonts w:ascii="Times New Roman" w:hAnsi="Times New Roman"/>
          <w:sz w:val="24"/>
        </w:rPr>
        <w:footnoteReference w:id="70"/>
      </w:r>
      <w:r w:rsidRPr="007F1AE7">
        <w:rPr>
          <w:rFonts w:ascii="Times New Roman" w:hAnsi="Times New Roman"/>
        </w:rPr>
        <w:t xml:space="preserve"> or acted outside the bounds of legal reasonableness or rationality</w:t>
      </w:r>
      <w:r w:rsidRPr="007F1AE7">
        <w:rPr>
          <w:rStyle w:val="FootnoteReference"/>
          <w:rFonts w:ascii="Times New Roman" w:hAnsi="Times New Roman"/>
          <w:sz w:val="24"/>
        </w:rPr>
        <w:footnoteReference w:id="71"/>
      </w:r>
      <w:r w:rsidRPr="007F1AE7">
        <w:rPr>
          <w:rFonts w:ascii="Times New Roman" w:hAnsi="Times New Roman"/>
        </w:rPr>
        <w:t xml:space="preserve">. Those issues do not arise in this case. </w:t>
      </w:r>
    </w:p>
    <w:p w14:paraId="2B30AB44" w14:textId="77777777" w:rsidR="006C3407" w:rsidRPr="007F1AE7" w:rsidRDefault="006C3407" w:rsidP="007F1AE7">
      <w:pPr>
        <w:pStyle w:val="HeadingL2"/>
        <w:spacing w:after="260" w:line="280" w:lineRule="exact"/>
        <w:ind w:right="0"/>
        <w:jc w:val="both"/>
        <w:rPr>
          <w:rFonts w:ascii="Times New Roman" w:hAnsi="Times New Roman"/>
        </w:rPr>
      </w:pPr>
      <w:r w:rsidRPr="007F1AE7">
        <w:rPr>
          <w:rFonts w:ascii="Times New Roman" w:hAnsi="Times New Roman"/>
        </w:rPr>
        <w:t>Arguments about jurisdictional error misconceived</w:t>
      </w:r>
    </w:p>
    <w:p w14:paraId="052710F8"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The essence of the plaintiff's argument was that: (1) the discretion conferred upon the Federal Court by s 477A(2) "must be exercised within the limits indicated by the subject matter and purpose of the power to extend time"</w:t>
      </w:r>
      <w:r w:rsidRPr="007F1AE7">
        <w:rPr>
          <w:rStyle w:val="FootnoteReference"/>
          <w:rFonts w:ascii="Times New Roman" w:hAnsi="Times New Roman"/>
          <w:sz w:val="24"/>
        </w:rPr>
        <w:footnoteReference w:id="72"/>
      </w:r>
      <w:r w:rsidRPr="007F1AE7">
        <w:rPr>
          <w:rFonts w:ascii="Times New Roman" w:hAnsi="Times New Roman"/>
        </w:rPr>
        <w:t xml:space="preserve">, </w:t>
      </w:r>
      <w:r w:rsidRPr="007F1AE7">
        <w:rPr>
          <w:rFonts w:ascii="Times New Roman" w:hAnsi="Times New Roman"/>
        </w:rPr>
        <w:lastRenderedPageBreak/>
        <w:t>otherwise</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Court will misconceive the nature of the function it is exercising</w:t>
      </w:r>
      <w:r w:rsidRPr="007F1AE7">
        <w:rPr>
          <w:rStyle w:val="FootnoteReference"/>
          <w:rFonts w:ascii="Times New Roman" w:hAnsi="Times New Roman"/>
          <w:sz w:val="24"/>
        </w:rPr>
        <w:footnoteReference w:id="73"/>
      </w:r>
      <w:r w:rsidRPr="007F1AE7">
        <w:rPr>
          <w:rFonts w:ascii="Times New Roman" w:hAnsi="Times New Roman"/>
        </w:rPr>
        <w:t>; and (2) it would be contrary to the subject matter and purpose of the power to extend time for a judge hearing an extension of time application (at least where the delay is minor and has been explained and there is no prejudice to the respondent) to conduct an assessment of the substantive merits of the application, rather than a preliminary or threshold assessment of whether an applicant's proposed ground of review is reasonably arguable. In short, the plaintiff's argument was that "it</w:t>
      </w:r>
      <w:r>
        <w:rPr>
          <w:rFonts w:ascii="Times New Roman" w:hAnsi="Times New Roman"/>
        </w:rPr>
        <w:t> </w:t>
      </w:r>
      <w:r w:rsidRPr="007F1AE7">
        <w:rPr>
          <w:rFonts w:ascii="Times New Roman" w:hAnsi="Times New Roman"/>
        </w:rPr>
        <w:t>can</w:t>
      </w:r>
      <w:r>
        <w:rPr>
          <w:rFonts w:ascii="Times New Roman" w:hAnsi="Times New Roman"/>
        </w:rPr>
        <w:t> </w:t>
      </w:r>
      <w:r w:rsidRPr="007F1AE7">
        <w:rPr>
          <w:rFonts w:ascii="Times New Roman" w:hAnsi="Times New Roman"/>
        </w:rPr>
        <w:t>never be in the interests of the administration of justice to refuse an extension of time by determining the substantive merits [of a proposed application] if</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other</w:t>
      </w:r>
      <w:r>
        <w:rPr>
          <w:rFonts w:ascii="Times New Roman" w:hAnsi="Times New Roman"/>
        </w:rPr>
        <w:t> </w:t>
      </w:r>
      <w:r w:rsidRPr="007F1AE7">
        <w:rPr>
          <w:rFonts w:ascii="Times New Roman" w:hAnsi="Times New Roman"/>
        </w:rPr>
        <w:t>factors favour the grant of an extension of time".</w:t>
      </w:r>
    </w:p>
    <w:p w14:paraId="46C2B596"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As was explained in </w:t>
      </w:r>
      <w:r w:rsidRPr="007F1AE7">
        <w:rPr>
          <w:rFonts w:ascii="Times New Roman" w:hAnsi="Times New Roman"/>
          <w:i/>
        </w:rPr>
        <w:t>Kirk v Industrial Court (NSW)</w:t>
      </w:r>
      <w:r w:rsidRPr="007F1AE7">
        <w:rPr>
          <w:rStyle w:val="FootnoteReference"/>
          <w:rFonts w:ascii="Times New Roman" w:hAnsi="Times New Roman"/>
          <w:sz w:val="24"/>
        </w:rPr>
        <w:footnoteReference w:id="74"/>
      </w:r>
      <w:r w:rsidRPr="007F1AE7">
        <w:rPr>
          <w:rFonts w:ascii="Times New Roman" w:hAnsi="Times New Roman"/>
        </w:rPr>
        <w:t xml:space="preserve">, the Court in </w:t>
      </w:r>
      <w:r w:rsidRPr="007F1AE7">
        <w:rPr>
          <w:rFonts w:ascii="Times New Roman" w:hAnsi="Times New Roman"/>
          <w:i/>
        </w:rPr>
        <w:t>Craig v South Australia</w:t>
      </w:r>
      <w:r w:rsidRPr="007F1AE7">
        <w:rPr>
          <w:rStyle w:val="FootnoteReference"/>
          <w:rFonts w:ascii="Times New Roman" w:hAnsi="Times New Roman"/>
          <w:sz w:val="24"/>
        </w:rPr>
        <w:footnoteReference w:id="75"/>
      </w:r>
      <w:r w:rsidRPr="007F1AE7">
        <w:rPr>
          <w:rFonts w:ascii="Times New Roman" w:hAnsi="Times New Roman"/>
        </w:rPr>
        <w:t xml:space="preserve"> gave the following three examples in amplifying what their Honours said about the ambit of jurisdictional error by an inferior court and</w:t>
      </w:r>
      <w:proofErr w:type="gramStart"/>
      <w:r w:rsidRPr="007F1AE7">
        <w:rPr>
          <w:rFonts w:ascii="Times New Roman" w:hAnsi="Times New Roman"/>
        </w:rPr>
        <w:t>, in</w:t>
      </w:r>
      <w:r>
        <w:rPr>
          <w:rFonts w:ascii="Times New Roman" w:hAnsi="Times New Roman"/>
        </w:rPr>
        <w:t> </w:t>
      </w:r>
      <w:r w:rsidRPr="007F1AE7">
        <w:rPr>
          <w:rFonts w:ascii="Times New Roman" w:hAnsi="Times New Roman"/>
        </w:rPr>
        <w:t>particular, the</w:t>
      </w:r>
      <w:proofErr w:type="gramEnd"/>
      <w:r w:rsidRPr="007F1AE7">
        <w:rPr>
          <w:rFonts w:ascii="Times New Roman" w:hAnsi="Times New Roman"/>
        </w:rPr>
        <w:t xml:space="preserve"> circumstances when an inferior court acts beyond jurisdiction by entertaining a matter outside the limits of the inferior court's functions or powers</w:t>
      </w:r>
      <w:r w:rsidRPr="007F1AE7">
        <w:rPr>
          <w:rStyle w:val="FootnoteReference"/>
          <w:rFonts w:ascii="Times New Roman" w:hAnsi="Times New Roman"/>
          <w:sz w:val="24"/>
        </w:rPr>
        <w:footnoteReference w:id="76"/>
      </w:r>
      <w:r w:rsidRPr="007F1AE7">
        <w:rPr>
          <w:rFonts w:ascii="Times New Roman" w:hAnsi="Times New Roman"/>
        </w:rPr>
        <w:t>:</w:t>
      </w:r>
    </w:p>
    <w:p w14:paraId="36BD1DE0" w14:textId="77777777" w:rsidR="006C3407" w:rsidRDefault="006C3407" w:rsidP="007F1AE7">
      <w:pPr>
        <w:pStyle w:val="leftright"/>
        <w:spacing w:before="0" w:after="260" w:line="280" w:lineRule="exact"/>
        <w:ind w:right="0"/>
        <w:jc w:val="both"/>
        <w:rPr>
          <w:rFonts w:ascii="Times New Roman" w:hAnsi="Times New Roman"/>
        </w:rPr>
      </w:pPr>
      <w:r w:rsidRPr="007F1AE7">
        <w:rPr>
          <w:rFonts w:ascii="Times New Roman" w:hAnsi="Times New Roman"/>
        </w:rPr>
        <w:t xml:space="preserve">"(a) the absence of a jurisdictional fact; (b) disregard of a matter that the relevant statute requires be taken to account as a condition of jurisdiction (or the converse case of taking account of a matter required to be ignored); and (c) </w:t>
      </w:r>
      <w:r w:rsidRPr="007F1AE7">
        <w:rPr>
          <w:rFonts w:ascii="Times New Roman" w:hAnsi="Times New Roman"/>
          <w:i/>
        </w:rPr>
        <w:t>misconstruction of the relevant statute thereby misconceiving the nature of the function which the inferior court is performing or the extent of its powers in the circumstances of the particular case</w:t>
      </w:r>
      <w:r w:rsidRPr="007F1AE7">
        <w:rPr>
          <w:rFonts w:ascii="Times New Roman" w:hAnsi="Times New Roman"/>
        </w:rPr>
        <w:t>." (</w:t>
      </w:r>
      <w:proofErr w:type="gramStart"/>
      <w:r w:rsidRPr="007F1AE7">
        <w:rPr>
          <w:rFonts w:ascii="Times New Roman" w:hAnsi="Times New Roman"/>
        </w:rPr>
        <w:t>emphasis</w:t>
      </w:r>
      <w:proofErr w:type="gramEnd"/>
      <w:r w:rsidRPr="007F1AE7">
        <w:rPr>
          <w:rFonts w:ascii="Times New Roman" w:hAnsi="Times New Roman"/>
        </w:rPr>
        <w:t xml:space="preserve"> added)</w:t>
      </w:r>
    </w:p>
    <w:p w14:paraId="102FE0D0" w14:textId="77777777" w:rsidR="006C3407" w:rsidRPr="007F1AE7" w:rsidRDefault="006C3407" w:rsidP="007F1AE7">
      <w:pPr>
        <w:pStyle w:val="NormalBody"/>
        <w:spacing w:after="260" w:line="280" w:lineRule="exact"/>
        <w:ind w:right="0"/>
        <w:jc w:val="both"/>
        <w:rPr>
          <w:rFonts w:ascii="Times New Roman" w:hAnsi="Times New Roman"/>
        </w:rPr>
      </w:pPr>
      <w:r w:rsidRPr="007F1AE7">
        <w:rPr>
          <w:rFonts w:ascii="Times New Roman" w:hAnsi="Times New Roman"/>
        </w:rPr>
        <w:t xml:space="preserve">Regarding the last example, the Court in </w:t>
      </w:r>
      <w:r w:rsidRPr="007F1AE7">
        <w:rPr>
          <w:rFonts w:ascii="Times New Roman" w:hAnsi="Times New Roman"/>
          <w:i/>
        </w:rPr>
        <w:t>Craig</w:t>
      </w:r>
      <w:r w:rsidRPr="007F1AE7">
        <w:rPr>
          <w:rStyle w:val="FootnoteReference"/>
          <w:rFonts w:ascii="Times New Roman" w:hAnsi="Times New Roman"/>
          <w:sz w:val="24"/>
        </w:rPr>
        <w:footnoteReference w:id="77"/>
      </w:r>
      <w:r w:rsidRPr="007F1AE7">
        <w:rPr>
          <w:rFonts w:ascii="Times New Roman" w:hAnsi="Times New Roman"/>
        </w:rPr>
        <w:t xml:space="preserve"> observed that "the line between jurisdictional error and mere error in the exercise of jurisdiction may be particularly difficult to discern".</w:t>
      </w:r>
    </w:p>
    <w:p w14:paraId="17D03527"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Although the Federal Court is designated as a "superior court of record"</w:t>
      </w:r>
      <w:r w:rsidRPr="007F1AE7">
        <w:rPr>
          <w:rStyle w:val="FootnoteReference"/>
          <w:rFonts w:ascii="Times New Roman" w:hAnsi="Times New Roman"/>
          <w:sz w:val="24"/>
        </w:rPr>
        <w:footnoteReference w:id="78"/>
      </w:r>
      <w:r w:rsidRPr="007F1AE7">
        <w:rPr>
          <w:rFonts w:ascii="Times New Roman" w:hAnsi="Times New Roman"/>
        </w:rPr>
        <w:t xml:space="preserve">, the errors described in </w:t>
      </w:r>
      <w:r w:rsidRPr="007F1AE7">
        <w:rPr>
          <w:rFonts w:ascii="Times New Roman" w:hAnsi="Times New Roman"/>
          <w:i/>
        </w:rPr>
        <w:t>Craig</w:t>
      </w:r>
      <w:r w:rsidRPr="007F1AE7">
        <w:rPr>
          <w:rFonts w:ascii="Times New Roman" w:hAnsi="Times New Roman"/>
        </w:rPr>
        <w:t xml:space="preserve"> in the context of inferior courts also constitute jurisdictional error when made by a judge of the Federal Court. The amenability </w:t>
      </w:r>
      <w:r w:rsidRPr="007F1AE7">
        <w:rPr>
          <w:rFonts w:ascii="Times New Roman" w:hAnsi="Times New Roman"/>
        </w:rPr>
        <w:lastRenderedPageBreak/>
        <w:t>of judicial review for such errors "does not depend upon the court of which the judge is a member being an 'inferior' court, but upon the jurisdiction of the court being limited"</w:t>
      </w:r>
      <w:r w:rsidRPr="007F1AE7">
        <w:rPr>
          <w:rStyle w:val="FootnoteReference"/>
          <w:rFonts w:ascii="Times New Roman" w:hAnsi="Times New Roman"/>
          <w:sz w:val="24"/>
        </w:rPr>
        <w:footnoteReference w:id="79"/>
      </w:r>
      <w:r w:rsidRPr="007F1AE7">
        <w:rPr>
          <w:rFonts w:ascii="Times New Roman" w:hAnsi="Times New Roman"/>
        </w:rPr>
        <w:t xml:space="preserve">. </w:t>
      </w:r>
    </w:p>
    <w:p w14:paraId="2993C561"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But not every error of law made by a court involves jurisdictional error</w:t>
      </w:r>
      <w:r w:rsidRPr="007F1AE7">
        <w:rPr>
          <w:rStyle w:val="FootnoteReference"/>
          <w:rFonts w:ascii="Times New Roman" w:hAnsi="Times New Roman"/>
          <w:sz w:val="24"/>
        </w:rPr>
        <w:footnoteReference w:id="80"/>
      </w:r>
      <w:r w:rsidRPr="007F1AE7">
        <w:rPr>
          <w:rFonts w:ascii="Times New Roman" w:hAnsi="Times New Roman"/>
        </w:rPr>
        <w:t xml:space="preserve">. As the Court explained in </w:t>
      </w:r>
      <w:r w:rsidRPr="007F1AE7">
        <w:rPr>
          <w:rFonts w:ascii="Times New Roman" w:hAnsi="Times New Roman"/>
          <w:i/>
        </w:rPr>
        <w:t>Craig</w:t>
      </w:r>
      <w:r w:rsidRPr="007F1AE7">
        <w:rPr>
          <w:rStyle w:val="FootnoteReference"/>
          <w:rFonts w:ascii="Times New Roman" w:hAnsi="Times New Roman"/>
          <w:sz w:val="24"/>
        </w:rPr>
        <w:footnoteReference w:id="81"/>
      </w:r>
      <w:r w:rsidRPr="007F1AE7">
        <w:rPr>
          <w:rFonts w:ascii="Times New Roman" w:hAnsi="Times New Roman"/>
        </w:rPr>
        <w:t>, "the ordinary jurisdiction of a court of law encompasses authority to decide questions of law, as well as questions of fact, involved in matters which it has jurisdiction to determine". The discharge of that ordinary jurisdiction – whether by a superior court such as the Federal Court or by an inferior court – routinely involves "[t]he identification of relevant issues [and]</w:t>
      </w:r>
      <w:r>
        <w:rPr>
          <w:rFonts w:ascii="Times New Roman" w:hAnsi="Times New Roman"/>
        </w:rPr>
        <w:t> </w:t>
      </w:r>
      <w:r w:rsidRPr="007F1AE7">
        <w:rPr>
          <w:rFonts w:ascii="Times New Roman" w:hAnsi="Times New Roman"/>
        </w:rPr>
        <w:t>the formulation of relevant questions"</w:t>
      </w:r>
      <w:r w:rsidRPr="007F1AE7">
        <w:rPr>
          <w:rStyle w:val="FootnoteReference"/>
          <w:rFonts w:ascii="Times New Roman" w:hAnsi="Times New Roman"/>
          <w:sz w:val="24"/>
        </w:rPr>
        <w:footnoteReference w:id="82"/>
      </w:r>
      <w:r w:rsidRPr="007F1AE7">
        <w:rPr>
          <w:rFonts w:ascii="Times New Roman" w:hAnsi="Times New Roman"/>
        </w:rPr>
        <w:t>. Where a court is "entrusted with authority to identify, formulate and determine"</w:t>
      </w:r>
      <w:r w:rsidRPr="007F1AE7">
        <w:rPr>
          <w:rStyle w:val="FootnoteReference"/>
          <w:rFonts w:ascii="Times New Roman" w:hAnsi="Times New Roman"/>
          <w:sz w:val="24"/>
        </w:rPr>
        <w:footnoteReference w:id="83"/>
      </w:r>
      <w:r w:rsidRPr="007F1AE7">
        <w:rPr>
          <w:rFonts w:ascii="Times New Roman" w:hAnsi="Times New Roman"/>
        </w:rPr>
        <w:t xml:space="preserve"> the relevant issues and questions (as the Federal Court is under s 477</w:t>
      </w:r>
      <w:proofErr w:type="gramStart"/>
      <w:r w:rsidRPr="007F1AE7">
        <w:rPr>
          <w:rFonts w:ascii="Times New Roman" w:hAnsi="Times New Roman"/>
        </w:rPr>
        <w:t>A(</w:t>
      </w:r>
      <w:proofErr w:type="gramEnd"/>
      <w:r w:rsidRPr="007F1AE7">
        <w:rPr>
          <w:rFonts w:ascii="Times New Roman" w:hAnsi="Times New Roman"/>
        </w:rPr>
        <w:t>2)</w:t>
      </w:r>
      <w:r w:rsidRPr="007F1AE7">
        <w:rPr>
          <w:rStyle w:val="FootnoteReference"/>
          <w:rFonts w:ascii="Times New Roman" w:hAnsi="Times New Roman"/>
          <w:sz w:val="24"/>
        </w:rPr>
        <w:footnoteReference w:id="84"/>
      </w:r>
      <w:r w:rsidRPr="007F1AE7">
        <w:rPr>
          <w:rFonts w:ascii="Times New Roman" w:hAnsi="Times New Roman"/>
        </w:rPr>
        <w:t>), demonstrable error in the identification of the issues or the formulation of the questions will not ordinarily constitute jurisdictional error, but will</w:t>
      </w:r>
      <w:r w:rsidRPr="007F1AE7" w:rsidDel="00D5081C">
        <w:rPr>
          <w:rFonts w:ascii="Times New Roman" w:hAnsi="Times New Roman"/>
        </w:rPr>
        <w:t xml:space="preserve"> </w:t>
      </w:r>
      <w:r w:rsidRPr="007F1AE7">
        <w:rPr>
          <w:rFonts w:ascii="Times New Roman" w:hAnsi="Times New Roman"/>
        </w:rPr>
        <w:t>be an error "within jurisdiction"</w:t>
      </w:r>
      <w:r w:rsidRPr="007F1AE7">
        <w:rPr>
          <w:rStyle w:val="FootnoteReference"/>
          <w:rFonts w:ascii="Times New Roman" w:hAnsi="Times New Roman"/>
          <w:sz w:val="24"/>
        </w:rPr>
        <w:footnoteReference w:id="85"/>
      </w:r>
      <w:r w:rsidRPr="007F1AE7">
        <w:rPr>
          <w:rFonts w:ascii="Times New Roman" w:hAnsi="Times New Roman"/>
        </w:rPr>
        <w:t>.</w:t>
      </w:r>
    </w:p>
    <w:p w14:paraId="2507D429"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The plaintiff</w:t>
      </w:r>
      <w:r w:rsidRPr="007F1AE7" w:rsidDel="00C71368">
        <w:rPr>
          <w:rFonts w:ascii="Times New Roman" w:hAnsi="Times New Roman"/>
        </w:rPr>
        <w:t xml:space="preserve"> </w:t>
      </w:r>
      <w:r w:rsidRPr="007F1AE7">
        <w:rPr>
          <w:rFonts w:ascii="Times New Roman" w:hAnsi="Times New Roman"/>
        </w:rPr>
        <w:t>identified six reasons why an assessment of the substantive (rather than impressionistic) merits of a proposed application in the context of determining whether to exercise the discretion to extend time under s 477</w:t>
      </w:r>
      <w:proofErr w:type="gramStart"/>
      <w:r w:rsidRPr="007F1AE7">
        <w:rPr>
          <w:rFonts w:ascii="Times New Roman" w:hAnsi="Times New Roman"/>
        </w:rPr>
        <w:t>A(</w:t>
      </w:r>
      <w:proofErr w:type="gramEnd"/>
      <w:r w:rsidRPr="007F1AE7">
        <w:rPr>
          <w:rFonts w:ascii="Times New Roman" w:hAnsi="Times New Roman"/>
        </w:rPr>
        <w:t>2) in</w:t>
      </w:r>
      <w:r>
        <w:rPr>
          <w:rFonts w:ascii="Times New Roman" w:hAnsi="Times New Roman"/>
        </w:rPr>
        <w:t> </w:t>
      </w:r>
      <w:r w:rsidRPr="007F1AE7">
        <w:rPr>
          <w:rFonts w:ascii="Times New Roman" w:hAnsi="Times New Roman"/>
        </w:rPr>
        <w:t xml:space="preserve">the circumstances of a case such as the present involves jurisdictional error (namely, by the Court misconceiving the nature of the function it is performing and, therefore, acting in excess of jurisdiction). It is necessary to address each in turn. </w:t>
      </w:r>
    </w:p>
    <w:p w14:paraId="3862EC08"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First, the plaintiff's argument started from the premise that s 477</w:t>
      </w:r>
      <w:proofErr w:type="gramStart"/>
      <w:r w:rsidRPr="007F1AE7">
        <w:rPr>
          <w:rFonts w:ascii="Times New Roman" w:hAnsi="Times New Roman"/>
        </w:rPr>
        <w:t>A(</w:t>
      </w:r>
      <w:proofErr w:type="gramEnd"/>
      <w:r w:rsidRPr="007F1AE7">
        <w:rPr>
          <w:rFonts w:ascii="Times New Roman" w:hAnsi="Times New Roman"/>
        </w:rPr>
        <w:t>2) is</w:t>
      </w:r>
      <w:r>
        <w:rPr>
          <w:rFonts w:ascii="Times New Roman" w:hAnsi="Times New Roman"/>
        </w:rPr>
        <w:t> </w:t>
      </w:r>
      <w:r w:rsidRPr="007F1AE7">
        <w:rPr>
          <w:rFonts w:ascii="Times New Roman" w:hAnsi="Times New Roman"/>
        </w:rPr>
        <w:t>in</w:t>
      </w:r>
      <w:r>
        <w:rPr>
          <w:rFonts w:ascii="Times New Roman" w:hAnsi="Times New Roman"/>
        </w:rPr>
        <w:t> </w:t>
      </w:r>
      <w:r w:rsidRPr="007F1AE7">
        <w:rPr>
          <w:rFonts w:ascii="Times New Roman" w:hAnsi="Times New Roman"/>
        </w:rPr>
        <w:t xml:space="preserve">the nature of a "gateway provision", pursuant to which the Court must determine whether the application should proceed to a full and final determination </w:t>
      </w:r>
      <w:r w:rsidRPr="007F1AE7">
        <w:rPr>
          <w:rFonts w:ascii="Times New Roman" w:hAnsi="Times New Roman"/>
        </w:rPr>
        <w:lastRenderedPageBreak/>
        <w:t>of the merits; and undertaking such a full and final determination at the "gateway</w:t>
      </w:r>
      <w:r>
        <w:rPr>
          <w:rFonts w:ascii="Times New Roman" w:hAnsi="Times New Roman"/>
        </w:rPr>
        <w:t> </w:t>
      </w:r>
      <w:r w:rsidRPr="007F1AE7">
        <w:rPr>
          <w:rFonts w:ascii="Times New Roman" w:hAnsi="Times New Roman"/>
        </w:rPr>
        <w:t>stage"</w:t>
      </w:r>
      <w:r>
        <w:rPr>
          <w:rFonts w:ascii="Times New Roman" w:hAnsi="Times New Roman"/>
        </w:rPr>
        <w:t> </w:t>
      </w:r>
      <w:r w:rsidRPr="007F1AE7">
        <w:rPr>
          <w:rFonts w:ascii="Times New Roman" w:hAnsi="Times New Roman"/>
        </w:rPr>
        <w:t>is inconsistent with the statutory scheme. As the Minister submitted, even assuming that the time limit imposed by s 477</w:t>
      </w:r>
      <w:proofErr w:type="gramStart"/>
      <w:r w:rsidRPr="007F1AE7">
        <w:rPr>
          <w:rFonts w:ascii="Times New Roman" w:hAnsi="Times New Roman"/>
        </w:rPr>
        <w:t>A(</w:t>
      </w:r>
      <w:proofErr w:type="gramEnd"/>
      <w:r w:rsidRPr="007F1AE7">
        <w:rPr>
          <w:rFonts w:ascii="Times New Roman" w:hAnsi="Times New Roman"/>
        </w:rPr>
        <w:t>1) operates as a limitation on the scope of the Federal Court's jurisdiction</w:t>
      </w:r>
      <w:r w:rsidRPr="007F1AE7">
        <w:rPr>
          <w:rStyle w:val="FootnoteReference"/>
          <w:rFonts w:ascii="Times New Roman" w:hAnsi="Times New Roman"/>
          <w:sz w:val="24"/>
        </w:rPr>
        <w:footnoteReference w:id="86"/>
      </w:r>
      <w:r w:rsidRPr="007F1AE7">
        <w:rPr>
          <w:rFonts w:ascii="Times New Roman" w:hAnsi="Times New Roman"/>
        </w:rPr>
        <w:t>, that would not mean that it is a jurisdictional error for the Court to go beyond a threshold assessment of the merits of the substantive application in circumstances where there is nothing in s 477A that imposes such a limitation. Describing s 477</w:t>
      </w:r>
      <w:proofErr w:type="gramStart"/>
      <w:r w:rsidRPr="007F1AE7">
        <w:rPr>
          <w:rFonts w:ascii="Times New Roman" w:hAnsi="Times New Roman"/>
        </w:rPr>
        <w:t>A(</w:t>
      </w:r>
      <w:proofErr w:type="gramEnd"/>
      <w:r w:rsidRPr="007F1AE7">
        <w:rPr>
          <w:rFonts w:ascii="Times New Roman" w:hAnsi="Times New Roman"/>
        </w:rPr>
        <w:t>2) as a "gateway</w:t>
      </w:r>
      <w:r>
        <w:rPr>
          <w:rFonts w:ascii="Times New Roman" w:hAnsi="Times New Roman"/>
        </w:rPr>
        <w:t> </w:t>
      </w:r>
      <w:r w:rsidRPr="007F1AE7">
        <w:rPr>
          <w:rFonts w:ascii="Times New Roman" w:hAnsi="Times New Roman"/>
        </w:rPr>
        <w:t>provision" does not assist in identifying the limits of the power. It</w:t>
      </w:r>
      <w:r>
        <w:rPr>
          <w:rFonts w:ascii="Times New Roman" w:hAnsi="Times New Roman"/>
        </w:rPr>
        <w:t> </w:t>
      </w:r>
      <w:r w:rsidRPr="007F1AE7">
        <w:rPr>
          <w:rFonts w:ascii="Times New Roman" w:hAnsi="Times New Roman"/>
        </w:rPr>
        <w:t>does</w:t>
      </w:r>
      <w:r>
        <w:rPr>
          <w:rFonts w:ascii="Times New Roman" w:hAnsi="Times New Roman"/>
        </w:rPr>
        <w:t> </w:t>
      </w:r>
      <w:r w:rsidRPr="007F1AE7">
        <w:rPr>
          <w:rFonts w:ascii="Times New Roman" w:hAnsi="Times New Roman"/>
        </w:rPr>
        <w:t>not tell you whether a Federal Court judge who identifies a wrong issue or asks a wrong question falls into jurisdictional error.</w:t>
      </w:r>
    </w:p>
    <w:p w14:paraId="4605BF28"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Moreover, there are real difficulties in any attempt to draw a strict line between a "gateway" consideration and a full and final determination on the merits. As Barwick CJ observed in </w:t>
      </w:r>
      <w:r w:rsidRPr="007F1AE7">
        <w:rPr>
          <w:rFonts w:ascii="Times New Roman" w:hAnsi="Times New Roman"/>
          <w:i/>
          <w:iCs/>
        </w:rPr>
        <w:t>General Steel Industries Inc v Commissioner for Railways (NSW)</w:t>
      </w:r>
      <w:r w:rsidRPr="007F1AE7">
        <w:rPr>
          <w:rStyle w:val="FootnoteReference"/>
          <w:rFonts w:ascii="Times New Roman" w:hAnsi="Times New Roman"/>
          <w:iCs/>
          <w:sz w:val="24"/>
        </w:rPr>
        <w:footnoteReference w:id="87"/>
      </w:r>
      <w:r w:rsidRPr="007F1AE7">
        <w:rPr>
          <w:rFonts w:ascii="Times New Roman" w:hAnsi="Times New Roman"/>
          <w:iCs/>
        </w:rPr>
        <w:t>,</w:t>
      </w:r>
      <w:r w:rsidRPr="007F1AE7">
        <w:rPr>
          <w:rFonts w:ascii="Times New Roman" w:hAnsi="Times New Roman"/>
          <w:i/>
          <w:iCs/>
        </w:rPr>
        <w:t xml:space="preserve"> </w:t>
      </w:r>
      <w:r w:rsidRPr="007F1AE7">
        <w:rPr>
          <w:rFonts w:ascii="Times New Roman" w:hAnsi="Times New Roman"/>
          <w:iCs/>
        </w:rPr>
        <w:t>sometimes argument, "perhaps even of an extensive kind, may</w:t>
      </w:r>
      <w:r>
        <w:rPr>
          <w:rFonts w:ascii="Times New Roman" w:hAnsi="Times New Roman"/>
          <w:iCs/>
        </w:rPr>
        <w:t> </w:t>
      </w:r>
      <w:r w:rsidRPr="007F1AE7">
        <w:rPr>
          <w:rFonts w:ascii="Times New Roman" w:hAnsi="Times New Roman"/>
          <w:iCs/>
        </w:rPr>
        <w:t xml:space="preserve">be necessary to demonstrate that the case of the plaintiff is so clearly untenable that it cannot possibly succeed". </w:t>
      </w:r>
    </w:p>
    <w:p w14:paraId="6583299C"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Second, and in the context of s 477</w:t>
      </w:r>
      <w:proofErr w:type="gramStart"/>
      <w:r w:rsidRPr="007F1AE7">
        <w:rPr>
          <w:rFonts w:ascii="Times New Roman" w:hAnsi="Times New Roman"/>
        </w:rPr>
        <w:t>A(</w:t>
      </w:r>
      <w:proofErr w:type="gramEnd"/>
      <w:r w:rsidRPr="007F1AE7">
        <w:rPr>
          <w:rFonts w:ascii="Times New Roman" w:hAnsi="Times New Roman"/>
        </w:rPr>
        <w:t>2) being said to be a "gateway</w:t>
      </w:r>
      <w:r>
        <w:rPr>
          <w:rFonts w:ascii="Times New Roman" w:hAnsi="Times New Roman"/>
        </w:rPr>
        <w:t> </w:t>
      </w:r>
      <w:r w:rsidRPr="007F1AE7">
        <w:rPr>
          <w:rFonts w:ascii="Times New Roman" w:hAnsi="Times New Roman"/>
        </w:rPr>
        <w:t>provision", the plaintiff submitted that there is nothing in the text or context of s 477A(2) to suggest that Parliament intended that the Court could or should use the power to extend time as an "alternative mechanism" for determining the substantive application itself. It may be accepted that, in imposing a time limit for seeking judicial review, Parliament did not intend that the Federal Court would undertake a full assessment of the substantive merits of every proposed application. But that says nothing about whether, in determining whether the Court is satisfied that it is "necessary in the interests of the administration of justice" to</w:t>
      </w:r>
      <w:r>
        <w:rPr>
          <w:rFonts w:ascii="Times New Roman" w:hAnsi="Times New Roman"/>
        </w:rPr>
        <w:t> </w:t>
      </w:r>
      <w:r w:rsidRPr="007F1AE7">
        <w:rPr>
          <w:rFonts w:ascii="Times New Roman" w:hAnsi="Times New Roman"/>
        </w:rPr>
        <w:t>extend time under s 477A(2)(b), the Court would commit jurisdictional error</w:t>
      </w:r>
      <w:r>
        <w:rPr>
          <w:rFonts w:ascii="Times New Roman" w:hAnsi="Times New Roman"/>
        </w:rPr>
        <w:t xml:space="preserve"> </w:t>
      </w:r>
      <w:r w:rsidRPr="007F1AE7">
        <w:rPr>
          <w:rFonts w:ascii="Times New Roman" w:hAnsi="Times New Roman"/>
        </w:rPr>
        <w:t>by</w:t>
      </w:r>
      <w:r>
        <w:rPr>
          <w:rFonts w:ascii="Times New Roman" w:hAnsi="Times New Roman"/>
        </w:rPr>
        <w:t xml:space="preserve"> </w:t>
      </w:r>
      <w:r w:rsidRPr="007F1AE7">
        <w:rPr>
          <w:rFonts w:ascii="Times New Roman" w:hAnsi="Times New Roman"/>
        </w:rPr>
        <w:t>undertaking more than an impressionistic assessment of the merits of a proposed application. If a judge determining whether to grant an extension of time under s 477A(2) asked themselves, independently of other factors, "should the applicant lose on the merits of their proposed substantive application?" and</w:t>
      </w:r>
      <w:r>
        <w:rPr>
          <w:rFonts w:ascii="Times New Roman" w:hAnsi="Times New Roman"/>
        </w:rPr>
        <w:t> </w:t>
      </w:r>
      <w:r w:rsidRPr="007F1AE7">
        <w:rPr>
          <w:rFonts w:ascii="Times New Roman" w:hAnsi="Times New Roman"/>
        </w:rPr>
        <w:t xml:space="preserve">resolved the application for an extension of time by reference only to the substantive merits of the application, it may be that they would have misconceived the nature of the function which they were performing in the sense explained in </w:t>
      </w:r>
      <w:r w:rsidRPr="007F1AE7">
        <w:rPr>
          <w:rFonts w:ascii="Times New Roman" w:hAnsi="Times New Roman"/>
          <w:i/>
        </w:rPr>
        <w:t>Craig</w:t>
      </w:r>
      <w:r w:rsidRPr="007F1AE7">
        <w:rPr>
          <w:rStyle w:val="FootnoteReference"/>
          <w:rFonts w:ascii="Times New Roman" w:hAnsi="Times New Roman"/>
          <w:sz w:val="24"/>
        </w:rPr>
        <w:footnoteReference w:id="88"/>
      </w:r>
      <w:r w:rsidRPr="007F1AE7">
        <w:rPr>
          <w:rFonts w:ascii="Times New Roman" w:hAnsi="Times New Roman"/>
        </w:rPr>
        <w:t xml:space="preserve">. </w:t>
      </w:r>
      <w:r w:rsidRPr="007F1AE7">
        <w:rPr>
          <w:rFonts w:ascii="Times New Roman" w:hAnsi="Times New Roman"/>
        </w:rPr>
        <w:lastRenderedPageBreak/>
        <w:t>But</w:t>
      </w:r>
      <w:r>
        <w:rPr>
          <w:rFonts w:ascii="Times New Roman" w:hAnsi="Times New Roman"/>
        </w:rPr>
        <w:t> </w:t>
      </w:r>
      <w:r w:rsidRPr="007F1AE7">
        <w:rPr>
          <w:rFonts w:ascii="Times New Roman" w:hAnsi="Times New Roman"/>
        </w:rPr>
        <w:t>that</w:t>
      </w:r>
      <w:r>
        <w:rPr>
          <w:rFonts w:ascii="Times New Roman" w:hAnsi="Times New Roman"/>
        </w:rPr>
        <w:t> </w:t>
      </w:r>
      <w:r w:rsidRPr="007F1AE7">
        <w:rPr>
          <w:rFonts w:ascii="Times New Roman" w:hAnsi="Times New Roman"/>
        </w:rPr>
        <w:t xml:space="preserve">does not mean that, in circumstances where other factors favour the grant of an extension of time, consideration of the merits of a proposed application beyond an impressionistic analysis of whether the proposed application is "reasonably arguable" necessarily involves jurisdictional error. </w:t>
      </w:r>
    </w:p>
    <w:p w14:paraId="73E03BD5"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Third, having regard to the purpose of s 477A(2) being to ameliorate injustice arising from strict application of the time limit, the plaintiff contended that where the other discretionary factors – such as the reasons for the delay, the</w:t>
      </w:r>
      <w:r>
        <w:rPr>
          <w:rFonts w:ascii="Times New Roman" w:hAnsi="Times New Roman"/>
        </w:rPr>
        <w:t> </w:t>
      </w:r>
      <w:r w:rsidRPr="007F1AE7">
        <w:rPr>
          <w:rFonts w:ascii="Times New Roman" w:hAnsi="Times New Roman"/>
        </w:rPr>
        <w:t xml:space="preserve">extent of the delay and the existence (or otherwise) of prejudice to the respondent – do not weigh against the grant of an extension of time, the applicant is entitled to be placed on an equal footing with those who brought their applications within time. In this regard, the plaintiff emphasised that applicants who commence proceedings within time are </w:t>
      </w:r>
      <w:proofErr w:type="gramStart"/>
      <w:r w:rsidRPr="007F1AE7">
        <w:rPr>
          <w:rFonts w:ascii="Times New Roman" w:hAnsi="Times New Roman"/>
        </w:rPr>
        <w:t>in a position</w:t>
      </w:r>
      <w:proofErr w:type="gramEnd"/>
      <w:r w:rsidRPr="007F1AE7">
        <w:rPr>
          <w:rFonts w:ascii="Times New Roman" w:hAnsi="Times New Roman"/>
        </w:rPr>
        <w:t xml:space="preserve"> to advance their case in the usual way to a final hearing and, thereafter, may access any available appellate process. The plaintiff submitted that, subject to other discretionary factors, an</w:t>
      </w:r>
      <w:r>
        <w:rPr>
          <w:rFonts w:ascii="Times New Roman" w:hAnsi="Times New Roman"/>
        </w:rPr>
        <w:t> </w:t>
      </w:r>
      <w:r w:rsidRPr="007F1AE7">
        <w:rPr>
          <w:rFonts w:ascii="Times New Roman" w:hAnsi="Times New Roman"/>
        </w:rPr>
        <w:t>applicant with an arguable claim brought out of time should have the same opportunity</w:t>
      </w:r>
      <w:r w:rsidRPr="007F1AE7">
        <w:rPr>
          <w:rStyle w:val="FootnoteReference"/>
          <w:rFonts w:ascii="Times New Roman" w:hAnsi="Times New Roman"/>
          <w:sz w:val="24"/>
        </w:rPr>
        <w:footnoteReference w:id="89"/>
      </w:r>
      <w:r w:rsidRPr="007F1AE7">
        <w:rPr>
          <w:rFonts w:ascii="Times New Roman" w:hAnsi="Times New Roman"/>
        </w:rPr>
        <w:t>.</w:t>
      </w:r>
    </w:p>
    <w:p w14:paraId="7C644560"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That argument finds no support in the text or context of s 477</w:t>
      </w:r>
      <w:proofErr w:type="gramStart"/>
      <w:r w:rsidRPr="007F1AE7">
        <w:rPr>
          <w:rFonts w:ascii="Times New Roman" w:hAnsi="Times New Roman"/>
        </w:rPr>
        <w:t>A(</w:t>
      </w:r>
      <w:proofErr w:type="gramEnd"/>
      <w:r w:rsidRPr="007F1AE7">
        <w:rPr>
          <w:rFonts w:ascii="Times New Roman" w:hAnsi="Times New Roman"/>
        </w:rPr>
        <w:t>2); it</w:t>
      </w:r>
      <w:r>
        <w:rPr>
          <w:rFonts w:ascii="Times New Roman" w:hAnsi="Times New Roman"/>
        </w:rPr>
        <w:t> </w:t>
      </w:r>
      <w:r w:rsidRPr="007F1AE7">
        <w:rPr>
          <w:rFonts w:ascii="Times New Roman" w:hAnsi="Times New Roman"/>
        </w:rPr>
        <w:t>would</w:t>
      </w:r>
      <w:r>
        <w:rPr>
          <w:rFonts w:ascii="Times New Roman" w:hAnsi="Times New Roman"/>
        </w:rPr>
        <w:t> </w:t>
      </w:r>
      <w:r w:rsidRPr="007F1AE7">
        <w:rPr>
          <w:rFonts w:ascii="Times New Roman" w:hAnsi="Times New Roman"/>
        </w:rPr>
        <w:t>involve reading in a gloss on the statutory text, which (as explained) deliberately confers a broad discretion on the Federal Court</w:t>
      </w:r>
      <w:r w:rsidRPr="007F1AE7">
        <w:rPr>
          <w:rStyle w:val="FootnoteReference"/>
          <w:rFonts w:ascii="Times New Roman" w:hAnsi="Times New Roman"/>
          <w:sz w:val="24"/>
        </w:rPr>
        <w:footnoteReference w:id="90"/>
      </w:r>
      <w:r w:rsidRPr="007F1AE7">
        <w:rPr>
          <w:rFonts w:ascii="Times New Roman" w:hAnsi="Times New Roman"/>
        </w:rPr>
        <w:t xml:space="preserve">. It is for the judge hearing the application to determine which considerations bear on the interests of the administration of justice in the </w:t>
      </w:r>
      <w:proofErr w:type="gramStart"/>
      <w:r w:rsidRPr="007F1AE7">
        <w:rPr>
          <w:rFonts w:ascii="Times New Roman" w:hAnsi="Times New Roman"/>
        </w:rPr>
        <w:t>particular case</w:t>
      </w:r>
      <w:proofErr w:type="gramEnd"/>
      <w:r w:rsidRPr="007F1AE7">
        <w:rPr>
          <w:rFonts w:ascii="Times New Roman" w:hAnsi="Times New Roman"/>
        </w:rPr>
        <w:t>. The approach urged by the plaintiff would essentially involve establishing a default rule whereby if a short delay is adequately explained and there is no prejudice to the respondent, an</w:t>
      </w:r>
      <w:r>
        <w:rPr>
          <w:rFonts w:ascii="Times New Roman" w:hAnsi="Times New Roman"/>
        </w:rPr>
        <w:t> </w:t>
      </w:r>
      <w:r w:rsidRPr="007F1AE7">
        <w:rPr>
          <w:rFonts w:ascii="Times New Roman" w:hAnsi="Times New Roman"/>
        </w:rPr>
        <w:t>extension of time would have to be granted if the application was reasonably arguable. It would involve drawing a distinction between the limits on the exercise of the power to extend time under s 477</w:t>
      </w:r>
      <w:proofErr w:type="gramStart"/>
      <w:r w:rsidRPr="007F1AE7">
        <w:rPr>
          <w:rFonts w:ascii="Times New Roman" w:hAnsi="Times New Roman"/>
        </w:rPr>
        <w:t>A(</w:t>
      </w:r>
      <w:proofErr w:type="gramEnd"/>
      <w:r w:rsidRPr="007F1AE7">
        <w:rPr>
          <w:rFonts w:ascii="Times New Roman" w:hAnsi="Times New Roman"/>
        </w:rPr>
        <w:t>2) by dividing all applications for extensions of time into two categories. In cases of the kind just described, the</w:t>
      </w:r>
      <w:r>
        <w:rPr>
          <w:rFonts w:ascii="Times New Roman" w:hAnsi="Times New Roman"/>
        </w:rPr>
        <w:t> </w:t>
      </w:r>
      <w:r w:rsidRPr="007F1AE7">
        <w:rPr>
          <w:rFonts w:ascii="Times New Roman" w:hAnsi="Times New Roman"/>
        </w:rPr>
        <w:t>Court would exceed jurisdiction by considering the merits of a proposed application beyond an impressionistic analysis of whether the proposed application is "reasonably arguable". But in cases outside that category, the Court would act within jurisdiction if it engaged in a more detailed assessment of the merits of a proposed application. There is no basis in the text, context or purpose of s 477</w:t>
      </w:r>
      <w:proofErr w:type="gramStart"/>
      <w:r w:rsidRPr="007F1AE7">
        <w:rPr>
          <w:rFonts w:ascii="Times New Roman" w:hAnsi="Times New Roman"/>
        </w:rPr>
        <w:t>A(</w:t>
      </w:r>
      <w:proofErr w:type="gramEnd"/>
      <w:r w:rsidRPr="007F1AE7">
        <w:rPr>
          <w:rFonts w:ascii="Times New Roman" w:hAnsi="Times New Roman"/>
        </w:rPr>
        <w:t xml:space="preserve">2) for introducing such a default rule or for drawing a sharp distinction between the limits on the Federal Court's power by funnelling applications for an extension of time into two categories. </w:t>
      </w:r>
    </w:p>
    <w:p w14:paraId="2DC65C67"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lastRenderedPageBreak/>
        <w:tab/>
        <w:t>More generally, the plaintiff gave little recognition to the fact that, by</w:t>
      </w:r>
      <w:r>
        <w:rPr>
          <w:rFonts w:ascii="Times New Roman" w:hAnsi="Times New Roman"/>
        </w:rPr>
        <w:t> </w:t>
      </w:r>
      <w:r w:rsidRPr="007F1AE7">
        <w:rPr>
          <w:rFonts w:ascii="Times New Roman" w:hAnsi="Times New Roman"/>
        </w:rPr>
        <w:t xml:space="preserve">imposing a statutory time limit, Parliament has evinced a clear intention to place an applicant who fails to comply with the time limit in a different position to applicants who have complied. As Wilcox J put it in </w:t>
      </w:r>
      <w:r w:rsidRPr="007F1AE7">
        <w:rPr>
          <w:rFonts w:ascii="Times New Roman" w:hAnsi="Times New Roman"/>
          <w:i/>
        </w:rPr>
        <w:t>Hunter Valley Developments Pty Ltd v Cohen</w:t>
      </w:r>
      <w:r w:rsidRPr="007F1AE7">
        <w:rPr>
          <w:rStyle w:val="FootnoteReference"/>
          <w:rFonts w:ascii="Times New Roman" w:hAnsi="Times New Roman"/>
          <w:sz w:val="24"/>
        </w:rPr>
        <w:footnoteReference w:id="91"/>
      </w:r>
      <w:r w:rsidRPr="007F1AE7">
        <w:rPr>
          <w:rFonts w:ascii="Times New Roman" w:hAnsi="Times New Roman"/>
        </w:rPr>
        <w:t xml:space="preserve">, "it is the prima facie rule that proceedings commenced outside [the relevant] period will not be entertained". </w:t>
      </w:r>
    </w:p>
    <w:p w14:paraId="2DD39DE1"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Fourth, the plaintiff emphasised that it was unlikely that Parliament would have intended that a refusal to extend time under s 477A(2) could foreclose the statutory right of appeal to the Full Court of the Federal Court that would otherwise be available under s 24 of the </w:t>
      </w:r>
      <w:r w:rsidRPr="007F1AE7">
        <w:rPr>
          <w:rFonts w:ascii="Times New Roman" w:hAnsi="Times New Roman"/>
          <w:i/>
        </w:rPr>
        <w:t>Federal Court of Australia Act</w:t>
      </w:r>
      <w:r w:rsidRPr="007F1AE7">
        <w:rPr>
          <w:rFonts w:ascii="Times New Roman" w:hAnsi="Times New Roman"/>
        </w:rPr>
        <w:t xml:space="preserve"> unless the claim was not reasonably arguable, or where other factors – such as the reason for and extent of the delay – weighed in favour of refusing the extension of time. Moreover,</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plaintiff submitted that Parliament is unlikely to have intended a result whereby it was left to the Court, in its discretion, whether to engage in a more substantive assessment of the merits or not as part of the determination of an application for an extension of time, because such a construction would result in "arbitrary outcomes" whereby the availability of appellate review depended on whether the particular judge decided to descend into a more detailed examination of the merits or not.</w:t>
      </w:r>
    </w:p>
    <w:p w14:paraId="2A5C9F00"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Such a contention is contrary to the text, context and purpose of s 477</w:t>
      </w:r>
      <w:proofErr w:type="gramStart"/>
      <w:r w:rsidRPr="007F1AE7">
        <w:rPr>
          <w:rFonts w:ascii="Times New Roman" w:hAnsi="Times New Roman"/>
        </w:rPr>
        <w:t>A(</w:t>
      </w:r>
      <w:proofErr w:type="gramEnd"/>
      <w:r w:rsidRPr="007F1AE7">
        <w:rPr>
          <w:rFonts w:ascii="Times New Roman" w:hAnsi="Times New Roman"/>
        </w:rPr>
        <w:t>2). Parliament left it to the judge hearing a particular application for an extension of time, in their discretion, to </w:t>
      </w:r>
      <w:proofErr w:type="gramStart"/>
      <w:r w:rsidRPr="007F1AE7">
        <w:rPr>
          <w:rFonts w:ascii="Times New Roman" w:hAnsi="Times New Roman"/>
        </w:rPr>
        <w:t>make an assessment of</w:t>
      </w:r>
      <w:proofErr w:type="gramEnd"/>
      <w:r w:rsidRPr="007F1AE7">
        <w:rPr>
          <w:rFonts w:ascii="Times New Roman" w:hAnsi="Times New Roman"/>
        </w:rPr>
        <w:t xml:space="preserve"> the extent to which the merits of the application (along with the range of other potentially relevant considerations) are to be taken into account in determining whether they are satisfied that an extension of time is necessary in "the interests of the administration of justice" in the case. In assessing whether it is necessary in the interests of the administration of justice to grant the extension under s 477</w:t>
      </w:r>
      <w:proofErr w:type="gramStart"/>
      <w:r w:rsidRPr="007F1AE7">
        <w:rPr>
          <w:rFonts w:ascii="Times New Roman" w:hAnsi="Times New Roman"/>
        </w:rPr>
        <w:t>A(</w:t>
      </w:r>
      <w:proofErr w:type="gramEnd"/>
      <w:r w:rsidRPr="007F1AE7">
        <w:rPr>
          <w:rFonts w:ascii="Times New Roman" w:hAnsi="Times New Roman"/>
        </w:rPr>
        <w:t xml:space="preserve">2), the merits of the underlying application may be, and often are, considered and given considerable weight. In some, maybe most, extension of time applications, the judge can and does consider the merits of the underlying application at what might be described as a threshold level – inquiring whether the proposed grounds of review enjoy reasonable prospects of success. </w:t>
      </w:r>
      <w:proofErr w:type="gramStart"/>
      <w:r w:rsidRPr="007F1AE7">
        <w:rPr>
          <w:rFonts w:ascii="Times New Roman" w:hAnsi="Times New Roman"/>
        </w:rPr>
        <w:t>In order to</w:t>
      </w:r>
      <w:proofErr w:type="gramEnd"/>
      <w:r w:rsidRPr="007F1AE7">
        <w:rPr>
          <w:rFonts w:ascii="Times New Roman" w:hAnsi="Times New Roman"/>
        </w:rPr>
        <w:t xml:space="preserve"> resolve the facts and issues raised in an application for an extension of time, however, the judge may sometimes consider that it is necessary to</w:t>
      </w:r>
      <w:r w:rsidRPr="007F1AE7" w:rsidDel="00B76916">
        <w:rPr>
          <w:rFonts w:ascii="Times New Roman" w:hAnsi="Times New Roman"/>
        </w:rPr>
        <w:t xml:space="preserve"> </w:t>
      </w:r>
      <w:r w:rsidRPr="007F1AE7">
        <w:rPr>
          <w:rFonts w:ascii="Times New Roman" w:hAnsi="Times New Roman"/>
        </w:rPr>
        <w:t>have regard to the merits of the proposed application in greater detail. Indeed, in assessing some extension of time applications, a failure to consider the merits of the proposed application in greater detail might give rise to error.</w:t>
      </w:r>
    </w:p>
    <w:p w14:paraId="3E4C89CF"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lastRenderedPageBreak/>
        <w:tab/>
        <w:t>The plaintiff's suggestion that there may be "arbitrary outcomes" where</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availability of appellate review depends on the extent to which a judge considers it necessary to descend into the merits of the substantive application is misplaced. Parliament has evinced a clear intention to prevent appellate review of extension of time decisions in s 476</w:t>
      </w:r>
      <w:proofErr w:type="gramStart"/>
      <w:r w:rsidRPr="007F1AE7">
        <w:rPr>
          <w:rFonts w:ascii="Times New Roman" w:hAnsi="Times New Roman"/>
        </w:rPr>
        <w:t>A(</w:t>
      </w:r>
      <w:proofErr w:type="gramEnd"/>
      <w:r w:rsidRPr="007F1AE7">
        <w:rPr>
          <w:rFonts w:ascii="Times New Roman" w:hAnsi="Times New Roman"/>
        </w:rPr>
        <w:t xml:space="preserve">3) and (4) of the </w:t>
      </w:r>
      <w:r w:rsidRPr="007F1AE7">
        <w:rPr>
          <w:rFonts w:ascii="Times New Roman" w:hAnsi="Times New Roman"/>
          <w:i/>
        </w:rPr>
        <w:t>Migration Act</w:t>
      </w:r>
      <w:r w:rsidRPr="007F1AE7">
        <w:rPr>
          <w:rFonts w:ascii="Times New Roman" w:hAnsi="Times New Roman"/>
        </w:rPr>
        <w:t xml:space="preserve">. It is simply a consequence of the legislative scheme that some applicants for an extension of time will be successful, so that their substantive application goes on to be determined with the consequence that they have an entitlement to appeal an unsuccessful outcome, while other applicants will be unsuccessful and not able to appeal the decision. That is not arbitrary. And, in any event, an applicant who does not obtain an extension of time can seek relief in the Federal Court pursuant to s 39B of the </w:t>
      </w:r>
      <w:r w:rsidRPr="007F1AE7">
        <w:rPr>
          <w:rFonts w:ascii="Times New Roman" w:hAnsi="Times New Roman"/>
          <w:i/>
        </w:rPr>
        <w:t>Judiciary Act</w:t>
      </w:r>
      <w:r w:rsidRPr="007F1AE7">
        <w:rPr>
          <w:rFonts w:ascii="Times New Roman" w:hAnsi="Times New Roman"/>
        </w:rPr>
        <w:t xml:space="preserve"> or in the High Court's original jurisdiction (as</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plaintiff did in this case). Redress for such an applicant is not completely unavailable</w:t>
      </w:r>
      <w:r w:rsidRPr="007F1AE7">
        <w:rPr>
          <w:rStyle w:val="FootnoteReference"/>
          <w:rFonts w:ascii="Times New Roman" w:hAnsi="Times New Roman"/>
          <w:sz w:val="24"/>
        </w:rPr>
        <w:footnoteReference w:id="92"/>
      </w:r>
      <w:r w:rsidRPr="007F1AE7">
        <w:rPr>
          <w:rFonts w:ascii="Times New Roman" w:hAnsi="Times New Roman"/>
        </w:rPr>
        <w:t>.</w:t>
      </w:r>
    </w:p>
    <w:p w14:paraId="194F96A1"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The "injustice" identified by the plaintiff was essentially that if a judge considering whether it is necessary in the interests of the administration of justice to grant an extension of time in a particular case assesses the substantive merits of a proposed application at more than a reasonably impressionistic level, the applicant is limited to the narrower grounds available for judicial review of a judicial decision, whereas if the judge assesses the merits of the proposed application at a threshold level and grants the extension, then the substantive application is filed and heard on its merits and the losing party has a right of appeal under s 24 of the </w:t>
      </w:r>
      <w:r w:rsidRPr="007F1AE7">
        <w:rPr>
          <w:rFonts w:ascii="Times New Roman" w:hAnsi="Times New Roman"/>
          <w:i/>
        </w:rPr>
        <w:t>Federal Court of Australia Act</w:t>
      </w:r>
      <w:r w:rsidRPr="007F1AE7">
        <w:rPr>
          <w:rFonts w:ascii="Times New Roman" w:hAnsi="Times New Roman"/>
        </w:rPr>
        <w:t>. That is a consequence of the statutory regime; it is not a basis for concluding that the former approach involves jurisdictional error.</w:t>
      </w:r>
    </w:p>
    <w:p w14:paraId="1D525C75"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Further, the usual and proper approach of judges determining applications for an extension of time will ensure that such injustice is unlikely. Where there is not much force in the factors other than the merits which weigh against an extension of time so that the judge hears the application for an extension of time together with the substantive application, then even if the substantive application is unsuccessful the proper course may often be to grant an extension of time if the underlying claim had reasonable prospects of success. </w:t>
      </w:r>
    </w:p>
    <w:p w14:paraId="7BB1B04B"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Fifth, it was said that the application of a standard that a proposed ground of review be reasonably arguable, assessed on an impressionistic basis, is</w:t>
      </w:r>
      <w:r>
        <w:rPr>
          <w:rFonts w:ascii="Times New Roman" w:hAnsi="Times New Roman"/>
        </w:rPr>
        <w:t> </w:t>
      </w:r>
      <w:r w:rsidRPr="007F1AE7">
        <w:rPr>
          <w:rFonts w:ascii="Times New Roman" w:hAnsi="Times New Roman"/>
        </w:rPr>
        <w:t xml:space="preserve">consistent with the common law's reluctance to deny aggrieved persons with an arguable complaint access to the courts – a concern which is particularly acute in </w:t>
      </w:r>
      <w:r w:rsidRPr="007F1AE7">
        <w:rPr>
          <w:rFonts w:ascii="Times New Roman" w:hAnsi="Times New Roman"/>
        </w:rPr>
        <w:lastRenderedPageBreak/>
        <w:t>the migration context. The plaintiff relied</w:t>
      </w:r>
      <w:proofErr w:type="gramStart"/>
      <w:r w:rsidRPr="007F1AE7">
        <w:rPr>
          <w:rFonts w:ascii="Times New Roman" w:hAnsi="Times New Roman"/>
        </w:rPr>
        <w:t>, in particular, on</w:t>
      </w:r>
      <w:proofErr w:type="gramEnd"/>
      <w:r w:rsidRPr="007F1AE7">
        <w:rPr>
          <w:rFonts w:ascii="Times New Roman" w:hAnsi="Times New Roman"/>
        </w:rPr>
        <w:t xml:space="preserve"> observations made by the Full Court of the Federal Court in </w:t>
      </w:r>
      <w:r w:rsidRPr="007F1AE7">
        <w:rPr>
          <w:rFonts w:ascii="Times New Roman" w:hAnsi="Times New Roman"/>
          <w:i/>
        </w:rPr>
        <w:t>DHX17 v Minister for Immigration, Citizenship, Migrant Services and Multicultural Affairs</w:t>
      </w:r>
      <w:r w:rsidRPr="007F1AE7">
        <w:rPr>
          <w:rStyle w:val="FootnoteReference"/>
          <w:rFonts w:ascii="Times New Roman" w:hAnsi="Times New Roman"/>
          <w:sz w:val="24"/>
        </w:rPr>
        <w:footnoteReference w:id="93"/>
      </w:r>
      <w:r w:rsidRPr="007F1AE7">
        <w:rPr>
          <w:rFonts w:ascii="Times New Roman" w:hAnsi="Times New Roman"/>
        </w:rPr>
        <w:t>. The plaintiff's reliance on the sensitivity of the common law to the premature curtailment of a person's ability to access the courts is misplaced; it does not bear on the issue raised by the application – whether the Federal Court will commit jurisdictional error by engaging in more than an impressionistic assessment of the merits of a proposed application – and it impermissibly seeks to elevate principles expressed in different decision-making contexts into a limitation on the exercise of the broad discretionary power conferred on the Federal Court under s 477A(2). In any event, the premise of this submission was misconceived. There is a clear difference between the denial of a person's access to the courts and the regulation of that access by reference to reasonable requirements of timeliness in the circumstances. Section 477</w:t>
      </w:r>
      <w:proofErr w:type="gramStart"/>
      <w:r w:rsidRPr="007F1AE7">
        <w:rPr>
          <w:rFonts w:ascii="Times New Roman" w:hAnsi="Times New Roman"/>
        </w:rPr>
        <w:t>A(</w:t>
      </w:r>
      <w:proofErr w:type="gramEnd"/>
      <w:r w:rsidRPr="007F1AE7">
        <w:rPr>
          <w:rFonts w:ascii="Times New Roman" w:hAnsi="Times New Roman"/>
        </w:rPr>
        <w:t xml:space="preserve">2) concerns the latter, not the former. </w:t>
      </w:r>
    </w:p>
    <w:p w14:paraId="6AC52B7F"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Sixth, and finally, the plaintiff drew attention to the fact that his approach to the merits of a proposed application in the context of an application for an extension of time was consistent with the </w:t>
      </w:r>
      <w:proofErr w:type="gramStart"/>
      <w:r w:rsidRPr="007F1AE7">
        <w:rPr>
          <w:rFonts w:ascii="Times New Roman" w:hAnsi="Times New Roman"/>
        </w:rPr>
        <w:t>manner in which</w:t>
      </w:r>
      <w:proofErr w:type="gramEnd"/>
      <w:r w:rsidRPr="007F1AE7">
        <w:rPr>
          <w:rFonts w:ascii="Times New Roman" w:hAnsi="Times New Roman"/>
        </w:rPr>
        <w:t xml:space="preserve"> provisions affording a discretion to extend time have been traditionally understood. He submitted that, given s 477</w:t>
      </w:r>
      <w:proofErr w:type="gramStart"/>
      <w:r w:rsidRPr="007F1AE7">
        <w:rPr>
          <w:rFonts w:ascii="Times New Roman" w:hAnsi="Times New Roman"/>
        </w:rPr>
        <w:t>A(</w:t>
      </w:r>
      <w:proofErr w:type="gramEnd"/>
      <w:r w:rsidRPr="007F1AE7">
        <w:rPr>
          <w:rFonts w:ascii="Times New Roman" w:hAnsi="Times New Roman"/>
        </w:rPr>
        <w:t xml:space="preserve">2) was inserted into the </w:t>
      </w:r>
      <w:r w:rsidRPr="007F1AE7">
        <w:rPr>
          <w:rFonts w:ascii="Times New Roman" w:hAnsi="Times New Roman"/>
          <w:i/>
        </w:rPr>
        <w:t>Migration Act</w:t>
      </w:r>
      <w:r w:rsidRPr="007F1AE7">
        <w:rPr>
          <w:rFonts w:ascii="Times New Roman" w:hAnsi="Times New Roman"/>
        </w:rPr>
        <w:t xml:space="preserve"> against this considerable body of case law concerning other powers to extend time, it is likely that Parliament intended the discretion conferred on the Federal Court by s 477A(2) to be exercised in the same way. The plaintiff relied on Mortimer J's observations in </w:t>
      </w:r>
      <w:r w:rsidRPr="007F1AE7">
        <w:rPr>
          <w:rFonts w:ascii="Times New Roman" w:hAnsi="Times New Roman"/>
          <w:i/>
        </w:rPr>
        <w:t>MZABP</w:t>
      </w:r>
      <w:r>
        <w:rPr>
          <w:rFonts w:ascii="Times New Roman" w:hAnsi="Times New Roman"/>
          <w:i/>
          <w:iCs/>
        </w:rPr>
        <w:t> </w:t>
      </w:r>
      <w:r w:rsidRPr="007F1AE7">
        <w:rPr>
          <w:rFonts w:ascii="Times New Roman" w:hAnsi="Times New Roman"/>
          <w:i/>
          <w:iCs/>
        </w:rPr>
        <w:t>v</w:t>
      </w:r>
      <w:r>
        <w:rPr>
          <w:rFonts w:ascii="Times New Roman" w:hAnsi="Times New Roman"/>
          <w:i/>
          <w:iCs/>
        </w:rPr>
        <w:t> </w:t>
      </w:r>
      <w:r w:rsidRPr="007F1AE7">
        <w:rPr>
          <w:rFonts w:ascii="Times New Roman" w:hAnsi="Times New Roman"/>
          <w:i/>
          <w:iCs/>
        </w:rPr>
        <w:t>Minister for Immigration and Border Protection</w:t>
      </w:r>
      <w:r w:rsidRPr="007F1AE7">
        <w:rPr>
          <w:rStyle w:val="FootnoteReference"/>
          <w:rFonts w:ascii="Times New Roman" w:hAnsi="Times New Roman"/>
          <w:sz w:val="24"/>
        </w:rPr>
        <w:footnoteReference w:id="94"/>
      </w:r>
      <w:r w:rsidRPr="007F1AE7">
        <w:rPr>
          <w:rFonts w:ascii="Times New Roman" w:hAnsi="Times New Roman"/>
        </w:rPr>
        <w:t>, where her Honour explained that the inappropriateness of requiring an applicant, in effect, to establish that their proposed grounds of review "will succeed" was made clear more than 20</w:t>
      </w:r>
      <w:r>
        <w:rPr>
          <w:rFonts w:ascii="Times New Roman" w:hAnsi="Times New Roman"/>
        </w:rPr>
        <w:t> </w:t>
      </w:r>
      <w:r w:rsidRPr="007F1AE7">
        <w:rPr>
          <w:rFonts w:ascii="Times New Roman" w:hAnsi="Times New Roman"/>
        </w:rPr>
        <w:t xml:space="preserve">years earlier by French J in </w:t>
      </w:r>
      <w:r w:rsidRPr="007F1AE7">
        <w:rPr>
          <w:rFonts w:ascii="Times New Roman" w:hAnsi="Times New Roman"/>
          <w:i/>
        </w:rPr>
        <w:t>Seiler v Minister for Immigration, Local</w:t>
      </w:r>
      <w:r>
        <w:rPr>
          <w:rFonts w:ascii="Times New Roman" w:hAnsi="Times New Roman"/>
          <w:i/>
        </w:rPr>
        <w:t> </w:t>
      </w:r>
      <w:r w:rsidRPr="007F1AE7">
        <w:rPr>
          <w:rFonts w:ascii="Times New Roman" w:hAnsi="Times New Roman"/>
          <w:i/>
        </w:rPr>
        <w:t>Government and Ethnic Affairs</w:t>
      </w:r>
      <w:r w:rsidRPr="007F1AE7">
        <w:rPr>
          <w:rStyle w:val="FootnoteReference"/>
          <w:rFonts w:ascii="Times New Roman" w:hAnsi="Times New Roman"/>
          <w:sz w:val="24"/>
        </w:rPr>
        <w:footnoteReference w:id="95"/>
      </w:r>
      <w:r w:rsidRPr="007F1AE7">
        <w:rPr>
          <w:rFonts w:ascii="Times New Roman" w:hAnsi="Times New Roman"/>
        </w:rPr>
        <w:t xml:space="preserve"> in the context of the discretion to extend time conferred under s 11 of the </w:t>
      </w:r>
      <w:r w:rsidRPr="007F1AE7">
        <w:rPr>
          <w:rFonts w:ascii="Times New Roman" w:hAnsi="Times New Roman"/>
          <w:i/>
        </w:rPr>
        <w:t>Administrative Decisions (Judicial Review) Act</w:t>
      </w:r>
      <w:r>
        <w:rPr>
          <w:rFonts w:ascii="Times New Roman" w:hAnsi="Times New Roman"/>
        </w:rPr>
        <w:t> </w:t>
      </w:r>
      <w:r w:rsidRPr="007F1AE7">
        <w:rPr>
          <w:rFonts w:ascii="Times New Roman" w:hAnsi="Times New Roman"/>
          <w:i/>
        </w:rPr>
        <w:t>1977</w:t>
      </w:r>
      <w:r w:rsidRPr="007F1AE7">
        <w:rPr>
          <w:rFonts w:ascii="Times New Roman" w:hAnsi="Times New Roman"/>
        </w:rPr>
        <w:t xml:space="preserve"> (</w:t>
      </w:r>
      <w:proofErr w:type="spellStart"/>
      <w:r w:rsidRPr="007F1AE7">
        <w:rPr>
          <w:rFonts w:ascii="Times New Roman" w:hAnsi="Times New Roman"/>
        </w:rPr>
        <w:t>Cth</w:t>
      </w:r>
      <w:proofErr w:type="spellEnd"/>
      <w:r w:rsidRPr="007F1AE7">
        <w:rPr>
          <w:rFonts w:ascii="Times New Roman" w:hAnsi="Times New Roman"/>
        </w:rPr>
        <w:t xml:space="preserve">). </w:t>
      </w:r>
      <w:r w:rsidRPr="007F1AE7" w:rsidDel="006A5908">
        <w:rPr>
          <w:rFonts w:ascii="Times New Roman" w:hAnsi="Times New Roman"/>
        </w:rPr>
        <w:t>The plaintiff</w:t>
      </w:r>
      <w:r w:rsidRPr="007F1AE7">
        <w:rPr>
          <w:rFonts w:ascii="Times New Roman" w:hAnsi="Times New Roman"/>
        </w:rPr>
        <w:t xml:space="preserve"> also referred to cases in other statutory contexts where the same approach to the assessment of the merits has been adopted</w:t>
      </w:r>
      <w:r w:rsidRPr="007F1AE7">
        <w:rPr>
          <w:rStyle w:val="FootnoteReference"/>
          <w:rFonts w:ascii="Times New Roman" w:hAnsi="Times New Roman"/>
          <w:sz w:val="24"/>
        </w:rPr>
        <w:footnoteReference w:id="96"/>
      </w:r>
      <w:r w:rsidRPr="007F1AE7">
        <w:rPr>
          <w:rFonts w:ascii="Times New Roman" w:hAnsi="Times New Roman"/>
        </w:rPr>
        <w:t>. None</w:t>
      </w:r>
      <w:r>
        <w:rPr>
          <w:rFonts w:ascii="Times New Roman" w:hAnsi="Times New Roman"/>
        </w:rPr>
        <w:t> </w:t>
      </w:r>
      <w:r w:rsidRPr="007F1AE7">
        <w:rPr>
          <w:rFonts w:ascii="Times New Roman" w:hAnsi="Times New Roman"/>
        </w:rPr>
        <w:t xml:space="preserve">of the cases relied upon by the plaintiff from other statutory contexts </w:t>
      </w:r>
      <w:r w:rsidRPr="007F1AE7">
        <w:rPr>
          <w:rFonts w:ascii="Times New Roman" w:hAnsi="Times New Roman"/>
        </w:rPr>
        <w:lastRenderedPageBreak/>
        <w:t>involved judicial review for jurisdictional error on the part of a court. Observations</w:t>
      </w:r>
      <w:r>
        <w:rPr>
          <w:rFonts w:ascii="Times New Roman" w:hAnsi="Times New Roman"/>
        </w:rPr>
        <w:t> </w:t>
      </w:r>
      <w:r w:rsidRPr="007F1AE7">
        <w:rPr>
          <w:rFonts w:ascii="Times New Roman" w:hAnsi="Times New Roman"/>
        </w:rPr>
        <w:t>in those cases about the desirable or proper approach to assessing the merits of a proposed application do not bear upon whether the Federal Court will exceed its jurisdiction in not following that approach in the context of considering an application for an extension of time under s 477</w:t>
      </w:r>
      <w:proofErr w:type="gramStart"/>
      <w:r w:rsidRPr="007F1AE7">
        <w:rPr>
          <w:rFonts w:ascii="Times New Roman" w:hAnsi="Times New Roman"/>
        </w:rPr>
        <w:t>A(</w:t>
      </w:r>
      <w:proofErr w:type="gramEnd"/>
      <w:r w:rsidRPr="007F1AE7">
        <w:rPr>
          <w:rFonts w:ascii="Times New Roman" w:hAnsi="Times New Roman"/>
        </w:rPr>
        <w:t xml:space="preserve">2). </w:t>
      </w:r>
    </w:p>
    <w:p w14:paraId="2922A9E3"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Further, and no less significantly, the unworkability of the approach propounded by the plaintiff is apparent both generally and by reference to the facts of this case. The plaintiff did not suggest that </w:t>
      </w:r>
      <w:r w:rsidRPr="007F1AE7">
        <w:rPr>
          <w:rFonts w:ascii="Times New Roman" w:hAnsi="Times New Roman"/>
          <w:i/>
        </w:rPr>
        <w:t>it will never be</w:t>
      </w:r>
      <w:r w:rsidRPr="007F1AE7">
        <w:rPr>
          <w:rFonts w:ascii="Times New Roman" w:hAnsi="Times New Roman"/>
        </w:rPr>
        <w:t xml:space="preserve"> permissible to consider the merits of an application, beyond whether it is reasonably arguable, in</w:t>
      </w:r>
      <w:r>
        <w:rPr>
          <w:rFonts w:ascii="Times New Roman" w:hAnsi="Times New Roman"/>
        </w:rPr>
        <w:t> </w:t>
      </w:r>
      <w:r w:rsidRPr="007F1AE7">
        <w:rPr>
          <w:rFonts w:ascii="Times New Roman" w:hAnsi="Times New Roman"/>
        </w:rPr>
        <w:t>determining whether to grant an extension of time. He accepted that, for</w:t>
      </w:r>
      <w:r>
        <w:rPr>
          <w:rFonts w:ascii="Times New Roman" w:hAnsi="Times New Roman"/>
        </w:rPr>
        <w:t> </w:t>
      </w:r>
      <w:r w:rsidRPr="007F1AE7">
        <w:rPr>
          <w:rFonts w:ascii="Times New Roman" w:hAnsi="Times New Roman"/>
        </w:rPr>
        <w:t xml:space="preserve">example, "if the delay is a long one and there is no proper explanation for that delay, then the Court may be minded </w:t>
      </w:r>
      <w:proofErr w:type="gramStart"/>
      <w:r w:rsidRPr="007F1AE7">
        <w:rPr>
          <w:rFonts w:ascii="Times New Roman" w:hAnsi="Times New Roman"/>
        </w:rPr>
        <w:t>to refuse</w:t>
      </w:r>
      <w:proofErr w:type="gramEnd"/>
      <w:r w:rsidRPr="007F1AE7">
        <w:rPr>
          <w:rFonts w:ascii="Times New Roman" w:hAnsi="Times New Roman"/>
        </w:rPr>
        <w:t xml:space="preserve"> an extension of time unless an exceptional case is demonstrated", and "[t]he strength of the claim may, in</w:t>
      </w:r>
      <w:r>
        <w:rPr>
          <w:rFonts w:ascii="Times New Roman" w:hAnsi="Times New Roman"/>
        </w:rPr>
        <w:t> </w:t>
      </w:r>
      <w:r w:rsidRPr="007F1AE7">
        <w:rPr>
          <w:rFonts w:ascii="Times New Roman" w:hAnsi="Times New Roman"/>
        </w:rPr>
        <w:t>these</w:t>
      </w:r>
      <w:r>
        <w:rPr>
          <w:rFonts w:ascii="Times New Roman" w:hAnsi="Times New Roman"/>
        </w:rPr>
        <w:t> </w:t>
      </w:r>
      <w:r w:rsidRPr="007F1AE7">
        <w:rPr>
          <w:rFonts w:ascii="Times New Roman" w:hAnsi="Times New Roman"/>
        </w:rPr>
        <w:t>circumstances, tip the balance in favour of the grant of an extension of time". But he submitted that because the present case "involved a minor, and</w:t>
      </w:r>
      <w:r>
        <w:rPr>
          <w:rFonts w:ascii="Times New Roman" w:hAnsi="Times New Roman"/>
        </w:rPr>
        <w:t> </w:t>
      </w:r>
      <w:r w:rsidRPr="007F1AE7">
        <w:rPr>
          <w:rFonts w:ascii="Times New Roman" w:hAnsi="Times New Roman"/>
        </w:rPr>
        <w:t>explained, delay" that issue does not arise. A bright line for the permissibility of considering the merits of a case at more than an impressionistic level was sought to be drawn by reliance upon concepts such as "proper explanation" and</w:t>
      </w:r>
      <w:r>
        <w:rPr>
          <w:rFonts w:ascii="Times New Roman" w:hAnsi="Times New Roman"/>
        </w:rPr>
        <w:t> </w:t>
      </w:r>
      <w:r w:rsidRPr="007F1AE7">
        <w:rPr>
          <w:rFonts w:ascii="Times New Roman" w:hAnsi="Times New Roman"/>
        </w:rPr>
        <w:t>"minor"</w:t>
      </w:r>
      <w:r>
        <w:rPr>
          <w:rFonts w:ascii="Times New Roman" w:hAnsi="Times New Roman"/>
        </w:rPr>
        <w:t> </w:t>
      </w:r>
      <w:r w:rsidRPr="007F1AE7">
        <w:rPr>
          <w:rFonts w:ascii="Times New Roman" w:hAnsi="Times New Roman"/>
        </w:rPr>
        <w:t>delay. As the Minister correctly submitted, the difficulty with the plaintiff's argument is that it imposes a bright line distinction in the construction of s 477A which distinction is dependent on the application of the facts of a particular case to these evaluative concepts. That is unprincipled and unworkable.</w:t>
      </w:r>
    </w:p>
    <w:p w14:paraId="31DC41F5"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The plaintiff drew particular support for his contention that, where</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Federal Court goes beyond an assessment of the merits on an impressionistic basis when considering an application for an extension of time under s 477A(2), the more detailed consideration of the merits strongly suggests that the Court has misconceived its function or power and acted in excess of jurisdiction</w:t>
      </w:r>
      <w:r w:rsidRPr="007F1AE7">
        <w:rPr>
          <w:rFonts w:ascii="Times New Roman" w:hAnsi="Times New Roman"/>
          <w:bCs/>
        </w:rPr>
        <w:t xml:space="preserve">, from the decision of </w:t>
      </w:r>
      <w:r w:rsidRPr="007F1AE7">
        <w:rPr>
          <w:rFonts w:ascii="Times New Roman" w:hAnsi="Times New Roman"/>
        </w:rPr>
        <w:t xml:space="preserve">Mortimer J in </w:t>
      </w:r>
      <w:r w:rsidRPr="007F1AE7">
        <w:rPr>
          <w:rFonts w:ascii="Times New Roman" w:hAnsi="Times New Roman"/>
          <w:i/>
          <w:iCs/>
        </w:rPr>
        <w:t>MZABP</w:t>
      </w:r>
      <w:r w:rsidRPr="007F1AE7">
        <w:rPr>
          <w:rStyle w:val="FootnoteReference"/>
          <w:rFonts w:ascii="Times New Roman" w:hAnsi="Times New Roman"/>
          <w:sz w:val="24"/>
        </w:rPr>
        <w:footnoteReference w:id="97"/>
      </w:r>
      <w:r w:rsidRPr="007F1AE7">
        <w:rPr>
          <w:rFonts w:ascii="Times New Roman" w:hAnsi="Times New Roman"/>
          <w:i/>
          <w:iCs/>
        </w:rPr>
        <w:t xml:space="preserve"> </w:t>
      </w:r>
      <w:r w:rsidRPr="007F1AE7">
        <w:rPr>
          <w:rFonts w:ascii="Times New Roman" w:hAnsi="Times New Roman"/>
        </w:rPr>
        <w:t>(which was relevantly endorsed by the Full Court of the Federal Court on appeal</w:t>
      </w:r>
      <w:r w:rsidRPr="007F1AE7">
        <w:rPr>
          <w:rStyle w:val="FootnoteReference"/>
          <w:rFonts w:ascii="Times New Roman" w:hAnsi="Times New Roman"/>
          <w:sz w:val="24"/>
        </w:rPr>
        <w:footnoteReference w:id="98"/>
      </w:r>
      <w:r w:rsidRPr="007F1AE7">
        <w:rPr>
          <w:rFonts w:ascii="Times New Roman" w:hAnsi="Times New Roman"/>
        </w:rPr>
        <w:t xml:space="preserve">) and the Full Court of the Federal Court's decision in </w:t>
      </w:r>
      <w:r w:rsidRPr="007F1AE7">
        <w:rPr>
          <w:rFonts w:ascii="Times New Roman" w:hAnsi="Times New Roman"/>
          <w:i/>
          <w:iCs/>
        </w:rPr>
        <w:t>DHX17</w:t>
      </w:r>
      <w:r w:rsidRPr="007F1AE7">
        <w:rPr>
          <w:rStyle w:val="FootnoteReference"/>
          <w:rFonts w:ascii="Times New Roman" w:hAnsi="Times New Roman"/>
          <w:sz w:val="24"/>
        </w:rPr>
        <w:footnoteReference w:id="99"/>
      </w:r>
      <w:r w:rsidRPr="007F1AE7">
        <w:rPr>
          <w:rFonts w:ascii="Times New Roman" w:hAnsi="Times New Roman"/>
        </w:rPr>
        <w:t>. Although there are statements in those authorities to the effect that the assessment of the merits of a proposed application should be conducted at a reasonably impressionistic level, there is not a consistent line of authorities in the Federal Court to the effect that a failure to do so (by</w:t>
      </w:r>
      <w:r>
        <w:rPr>
          <w:rFonts w:ascii="Times New Roman" w:hAnsi="Times New Roman"/>
        </w:rPr>
        <w:t> </w:t>
      </w:r>
      <w:r w:rsidRPr="007F1AE7">
        <w:rPr>
          <w:rFonts w:ascii="Times New Roman" w:hAnsi="Times New Roman"/>
        </w:rPr>
        <w:t xml:space="preserve">conducting a fuller assessment of the merits) necessarily will constitute </w:t>
      </w:r>
      <w:r w:rsidRPr="007F1AE7">
        <w:rPr>
          <w:rFonts w:ascii="Times New Roman" w:hAnsi="Times New Roman"/>
        </w:rPr>
        <w:lastRenderedPageBreak/>
        <w:t>jurisdictional error</w:t>
      </w:r>
      <w:r w:rsidRPr="007F1AE7">
        <w:rPr>
          <w:rStyle w:val="FootnoteReference"/>
          <w:rFonts w:ascii="Times New Roman" w:hAnsi="Times New Roman"/>
          <w:sz w:val="24"/>
        </w:rPr>
        <w:footnoteReference w:id="100"/>
      </w:r>
      <w:r w:rsidRPr="007F1AE7">
        <w:rPr>
          <w:rFonts w:ascii="Times New Roman" w:hAnsi="Times New Roman"/>
        </w:rPr>
        <w:t>. As these reasons have shown, the latter proposition is not correct. It is inconsistent with the text, context and purpose of s 477</w:t>
      </w:r>
      <w:proofErr w:type="gramStart"/>
      <w:r w:rsidRPr="007F1AE7">
        <w:rPr>
          <w:rFonts w:ascii="Times New Roman" w:hAnsi="Times New Roman"/>
        </w:rPr>
        <w:t>A(</w:t>
      </w:r>
      <w:proofErr w:type="gramEnd"/>
      <w:r w:rsidRPr="007F1AE7">
        <w:rPr>
          <w:rFonts w:ascii="Times New Roman" w:hAnsi="Times New Roman"/>
        </w:rPr>
        <w:t xml:space="preserve">2) of the </w:t>
      </w:r>
      <w:r w:rsidRPr="007F1AE7">
        <w:rPr>
          <w:rFonts w:ascii="Times New Roman" w:hAnsi="Times New Roman"/>
          <w:i/>
        </w:rPr>
        <w:t>Migration Act</w:t>
      </w:r>
      <w:r w:rsidRPr="007F1AE7">
        <w:rPr>
          <w:rFonts w:ascii="Times New Roman" w:hAnsi="Times New Roman"/>
        </w:rPr>
        <w:t xml:space="preserve">. </w:t>
      </w:r>
    </w:p>
    <w:p w14:paraId="69DB1B55"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In sum, it is within the ordinary jurisdiction of the Federal Court (in</w:t>
      </w:r>
      <w:r>
        <w:rPr>
          <w:rFonts w:ascii="Times New Roman" w:hAnsi="Times New Roman"/>
        </w:rPr>
        <w:t> </w:t>
      </w:r>
      <w:r w:rsidRPr="007F1AE7">
        <w:rPr>
          <w:rFonts w:ascii="Times New Roman" w:hAnsi="Times New Roman"/>
        </w:rPr>
        <w:t>the</w:t>
      </w:r>
      <w:r>
        <w:rPr>
          <w:rFonts w:ascii="Times New Roman" w:hAnsi="Times New Roman"/>
        </w:rPr>
        <w:t> </w:t>
      </w:r>
      <w:r w:rsidRPr="007F1AE7">
        <w:rPr>
          <w:rFonts w:ascii="Times New Roman" w:hAnsi="Times New Roman"/>
        </w:rPr>
        <w:t xml:space="preserve">sense discussed in </w:t>
      </w:r>
      <w:r w:rsidRPr="007F1AE7">
        <w:rPr>
          <w:rFonts w:ascii="Times New Roman" w:hAnsi="Times New Roman"/>
          <w:i/>
        </w:rPr>
        <w:t>Craig</w:t>
      </w:r>
      <w:r w:rsidRPr="007F1AE7">
        <w:rPr>
          <w:rStyle w:val="FootnoteReference"/>
          <w:rFonts w:ascii="Times New Roman" w:hAnsi="Times New Roman"/>
          <w:sz w:val="24"/>
        </w:rPr>
        <w:footnoteReference w:id="101"/>
      </w:r>
      <w:r w:rsidRPr="007F1AE7">
        <w:rPr>
          <w:rFonts w:ascii="Times New Roman" w:hAnsi="Times New Roman"/>
        </w:rPr>
        <w:t>) to identify the relevant issues and to formulate the relevant questions in determining whether the Court is satisfied that it is necessary in the interests of the administration of justice to extend time under s 477</w:t>
      </w:r>
      <w:proofErr w:type="gramStart"/>
      <w:r w:rsidRPr="007F1AE7">
        <w:rPr>
          <w:rFonts w:ascii="Times New Roman" w:hAnsi="Times New Roman"/>
        </w:rPr>
        <w:t>A(</w:t>
      </w:r>
      <w:proofErr w:type="gramEnd"/>
      <w:r w:rsidRPr="007F1AE7">
        <w:rPr>
          <w:rFonts w:ascii="Times New Roman" w:hAnsi="Times New Roman"/>
        </w:rPr>
        <w:t xml:space="preserve">2) of the </w:t>
      </w:r>
      <w:r w:rsidRPr="007F1AE7">
        <w:rPr>
          <w:rFonts w:ascii="Times New Roman" w:hAnsi="Times New Roman"/>
          <w:i/>
        </w:rPr>
        <w:t>Migration Act</w:t>
      </w:r>
      <w:r w:rsidRPr="007F1AE7">
        <w:rPr>
          <w:rFonts w:ascii="Times New Roman" w:hAnsi="Times New Roman"/>
        </w:rPr>
        <w:t>. Where an application for an order under s 477</w:t>
      </w:r>
      <w:proofErr w:type="gramStart"/>
      <w:r w:rsidRPr="007F1AE7">
        <w:rPr>
          <w:rFonts w:ascii="Times New Roman" w:hAnsi="Times New Roman"/>
        </w:rPr>
        <w:t>A(</w:t>
      </w:r>
      <w:proofErr w:type="gramEnd"/>
      <w:r w:rsidRPr="007F1AE7">
        <w:rPr>
          <w:rFonts w:ascii="Times New Roman" w:hAnsi="Times New Roman"/>
        </w:rPr>
        <w:t>2) has been made to the Federal Court "specifying why the applicant considers that it is necessary in the interests of the administration of justice to make the order"</w:t>
      </w:r>
      <w:r w:rsidRPr="007F1AE7">
        <w:rPr>
          <w:rStyle w:val="FootnoteReference"/>
          <w:rFonts w:ascii="Times New Roman" w:hAnsi="Times New Roman"/>
          <w:sz w:val="24"/>
        </w:rPr>
        <w:footnoteReference w:id="102"/>
      </w:r>
      <w:r w:rsidRPr="007F1AE7">
        <w:rPr>
          <w:rFonts w:ascii="Times New Roman" w:hAnsi="Times New Roman"/>
        </w:rPr>
        <w:t>, the question for the Federal Court – the s</w:t>
      </w:r>
      <w:r w:rsidRPr="007F1AE7">
        <w:rPr>
          <w:rFonts w:ascii="Times New Roman" w:hAnsi="Times New Roman"/>
          <w:iCs/>
        </w:rPr>
        <w:t xml:space="preserve">tatutory question </w:t>
      </w:r>
      <w:r w:rsidRPr="007F1AE7">
        <w:rPr>
          <w:rFonts w:ascii="Times New Roman" w:hAnsi="Times New Roman"/>
        </w:rPr>
        <w:t>–</w:t>
      </w:r>
      <w:r w:rsidRPr="007F1AE7">
        <w:rPr>
          <w:rFonts w:ascii="Times New Roman" w:hAnsi="Times New Roman"/>
          <w:iCs/>
        </w:rPr>
        <w:t xml:space="preserve"> </w:t>
      </w:r>
      <w:r w:rsidRPr="007F1AE7">
        <w:rPr>
          <w:rFonts w:ascii="Times New Roman" w:hAnsi="Times New Roman"/>
        </w:rPr>
        <w:t xml:space="preserve">is whether the Court is satisfied that it is necessary in the interests of the administration of justice to grant the extension. There are no mandatory considerations. A number of factors may be </w:t>
      </w:r>
      <w:proofErr w:type="gramStart"/>
      <w:r w:rsidRPr="007F1AE7">
        <w:rPr>
          <w:rFonts w:ascii="Times New Roman" w:hAnsi="Times New Roman"/>
        </w:rPr>
        <w:t>relevant</w:t>
      </w:r>
      <w:proofErr w:type="gramEnd"/>
      <w:r w:rsidRPr="007F1AE7">
        <w:rPr>
          <w:rFonts w:ascii="Times New Roman" w:hAnsi="Times New Roman"/>
        </w:rPr>
        <w:t xml:space="preserve"> and it is for the judge hearing the application to decide what is both necessary and sufficient to resolve the issues raised in the application. In assessing whether it is necessary in the interests of the administration of justice to grant the extension under s 477</w:t>
      </w:r>
      <w:proofErr w:type="gramStart"/>
      <w:r w:rsidRPr="007F1AE7">
        <w:rPr>
          <w:rFonts w:ascii="Times New Roman" w:hAnsi="Times New Roman"/>
        </w:rPr>
        <w:t>A(</w:t>
      </w:r>
      <w:proofErr w:type="gramEnd"/>
      <w:r w:rsidRPr="007F1AE7">
        <w:rPr>
          <w:rFonts w:ascii="Times New Roman" w:hAnsi="Times New Roman"/>
        </w:rPr>
        <w:t>2), the merits of the underlying application may be, and often are, considered and given considerable weight. In</w:t>
      </w:r>
      <w:r>
        <w:rPr>
          <w:rFonts w:ascii="Times New Roman" w:hAnsi="Times New Roman"/>
        </w:rPr>
        <w:t> </w:t>
      </w:r>
      <w:r w:rsidRPr="007F1AE7">
        <w:rPr>
          <w:rFonts w:ascii="Times New Roman" w:hAnsi="Times New Roman"/>
        </w:rPr>
        <w:t>some,</w:t>
      </w:r>
      <w:r>
        <w:rPr>
          <w:rFonts w:ascii="Times New Roman" w:hAnsi="Times New Roman"/>
        </w:rPr>
        <w:t> </w:t>
      </w:r>
      <w:r w:rsidRPr="007F1AE7">
        <w:rPr>
          <w:rFonts w:ascii="Times New Roman" w:hAnsi="Times New Roman"/>
        </w:rPr>
        <w:t>maybe</w:t>
      </w:r>
      <w:r>
        <w:rPr>
          <w:rFonts w:ascii="Times New Roman" w:hAnsi="Times New Roman"/>
        </w:rPr>
        <w:t> </w:t>
      </w:r>
      <w:r w:rsidRPr="007F1AE7">
        <w:rPr>
          <w:rFonts w:ascii="Times New Roman" w:hAnsi="Times New Roman"/>
        </w:rPr>
        <w:t xml:space="preserve">most, extension of time applications, the judge can and does consider the merits of the underlying application at what might be described as a threshold level – inquiring whether the proposed grounds of review enjoy reasonable prospects of success. But </w:t>
      </w:r>
      <w:proofErr w:type="gramStart"/>
      <w:r w:rsidRPr="007F1AE7">
        <w:rPr>
          <w:rFonts w:ascii="Times New Roman" w:hAnsi="Times New Roman"/>
        </w:rPr>
        <w:t>in order to</w:t>
      </w:r>
      <w:proofErr w:type="gramEnd"/>
      <w:r w:rsidRPr="007F1AE7">
        <w:rPr>
          <w:rFonts w:ascii="Times New Roman" w:hAnsi="Times New Roman"/>
        </w:rPr>
        <w:t xml:space="preserve"> resolve the facts and issues raised in an application, the judge may sometimes consider that it is necessary to have regard to the merits of the underlying application in greater detail. </w:t>
      </w:r>
    </w:p>
    <w:p w14:paraId="15B48916"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In exercising the power conferred by s 477A(2) of the </w:t>
      </w:r>
      <w:r w:rsidRPr="007F1AE7">
        <w:rPr>
          <w:rFonts w:ascii="Times New Roman" w:hAnsi="Times New Roman"/>
          <w:i/>
          <w:iCs/>
        </w:rPr>
        <w:t xml:space="preserve">Migration Act </w:t>
      </w:r>
      <w:r w:rsidRPr="007F1AE7">
        <w:rPr>
          <w:rFonts w:ascii="Times New Roman" w:hAnsi="Times New Roman"/>
        </w:rPr>
        <w:t>to</w:t>
      </w:r>
      <w:r>
        <w:rPr>
          <w:rFonts w:ascii="Times New Roman" w:hAnsi="Times New Roman"/>
        </w:rPr>
        <w:t> </w:t>
      </w:r>
      <w:r w:rsidRPr="007F1AE7">
        <w:rPr>
          <w:rFonts w:ascii="Times New Roman" w:hAnsi="Times New Roman"/>
        </w:rPr>
        <w:t xml:space="preserve">refuse to grant an extension of time in which a person may seek judicial review of a "migration decision", subject to according the parties procedural fairness and acting within the bounds of legal reasonableness and rationality, when answering the statutory question posed by s 477A(2) – whether the Federal Court is satisfied that it is necessary in the interests of the administration of justice to grant the extension – the Federal Court does not ordinarily fall into jurisdictional error by concluding that it is not necessary in the interests of the administration of justice to grant an extension of time after having undertaken something more than a </w:t>
      </w:r>
      <w:r w:rsidRPr="007F1AE7">
        <w:rPr>
          <w:rFonts w:ascii="Times New Roman" w:hAnsi="Times New Roman"/>
        </w:rPr>
        <w:lastRenderedPageBreak/>
        <w:t xml:space="preserve">preliminary or threshold assessment of whether the proposed grounds of review enjoy reasonable prospects of success. </w:t>
      </w:r>
    </w:p>
    <w:p w14:paraId="49FBD879" w14:textId="77777777" w:rsidR="006C3407" w:rsidRPr="007F1AE7" w:rsidRDefault="006C3407" w:rsidP="007F1AE7">
      <w:pPr>
        <w:pStyle w:val="HeadingL1"/>
        <w:spacing w:after="260" w:line="280" w:lineRule="exact"/>
        <w:ind w:right="0"/>
        <w:jc w:val="both"/>
        <w:rPr>
          <w:rFonts w:ascii="Times New Roman" w:hAnsi="Times New Roman"/>
        </w:rPr>
      </w:pPr>
      <w:r w:rsidRPr="007F1AE7">
        <w:rPr>
          <w:rFonts w:ascii="Times New Roman" w:hAnsi="Times New Roman"/>
        </w:rPr>
        <w:t>Prudential approach</w:t>
      </w:r>
    </w:p>
    <w:p w14:paraId="5DAC7EBC"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 xml:space="preserve">That does not deny the utility of the prudential approach often adopted by the Federal Court, when </w:t>
      </w:r>
      <w:r w:rsidRPr="007F1AE7" w:rsidDel="00CB6CB9">
        <w:rPr>
          <w:rFonts w:ascii="Times New Roman" w:hAnsi="Times New Roman"/>
        </w:rPr>
        <w:t xml:space="preserve">the merits </w:t>
      </w:r>
      <w:r w:rsidRPr="007F1AE7">
        <w:rPr>
          <w:rFonts w:ascii="Times New Roman" w:hAnsi="Times New Roman"/>
        </w:rPr>
        <w:t>of the underlying claim might be reasonably arguable or require further and more detailed consideration before a concluded view can be formed on the application for an extension of time under s 477A(2), of listing and hearing both the s 477A(2) application and the underlying substantive application at the one time and, where appropriate, in the disposition of those applications, granting leave under s 477A(2) and determining the substantive application. Of course, whether and when a judge may conclude that it is more prudent to grant the extension of time but leave consideration of the full merits of grounds of judicial review for a subsequent hearing is a matter for the judge to decide in the circumstances of the case. That decision may be much affected by whether having a separate hearing about the merits of the substantive application is necessary to give the parties procedural fairness.</w:t>
      </w:r>
    </w:p>
    <w:p w14:paraId="3D86D7E6" w14:textId="77777777" w:rsidR="006C3407" w:rsidRPr="007F1AE7" w:rsidRDefault="006C3407" w:rsidP="007F1AE7">
      <w:pPr>
        <w:pStyle w:val="HeadingL1"/>
        <w:spacing w:after="260" w:line="280" w:lineRule="exact"/>
        <w:ind w:right="0"/>
        <w:jc w:val="both"/>
        <w:rPr>
          <w:rFonts w:ascii="Times New Roman" w:hAnsi="Times New Roman"/>
        </w:rPr>
      </w:pPr>
      <w:r w:rsidRPr="007F1AE7">
        <w:rPr>
          <w:rFonts w:ascii="Times New Roman" w:hAnsi="Times New Roman"/>
        </w:rPr>
        <w:t>Conclusion and order</w:t>
      </w:r>
    </w:p>
    <w:p w14:paraId="79157814" w14:textId="77777777" w:rsidR="006C3407" w:rsidRPr="007F1AE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r>
      <w:proofErr w:type="gramStart"/>
      <w:r w:rsidRPr="007F1AE7">
        <w:rPr>
          <w:rFonts w:ascii="Times New Roman" w:hAnsi="Times New Roman"/>
        </w:rPr>
        <w:t>In light of</w:t>
      </w:r>
      <w:proofErr w:type="gramEnd"/>
      <w:r w:rsidRPr="007F1AE7">
        <w:rPr>
          <w:rFonts w:ascii="Times New Roman" w:hAnsi="Times New Roman"/>
        </w:rPr>
        <w:t xml:space="preserve"> the reasoning above, it is unnecessary to consider whether the primary judge's reasoning involved a threshold or impressionistic assessment of the merits of the proposed application. Even if the primary judge did assess the merits at more than a threshold or impressionistic level, in doing so his Honour did not commit jurisdictional error by misconceiving the nature of the function he was performing.</w:t>
      </w:r>
    </w:p>
    <w:p w14:paraId="3DFA874A" w14:textId="43DEB43E" w:rsidR="00916B58" w:rsidRPr="006C3407" w:rsidRDefault="006C3407" w:rsidP="006C3407">
      <w:pPr>
        <w:pStyle w:val="FixListStyle"/>
        <w:numPr>
          <w:ilvl w:val="0"/>
          <w:numId w:val="18"/>
        </w:numPr>
        <w:spacing w:after="260" w:line="280" w:lineRule="exact"/>
        <w:ind w:left="0" w:right="0" w:hanging="720"/>
        <w:jc w:val="both"/>
        <w:rPr>
          <w:rFonts w:ascii="Times New Roman" w:hAnsi="Times New Roman"/>
        </w:rPr>
      </w:pPr>
      <w:r w:rsidRPr="007F1AE7">
        <w:rPr>
          <w:rFonts w:ascii="Times New Roman" w:hAnsi="Times New Roman"/>
        </w:rPr>
        <w:tab/>
        <w:t>For those reasons, the plaintiff's amended application for a constitutional or other writ should be dismissed with costs.</w:t>
      </w:r>
    </w:p>
    <w:sectPr w:rsidR="00916B58" w:rsidRPr="006C3407" w:rsidSect="006C3407">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8483" w14:textId="77777777" w:rsidR="002D115D" w:rsidRDefault="002D115D">
      <w:pPr>
        <w:spacing w:line="240" w:lineRule="auto"/>
      </w:pPr>
      <w:r>
        <w:separator/>
      </w:r>
    </w:p>
  </w:endnote>
  <w:endnote w:type="continuationSeparator" w:id="0">
    <w:p w14:paraId="444666D3" w14:textId="77777777" w:rsidR="002D115D" w:rsidRDefault="002D115D">
      <w:pPr>
        <w:spacing w:line="240" w:lineRule="auto"/>
      </w:pPr>
      <w:r>
        <w:continuationSeparator/>
      </w:r>
    </w:p>
  </w:endnote>
  <w:endnote w:type="continuationNotice" w:id="1">
    <w:p w14:paraId="41720F8B" w14:textId="77777777" w:rsidR="002D115D" w:rsidRDefault="002D11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21CD" w14:textId="77777777" w:rsidR="00537322" w:rsidRDefault="00537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3A08" w14:textId="77777777" w:rsidR="00537322" w:rsidRDefault="00537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CD6A" w14:textId="77777777" w:rsidR="00537322" w:rsidRDefault="005373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24BA" w14:textId="77777777" w:rsidR="00537322" w:rsidRDefault="005373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FFA8" w14:textId="77777777" w:rsidR="00537322" w:rsidRDefault="005373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5A8B" w14:textId="77777777" w:rsidR="00537322" w:rsidRDefault="0053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0FEA" w14:textId="77777777" w:rsidR="002D115D" w:rsidRPr="005A0944" w:rsidRDefault="002D115D" w:rsidP="005A0944">
      <w:pPr>
        <w:pStyle w:val="Footer"/>
        <w:spacing w:before="120" w:after="20"/>
        <w:ind w:right="0"/>
        <w:rPr>
          <w:rFonts w:ascii="Times New Roman" w:hAnsi="Times New Roman"/>
        </w:rPr>
      </w:pPr>
      <w:r>
        <w:continuationSeparator/>
      </w:r>
    </w:p>
  </w:footnote>
  <w:footnote w:type="continuationSeparator" w:id="0">
    <w:p w14:paraId="48BDA743" w14:textId="77777777" w:rsidR="002D115D" w:rsidRPr="005A0944" w:rsidRDefault="002D115D" w:rsidP="005A0944">
      <w:pPr>
        <w:pStyle w:val="Footer"/>
        <w:spacing w:before="120" w:after="20"/>
        <w:ind w:right="0"/>
        <w:rPr>
          <w:rFonts w:ascii="Times New Roman" w:hAnsi="Times New Roman"/>
        </w:rPr>
      </w:pPr>
      <w:r w:rsidRPr="005A0944">
        <w:rPr>
          <w:rFonts w:ascii="Times New Roman" w:hAnsi="Times New Roman"/>
        </w:rPr>
        <w:continuationSeparator/>
      </w:r>
    </w:p>
  </w:footnote>
  <w:footnote w:type="continuationNotice" w:id="1">
    <w:p w14:paraId="14EDCCAD" w14:textId="77777777" w:rsidR="002D115D" w:rsidRPr="006C3407" w:rsidRDefault="002D115D">
      <w:pPr>
        <w:jc w:val="right"/>
        <w:rPr>
          <w:rFonts w:ascii="Times New Roman" w:hAnsi="Times New Roman"/>
          <w:sz w:val="24"/>
        </w:rPr>
      </w:pPr>
    </w:p>
  </w:footnote>
  <w:footnote w:id="2">
    <w:p w14:paraId="7C609F4A" w14:textId="094048BD" w:rsidR="00B863E9" w:rsidRPr="005A0944" w:rsidRDefault="00B863E9"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C149CF" w:rsidRPr="005A0944">
        <w:rPr>
          <w:rFonts w:ascii="Times New Roman" w:hAnsi="Times New Roman"/>
          <w:i/>
          <w:iCs/>
          <w:sz w:val="24"/>
        </w:rPr>
        <w:t>Mig</w:t>
      </w:r>
      <w:r w:rsidR="00C149CF" w:rsidRPr="005A0944">
        <w:rPr>
          <w:rFonts w:ascii="Times New Roman" w:hAnsi="Times New Roman"/>
          <w:i/>
          <w:sz w:val="24"/>
        </w:rPr>
        <w:t xml:space="preserve">ration Act 1958 </w:t>
      </w:r>
      <w:r w:rsidR="00C149CF" w:rsidRPr="005A0944">
        <w:rPr>
          <w:rFonts w:ascii="Times New Roman" w:hAnsi="Times New Roman"/>
          <w:sz w:val="24"/>
        </w:rPr>
        <w:t>(</w:t>
      </w:r>
      <w:proofErr w:type="spellStart"/>
      <w:r w:rsidR="00C149CF" w:rsidRPr="005A0944">
        <w:rPr>
          <w:rFonts w:ascii="Times New Roman" w:hAnsi="Times New Roman"/>
          <w:sz w:val="24"/>
        </w:rPr>
        <w:t>Cth</w:t>
      </w:r>
      <w:proofErr w:type="spellEnd"/>
      <w:r w:rsidR="00C149CF" w:rsidRPr="005A0944">
        <w:rPr>
          <w:rFonts w:ascii="Times New Roman" w:hAnsi="Times New Roman"/>
          <w:sz w:val="24"/>
        </w:rPr>
        <w:t>), s</w:t>
      </w:r>
      <w:r w:rsidR="00A26899" w:rsidRPr="005A0944">
        <w:rPr>
          <w:rFonts w:ascii="Times New Roman" w:hAnsi="Times New Roman"/>
          <w:sz w:val="24"/>
        </w:rPr>
        <w:t> </w:t>
      </w:r>
      <w:r w:rsidR="00C149CF" w:rsidRPr="005A0944">
        <w:rPr>
          <w:rFonts w:ascii="Times New Roman" w:hAnsi="Times New Roman"/>
          <w:sz w:val="24"/>
        </w:rPr>
        <w:t>5(1).</w:t>
      </w:r>
    </w:p>
  </w:footnote>
  <w:footnote w:id="3">
    <w:p w14:paraId="1763EF7B" w14:textId="62337C34" w:rsidR="00976955" w:rsidRPr="005A0944" w:rsidRDefault="00976955" w:rsidP="005A0944">
      <w:pPr>
        <w:pStyle w:val="FootnoteText"/>
        <w:spacing w:line="280" w:lineRule="exact"/>
        <w:ind w:right="0"/>
        <w:jc w:val="both"/>
        <w:rPr>
          <w:rFonts w:ascii="Times New Roman" w:hAnsi="Times New Roman"/>
          <w:i/>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AD1F82" w:rsidRPr="005A0944">
        <w:rPr>
          <w:rFonts w:ascii="Times New Roman" w:hAnsi="Times New Roman"/>
          <w:i/>
          <w:iCs/>
          <w:sz w:val="24"/>
        </w:rPr>
        <w:t xml:space="preserve">Katoa v </w:t>
      </w:r>
      <w:r w:rsidR="009223BB" w:rsidRPr="005A0944">
        <w:rPr>
          <w:rFonts w:ascii="Times New Roman" w:hAnsi="Times New Roman"/>
          <w:i/>
          <w:iCs/>
          <w:sz w:val="24"/>
        </w:rPr>
        <w:t xml:space="preserve">Minister for Immigration, Citizenship, Migrant Services and </w:t>
      </w:r>
      <w:r w:rsidR="009223BB" w:rsidRPr="005A0944">
        <w:rPr>
          <w:rFonts w:ascii="Times New Roman" w:hAnsi="Times New Roman"/>
          <w:i/>
          <w:sz w:val="24"/>
        </w:rPr>
        <w:t xml:space="preserve">Multicultural Affairs </w:t>
      </w:r>
      <w:r w:rsidR="009223BB" w:rsidRPr="005A0944">
        <w:rPr>
          <w:rFonts w:ascii="Times New Roman" w:hAnsi="Times New Roman"/>
          <w:sz w:val="24"/>
        </w:rPr>
        <w:t>[2021] FCA 1000</w:t>
      </w:r>
      <w:r w:rsidR="009223BB" w:rsidRPr="005A0944">
        <w:rPr>
          <w:rFonts w:ascii="Times New Roman" w:hAnsi="Times New Roman"/>
          <w:i/>
          <w:sz w:val="24"/>
        </w:rPr>
        <w:t xml:space="preserve"> </w:t>
      </w:r>
      <w:r w:rsidR="009223BB" w:rsidRPr="005A0944">
        <w:rPr>
          <w:rFonts w:ascii="Times New Roman" w:hAnsi="Times New Roman"/>
          <w:sz w:val="24"/>
        </w:rPr>
        <w:t xml:space="preserve">at </w:t>
      </w:r>
      <w:r w:rsidRPr="005A0944">
        <w:rPr>
          <w:rFonts w:ascii="Times New Roman" w:hAnsi="Times New Roman"/>
          <w:sz w:val="24"/>
        </w:rPr>
        <w:t>[9]</w:t>
      </w:r>
      <w:r w:rsidR="009223BB" w:rsidRPr="005A0944">
        <w:rPr>
          <w:rFonts w:ascii="Times New Roman" w:hAnsi="Times New Roman"/>
          <w:sz w:val="24"/>
        </w:rPr>
        <w:t>.</w:t>
      </w:r>
    </w:p>
  </w:footnote>
  <w:footnote w:id="4">
    <w:p w14:paraId="6ACD9142" w14:textId="351288AE" w:rsidR="00E45913" w:rsidRPr="005A0944" w:rsidRDefault="00E45913"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Pr="005A0944">
        <w:rPr>
          <w:rFonts w:ascii="Times New Roman" w:hAnsi="Times New Roman"/>
          <w:i/>
          <w:iCs/>
          <w:sz w:val="24"/>
        </w:rPr>
        <w:t xml:space="preserve">SZTES v Minister for Immigration and Border Protection </w:t>
      </w:r>
      <w:r w:rsidRPr="005A0944">
        <w:rPr>
          <w:rFonts w:ascii="Times New Roman" w:hAnsi="Times New Roman"/>
          <w:sz w:val="24"/>
        </w:rPr>
        <w:t>[2015] FCA 719 at [82]-[85].</w:t>
      </w:r>
    </w:p>
  </w:footnote>
  <w:footnote w:id="5">
    <w:p w14:paraId="2A734FD1" w14:textId="3E22F665" w:rsidR="00383F01" w:rsidRPr="005A0944" w:rsidRDefault="00383F01"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CB4812" w:rsidRPr="005A0944">
        <w:rPr>
          <w:rFonts w:ascii="Times New Roman" w:hAnsi="Times New Roman"/>
          <w:i/>
          <w:iCs/>
          <w:sz w:val="24"/>
        </w:rPr>
        <w:t xml:space="preserve">Katoa </w:t>
      </w:r>
      <w:r w:rsidR="00CB4812" w:rsidRPr="005A0944">
        <w:rPr>
          <w:rFonts w:ascii="Times New Roman" w:hAnsi="Times New Roman"/>
          <w:sz w:val="24"/>
        </w:rPr>
        <w:t>[2021] FCA 1000</w:t>
      </w:r>
      <w:r w:rsidR="00CB4812" w:rsidRPr="005A0944">
        <w:rPr>
          <w:rFonts w:ascii="Times New Roman" w:hAnsi="Times New Roman"/>
          <w:i/>
          <w:sz w:val="24"/>
        </w:rPr>
        <w:t xml:space="preserve"> </w:t>
      </w:r>
      <w:r w:rsidR="00CB4812" w:rsidRPr="005A0944">
        <w:rPr>
          <w:rFonts w:ascii="Times New Roman" w:hAnsi="Times New Roman"/>
          <w:sz w:val="24"/>
        </w:rPr>
        <w:t xml:space="preserve">at </w:t>
      </w:r>
      <w:r w:rsidRPr="005A0944">
        <w:rPr>
          <w:rFonts w:ascii="Times New Roman" w:hAnsi="Times New Roman"/>
          <w:sz w:val="24"/>
        </w:rPr>
        <w:t xml:space="preserve">[7]. </w:t>
      </w:r>
    </w:p>
  </w:footnote>
  <w:footnote w:id="6">
    <w:p w14:paraId="1C36EB4C" w14:textId="3A5536F8" w:rsidR="00FB1BDD" w:rsidRPr="005A0944" w:rsidRDefault="00FB1BDD" w:rsidP="005A0944">
      <w:pPr>
        <w:pStyle w:val="FootnoteText"/>
        <w:spacing w:line="280" w:lineRule="exact"/>
        <w:ind w:right="0"/>
        <w:jc w:val="both"/>
        <w:rPr>
          <w:rFonts w:ascii="Times New Roman" w:hAnsi="Times New Roman"/>
          <w:i/>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Pr="005A0944">
        <w:rPr>
          <w:rFonts w:ascii="Times New Roman" w:hAnsi="Times New Roman"/>
          <w:i/>
          <w:sz w:val="24"/>
        </w:rPr>
        <w:t xml:space="preserve">Ex </w:t>
      </w:r>
      <w:proofErr w:type="spellStart"/>
      <w:r w:rsidRPr="005A0944">
        <w:rPr>
          <w:rFonts w:ascii="Times New Roman" w:hAnsi="Times New Roman"/>
          <w:i/>
          <w:sz w:val="24"/>
        </w:rPr>
        <w:t>parte</w:t>
      </w:r>
      <w:proofErr w:type="spellEnd"/>
      <w:r w:rsidRPr="005A0944">
        <w:rPr>
          <w:rFonts w:ascii="Times New Roman" w:hAnsi="Times New Roman"/>
          <w:i/>
          <w:sz w:val="24"/>
        </w:rPr>
        <w:t xml:space="preserve"> </w:t>
      </w:r>
      <w:proofErr w:type="spellStart"/>
      <w:r w:rsidRPr="005A0944">
        <w:rPr>
          <w:rFonts w:ascii="Times New Roman" w:hAnsi="Times New Roman"/>
          <w:i/>
          <w:sz w:val="24"/>
        </w:rPr>
        <w:t>McGavin</w:t>
      </w:r>
      <w:proofErr w:type="spellEnd"/>
      <w:r w:rsidRPr="005A0944">
        <w:rPr>
          <w:rFonts w:ascii="Times New Roman" w:hAnsi="Times New Roman"/>
          <w:i/>
          <w:sz w:val="24"/>
        </w:rPr>
        <w:t xml:space="preserve">; Re Berne </w:t>
      </w:r>
      <w:r w:rsidRPr="005A0944">
        <w:rPr>
          <w:rFonts w:ascii="Times New Roman" w:hAnsi="Times New Roman"/>
          <w:sz w:val="24"/>
        </w:rPr>
        <w:t>(1945) 46 SR (NSW) 58 at 60-61</w:t>
      </w:r>
      <w:r w:rsidR="007B28D2" w:rsidRPr="005A0944">
        <w:rPr>
          <w:rFonts w:ascii="Times New Roman" w:hAnsi="Times New Roman"/>
          <w:sz w:val="24"/>
        </w:rPr>
        <w:t>;</w:t>
      </w:r>
      <w:r w:rsidR="00EA1343" w:rsidRPr="005A0944">
        <w:rPr>
          <w:rFonts w:ascii="Times New Roman" w:hAnsi="Times New Roman"/>
          <w:sz w:val="24"/>
        </w:rPr>
        <w:t xml:space="preserve"> </w:t>
      </w:r>
      <w:r w:rsidR="00C750F5" w:rsidRPr="005A0944">
        <w:rPr>
          <w:rFonts w:ascii="Times New Roman" w:hAnsi="Times New Roman"/>
          <w:i/>
          <w:sz w:val="24"/>
        </w:rPr>
        <w:t>Ward v Williams</w:t>
      </w:r>
      <w:r w:rsidR="00C750F5" w:rsidRPr="005A0944">
        <w:rPr>
          <w:rFonts w:ascii="Times New Roman" w:hAnsi="Times New Roman"/>
          <w:sz w:val="24"/>
        </w:rPr>
        <w:t xml:space="preserve"> (1955) 92 CLR 496 at 507;</w:t>
      </w:r>
      <w:r w:rsidR="00EA1343" w:rsidRPr="005A0944">
        <w:rPr>
          <w:rFonts w:ascii="Times New Roman" w:hAnsi="Times New Roman"/>
          <w:sz w:val="24"/>
        </w:rPr>
        <w:t xml:space="preserve"> </w:t>
      </w:r>
      <w:r w:rsidR="007F2D6A" w:rsidRPr="005A0944">
        <w:rPr>
          <w:rFonts w:ascii="Times New Roman" w:hAnsi="Times New Roman"/>
          <w:i/>
          <w:sz w:val="24"/>
        </w:rPr>
        <w:t>Malika Holdings Pty Ltd v Stretton</w:t>
      </w:r>
      <w:r w:rsidR="00747DC7" w:rsidRPr="005A0944">
        <w:rPr>
          <w:rFonts w:ascii="Times New Roman" w:hAnsi="Times New Roman"/>
          <w:i/>
          <w:sz w:val="24"/>
        </w:rPr>
        <w:t xml:space="preserve"> </w:t>
      </w:r>
      <w:r w:rsidR="00747DC7" w:rsidRPr="005A0944">
        <w:rPr>
          <w:rFonts w:ascii="Times New Roman" w:hAnsi="Times New Roman"/>
          <w:sz w:val="24"/>
        </w:rPr>
        <w:t>(2001) 204 CLR 290</w:t>
      </w:r>
      <w:r w:rsidR="00533100" w:rsidRPr="005A0944">
        <w:rPr>
          <w:rFonts w:ascii="Times New Roman" w:hAnsi="Times New Roman"/>
          <w:sz w:val="24"/>
        </w:rPr>
        <w:t xml:space="preserve"> at </w:t>
      </w:r>
      <w:r w:rsidR="00026345" w:rsidRPr="005A0944">
        <w:rPr>
          <w:rFonts w:ascii="Times New Roman" w:hAnsi="Times New Roman"/>
          <w:sz w:val="24"/>
        </w:rPr>
        <w:t xml:space="preserve">299-300 </w:t>
      </w:r>
      <w:r w:rsidR="00533100" w:rsidRPr="005A0944">
        <w:rPr>
          <w:rFonts w:ascii="Times New Roman" w:hAnsi="Times New Roman"/>
          <w:sz w:val="24"/>
        </w:rPr>
        <w:t>[33].</w:t>
      </w:r>
    </w:p>
  </w:footnote>
  <w:footnote w:id="7">
    <w:p w14:paraId="01ED87EC" w14:textId="0FA286A1" w:rsidR="00FB1BDD" w:rsidRPr="005A0944" w:rsidRDefault="00FB1BDD"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proofErr w:type="spellStart"/>
      <w:r w:rsidRPr="005A0944">
        <w:rPr>
          <w:rFonts w:ascii="Times New Roman" w:hAnsi="Times New Roman"/>
          <w:sz w:val="24"/>
        </w:rPr>
        <w:t>cf</w:t>
      </w:r>
      <w:proofErr w:type="spellEnd"/>
      <w:r w:rsidRPr="005A0944">
        <w:rPr>
          <w:rFonts w:ascii="Times New Roman" w:hAnsi="Times New Roman"/>
          <w:sz w:val="24"/>
        </w:rPr>
        <w:t xml:space="preserve"> </w:t>
      </w:r>
      <w:proofErr w:type="spellStart"/>
      <w:r w:rsidRPr="005A0944">
        <w:rPr>
          <w:rFonts w:ascii="Times New Roman" w:hAnsi="Times New Roman"/>
          <w:i/>
          <w:iCs/>
          <w:sz w:val="24"/>
        </w:rPr>
        <w:t>Norbis</w:t>
      </w:r>
      <w:proofErr w:type="spellEnd"/>
      <w:r w:rsidR="005557BA" w:rsidRPr="005A0944">
        <w:rPr>
          <w:rFonts w:ascii="Times New Roman" w:hAnsi="Times New Roman"/>
          <w:i/>
          <w:iCs/>
          <w:sz w:val="24"/>
        </w:rPr>
        <w:t xml:space="preserve"> v </w:t>
      </w:r>
      <w:proofErr w:type="spellStart"/>
      <w:r w:rsidR="005557BA" w:rsidRPr="005A0944">
        <w:rPr>
          <w:rFonts w:ascii="Times New Roman" w:hAnsi="Times New Roman"/>
          <w:i/>
          <w:iCs/>
          <w:sz w:val="24"/>
        </w:rPr>
        <w:t>Norbis</w:t>
      </w:r>
      <w:proofErr w:type="spellEnd"/>
      <w:r w:rsidRPr="005A0944">
        <w:rPr>
          <w:rFonts w:ascii="Times New Roman" w:hAnsi="Times New Roman"/>
          <w:sz w:val="24"/>
        </w:rPr>
        <w:t xml:space="preserve"> (1986) 161 CLR 513 at 518.</w:t>
      </w:r>
    </w:p>
  </w:footnote>
  <w:footnote w:id="8">
    <w:p w14:paraId="19BA4FA3" w14:textId="7511E70A" w:rsidR="001D505B" w:rsidRPr="005A0944" w:rsidRDefault="001D505B"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9B2FC4" w:rsidRPr="005A0944">
        <w:rPr>
          <w:rFonts w:ascii="Times New Roman" w:hAnsi="Times New Roman"/>
          <w:i/>
          <w:sz w:val="24"/>
        </w:rPr>
        <w:t>Brisbane South</w:t>
      </w:r>
      <w:r w:rsidR="004A3886" w:rsidRPr="005A0944">
        <w:rPr>
          <w:rFonts w:ascii="Times New Roman" w:hAnsi="Times New Roman"/>
          <w:i/>
          <w:sz w:val="24"/>
        </w:rPr>
        <w:t xml:space="preserve"> Regional Health Authority v Taylor</w:t>
      </w:r>
      <w:r w:rsidR="009B2FC4" w:rsidRPr="005A0944">
        <w:rPr>
          <w:rFonts w:ascii="Times New Roman" w:hAnsi="Times New Roman"/>
          <w:sz w:val="24"/>
        </w:rPr>
        <w:t xml:space="preserve"> </w:t>
      </w:r>
      <w:r w:rsidR="00C757F5" w:rsidRPr="005A0944">
        <w:rPr>
          <w:rFonts w:ascii="Times New Roman" w:hAnsi="Times New Roman"/>
          <w:sz w:val="24"/>
        </w:rPr>
        <w:t xml:space="preserve">(1996) </w:t>
      </w:r>
      <w:r w:rsidR="001E2C59" w:rsidRPr="005A0944">
        <w:rPr>
          <w:rFonts w:ascii="Times New Roman" w:hAnsi="Times New Roman"/>
          <w:sz w:val="24"/>
        </w:rPr>
        <w:t>186 CLR 541</w:t>
      </w:r>
      <w:r w:rsidR="00C757F5" w:rsidRPr="005A0944">
        <w:rPr>
          <w:rFonts w:ascii="Times New Roman" w:hAnsi="Times New Roman"/>
          <w:sz w:val="24"/>
        </w:rPr>
        <w:t xml:space="preserve"> </w:t>
      </w:r>
      <w:r w:rsidR="001E2C59" w:rsidRPr="005A0944">
        <w:rPr>
          <w:rFonts w:ascii="Times New Roman" w:hAnsi="Times New Roman"/>
          <w:sz w:val="24"/>
        </w:rPr>
        <w:t>at 553</w:t>
      </w:r>
      <w:r w:rsidR="0091745B" w:rsidRPr="005A0944">
        <w:rPr>
          <w:rFonts w:ascii="Times New Roman" w:hAnsi="Times New Roman"/>
          <w:sz w:val="24"/>
        </w:rPr>
        <w:t xml:space="preserve">, quoting </w:t>
      </w:r>
      <w:r w:rsidR="0091745B" w:rsidRPr="005A0944">
        <w:rPr>
          <w:rFonts w:ascii="Times New Roman" w:hAnsi="Times New Roman"/>
          <w:i/>
          <w:sz w:val="24"/>
        </w:rPr>
        <w:t>Sola Optical Australia Pty Ltd v Mills</w:t>
      </w:r>
      <w:r w:rsidR="0091745B" w:rsidRPr="005A0944">
        <w:rPr>
          <w:rFonts w:ascii="Times New Roman" w:hAnsi="Times New Roman"/>
          <w:sz w:val="24"/>
        </w:rPr>
        <w:t xml:space="preserve"> (1987) 163 CLR 628 at 635</w:t>
      </w:r>
      <w:r w:rsidR="004A3886" w:rsidRPr="005A0944">
        <w:rPr>
          <w:rFonts w:ascii="Times New Roman" w:hAnsi="Times New Roman"/>
          <w:sz w:val="24"/>
        </w:rPr>
        <w:t>.</w:t>
      </w:r>
    </w:p>
  </w:footnote>
  <w:footnote w:id="9">
    <w:p w14:paraId="7775BE9E" w14:textId="5F094B4C" w:rsidR="00094300" w:rsidRPr="005A0944" w:rsidRDefault="00094300"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00104AF5" w:rsidRPr="005A0944">
        <w:rPr>
          <w:rFonts w:ascii="Times New Roman" w:hAnsi="Times New Roman"/>
          <w:sz w:val="24"/>
        </w:rPr>
        <w:tab/>
      </w:r>
      <w:r w:rsidR="00634C7D" w:rsidRPr="005A0944">
        <w:rPr>
          <w:rFonts w:ascii="Times New Roman" w:hAnsi="Times New Roman"/>
          <w:i/>
          <w:iCs/>
          <w:sz w:val="24"/>
        </w:rPr>
        <w:t xml:space="preserve">CZA19 v Federal Circuit Court of Australia </w:t>
      </w:r>
      <w:r w:rsidR="00634C7D" w:rsidRPr="005A0944">
        <w:rPr>
          <w:rFonts w:ascii="Times New Roman" w:hAnsi="Times New Roman"/>
          <w:sz w:val="24"/>
        </w:rPr>
        <w:t>(2021) 285 FCR 447</w:t>
      </w:r>
      <w:r w:rsidR="00A26899" w:rsidRPr="005A0944">
        <w:rPr>
          <w:rFonts w:ascii="Times New Roman" w:hAnsi="Times New Roman"/>
          <w:sz w:val="24"/>
        </w:rPr>
        <w:t xml:space="preserve"> </w:t>
      </w:r>
      <w:r w:rsidR="003840EC" w:rsidRPr="005A0944">
        <w:rPr>
          <w:rFonts w:ascii="Times New Roman" w:hAnsi="Times New Roman"/>
          <w:sz w:val="24"/>
        </w:rPr>
        <w:t>at</w:t>
      </w:r>
      <w:r w:rsidR="001E50A3" w:rsidRPr="005A0944">
        <w:rPr>
          <w:rFonts w:ascii="Times New Roman" w:hAnsi="Times New Roman"/>
          <w:sz w:val="24"/>
        </w:rPr>
        <w:t xml:space="preserve"> 452</w:t>
      </w:r>
      <w:r w:rsidR="003840EC" w:rsidRPr="005A0944">
        <w:rPr>
          <w:rFonts w:ascii="Times New Roman" w:hAnsi="Times New Roman"/>
          <w:sz w:val="24"/>
        </w:rPr>
        <w:t xml:space="preserve"> [19]</w:t>
      </w:r>
      <w:r w:rsidR="00D76406" w:rsidRPr="005A0944">
        <w:rPr>
          <w:rFonts w:ascii="Times New Roman" w:hAnsi="Times New Roman"/>
          <w:sz w:val="24"/>
        </w:rPr>
        <w:t>;</w:t>
      </w:r>
      <w:r w:rsidR="00797C67" w:rsidRPr="005A0944">
        <w:rPr>
          <w:rFonts w:ascii="Times New Roman" w:hAnsi="Times New Roman"/>
          <w:sz w:val="24"/>
        </w:rPr>
        <w:t xml:space="preserve"> </w:t>
      </w:r>
      <w:r w:rsidR="00A1679C" w:rsidRPr="005A0944">
        <w:rPr>
          <w:rFonts w:ascii="Times New Roman" w:hAnsi="Times New Roman"/>
          <w:i/>
          <w:sz w:val="24"/>
        </w:rPr>
        <w:t xml:space="preserve">WZASS v Minister for Immigration, Citizenship, Migrant Services and Multicultural Affairs </w:t>
      </w:r>
      <w:r w:rsidR="00A1679C" w:rsidRPr="005A0944">
        <w:rPr>
          <w:rFonts w:ascii="Times New Roman" w:hAnsi="Times New Roman"/>
          <w:sz w:val="24"/>
        </w:rPr>
        <w:t>(2021) 282 FCR 516 at 522-523 [29]-[33]</w:t>
      </w:r>
      <w:r w:rsidR="00490C31" w:rsidRPr="005A0944">
        <w:rPr>
          <w:rFonts w:ascii="Times New Roman" w:hAnsi="Times New Roman"/>
          <w:sz w:val="24"/>
        </w:rPr>
        <w:t>.</w:t>
      </w:r>
    </w:p>
  </w:footnote>
  <w:footnote w:id="10">
    <w:p w14:paraId="0D94189F" w14:textId="39287755" w:rsidR="006037CB" w:rsidRPr="005A0944" w:rsidRDefault="006037CB"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Pr="005A0944">
        <w:rPr>
          <w:rFonts w:ascii="Times New Roman" w:hAnsi="Times New Roman"/>
          <w:i/>
          <w:iCs/>
          <w:sz w:val="24"/>
        </w:rPr>
        <w:t>SZUWX v Minister for Immigration and Border Prot</w:t>
      </w:r>
      <w:r w:rsidRPr="005A0944">
        <w:rPr>
          <w:rFonts w:ascii="Times New Roman" w:hAnsi="Times New Roman"/>
          <w:i/>
          <w:sz w:val="24"/>
        </w:rPr>
        <w:t xml:space="preserve">ection </w:t>
      </w:r>
      <w:r w:rsidRPr="005A0944">
        <w:rPr>
          <w:rFonts w:ascii="Times New Roman" w:hAnsi="Times New Roman"/>
          <w:sz w:val="24"/>
        </w:rPr>
        <w:t>(2016) 238 FCR 456 at 458 [11]-[12], 459 [18]</w:t>
      </w:r>
      <w:r w:rsidR="00B22F64" w:rsidRPr="005A0944">
        <w:rPr>
          <w:rFonts w:ascii="Times New Roman" w:hAnsi="Times New Roman"/>
          <w:sz w:val="24"/>
        </w:rPr>
        <w:t xml:space="preserve">, </w:t>
      </w:r>
      <w:r w:rsidRPr="005A0944">
        <w:rPr>
          <w:rFonts w:ascii="Times New Roman" w:hAnsi="Times New Roman"/>
          <w:sz w:val="24"/>
        </w:rPr>
        <w:t>[19</w:t>
      </w:r>
      <w:r w:rsidR="00DA22C3" w:rsidRPr="005A0944">
        <w:rPr>
          <w:rFonts w:ascii="Times New Roman" w:hAnsi="Times New Roman"/>
          <w:sz w:val="24"/>
        </w:rPr>
        <w:t>]</w:t>
      </w:r>
      <w:r w:rsidR="007B28D2" w:rsidRPr="005A0944">
        <w:rPr>
          <w:rFonts w:ascii="Times New Roman" w:hAnsi="Times New Roman"/>
          <w:sz w:val="24"/>
        </w:rPr>
        <w:t xml:space="preserve">; </w:t>
      </w:r>
      <w:r w:rsidR="00C92CD4" w:rsidRPr="005A0944">
        <w:rPr>
          <w:rFonts w:ascii="Times New Roman" w:hAnsi="Times New Roman"/>
          <w:i/>
          <w:sz w:val="24"/>
        </w:rPr>
        <w:t>Minister for Aboriginal Affairs v Peko-Wallsend Ltd</w:t>
      </w:r>
      <w:r w:rsidR="00C92CD4" w:rsidRPr="005A0944">
        <w:rPr>
          <w:rFonts w:ascii="Times New Roman" w:hAnsi="Times New Roman"/>
          <w:sz w:val="24"/>
        </w:rPr>
        <w:t xml:space="preserve"> (1986) 162 CLR 24 at </w:t>
      </w:r>
      <w:r w:rsidR="00BD44C9" w:rsidRPr="005A0944">
        <w:rPr>
          <w:rFonts w:ascii="Times New Roman" w:hAnsi="Times New Roman"/>
          <w:sz w:val="24"/>
        </w:rPr>
        <w:t>39-40.</w:t>
      </w:r>
    </w:p>
  </w:footnote>
  <w:footnote w:id="11">
    <w:p w14:paraId="78E5A508" w14:textId="5C940908" w:rsidR="00A05B07" w:rsidRPr="005A0944" w:rsidRDefault="00A05B07"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proofErr w:type="spellStart"/>
      <w:r w:rsidRPr="005A0944">
        <w:rPr>
          <w:rFonts w:ascii="Times New Roman" w:hAnsi="Times New Roman"/>
          <w:sz w:val="24"/>
        </w:rPr>
        <w:t>cf</w:t>
      </w:r>
      <w:proofErr w:type="spellEnd"/>
      <w:r w:rsidRPr="005A0944">
        <w:rPr>
          <w:rFonts w:ascii="Times New Roman" w:hAnsi="Times New Roman"/>
          <w:sz w:val="24"/>
        </w:rPr>
        <w:t xml:space="preserve"> </w:t>
      </w:r>
      <w:r w:rsidRPr="005A0944">
        <w:rPr>
          <w:rFonts w:ascii="Times New Roman" w:hAnsi="Times New Roman"/>
          <w:i/>
          <w:iCs/>
          <w:sz w:val="24"/>
        </w:rPr>
        <w:t>BHP Billiton Ltd v S</w:t>
      </w:r>
      <w:r w:rsidR="00D53B60" w:rsidRPr="005A0944">
        <w:rPr>
          <w:rFonts w:ascii="Times New Roman" w:hAnsi="Times New Roman"/>
          <w:i/>
          <w:iCs/>
          <w:sz w:val="24"/>
        </w:rPr>
        <w:t>c</w:t>
      </w:r>
      <w:r w:rsidRPr="005A0944">
        <w:rPr>
          <w:rFonts w:ascii="Times New Roman" w:hAnsi="Times New Roman"/>
          <w:i/>
          <w:iCs/>
          <w:sz w:val="24"/>
        </w:rPr>
        <w:t>hultz</w:t>
      </w:r>
      <w:r w:rsidRPr="005A0944">
        <w:rPr>
          <w:rFonts w:ascii="Times New Roman" w:hAnsi="Times New Roman"/>
          <w:sz w:val="24"/>
        </w:rPr>
        <w:t xml:space="preserve"> (2004) 221 CLR 400 at 421-</w:t>
      </w:r>
      <w:r w:rsidR="00F03B69" w:rsidRPr="005A0944">
        <w:rPr>
          <w:rFonts w:ascii="Times New Roman" w:hAnsi="Times New Roman"/>
          <w:sz w:val="24"/>
        </w:rPr>
        <w:t>42</w:t>
      </w:r>
      <w:r w:rsidRPr="005A0944">
        <w:rPr>
          <w:rFonts w:ascii="Times New Roman" w:hAnsi="Times New Roman"/>
          <w:sz w:val="24"/>
        </w:rPr>
        <w:t>2 [15].</w:t>
      </w:r>
    </w:p>
  </w:footnote>
  <w:footnote w:id="12">
    <w:p w14:paraId="5ACCCB09" w14:textId="290932AB" w:rsidR="001D2749" w:rsidRPr="005A0944" w:rsidRDefault="001D2749"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t>(1984) 3 FCR 344 a</w:t>
      </w:r>
      <w:r w:rsidR="00A75C2A" w:rsidRPr="005A0944">
        <w:rPr>
          <w:rFonts w:ascii="Times New Roman" w:hAnsi="Times New Roman"/>
          <w:sz w:val="24"/>
        </w:rPr>
        <w:t>t</w:t>
      </w:r>
      <w:r w:rsidRPr="005A0944">
        <w:rPr>
          <w:rFonts w:ascii="Times New Roman" w:hAnsi="Times New Roman"/>
          <w:sz w:val="24"/>
        </w:rPr>
        <w:t xml:space="preserve"> 348-349</w:t>
      </w:r>
      <w:r w:rsidR="00C42FA4" w:rsidRPr="005A0944">
        <w:rPr>
          <w:rFonts w:ascii="Times New Roman" w:hAnsi="Times New Roman"/>
          <w:sz w:val="24"/>
        </w:rPr>
        <w:t>, affirmed in</w:t>
      </w:r>
      <w:r w:rsidR="00FF370F" w:rsidRPr="005A0944">
        <w:rPr>
          <w:rFonts w:ascii="Times New Roman" w:hAnsi="Times New Roman"/>
          <w:sz w:val="24"/>
        </w:rPr>
        <w:t xml:space="preserve"> </w:t>
      </w:r>
      <w:r w:rsidR="00FF370F" w:rsidRPr="005A0944">
        <w:rPr>
          <w:rFonts w:ascii="Times New Roman" w:hAnsi="Times New Roman"/>
          <w:i/>
          <w:sz w:val="24"/>
        </w:rPr>
        <w:t>Parker v The Queen</w:t>
      </w:r>
      <w:r w:rsidR="00FF370F" w:rsidRPr="005A0944">
        <w:rPr>
          <w:rFonts w:ascii="Times New Roman" w:hAnsi="Times New Roman"/>
          <w:sz w:val="24"/>
        </w:rPr>
        <w:t xml:space="preserve"> [2002] FCAFC 133 at [6]</w:t>
      </w:r>
      <w:r w:rsidR="00381868" w:rsidRPr="005A0944">
        <w:rPr>
          <w:rFonts w:ascii="Times New Roman" w:hAnsi="Times New Roman"/>
          <w:sz w:val="24"/>
        </w:rPr>
        <w:t xml:space="preserve">; </w:t>
      </w:r>
      <w:proofErr w:type="spellStart"/>
      <w:r w:rsidR="00792F26" w:rsidRPr="005A0944">
        <w:rPr>
          <w:rFonts w:ascii="Times New Roman" w:hAnsi="Times New Roman"/>
          <w:i/>
          <w:sz w:val="24"/>
        </w:rPr>
        <w:t>Mentink</w:t>
      </w:r>
      <w:proofErr w:type="spellEnd"/>
      <w:r w:rsidR="00792F26" w:rsidRPr="005A0944">
        <w:rPr>
          <w:rFonts w:ascii="Times New Roman" w:hAnsi="Times New Roman"/>
          <w:i/>
          <w:sz w:val="24"/>
        </w:rPr>
        <w:t xml:space="preserve"> v Minister for Home Affairs </w:t>
      </w:r>
      <w:r w:rsidR="00792F26" w:rsidRPr="005A0944">
        <w:rPr>
          <w:rFonts w:ascii="Times New Roman" w:hAnsi="Times New Roman"/>
          <w:sz w:val="24"/>
        </w:rPr>
        <w:t xml:space="preserve">[2013] FCAFC 113 </w:t>
      </w:r>
      <w:r w:rsidR="00FF0C9F" w:rsidRPr="005A0944">
        <w:rPr>
          <w:rFonts w:ascii="Times New Roman" w:hAnsi="Times New Roman"/>
          <w:sz w:val="24"/>
        </w:rPr>
        <w:t xml:space="preserve">at </w:t>
      </w:r>
      <w:r w:rsidR="00281A58" w:rsidRPr="005A0944">
        <w:rPr>
          <w:rFonts w:ascii="Times New Roman" w:hAnsi="Times New Roman"/>
          <w:sz w:val="24"/>
        </w:rPr>
        <w:t>[2],</w:t>
      </w:r>
      <w:r w:rsidR="00FF0C9F" w:rsidRPr="005A0944">
        <w:rPr>
          <w:rFonts w:ascii="Times New Roman" w:hAnsi="Times New Roman"/>
          <w:sz w:val="24"/>
        </w:rPr>
        <w:t xml:space="preserve"> [33]-</w:t>
      </w:r>
      <w:r w:rsidR="00755812" w:rsidRPr="005A0944">
        <w:rPr>
          <w:rFonts w:ascii="Times New Roman" w:hAnsi="Times New Roman"/>
          <w:sz w:val="24"/>
        </w:rPr>
        <w:t>[36]</w:t>
      </w:r>
      <w:r w:rsidR="00281A58" w:rsidRPr="005A0944">
        <w:rPr>
          <w:rFonts w:ascii="Times New Roman" w:hAnsi="Times New Roman"/>
          <w:sz w:val="24"/>
        </w:rPr>
        <w:t>;</w:t>
      </w:r>
      <w:r w:rsidR="00281A58" w:rsidRPr="005A0944">
        <w:rPr>
          <w:rFonts w:ascii="Times New Roman" w:hAnsi="Times New Roman"/>
          <w:i/>
          <w:sz w:val="24"/>
        </w:rPr>
        <w:t xml:space="preserve"> </w:t>
      </w:r>
      <w:r w:rsidR="003C3CA9" w:rsidRPr="005A0944">
        <w:rPr>
          <w:rFonts w:ascii="Times New Roman" w:hAnsi="Times New Roman"/>
          <w:i/>
          <w:sz w:val="24"/>
        </w:rPr>
        <w:t xml:space="preserve">BQQ15 v Minister for Home Affairs </w:t>
      </w:r>
      <w:r w:rsidR="003C3CA9" w:rsidRPr="005A0944">
        <w:rPr>
          <w:rFonts w:ascii="Times New Roman" w:hAnsi="Times New Roman"/>
          <w:sz w:val="24"/>
        </w:rPr>
        <w:t xml:space="preserve">[2019] FCAFC 218 at [33]; </w:t>
      </w:r>
      <w:r w:rsidR="00B013E1" w:rsidRPr="005A0944">
        <w:rPr>
          <w:rFonts w:ascii="Times New Roman" w:hAnsi="Times New Roman"/>
          <w:i/>
          <w:sz w:val="24"/>
        </w:rPr>
        <w:t xml:space="preserve">Porter v </w:t>
      </w:r>
      <w:proofErr w:type="spellStart"/>
      <w:r w:rsidR="00B013E1" w:rsidRPr="005A0944">
        <w:rPr>
          <w:rFonts w:ascii="Times New Roman" w:hAnsi="Times New Roman"/>
          <w:i/>
          <w:sz w:val="24"/>
        </w:rPr>
        <w:t>Ghasemi</w:t>
      </w:r>
      <w:proofErr w:type="spellEnd"/>
      <w:r w:rsidR="00B013E1" w:rsidRPr="005A0944">
        <w:rPr>
          <w:rFonts w:ascii="Times New Roman" w:hAnsi="Times New Roman"/>
          <w:sz w:val="24"/>
        </w:rPr>
        <w:t xml:space="preserve"> </w:t>
      </w:r>
      <w:r w:rsidR="00944AB4" w:rsidRPr="005A0944">
        <w:rPr>
          <w:rFonts w:ascii="Times New Roman" w:hAnsi="Times New Roman"/>
          <w:sz w:val="24"/>
        </w:rPr>
        <w:t>(</w:t>
      </w:r>
      <w:r w:rsidR="00B013E1" w:rsidRPr="005A0944">
        <w:rPr>
          <w:rFonts w:ascii="Times New Roman" w:hAnsi="Times New Roman"/>
          <w:sz w:val="24"/>
        </w:rPr>
        <w:t>2021</w:t>
      </w:r>
      <w:r w:rsidR="00944AB4" w:rsidRPr="005A0944">
        <w:rPr>
          <w:rFonts w:ascii="Times New Roman" w:hAnsi="Times New Roman"/>
          <w:sz w:val="24"/>
        </w:rPr>
        <w:t>)</w:t>
      </w:r>
      <w:r w:rsidR="00B013E1" w:rsidRPr="005A0944">
        <w:rPr>
          <w:rFonts w:ascii="Times New Roman" w:hAnsi="Times New Roman"/>
          <w:sz w:val="24"/>
        </w:rPr>
        <w:t xml:space="preserve"> </w:t>
      </w:r>
      <w:r w:rsidR="00944AB4" w:rsidRPr="005A0944">
        <w:rPr>
          <w:rFonts w:ascii="Times New Roman" w:hAnsi="Times New Roman"/>
          <w:sz w:val="24"/>
        </w:rPr>
        <w:t>286 FCR 556 at 566</w:t>
      </w:r>
      <w:r w:rsidR="00B013E1" w:rsidRPr="005A0944">
        <w:rPr>
          <w:rFonts w:ascii="Times New Roman" w:hAnsi="Times New Roman"/>
          <w:sz w:val="24"/>
        </w:rPr>
        <w:t xml:space="preserve"> </w:t>
      </w:r>
      <w:r w:rsidR="00381868" w:rsidRPr="005A0944">
        <w:rPr>
          <w:rFonts w:ascii="Times New Roman" w:hAnsi="Times New Roman"/>
          <w:sz w:val="24"/>
        </w:rPr>
        <w:t>[40]</w:t>
      </w:r>
      <w:r w:rsidR="00A84C4D" w:rsidRPr="005A0944">
        <w:rPr>
          <w:rFonts w:ascii="Times New Roman" w:hAnsi="Times New Roman"/>
          <w:sz w:val="24"/>
        </w:rPr>
        <w:t>.</w:t>
      </w:r>
    </w:p>
  </w:footnote>
  <w:footnote w:id="13">
    <w:p w14:paraId="0CCC1C9E" w14:textId="77777777" w:rsidR="00A843D7" w:rsidRPr="005A0944" w:rsidRDefault="00A843D7"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Pr="005A0944">
        <w:rPr>
          <w:rFonts w:ascii="Times New Roman" w:hAnsi="Times New Roman"/>
          <w:i/>
          <w:iCs/>
          <w:sz w:val="24"/>
        </w:rPr>
        <w:t xml:space="preserve">Hunter Valley Developments </w:t>
      </w:r>
      <w:r w:rsidRPr="005A0944">
        <w:rPr>
          <w:rFonts w:ascii="Times New Roman" w:hAnsi="Times New Roman"/>
          <w:sz w:val="24"/>
        </w:rPr>
        <w:t>(1984) 3 FCR 344 at 349.</w:t>
      </w:r>
    </w:p>
  </w:footnote>
  <w:footnote w:id="14">
    <w:p w14:paraId="6996973A" w14:textId="75625186" w:rsidR="007B07F5" w:rsidRPr="005A0944" w:rsidRDefault="007B07F5"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7D0DFC" w:rsidRPr="005A0944">
        <w:rPr>
          <w:rFonts w:ascii="Times New Roman" w:hAnsi="Times New Roman"/>
          <w:sz w:val="24"/>
        </w:rPr>
        <w:t xml:space="preserve">(2020) 278 FCR 475 at </w:t>
      </w:r>
      <w:r w:rsidR="00CC423D" w:rsidRPr="005A0944">
        <w:rPr>
          <w:rFonts w:ascii="Times New Roman" w:hAnsi="Times New Roman"/>
          <w:sz w:val="24"/>
        </w:rPr>
        <w:t xml:space="preserve">492 </w:t>
      </w:r>
      <w:r w:rsidRPr="005A0944">
        <w:rPr>
          <w:rFonts w:ascii="Times New Roman" w:hAnsi="Times New Roman"/>
          <w:sz w:val="24"/>
        </w:rPr>
        <w:t>[64]</w:t>
      </w:r>
      <w:r w:rsidR="00CC423D" w:rsidRPr="005A0944">
        <w:rPr>
          <w:rFonts w:ascii="Times New Roman" w:hAnsi="Times New Roman"/>
          <w:sz w:val="24"/>
        </w:rPr>
        <w:t>.</w:t>
      </w:r>
    </w:p>
  </w:footnote>
  <w:footnote w:id="15">
    <w:p w14:paraId="79D7374B" w14:textId="080B5E07" w:rsidR="00921678" w:rsidRPr="005A0944" w:rsidRDefault="00921678"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8B0F46" w:rsidRPr="005A0944">
        <w:rPr>
          <w:rFonts w:ascii="Times New Roman" w:hAnsi="Times New Roman"/>
          <w:i/>
          <w:iCs/>
          <w:sz w:val="24"/>
        </w:rPr>
        <w:t xml:space="preserve">DHX17 </w:t>
      </w:r>
      <w:r w:rsidR="008B0F46" w:rsidRPr="005A0944">
        <w:rPr>
          <w:rFonts w:ascii="Times New Roman" w:hAnsi="Times New Roman"/>
          <w:sz w:val="24"/>
        </w:rPr>
        <w:t xml:space="preserve">(2020) 278 FCR 475 at 493 </w:t>
      </w:r>
      <w:r w:rsidRPr="005A0944">
        <w:rPr>
          <w:rFonts w:ascii="Times New Roman" w:hAnsi="Times New Roman"/>
          <w:sz w:val="24"/>
        </w:rPr>
        <w:t>[68]</w:t>
      </w:r>
      <w:r w:rsidR="00AE1799" w:rsidRPr="005A0944">
        <w:rPr>
          <w:rFonts w:ascii="Times New Roman" w:hAnsi="Times New Roman"/>
          <w:sz w:val="24"/>
        </w:rPr>
        <w:t>.</w:t>
      </w:r>
    </w:p>
  </w:footnote>
  <w:footnote w:id="16">
    <w:p w14:paraId="507140FD" w14:textId="299F50F1" w:rsidR="00921678" w:rsidRPr="005A0944" w:rsidRDefault="00921678"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344F98" w:rsidRPr="005A0944">
        <w:rPr>
          <w:rFonts w:ascii="Times New Roman" w:hAnsi="Times New Roman"/>
          <w:i/>
          <w:iCs/>
          <w:sz w:val="24"/>
        </w:rPr>
        <w:t xml:space="preserve">DHX17 </w:t>
      </w:r>
      <w:r w:rsidR="00344F98" w:rsidRPr="005A0944">
        <w:rPr>
          <w:rFonts w:ascii="Times New Roman" w:hAnsi="Times New Roman"/>
          <w:sz w:val="24"/>
        </w:rPr>
        <w:t xml:space="preserve">(2020) 278 FCR 475 at </w:t>
      </w:r>
      <w:r w:rsidR="00B3664C" w:rsidRPr="005A0944">
        <w:rPr>
          <w:rFonts w:ascii="Times New Roman" w:hAnsi="Times New Roman"/>
          <w:sz w:val="24"/>
        </w:rPr>
        <w:t xml:space="preserve">493 </w:t>
      </w:r>
      <w:r w:rsidR="009B1E3C" w:rsidRPr="005A0944">
        <w:rPr>
          <w:rFonts w:ascii="Times New Roman" w:hAnsi="Times New Roman"/>
          <w:sz w:val="24"/>
        </w:rPr>
        <w:t xml:space="preserve">[68], </w:t>
      </w:r>
      <w:r w:rsidR="00344F98" w:rsidRPr="005A0944">
        <w:rPr>
          <w:rFonts w:ascii="Times New Roman" w:hAnsi="Times New Roman"/>
          <w:sz w:val="24"/>
        </w:rPr>
        <w:t xml:space="preserve">495 </w:t>
      </w:r>
      <w:r w:rsidRPr="005A0944">
        <w:rPr>
          <w:rFonts w:ascii="Times New Roman" w:hAnsi="Times New Roman"/>
          <w:sz w:val="24"/>
        </w:rPr>
        <w:t>[76]</w:t>
      </w:r>
      <w:r w:rsidR="00344F98" w:rsidRPr="005A0944">
        <w:rPr>
          <w:rFonts w:ascii="Times New Roman" w:hAnsi="Times New Roman"/>
          <w:sz w:val="24"/>
        </w:rPr>
        <w:t>.</w:t>
      </w:r>
    </w:p>
  </w:footnote>
  <w:footnote w:id="17">
    <w:p w14:paraId="192A58F2" w14:textId="3CA3E7D1" w:rsidR="00FD07FD" w:rsidRPr="005A0944" w:rsidRDefault="00FD07FD"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E22C73" w:rsidRPr="005A0944">
        <w:rPr>
          <w:rFonts w:ascii="Times New Roman" w:hAnsi="Times New Roman"/>
          <w:i/>
          <w:iCs/>
          <w:sz w:val="24"/>
        </w:rPr>
        <w:t xml:space="preserve">DHX17 </w:t>
      </w:r>
      <w:r w:rsidR="00E22C73" w:rsidRPr="005A0944">
        <w:rPr>
          <w:rFonts w:ascii="Times New Roman" w:hAnsi="Times New Roman"/>
          <w:sz w:val="24"/>
        </w:rPr>
        <w:t xml:space="preserve">(2020) 278 FCR 475 </w:t>
      </w:r>
      <w:r w:rsidR="00124A6E" w:rsidRPr="005A0944">
        <w:rPr>
          <w:rFonts w:ascii="Times New Roman" w:hAnsi="Times New Roman"/>
          <w:sz w:val="24"/>
        </w:rPr>
        <w:t xml:space="preserve">at </w:t>
      </w:r>
      <w:r w:rsidR="00E22C73" w:rsidRPr="005A0944">
        <w:rPr>
          <w:rFonts w:ascii="Times New Roman" w:hAnsi="Times New Roman"/>
          <w:sz w:val="24"/>
        </w:rPr>
        <w:t>488-</w:t>
      </w:r>
      <w:r w:rsidR="00FB470A" w:rsidRPr="005A0944">
        <w:rPr>
          <w:rFonts w:ascii="Times New Roman" w:hAnsi="Times New Roman"/>
          <w:sz w:val="24"/>
        </w:rPr>
        <w:t>48</w:t>
      </w:r>
      <w:r w:rsidR="00E22C73" w:rsidRPr="005A0944">
        <w:rPr>
          <w:rFonts w:ascii="Times New Roman" w:hAnsi="Times New Roman"/>
          <w:sz w:val="24"/>
        </w:rPr>
        <w:t xml:space="preserve">9 </w:t>
      </w:r>
      <w:r w:rsidR="00124A6E" w:rsidRPr="005A0944">
        <w:rPr>
          <w:rFonts w:ascii="Times New Roman" w:hAnsi="Times New Roman"/>
          <w:sz w:val="24"/>
        </w:rPr>
        <w:t xml:space="preserve">[47]-[53]; </w:t>
      </w:r>
      <w:r w:rsidR="00E22C73" w:rsidRPr="005A0944">
        <w:rPr>
          <w:rFonts w:ascii="Times New Roman" w:hAnsi="Times New Roman"/>
          <w:i/>
          <w:sz w:val="24"/>
        </w:rPr>
        <w:t xml:space="preserve">MZABP </w:t>
      </w:r>
      <w:r w:rsidRPr="005A0944">
        <w:rPr>
          <w:rFonts w:ascii="Times New Roman" w:hAnsi="Times New Roman"/>
          <w:sz w:val="24"/>
        </w:rPr>
        <w:t xml:space="preserve">(2015) 242 FCR 585 at 598-599 </w:t>
      </w:r>
      <w:r w:rsidR="000A5E53" w:rsidRPr="005A0944">
        <w:rPr>
          <w:rFonts w:ascii="Times New Roman" w:hAnsi="Times New Roman"/>
          <w:sz w:val="24"/>
        </w:rPr>
        <w:t>[62]-[63]</w:t>
      </w:r>
      <w:r w:rsidRPr="005A0944">
        <w:rPr>
          <w:rFonts w:ascii="Times New Roman" w:hAnsi="Times New Roman"/>
          <w:sz w:val="24"/>
        </w:rPr>
        <w:t xml:space="preserve">.  </w:t>
      </w:r>
    </w:p>
  </w:footnote>
  <w:footnote w:id="18">
    <w:p w14:paraId="2BA18EEF" w14:textId="5FF0EC44" w:rsidR="007345D6" w:rsidRPr="005A0944" w:rsidRDefault="007345D6"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465024" w:rsidRPr="005A0944">
        <w:rPr>
          <w:rFonts w:ascii="Times New Roman" w:hAnsi="Times New Roman"/>
          <w:i/>
          <w:iCs/>
          <w:sz w:val="24"/>
        </w:rPr>
        <w:t xml:space="preserve">MZABP v Minister for </w:t>
      </w:r>
      <w:r w:rsidR="00465024" w:rsidRPr="005A0944">
        <w:rPr>
          <w:rFonts w:ascii="Times New Roman" w:hAnsi="Times New Roman"/>
          <w:i/>
          <w:sz w:val="24"/>
        </w:rPr>
        <w:t>Immigration and Border Protection</w:t>
      </w:r>
      <w:r w:rsidR="00465024" w:rsidRPr="005A0944">
        <w:rPr>
          <w:rFonts w:ascii="Times New Roman" w:hAnsi="Times New Roman"/>
          <w:sz w:val="24"/>
        </w:rPr>
        <w:t xml:space="preserve"> (2016) 152 ALD 478 at 486 [38].</w:t>
      </w:r>
    </w:p>
  </w:footnote>
  <w:footnote w:id="19">
    <w:p w14:paraId="37707557" w14:textId="5935F950" w:rsidR="00056998" w:rsidRPr="005A0944" w:rsidRDefault="00056998"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ED63CC" w:rsidRPr="005A0944">
        <w:rPr>
          <w:rFonts w:ascii="Times New Roman" w:hAnsi="Times New Roman"/>
          <w:i/>
          <w:iCs/>
          <w:sz w:val="24"/>
        </w:rPr>
        <w:t xml:space="preserve">MZABP </w:t>
      </w:r>
      <w:r w:rsidR="00ED63CC" w:rsidRPr="005A0944">
        <w:rPr>
          <w:rFonts w:ascii="Times New Roman" w:hAnsi="Times New Roman"/>
          <w:sz w:val="24"/>
        </w:rPr>
        <w:t>(2015) 242 FCR 585 at 59</w:t>
      </w:r>
      <w:r w:rsidR="00E55848" w:rsidRPr="005A0944">
        <w:rPr>
          <w:rFonts w:ascii="Times New Roman" w:hAnsi="Times New Roman"/>
          <w:sz w:val="24"/>
        </w:rPr>
        <w:t>8</w:t>
      </w:r>
      <w:r w:rsidR="00ED63CC" w:rsidRPr="005A0944">
        <w:rPr>
          <w:rFonts w:ascii="Times New Roman" w:hAnsi="Times New Roman"/>
          <w:sz w:val="24"/>
        </w:rPr>
        <w:t xml:space="preserve"> </w:t>
      </w:r>
      <w:r w:rsidRPr="005A0944">
        <w:rPr>
          <w:rFonts w:ascii="Times New Roman" w:hAnsi="Times New Roman"/>
          <w:sz w:val="24"/>
        </w:rPr>
        <w:t xml:space="preserve">[63]. </w:t>
      </w:r>
    </w:p>
  </w:footnote>
  <w:footnote w:id="20">
    <w:p w14:paraId="78802735" w14:textId="7618F732" w:rsidR="000C5F1E" w:rsidRPr="005A0944" w:rsidRDefault="000C5F1E"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006434CF" w:rsidRPr="005A0944">
        <w:rPr>
          <w:rFonts w:ascii="Times New Roman" w:hAnsi="Times New Roman"/>
          <w:sz w:val="24"/>
        </w:rPr>
        <w:tab/>
      </w:r>
      <w:r w:rsidR="006434CF" w:rsidRPr="005A0944">
        <w:rPr>
          <w:rFonts w:ascii="Times New Roman" w:hAnsi="Times New Roman"/>
          <w:i/>
          <w:sz w:val="24"/>
        </w:rPr>
        <w:t xml:space="preserve">MZABP </w:t>
      </w:r>
      <w:r w:rsidR="006434CF" w:rsidRPr="005A0944">
        <w:rPr>
          <w:rFonts w:ascii="Times New Roman" w:hAnsi="Times New Roman"/>
          <w:sz w:val="24"/>
        </w:rPr>
        <w:t xml:space="preserve">(2015) 242 FCR 585 at </w:t>
      </w:r>
      <w:r w:rsidR="0019093F" w:rsidRPr="005A0944">
        <w:rPr>
          <w:rFonts w:ascii="Times New Roman" w:hAnsi="Times New Roman"/>
          <w:sz w:val="24"/>
        </w:rPr>
        <w:t>598 [63].</w:t>
      </w:r>
    </w:p>
  </w:footnote>
  <w:footnote w:id="21">
    <w:p w14:paraId="7FB3CA88" w14:textId="2AEC57C4" w:rsidR="0019093F" w:rsidRPr="005A0944" w:rsidRDefault="0019093F"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786F28" w:rsidRPr="005A0944">
        <w:rPr>
          <w:rFonts w:ascii="Times New Roman" w:hAnsi="Times New Roman"/>
          <w:i/>
          <w:iCs/>
          <w:sz w:val="24"/>
        </w:rPr>
        <w:t xml:space="preserve">MZABP </w:t>
      </w:r>
      <w:r w:rsidR="00786F28" w:rsidRPr="005A0944">
        <w:rPr>
          <w:rFonts w:ascii="Times New Roman" w:hAnsi="Times New Roman"/>
          <w:sz w:val="24"/>
        </w:rPr>
        <w:t>(2015) 242 FCR 585 at</w:t>
      </w:r>
      <w:r w:rsidR="00786F28" w:rsidRPr="005A0944" w:rsidDel="00917059">
        <w:rPr>
          <w:rFonts w:ascii="Times New Roman" w:hAnsi="Times New Roman"/>
          <w:sz w:val="24"/>
        </w:rPr>
        <w:t xml:space="preserve"> 598</w:t>
      </w:r>
      <w:r w:rsidR="00786F28" w:rsidRPr="005A0944">
        <w:rPr>
          <w:rFonts w:ascii="Times New Roman" w:hAnsi="Times New Roman"/>
          <w:sz w:val="24"/>
        </w:rPr>
        <w:t xml:space="preserve"> [62].</w:t>
      </w:r>
    </w:p>
  </w:footnote>
  <w:footnote w:id="22">
    <w:p w14:paraId="6C230CE8" w14:textId="2A735204" w:rsidR="002B4DEF" w:rsidRPr="005A0944" w:rsidRDefault="002B4DEF"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917059" w:rsidRPr="005A0944">
        <w:rPr>
          <w:rFonts w:ascii="Times New Roman" w:hAnsi="Times New Roman"/>
          <w:i/>
          <w:iCs/>
          <w:sz w:val="24"/>
        </w:rPr>
        <w:t xml:space="preserve">MZABP </w:t>
      </w:r>
      <w:r w:rsidR="00917059" w:rsidRPr="005A0944">
        <w:rPr>
          <w:rFonts w:ascii="Times New Roman" w:hAnsi="Times New Roman"/>
          <w:sz w:val="24"/>
        </w:rPr>
        <w:t>(2015) 242 FCR 585 at</w:t>
      </w:r>
      <w:r w:rsidR="00D45915" w:rsidRPr="005A0944">
        <w:rPr>
          <w:rFonts w:ascii="Times New Roman" w:hAnsi="Times New Roman"/>
          <w:sz w:val="24"/>
        </w:rPr>
        <w:t xml:space="preserve"> 594</w:t>
      </w:r>
      <w:r w:rsidR="00917059" w:rsidRPr="005A0944">
        <w:rPr>
          <w:rFonts w:ascii="Times New Roman" w:hAnsi="Times New Roman"/>
          <w:sz w:val="24"/>
        </w:rPr>
        <w:t xml:space="preserve"> </w:t>
      </w:r>
      <w:r w:rsidR="00357730" w:rsidRPr="005A0944">
        <w:rPr>
          <w:rFonts w:ascii="Times New Roman" w:hAnsi="Times New Roman"/>
          <w:sz w:val="24"/>
        </w:rPr>
        <w:t>[47]</w:t>
      </w:r>
      <w:r w:rsidR="00ED7FB4" w:rsidRPr="005A0944">
        <w:rPr>
          <w:rFonts w:ascii="Times New Roman" w:hAnsi="Times New Roman"/>
          <w:sz w:val="24"/>
        </w:rPr>
        <w:t>-[50]</w:t>
      </w:r>
      <w:r w:rsidR="00D45915" w:rsidRPr="005A0944">
        <w:rPr>
          <w:rFonts w:ascii="Times New Roman" w:hAnsi="Times New Roman"/>
          <w:sz w:val="24"/>
        </w:rPr>
        <w:t>.</w:t>
      </w:r>
    </w:p>
  </w:footnote>
  <w:footnote w:id="23">
    <w:p w14:paraId="6539C34C" w14:textId="037DFDB4" w:rsidR="00630532" w:rsidRPr="005A0944" w:rsidRDefault="00630532"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1868EC" w:rsidRPr="005A0944">
        <w:rPr>
          <w:rFonts w:ascii="Times New Roman" w:hAnsi="Times New Roman"/>
          <w:i/>
          <w:sz w:val="24"/>
        </w:rPr>
        <w:t xml:space="preserve">MZABP </w:t>
      </w:r>
      <w:r w:rsidR="001868EC" w:rsidRPr="005A0944">
        <w:rPr>
          <w:rFonts w:ascii="Times New Roman" w:hAnsi="Times New Roman"/>
          <w:sz w:val="24"/>
        </w:rPr>
        <w:t xml:space="preserve">(2015) 242 FCR 585 at </w:t>
      </w:r>
      <w:r w:rsidR="00602D2E" w:rsidRPr="005A0944">
        <w:rPr>
          <w:rFonts w:ascii="Times New Roman" w:hAnsi="Times New Roman"/>
          <w:sz w:val="24"/>
        </w:rPr>
        <w:t xml:space="preserve">596 </w:t>
      </w:r>
      <w:r w:rsidRPr="005A0944">
        <w:rPr>
          <w:rFonts w:ascii="Times New Roman" w:hAnsi="Times New Roman"/>
          <w:sz w:val="24"/>
        </w:rPr>
        <w:t>[56]</w:t>
      </w:r>
      <w:r w:rsidR="00602D2E" w:rsidRPr="005A0944">
        <w:rPr>
          <w:rFonts w:ascii="Times New Roman" w:hAnsi="Times New Roman"/>
          <w:sz w:val="24"/>
        </w:rPr>
        <w:t>.</w:t>
      </w:r>
    </w:p>
  </w:footnote>
  <w:footnote w:id="24">
    <w:p w14:paraId="5422A8A1" w14:textId="1371BE1D" w:rsidR="0009633C" w:rsidRPr="005A0944" w:rsidRDefault="0009633C"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C36361" w:rsidRPr="005A0944">
        <w:rPr>
          <w:rFonts w:ascii="Times New Roman" w:hAnsi="Times New Roman"/>
          <w:i/>
          <w:sz w:val="24"/>
        </w:rPr>
        <w:t xml:space="preserve">MZABP </w:t>
      </w:r>
      <w:r w:rsidR="00C36361" w:rsidRPr="005A0944">
        <w:rPr>
          <w:rFonts w:ascii="Times New Roman" w:hAnsi="Times New Roman"/>
          <w:sz w:val="24"/>
        </w:rPr>
        <w:t xml:space="preserve">(2015) 242 FCR 585 at </w:t>
      </w:r>
      <w:r w:rsidR="00AD05DB" w:rsidRPr="005A0944">
        <w:rPr>
          <w:rFonts w:ascii="Times New Roman" w:hAnsi="Times New Roman"/>
          <w:sz w:val="24"/>
        </w:rPr>
        <w:t>5</w:t>
      </w:r>
      <w:r w:rsidR="00741D1C" w:rsidRPr="005A0944">
        <w:rPr>
          <w:rFonts w:ascii="Times New Roman" w:hAnsi="Times New Roman"/>
          <w:sz w:val="24"/>
        </w:rPr>
        <w:t xml:space="preserve">99 </w:t>
      </w:r>
      <w:r w:rsidR="00905142" w:rsidRPr="005A0944">
        <w:rPr>
          <w:rFonts w:ascii="Times New Roman" w:hAnsi="Times New Roman"/>
          <w:sz w:val="24"/>
        </w:rPr>
        <w:t>[65]</w:t>
      </w:r>
      <w:r w:rsidR="00741D1C" w:rsidRPr="005A0944">
        <w:rPr>
          <w:rFonts w:ascii="Times New Roman" w:hAnsi="Times New Roman"/>
          <w:sz w:val="24"/>
        </w:rPr>
        <w:t>, quoting</w:t>
      </w:r>
      <w:r w:rsidR="00900FB2" w:rsidRPr="005A0944">
        <w:rPr>
          <w:rFonts w:ascii="Times New Roman" w:hAnsi="Times New Roman"/>
          <w:sz w:val="24"/>
        </w:rPr>
        <w:t xml:space="preserve"> </w:t>
      </w:r>
      <w:r w:rsidR="00900FB2" w:rsidRPr="005A0944">
        <w:rPr>
          <w:rFonts w:ascii="Times New Roman" w:hAnsi="Times New Roman"/>
          <w:i/>
          <w:sz w:val="24"/>
        </w:rPr>
        <w:t xml:space="preserve">Seiler </w:t>
      </w:r>
      <w:r w:rsidR="00900FB2" w:rsidRPr="005A0944">
        <w:rPr>
          <w:rFonts w:ascii="Times New Roman" w:hAnsi="Times New Roman"/>
          <w:sz w:val="24"/>
        </w:rPr>
        <w:t>(1994) 48 FCR 83 at 98.</w:t>
      </w:r>
    </w:p>
  </w:footnote>
  <w:footnote w:id="25">
    <w:p w14:paraId="6B783025" w14:textId="4B3E9EE9" w:rsidR="00106C6A" w:rsidRPr="005A0944" w:rsidRDefault="00106C6A"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6E168F" w:rsidRPr="005A0944">
        <w:rPr>
          <w:rFonts w:ascii="Times New Roman" w:hAnsi="Times New Roman"/>
          <w:i/>
          <w:sz w:val="24"/>
        </w:rPr>
        <w:t xml:space="preserve">CZA19 v Federal Circuit Court of Australia </w:t>
      </w:r>
      <w:r w:rsidR="006E168F" w:rsidRPr="005A0944">
        <w:rPr>
          <w:rFonts w:ascii="Times New Roman" w:hAnsi="Times New Roman"/>
          <w:sz w:val="24"/>
        </w:rPr>
        <w:t xml:space="preserve">(2021) 285 FCR 447 at 452 [19]. </w:t>
      </w:r>
    </w:p>
  </w:footnote>
  <w:footnote w:id="26">
    <w:p w14:paraId="359C9A7D" w14:textId="036B5C0A" w:rsidR="002B5C2A" w:rsidRPr="005A0944" w:rsidRDefault="002B5C2A"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FA1DAD" w:rsidRPr="005A0944">
        <w:rPr>
          <w:rFonts w:ascii="Times New Roman" w:hAnsi="Times New Roman"/>
          <w:i/>
          <w:sz w:val="24"/>
        </w:rPr>
        <w:t xml:space="preserve">MZABP </w:t>
      </w:r>
      <w:r w:rsidR="00FA1DAD" w:rsidRPr="005A0944">
        <w:rPr>
          <w:rFonts w:ascii="Times New Roman" w:hAnsi="Times New Roman"/>
          <w:sz w:val="24"/>
        </w:rPr>
        <w:t>(2015) 242 FCR 585</w:t>
      </w:r>
      <w:r w:rsidRPr="005A0944">
        <w:rPr>
          <w:rFonts w:ascii="Times New Roman" w:hAnsi="Times New Roman"/>
          <w:sz w:val="24"/>
        </w:rPr>
        <w:t xml:space="preserve"> at</w:t>
      </w:r>
      <w:r w:rsidR="00C9385A" w:rsidRPr="005A0944">
        <w:rPr>
          <w:rFonts w:ascii="Times New Roman" w:hAnsi="Times New Roman"/>
          <w:sz w:val="24"/>
        </w:rPr>
        <w:t xml:space="preserve"> 597</w:t>
      </w:r>
      <w:r w:rsidRPr="005A0944">
        <w:rPr>
          <w:rFonts w:ascii="Times New Roman" w:hAnsi="Times New Roman"/>
          <w:sz w:val="24"/>
        </w:rPr>
        <w:t xml:space="preserve"> [58]</w:t>
      </w:r>
      <w:r w:rsidR="00C9385A" w:rsidRPr="005A0944">
        <w:rPr>
          <w:rFonts w:ascii="Times New Roman" w:hAnsi="Times New Roman"/>
          <w:sz w:val="24"/>
        </w:rPr>
        <w:t>.</w:t>
      </w:r>
    </w:p>
  </w:footnote>
  <w:footnote w:id="27">
    <w:p w14:paraId="754CB882" w14:textId="7E7D70AB" w:rsidR="00492C78" w:rsidRPr="005A0944" w:rsidRDefault="00492C78"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1708A5" w:rsidRPr="005A0944">
        <w:rPr>
          <w:rFonts w:ascii="Times New Roman" w:hAnsi="Times New Roman"/>
          <w:i/>
          <w:sz w:val="24"/>
        </w:rPr>
        <w:t xml:space="preserve">Federal Court of Australia Act 1976 </w:t>
      </w:r>
      <w:r w:rsidR="001708A5" w:rsidRPr="005A0944">
        <w:rPr>
          <w:rFonts w:ascii="Times New Roman" w:hAnsi="Times New Roman"/>
          <w:sz w:val="24"/>
        </w:rPr>
        <w:t>(</w:t>
      </w:r>
      <w:proofErr w:type="spellStart"/>
      <w:r w:rsidR="001708A5" w:rsidRPr="005A0944">
        <w:rPr>
          <w:rFonts w:ascii="Times New Roman" w:hAnsi="Times New Roman"/>
          <w:sz w:val="24"/>
        </w:rPr>
        <w:t>Cth</w:t>
      </w:r>
      <w:proofErr w:type="spellEnd"/>
      <w:r w:rsidR="001708A5" w:rsidRPr="005A0944">
        <w:rPr>
          <w:rFonts w:ascii="Times New Roman" w:hAnsi="Times New Roman"/>
          <w:sz w:val="24"/>
        </w:rPr>
        <w:t>), s</w:t>
      </w:r>
      <w:r w:rsidR="00A26899" w:rsidRPr="005A0944">
        <w:rPr>
          <w:rFonts w:ascii="Times New Roman" w:hAnsi="Times New Roman"/>
          <w:sz w:val="24"/>
        </w:rPr>
        <w:t> </w:t>
      </w:r>
      <w:r w:rsidR="001708A5" w:rsidRPr="005A0944">
        <w:rPr>
          <w:rFonts w:ascii="Times New Roman" w:hAnsi="Times New Roman"/>
          <w:sz w:val="24"/>
        </w:rPr>
        <w:t>24(1)(a).</w:t>
      </w:r>
    </w:p>
  </w:footnote>
  <w:footnote w:id="28">
    <w:p w14:paraId="64047799" w14:textId="71860A2A" w:rsidR="00A9401A" w:rsidRPr="005A0944" w:rsidRDefault="00A9401A"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proofErr w:type="spellStart"/>
      <w:r w:rsidR="00602FB7" w:rsidRPr="005A0944">
        <w:rPr>
          <w:rFonts w:ascii="Times New Roman" w:hAnsi="Times New Roman"/>
          <w:sz w:val="24"/>
        </w:rPr>
        <w:t>c</w:t>
      </w:r>
      <w:r w:rsidR="005C4735" w:rsidRPr="005A0944">
        <w:rPr>
          <w:rFonts w:ascii="Times New Roman" w:hAnsi="Times New Roman"/>
          <w:sz w:val="24"/>
        </w:rPr>
        <w:t>f</w:t>
      </w:r>
      <w:proofErr w:type="spellEnd"/>
      <w:r w:rsidR="005C4735" w:rsidRPr="005A0944">
        <w:rPr>
          <w:rFonts w:ascii="Times New Roman" w:hAnsi="Times New Roman"/>
          <w:sz w:val="24"/>
        </w:rPr>
        <w:t>, for example,</w:t>
      </w:r>
      <w:r w:rsidR="00955FC1" w:rsidRPr="005A0944">
        <w:rPr>
          <w:rFonts w:ascii="Times New Roman" w:hAnsi="Times New Roman"/>
          <w:sz w:val="24"/>
        </w:rPr>
        <w:t xml:space="preserve"> </w:t>
      </w:r>
      <w:r w:rsidR="00593B4E" w:rsidRPr="005A0944">
        <w:rPr>
          <w:rFonts w:ascii="Times New Roman" w:hAnsi="Times New Roman"/>
          <w:i/>
          <w:sz w:val="24"/>
        </w:rPr>
        <w:t xml:space="preserve">Vella v Minister for Immigration and Border Protection </w:t>
      </w:r>
      <w:r w:rsidR="00593B4E" w:rsidRPr="005A0944">
        <w:rPr>
          <w:rFonts w:ascii="Times New Roman" w:hAnsi="Times New Roman"/>
          <w:sz w:val="24"/>
        </w:rPr>
        <w:t>(2015) 90 ALJR 89</w:t>
      </w:r>
      <w:r w:rsidR="005C4A04" w:rsidRPr="005A0944">
        <w:rPr>
          <w:rFonts w:ascii="Times New Roman" w:hAnsi="Times New Roman"/>
          <w:sz w:val="24"/>
        </w:rPr>
        <w:t xml:space="preserve"> at </w:t>
      </w:r>
      <w:r w:rsidR="003F1419" w:rsidRPr="005A0944">
        <w:rPr>
          <w:rFonts w:ascii="Times New Roman" w:hAnsi="Times New Roman"/>
          <w:sz w:val="24"/>
        </w:rPr>
        <w:t xml:space="preserve">90 </w:t>
      </w:r>
      <w:r w:rsidR="005C4A04" w:rsidRPr="005A0944">
        <w:rPr>
          <w:rFonts w:ascii="Times New Roman" w:hAnsi="Times New Roman"/>
          <w:sz w:val="24"/>
        </w:rPr>
        <w:t>[3]</w:t>
      </w:r>
      <w:r w:rsidR="00E925B1" w:rsidRPr="005A0944">
        <w:rPr>
          <w:rFonts w:ascii="Times New Roman" w:hAnsi="Times New Roman"/>
          <w:sz w:val="24"/>
        </w:rPr>
        <w:t>; 326 ALR 391 at 392</w:t>
      </w:r>
      <w:r w:rsidR="005522AA" w:rsidRPr="005A0944">
        <w:rPr>
          <w:rFonts w:ascii="Times New Roman" w:hAnsi="Times New Roman"/>
          <w:sz w:val="24"/>
        </w:rPr>
        <w:t xml:space="preserve">, citing </w:t>
      </w:r>
      <w:r w:rsidR="005522AA" w:rsidRPr="005A0944">
        <w:rPr>
          <w:rFonts w:ascii="Times New Roman" w:hAnsi="Times New Roman"/>
          <w:i/>
          <w:sz w:val="24"/>
        </w:rPr>
        <w:t xml:space="preserve">Re Commonwealth; Ex </w:t>
      </w:r>
      <w:proofErr w:type="spellStart"/>
      <w:r w:rsidR="005522AA" w:rsidRPr="005A0944">
        <w:rPr>
          <w:rFonts w:ascii="Times New Roman" w:hAnsi="Times New Roman"/>
          <w:i/>
          <w:sz w:val="24"/>
        </w:rPr>
        <w:t>parte</w:t>
      </w:r>
      <w:proofErr w:type="spellEnd"/>
      <w:r w:rsidR="005522AA" w:rsidRPr="005A0944">
        <w:rPr>
          <w:rFonts w:ascii="Times New Roman" w:hAnsi="Times New Roman"/>
          <w:i/>
          <w:sz w:val="24"/>
        </w:rPr>
        <w:t xml:space="preserve"> Marks</w:t>
      </w:r>
      <w:r w:rsidR="00715EBE" w:rsidRPr="005A0944">
        <w:rPr>
          <w:rFonts w:ascii="Times New Roman" w:hAnsi="Times New Roman"/>
          <w:sz w:val="24"/>
        </w:rPr>
        <w:t xml:space="preserve"> </w:t>
      </w:r>
      <w:r w:rsidR="005522AA" w:rsidRPr="005A0944">
        <w:rPr>
          <w:rFonts w:ascii="Times New Roman" w:hAnsi="Times New Roman"/>
          <w:sz w:val="24"/>
        </w:rPr>
        <w:t>(2000) 75 ALJR 470 at 474 [13]; 177 ALR 491 at 495</w:t>
      </w:r>
      <w:r w:rsidR="00715EBE" w:rsidRPr="005A0944">
        <w:rPr>
          <w:rFonts w:ascii="Times New Roman" w:hAnsi="Times New Roman"/>
          <w:sz w:val="24"/>
        </w:rPr>
        <w:t xml:space="preserve"> </w:t>
      </w:r>
      <w:r w:rsidR="005522AA" w:rsidRPr="005A0944">
        <w:rPr>
          <w:rFonts w:ascii="Times New Roman" w:hAnsi="Times New Roman"/>
          <w:sz w:val="24"/>
        </w:rPr>
        <w:t xml:space="preserve">citing </w:t>
      </w:r>
      <w:r w:rsidR="005522AA" w:rsidRPr="005A0944">
        <w:rPr>
          <w:rFonts w:ascii="Times New Roman" w:hAnsi="Times New Roman"/>
          <w:i/>
          <w:sz w:val="24"/>
        </w:rPr>
        <w:t>Gallo v Dawson</w:t>
      </w:r>
      <w:r w:rsidR="005522AA" w:rsidRPr="005A0944">
        <w:rPr>
          <w:rFonts w:ascii="Times New Roman" w:hAnsi="Times New Roman"/>
          <w:sz w:val="24"/>
        </w:rPr>
        <w:t xml:space="preserve"> (1990) 64 ALJR 458 at 459; 93 ALR 479 at 48</w:t>
      </w:r>
      <w:r w:rsidR="00391846" w:rsidRPr="005A0944">
        <w:rPr>
          <w:rFonts w:ascii="Times New Roman" w:hAnsi="Times New Roman"/>
          <w:sz w:val="24"/>
        </w:rPr>
        <w:t>1</w:t>
      </w:r>
      <w:r w:rsidR="005522AA" w:rsidRPr="005A0944">
        <w:rPr>
          <w:rFonts w:ascii="Times New Roman" w:hAnsi="Times New Roman"/>
          <w:sz w:val="24"/>
        </w:rPr>
        <w:t>.</w:t>
      </w:r>
    </w:p>
  </w:footnote>
  <w:footnote w:id="29">
    <w:p w14:paraId="76DE6687" w14:textId="78290AF6" w:rsidR="007A1E33" w:rsidRPr="005A0944" w:rsidRDefault="007A1E33"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Pr="005A0944">
        <w:rPr>
          <w:rFonts w:ascii="Times New Roman" w:hAnsi="Times New Roman"/>
          <w:i/>
          <w:sz w:val="24"/>
        </w:rPr>
        <w:t xml:space="preserve">General Steel Industries Inc v Commissioner for Railways (NSW) </w:t>
      </w:r>
      <w:r w:rsidRPr="005A0944">
        <w:rPr>
          <w:rFonts w:ascii="Times New Roman" w:hAnsi="Times New Roman"/>
          <w:sz w:val="24"/>
        </w:rPr>
        <w:t>(1964) 112 CLR 125 at 130.</w:t>
      </w:r>
    </w:p>
  </w:footnote>
  <w:footnote w:id="30">
    <w:p w14:paraId="59A7491F" w14:textId="650B4D95" w:rsidR="004E4731" w:rsidRPr="005A0944" w:rsidRDefault="004E4731"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E80C13" w:rsidRPr="005A0944">
        <w:rPr>
          <w:rFonts w:ascii="Times New Roman" w:hAnsi="Times New Roman"/>
          <w:i/>
          <w:sz w:val="24"/>
        </w:rPr>
        <w:t xml:space="preserve">DHX17 </w:t>
      </w:r>
      <w:r w:rsidR="00E80C13" w:rsidRPr="005A0944">
        <w:rPr>
          <w:rFonts w:ascii="Times New Roman" w:hAnsi="Times New Roman"/>
          <w:sz w:val="24"/>
        </w:rPr>
        <w:t xml:space="preserve">(2020) 278 FCR 475 at </w:t>
      </w:r>
      <w:r w:rsidR="000803E4" w:rsidRPr="005A0944">
        <w:rPr>
          <w:rFonts w:ascii="Times New Roman" w:hAnsi="Times New Roman"/>
          <w:sz w:val="24"/>
        </w:rPr>
        <w:t>493 [68].</w:t>
      </w:r>
    </w:p>
  </w:footnote>
  <w:footnote w:id="31">
    <w:p w14:paraId="7518959B" w14:textId="720CDE4C" w:rsidR="00565CE8" w:rsidRPr="005A0944" w:rsidRDefault="00565CE8"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b/>
          <w:sz w:val="24"/>
        </w:rPr>
        <w:t xml:space="preserve"> </w:t>
      </w:r>
      <w:r w:rsidRPr="005A0944">
        <w:rPr>
          <w:rFonts w:ascii="Times New Roman" w:hAnsi="Times New Roman"/>
          <w:b/>
          <w:sz w:val="24"/>
        </w:rPr>
        <w:tab/>
      </w:r>
      <w:r w:rsidR="001157C6" w:rsidRPr="005A0944" w:rsidDel="0096258E">
        <w:rPr>
          <w:rFonts w:ascii="Times New Roman" w:hAnsi="Times New Roman"/>
          <w:i/>
          <w:sz w:val="24"/>
        </w:rPr>
        <w:t>Kirk</w:t>
      </w:r>
      <w:r w:rsidR="0096258E" w:rsidRPr="005A0944">
        <w:rPr>
          <w:rFonts w:ascii="Times New Roman" w:hAnsi="Times New Roman"/>
          <w:i/>
          <w:sz w:val="24"/>
        </w:rPr>
        <w:t xml:space="preserve"> v Industrial Court (NSW)</w:t>
      </w:r>
      <w:r w:rsidR="009E78B4" w:rsidRPr="005A0944">
        <w:rPr>
          <w:rFonts w:ascii="Times New Roman" w:hAnsi="Times New Roman"/>
          <w:i/>
          <w:iCs/>
          <w:sz w:val="24"/>
        </w:rPr>
        <w:t xml:space="preserve"> </w:t>
      </w:r>
      <w:r w:rsidR="009E78B4" w:rsidRPr="005A0944">
        <w:rPr>
          <w:rFonts w:ascii="Times New Roman" w:hAnsi="Times New Roman"/>
          <w:sz w:val="24"/>
        </w:rPr>
        <w:t>(2010) 239 CLR 531</w:t>
      </w:r>
      <w:r w:rsidR="001157C6" w:rsidRPr="005A0944">
        <w:rPr>
          <w:rFonts w:ascii="Times New Roman" w:hAnsi="Times New Roman"/>
          <w:sz w:val="24"/>
        </w:rPr>
        <w:t xml:space="preserve"> at</w:t>
      </w:r>
      <w:r w:rsidR="007C624D" w:rsidRPr="005A0944">
        <w:rPr>
          <w:rFonts w:ascii="Times New Roman" w:hAnsi="Times New Roman"/>
          <w:sz w:val="24"/>
        </w:rPr>
        <w:t xml:space="preserve"> 572</w:t>
      </w:r>
      <w:r w:rsidR="001157C6" w:rsidRPr="005A0944">
        <w:rPr>
          <w:rFonts w:ascii="Times New Roman" w:hAnsi="Times New Roman"/>
          <w:sz w:val="24"/>
        </w:rPr>
        <w:t xml:space="preserve"> [67]</w:t>
      </w:r>
      <w:r w:rsidR="007C624D" w:rsidRPr="005A0944">
        <w:rPr>
          <w:rFonts w:ascii="Times New Roman" w:hAnsi="Times New Roman"/>
          <w:sz w:val="24"/>
        </w:rPr>
        <w:t>.</w:t>
      </w:r>
      <w:r w:rsidR="001157C6" w:rsidRPr="005A0944">
        <w:rPr>
          <w:rFonts w:ascii="Times New Roman" w:hAnsi="Times New Roman"/>
          <w:sz w:val="24"/>
        </w:rPr>
        <w:t xml:space="preserve"> </w:t>
      </w:r>
    </w:p>
  </w:footnote>
  <w:footnote w:id="32">
    <w:p w14:paraId="6DA7C320" w14:textId="5921B1CD" w:rsidR="003B771D" w:rsidRPr="005A0944" w:rsidRDefault="003B771D" w:rsidP="005A0944">
      <w:pPr>
        <w:pStyle w:val="FootnoteText"/>
        <w:spacing w:line="280" w:lineRule="exact"/>
        <w:ind w:right="0"/>
        <w:jc w:val="both"/>
        <w:rPr>
          <w:rFonts w:ascii="Times New Roman" w:hAnsi="Times New Roman"/>
          <w:sz w:val="24"/>
        </w:rPr>
      </w:pPr>
      <w:r w:rsidRPr="005A0944">
        <w:rPr>
          <w:rStyle w:val="FootnoteReference"/>
          <w:rFonts w:ascii="Times New Roman" w:hAnsi="Times New Roman"/>
          <w:sz w:val="22"/>
          <w:vertAlign w:val="baseline"/>
        </w:rPr>
        <w:footnoteRef/>
      </w:r>
      <w:r w:rsidRPr="005A0944">
        <w:rPr>
          <w:rFonts w:ascii="Times New Roman" w:hAnsi="Times New Roman"/>
          <w:sz w:val="24"/>
        </w:rPr>
        <w:t xml:space="preserve"> </w:t>
      </w:r>
      <w:r w:rsidRPr="005A0944">
        <w:rPr>
          <w:rFonts w:ascii="Times New Roman" w:hAnsi="Times New Roman"/>
          <w:sz w:val="24"/>
        </w:rPr>
        <w:tab/>
      </w:r>
      <w:r w:rsidR="00291ED4" w:rsidRPr="005A0944">
        <w:rPr>
          <w:rFonts w:ascii="Times New Roman" w:hAnsi="Times New Roman"/>
          <w:sz w:val="24"/>
        </w:rPr>
        <w:t>(2015) 242 FCR 585 at</w:t>
      </w:r>
      <w:r w:rsidR="009A3862" w:rsidRPr="005A0944">
        <w:rPr>
          <w:rFonts w:ascii="Times New Roman" w:hAnsi="Times New Roman"/>
          <w:sz w:val="24"/>
        </w:rPr>
        <w:t xml:space="preserve"> 599</w:t>
      </w:r>
      <w:r w:rsidRPr="005A0944">
        <w:rPr>
          <w:rFonts w:ascii="Times New Roman" w:hAnsi="Times New Roman"/>
          <w:sz w:val="24"/>
        </w:rPr>
        <w:t xml:space="preserve"> [68]</w:t>
      </w:r>
      <w:r w:rsidR="009A3862" w:rsidRPr="005A0944">
        <w:rPr>
          <w:rFonts w:ascii="Times New Roman" w:hAnsi="Times New Roman"/>
          <w:sz w:val="24"/>
        </w:rPr>
        <w:t>.</w:t>
      </w:r>
    </w:p>
  </w:footnote>
  <w:footnote w:id="33">
    <w:p w14:paraId="43F0C045"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Now the Minister for Immigration, Citizenship, Migrant Services and Multicultural</w:t>
      </w:r>
      <w:r>
        <w:rPr>
          <w:rFonts w:ascii="Times New Roman" w:hAnsi="Times New Roman"/>
          <w:sz w:val="24"/>
        </w:rPr>
        <w:t> </w:t>
      </w:r>
      <w:r w:rsidRPr="007F1AE7">
        <w:rPr>
          <w:rFonts w:ascii="Times New Roman" w:hAnsi="Times New Roman"/>
          <w:sz w:val="24"/>
        </w:rPr>
        <w:t>Affairs.</w:t>
      </w:r>
    </w:p>
  </w:footnote>
  <w:footnote w:id="34">
    <w:p w14:paraId="060CE0F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Migration Act</w:t>
      </w:r>
      <w:r w:rsidRPr="007F1AE7">
        <w:rPr>
          <w:rFonts w:ascii="Times New Roman" w:hAnsi="Times New Roman"/>
          <w:sz w:val="24"/>
        </w:rPr>
        <w:t>, s 477</w:t>
      </w:r>
      <w:proofErr w:type="gramStart"/>
      <w:r w:rsidRPr="007F1AE7">
        <w:rPr>
          <w:rFonts w:ascii="Times New Roman" w:hAnsi="Times New Roman"/>
          <w:sz w:val="24"/>
        </w:rPr>
        <w:t>A(</w:t>
      </w:r>
      <w:proofErr w:type="gramEnd"/>
      <w:r w:rsidRPr="007F1AE7">
        <w:rPr>
          <w:rFonts w:ascii="Times New Roman" w:hAnsi="Times New Roman"/>
          <w:sz w:val="24"/>
        </w:rPr>
        <w:t>1).</w:t>
      </w:r>
    </w:p>
  </w:footnote>
  <w:footnote w:id="35">
    <w:p w14:paraId="371E8180"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There was a separate application before the primary judge for an extension of time under s 477(2) of the </w:t>
      </w:r>
      <w:r w:rsidRPr="007F1AE7">
        <w:rPr>
          <w:rFonts w:ascii="Times New Roman" w:hAnsi="Times New Roman"/>
          <w:i/>
          <w:sz w:val="24"/>
        </w:rPr>
        <w:t>Migration Act</w:t>
      </w:r>
      <w:r w:rsidRPr="007F1AE7">
        <w:rPr>
          <w:rFonts w:ascii="Times New Roman" w:hAnsi="Times New Roman"/>
          <w:sz w:val="24"/>
        </w:rPr>
        <w:t xml:space="preserve"> in a proceeding that was transferred to the Federal Court from the Federal Circuit Court of Australia. That application is not in issue in this case. </w:t>
      </w:r>
    </w:p>
  </w:footnote>
  <w:footnote w:id="36">
    <w:p w14:paraId="285AE052"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sz w:val="24"/>
        </w:rPr>
        <w:t>Migration Act</w:t>
      </w:r>
      <w:r w:rsidRPr="007F1AE7">
        <w:rPr>
          <w:rFonts w:ascii="Times New Roman" w:hAnsi="Times New Roman"/>
          <w:sz w:val="24"/>
        </w:rPr>
        <w:t>, s 476A(3)(b); see also s 476</w:t>
      </w:r>
      <w:proofErr w:type="gramStart"/>
      <w:r w:rsidRPr="007F1AE7">
        <w:rPr>
          <w:rFonts w:ascii="Times New Roman" w:hAnsi="Times New Roman"/>
          <w:sz w:val="24"/>
        </w:rPr>
        <w:t>A(</w:t>
      </w:r>
      <w:proofErr w:type="gramEnd"/>
      <w:r w:rsidRPr="007F1AE7">
        <w:rPr>
          <w:rFonts w:ascii="Times New Roman" w:hAnsi="Times New Roman"/>
          <w:sz w:val="24"/>
        </w:rPr>
        <w:t xml:space="preserve">4); </w:t>
      </w:r>
      <w:r w:rsidRPr="007F1AE7">
        <w:rPr>
          <w:rFonts w:ascii="Times New Roman" w:hAnsi="Times New Roman"/>
          <w:i/>
          <w:sz w:val="24"/>
        </w:rPr>
        <w:t>Federal Court of Australia Act 1976</w:t>
      </w:r>
      <w:r w:rsidRPr="007F1AE7">
        <w:rPr>
          <w:rFonts w:ascii="Times New Roman" w:hAnsi="Times New Roman"/>
          <w:sz w:val="24"/>
        </w:rPr>
        <w:t xml:space="preserve"> (</w:t>
      </w:r>
      <w:proofErr w:type="spellStart"/>
      <w:r w:rsidRPr="007F1AE7">
        <w:rPr>
          <w:rFonts w:ascii="Times New Roman" w:hAnsi="Times New Roman"/>
          <w:sz w:val="24"/>
        </w:rPr>
        <w:t>Cth</w:t>
      </w:r>
      <w:proofErr w:type="spellEnd"/>
      <w:r w:rsidRPr="007F1AE7">
        <w:rPr>
          <w:rFonts w:ascii="Times New Roman" w:hAnsi="Times New Roman"/>
          <w:sz w:val="24"/>
        </w:rPr>
        <w:t>), s 33(2).</w:t>
      </w:r>
    </w:p>
  </w:footnote>
  <w:footnote w:id="37">
    <w:p w14:paraId="415C74F1"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"[P]</w:t>
      </w:r>
      <w:proofErr w:type="spellStart"/>
      <w:r w:rsidRPr="007F1AE7">
        <w:rPr>
          <w:rFonts w:ascii="Times New Roman" w:hAnsi="Times New Roman"/>
          <w:sz w:val="24"/>
        </w:rPr>
        <w:t>rivative</w:t>
      </w:r>
      <w:proofErr w:type="spellEnd"/>
      <w:r w:rsidRPr="007F1AE7">
        <w:rPr>
          <w:rFonts w:ascii="Times New Roman" w:hAnsi="Times New Roman"/>
          <w:sz w:val="24"/>
        </w:rPr>
        <w:t xml:space="preserve"> clause decision" means "a decision of an administrative character made, proposed to be made, or required to be made, as the case may be, under</w:t>
      </w:r>
      <w:r>
        <w:rPr>
          <w:rFonts w:ascii="Times New Roman" w:hAnsi="Times New Roman"/>
          <w:sz w:val="24"/>
        </w:rPr>
        <w:t> </w:t>
      </w:r>
      <w:r w:rsidRPr="007F1AE7">
        <w:rPr>
          <w:rFonts w:ascii="Times New Roman" w:hAnsi="Times New Roman"/>
          <w:sz w:val="24"/>
        </w:rPr>
        <w:t>[the</w:t>
      </w:r>
      <w:r>
        <w:rPr>
          <w:rFonts w:ascii="Times New Roman" w:hAnsi="Times New Roman"/>
          <w:sz w:val="24"/>
        </w:rPr>
        <w:t> </w:t>
      </w:r>
      <w:r w:rsidRPr="007F1AE7">
        <w:rPr>
          <w:rFonts w:ascii="Times New Roman" w:hAnsi="Times New Roman"/>
          <w:i/>
          <w:sz w:val="24"/>
        </w:rPr>
        <w:t>Migration Act</w:t>
      </w:r>
      <w:r w:rsidRPr="007F1AE7">
        <w:rPr>
          <w:rFonts w:ascii="Times New Roman" w:hAnsi="Times New Roman"/>
          <w:sz w:val="24"/>
        </w:rPr>
        <w:t>] or under a regulation or other instrument made under [the</w:t>
      </w:r>
      <w:r>
        <w:rPr>
          <w:rFonts w:ascii="Times New Roman" w:hAnsi="Times New Roman"/>
          <w:sz w:val="24"/>
        </w:rPr>
        <w:t> </w:t>
      </w:r>
      <w:r w:rsidRPr="007F1AE7">
        <w:rPr>
          <w:rFonts w:ascii="Times New Roman" w:hAnsi="Times New Roman"/>
          <w:i/>
          <w:sz w:val="24"/>
        </w:rPr>
        <w:t>Migration Act</w:t>
      </w:r>
      <w:r w:rsidRPr="007F1AE7">
        <w:rPr>
          <w:rFonts w:ascii="Times New Roman" w:hAnsi="Times New Roman"/>
          <w:sz w:val="24"/>
        </w:rPr>
        <w:t xml:space="preserve">] (whether in the exercise of a discretion or not), other than a decision referred to" in s 474(4) or (5): </w:t>
      </w:r>
      <w:r w:rsidRPr="007F1AE7">
        <w:rPr>
          <w:rFonts w:ascii="Times New Roman" w:hAnsi="Times New Roman"/>
          <w:i/>
          <w:sz w:val="24"/>
        </w:rPr>
        <w:t>Migration Act</w:t>
      </w:r>
      <w:r w:rsidRPr="007F1AE7">
        <w:rPr>
          <w:rFonts w:ascii="Times New Roman" w:hAnsi="Times New Roman"/>
          <w:sz w:val="24"/>
        </w:rPr>
        <w:t>, s 474(2); see also s 5(1) para</w:t>
      </w:r>
      <w:r>
        <w:rPr>
          <w:rFonts w:ascii="Times New Roman" w:hAnsi="Times New Roman"/>
          <w:sz w:val="24"/>
        </w:rPr>
        <w:t> </w:t>
      </w:r>
      <w:r w:rsidRPr="007F1AE7">
        <w:rPr>
          <w:rFonts w:ascii="Times New Roman" w:hAnsi="Times New Roman"/>
          <w:sz w:val="24"/>
        </w:rPr>
        <w:t>(a) of the definition of "migration decision" and definition of "privative clause decision".</w:t>
      </w:r>
    </w:p>
  </w:footnote>
  <w:footnote w:id="38">
    <w:p w14:paraId="12FF228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"[D]ate of the migration decision" relevantly means "the date of the written notice of the decision or, if no such notice exists, the date that the Court considers appropriate": see </w:t>
      </w:r>
      <w:r w:rsidRPr="007F1AE7">
        <w:rPr>
          <w:rFonts w:ascii="Times New Roman" w:hAnsi="Times New Roman"/>
          <w:i/>
          <w:sz w:val="24"/>
        </w:rPr>
        <w:t>Migration Act</w:t>
      </w:r>
      <w:r w:rsidRPr="007F1AE7">
        <w:rPr>
          <w:rFonts w:ascii="Times New Roman" w:hAnsi="Times New Roman"/>
          <w:sz w:val="24"/>
        </w:rPr>
        <w:t>, ss 477(3)(d) and 477</w:t>
      </w:r>
      <w:proofErr w:type="gramStart"/>
      <w:r w:rsidRPr="007F1AE7">
        <w:rPr>
          <w:rFonts w:ascii="Times New Roman" w:hAnsi="Times New Roman"/>
          <w:sz w:val="24"/>
        </w:rPr>
        <w:t>A(</w:t>
      </w:r>
      <w:proofErr w:type="gramEnd"/>
      <w:r w:rsidRPr="007F1AE7">
        <w:rPr>
          <w:rFonts w:ascii="Times New Roman" w:hAnsi="Times New Roman"/>
          <w:sz w:val="24"/>
        </w:rPr>
        <w:t>3).</w:t>
      </w:r>
    </w:p>
  </w:footnote>
  <w:footnote w:id="39">
    <w:p w14:paraId="60DBB0B6"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i/>
          <w:sz w:val="24"/>
        </w:rPr>
        <w:t>Binsaris</w:t>
      </w:r>
      <w:proofErr w:type="spellEnd"/>
      <w:r w:rsidRPr="007F1AE7">
        <w:rPr>
          <w:rFonts w:ascii="Times New Roman" w:hAnsi="Times New Roman"/>
          <w:i/>
          <w:sz w:val="24"/>
        </w:rPr>
        <w:t xml:space="preserve"> v Northern Territory</w:t>
      </w:r>
      <w:r w:rsidRPr="007F1AE7">
        <w:rPr>
          <w:rFonts w:ascii="Times New Roman" w:hAnsi="Times New Roman"/>
          <w:sz w:val="24"/>
        </w:rPr>
        <w:t xml:space="preserve"> (2020) 270 CLR 549 at 571 [54]. See also </w:t>
      </w:r>
      <w:r w:rsidRPr="007F1AE7">
        <w:rPr>
          <w:rFonts w:ascii="Times New Roman" w:hAnsi="Times New Roman"/>
          <w:i/>
          <w:iCs/>
          <w:sz w:val="24"/>
        </w:rPr>
        <w:t>North</w:t>
      </w:r>
      <w:r>
        <w:rPr>
          <w:rFonts w:ascii="Times New Roman" w:hAnsi="Times New Roman"/>
          <w:i/>
          <w:iCs/>
          <w:sz w:val="24"/>
        </w:rPr>
        <w:t> </w:t>
      </w:r>
      <w:r w:rsidRPr="007F1AE7">
        <w:rPr>
          <w:rFonts w:ascii="Times New Roman" w:hAnsi="Times New Roman"/>
          <w:i/>
          <w:iCs/>
          <w:sz w:val="24"/>
        </w:rPr>
        <w:t xml:space="preserve">Australian Aboriginal Justice Agency Ltd v Northern Territory </w:t>
      </w:r>
      <w:r w:rsidRPr="007F1AE7">
        <w:rPr>
          <w:rFonts w:ascii="Times New Roman" w:hAnsi="Times New Roman"/>
          <w:sz w:val="24"/>
        </w:rPr>
        <w:t xml:space="preserve">(2015) 256 CLR 569 at 581 [11], 605 [81]; </w:t>
      </w:r>
      <w:r w:rsidRPr="007F1AE7">
        <w:rPr>
          <w:rFonts w:ascii="Times New Roman" w:hAnsi="Times New Roman"/>
          <w:i/>
          <w:sz w:val="24"/>
        </w:rPr>
        <w:t>SZTAL v Minister for Immigration and Border Protection</w:t>
      </w:r>
      <w:r w:rsidRPr="007F1AE7">
        <w:rPr>
          <w:rFonts w:ascii="Times New Roman" w:hAnsi="Times New Roman"/>
          <w:sz w:val="24"/>
        </w:rPr>
        <w:t xml:space="preserve"> (2017) 262 CLR 362 at 368 [14], citing </w:t>
      </w:r>
      <w:r w:rsidRPr="007F1AE7">
        <w:rPr>
          <w:rFonts w:ascii="Times New Roman" w:hAnsi="Times New Roman"/>
          <w:i/>
          <w:sz w:val="24"/>
        </w:rPr>
        <w:t>CIC Insurance Ltd v Bankstown Football Club Ltd</w:t>
      </w:r>
      <w:r w:rsidRPr="007F1AE7">
        <w:rPr>
          <w:rFonts w:ascii="Times New Roman" w:hAnsi="Times New Roman"/>
          <w:sz w:val="24"/>
        </w:rPr>
        <w:t xml:space="preserve"> (1997) 187 CLR 384 at 408, </w:t>
      </w:r>
      <w:r w:rsidRPr="007F1AE7">
        <w:rPr>
          <w:rFonts w:ascii="Times New Roman" w:hAnsi="Times New Roman"/>
          <w:i/>
          <w:sz w:val="24"/>
        </w:rPr>
        <w:t>Project Blue Sky Inc v Australian Broadcasting Authority</w:t>
      </w:r>
      <w:r w:rsidRPr="007F1AE7">
        <w:rPr>
          <w:rFonts w:ascii="Times New Roman" w:hAnsi="Times New Roman"/>
          <w:sz w:val="24"/>
        </w:rPr>
        <w:t xml:space="preserve"> (1998) 194 CLR 355 at 381-382 [69]-[72] and </w:t>
      </w:r>
      <w:r w:rsidRPr="007F1AE7">
        <w:rPr>
          <w:rFonts w:ascii="Times New Roman" w:hAnsi="Times New Roman"/>
          <w:i/>
          <w:sz w:val="24"/>
        </w:rPr>
        <w:t>Alcan (NT) Alumina Pty Ltd v Commissioner of Territory Revenue</w:t>
      </w:r>
      <w:r w:rsidRPr="007F1AE7">
        <w:rPr>
          <w:rFonts w:ascii="Times New Roman" w:hAnsi="Times New Roman"/>
          <w:sz w:val="24"/>
        </w:rPr>
        <w:t xml:space="preserve"> (2009) 239 CLR 27 at</w:t>
      </w:r>
      <w:r>
        <w:rPr>
          <w:rFonts w:ascii="Times New Roman" w:hAnsi="Times New Roman"/>
          <w:sz w:val="24"/>
        </w:rPr>
        <w:t> </w:t>
      </w:r>
      <w:r w:rsidRPr="007F1AE7">
        <w:rPr>
          <w:rFonts w:ascii="Times New Roman" w:hAnsi="Times New Roman"/>
          <w:sz w:val="24"/>
        </w:rPr>
        <w:t>46</w:t>
      </w:r>
      <w:r>
        <w:rPr>
          <w:rFonts w:ascii="Times New Roman" w:hAnsi="Times New Roman"/>
          <w:sz w:val="24"/>
        </w:rPr>
        <w:noBreakHyphen/>
      </w:r>
      <w:r w:rsidRPr="007F1AE7">
        <w:rPr>
          <w:rFonts w:ascii="Times New Roman" w:hAnsi="Times New Roman"/>
          <w:sz w:val="24"/>
        </w:rPr>
        <w:t>47</w:t>
      </w:r>
      <w:r>
        <w:rPr>
          <w:rFonts w:ascii="Times New Roman" w:hAnsi="Times New Roman"/>
          <w:sz w:val="24"/>
        </w:rPr>
        <w:t> </w:t>
      </w:r>
      <w:r w:rsidRPr="007F1AE7">
        <w:rPr>
          <w:rFonts w:ascii="Times New Roman" w:hAnsi="Times New Roman"/>
          <w:sz w:val="24"/>
        </w:rPr>
        <w:t xml:space="preserve">[47]. </w:t>
      </w:r>
    </w:p>
  </w:footnote>
  <w:footnote w:id="40">
    <w:p w14:paraId="67172E00"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Migration Act</w:t>
      </w:r>
      <w:r w:rsidRPr="007F1AE7">
        <w:rPr>
          <w:rFonts w:ascii="Times New Roman" w:hAnsi="Times New Roman"/>
          <w:sz w:val="24"/>
        </w:rPr>
        <w:t>,</w:t>
      </w:r>
      <w:r w:rsidRPr="007F1AE7">
        <w:rPr>
          <w:rFonts w:ascii="Times New Roman" w:hAnsi="Times New Roman"/>
          <w:i/>
          <w:sz w:val="24"/>
        </w:rPr>
        <w:t xml:space="preserve"> </w:t>
      </w:r>
      <w:r w:rsidRPr="007F1AE7">
        <w:rPr>
          <w:rFonts w:ascii="Times New Roman" w:hAnsi="Times New Roman"/>
          <w:sz w:val="24"/>
        </w:rPr>
        <w:t xml:space="preserve">s 477A(2)(a). A person must file an application for an extension of time, in accordance with a prescribed form, accompanied by an affidavit stating briefly but specifically the facts on which the application relies and why the application was not filed within time, as well as a draft originating application: </w:t>
      </w:r>
      <w:r w:rsidRPr="007F1AE7">
        <w:rPr>
          <w:rFonts w:ascii="Times New Roman" w:hAnsi="Times New Roman"/>
          <w:i/>
          <w:sz w:val="24"/>
        </w:rPr>
        <w:t>Federal Court Rules 2011</w:t>
      </w:r>
      <w:r w:rsidRPr="007F1AE7">
        <w:rPr>
          <w:rFonts w:ascii="Times New Roman" w:hAnsi="Times New Roman"/>
          <w:sz w:val="24"/>
        </w:rPr>
        <w:t xml:space="preserve"> (</w:t>
      </w:r>
      <w:proofErr w:type="spellStart"/>
      <w:r w:rsidRPr="007F1AE7">
        <w:rPr>
          <w:rFonts w:ascii="Times New Roman" w:hAnsi="Times New Roman"/>
          <w:sz w:val="24"/>
        </w:rPr>
        <w:t>Cth</w:t>
      </w:r>
      <w:proofErr w:type="spellEnd"/>
      <w:r w:rsidRPr="007F1AE7">
        <w:rPr>
          <w:rFonts w:ascii="Times New Roman" w:hAnsi="Times New Roman"/>
          <w:sz w:val="24"/>
        </w:rPr>
        <w:t>), r 31.23.</w:t>
      </w:r>
    </w:p>
  </w:footnote>
  <w:footnote w:id="41">
    <w:p w14:paraId="7F4CA7D0"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Migration Act</w:t>
      </w:r>
      <w:r w:rsidRPr="007F1AE7">
        <w:rPr>
          <w:rFonts w:ascii="Times New Roman" w:hAnsi="Times New Roman"/>
          <w:sz w:val="24"/>
        </w:rPr>
        <w:t>,</w:t>
      </w:r>
      <w:r w:rsidRPr="007F1AE7">
        <w:rPr>
          <w:rFonts w:ascii="Times New Roman" w:hAnsi="Times New Roman"/>
          <w:i/>
          <w:sz w:val="24"/>
        </w:rPr>
        <w:t xml:space="preserve"> </w:t>
      </w:r>
      <w:r w:rsidRPr="007F1AE7">
        <w:rPr>
          <w:rFonts w:ascii="Times New Roman" w:hAnsi="Times New Roman"/>
          <w:sz w:val="24"/>
        </w:rPr>
        <w:t>s 477A(2)(b).</w:t>
      </w:r>
    </w:p>
  </w:footnote>
  <w:footnote w:id="42">
    <w:p w14:paraId="3ACED365"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iCs/>
          <w:sz w:val="24"/>
        </w:rPr>
        <w:t>Brisbane South Regional Health Authority v Taylor</w:t>
      </w:r>
      <w:r w:rsidRPr="007F1AE7">
        <w:rPr>
          <w:rFonts w:ascii="Times New Roman" w:hAnsi="Times New Roman"/>
          <w:sz w:val="24"/>
        </w:rPr>
        <w:t xml:space="preserve"> (1996) 186 CLR 541 at 553.</w:t>
      </w:r>
    </w:p>
  </w:footnote>
  <w:footnote w:id="43">
    <w:p w14:paraId="2B9094D9"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iCs/>
          <w:sz w:val="24"/>
        </w:rPr>
        <w:t xml:space="preserve">Brisbane South Regional Health Authority </w:t>
      </w:r>
      <w:r w:rsidRPr="007F1AE7">
        <w:rPr>
          <w:rFonts w:ascii="Times New Roman" w:hAnsi="Times New Roman"/>
          <w:sz w:val="24"/>
        </w:rPr>
        <w:t>(1996) 186 CLR 541 at 553.</w:t>
      </w:r>
    </w:p>
  </w:footnote>
  <w:footnote w:id="44">
    <w:p w14:paraId="64AB036D"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sz w:val="24"/>
        </w:rPr>
        <w:t>Certain Lloyd's Underwriters v Cross</w:t>
      </w:r>
      <w:r w:rsidRPr="007F1AE7">
        <w:rPr>
          <w:rFonts w:ascii="Times New Roman" w:hAnsi="Times New Roman"/>
          <w:sz w:val="24"/>
        </w:rPr>
        <w:t xml:space="preserve"> (2012) 248 CLR 378 at 389-390 [</w:t>
      </w:r>
      <w:proofErr w:type="gramStart"/>
      <w:r w:rsidRPr="007F1AE7">
        <w:rPr>
          <w:rFonts w:ascii="Times New Roman" w:hAnsi="Times New Roman"/>
          <w:sz w:val="24"/>
        </w:rPr>
        <w:t>25]</w:t>
      </w:r>
      <w:r>
        <w:rPr>
          <w:rFonts w:ascii="Times New Roman" w:hAnsi="Times New Roman"/>
          <w:sz w:val="24"/>
        </w:rPr>
        <w:noBreakHyphen/>
      </w:r>
      <w:proofErr w:type="gramEnd"/>
      <w:r w:rsidRPr="007F1AE7">
        <w:rPr>
          <w:rFonts w:ascii="Times New Roman" w:hAnsi="Times New Roman"/>
          <w:sz w:val="24"/>
        </w:rPr>
        <w:t>[26], 395 [41].</w:t>
      </w:r>
    </w:p>
  </w:footnote>
  <w:footnote w:id="45">
    <w:p w14:paraId="0FAF481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sz w:val="24"/>
        </w:rPr>
        <w:t>Gallo v Dawson</w:t>
      </w:r>
      <w:r w:rsidRPr="007F1AE7">
        <w:rPr>
          <w:rFonts w:ascii="Times New Roman" w:hAnsi="Times New Roman"/>
          <w:sz w:val="24"/>
        </w:rPr>
        <w:t xml:space="preserve"> (1990) 64 ALJR 458 at 459; 93 ALR 479 at 480, citing</w:t>
      </w:r>
      <w:r>
        <w:rPr>
          <w:rFonts w:ascii="Times New Roman" w:hAnsi="Times New Roman"/>
          <w:sz w:val="24"/>
        </w:rPr>
        <w:t> </w:t>
      </w:r>
      <w:r w:rsidRPr="007F1AE7">
        <w:rPr>
          <w:rFonts w:ascii="Times New Roman" w:hAnsi="Times New Roman"/>
          <w:i/>
          <w:iCs/>
          <w:sz w:val="24"/>
        </w:rPr>
        <w:t>Hughes</w:t>
      </w:r>
      <w:r>
        <w:rPr>
          <w:rFonts w:ascii="Times New Roman" w:hAnsi="Times New Roman"/>
          <w:i/>
          <w:iCs/>
          <w:sz w:val="24"/>
        </w:rPr>
        <w:t> </w:t>
      </w:r>
      <w:r w:rsidRPr="007F1AE7">
        <w:rPr>
          <w:rFonts w:ascii="Times New Roman" w:hAnsi="Times New Roman"/>
          <w:i/>
          <w:iCs/>
          <w:sz w:val="24"/>
        </w:rPr>
        <w:t>v</w:t>
      </w:r>
      <w:r>
        <w:rPr>
          <w:rFonts w:ascii="Times New Roman" w:hAnsi="Times New Roman"/>
          <w:i/>
          <w:iCs/>
          <w:sz w:val="24"/>
        </w:rPr>
        <w:t> </w:t>
      </w:r>
      <w:r w:rsidRPr="007F1AE7">
        <w:rPr>
          <w:rFonts w:ascii="Times New Roman" w:hAnsi="Times New Roman"/>
          <w:i/>
          <w:iCs/>
          <w:sz w:val="24"/>
        </w:rPr>
        <w:t>National Trustees Executors &amp; Agency Co of Australasia Ltd</w:t>
      </w:r>
      <w:r w:rsidRPr="007F1AE7">
        <w:rPr>
          <w:rFonts w:ascii="Times New Roman" w:hAnsi="Times New Roman"/>
          <w:sz w:val="24"/>
        </w:rPr>
        <w:t xml:space="preserve"> [1978] VR 257 at 262.</w:t>
      </w:r>
    </w:p>
  </w:footnote>
  <w:footnote w:id="46">
    <w:p w14:paraId="526D458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sz w:val="24"/>
        </w:rPr>
        <w:t xml:space="preserve">Federal Commissioner of Taxation </w:t>
      </w:r>
      <w:proofErr w:type="gramStart"/>
      <w:r w:rsidRPr="007F1AE7">
        <w:rPr>
          <w:rFonts w:ascii="Times New Roman" w:hAnsi="Times New Roman"/>
          <w:i/>
          <w:sz w:val="24"/>
        </w:rPr>
        <w:t>v</w:t>
      </w:r>
      <w:proofErr w:type="gramEnd"/>
      <w:r w:rsidRPr="007F1AE7">
        <w:rPr>
          <w:rFonts w:ascii="Times New Roman" w:hAnsi="Times New Roman"/>
          <w:i/>
          <w:sz w:val="24"/>
        </w:rPr>
        <w:t xml:space="preserve"> Consolidated Media Holdings Ltd</w:t>
      </w:r>
      <w:r w:rsidRPr="007F1AE7">
        <w:rPr>
          <w:rFonts w:ascii="Times New Roman" w:hAnsi="Times New Roman"/>
          <w:sz w:val="24"/>
        </w:rPr>
        <w:t xml:space="preserve"> (2012) 250 CLR 503 at 519 [39].</w:t>
      </w:r>
    </w:p>
  </w:footnote>
  <w:footnote w:id="47">
    <w:p w14:paraId="4510A468"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sz w:val="24"/>
        </w:rPr>
        <w:t>Migration Legislation Amendment Act (No 1) 2001</w:t>
      </w:r>
      <w:r w:rsidRPr="007F1AE7">
        <w:rPr>
          <w:rFonts w:ascii="Times New Roman" w:hAnsi="Times New Roman"/>
          <w:sz w:val="24"/>
        </w:rPr>
        <w:t xml:space="preserve"> (</w:t>
      </w:r>
      <w:proofErr w:type="spellStart"/>
      <w:r w:rsidRPr="007F1AE7">
        <w:rPr>
          <w:rFonts w:ascii="Times New Roman" w:hAnsi="Times New Roman"/>
          <w:sz w:val="24"/>
        </w:rPr>
        <w:t>Cth</w:t>
      </w:r>
      <w:proofErr w:type="spellEnd"/>
      <w:r w:rsidRPr="007F1AE7">
        <w:rPr>
          <w:rFonts w:ascii="Times New Roman" w:hAnsi="Times New Roman"/>
          <w:sz w:val="24"/>
        </w:rPr>
        <w:t xml:space="preserve">), Sch 1, item 4 (relevantly inserting s 486A into the </w:t>
      </w:r>
      <w:r w:rsidRPr="007F1AE7">
        <w:rPr>
          <w:rFonts w:ascii="Times New Roman" w:hAnsi="Times New Roman"/>
          <w:i/>
          <w:sz w:val="24"/>
        </w:rPr>
        <w:t>Migration Act</w:t>
      </w:r>
      <w:r w:rsidRPr="007F1AE7">
        <w:rPr>
          <w:rFonts w:ascii="Times New Roman" w:hAnsi="Times New Roman"/>
          <w:sz w:val="24"/>
        </w:rPr>
        <w:t xml:space="preserve">); </w:t>
      </w:r>
      <w:r w:rsidRPr="007F1AE7">
        <w:rPr>
          <w:rFonts w:ascii="Times New Roman" w:hAnsi="Times New Roman"/>
          <w:i/>
          <w:sz w:val="24"/>
        </w:rPr>
        <w:t>Migration Legislation Amendment (Judicial Review) Act 2001</w:t>
      </w:r>
      <w:r w:rsidRPr="007F1AE7">
        <w:rPr>
          <w:rFonts w:ascii="Times New Roman" w:hAnsi="Times New Roman"/>
          <w:sz w:val="24"/>
        </w:rPr>
        <w:t xml:space="preserve"> (</w:t>
      </w:r>
      <w:proofErr w:type="spellStart"/>
      <w:r w:rsidRPr="007F1AE7">
        <w:rPr>
          <w:rFonts w:ascii="Times New Roman" w:hAnsi="Times New Roman"/>
          <w:sz w:val="24"/>
        </w:rPr>
        <w:t>Cth</w:t>
      </w:r>
      <w:proofErr w:type="spellEnd"/>
      <w:r w:rsidRPr="007F1AE7">
        <w:rPr>
          <w:rFonts w:ascii="Times New Roman" w:hAnsi="Times New Roman"/>
          <w:sz w:val="24"/>
        </w:rPr>
        <w:t>), Sch 1, item 7 (relevantly inserting s</w:t>
      </w:r>
      <w:r>
        <w:rPr>
          <w:rFonts w:ascii="Times New Roman" w:hAnsi="Times New Roman"/>
          <w:sz w:val="24"/>
        </w:rPr>
        <w:t> </w:t>
      </w:r>
      <w:r w:rsidRPr="007F1AE7">
        <w:rPr>
          <w:rFonts w:ascii="Times New Roman" w:hAnsi="Times New Roman"/>
          <w:sz w:val="24"/>
        </w:rPr>
        <w:t xml:space="preserve">477 into the </w:t>
      </w:r>
      <w:r w:rsidRPr="007F1AE7">
        <w:rPr>
          <w:rFonts w:ascii="Times New Roman" w:hAnsi="Times New Roman"/>
          <w:i/>
          <w:sz w:val="24"/>
        </w:rPr>
        <w:t>Migration Act</w:t>
      </w:r>
      <w:r w:rsidRPr="007F1AE7">
        <w:rPr>
          <w:rFonts w:ascii="Times New Roman" w:hAnsi="Times New Roman"/>
          <w:sz w:val="24"/>
        </w:rPr>
        <w:t>).</w:t>
      </w:r>
    </w:p>
  </w:footnote>
  <w:footnote w:id="48">
    <w:p w14:paraId="2A800040"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sz w:val="24"/>
        </w:rPr>
        <w:t>Migration Litigation Reform Act 2005</w:t>
      </w:r>
      <w:r w:rsidRPr="007F1AE7">
        <w:rPr>
          <w:rFonts w:ascii="Times New Roman" w:hAnsi="Times New Roman"/>
          <w:sz w:val="24"/>
        </w:rPr>
        <w:t xml:space="preserve"> (</w:t>
      </w:r>
      <w:proofErr w:type="spellStart"/>
      <w:r w:rsidRPr="007F1AE7">
        <w:rPr>
          <w:rFonts w:ascii="Times New Roman" w:hAnsi="Times New Roman"/>
          <w:sz w:val="24"/>
        </w:rPr>
        <w:t>Cth</w:t>
      </w:r>
      <w:proofErr w:type="spellEnd"/>
      <w:r w:rsidRPr="007F1AE7">
        <w:rPr>
          <w:rFonts w:ascii="Times New Roman" w:hAnsi="Times New Roman"/>
          <w:sz w:val="24"/>
        </w:rPr>
        <w:t>), Sch 1, items 18 and 30-33.</w:t>
      </w:r>
    </w:p>
  </w:footnote>
  <w:footnote w:id="49">
    <w:p w14:paraId="0B966242"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sz w:val="24"/>
        </w:rPr>
        <w:t xml:space="preserve">Migration Legislation Amendment Act (No 1) 2009 </w:t>
      </w:r>
      <w:r w:rsidRPr="007F1AE7">
        <w:rPr>
          <w:rFonts w:ascii="Times New Roman" w:hAnsi="Times New Roman"/>
          <w:sz w:val="24"/>
        </w:rPr>
        <w:t>(</w:t>
      </w:r>
      <w:proofErr w:type="spellStart"/>
      <w:r w:rsidRPr="007F1AE7">
        <w:rPr>
          <w:rFonts w:ascii="Times New Roman" w:hAnsi="Times New Roman"/>
          <w:sz w:val="24"/>
        </w:rPr>
        <w:t>Cth</w:t>
      </w:r>
      <w:proofErr w:type="spellEnd"/>
      <w:r w:rsidRPr="007F1AE7">
        <w:rPr>
          <w:rFonts w:ascii="Times New Roman" w:hAnsi="Times New Roman"/>
          <w:sz w:val="24"/>
        </w:rPr>
        <w:t>), Sch 2, items 1-6.</w:t>
      </w:r>
    </w:p>
  </w:footnote>
  <w:footnote w:id="50">
    <w:p w14:paraId="23442AA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(2003) 211 CLR 476.</w:t>
      </w:r>
    </w:p>
  </w:footnote>
  <w:footnote w:id="51">
    <w:p w14:paraId="09246C96"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(2003) 211 CLR 476 at 537 [174]. The other members of the Court in </w:t>
      </w:r>
      <w:r w:rsidRPr="007F1AE7">
        <w:rPr>
          <w:rFonts w:ascii="Times New Roman" w:hAnsi="Times New Roman"/>
          <w:i/>
          <w:sz w:val="24"/>
        </w:rPr>
        <w:t>Plaintiff S157</w:t>
      </w:r>
      <w:r w:rsidRPr="007F1AE7">
        <w:rPr>
          <w:rFonts w:ascii="Times New Roman" w:hAnsi="Times New Roman"/>
          <w:sz w:val="24"/>
        </w:rPr>
        <w:t xml:space="preserve"> did not rule upon the validity of s 486A: see </w:t>
      </w:r>
      <w:proofErr w:type="spellStart"/>
      <w:r w:rsidRPr="007F1AE7">
        <w:rPr>
          <w:rFonts w:ascii="Times New Roman" w:hAnsi="Times New Roman"/>
          <w:i/>
          <w:sz w:val="24"/>
        </w:rPr>
        <w:t>Bodruddaza</w:t>
      </w:r>
      <w:proofErr w:type="spellEnd"/>
      <w:r w:rsidRPr="007F1AE7">
        <w:rPr>
          <w:rFonts w:ascii="Times New Roman" w:hAnsi="Times New Roman"/>
          <w:i/>
          <w:sz w:val="24"/>
        </w:rPr>
        <w:t xml:space="preserve"> v Minister for Immigration and Multicultural Affairs </w:t>
      </w:r>
      <w:r w:rsidRPr="007F1AE7">
        <w:rPr>
          <w:rFonts w:ascii="Times New Roman" w:hAnsi="Times New Roman"/>
          <w:sz w:val="24"/>
        </w:rPr>
        <w:t>(2007) 228 CLR 651 at 661 [15].</w:t>
      </w:r>
    </w:p>
  </w:footnote>
  <w:footnote w:id="52">
    <w:p w14:paraId="556660E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Plaintiff S157</w:t>
      </w:r>
      <w:r w:rsidRPr="007F1AE7">
        <w:rPr>
          <w:rFonts w:ascii="Times New Roman" w:hAnsi="Times New Roman"/>
          <w:sz w:val="24"/>
        </w:rPr>
        <w:t xml:space="preserve"> (2003) 211 CLR 476 at 538 [176].</w:t>
      </w:r>
    </w:p>
  </w:footnote>
  <w:footnote w:id="53">
    <w:p w14:paraId="53A0506A"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Plaintiff S157</w:t>
      </w:r>
      <w:r w:rsidRPr="007F1AE7">
        <w:rPr>
          <w:rFonts w:ascii="Times New Roman" w:hAnsi="Times New Roman"/>
          <w:sz w:val="24"/>
        </w:rPr>
        <w:t xml:space="preserve"> (2003) 211 CLR 476 at 537 [173].</w:t>
      </w:r>
    </w:p>
  </w:footnote>
  <w:footnote w:id="54">
    <w:p w14:paraId="4839CBD2"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Plaintiff S157</w:t>
      </w:r>
      <w:r w:rsidRPr="007F1AE7">
        <w:rPr>
          <w:rFonts w:ascii="Times New Roman" w:hAnsi="Times New Roman"/>
          <w:sz w:val="24"/>
        </w:rPr>
        <w:t xml:space="preserve"> (2003) 211 CLR 476 at 537 [174]-[175].</w:t>
      </w:r>
    </w:p>
  </w:footnote>
  <w:footnote w:id="55">
    <w:p w14:paraId="6C4D24E8"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Plaintiff S157</w:t>
      </w:r>
      <w:r w:rsidRPr="007F1AE7">
        <w:rPr>
          <w:rFonts w:ascii="Times New Roman" w:hAnsi="Times New Roman"/>
          <w:sz w:val="24"/>
        </w:rPr>
        <w:t xml:space="preserve"> (2003) 211 CLR 476 at 538 [176].</w:t>
      </w:r>
    </w:p>
  </w:footnote>
  <w:footnote w:id="56">
    <w:p w14:paraId="668DCE84"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proofErr w:type="spellStart"/>
      <w:r w:rsidRPr="007F1AE7">
        <w:rPr>
          <w:rFonts w:ascii="Times New Roman" w:hAnsi="Times New Roman"/>
          <w:i/>
          <w:sz w:val="24"/>
        </w:rPr>
        <w:t>Bodruddaza</w:t>
      </w:r>
      <w:proofErr w:type="spellEnd"/>
      <w:r w:rsidRPr="007F1AE7">
        <w:rPr>
          <w:rFonts w:ascii="Times New Roman" w:hAnsi="Times New Roman"/>
          <w:i/>
          <w:sz w:val="24"/>
        </w:rPr>
        <w:t xml:space="preserve"> </w:t>
      </w:r>
      <w:r w:rsidRPr="007F1AE7">
        <w:rPr>
          <w:rFonts w:ascii="Times New Roman" w:hAnsi="Times New Roman"/>
          <w:sz w:val="24"/>
        </w:rPr>
        <w:t>(2007) 228 CLR 651 at 661 [16].</w:t>
      </w:r>
    </w:p>
  </w:footnote>
  <w:footnote w:id="57">
    <w:p w14:paraId="69389011"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(2007) 228 CLR 651.</w:t>
      </w:r>
    </w:p>
  </w:footnote>
  <w:footnote w:id="58">
    <w:p w14:paraId="39FBCE84"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proofErr w:type="spellStart"/>
      <w:r w:rsidRPr="007F1AE7">
        <w:rPr>
          <w:rFonts w:ascii="Times New Roman" w:hAnsi="Times New Roman"/>
          <w:i/>
          <w:sz w:val="24"/>
        </w:rPr>
        <w:t>Bodruddaza</w:t>
      </w:r>
      <w:proofErr w:type="spellEnd"/>
      <w:r w:rsidRPr="007F1AE7">
        <w:rPr>
          <w:rFonts w:ascii="Times New Roman" w:hAnsi="Times New Roman"/>
          <w:i/>
          <w:sz w:val="24"/>
        </w:rPr>
        <w:t xml:space="preserve"> </w:t>
      </w:r>
      <w:r w:rsidRPr="007F1AE7">
        <w:rPr>
          <w:rFonts w:ascii="Times New Roman" w:hAnsi="Times New Roman"/>
          <w:sz w:val="24"/>
        </w:rPr>
        <w:t>(2007) 228 CLR 651 at 671-672 [53], [55], [60]; see also 676 [79].</w:t>
      </w:r>
    </w:p>
  </w:footnote>
  <w:footnote w:id="59">
    <w:p w14:paraId="0C2E7ED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i/>
          <w:sz w:val="24"/>
        </w:rPr>
        <w:t>Bodruddaza</w:t>
      </w:r>
      <w:proofErr w:type="spellEnd"/>
      <w:r w:rsidRPr="007F1AE7">
        <w:rPr>
          <w:rFonts w:ascii="Times New Roman" w:hAnsi="Times New Roman"/>
          <w:i/>
          <w:sz w:val="24"/>
        </w:rPr>
        <w:t xml:space="preserve"> </w:t>
      </w:r>
      <w:r w:rsidRPr="007F1AE7">
        <w:rPr>
          <w:rFonts w:ascii="Times New Roman" w:hAnsi="Times New Roman"/>
          <w:sz w:val="24"/>
        </w:rPr>
        <w:t>(2007) 228 CLR 651 at 671-672 [55]; see also 676 [79].</w:t>
      </w:r>
    </w:p>
  </w:footnote>
  <w:footnote w:id="60">
    <w:p w14:paraId="6EC4AC42"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i/>
          <w:sz w:val="24"/>
        </w:rPr>
        <w:t>Bodruddaza</w:t>
      </w:r>
      <w:proofErr w:type="spellEnd"/>
      <w:r w:rsidRPr="007F1AE7">
        <w:rPr>
          <w:rFonts w:ascii="Times New Roman" w:hAnsi="Times New Roman"/>
          <w:i/>
          <w:sz w:val="24"/>
        </w:rPr>
        <w:t xml:space="preserve"> </w:t>
      </w:r>
      <w:r w:rsidRPr="007F1AE7">
        <w:rPr>
          <w:rFonts w:ascii="Times New Roman" w:hAnsi="Times New Roman"/>
          <w:sz w:val="24"/>
        </w:rPr>
        <w:t>(2007) 228 CLR 651 at 676 [79].</w:t>
      </w:r>
    </w:p>
  </w:footnote>
  <w:footnote w:id="61">
    <w:p w14:paraId="0A115BFD"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i/>
          <w:sz w:val="24"/>
        </w:rPr>
        <w:t>Bodruddaza</w:t>
      </w:r>
      <w:proofErr w:type="spellEnd"/>
      <w:r w:rsidRPr="007F1AE7">
        <w:rPr>
          <w:rFonts w:ascii="Times New Roman" w:hAnsi="Times New Roman"/>
          <w:i/>
          <w:sz w:val="24"/>
        </w:rPr>
        <w:t xml:space="preserve"> </w:t>
      </w:r>
      <w:r w:rsidRPr="007F1AE7">
        <w:rPr>
          <w:rFonts w:ascii="Times New Roman" w:hAnsi="Times New Roman"/>
          <w:sz w:val="24"/>
        </w:rPr>
        <w:t>(2007) 228 CLR 651 at 672 [56].</w:t>
      </w:r>
    </w:p>
  </w:footnote>
  <w:footnote w:id="62">
    <w:p w14:paraId="57029DB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i/>
          <w:sz w:val="24"/>
        </w:rPr>
        <w:t>Bodruddaza</w:t>
      </w:r>
      <w:proofErr w:type="spellEnd"/>
      <w:r w:rsidRPr="007F1AE7">
        <w:rPr>
          <w:rFonts w:ascii="Times New Roman" w:hAnsi="Times New Roman"/>
          <w:i/>
          <w:sz w:val="24"/>
        </w:rPr>
        <w:t xml:space="preserve"> </w:t>
      </w:r>
      <w:r w:rsidRPr="007F1AE7">
        <w:rPr>
          <w:rFonts w:ascii="Times New Roman" w:hAnsi="Times New Roman"/>
          <w:sz w:val="24"/>
        </w:rPr>
        <w:t>(2007) 228 CLR 651 at 672 [57].</w:t>
      </w:r>
    </w:p>
  </w:footnote>
  <w:footnote w:id="63">
    <w:p w14:paraId="1A68BCFD"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i/>
          <w:sz w:val="24"/>
        </w:rPr>
        <w:t>Bodruddaza</w:t>
      </w:r>
      <w:proofErr w:type="spellEnd"/>
      <w:r w:rsidRPr="007F1AE7">
        <w:rPr>
          <w:rFonts w:ascii="Times New Roman" w:hAnsi="Times New Roman"/>
          <w:i/>
          <w:sz w:val="24"/>
        </w:rPr>
        <w:t xml:space="preserve"> </w:t>
      </w:r>
      <w:r w:rsidRPr="007F1AE7">
        <w:rPr>
          <w:rFonts w:ascii="Times New Roman" w:hAnsi="Times New Roman"/>
          <w:sz w:val="24"/>
        </w:rPr>
        <w:t>(2007) 228 CLR 651 at 672 [58].</w:t>
      </w:r>
    </w:p>
  </w:footnote>
  <w:footnote w:id="64">
    <w:p w14:paraId="3F26EB09"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Australia, Senate, </w:t>
      </w:r>
      <w:r w:rsidRPr="007F1AE7">
        <w:rPr>
          <w:rFonts w:ascii="Times New Roman" w:hAnsi="Times New Roman"/>
          <w:i/>
          <w:sz w:val="24"/>
        </w:rPr>
        <w:t>Parliamentary Debates</w:t>
      </w:r>
      <w:r w:rsidRPr="007F1AE7">
        <w:rPr>
          <w:rFonts w:ascii="Times New Roman" w:hAnsi="Times New Roman"/>
          <w:sz w:val="24"/>
        </w:rPr>
        <w:t xml:space="preserve"> (Hansard), 3 December 2008 at 7944. See also Australia, Senate, </w:t>
      </w:r>
      <w:r w:rsidRPr="007F1AE7">
        <w:rPr>
          <w:rFonts w:ascii="Times New Roman" w:hAnsi="Times New Roman"/>
          <w:i/>
          <w:sz w:val="24"/>
        </w:rPr>
        <w:t>Migration Legislation Amendment Bill (No 2) 2008</w:t>
      </w:r>
      <w:r w:rsidRPr="007F1AE7">
        <w:rPr>
          <w:rFonts w:ascii="Times New Roman" w:hAnsi="Times New Roman"/>
          <w:sz w:val="24"/>
        </w:rPr>
        <w:t>, Explanatory Memorandum at 2, 12 [68], 13-14 [76]-[77], 15-16 [87], [89]-[90], 18</w:t>
      </w:r>
      <w:r>
        <w:rPr>
          <w:rFonts w:ascii="Times New Roman" w:hAnsi="Times New Roman"/>
          <w:sz w:val="24"/>
        </w:rPr>
        <w:noBreakHyphen/>
      </w:r>
      <w:r w:rsidRPr="007F1AE7">
        <w:rPr>
          <w:rFonts w:ascii="Times New Roman" w:hAnsi="Times New Roman"/>
          <w:sz w:val="24"/>
        </w:rPr>
        <w:t>19 [102], [104]-[105].</w:t>
      </w:r>
    </w:p>
  </w:footnote>
  <w:footnote w:id="65">
    <w:p w14:paraId="531389CA"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iCs/>
          <w:sz w:val="24"/>
        </w:rPr>
        <w:t>SZSZW v Minister for Immigration and Border Protection</w:t>
      </w:r>
      <w:r w:rsidRPr="007F1AE7">
        <w:rPr>
          <w:rFonts w:ascii="Times New Roman" w:hAnsi="Times New Roman"/>
          <w:sz w:val="24"/>
        </w:rPr>
        <w:t xml:space="preserve"> [2018] FCAFC 82 at [27], quoting </w:t>
      </w:r>
      <w:r w:rsidRPr="007F1AE7">
        <w:rPr>
          <w:rFonts w:ascii="Times New Roman" w:hAnsi="Times New Roman"/>
          <w:i/>
          <w:iCs/>
          <w:sz w:val="24"/>
        </w:rPr>
        <w:t xml:space="preserve">MZABP v Minister for Immigration and Border Protection </w:t>
      </w:r>
      <w:r w:rsidRPr="007F1AE7">
        <w:rPr>
          <w:rFonts w:ascii="Times New Roman" w:hAnsi="Times New Roman"/>
          <w:sz w:val="24"/>
        </w:rPr>
        <w:t>(2015) 242 FCR 585 at 595 [52].</w:t>
      </w:r>
    </w:p>
  </w:footnote>
  <w:footnote w:id="66">
    <w:p w14:paraId="2F99FC3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iCs/>
          <w:sz w:val="24"/>
        </w:rPr>
        <w:t>Minister for Aboriginal Affairs v Peko-Wallsend Ltd</w:t>
      </w:r>
      <w:r w:rsidRPr="007F1AE7">
        <w:rPr>
          <w:rFonts w:ascii="Times New Roman" w:hAnsi="Times New Roman"/>
          <w:sz w:val="24"/>
        </w:rPr>
        <w:t xml:space="preserve"> (1986) 162 CLR 24 at 40. See also </w:t>
      </w:r>
      <w:r w:rsidRPr="007F1AE7">
        <w:rPr>
          <w:rFonts w:ascii="Times New Roman" w:hAnsi="Times New Roman"/>
          <w:i/>
          <w:iCs/>
          <w:sz w:val="24"/>
        </w:rPr>
        <w:t>WZASS v Minister for Immigration, Citizenship, Migrant Services and Multicultural Affairs</w:t>
      </w:r>
      <w:r w:rsidRPr="007F1AE7">
        <w:rPr>
          <w:rFonts w:ascii="Times New Roman" w:hAnsi="Times New Roman"/>
          <w:sz w:val="24"/>
        </w:rPr>
        <w:t xml:space="preserve"> (2021) 282 FCR 516 at 522-523 [29]-[33]; </w:t>
      </w:r>
      <w:r w:rsidRPr="007F1AE7">
        <w:rPr>
          <w:rFonts w:ascii="Times New Roman" w:hAnsi="Times New Roman"/>
          <w:i/>
          <w:iCs/>
          <w:sz w:val="24"/>
        </w:rPr>
        <w:t xml:space="preserve">CZA19 v Federal Circuit Court of Australia </w:t>
      </w:r>
      <w:r w:rsidRPr="007F1AE7">
        <w:rPr>
          <w:rFonts w:ascii="Times New Roman" w:hAnsi="Times New Roman"/>
          <w:sz w:val="24"/>
        </w:rPr>
        <w:t>(2021) 285 FCR 447 at 452 [19].</w:t>
      </w:r>
    </w:p>
  </w:footnote>
  <w:footnote w:id="67">
    <w:p w14:paraId="416D06FF"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iCs/>
          <w:sz w:val="24"/>
        </w:rPr>
        <w:t>APP17 v Minister for Immigration and Border Protection</w:t>
      </w:r>
      <w:r w:rsidRPr="007F1AE7">
        <w:rPr>
          <w:rFonts w:ascii="Times New Roman" w:hAnsi="Times New Roman"/>
          <w:sz w:val="24"/>
        </w:rPr>
        <w:t xml:space="preserve"> [2019] FCA 794 at</w:t>
      </w:r>
      <w:r>
        <w:rPr>
          <w:rFonts w:ascii="Times New Roman" w:hAnsi="Times New Roman"/>
          <w:sz w:val="24"/>
        </w:rPr>
        <w:t> </w:t>
      </w:r>
      <w:r w:rsidRPr="007F1AE7">
        <w:rPr>
          <w:rFonts w:ascii="Times New Roman" w:hAnsi="Times New Roman"/>
          <w:sz w:val="24"/>
        </w:rPr>
        <w:t xml:space="preserve">[12]-[13]; </w:t>
      </w:r>
      <w:r w:rsidRPr="007F1AE7">
        <w:rPr>
          <w:rFonts w:ascii="Times New Roman" w:hAnsi="Times New Roman"/>
          <w:i/>
          <w:iCs/>
          <w:sz w:val="24"/>
        </w:rPr>
        <w:t xml:space="preserve">Huynh v Federal Circuit Court of Australia </w:t>
      </w:r>
      <w:r w:rsidRPr="007F1AE7">
        <w:rPr>
          <w:rFonts w:ascii="Times New Roman" w:hAnsi="Times New Roman"/>
          <w:sz w:val="24"/>
        </w:rPr>
        <w:t xml:space="preserve">(2019) 166 ALD 228 at 237 [39]; </w:t>
      </w:r>
      <w:r w:rsidRPr="007F1AE7">
        <w:rPr>
          <w:rFonts w:ascii="Times New Roman" w:hAnsi="Times New Roman"/>
          <w:i/>
          <w:iCs/>
          <w:sz w:val="24"/>
        </w:rPr>
        <w:t>DHX17</w:t>
      </w:r>
      <w:r w:rsidRPr="007F1AE7">
        <w:rPr>
          <w:rFonts w:ascii="Times New Roman" w:hAnsi="Times New Roman"/>
          <w:i/>
          <w:sz w:val="24"/>
        </w:rPr>
        <w:t xml:space="preserve"> v Minister for Immigration, Citizenship, Migrant Services and Multicultural Affairs</w:t>
      </w:r>
      <w:r w:rsidRPr="007F1AE7">
        <w:rPr>
          <w:rFonts w:ascii="Times New Roman" w:hAnsi="Times New Roman"/>
          <w:i/>
          <w:iCs/>
          <w:sz w:val="24"/>
        </w:rPr>
        <w:t xml:space="preserve"> </w:t>
      </w:r>
      <w:r w:rsidRPr="007F1AE7">
        <w:rPr>
          <w:rFonts w:ascii="Times New Roman" w:hAnsi="Times New Roman"/>
          <w:sz w:val="24"/>
        </w:rPr>
        <w:t>(2020) 278 FCR 475 at 492 [62].</w:t>
      </w:r>
    </w:p>
  </w:footnote>
  <w:footnote w:id="68">
    <w:p w14:paraId="0EB22FA5"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sz w:val="24"/>
        </w:rPr>
        <w:t>Hunter Valley Developments Pty Ltd v Cohen</w:t>
      </w:r>
      <w:r w:rsidRPr="007F1AE7">
        <w:rPr>
          <w:rFonts w:ascii="Times New Roman" w:hAnsi="Times New Roman"/>
          <w:sz w:val="24"/>
        </w:rPr>
        <w:t xml:space="preserve"> (1984) 3 FCR 344 at 348-349.</w:t>
      </w:r>
    </w:p>
  </w:footnote>
  <w:footnote w:id="69">
    <w:p w14:paraId="64DA7999"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iCs/>
          <w:sz w:val="24"/>
          <w:szCs w:val="18"/>
        </w:rPr>
        <w:t xml:space="preserve">Plaintiff M90/2009 v Minister for Immigration and Citizenship </w:t>
      </w:r>
      <w:r w:rsidRPr="007F1AE7">
        <w:rPr>
          <w:rFonts w:ascii="Times New Roman" w:hAnsi="Times New Roman"/>
          <w:sz w:val="24"/>
          <w:szCs w:val="18"/>
        </w:rPr>
        <w:t xml:space="preserve">[2009] </w:t>
      </w:r>
      <w:proofErr w:type="spellStart"/>
      <w:r w:rsidRPr="007F1AE7">
        <w:rPr>
          <w:rFonts w:ascii="Times New Roman" w:hAnsi="Times New Roman"/>
          <w:sz w:val="24"/>
          <w:szCs w:val="18"/>
        </w:rPr>
        <w:t>HCATrans</w:t>
      </w:r>
      <w:proofErr w:type="spellEnd"/>
      <w:r w:rsidRPr="007F1AE7">
        <w:rPr>
          <w:rFonts w:ascii="Times New Roman" w:hAnsi="Times New Roman"/>
          <w:sz w:val="24"/>
          <w:szCs w:val="18"/>
        </w:rPr>
        <w:t xml:space="preserve"> 279 at lines 1264-1265.</w:t>
      </w:r>
    </w:p>
  </w:footnote>
  <w:footnote w:id="70">
    <w:p w14:paraId="2C77C650"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sz w:val="24"/>
        </w:rPr>
        <w:t>BVW17 v Minister for Immigration and Border Protection</w:t>
      </w:r>
      <w:r w:rsidRPr="007F1AE7">
        <w:rPr>
          <w:rFonts w:ascii="Times New Roman" w:hAnsi="Times New Roman"/>
          <w:sz w:val="24"/>
        </w:rPr>
        <w:t xml:space="preserve"> [2017] FCA 1508 at [64]; </w:t>
      </w:r>
      <w:r w:rsidRPr="007F1AE7">
        <w:rPr>
          <w:rFonts w:ascii="Times New Roman" w:hAnsi="Times New Roman"/>
          <w:i/>
          <w:iCs/>
          <w:sz w:val="24"/>
        </w:rPr>
        <w:t xml:space="preserve">Huynh </w:t>
      </w:r>
      <w:r w:rsidRPr="007F1AE7">
        <w:rPr>
          <w:rFonts w:ascii="Times New Roman" w:hAnsi="Times New Roman"/>
          <w:sz w:val="24"/>
        </w:rPr>
        <w:t>(2019) 166 ALD 228 at 237 [41]-[43].</w:t>
      </w:r>
    </w:p>
  </w:footnote>
  <w:footnote w:id="71">
    <w:p w14:paraId="09FFBBD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iCs/>
          <w:sz w:val="24"/>
        </w:rPr>
        <w:t>Minister for Immigration and Citizenship v Li</w:t>
      </w:r>
      <w:r w:rsidRPr="007F1AE7">
        <w:rPr>
          <w:rFonts w:ascii="Times New Roman" w:hAnsi="Times New Roman"/>
          <w:sz w:val="24"/>
        </w:rPr>
        <w:t xml:space="preserve"> (2013) 249 CLR 332.</w:t>
      </w:r>
    </w:p>
  </w:footnote>
  <w:footnote w:id="72">
    <w:p w14:paraId="32D5D33D"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Relying on </w:t>
      </w:r>
      <w:r w:rsidRPr="007F1AE7">
        <w:rPr>
          <w:rFonts w:ascii="Times New Roman" w:hAnsi="Times New Roman"/>
          <w:i/>
          <w:sz w:val="24"/>
        </w:rPr>
        <w:t xml:space="preserve">Klein v Domus Pty Ltd </w:t>
      </w:r>
      <w:r w:rsidRPr="007F1AE7">
        <w:rPr>
          <w:rFonts w:ascii="Times New Roman" w:hAnsi="Times New Roman"/>
          <w:sz w:val="24"/>
        </w:rPr>
        <w:t>(1963) 109 CLR 467 at 473,</w:t>
      </w:r>
      <w:r w:rsidRPr="007F1AE7">
        <w:rPr>
          <w:rFonts w:ascii="Times New Roman" w:hAnsi="Times New Roman"/>
          <w:i/>
          <w:sz w:val="24"/>
        </w:rPr>
        <w:t xml:space="preserve"> Brisbane South Regional Health Authority </w:t>
      </w:r>
      <w:r w:rsidRPr="007F1AE7">
        <w:rPr>
          <w:rFonts w:ascii="Times New Roman" w:hAnsi="Times New Roman"/>
          <w:sz w:val="24"/>
        </w:rPr>
        <w:t xml:space="preserve">(1996) 186 CLR 541 at 554, </w:t>
      </w:r>
      <w:proofErr w:type="spellStart"/>
      <w:r w:rsidRPr="007F1AE7">
        <w:rPr>
          <w:rFonts w:ascii="Times New Roman" w:hAnsi="Times New Roman"/>
          <w:i/>
          <w:sz w:val="24"/>
        </w:rPr>
        <w:t>Jackamarra</w:t>
      </w:r>
      <w:proofErr w:type="spellEnd"/>
      <w:r w:rsidRPr="007F1AE7">
        <w:rPr>
          <w:rFonts w:ascii="Times New Roman" w:hAnsi="Times New Roman"/>
          <w:i/>
          <w:sz w:val="24"/>
        </w:rPr>
        <w:t xml:space="preserve"> v </w:t>
      </w:r>
      <w:proofErr w:type="spellStart"/>
      <w:r w:rsidRPr="007F1AE7">
        <w:rPr>
          <w:rFonts w:ascii="Times New Roman" w:hAnsi="Times New Roman"/>
          <w:i/>
          <w:sz w:val="24"/>
        </w:rPr>
        <w:t>Krakouer</w:t>
      </w:r>
      <w:proofErr w:type="spellEnd"/>
      <w:r w:rsidRPr="007F1AE7">
        <w:rPr>
          <w:rFonts w:ascii="Times New Roman" w:hAnsi="Times New Roman"/>
          <w:i/>
          <w:sz w:val="24"/>
        </w:rPr>
        <w:t xml:space="preserve"> </w:t>
      </w:r>
      <w:r w:rsidRPr="007F1AE7">
        <w:rPr>
          <w:rFonts w:ascii="Times New Roman" w:hAnsi="Times New Roman"/>
          <w:sz w:val="24"/>
        </w:rPr>
        <w:t xml:space="preserve">(1998) 195 CLR 516 at 539 [66], </w:t>
      </w:r>
      <w:r w:rsidRPr="007F1AE7">
        <w:rPr>
          <w:rFonts w:ascii="Times New Roman" w:hAnsi="Times New Roman"/>
          <w:i/>
          <w:sz w:val="24"/>
        </w:rPr>
        <w:t>Wu v The Queen</w:t>
      </w:r>
      <w:r w:rsidRPr="007F1AE7">
        <w:rPr>
          <w:rFonts w:ascii="Times New Roman" w:hAnsi="Times New Roman"/>
          <w:sz w:val="24"/>
        </w:rPr>
        <w:t xml:space="preserve"> (1999) 199 CLR 99 at 123-124 [70]-[71] and </w:t>
      </w:r>
      <w:proofErr w:type="spellStart"/>
      <w:r w:rsidRPr="007F1AE7">
        <w:rPr>
          <w:rFonts w:ascii="Times New Roman" w:hAnsi="Times New Roman"/>
          <w:i/>
          <w:sz w:val="24"/>
        </w:rPr>
        <w:t>Rozenblit</w:t>
      </w:r>
      <w:proofErr w:type="spellEnd"/>
      <w:r w:rsidRPr="007F1AE7">
        <w:rPr>
          <w:rFonts w:ascii="Times New Roman" w:hAnsi="Times New Roman"/>
          <w:i/>
          <w:sz w:val="24"/>
        </w:rPr>
        <w:t xml:space="preserve"> v Vainer </w:t>
      </w:r>
      <w:r w:rsidRPr="007F1AE7">
        <w:rPr>
          <w:rFonts w:ascii="Times New Roman" w:hAnsi="Times New Roman"/>
          <w:sz w:val="24"/>
        </w:rPr>
        <w:t>(2018) 262 CLR 478 at 491 [40].</w:t>
      </w:r>
    </w:p>
  </w:footnote>
  <w:footnote w:id="73">
    <w:p w14:paraId="5015A479"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Relying on </w:t>
      </w:r>
      <w:r w:rsidRPr="007F1AE7">
        <w:rPr>
          <w:rFonts w:ascii="Times New Roman" w:hAnsi="Times New Roman"/>
          <w:i/>
          <w:sz w:val="24"/>
        </w:rPr>
        <w:t>Craig v South Australia</w:t>
      </w:r>
      <w:r w:rsidRPr="007F1AE7">
        <w:rPr>
          <w:rFonts w:ascii="Times New Roman" w:hAnsi="Times New Roman"/>
          <w:sz w:val="24"/>
        </w:rPr>
        <w:t xml:space="preserve"> (1995) 184 CLR 163 at 177-178.</w:t>
      </w:r>
    </w:p>
  </w:footnote>
  <w:footnote w:id="74">
    <w:p w14:paraId="6953A39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(2010) 239 CLR 531 at 573</w:t>
      </w:r>
      <w:r w:rsidRPr="007F1AE7">
        <w:rPr>
          <w:rFonts w:ascii="Times New Roman" w:hAnsi="Times New Roman"/>
          <w:sz w:val="24"/>
        </w:rPr>
        <w:noBreakHyphen/>
        <w:t>574 [</w:t>
      </w:r>
      <w:proofErr w:type="gramStart"/>
      <w:r w:rsidRPr="007F1AE7">
        <w:rPr>
          <w:rFonts w:ascii="Times New Roman" w:hAnsi="Times New Roman"/>
          <w:sz w:val="24"/>
        </w:rPr>
        <w:t>71]</w:t>
      </w:r>
      <w:r w:rsidRPr="007F1AE7">
        <w:rPr>
          <w:rFonts w:ascii="Times New Roman" w:hAnsi="Times New Roman"/>
          <w:sz w:val="24"/>
        </w:rPr>
        <w:noBreakHyphen/>
      </w:r>
      <w:proofErr w:type="gramEnd"/>
      <w:r w:rsidRPr="007F1AE7">
        <w:rPr>
          <w:rFonts w:ascii="Times New Roman" w:hAnsi="Times New Roman"/>
          <w:sz w:val="24"/>
        </w:rPr>
        <w:t>[73].</w:t>
      </w:r>
    </w:p>
  </w:footnote>
  <w:footnote w:id="75">
    <w:p w14:paraId="48B734A4"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(1995) 184 CLR 163 at 177-178.</w:t>
      </w:r>
    </w:p>
  </w:footnote>
  <w:footnote w:id="76">
    <w:p w14:paraId="376B432E"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Kirk</w:t>
      </w:r>
      <w:r w:rsidRPr="007F1AE7">
        <w:rPr>
          <w:rFonts w:ascii="Times New Roman" w:hAnsi="Times New Roman"/>
          <w:sz w:val="24"/>
        </w:rPr>
        <w:t xml:space="preserve"> (2010) 239 CLR 531 at 574 [72], citing </w:t>
      </w:r>
      <w:r w:rsidRPr="007F1AE7">
        <w:rPr>
          <w:rFonts w:ascii="Times New Roman" w:hAnsi="Times New Roman"/>
          <w:i/>
          <w:sz w:val="24"/>
        </w:rPr>
        <w:t>Craig</w:t>
      </w:r>
      <w:r w:rsidRPr="007F1AE7">
        <w:rPr>
          <w:rFonts w:ascii="Times New Roman" w:hAnsi="Times New Roman"/>
          <w:sz w:val="24"/>
        </w:rPr>
        <w:t xml:space="preserve"> (1995) 184 CLR 163 at 177-178.</w:t>
      </w:r>
    </w:p>
  </w:footnote>
  <w:footnote w:id="77">
    <w:p w14:paraId="28FD201E"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(1995) 184 CLR 163 at 178, quoted with approval in</w:t>
      </w:r>
      <w:r w:rsidRPr="007F1AE7">
        <w:rPr>
          <w:rFonts w:ascii="Times New Roman" w:hAnsi="Times New Roman"/>
          <w:i/>
          <w:sz w:val="24"/>
        </w:rPr>
        <w:t xml:space="preserve"> Kirk</w:t>
      </w:r>
      <w:r w:rsidRPr="007F1AE7">
        <w:rPr>
          <w:rFonts w:ascii="Times New Roman" w:hAnsi="Times New Roman"/>
          <w:sz w:val="24"/>
        </w:rPr>
        <w:t xml:space="preserve"> (2010) 239 CLR 531 at</w:t>
      </w:r>
      <w:r>
        <w:rPr>
          <w:rFonts w:ascii="Times New Roman" w:hAnsi="Times New Roman"/>
          <w:sz w:val="24"/>
        </w:rPr>
        <w:t> </w:t>
      </w:r>
      <w:r w:rsidRPr="007F1AE7">
        <w:rPr>
          <w:rFonts w:ascii="Times New Roman" w:hAnsi="Times New Roman"/>
          <w:sz w:val="24"/>
        </w:rPr>
        <w:t>574 [72].</w:t>
      </w:r>
    </w:p>
  </w:footnote>
  <w:footnote w:id="78">
    <w:p w14:paraId="11C5E1AA"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Federal Court of Australia Act</w:t>
      </w:r>
      <w:r w:rsidRPr="007F1AE7">
        <w:rPr>
          <w:rFonts w:ascii="Times New Roman" w:hAnsi="Times New Roman"/>
          <w:sz w:val="24"/>
        </w:rPr>
        <w:t>, s 5(2).</w:t>
      </w:r>
    </w:p>
  </w:footnote>
  <w:footnote w:id="79">
    <w:p w14:paraId="6F6EE429"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Kirk</w:t>
      </w:r>
      <w:r w:rsidRPr="007F1AE7">
        <w:rPr>
          <w:rFonts w:ascii="Times New Roman" w:hAnsi="Times New Roman"/>
          <w:sz w:val="24"/>
        </w:rPr>
        <w:t xml:space="preserve"> (2010) 239 CLR 531 at 583 [107].</w:t>
      </w:r>
    </w:p>
  </w:footnote>
  <w:footnote w:id="80">
    <w:p w14:paraId="0C33FBF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Craig</w:t>
      </w:r>
      <w:r w:rsidRPr="007F1AE7">
        <w:rPr>
          <w:rFonts w:ascii="Times New Roman" w:hAnsi="Times New Roman"/>
          <w:sz w:val="24"/>
        </w:rPr>
        <w:t xml:space="preserve"> (1995) 184 CLR 163 at 180; </w:t>
      </w:r>
      <w:r w:rsidRPr="007F1AE7">
        <w:rPr>
          <w:rFonts w:ascii="Times New Roman" w:hAnsi="Times New Roman"/>
          <w:i/>
          <w:sz w:val="24"/>
        </w:rPr>
        <w:t>Kirk</w:t>
      </w:r>
      <w:r w:rsidRPr="007F1AE7">
        <w:rPr>
          <w:rFonts w:ascii="Times New Roman" w:hAnsi="Times New Roman"/>
          <w:sz w:val="24"/>
        </w:rPr>
        <w:t xml:space="preserve"> (2010) 239 CLR 531 at 577 [85].</w:t>
      </w:r>
    </w:p>
  </w:footnote>
  <w:footnote w:id="81">
    <w:p w14:paraId="415540EA"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(1995) 184 CLR 163 at 179, quoted with approval in</w:t>
      </w:r>
      <w:r w:rsidRPr="007F1AE7">
        <w:rPr>
          <w:rFonts w:ascii="Times New Roman" w:hAnsi="Times New Roman"/>
          <w:i/>
          <w:sz w:val="24"/>
        </w:rPr>
        <w:t xml:space="preserve"> Kirk</w:t>
      </w:r>
      <w:r w:rsidRPr="007F1AE7">
        <w:rPr>
          <w:rFonts w:ascii="Times New Roman" w:hAnsi="Times New Roman"/>
          <w:sz w:val="24"/>
        </w:rPr>
        <w:t xml:space="preserve"> (2010) 239 CLR 531 at</w:t>
      </w:r>
      <w:r>
        <w:rPr>
          <w:rFonts w:ascii="Times New Roman" w:hAnsi="Times New Roman"/>
          <w:sz w:val="24"/>
        </w:rPr>
        <w:t> </w:t>
      </w:r>
      <w:r w:rsidRPr="007F1AE7">
        <w:rPr>
          <w:rFonts w:ascii="Times New Roman" w:hAnsi="Times New Roman"/>
          <w:sz w:val="24"/>
        </w:rPr>
        <w:t>573 [68].</w:t>
      </w:r>
    </w:p>
  </w:footnote>
  <w:footnote w:id="82">
    <w:p w14:paraId="7EA82E3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Craig</w:t>
      </w:r>
      <w:r w:rsidRPr="007F1AE7">
        <w:rPr>
          <w:rFonts w:ascii="Times New Roman" w:hAnsi="Times New Roman"/>
          <w:sz w:val="24"/>
        </w:rPr>
        <w:t xml:space="preserve"> (1995) 184 CLR 163 at 179. </w:t>
      </w:r>
    </w:p>
  </w:footnote>
  <w:footnote w:id="83">
    <w:p w14:paraId="1501F2B0"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Craig</w:t>
      </w:r>
      <w:r w:rsidRPr="007F1AE7">
        <w:rPr>
          <w:rFonts w:ascii="Times New Roman" w:hAnsi="Times New Roman"/>
          <w:sz w:val="24"/>
        </w:rPr>
        <w:t xml:space="preserve"> (1995) 184 CLR 163 at 180.</w:t>
      </w:r>
    </w:p>
  </w:footnote>
  <w:footnote w:id="84">
    <w:p w14:paraId="06C80369"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sz w:val="24"/>
        </w:rPr>
        <w:t>AUK15 v Minister for Immigration and Border Protection</w:t>
      </w:r>
      <w:r w:rsidRPr="007F1AE7">
        <w:rPr>
          <w:rFonts w:ascii="Times New Roman" w:hAnsi="Times New Roman"/>
          <w:sz w:val="24"/>
        </w:rPr>
        <w:t xml:space="preserve"> [2016] </w:t>
      </w:r>
      <w:proofErr w:type="spellStart"/>
      <w:r w:rsidRPr="007F1AE7">
        <w:rPr>
          <w:rFonts w:ascii="Times New Roman" w:hAnsi="Times New Roman"/>
          <w:sz w:val="24"/>
        </w:rPr>
        <w:t>HCATrans</w:t>
      </w:r>
      <w:proofErr w:type="spellEnd"/>
      <w:r w:rsidRPr="007F1AE7">
        <w:rPr>
          <w:rFonts w:ascii="Times New Roman" w:hAnsi="Times New Roman"/>
          <w:sz w:val="24"/>
        </w:rPr>
        <w:t xml:space="preserve"> 36 at lines 1597-1609.</w:t>
      </w:r>
    </w:p>
  </w:footnote>
  <w:footnote w:id="85">
    <w:p w14:paraId="423792D5" w14:textId="77777777" w:rsidR="006C3407" w:rsidRPr="007F1AE7" w:rsidRDefault="006C3407" w:rsidP="007F1AE7">
      <w:pPr>
        <w:pStyle w:val="FootnoteText"/>
        <w:spacing w:line="280" w:lineRule="exact"/>
        <w:ind w:right="0"/>
        <w:jc w:val="both"/>
        <w:rPr>
          <w:rFonts w:ascii="Times New Roman" w:hAnsi="Times New Roman"/>
          <w:i/>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 xml:space="preserve">Craig </w:t>
      </w:r>
      <w:r w:rsidRPr="007F1AE7">
        <w:rPr>
          <w:rFonts w:ascii="Times New Roman" w:hAnsi="Times New Roman"/>
          <w:sz w:val="24"/>
        </w:rPr>
        <w:t xml:space="preserve">(1995) 184 CLR 163 at 180. See also </w:t>
      </w:r>
      <w:r w:rsidRPr="007F1AE7">
        <w:rPr>
          <w:rFonts w:ascii="Times New Roman" w:hAnsi="Times New Roman"/>
          <w:i/>
          <w:sz w:val="24"/>
        </w:rPr>
        <w:t xml:space="preserve">R v Gray; Ex </w:t>
      </w:r>
      <w:proofErr w:type="spellStart"/>
      <w:r w:rsidRPr="007F1AE7">
        <w:rPr>
          <w:rFonts w:ascii="Times New Roman" w:hAnsi="Times New Roman"/>
          <w:i/>
          <w:sz w:val="24"/>
        </w:rPr>
        <w:t>parte</w:t>
      </w:r>
      <w:proofErr w:type="spellEnd"/>
      <w:r w:rsidRPr="007F1AE7">
        <w:rPr>
          <w:rFonts w:ascii="Times New Roman" w:hAnsi="Times New Roman"/>
          <w:i/>
          <w:sz w:val="24"/>
        </w:rPr>
        <w:t xml:space="preserve"> Marsh</w:t>
      </w:r>
      <w:r w:rsidRPr="007F1AE7">
        <w:rPr>
          <w:rFonts w:ascii="Times New Roman" w:hAnsi="Times New Roman"/>
          <w:sz w:val="24"/>
        </w:rPr>
        <w:t xml:space="preserve"> (1985) 157</w:t>
      </w:r>
      <w:r>
        <w:rPr>
          <w:rFonts w:ascii="Times New Roman" w:hAnsi="Times New Roman"/>
          <w:sz w:val="24"/>
        </w:rPr>
        <w:t> </w:t>
      </w:r>
      <w:r w:rsidRPr="007F1AE7">
        <w:rPr>
          <w:rFonts w:ascii="Times New Roman" w:hAnsi="Times New Roman"/>
          <w:sz w:val="24"/>
        </w:rPr>
        <w:t xml:space="preserve">CLR 351 at 390; </w:t>
      </w:r>
      <w:r w:rsidRPr="007F1AE7">
        <w:rPr>
          <w:rFonts w:ascii="Times New Roman" w:hAnsi="Times New Roman"/>
          <w:i/>
          <w:sz w:val="24"/>
        </w:rPr>
        <w:t>Kirk</w:t>
      </w:r>
      <w:r w:rsidRPr="007F1AE7">
        <w:rPr>
          <w:rFonts w:ascii="Times New Roman" w:hAnsi="Times New Roman"/>
          <w:sz w:val="24"/>
        </w:rPr>
        <w:t xml:space="preserve"> (2010) 239 CLR 531 at 572</w:t>
      </w:r>
      <w:r w:rsidRPr="007F1AE7">
        <w:rPr>
          <w:rFonts w:ascii="Times New Roman" w:hAnsi="Times New Roman"/>
          <w:sz w:val="24"/>
        </w:rPr>
        <w:noBreakHyphen/>
        <w:t>573 [</w:t>
      </w:r>
      <w:proofErr w:type="gramStart"/>
      <w:r w:rsidRPr="007F1AE7">
        <w:rPr>
          <w:rFonts w:ascii="Times New Roman" w:hAnsi="Times New Roman"/>
          <w:sz w:val="24"/>
        </w:rPr>
        <w:t>67]</w:t>
      </w:r>
      <w:r w:rsidRPr="007F1AE7">
        <w:rPr>
          <w:rFonts w:ascii="Times New Roman" w:hAnsi="Times New Roman"/>
          <w:sz w:val="24"/>
        </w:rPr>
        <w:noBreakHyphen/>
      </w:r>
      <w:proofErr w:type="gramEnd"/>
      <w:r w:rsidRPr="007F1AE7">
        <w:rPr>
          <w:rFonts w:ascii="Times New Roman" w:hAnsi="Times New Roman"/>
          <w:sz w:val="24"/>
        </w:rPr>
        <w:t>[68].</w:t>
      </w:r>
    </w:p>
  </w:footnote>
  <w:footnote w:id="86">
    <w:p w14:paraId="6908DE5A"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sz w:val="24"/>
        </w:rPr>
        <w:t>Parisienne Basket Shoes Pty Ltd v Whyte</w:t>
      </w:r>
      <w:r w:rsidRPr="007F1AE7">
        <w:rPr>
          <w:rFonts w:ascii="Times New Roman" w:hAnsi="Times New Roman"/>
          <w:sz w:val="24"/>
        </w:rPr>
        <w:t xml:space="preserve"> (1938) 59 CLR 369 at 377, 385, 388, 394; </w:t>
      </w:r>
      <w:r w:rsidRPr="007F1AE7">
        <w:rPr>
          <w:rFonts w:ascii="Times New Roman" w:hAnsi="Times New Roman"/>
          <w:i/>
          <w:sz w:val="24"/>
        </w:rPr>
        <w:t>Wei v Minister for Immigration and Border Protection</w:t>
      </w:r>
      <w:r w:rsidRPr="007F1AE7">
        <w:rPr>
          <w:rFonts w:ascii="Times New Roman" w:hAnsi="Times New Roman"/>
          <w:sz w:val="24"/>
        </w:rPr>
        <w:t xml:space="preserve"> (2015) 257 CLR 22 at</w:t>
      </w:r>
      <w:r>
        <w:rPr>
          <w:rFonts w:ascii="Times New Roman" w:hAnsi="Times New Roman"/>
          <w:sz w:val="24"/>
        </w:rPr>
        <w:t> </w:t>
      </w:r>
      <w:r w:rsidRPr="007F1AE7">
        <w:rPr>
          <w:rFonts w:ascii="Times New Roman" w:hAnsi="Times New Roman"/>
          <w:sz w:val="24"/>
        </w:rPr>
        <w:t>37 [42].</w:t>
      </w:r>
    </w:p>
  </w:footnote>
  <w:footnote w:id="87">
    <w:p w14:paraId="14470EE5"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(1964) 112 CLR 125 at 130. </w:t>
      </w:r>
    </w:p>
  </w:footnote>
  <w:footnote w:id="88">
    <w:p w14:paraId="051325C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(1995) 184 CLR 163 at 177-178.</w:t>
      </w:r>
    </w:p>
  </w:footnote>
  <w:footnote w:id="89">
    <w:p w14:paraId="4A9C50A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sz w:val="24"/>
        </w:rPr>
        <w:t>MZABP</w:t>
      </w:r>
      <w:r w:rsidRPr="007F1AE7">
        <w:rPr>
          <w:rFonts w:ascii="Times New Roman" w:hAnsi="Times New Roman"/>
          <w:sz w:val="24"/>
        </w:rPr>
        <w:t xml:space="preserve"> (2015) 242 FCR 585 at 596 [56].</w:t>
      </w:r>
    </w:p>
  </w:footnote>
  <w:footnote w:id="90">
    <w:p w14:paraId="69CEF3F4"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sz w:val="24"/>
        </w:rPr>
        <w:t>Owners of "Shin Kobe Maru" v Empire Shipping Co Inc</w:t>
      </w:r>
      <w:r w:rsidRPr="007F1AE7">
        <w:rPr>
          <w:rFonts w:ascii="Times New Roman" w:hAnsi="Times New Roman"/>
          <w:sz w:val="24"/>
        </w:rPr>
        <w:t xml:space="preserve"> (1994) 181 CLR 404 at</w:t>
      </w:r>
      <w:r>
        <w:rPr>
          <w:rFonts w:ascii="Times New Roman" w:hAnsi="Times New Roman"/>
          <w:sz w:val="24"/>
        </w:rPr>
        <w:t> </w:t>
      </w:r>
      <w:r w:rsidRPr="007F1AE7">
        <w:rPr>
          <w:rFonts w:ascii="Times New Roman" w:hAnsi="Times New Roman"/>
          <w:sz w:val="24"/>
        </w:rPr>
        <w:t>421.</w:t>
      </w:r>
    </w:p>
  </w:footnote>
  <w:footnote w:id="91">
    <w:p w14:paraId="4371B6F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(1984) 3 FCR 344 at 348.</w:t>
      </w:r>
    </w:p>
  </w:footnote>
  <w:footnote w:id="92">
    <w:p w14:paraId="7C8463E9"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iCs/>
          <w:sz w:val="24"/>
        </w:rPr>
        <w:t>SZRIQ v Federal Magistrates Court of Australia</w:t>
      </w:r>
      <w:r w:rsidRPr="007F1AE7">
        <w:rPr>
          <w:rFonts w:ascii="Times New Roman" w:hAnsi="Times New Roman"/>
          <w:sz w:val="24"/>
        </w:rPr>
        <w:t xml:space="preserve"> (2013) 236 FCR 442 at 456 [69]. See also </w:t>
      </w:r>
      <w:r w:rsidRPr="007F1AE7">
        <w:rPr>
          <w:rFonts w:ascii="Times New Roman" w:hAnsi="Times New Roman"/>
          <w:i/>
          <w:iCs/>
          <w:sz w:val="24"/>
        </w:rPr>
        <w:t>SZTES v Minister for Immigration and Border Protection</w:t>
      </w:r>
      <w:r w:rsidRPr="007F1AE7">
        <w:rPr>
          <w:rFonts w:ascii="Times New Roman" w:hAnsi="Times New Roman"/>
          <w:sz w:val="24"/>
        </w:rPr>
        <w:t xml:space="preserve"> [2015] FCA 719 at [97]-[98].</w:t>
      </w:r>
    </w:p>
  </w:footnote>
  <w:footnote w:id="93">
    <w:p w14:paraId="7DF9E77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(2020) 278 FCR 475 at 493-494 [68]-[70], 494-495 [75].</w:t>
      </w:r>
    </w:p>
  </w:footnote>
  <w:footnote w:id="94">
    <w:p w14:paraId="7731A9F4"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(2015) 242 FCR 585 at 598-599 [65].</w:t>
      </w:r>
    </w:p>
  </w:footnote>
  <w:footnote w:id="95">
    <w:p w14:paraId="4751DADE"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(1994) 48 FCR 83 at 98. See also </w:t>
      </w:r>
      <w:r w:rsidRPr="007F1AE7">
        <w:rPr>
          <w:rFonts w:ascii="Times New Roman" w:hAnsi="Times New Roman"/>
          <w:i/>
          <w:iCs/>
          <w:sz w:val="24"/>
        </w:rPr>
        <w:t>Barrett v Minister for Immigration, Local</w:t>
      </w:r>
      <w:r>
        <w:rPr>
          <w:rFonts w:ascii="Times New Roman" w:hAnsi="Times New Roman"/>
          <w:i/>
          <w:iCs/>
          <w:sz w:val="24"/>
        </w:rPr>
        <w:t> </w:t>
      </w:r>
      <w:r w:rsidRPr="007F1AE7">
        <w:rPr>
          <w:rFonts w:ascii="Times New Roman" w:hAnsi="Times New Roman"/>
          <w:i/>
          <w:iCs/>
          <w:sz w:val="24"/>
        </w:rPr>
        <w:t>Government and Ethnic Affairs</w:t>
      </w:r>
      <w:r w:rsidRPr="007F1AE7">
        <w:rPr>
          <w:rFonts w:ascii="Times New Roman" w:hAnsi="Times New Roman"/>
          <w:sz w:val="24"/>
        </w:rPr>
        <w:t xml:space="preserve"> (1989) 18 ALD 129 at 130-131.</w:t>
      </w:r>
    </w:p>
  </w:footnote>
  <w:footnote w:id="96">
    <w:p w14:paraId="2A465FC6"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 xml:space="preserve">See </w:t>
      </w:r>
      <w:r w:rsidRPr="007F1AE7">
        <w:rPr>
          <w:rFonts w:ascii="Times New Roman" w:hAnsi="Times New Roman"/>
          <w:i/>
          <w:iCs/>
          <w:sz w:val="24"/>
        </w:rPr>
        <w:t xml:space="preserve">Tomko v </w:t>
      </w:r>
      <w:proofErr w:type="spellStart"/>
      <w:r w:rsidRPr="007F1AE7">
        <w:rPr>
          <w:rFonts w:ascii="Times New Roman" w:hAnsi="Times New Roman"/>
          <w:i/>
          <w:iCs/>
          <w:sz w:val="24"/>
        </w:rPr>
        <w:t>Palasty</w:t>
      </w:r>
      <w:proofErr w:type="spellEnd"/>
      <w:r w:rsidRPr="007F1AE7">
        <w:rPr>
          <w:rFonts w:ascii="Times New Roman" w:hAnsi="Times New Roman"/>
          <w:i/>
          <w:iCs/>
          <w:sz w:val="24"/>
        </w:rPr>
        <w:t xml:space="preserve"> [No 2] </w:t>
      </w:r>
      <w:r w:rsidRPr="007F1AE7">
        <w:rPr>
          <w:rFonts w:ascii="Times New Roman" w:hAnsi="Times New Roman"/>
          <w:sz w:val="24"/>
        </w:rPr>
        <w:t xml:space="preserve">(2007) 71 NSWLR 61 at 65 [14], 75 [58]; </w:t>
      </w:r>
      <w:r w:rsidRPr="007F1AE7">
        <w:rPr>
          <w:rFonts w:ascii="Times New Roman" w:hAnsi="Times New Roman"/>
          <w:i/>
          <w:iCs/>
          <w:sz w:val="24"/>
        </w:rPr>
        <w:t>Renshaw</w:t>
      </w:r>
      <w:r>
        <w:rPr>
          <w:rFonts w:ascii="Times New Roman" w:hAnsi="Times New Roman"/>
          <w:i/>
          <w:iCs/>
          <w:sz w:val="24"/>
        </w:rPr>
        <w:t> </w:t>
      </w:r>
      <w:r w:rsidRPr="007F1AE7">
        <w:rPr>
          <w:rFonts w:ascii="Times New Roman" w:hAnsi="Times New Roman"/>
          <w:i/>
          <w:iCs/>
          <w:sz w:val="24"/>
        </w:rPr>
        <w:t>v</w:t>
      </w:r>
      <w:r>
        <w:rPr>
          <w:rFonts w:ascii="Times New Roman" w:hAnsi="Times New Roman"/>
          <w:i/>
          <w:iCs/>
          <w:sz w:val="24"/>
        </w:rPr>
        <w:t> </w:t>
      </w:r>
      <w:r w:rsidRPr="007F1AE7">
        <w:rPr>
          <w:rFonts w:ascii="Times New Roman" w:hAnsi="Times New Roman"/>
          <w:i/>
          <w:iCs/>
          <w:sz w:val="24"/>
        </w:rPr>
        <w:t>New South Wales Lotteries Corporation Pty Ltd</w:t>
      </w:r>
      <w:r w:rsidRPr="007F1AE7">
        <w:rPr>
          <w:rFonts w:ascii="Times New Roman" w:hAnsi="Times New Roman"/>
          <w:sz w:val="24"/>
        </w:rPr>
        <w:t xml:space="preserve"> [2021] NSWCA 41 at</w:t>
      </w:r>
      <w:r>
        <w:rPr>
          <w:rFonts w:ascii="Times New Roman" w:hAnsi="Times New Roman"/>
          <w:sz w:val="24"/>
        </w:rPr>
        <w:t> </w:t>
      </w:r>
      <w:r w:rsidRPr="007F1AE7">
        <w:rPr>
          <w:rFonts w:ascii="Times New Roman" w:hAnsi="Times New Roman"/>
          <w:sz w:val="24"/>
        </w:rPr>
        <w:t>[23].</w:t>
      </w:r>
    </w:p>
  </w:footnote>
  <w:footnote w:id="97">
    <w:p w14:paraId="68D502B3"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(2015) 242 FCR 585 at 597-598 [62]-[63].</w:t>
      </w:r>
    </w:p>
  </w:footnote>
  <w:footnote w:id="98">
    <w:p w14:paraId="4ED569B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iCs/>
          <w:sz w:val="24"/>
        </w:rPr>
        <w:t>MZABP v Minister for Immigration and Border Protection</w:t>
      </w:r>
      <w:r w:rsidRPr="007F1AE7">
        <w:rPr>
          <w:rFonts w:ascii="Times New Roman" w:hAnsi="Times New Roman"/>
          <w:sz w:val="24"/>
        </w:rPr>
        <w:t xml:space="preserve"> (2016) 152 ALD 478 at</w:t>
      </w:r>
      <w:r>
        <w:rPr>
          <w:rFonts w:ascii="Times New Roman" w:hAnsi="Times New Roman"/>
          <w:sz w:val="24"/>
        </w:rPr>
        <w:t> </w:t>
      </w:r>
      <w:r w:rsidRPr="007F1AE7">
        <w:rPr>
          <w:rFonts w:ascii="Times New Roman" w:hAnsi="Times New Roman"/>
          <w:sz w:val="24"/>
        </w:rPr>
        <w:t>486 [38]; see also 482-484 [21]-[23].</w:t>
      </w:r>
    </w:p>
  </w:footnote>
  <w:footnote w:id="99">
    <w:p w14:paraId="6C455F6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(2020) 278 FCR 475 at 493 [68], 496-497 [82]-[83].</w:t>
      </w:r>
    </w:p>
  </w:footnote>
  <w:footnote w:id="100">
    <w:p w14:paraId="3C69EF06"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proofErr w:type="spellStart"/>
      <w:r w:rsidRPr="007F1AE7">
        <w:rPr>
          <w:rFonts w:ascii="Times New Roman" w:hAnsi="Times New Roman"/>
          <w:sz w:val="24"/>
        </w:rPr>
        <w:t>cf</w:t>
      </w:r>
      <w:proofErr w:type="spellEnd"/>
      <w:r w:rsidRPr="007F1AE7">
        <w:rPr>
          <w:rFonts w:ascii="Times New Roman" w:hAnsi="Times New Roman"/>
          <w:sz w:val="24"/>
        </w:rPr>
        <w:t xml:space="preserve"> </w:t>
      </w:r>
      <w:r w:rsidRPr="007F1AE7">
        <w:rPr>
          <w:rFonts w:ascii="Times New Roman" w:hAnsi="Times New Roman"/>
          <w:i/>
          <w:iCs/>
          <w:sz w:val="24"/>
        </w:rPr>
        <w:t xml:space="preserve">SZTES </w:t>
      </w:r>
      <w:r w:rsidRPr="007F1AE7">
        <w:rPr>
          <w:rFonts w:ascii="Times New Roman" w:hAnsi="Times New Roman"/>
          <w:sz w:val="24"/>
        </w:rPr>
        <w:t xml:space="preserve">[2015] FCA 719 at [90]; </w:t>
      </w:r>
      <w:r w:rsidRPr="007F1AE7">
        <w:rPr>
          <w:rFonts w:ascii="Times New Roman" w:hAnsi="Times New Roman"/>
          <w:i/>
          <w:sz w:val="24"/>
        </w:rPr>
        <w:t xml:space="preserve">DBA16 v Minister for Home Affairs </w:t>
      </w:r>
      <w:r w:rsidRPr="007F1AE7">
        <w:rPr>
          <w:rFonts w:ascii="Times New Roman" w:hAnsi="Times New Roman"/>
          <w:sz w:val="24"/>
        </w:rPr>
        <w:t>[2018] FCA</w:t>
      </w:r>
      <w:r>
        <w:rPr>
          <w:rFonts w:ascii="Times New Roman" w:hAnsi="Times New Roman"/>
          <w:sz w:val="24"/>
        </w:rPr>
        <w:t> </w:t>
      </w:r>
      <w:r w:rsidRPr="007F1AE7">
        <w:rPr>
          <w:rFonts w:ascii="Times New Roman" w:hAnsi="Times New Roman"/>
          <w:sz w:val="24"/>
        </w:rPr>
        <w:t xml:space="preserve">1777 at [60]; </w:t>
      </w:r>
      <w:r w:rsidRPr="007F1AE7">
        <w:rPr>
          <w:rFonts w:ascii="Times New Roman" w:hAnsi="Times New Roman"/>
          <w:i/>
          <w:iCs/>
          <w:sz w:val="24"/>
        </w:rPr>
        <w:t xml:space="preserve">Huynh </w:t>
      </w:r>
      <w:r w:rsidRPr="007F1AE7">
        <w:rPr>
          <w:rFonts w:ascii="Times New Roman" w:hAnsi="Times New Roman"/>
          <w:sz w:val="24"/>
        </w:rPr>
        <w:t xml:space="preserve">(2019) 166 ALD 228 at 240 [58], 241-242 [64]-[69]; </w:t>
      </w:r>
      <w:r w:rsidRPr="007F1AE7">
        <w:rPr>
          <w:rFonts w:ascii="Times New Roman" w:hAnsi="Times New Roman"/>
          <w:i/>
          <w:iCs/>
          <w:sz w:val="24"/>
        </w:rPr>
        <w:t xml:space="preserve">CZA19 </w:t>
      </w:r>
      <w:r w:rsidRPr="007F1AE7">
        <w:rPr>
          <w:rFonts w:ascii="Times New Roman" w:hAnsi="Times New Roman"/>
          <w:sz w:val="24"/>
        </w:rPr>
        <w:t>(2021) 285 FCR 447 at 452 [19].</w:t>
      </w:r>
    </w:p>
  </w:footnote>
  <w:footnote w:id="101">
    <w:p w14:paraId="470395B7"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t>(1995) 184 CLR 163 at 178-179.</w:t>
      </w:r>
    </w:p>
  </w:footnote>
  <w:footnote w:id="102">
    <w:p w14:paraId="6F9373D4" w14:textId="77777777" w:rsidR="006C3407" w:rsidRPr="007F1AE7" w:rsidRDefault="006C3407" w:rsidP="007F1AE7">
      <w:pPr>
        <w:pStyle w:val="FootnoteText"/>
        <w:spacing w:line="280" w:lineRule="exact"/>
        <w:ind w:right="0"/>
        <w:jc w:val="both"/>
        <w:rPr>
          <w:rFonts w:ascii="Times New Roman" w:hAnsi="Times New Roman"/>
          <w:sz w:val="24"/>
        </w:rPr>
      </w:pPr>
      <w:r w:rsidRPr="007F1AE7">
        <w:rPr>
          <w:rStyle w:val="FootnoteReference"/>
          <w:rFonts w:ascii="Times New Roman" w:hAnsi="Times New Roman"/>
          <w:sz w:val="22"/>
          <w:vertAlign w:val="baseline"/>
        </w:rPr>
        <w:footnoteRef/>
      </w:r>
      <w:r w:rsidRPr="007F1AE7">
        <w:rPr>
          <w:rFonts w:ascii="Times New Roman" w:hAnsi="Times New Roman"/>
          <w:sz w:val="24"/>
        </w:rPr>
        <w:t xml:space="preserve"> </w:t>
      </w:r>
      <w:r w:rsidRPr="007F1AE7">
        <w:rPr>
          <w:rFonts w:ascii="Times New Roman" w:hAnsi="Times New Roman"/>
          <w:sz w:val="24"/>
        </w:rPr>
        <w:tab/>
      </w:r>
      <w:r w:rsidRPr="007F1AE7">
        <w:rPr>
          <w:rFonts w:ascii="Times New Roman" w:hAnsi="Times New Roman"/>
          <w:i/>
          <w:sz w:val="24"/>
        </w:rPr>
        <w:t>Migration Act</w:t>
      </w:r>
      <w:r w:rsidRPr="007F1AE7">
        <w:rPr>
          <w:rFonts w:ascii="Times New Roman" w:hAnsi="Times New Roman"/>
          <w:sz w:val="24"/>
        </w:rPr>
        <w:t>, s 477A(2)(a).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7465" w14:textId="77777777" w:rsidR="005A0944" w:rsidRPr="00537322" w:rsidRDefault="005A0944" w:rsidP="0053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F03" w14:textId="51642D0C" w:rsidR="005A0944" w:rsidRPr="00537322" w:rsidRDefault="00537322" w:rsidP="00537322">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9302" w14:textId="075A1A7C" w:rsidR="00AC631B" w:rsidRPr="00537322" w:rsidRDefault="00AC631B" w:rsidP="00537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92D1" w14:textId="77777777" w:rsidR="00537322" w:rsidRPr="005A0944" w:rsidRDefault="00537322" w:rsidP="005A0944">
    <w:pPr>
      <w:pStyle w:val="Header"/>
      <w:tabs>
        <w:tab w:val="clear" w:pos="4153"/>
        <w:tab w:val="clear" w:pos="8306"/>
        <w:tab w:val="right" w:pos="1304"/>
      </w:tabs>
      <w:spacing w:line="280" w:lineRule="exact"/>
      <w:ind w:firstLine="0"/>
      <w:rPr>
        <w:rFonts w:ascii="Times New Roman" w:hAnsi="Times New Roman"/>
        <w:i/>
        <w:sz w:val="22"/>
      </w:rPr>
    </w:pPr>
    <w:r w:rsidRPr="005A0944">
      <w:rPr>
        <w:rFonts w:ascii="Times New Roman" w:hAnsi="Times New Roman"/>
        <w:i/>
        <w:sz w:val="22"/>
      </w:rPr>
      <w:t>Kiefel</w:t>
    </w:r>
    <w:r w:rsidRPr="005A0944">
      <w:rPr>
        <w:rFonts w:ascii="Times New Roman" w:hAnsi="Times New Roman"/>
        <w:i/>
        <w:sz w:val="22"/>
      </w:rPr>
      <w:tab/>
      <w:t>CJ</w:t>
    </w:r>
  </w:p>
  <w:p w14:paraId="07CE1579" w14:textId="77777777" w:rsidR="00537322" w:rsidRPr="005A0944" w:rsidRDefault="00537322" w:rsidP="005A0944">
    <w:pPr>
      <w:pStyle w:val="Header"/>
      <w:tabs>
        <w:tab w:val="clear" w:pos="4153"/>
        <w:tab w:val="clear" w:pos="8306"/>
        <w:tab w:val="right" w:pos="1304"/>
      </w:tabs>
      <w:spacing w:line="280" w:lineRule="exact"/>
      <w:ind w:firstLine="0"/>
      <w:rPr>
        <w:rFonts w:ascii="Times New Roman" w:hAnsi="Times New Roman"/>
        <w:i/>
        <w:sz w:val="22"/>
      </w:rPr>
    </w:pPr>
    <w:proofErr w:type="spellStart"/>
    <w:r w:rsidRPr="005A0944">
      <w:rPr>
        <w:rFonts w:ascii="Times New Roman" w:hAnsi="Times New Roman"/>
        <w:i/>
        <w:sz w:val="22"/>
      </w:rPr>
      <w:t>Gageler</w:t>
    </w:r>
    <w:proofErr w:type="spellEnd"/>
    <w:r w:rsidRPr="005A0944">
      <w:rPr>
        <w:rFonts w:ascii="Times New Roman" w:hAnsi="Times New Roman"/>
        <w:i/>
        <w:sz w:val="22"/>
      </w:rPr>
      <w:tab/>
      <w:t>J</w:t>
    </w:r>
  </w:p>
  <w:p w14:paraId="081A899E" w14:textId="77777777" w:rsidR="00537322" w:rsidRPr="005A0944" w:rsidRDefault="00537322" w:rsidP="005A0944">
    <w:pPr>
      <w:pStyle w:val="Header"/>
      <w:tabs>
        <w:tab w:val="clear" w:pos="4153"/>
        <w:tab w:val="clear" w:pos="8306"/>
        <w:tab w:val="right" w:pos="1304"/>
      </w:tabs>
      <w:spacing w:line="280" w:lineRule="exact"/>
      <w:ind w:firstLine="0"/>
      <w:rPr>
        <w:rFonts w:ascii="Times New Roman" w:hAnsi="Times New Roman"/>
        <w:i/>
        <w:sz w:val="22"/>
      </w:rPr>
    </w:pPr>
    <w:r w:rsidRPr="005A0944">
      <w:rPr>
        <w:rFonts w:ascii="Times New Roman" w:hAnsi="Times New Roman"/>
        <w:i/>
        <w:sz w:val="22"/>
      </w:rPr>
      <w:t>Keane</w:t>
    </w:r>
    <w:r w:rsidRPr="005A0944">
      <w:rPr>
        <w:rFonts w:ascii="Times New Roman" w:hAnsi="Times New Roman"/>
        <w:i/>
        <w:sz w:val="22"/>
      </w:rPr>
      <w:tab/>
      <w:t>J</w:t>
    </w:r>
  </w:p>
  <w:p w14:paraId="7D1E30E3" w14:textId="77777777" w:rsidR="00537322" w:rsidRDefault="00537322" w:rsidP="005A094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A46610A" w14:textId="77777777" w:rsidR="00537322" w:rsidRDefault="00537322" w:rsidP="005A0944">
    <w:pPr>
      <w:pStyle w:val="Header"/>
      <w:tabs>
        <w:tab w:val="clear" w:pos="4153"/>
        <w:tab w:val="clear" w:pos="8306"/>
        <w:tab w:val="right" w:pos="1304"/>
      </w:tabs>
      <w:spacing w:line="280" w:lineRule="exact"/>
      <w:ind w:firstLine="0"/>
      <w:rPr>
        <w:rFonts w:ascii="Times New Roman" w:hAnsi="Times New Roman"/>
        <w:i/>
        <w:sz w:val="22"/>
      </w:rPr>
    </w:pPr>
  </w:p>
  <w:p w14:paraId="490577C0" w14:textId="77777777" w:rsidR="00537322" w:rsidRDefault="00537322" w:rsidP="005A094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1CFE6A6" w14:textId="77777777" w:rsidR="00537322" w:rsidRPr="005A0944" w:rsidRDefault="00537322" w:rsidP="005A094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BD9C" w14:textId="77777777" w:rsidR="00537322" w:rsidRPr="005A0944" w:rsidRDefault="00537322" w:rsidP="005A0944">
    <w:pPr>
      <w:pStyle w:val="Header"/>
      <w:tabs>
        <w:tab w:val="clear" w:pos="4153"/>
        <w:tab w:val="clear" w:pos="8306"/>
        <w:tab w:val="left" w:pos="7200"/>
        <w:tab w:val="right" w:pos="8504"/>
      </w:tabs>
      <w:spacing w:line="280" w:lineRule="exact"/>
      <w:jc w:val="right"/>
      <w:rPr>
        <w:rFonts w:ascii="Times New Roman" w:hAnsi="Times New Roman"/>
        <w:i/>
        <w:sz w:val="22"/>
      </w:rPr>
    </w:pPr>
    <w:r w:rsidRPr="005A0944">
      <w:rPr>
        <w:rFonts w:ascii="Times New Roman" w:hAnsi="Times New Roman"/>
        <w:i/>
        <w:sz w:val="22"/>
      </w:rPr>
      <w:tab/>
      <w:t>Kiefel</w:t>
    </w:r>
    <w:r w:rsidRPr="005A0944">
      <w:rPr>
        <w:rFonts w:ascii="Times New Roman" w:hAnsi="Times New Roman"/>
        <w:i/>
        <w:sz w:val="22"/>
      </w:rPr>
      <w:tab/>
      <w:t>CJ</w:t>
    </w:r>
  </w:p>
  <w:p w14:paraId="2E3DFB7D" w14:textId="77777777" w:rsidR="00537322" w:rsidRPr="005A0944" w:rsidRDefault="00537322" w:rsidP="005A0944">
    <w:pPr>
      <w:pStyle w:val="Header"/>
      <w:tabs>
        <w:tab w:val="clear" w:pos="4153"/>
        <w:tab w:val="clear" w:pos="8306"/>
        <w:tab w:val="left" w:pos="7200"/>
        <w:tab w:val="right" w:pos="8504"/>
      </w:tabs>
      <w:spacing w:line="280" w:lineRule="exact"/>
      <w:jc w:val="right"/>
      <w:rPr>
        <w:rFonts w:ascii="Times New Roman" w:hAnsi="Times New Roman"/>
        <w:i/>
        <w:sz w:val="22"/>
      </w:rPr>
    </w:pPr>
    <w:r w:rsidRPr="005A0944">
      <w:rPr>
        <w:rFonts w:ascii="Times New Roman" w:hAnsi="Times New Roman"/>
        <w:i/>
        <w:sz w:val="22"/>
      </w:rPr>
      <w:tab/>
    </w:r>
    <w:proofErr w:type="spellStart"/>
    <w:r w:rsidRPr="005A0944">
      <w:rPr>
        <w:rFonts w:ascii="Times New Roman" w:hAnsi="Times New Roman"/>
        <w:i/>
        <w:sz w:val="22"/>
      </w:rPr>
      <w:t>Gageler</w:t>
    </w:r>
    <w:proofErr w:type="spellEnd"/>
    <w:r w:rsidRPr="005A0944">
      <w:rPr>
        <w:rFonts w:ascii="Times New Roman" w:hAnsi="Times New Roman"/>
        <w:i/>
        <w:sz w:val="22"/>
      </w:rPr>
      <w:tab/>
      <w:t>J</w:t>
    </w:r>
  </w:p>
  <w:p w14:paraId="1AE5C0F4" w14:textId="77777777" w:rsidR="00537322" w:rsidRPr="005A0944" w:rsidRDefault="00537322" w:rsidP="005A0944">
    <w:pPr>
      <w:pStyle w:val="Header"/>
      <w:tabs>
        <w:tab w:val="clear" w:pos="4153"/>
        <w:tab w:val="clear" w:pos="8306"/>
        <w:tab w:val="left" w:pos="7200"/>
        <w:tab w:val="right" w:pos="8504"/>
      </w:tabs>
      <w:spacing w:line="280" w:lineRule="exact"/>
      <w:jc w:val="right"/>
      <w:rPr>
        <w:rFonts w:ascii="Times New Roman" w:hAnsi="Times New Roman"/>
        <w:i/>
        <w:sz w:val="22"/>
      </w:rPr>
    </w:pPr>
    <w:r w:rsidRPr="005A0944">
      <w:rPr>
        <w:rFonts w:ascii="Times New Roman" w:hAnsi="Times New Roman"/>
        <w:i/>
        <w:sz w:val="22"/>
      </w:rPr>
      <w:tab/>
      <w:t>Keane</w:t>
    </w:r>
    <w:r w:rsidRPr="005A0944">
      <w:rPr>
        <w:rFonts w:ascii="Times New Roman" w:hAnsi="Times New Roman"/>
        <w:i/>
        <w:sz w:val="22"/>
      </w:rPr>
      <w:tab/>
      <w:t>J</w:t>
    </w:r>
  </w:p>
  <w:p w14:paraId="7B28229C" w14:textId="77777777" w:rsidR="00537322" w:rsidRDefault="00537322" w:rsidP="005A094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DC4AFEF" w14:textId="77777777" w:rsidR="00537322" w:rsidRDefault="00537322" w:rsidP="005A0944">
    <w:pPr>
      <w:pStyle w:val="Header"/>
      <w:tabs>
        <w:tab w:val="clear" w:pos="4153"/>
        <w:tab w:val="clear" w:pos="8306"/>
        <w:tab w:val="left" w:pos="7200"/>
        <w:tab w:val="right" w:pos="8504"/>
      </w:tabs>
      <w:spacing w:line="280" w:lineRule="exact"/>
      <w:jc w:val="right"/>
      <w:rPr>
        <w:rFonts w:ascii="Times New Roman" w:hAnsi="Times New Roman"/>
        <w:i/>
        <w:sz w:val="22"/>
      </w:rPr>
    </w:pPr>
  </w:p>
  <w:p w14:paraId="0D9E4802" w14:textId="77777777" w:rsidR="00537322" w:rsidRDefault="00537322" w:rsidP="005A094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C3D2296" w14:textId="77777777" w:rsidR="00537322" w:rsidRPr="005A0944" w:rsidRDefault="00537322" w:rsidP="005A094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C231" w14:textId="77777777" w:rsidR="00537322" w:rsidRDefault="00537322" w:rsidP="005A0944">
    <w:pPr>
      <w:pStyle w:val="Header"/>
      <w:tabs>
        <w:tab w:val="clear" w:pos="4153"/>
        <w:tab w:val="clear" w:pos="8306"/>
        <w:tab w:val="center" w:pos="1134"/>
      </w:tabs>
      <w:spacing w:line="280" w:lineRule="exact"/>
      <w:ind w:firstLine="0"/>
      <w:rPr>
        <w:rFonts w:ascii="Times New Roman" w:hAnsi="Times New Roman"/>
        <w:i/>
        <w:sz w:val="22"/>
      </w:rPr>
    </w:pPr>
  </w:p>
  <w:p w14:paraId="044FB11D" w14:textId="77777777" w:rsidR="00537322" w:rsidRDefault="00537322" w:rsidP="005A0944">
    <w:pPr>
      <w:pStyle w:val="Header"/>
      <w:tabs>
        <w:tab w:val="clear" w:pos="4153"/>
        <w:tab w:val="clear" w:pos="8306"/>
        <w:tab w:val="center" w:pos="1134"/>
      </w:tabs>
      <w:spacing w:line="280" w:lineRule="exact"/>
      <w:ind w:firstLine="0"/>
      <w:rPr>
        <w:rFonts w:ascii="Times New Roman" w:hAnsi="Times New Roman"/>
        <w:i/>
        <w:sz w:val="22"/>
      </w:rPr>
    </w:pPr>
  </w:p>
  <w:p w14:paraId="004A5AD0" w14:textId="77777777" w:rsidR="00537322" w:rsidRDefault="00537322" w:rsidP="005A0944">
    <w:pPr>
      <w:pStyle w:val="Header"/>
      <w:tabs>
        <w:tab w:val="clear" w:pos="4153"/>
        <w:tab w:val="clear" w:pos="8306"/>
        <w:tab w:val="center" w:pos="1134"/>
      </w:tabs>
      <w:spacing w:line="280" w:lineRule="exact"/>
      <w:ind w:firstLine="0"/>
      <w:rPr>
        <w:rFonts w:ascii="Times New Roman" w:hAnsi="Times New Roman"/>
        <w:i/>
        <w:sz w:val="22"/>
      </w:rPr>
    </w:pPr>
  </w:p>
  <w:p w14:paraId="3F8A96A9" w14:textId="77777777" w:rsidR="00537322" w:rsidRDefault="00537322" w:rsidP="005A0944">
    <w:pPr>
      <w:pStyle w:val="Header"/>
      <w:tabs>
        <w:tab w:val="clear" w:pos="4153"/>
        <w:tab w:val="clear" w:pos="8306"/>
        <w:tab w:val="center" w:pos="1134"/>
      </w:tabs>
      <w:spacing w:line="280" w:lineRule="exact"/>
      <w:ind w:firstLine="0"/>
      <w:rPr>
        <w:rFonts w:ascii="Times New Roman" w:hAnsi="Times New Roman"/>
        <w:i/>
        <w:sz w:val="22"/>
      </w:rPr>
    </w:pPr>
  </w:p>
  <w:p w14:paraId="42C2949B" w14:textId="77777777" w:rsidR="00537322" w:rsidRDefault="00537322" w:rsidP="005A0944">
    <w:pPr>
      <w:pStyle w:val="Header"/>
      <w:tabs>
        <w:tab w:val="clear" w:pos="4153"/>
        <w:tab w:val="clear" w:pos="8306"/>
        <w:tab w:val="center" w:pos="1134"/>
      </w:tabs>
      <w:spacing w:line="280" w:lineRule="exact"/>
      <w:ind w:firstLine="0"/>
      <w:rPr>
        <w:rFonts w:ascii="Times New Roman" w:hAnsi="Times New Roman"/>
        <w:i/>
        <w:sz w:val="22"/>
      </w:rPr>
    </w:pPr>
  </w:p>
  <w:p w14:paraId="3DCBE3E9" w14:textId="77777777" w:rsidR="00537322" w:rsidRDefault="00537322" w:rsidP="005A0944">
    <w:pPr>
      <w:pStyle w:val="Header"/>
      <w:tabs>
        <w:tab w:val="clear" w:pos="4153"/>
        <w:tab w:val="clear" w:pos="8306"/>
        <w:tab w:val="center" w:pos="1134"/>
      </w:tabs>
      <w:spacing w:line="280" w:lineRule="exact"/>
      <w:ind w:firstLine="0"/>
      <w:rPr>
        <w:rFonts w:ascii="Times New Roman" w:hAnsi="Times New Roman"/>
        <w:i/>
        <w:sz w:val="22"/>
      </w:rPr>
    </w:pPr>
  </w:p>
  <w:p w14:paraId="51F3472C" w14:textId="77777777" w:rsidR="00537322" w:rsidRPr="005A0944" w:rsidRDefault="00537322" w:rsidP="005A0944">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90DE" w14:textId="77777777" w:rsidR="007F1AE7" w:rsidRPr="007F1AE7" w:rsidRDefault="00902196" w:rsidP="007F1AE7">
    <w:pPr>
      <w:pStyle w:val="Header"/>
      <w:tabs>
        <w:tab w:val="clear" w:pos="4153"/>
        <w:tab w:val="clear" w:pos="8306"/>
        <w:tab w:val="right" w:pos="1304"/>
      </w:tabs>
      <w:spacing w:line="280" w:lineRule="exact"/>
      <w:ind w:firstLine="0"/>
      <w:rPr>
        <w:rFonts w:ascii="Times New Roman" w:hAnsi="Times New Roman"/>
        <w:i/>
        <w:sz w:val="22"/>
      </w:rPr>
    </w:pPr>
    <w:r w:rsidRPr="007F1AE7">
      <w:rPr>
        <w:rFonts w:ascii="Times New Roman" w:hAnsi="Times New Roman"/>
        <w:i/>
        <w:sz w:val="22"/>
      </w:rPr>
      <w:t>Gordon</w:t>
    </w:r>
    <w:r w:rsidRPr="007F1AE7">
      <w:rPr>
        <w:rFonts w:ascii="Times New Roman" w:hAnsi="Times New Roman"/>
        <w:i/>
        <w:sz w:val="22"/>
      </w:rPr>
      <w:tab/>
      <w:t>J</w:t>
    </w:r>
  </w:p>
  <w:p w14:paraId="63F54A12" w14:textId="77777777" w:rsidR="007F1AE7" w:rsidRPr="007F1AE7" w:rsidRDefault="00902196" w:rsidP="007F1AE7">
    <w:pPr>
      <w:pStyle w:val="Header"/>
      <w:tabs>
        <w:tab w:val="clear" w:pos="4153"/>
        <w:tab w:val="clear" w:pos="8306"/>
        <w:tab w:val="right" w:pos="1304"/>
      </w:tabs>
      <w:spacing w:line="280" w:lineRule="exact"/>
      <w:ind w:firstLine="0"/>
      <w:rPr>
        <w:rFonts w:ascii="Times New Roman" w:hAnsi="Times New Roman"/>
        <w:i/>
        <w:sz w:val="22"/>
      </w:rPr>
    </w:pPr>
    <w:r w:rsidRPr="007F1AE7">
      <w:rPr>
        <w:rFonts w:ascii="Times New Roman" w:hAnsi="Times New Roman"/>
        <w:i/>
        <w:sz w:val="22"/>
      </w:rPr>
      <w:t>Edelman</w:t>
    </w:r>
    <w:r w:rsidRPr="007F1AE7">
      <w:rPr>
        <w:rFonts w:ascii="Times New Roman" w:hAnsi="Times New Roman"/>
        <w:i/>
        <w:sz w:val="22"/>
      </w:rPr>
      <w:tab/>
      <w:t>J</w:t>
    </w:r>
  </w:p>
  <w:p w14:paraId="542781EF" w14:textId="77777777" w:rsidR="007F1AE7" w:rsidRDefault="00902196" w:rsidP="007F1AE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AB08F29" w14:textId="77777777" w:rsidR="007F1AE7" w:rsidRDefault="002D115D" w:rsidP="007F1AE7">
    <w:pPr>
      <w:pStyle w:val="Header"/>
      <w:tabs>
        <w:tab w:val="clear" w:pos="4153"/>
        <w:tab w:val="clear" w:pos="8306"/>
        <w:tab w:val="right" w:pos="1304"/>
      </w:tabs>
      <w:spacing w:line="280" w:lineRule="exact"/>
      <w:ind w:firstLine="0"/>
      <w:rPr>
        <w:rFonts w:ascii="Times New Roman" w:hAnsi="Times New Roman"/>
        <w:i/>
        <w:sz w:val="22"/>
      </w:rPr>
    </w:pPr>
  </w:p>
  <w:p w14:paraId="3270C980" w14:textId="77777777" w:rsidR="007F1AE7" w:rsidRDefault="00902196" w:rsidP="007F1AE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BEEF06B" w14:textId="77777777" w:rsidR="007F1AE7" w:rsidRPr="007F1AE7" w:rsidRDefault="002D115D" w:rsidP="007F1AE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9763" w14:textId="77777777" w:rsidR="007F1AE7" w:rsidRPr="007F1AE7" w:rsidRDefault="00902196" w:rsidP="007F1AE7">
    <w:pPr>
      <w:pStyle w:val="Header"/>
      <w:tabs>
        <w:tab w:val="clear" w:pos="4153"/>
        <w:tab w:val="clear" w:pos="8306"/>
        <w:tab w:val="left" w:pos="7200"/>
        <w:tab w:val="right" w:pos="8504"/>
      </w:tabs>
      <w:spacing w:line="280" w:lineRule="exact"/>
      <w:jc w:val="right"/>
      <w:rPr>
        <w:rFonts w:ascii="Times New Roman" w:hAnsi="Times New Roman"/>
        <w:i/>
        <w:sz w:val="22"/>
      </w:rPr>
    </w:pPr>
    <w:r w:rsidRPr="007F1AE7">
      <w:rPr>
        <w:rFonts w:ascii="Times New Roman" w:hAnsi="Times New Roman"/>
        <w:i/>
        <w:sz w:val="22"/>
      </w:rPr>
      <w:tab/>
      <w:t>Gordon</w:t>
    </w:r>
    <w:r w:rsidRPr="007F1AE7">
      <w:rPr>
        <w:rFonts w:ascii="Times New Roman" w:hAnsi="Times New Roman"/>
        <w:i/>
        <w:sz w:val="22"/>
      </w:rPr>
      <w:tab/>
      <w:t>J</w:t>
    </w:r>
  </w:p>
  <w:p w14:paraId="0DE88809" w14:textId="77777777" w:rsidR="007F1AE7" w:rsidRPr="007F1AE7" w:rsidRDefault="00902196" w:rsidP="007F1AE7">
    <w:pPr>
      <w:pStyle w:val="Header"/>
      <w:tabs>
        <w:tab w:val="clear" w:pos="4153"/>
        <w:tab w:val="clear" w:pos="8306"/>
        <w:tab w:val="left" w:pos="7200"/>
        <w:tab w:val="right" w:pos="8504"/>
      </w:tabs>
      <w:spacing w:line="280" w:lineRule="exact"/>
      <w:jc w:val="right"/>
      <w:rPr>
        <w:rFonts w:ascii="Times New Roman" w:hAnsi="Times New Roman"/>
        <w:i/>
        <w:sz w:val="22"/>
      </w:rPr>
    </w:pPr>
    <w:r w:rsidRPr="007F1AE7">
      <w:rPr>
        <w:rFonts w:ascii="Times New Roman" w:hAnsi="Times New Roman"/>
        <w:i/>
        <w:sz w:val="22"/>
      </w:rPr>
      <w:tab/>
      <w:t>Edelman</w:t>
    </w:r>
    <w:r w:rsidRPr="007F1AE7">
      <w:rPr>
        <w:rFonts w:ascii="Times New Roman" w:hAnsi="Times New Roman"/>
        <w:i/>
        <w:sz w:val="22"/>
      </w:rPr>
      <w:tab/>
      <w:t>J</w:t>
    </w:r>
  </w:p>
  <w:p w14:paraId="2CB7774B" w14:textId="77777777" w:rsidR="007F1AE7" w:rsidRDefault="00902196" w:rsidP="007F1AE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156850AA" w14:textId="77777777" w:rsidR="007F1AE7" w:rsidRDefault="002D115D" w:rsidP="007F1AE7">
    <w:pPr>
      <w:pStyle w:val="Header"/>
      <w:tabs>
        <w:tab w:val="clear" w:pos="4153"/>
        <w:tab w:val="clear" w:pos="8306"/>
        <w:tab w:val="left" w:pos="7200"/>
        <w:tab w:val="right" w:pos="8504"/>
      </w:tabs>
      <w:spacing w:line="280" w:lineRule="exact"/>
      <w:jc w:val="right"/>
      <w:rPr>
        <w:rFonts w:ascii="Times New Roman" w:hAnsi="Times New Roman"/>
        <w:i/>
        <w:sz w:val="22"/>
      </w:rPr>
    </w:pPr>
  </w:p>
  <w:p w14:paraId="5DEB4A1F" w14:textId="77777777" w:rsidR="007F1AE7" w:rsidRDefault="00902196" w:rsidP="007F1AE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687623A" w14:textId="77777777" w:rsidR="007F1AE7" w:rsidRPr="007F1AE7" w:rsidRDefault="002D115D" w:rsidP="007F1AE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30A5" w14:textId="77777777" w:rsidR="007F1AE7" w:rsidRDefault="002D115D" w:rsidP="007F1AE7">
    <w:pPr>
      <w:pStyle w:val="Header"/>
      <w:tabs>
        <w:tab w:val="clear" w:pos="4153"/>
        <w:tab w:val="clear" w:pos="8306"/>
        <w:tab w:val="center" w:pos="1134"/>
      </w:tabs>
      <w:spacing w:line="280" w:lineRule="exact"/>
      <w:ind w:firstLine="0"/>
      <w:rPr>
        <w:rFonts w:ascii="Times New Roman" w:hAnsi="Times New Roman"/>
        <w:i/>
        <w:sz w:val="22"/>
      </w:rPr>
    </w:pPr>
  </w:p>
  <w:p w14:paraId="4C952426" w14:textId="77777777" w:rsidR="007F1AE7" w:rsidRDefault="002D115D" w:rsidP="007F1AE7">
    <w:pPr>
      <w:pStyle w:val="Header"/>
      <w:tabs>
        <w:tab w:val="clear" w:pos="4153"/>
        <w:tab w:val="clear" w:pos="8306"/>
        <w:tab w:val="center" w:pos="1134"/>
      </w:tabs>
      <w:spacing w:line="280" w:lineRule="exact"/>
      <w:ind w:firstLine="0"/>
      <w:rPr>
        <w:rFonts w:ascii="Times New Roman" w:hAnsi="Times New Roman"/>
        <w:i/>
        <w:sz w:val="22"/>
      </w:rPr>
    </w:pPr>
  </w:p>
  <w:p w14:paraId="1098A98A" w14:textId="77777777" w:rsidR="007F1AE7" w:rsidRDefault="002D115D" w:rsidP="007F1AE7">
    <w:pPr>
      <w:pStyle w:val="Header"/>
      <w:tabs>
        <w:tab w:val="clear" w:pos="4153"/>
        <w:tab w:val="clear" w:pos="8306"/>
        <w:tab w:val="center" w:pos="1134"/>
      </w:tabs>
      <w:spacing w:line="280" w:lineRule="exact"/>
      <w:ind w:firstLine="0"/>
      <w:rPr>
        <w:rFonts w:ascii="Times New Roman" w:hAnsi="Times New Roman"/>
        <w:i/>
        <w:sz w:val="22"/>
      </w:rPr>
    </w:pPr>
  </w:p>
  <w:p w14:paraId="4BACBD8B" w14:textId="77777777" w:rsidR="007F1AE7" w:rsidRDefault="002D115D" w:rsidP="007F1AE7">
    <w:pPr>
      <w:pStyle w:val="Header"/>
      <w:tabs>
        <w:tab w:val="clear" w:pos="4153"/>
        <w:tab w:val="clear" w:pos="8306"/>
        <w:tab w:val="center" w:pos="1134"/>
      </w:tabs>
      <w:spacing w:line="280" w:lineRule="exact"/>
      <w:ind w:firstLine="0"/>
      <w:rPr>
        <w:rFonts w:ascii="Times New Roman" w:hAnsi="Times New Roman"/>
        <w:i/>
        <w:sz w:val="22"/>
      </w:rPr>
    </w:pPr>
  </w:p>
  <w:p w14:paraId="3CF04FFE" w14:textId="77777777" w:rsidR="007F1AE7" w:rsidRDefault="002D115D" w:rsidP="007F1AE7">
    <w:pPr>
      <w:pStyle w:val="Header"/>
      <w:tabs>
        <w:tab w:val="clear" w:pos="4153"/>
        <w:tab w:val="clear" w:pos="8306"/>
        <w:tab w:val="center" w:pos="1134"/>
      </w:tabs>
      <w:spacing w:line="280" w:lineRule="exact"/>
      <w:ind w:firstLine="0"/>
      <w:rPr>
        <w:rFonts w:ascii="Times New Roman" w:hAnsi="Times New Roman"/>
        <w:i/>
        <w:sz w:val="22"/>
      </w:rPr>
    </w:pPr>
  </w:p>
  <w:p w14:paraId="6A399C96" w14:textId="77777777" w:rsidR="008C256A" w:rsidRPr="007F1AE7" w:rsidRDefault="002D115D" w:rsidP="007F1AE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31D12"/>
    <w:multiLevelType w:val="hybridMultilevel"/>
    <w:tmpl w:val="DD6AD1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573332"/>
    <w:multiLevelType w:val="hybridMultilevel"/>
    <w:tmpl w:val="6450D6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7" w15:restartNumberingAfterBreak="0">
    <w:nsid w:val="45D131FA"/>
    <w:multiLevelType w:val="hybridMultilevel"/>
    <w:tmpl w:val="EB2EEE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4929CF"/>
    <w:multiLevelType w:val="hybridMultilevel"/>
    <w:tmpl w:val="26C6ED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num>
  <w:num w:numId="3">
    <w:abstractNumId w:val="21"/>
  </w:num>
  <w:num w:numId="4">
    <w:abstractNumId w:val="15"/>
  </w:num>
  <w:num w:numId="5">
    <w:abstractNumId w:val="20"/>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8"/>
  </w:num>
  <w:num w:numId="18">
    <w:abstractNumId w:val="12"/>
  </w:num>
  <w:num w:numId="19">
    <w:abstractNumId w:val="12"/>
  </w:num>
  <w:num w:numId="20">
    <w:abstractNumId w:val="10"/>
  </w:num>
  <w:num w:numId="21">
    <w:abstractNumId w:val="17"/>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1B"/>
    <w:rsid w:val="000008D3"/>
    <w:rsid w:val="00001382"/>
    <w:rsid w:val="00001982"/>
    <w:rsid w:val="00002069"/>
    <w:rsid w:val="00002CE6"/>
    <w:rsid w:val="0000316A"/>
    <w:rsid w:val="000041C7"/>
    <w:rsid w:val="00004665"/>
    <w:rsid w:val="000049B7"/>
    <w:rsid w:val="00005869"/>
    <w:rsid w:val="000058E5"/>
    <w:rsid w:val="00006432"/>
    <w:rsid w:val="0000648C"/>
    <w:rsid w:val="00007399"/>
    <w:rsid w:val="000122EF"/>
    <w:rsid w:val="00013D6A"/>
    <w:rsid w:val="00014B34"/>
    <w:rsid w:val="000168C9"/>
    <w:rsid w:val="00016C20"/>
    <w:rsid w:val="00016DBB"/>
    <w:rsid w:val="00017144"/>
    <w:rsid w:val="00017309"/>
    <w:rsid w:val="000229F8"/>
    <w:rsid w:val="000231BB"/>
    <w:rsid w:val="00023231"/>
    <w:rsid w:val="00023269"/>
    <w:rsid w:val="00024F96"/>
    <w:rsid w:val="000250AF"/>
    <w:rsid w:val="00025490"/>
    <w:rsid w:val="0002561E"/>
    <w:rsid w:val="00026345"/>
    <w:rsid w:val="000268E1"/>
    <w:rsid w:val="00026C27"/>
    <w:rsid w:val="00026F73"/>
    <w:rsid w:val="00030856"/>
    <w:rsid w:val="0003185C"/>
    <w:rsid w:val="00033A09"/>
    <w:rsid w:val="00033E9D"/>
    <w:rsid w:val="0003575A"/>
    <w:rsid w:val="00035FB7"/>
    <w:rsid w:val="000360EB"/>
    <w:rsid w:val="00036413"/>
    <w:rsid w:val="00036B40"/>
    <w:rsid w:val="00036C5A"/>
    <w:rsid w:val="00037A5F"/>
    <w:rsid w:val="00037D87"/>
    <w:rsid w:val="0004052D"/>
    <w:rsid w:val="000421EF"/>
    <w:rsid w:val="000424EB"/>
    <w:rsid w:val="00043D2C"/>
    <w:rsid w:val="00044AEA"/>
    <w:rsid w:val="00046812"/>
    <w:rsid w:val="0005348F"/>
    <w:rsid w:val="00055ACD"/>
    <w:rsid w:val="00056795"/>
    <w:rsid w:val="00056998"/>
    <w:rsid w:val="00056F27"/>
    <w:rsid w:val="000573AF"/>
    <w:rsid w:val="0005798A"/>
    <w:rsid w:val="00060E13"/>
    <w:rsid w:val="0006169E"/>
    <w:rsid w:val="00061A6F"/>
    <w:rsid w:val="00061AE9"/>
    <w:rsid w:val="000626FD"/>
    <w:rsid w:val="0006276D"/>
    <w:rsid w:val="00063338"/>
    <w:rsid w:val="0006432B"/>
    <w:rsid w:val="000646CC"/>
    <w:rsid w:val="000653D4"/>
    <w:rsid w:val="000653FE"/>
    <w:rsid w:val="00065CE8"/>
    <w:rsid w:val="00065E29"/>
    <w:rsid w:val="00065F1D"/>
    <w:rsid w:val="000664A9"/>
    <w:rsid w:val="00071C35"/>
    <w:rsid w:val="000734DF"/>
    <w:rsid w:val="00073636"/>
    <w:rsid w:val="00075F50"/>
    <w:rsid w:val="0007720C"/>
    <w:rsid w:val="00080196"/>
    <w:rsid w:val="000803E4"/>
    <w:rsid w:val="000809F7"/>
    <w:rsid w:val="00080D77"/>
    <w:rsid w:val="00081603"/>
    <w:rsid w:val="0008435D"/>
    <w:rsid w:val="0008558C"/>
    <w:rsid w:val="00085F13"/>
    <w:rsid w:val="0009240A"/>
    <w:rsid w:val="00092EB0"/>
    <w:rsid w:val="000935BF"/>
    <w:rsid w:val="00094300"/>
    <w:rsid w:val="00094C5E"/>
    <w:rsid w:val="0009633C"/>
    <w:rsid w:val="00097E9F"/>
    <w:rsid w:val="000A1EAC"/>
    <w:rsid w:val="000A221D"/>
    <w:rsid w:val="000A28D4"/>
    <w:rsid w:val="000A2D59"/>
    <w:rsid w:val="000A2EB4"/>
    <w:rsid w:val="000A301F"/>
    <w:rsid w:val="000A38F0"/>
    <w:rsid w:val="000A3D21"/>
    <w:rsid w:val="000A3DA3"/>
    <w:rsid w:val="000A5E53"/>
    <w:rsid w:val="000A6015"/>
    <w:rsid w:val="000A63C6"/>
    <w:rsid w:val="000A719C"/>
    <w:rsid w:val="000A7E57"/>
    <w:rsid w:val="000B0D26"/>
    <w:rsid w:val="000B0FC5"/>
    <w:rsid w:val="000B139F"/>
    <w:rsid w:val="000B1F3C"/>
    <w:rsid w:val="000B36F6"/>
    <w:rsid w:val="000B4630"/>
    <w:rsid w:val="000B497F"/>
    <w:rsid w:val="000B4C56"/>
    <w:rsid w:val="000B4FB9"/>
    <w:rsid w:val="000B4FCD"/>
    <w:rsid w:val="000B5326"/>
    <w:rsid w:val="000B710D"/>
    <w:rsid w:val="000B7460"/>
    <w:rsid w:val="000B7558"/>
    <w:rsid w:val="000B7EF9"/>
    <w:rsid w:val="000C04DC"/>
    <w:rsid w:val="000C071C"/>
    <w:rsid w:val="000C0D98"/>
    <w:rsid w:val="000C1AE3"/>
    <w:rsid w:val="000C30FF"/>
    <w:rsid w:val="000C3E1B"/>
    <w:rsid w:val="000C3E48"/>
    <w:rsid w:val="000C3E68"/>
    <w:rsid w:val="000C3EA5"/>
    <w:rsid w:val="000C3FEC"/>
    <w:rsid w:val="000C46BF"/>
    <w:rsid w:val="000C5F1E"/>
    <w:rsid w:val="000C65ED"/>
    <w:rsid w:val="000C662E"/>
    <w:rsid w:val="000D1E68"/>
    <w:rsid w:val="000D25E6"/>
    <w:rsid w:val="000D2845"/>
    <w:rsid w:val="000D3F4C"/>
    <w:rsid w:val="000D44BF"/>
    <w:rsid w:val="000D4B56"/>
    <w:rsid w:val="000D5309"/>
    <w:rsid w:val="000D5FE1"/>
    <w:rsid w:val="000D6292"/>
    <w:rsid w:val="000D7DBF"/>
    <w:rsid w:val="000E2453"/>
    <w:rsid w:val="000E26E4"/>
    <w:rsid w:val="000E2CD9"/>
    <w:rsid w:val="000E490F"/>
    <w:rsid w:val="000E52A9"/>
    <w:rsid w:val="000E65F7"/>
    <w:rsid w:val="000E7358"/>
    <w:rsid w:val="000E7E0E"/>
    <w:rsid w:val="000F1345"/>
    <w:rsid w:val="000F1EBA"/>
    <w:rsid w:val="000F2330"/>
    <w:rsid w:val="000F2AAF"/>
    <w:rsid w:val="000F5ED7"/>
    <w:rsid w:val="000F6A6A"/>
    <w:rsid w:val="001001B9"/>
    <w:rsid w:val="001008BA"/>
    <w:rsid w:val="00102254"/>
    <w:rsid w:val="00103225"/>
    <w:rsid w:val="001035C8"/>
    <w:rsid w:val="00104A15"/>
    <w:rsid w:val="00104AF5"/>
    <w:rsid w:val="00104E0A"/>
    <w:rsid w:val="00105E99"/>
    <w:rsid w:val="00106C6A"/>
    <w:rsid w:val="0010702C"/>
    <w:rsid w:val="00107CA4"/>
    <w:rsid w:val="0011034F"/>
    <w:rsid w:val="00110589"/>
    <w:rsid w:val="00110970"/>
    <w:rsid w:val="00111568"/>
    <w:rsid w:val="001120C0"/>
    <w:rsid w:val="00112480"/>
    <w:rsid w:val="001127F8"/>
    <w:rsid w:val="00113327"/>
    <w:rsid w:val="00113354"/>
    <w:rsid w:val="0011399C"/>
    <w:rsid w:val="001150BF"/>
    <w:rsid w:val="001157C6"/>
    <w:rsid w:val="00115EB0"/>
    <w:rsid w:val="001168F2"/>
    <w:rsid w:val="00116F77"/>
    <w:rsid w:val="00117B0E"/>
    <w:rsid w:val="00117F56"/>
    <w:rsid w:val="00120207"/>
    <w:rsid w:val="00120932"/>
    <w:rsid w:val="0012313C"/>
    <w:rsid w:val="001233FD"/>
    <w:rsid w:val="00123C1B"/>
    <w:rsid w:val="00124A6E"/>
    <w:rsid w:val="00125E3C"/>
    <w:rsid w:val="001265DE"/>
    <w:rsid w:val="00127A40"/>
    <w:rsid w:val="001316AA"/>
    <w:rsid w:val="001316D8"/>
    <w:rsid w:val="00133415"/>
    <w:rsid w:val="00133E7E"/>
    <w:rsid w:val="0013456F"/>
    <w:rsid w:val="00136A5D"/>
    <w:rsid w:val="00137EDD"/>
    <w:rsid w:val="001405F4"/>
    <w:rsid w:val="00141CB1"/>
    <w:rsid w:val="00142072"/>
    <w:rsid w:val="00142A6D"/>
    <w:rsid w:val="00143E2B"/>
    <w:rsid w:val="00143FCB"/>
    <w:rsid w:val="00145627"/>
    <w:rsid w:val="001465DC"/>
    <w:rsid w:val="00146A41"/>
    <w:rsid w:val="00147004"/>
    <w:rsid w:val="00151679"/>
    <w:rsid w:val="00153137"/>
    <w:rsid w:val="0015318E"/>
    <w:rsid w:val="00154342"/>
    <w:rsid w:val="00154ACE"/>
    <w:rsid w:val="001552CD"/>
    <w:rsid w:val="00155674"/>
    <w:rsid w:val="00155A24"/>
    <w:rsid w:val="00155A42"/>
    <w:rsid w:val="00155A91"/>
    <w:rsid w:val="00156D9D"/>
    <w:rsid w:val="00156FA8"/>
    <w:rsid w:val="00157C8D"/>
    <w:rsid w:val="00162B5F"/>
    <w:rsid w:val="00163D92"/>
    <w:rsid w:val="00164144"/>
    <w:rsid w:val="0016506A"/>
    <w:rsid w:val="00167348"/>
    <w:rsid w:val="001675BB"/>
    <w:rsid w:val="00170388"/>
    <w:rsid w:val="001708A5"/>
    <w:rsid w:val="00172ADE"/>
    <w:rsid w:val="00175703"/>
    <w:rsid w:val="001758DE"/>
    <w:rsid w:val="00176589"/>
    <w:rsid w:val="00176799"/>
    <w:rsid w:val="00176D25"/>
    <w:rsid w:val="00177135"/>
    <w:rsid w:val="00177793"/>
    <w:rsid w:val="00181BE3"/>
    <w:rsid w:val="001829BE"/>
    <w:rsid w:val="0018342E"/>
    <w:rsid w:val="00183685"/>
    <w:rsid w:val="001839BF"/>
    <w:rsid w:val="001840C2"/>
    <w:rsid w:val="00184B46"/>
    <w:rsid w:val="00184B74"/>
    <w:rsid w:val="00185939"/>
    <w:rsid w:val="001860B6"/>
    <w:rsid w:val="001868EC"/>
    <w:rsid w:val="001876F6"/>
    <w:rsid w:val="0019093F"/>
    <w:rsid w:val="001916E1"/>
    <w:rsid w:val="00191E23"/>
    <w:rsid w:val="0019328F"/>
    <w:rsid w:val="00193EA3"/>
    <w:rsid w:val="00194CAE"/>
    <w:rsid w:val="00195250"/>
    <w:rsid w:val="001953B1"/>
    <w:rsid w:val="00195DFA"/>
    <w:rsid w:val="001963C0"/>
    <w:rsid w:val="00196998"/>
    <w:rsid w:val="00197956"/>
    <w:rsid w:val="001A05F6"/>
    <w:rsid w:val="001A10E5"/>
    <w:rsid w:val="001A1573"/>
    <w:rsid w:val="001A16A0"/>
    <w:rsid w:val="001A2C7B"/>
    <w:rsid w:val="001A446E"/>
    <w:rsid w:val="001A66B5"/>
    <w:rsid w:val="001A7B5C"/>
    <w:rsid w:val="001A7D28"/>
    <w:rsid w:val="001B004C"/>
    <w:rsid w:val="001B17A8"/>
    <w:rsid w:val="001B483C"/>
    <w:rsid w:val="001B63C6"/>
    <w:rsid w:val="001B7035"/>
    <w:rsid w:val="001C0003"/>
    <w:rsid w:val="001C127C"/>
    <w:rsid w:val="001C48D4"/>
    <w:rsid w:val="001C5E53"/>
    <w:rsid w:val="001C6DF0"/>
    <w:rsid w:val="001C7C93"/>
    <w:rsid w:val="001D0072"/>
    <w:rsid w:val="001D05D9"/>
    <w:rsid w:val="001D2749"/>
    <w:rsid w:val="001D36CD"/>
    <w:rsid w:val="001D44A0"/>
    <w:rsid w:val="001D4CBB"/>
    <w:rsid w:val="001D4F49"/>
    <w:rsid w:val="001D505B"/>
    <w:rsid w:val="001D538B"/>
    <w:rsid w:val="001D5987"/>
    <w:rsid w:val="001D661E"/>
    <w:rsid w:val="001D70E7"/>
    <w:rsid w:val="001D7171"/>
    <w:rsid w:val="001D71AE"/>
    <w:rsid w:val="001D7982"/>
    <w:rsid w:val="001E1903"/>
    <w:rsid w:val="001E1D3D"/>
    <w:rsid w:val="001E1D98"/>
    <w:rsid w:val="001E2C59"/>
    <w:rsid w:val="001E2E75"/>
    <w:rsid w:val="001E3ED6"/>
    <w:rsid w:val="001E47D1"/>
    <w:rsid w:val="001E4E3B"/>
    <w:rsid w:val="001E50A3"/>
    <w:rsid w:val="001E6A64"/>
    <w:rsid w:val="001E75C5"/>
    <w:rsid w:val="001E767F"/>
    <w:rsid w:val="001E7DFB"/>
    <w:rsid w:val="001F1999"/>
    <w:rsid w:val="001F25D3"/>
    <w:rsid w:val="001F367E"/>
    <w:rsid w:val="001F3F2A"/>
    <w:rsid w:val="001F45F7"/>
    <w:rsid w:val="001F5B72"/>
    <w:rsid w:val="001F69C2"/>
    <w:rsid w:val="001F6DB1"/>
    <w:rsid w:val="001F70D1"/>
    <w:rsid w:val="0020077A"/>
    <w:rsid w:val="00201F74"/>
    <w:rsid w:val="0020294C"/>
    <w:rsid w:val="00203456"/>
    <w:rsid w:val="002048D1"/>
    <w:rsid w:val="00205824"/>
    <w:rsid w:val="002079CB"/>
    <w:rsid w:val="0021096E"/>
    <w:rsid w:val="00210DE8"/>
    <w:rsid w:val="00211D73"/>
    <w:rsid w:val="00212282"/>
    <w:rsid w:val="00212A3E"/>
    <w:rsid w:val="00214BF2"/>
    <w:rsid w:val="00215889"/>
    <w:rsid w:val="00215A7F"/>
    <w:rsid w:val="00216522"/>
    <w:rsid w:val="002167ED"/>
    <w:rsid w:val="00217086"/>
    <w:rsid w:val="00221D19"/>
    <w:rsid w:val="00224CE5"/>
    <w:rsid w:val="00225C4C"/>
    <w:rsid w:val="0022666B"/>
    <w:rsid w:val="002270AD"/>
    <w:rsid w:val="0022734D"/>
    <w:rsid w:val="00227879"/>
    <w:rsid w:val="00227BDC"/>
    <w:rsid w:val="00230A86"/>
    <w:rsid w:val="00231C1E"/>
    <w:rsid w:val="00232431"/>
    <w:rsid w:val="00233207"/>
    <w:rsid w:val="00234285"/>
    <w:rsid w:val="0023447F"/>
    <w:rsid w:val="002350B3"/>
    <w:rsid w:val="00235646"/>
    <w:rsid w:val="00235AB1"/>
    <w:rsid w:val="0023798E"/>
    <w:rsid w:val="00240BEC"/>
    <w:rsid w:val="00241975"/>
    <w:rsid w:val="00241FA3"/>
    <w:rsid w:val="00242EE4"/>
    <w:rsid w:val="0024462E"/>
    <w:rsid w:val="00244AFF"/>
    <w:rsid w:val="002457CA"/>
    <w:rsid w:val="00245CE8"/>
    <w:rsid w:val="0024630A"/>
    <w:rsid w:val="002470BF"/>
    <w:rsid w:val="002474FA"/>
    <w:rsid w:val="00247D97"/>
    <w:rsid w:val="00247E91"/>
    <w:rsid w:val="00250689"/>
    <w:rsid w:val="002513FD"/>
    <w:rsid w:val="00252898"/>
    <w:rsid w:val="00252A71"/>
    <w:rsid w:val="00253493"/>
    <w:rsid w:val="00255EA3"/>
    <w:rsid w:val="0025665A"/>
    <w:rsid w:val="00257390"/>
    <w:rsid w:val="00257AFB"/>
    <w:rsid w:val="0026140F"/>
    <w:rsid w:val="0026293D"/>
    <w:rsid w:val="002629D1"/>
    <w:rsid w:val="00263208"/>
    <w:rsid w:val="002634F4"/>
    <w:rsid w:val="00263622"/>
    <w:rsid w:val="002641E7"/>
    <w:rsid w:val="002643FD"/>
    <w:rsid w:val="00264D95"/>
    <w:rsid w:val="00264FC0"/>
    <w:rsid w:val="00265982"/>
    <w:rsid w:val="00265CA9"/>
    <w:rsid w:val="002670E2"/>
    <w:rsid w:val="002671B0"/>
    <w:rsid w:val="00267935"/>
    <w:rsid w:val="00270154"/>
    <w:rsid w:val="00270519"/>
    <w:rsid w:val="00271F70"/>
    <w:rsid w:val="00272B30"/>
    <w:rsid w:val="00272EDA"/>
    <w:rsid w:val="00273BF9"/>
    <w:rsid w:val="00273EEA"/>
    <w:rsid w:val="00273FB2"/>
    <w:rsid w:val="0027408B"/>
    <w:rsid w:val="00274264"/>
    <w:rsid w:val="00274BB2"/>
    <w:rsid w:val="00274CEC"/>
    <w:rsid w:val="00274F68"/>
    <w:rsid w:val="00276B56"/>
    <w:rsid w:val="0027724B"/>
    <w:rsid w:val="00280526"/>
    <w:rsid w:val="00280CF9"/>
    <w:rsid w:val="00280F46"/>
    <w:rsid w:val="002819FD"/>
    <w:rsid w:val="00281A58"/>
    <w:rsid w:val="002842E1"/>
    <w:rsid w:val="00284B6C"/>
    <w:rsid w:val="00284B86"/>
    <w:rsid w:val="0028583A"/>
    <w:rsid w:val="002862D6"/>
    <w:rsid w:val="0028683A"/>
    <w:rsid w:val="00287368"/>
    <w:rsid w:val="00287873"/>
    <w:rsid w:val="002916CC"/>
    <w:rsid w:val="00291ED4"/>
    <w:rsid w:val="0029278C"/>
    <w:rsid w:val="00292E65"/>
    <w:rsid w:val="00292F80"/>
    <w:rsid w:val="00295810"/>
    <w:rsid w:val="0029697C"/>
    <w:rsid w:val="00296D0A"/>
    <w:rsid w:val="002979F1"/>
    <w:rsid w:val="002A0C5E"/>
    <w:rsid w:val="002A13A5"/>
    <w:rsid w:val="002A13E1"/>
    <w:rsid w:val="002A166D"/>
    <w:rsid w:val="002A1B9B"/>
    <w:rsid w:val="002A2D9E"/>
    <w:rsid w:val="002A3248"/>
    <w:rsid w:val="002A5126"/>
    <w:rsid w:val="002A641A"/>
    <w:rsid w:val="002B03CE"/>
    <w:rsid w:val="002B0846"/>
    <w:rsid w:val="002B1304"/>
    <w:rsid w:val="002B1330"/>
    <w:rsid w:val="002B2F84"/>
    <w:rsid w:val="002B2FF3"/>
    <w:rsid w:val="002B3139"/>
    <w:rsid w:val="002B33A0"/>
    <w:rsid w:val="002B3429"/>
    <w:rsid w:val="002B3ECF"/>
    <w:rsid w:val="002B4DEF"/>
    <w:rsid w:val="002B597B"/>
    <w:rsid w:val="002B5A32"/>
    <w:rsid w:val="002B5C2A"/>
    <w:rsid w:val="002B5D39"/>
    <w:rsid w:val="002B73B0"/>
    <w:rsid w:val="002B76C0"/>
    <w:rsid w:val="002B7CC2"/>
    <w:rsid w:val="002B7EFA"/>
    <w:rsid w:val="002C3F48"/>
    <w:rsid w:val="002C4367"/>
    <w:rsid w:val="002C56AB"/>
    <w:rsid w:val="002C5981"/>
    <w:rsid w:val="002C5D38"/>
    <w:rsid w:val="002C7451"/>
    <w:rsid w:val="002C7F29"/>
    <w:rsid w:val="002D01AD"/>
    <w:rsid w:val="002D0410"/>
    <w:rsid w:val="002D0899"/>
    <w:rsid w:val="002D115D"/>
    <w:rsid w:val="002D1707"/>
    <w:rsid w:val="002D17E2"/>
    <w:rsid w:val="002D3F5B"/>
    <w:rsid w:val="002D5212"/>
    <w:rsid w:val="002D531B"/>
    <w:rsid w:val="002D6BA0"/>
    <w:rsid w:val="002E0EC8"/>
    <w:rsid w:val="002E1487"/>
    <w:rsid w:val="002E278F"/>
    <w:rsid w:val="002E2C85"/>
    <w:rsid w:val="002E3B4D"/>
    <w:rsid w:val="002E4712"/>
    <w:rsid w:val="002E7240"/>
    <w:rsid w:val="002E7BD5"/>
    <w:rsid w:val="002F033A"/>
    <w:rsid w:val="002F0522"/>
    <w:rsid w:val="002F0734"/>
    <w:rsid w:val="002F1398"/>
    <w:rsid w:val="002F19F0"/>
    <w:rsid w:val="002F2DB6"/>
    <w:rsid w:val="002F3741"/>
    <w:rsid w:val="002F4D4E"/>
    <w:rsid w:val="002F5BAA"/>
    <w:rsid w:val="002F6D50"/>
    <w:rsid w:val="002F7393"/>
    <w:rsid w:val="002F7540"/>
    <w:rsid w:val="002F7A6D"/>
    <w:rsid w:val="00301975"/>
    <w:rsid w:val="003029D1"/>
    <w:rsid w:val="00303CAC"/>
    <w:rsid w:val="0030542C"/>
    <w:rsid w:val="00305E7C"/>
    <w:rsid w:val="00310418"/>
    <w:rsid w:val="003123AB"/>
    <w:rsid w:val="00312888"/>
    <w:rsid w:val="00312FFC"/>
    <w:rsid w:val="003150BF"/>
    <w:rsid w:val="003150CE"/>
    <w:rsid w:val="00315E92"/>
    <w:rsid w:val="00315F84"/>
    <w:rsid w:val="00316AF1"/>
    <w:rsid w:val="00317768"/>
    <w:rsid w:val="003177F1"/>
    <w:rsid w:val="0031794E"/>
    <w:rsid w:val="00321FD3"/>
    <w:rsid w:val="00322273"/>
    <w:rsid w:val="00323388"/>
    <w:rsid w:val="00323B9E"/>
    <w:rsid w:val="00324D07"/>
    <w:rsid w:val="00327111"/>
    <w:rsid w:val="00330804"/>
    <w:rsid w:val="00330CAC"/>
    <w:rsid w:val="003329D2"/>
    <w:rsid w:val="00333544"/>
    <w:rsid w:val="00334A6B"/>
    <w:rsid w:val="00335CBD"/>
    <w:rsid w:val="003366B2"/>
    <w:rsid w:val="0033687A"/>
    <w:rsid w:val="0033727C"/>
    <w:rsid w:val="00337F12"/>
    <w:rsid w:val="00340066"/>
    <w:rsid w:val="00340DAF"/>
    <w:rsid w:val="0034288B"/>
    <w:rsid w:val="0034332B"/>
    <w:rsid w:val="003438BA"/>
    <w:rsid w:val="00344081"/>
    <w:rsid w:val="003440E6"/>
    <w:rsid w:val="0034474A"/>
    <w:rsid w:val="00344923"/>
    <w:rsid w:val="00344AAA"/>
    <w:rsid w:val="00344F98"/>
    <w:rsid w:val="00344FF9"/>
    <w:rsid w:val="003451E4"/>
    <w:rsid w:val="00345867"/>
    <w:rsid w:val="0034681C"/>
    <w:rsid w:val="00346844"/>
    <w:rsid w:val="00346990"/>
    <w:rsid w:val="0034737B"/>
    <w:rsid w:val="003510A8"/>
    <w:rsid w:val="00354AEE"/>
    <w:rsid w:val="00355C7B"/>
    <w:rsid w:val="00357730"/>
    <w:rsid w:val="003600A8"/>
    <w:rsid w:val="00360DD9"/>
    <w:rsid w:val="00360F29"/>
    <w:rsid w:val="00363BD8"/>
    <w:rsid w:val="0036441C"/>
    <w:rsid w:val="0036627C"/>
    <w:rsid w:val="00366524"/>
    <w:rsid w:val="0036697D"/>
    <w:rsid w:val="00366FE2"/>
    <w:rsid w:val="003670C3"/>
    <w:rsid w:val="00367CAD"/>
    <w:rsid w:val="00367E5A"/>
    <w:rsid w:val="00372EA0"/>
    <w:rsid w:val="00373B8C"/>
    <w:rsid w:val="00373E58"/>
    <w:rsid w:val="003748CE"/>
    <w:rsid w:val="003756D3"/>
    <w:rsid w:val="00376073"/>
    <w:rsid w:val="00376D81"/>
    <w:rsid w:val="00377452"/>
    <w:rsid w:val="00377519"/>
    <w:rsid w:val="00380665"/>
    <w:rsid w:val="00381223"/>
    <w:rsid w:val="00381849"/>
    <w:rsid w:val="00381868"/>
    <w:rsid w:val="003823A0"/>
    <w:rsid w:val="0038382A"/>
    <w:rsid w:val="00383F01"/>
    <w:rsid w:val="003840EC"/>
    <w:rsid w:val="00384F36"/>
    <w:rsid w:val="00385271"/>
    <w:rsid w:val="003867CC"/>
    <w:rsid w:val="00386A9E"/>
    <w:rsid w:val="00386B85"/>
    <w:rsid w:val="0038728F"/>
    <w:rsid w:val="00387481"/>
    <w:rsid w:val="00387E1F"/>
    <w:rsid w:val="00387F7F"/>
    <w:rsid w:val="00391846"/>
    <w:rsid w:val="00391C56"/>
    <w:rsid w:val="0039226E"/>
    <w:rsid w:val="0039284F"/>
    <w:rsid w:val="00392CC8"/>
    <w:rsid w:val="0039400E"/>
    <w:rsid w:val="00394E16"/>
    <w:rsid w:val="00395261"/>
    <w:rsid w:val="003A2017"/>
    <w:rsid w:val="003A48CC"/>
    <w:rsid w:val="003A536B"/>
    <w:rsid w:val="003A627E"/>
    <w:rsid w:val="003A6B2A"/>
    <w:rsid w:val="003A72EF"/>
    <w:rsid w:val="003B281F"/>
    <w:rsid w:val="003B3319"/>
    <w:rsid w:val="003B4EED"/>
    <w:rsid w:val="003B5507"/>
    <w:rsid w:val="003B6B2C"/>
    <w:rsid w:val="003B6F03"/>
    <w:rsid w:val="003B771D"/>
    <w:rsid w:val="003B7D1F"/>
    <w:rsid w:val="003C134E"/>
    <w:rsid w:val="003C1C47"/>
    <w:rsid w:val="003C266A"/>
    <w:rsid w:val="003C3CA9"/>
    <w:rsid w:val="003C602A"/>
    <w:rsid w:val="003C6D64"/>
    <w:rsid w:val="003C714E"/>
    <w:rsid w:val="003C74C4"/>
    <w:rsid w:val="003D0160"/>
    <w:rsid w:val="003D1759"/>
    <w:rsid w:val="003D1896"/>
    <w:rsid w:val="003D2AA2"/>
    <w:rsid w:val="003D2EA5"/>
    <w:rsid w:val="003D3B14"/>
    <w:rsid w:val="003D5006"/>
    <w:rsid w:val="003D5EBA"/>
    <w:rsid w:val="003D62F7"/>
    <w:rsid w:val="003D67A9"/>
    <w:rsid w:val="003D6EAB"/>
    <w:rsid w:val="003D786B"/>
    <w:rsid w:val="003E0182"/>
    <w:rsid w:val="003E065C"/>
    <w:rsid w:val="003E1035"/>
    <w:rsid w:val="003E17F2"/>
    <w:rsid w:val="003E19F7"/>
    <w:rsid w:val="003E1EB2"/>
    <w:rsid w:val="003E31F8"/>
    <w:rsid w:val="003E415E"/>
    <w:rsid w:val="003E492C"/>
    <w:rsid w:val="003E57DC"/>
    <w:rsid w:val="003E6E42"/>
    <w:rsid w:val="003E710D"/>
    <w:rsid w:val="003E7A9C"/>
    <w:rsid w:val="003F0A08"/>
    <w:rsid w:val="003F1419"/>
    <w:rsid w:val="003F28DB"/>
    <w:rsid w:val="003F328F"/>
    <w:rsid w:val="003F3478"/>
    <w:rsid w:val="003F3CFC"/>
    <w:rsid w:val="003F5266"/>
    <w:rsid w:val="003F531A"/>
    <w:rsid w:val="003F63EE"/>
    <w:rsid w:val="003F7C9E"/>
    <w:rsid w:val="004010F2"/>
    <w:rsid w:val="004025E8"/>
    <w:rsid w:val="00402768"/>
    <w:rsid w:val="00403F01"/>
    <w:rsid w:val="004043D5"/>
    <w:rsid w:val="00404C36"/>
    <w:rsid w:val="00405934"/>
    <w:rsid w:val="00406F38"/>
    <w:rsid w:val="00407644"/>
    <w:rsid w:val="004100E5"/>
    <w:rsid w:val="004107CA"/>
    <w:rsid w:val="004111BC"/>
    <w:rsid w:val="004114CB"/>
    <w:rsid w:val="00411553"/>
    <w:rsid w:val="004125F4"/>
    <w:rsid w:val="004126D4"/>
    <w:rsid w:val="0041274F"/>
    <w:rsid w:val="004127E9"/>
    <w:rsid w:val="00413F6C"/>
    <w:rsid w:val="00414703"/>
    <w:rsid w:val="00415471"/>
    <w:rsid w:val="00415780"/>
    <w:rsid w:val="00415D2B"/>
    <w:rsid w:val="00416C0A"/>
    <w:rsid w:val="00421941"/>
    <w:rsid w:val="00421DCB"/>
    <w:rsid w:val="00424061"/>
    <w:rsid w:val="00424DDC"/>
    <w:rsid w:val="00424DE2"/>
    <w:rsid w:val="00425AB4"/>
    <w:rsid w:val="00425E10"/>
    <w:rsid w:val="00426CE6"/>
    <w:rsid w:val="0043036F"/>
    <w:rsid w:val="00430B6C"/>
    <w:rsid w:val="00431509"/>
    <w:rsid w:val="00432528"/>
    <w:rsid w:val="00432836"/>
    <w:rsid w:val="00432C9D"/>
    <w:rsid w:val="00433CD4"/>
    <w:rsid w:val="00434142"/>
    <w:rsid w:val="0043417D"/>
    <w:rsid w:val="00434EAE"/>
    <w:rsid w:val="0043558B"/>
    <w:rsid w:val="00435F9A"/>
    <w:rsid w:val="004372FF"/>
    <w:rsid w:val="004373D1"/>
    <w:rsid w:val="0043778D"/>
    <w:rsid w:val="00441ACC"/>
    <w:rsid w:val="00441F40"/>
    <w:rsid w:val="00442698"/>
    <w:rsid w:val="00442A25"/>
    <w:rsid w:val="004454C2"/>
    <w:rsid w:val="00445AA2"/>
    <w:rsid w:val="00446A21"/>
    <w:rsid w:val="00447347"/>
    <w:rsid w:val="00447497"/>
    <w:rsid w:val="00447B1C"/>
    <w:rsid w:val="00447E46"/>
    <w:rsid w:val="00447F33"/>
    <w:rsid w:val="00450A27"/>
    <w:rsid w:val="00451C6A"/>
    <w:rsid w:val="00451EC2"/>
    <w:rsid w:val="00452E80"/>
    <w:rsid w:val="00452FED"/>
    <w:rsid w:val="00453254"/>
    <w:rsid w:val="00453D68"/>
    <w:rsid w:val="004564F6"/>
    <w:rsid w:val="00461684"/>
    <w:rsid w:val="00462C28"/>
    <w:rsid w:val="00463357"/>
    <w:rsid w:val="00463A04"/>
    <w:rsid w:val="00465024"/>
    <w:rsid w:val="00465255"/>
    <w:rsid w:val="004707E3"/>
    <w:rsid w:val="00470989"/>
    <w:rsid w:val="0047156D"/>
    <w:rsid w:val="00471A45"/>
    <w:rsid w:val="00472FA0"/>
    <w:rsid w:val="00473718"/>
    <w:rsid w:val="00473869"/>
    <w:rsid w:val="0047410E"/>
    <w:rsid w:val="00474C56"/>
    <w:rsid w:val="00474F13"/>
    <w:rsid w:val="0047548B"/>
    <w:rsid w:val="00475E41"/>
    <w:rsid w:val="004760F5"/>
    <w:rsid w:val="00476C46"/>
    <w:rsid w:val="0048054A"/>
    <w:rsid w:val="004805D0"/>
    <w:rsid w:val="0048151E"/>
    <w:rsid w:val="004818E8"/>
    <w:rsid w:val="00482DFA"/>
    <w:rsid w:val="00482F67"/>
    <w:rsid w:val="00483006"/>
    <w:rsid w:val="004833F2"/>
    <w:rsid w:val="00483BA3"/>
    <w:rsid w:val="00484915"/>
    <w:rsid w:val="00485054"/>
    <w:rsid w:val="00485961"/>
    <w:rsid w:val="0048642B"/>
    <w:rsid w:val="00486C7E"/>
    <w:rsid w:val="00487387"/>
    <w:rsid w:val="004875FD"/>
    <w:rsid w:val="0048768E"/>
    <w:rsid w:val="00490C31"/>
    <w:rsid w:val="0049197D"/>
    <w:rsid w:val="004919FD"/>
    <w:rsid w:val="004920A2"/>
    <w:rsid w:val="00492C78"/>
    <w:rsid w:val="00493884"/>
    <w:rsid w:val="00493BB1"/>
    <w:rsid w:val="00494683"/>
    <w:rsid w:val="00494B54"/>
    <w:rsid w:val="004963D0"/>
    <w:rsid w:val="004977C2"/>
    <w:rsid w:val="00497AD8"/>
    <w:rsid w:val="004A132C"/>
    <w:rsid w:val="004A3365"/>
    <w:rsid w:val="004A37DA"/>
    <w:rsid w:val="004A3886"/>
    <w:rsid w:val="004A4342"/>
    <w:rsid w:val="004A530E"/>
    <w:rsid w:val="004A72C1"/>
    <w:rsid w:val="004A77F7"/>
    <w:rsid w:val="004B2147"/>
    <w:rsid w:val="004B26D9"/>
    <w:rsid w:val="004B2C5E"/>
    <w:rsid w:val="004B3A4F"/>
    <w:rsid w:val="004B4641"/>
    <w:rsid w:val="004B51A6"/>
    <w:rsid w:val="004B537B"/>
    <w:rsid w:val="004B570C"/>
    <w:rsid w:val="004B69A9"/>
    <w:rsid w:val="004B71DA"/>
    <w:rsid w:val="004B774B"/>
    <w:rsid w:val="004B7CF6"/>
    <w:rsid w:val="004B7FBE"/>
    <w:rsid w:val="004C00C7"/>
    <w:rsid w:val="004C201D"/>
    <w:rsid w:val="004C210F"/>
    <w:rsid w:val="004C4629"/>
    <w:rsid w:val="004C4B71"/>
    <w:rsid w:val="004C5FF9"/>
    <w:rsid w:val="004C7277"/>
    <w:rsid w:val="004C7CB9"/>
    <w:rsid w:val="004C7F3E"/>
    <w:rsid w:val="004D087E"/>
    <w:rsid w:val="004D19DB"/>
    <w:rsid w:val="004D1D16"/>
    <w:rsid w:val="004D1E88"/>
    <w:rsid w:val="004D20C1"/>
    <w:rsid w:val="004D34B1"/>
    <w:rsid w:val="004D3CD7"/>
    <w:rsid w:val="004D58DE"/>
    <w:rsid w:val="004D5D75"/>
    <w:rsid w:val="004D63E2"/>
    <w:rsid w:val="004D68BC"/>
    <w:rsid w:val="004D6DCC"/>
    <w:rsid w:val="004D766B"/>
    <w:rsid w:val="004E0951"/>
    <w:rsid w:val="004E0F2C"/>
    <w:rsid w:val="004E3099"/>
    <w:rsid w:val="004E3F30"/>
    <w:rsid w:val="004E46F8"/>
    <w:rsid w:val="004E4731"/>
    <w:rsid w:val="004E4820"/>
    <w:rsid w:val="004E50C8"/>
    <w:rsid w:val="004E5678"/>
    <w:rsid w:val="004E653E"/>
    <w:rsid w:val="004E65F5"/>
    <w:rsid w:val="004E72BD"/>
    <w:rsid w:val="004E7C65"/>
    <w:rsid w:val="004F1562"/>
    <w:rsid w:val="004F2D77"/>
    <w:rsid w:val="004F3642"/>
    <w:rsid w:val="004F3E28"/>
    <w:rsid w:val="004F621F"/>
    <w:rsid w:val="004F7C9E"/>
    <w:rsid w:val="00500044"/>
    <w:rsid w:val="005020EA"/>
    <w:rsid w:val="00502EAE"/>
    <w:rsid w:val="005033D7"/>
    <w:rsid w:val="00503A1B"/>
    <w:rsid w:val="00504BEA"/>
    <w:rsid w:val="0050500F"/>
    <w:rsid w:val="00505279"/>
    <w:rsid w:val="0050587F"/>
    <w:rsid w:val="005063E1"/>
    <w:rsid w:val="00507CC5"/>
    <w:rsid w:val="0051149C"/>
    <w:rsid w:val="00511731"/>
    <w:rsid w:val="00511896"/>
    <w:rsid w:val="005141C6"/>
    <w:rsid w:val="00514B3C"/>
    <w:rsid w:val="00515251"/>
    <w:rsid w:val="0051580B"/>
    <w:rsid w:val="00515B73"/>
    <w:rsid w:val="00515FF0"/>
    <w:rsid w:val="00516BBB"/>
    <w:rsid w:val="00517D5F"/>
    <w:rsid w:val="0052266E"/>
    <w:rsid w:val="00522AE1"/>
    <w:rsid w:val="00523205"/>
    <w:rsid w:val="00523E83"/>
    <w:rsid w:val="005240E7"/>
    <w:rsid w:val="005248BB"/>
    <w:rsid w:val="00530723"/>
    <w:rsid w:val="005308A5"/>
    <w:rsid w:val="00530C3D"/>
    <w:rsid w:val="00530EE0"/>
    <w:rsid w:val="005310A0"/>
    <w:rsid w:val="005314E9"/>
    <w:rsid w:val="00531723"/>
    <w:rsid w:val="0053275E"/>
    <w:rsid w:val="00533100"/>
    <w:rsid w:val="0053324F"/>
    <w:rsid w:val="00534A67"/>
    <w:rsid w:val="00534E9E"/>
    <w:rsid w:val="00534FD3"/>
    <w:rsid w:val="00535EBC"/>
    <w:rsid w:val="00536F2D"/>
    <w:rsid w:val="00537322"/>
    <w:rsid w:val="00541AC1"/>
    <w:rsid w:val="00541EF9"/>
    <w:rsid w:val="005423CA"/>
    <w:rsid w:val="005430C9"/>
    <w:rsid w:val="005431CF"/>
    <w:rsid w:val="00543432"/>
    <w:rsid w:val="0054385C"/>
    <w:rsid w:val="00543B01"/>
    <w:rsid w:val="00543D0A"/>
    <w:rsid w:val="00545453"/>
    <w:rsid w:val="005454F3"/>
    <w:rsid w:val="005455E5"/>
    <w:rsid w:val="005458DD"/>
    <w:rsid w:val="0054681B"/>
    <w:rsid w:val="005469BC"/>
    <w:rsid w:val="0054779A"/>
    <w:rsid w:val="00547BA1"/>
    <w:rsid w:val="00552192"/>
    <w:rsid w:val="005522AA"/>
    <w:rsid w:val="00552F24"/>
    <w:rsid w:val="005557BA"/>
    <w:rsid w:val="00555840"/>
    <w:rsid w:val="00555A4C"/>
    <w:rsid w:val="00555FF3"/>
    <w:rsid w:val="00556101"/>
    <w:rsid w:val="0055697A"/>
    <w:rsid w:val="00557CB1"/>
    <w:rsid w:val="005603CF"/>
    <w:rsid w:val="0056091E"/>
    <w:rsid w:val="00561371"/>
    <w:rsid w:val="00561388"/>
    <w:rsid w:val="0056172D"/>
    <w:rsid w:val="00562C94"/>
    <w:rsid w:val="005635F3"/>
    <w:rsid w:val="0056411C"/>
    <w:rsid w:val="005643E1"/>
    <w:rsid w:val="00565B4C"/>
    <w:rsid w:val="00565CE8"/>
    <w:rsid w:val="005663FF"/>
    <w:rsid w:val="005672AD"/>
    <w:rsid w:val="005677E5"/>
    <w:rsid w:val="00567875"/>
    <w:rsid w:val="00570D24"/>
    <w:rsid w:val="005715F4"/>
    <w:rsid w:val="00572A3A"/>
    <w:rsid w:val="00572B7B"/>
    <w:rsid w:val="00573014"/>
    <w:rsid w:val="0057424F"/>
    <w:rsid w:val="0057459C"/>
    <w:rsid w:val="00574756"/>
    <w:rsid w:val="00574C1A"/>
    <w:rsid w:val="00577B01"/>
    <w:rsid w:val="005804A6"/>
    <w:rsid w:val="00580A0A"/>
    <w:rsid w:val="00580EEB"/>
    <w:rsid w:val="00580FCF"/>
    <w:rsid w:val="005810DB"/>
    <w:rsid w:val="00581F2A"/>
    <w:rsid w:val="00583673"/>
    <w:rsid w:val="00583D08"/>
    <w:rsid w:val="005871F1"/>
    <w:rsid w:val="005873A8"/>
    <w:rsid w:val="00587BE7"/>
    <w:rsid w:val="00587CBC"/>
    <w:rsid w:val="00592643"/>
    <w:rsid w:val="00593465"/>
    <w:rsid w:val="00593B4E"/>
    <w:rsid w:val="005941A6"/>
    <w:rsid w:val="00595DF1"/>
    <w:rsid w:val="00596316"/>
    <w:rsid w:val="00596524"/>
    <w:rsid w:val="00597D35"/>
    <w:rsid w:val="00597D95"/>
    <w:rsid w:val="005A0342"/>
    <w:rsid w:val="005A0944"/>
    <w:rsid w:val="005A0B55"/>
    <w:rsid w:val="005A4A36"/>
    <w:rsid w:val="005A4EF4"/>
    <w:rsid w:val="005A5134"/>
    <w:rsid w:val="005A6292"/>
    <w:rsid w:val="005A6579"/>
    <w:rsid w:val="005A6D6D"/>
    <w:rsid w:val="005A7264"/>
    <w:rsid w:val="005A7367"/>
    <w:rsid w:val="005B1601"/>
    <w:rsid w:val="005B1ACB"/>
    <w:rsid w:val="005B2F1F"/>
    <w:rsid w:val="005B4CFC"/>
    <w:rsid w:val="005B5467"/>
    <w:rsid w:val="005B56DF"/>
    <w:rsid w:val="005B58B0"/>
    <w:rsid w:val="005B7A7E"/>
    <w:rsid w:val="005C0298"/>
    <w:rsid w:val="005C0769"/>
    <w:rsid w:val="005C0F6B"/>
    <w:rsid w:val="005C32BC"/>
    <w:rsid w:val="005C360A"/>
    <w:rsid w:val="005C4735"/>
    <w:rsid w:val="005C49D0"/>
    <w:rsid w:val="005C4A04"/>
    <w:rsid w:val="005C6AB0"/>
    <w:rsid w:val="005C6CC9"/>
    <w:rsid w:val="005D0DDB"/>
    <w:rsid w:val="005D1C4D"/>
    <w:rsid w:val="005D221C"/>
    <w:rsid w:val="005D27E7"/>
    <w:rsid w:val="005D2A43"/>
    <w:rsid w:val="005D3FD9"/>
    <w:rsid w:val="005D5C3B"/>
    <w:rsid w:val="005D64A8"/>
    <w:rsid w:val="005D6628"/>
    <w:rsid w:val="005D6EA0"/>
    <w:rsid w:val="005D7EE2"/>
    <w:rsid w:val="005E293B"/>
    <w:rsid w:val="005E5DE1"/>
    <w:rsid w:val="005E5F74"/>
    <w:rsid w:val="005E71B9"/>
    <w:rsid w:val="005E7555"/>
    <w:rsid w:val="005E7B36"/>
    <w:rsid w:val="005F02E6"/>
    <w:rsid w:val="005F0874"/>
    <w:rsid w:val="005F10F1"/>
    <w:rsid w:val="005F11D5"/>
    <w:rsid w:val="005F16A9"/>
    <w:rsid w:val="005F1911"/>
    <w:rsid w:val="005F1D23"/>
    <w:rsid w:val="005F2CBA"/>
    <w:rsid w:val="005F2CD5"/>
    <w:rsid w:val="005F3216"/>
    <w:rsid w:val="005F35B3"/>
    <w:rsid w:val="005F42B9"/>
    <w:rsid w:val="005F4AAA"/>
    <w:rsid w:val="005F4DFE"/>
    <w:rsid w:val="005F4EF9"/>
    <w:rsid w:val="005F582E"/>
    <w:rsid w:val="005F5835"/>
    <w:rsid w:val="005F5EC8"/>
    <w:rsid w:val="005F662B"/>
    <w:rsid w:val="0060145F"/>
    <w:rsid w:val="006015AE"/>
    <w:rsid w:val="006017B1"/>
    <w:rsid w:val="00601A21"/>
    <w:rsid w:val="00602D2E"/>
    <w:rsid w:val="00602FB7"/>
    <w:rsid w:val="006037CB"/>
    <w:rsid w:val="00604246"/>
    <w:rsid w:val="00605459"/>
    <w:rsid w:val="00605E3C"/>
    <w:rsid w:val="0060685F"/>
    <w:rsid w:val="00607066"/>
    <w:rsid w:val="00607197"/>
    <w:rsid w:val="00607A16"/>
    <w:rsid w:val="006109F8"/>
    <w:rsid w:val="006114C7"/>
    <w:rsid w:val="00612CB0"/>
    <w:rsid w:val="0061347F"/>
    <w:rsid w:val="006147EA"/>
    <w:rsid w:val="00615F2F"/>
    <w:rsid w:val="00616A19"/>
    <w:rsid w:val="00620379"/>
    <w:rsid w:val="00620D78"/>
    <w:rsid w:val="00620FC3"/>
    <w:rsid w:val="00621DF2"/>
    <w:rsid w:val="006220F4"/>
    <w:rsid w:val="00622E3C"/>
    <w:rsid w:val="00623075"/>
    <w:rsid w:val="00623910"/>
    <w:rsid w:val="00623B2B"/>
    <w:rsid w:val="00623FDF"/>
    <w:rsid w:val="006240A5"/>
    <w:rsid w:val="00624A27"/>
    <w:rsid w:val="00624D74"/>
    <w:rsid w:val="00624E55"/>
    <w:rsid w:val="00624EA0"/>
    <w:rsid w:val="00626007"/>
    <w:rsid w:val="00626C3C"/>
    <w:rsid w:val="0062716D"/>
    <w:rsid w:val="00627AF2"/>
    <w:rsid w:val="0063008B"/>
    <w:rsid w:val="00630532"/>
    <w:rsid w:val="006307F4"/>
    <w:rsid w:val="006317B4"/>
    <w:rsid w:val="006324A0"/>
    <w:rsid w:val="00632783"/>
    <w:rsid w:val="00632CF2"/>
    <w:rsid w:val="00632F94"/>
    <w:rsid w:val="006332C2"/>
    <w:rsid w:val="00633F68"/>
    <w:rsid w:val="00634C0B"/>
    <w:rsid w:val="00634C7D"/>
    <w:rsid w:val="00635F6A"/>
    <w:rsid w:val="0063632F"/>
    <w:rsid w:val="006364BE"/>
    <w:rsid w:val="0064062D"/>
    <w:rsid w:val="00640C34"/>
    <w:rsid w:val="006432FF"/>
    <w:rsid w:val="006434CF"/>
    <w:rsid w:val="00643548"/>
    <w:rsid w:val="00644226"/>
    <w:rsid w:val="006446FD"/>
    <w:rsid w:val="00645387"/>
    <w:rsid w:val="00645FDB"/>
    <w:rsid w:val="00646617"/>
    <w:rsid w:val="00650C56"/>
    <w:rsid w:val="0065185F"/>
    <w:rsid w:val="00652858"/>
    <w:rsid w:val="006554D4"/>
    <w:rsid w:val="006558DC"/>
    <w:rsid w:val="00656104"/>
    <w:rsid w:val="00656B27"/>
    <w:rsid w:val="00657F8B"/>
    <w:rsid w:val="00660401"/>
    <w:rsid w:val="0066085A"/>
    <w:rsid w:val="00660B45"/>
    <w:rsid w:val="006618FC"/>
    <w:rsid w:val="00661FE2"/>
    <w:rsid w:val="00662881"/>
    <w:rsid w:val="00662ABD"/>
    <w:rsid w:val="00662F00"/>
    <w:rsid w:val="00663D00"/>
    <w:rsid w:val="00663D4E"/>
    <w:rsid w:val="00663E86"/>
    <w:rsid w:val="00664BD8"/>
    <w:rsid w:val="00666E33"/>
    <w:rsid w:val="00666FC3"/>
    <w:rsid w:val="006707D3"/>
    <w:rsid w:val="00671B7E"/>
    <w:rsid w:val="00671E9C"/>
    <w:rsid w:val="0067431D"/>
    <w:rsid w:val="00674547"/>
    <w:rsid w:val="00676673"/>
    <w:rsid w:val="006767BC"/>
    <w:rsid w:val="0068015D"/>
    <w:rsid w:val="00680D80"/>
    <w:rsid w:val="006815BC"/>
    <w:rsid w:val="00681D75"/>
    <w:rsid w:val="0068242E"/>
    <w:rsid w:val="00682C38"/>
    <w:rsid w:val="00682D09"/>
    <w:rsid w:val="00683AA3"/>
    <w:rsid w:val="00684BAF"/>
    <w:rsid w:val="00684DBD"/>
    <w:rsid w:val="00685809"/>
    <w:rsid w:val="006863B0"/>
    <w:rsid w:val="006865E9"/>
    <w:rsid w:val="00687C64"/>
    <w:rsid w:val="006902DA"/>
    <w:rsid w:val="00691619"/>
    <w:rsid w:val="00692EEC"/>
    <w:rsid w:val="0069601D"/>
    <w:rsid w:val="00696586"/>
    <w:rsid w:val="00696EBB"/>
    <w:rsid w:val="006A1A4E"/>
    <w:rsid w:val="006A1F10"/>
    <w:rsid w:val="006A29A2"/>
    <w:rsid w:val="006A434D"/>
    <w:rsid w:val="006A4D4E"/>
    <w:rsid w:val="006A67A4"/>
    <w:rsid w:val="006A73F8"/>
    <w:rsid w:val="006B046A"/>
    <w:rsid w:val="006B09D3"/>
    <w:rsid w:val="006B1BD3"/>
    <w:rsid w:val="006B1D03"/>
    <w:rsid w:val="006B2804"/>
    <w:rsid w:val="006B4F5F"/>
    <w:rsid w:val="006B5A92"/>
    <w:rsid w:val="006B630A"/>
    <w:rsid w:val="006B665F"/>
    <w:rsid w:val="006B7E68"/>
    <w:rsid w:val="006C1577"/>
    <w:rsid w:val="006C1F4D"/>
    <w:rsid w:val="006C3341"/>
    <w:rsid w:val="006C3407"/>
    <w:rsid w:val="006C4F36"/>
    <w:rsid w:val="006C5ACD"/>
    <w:rsid w:val="006C5EC2"/>
    <w:rsid w:val="006C5FDD"/>
    <w:rsid w:val="006C6300"/>
    <w:rsid w:val="006C6719"/>
    <w:rsid w:val="006C7B63"/>
    <w:rsid w:val="006D02C0"/>
    <w:rsid w:val="006D07B7"/>
    <w:rsid w:val="006D0998"/>
    <w:rsid w:val="006D1544"/>
    <w:rsid w:val="006D36B7"/>
    <w:rsid w:val="006D3A49"/>
    <w:rsid w:val="006D4A42"/>
    <w:rsid w:val="006D5734"/>
    <w:rsid w:val="006D5DF7"/>
    <w:rsid w:val="006E168F"/>
    <w:rsid w:val="006E16F1"/>
    <w:rsid w:val="006E359B"/>
    <w:rsid w:val="006E54C5"/>
    <w:rsid w:val="006E67AE"/>
    <w:rsid w:val="006E75BF"/>
    <w:rsid w:val="006F03B0"/>
    <w:rsid w:val="006F09B5"/>
    <w:rsid w:val="006F1007"/>
    <w:rsid w:val="006F1349"/>
    <w:rsid w:val="006F201F"/>
    <w:rsid w:val="006F2C03"/>
    <w:rsid w:val="006F319B"/>
    <w:rsid w:val="006F429D"/>
    <w:rsid w:val="006F42AA"/>
    <w:rsid w:val="006F45BF"/>
    <w:rsid w:val="006F48B3"/>
    <w:rsid w:val="006F48B8"/>
    <w:rsid w:val="006F553C"/>
    <w:rsid w:val="006F5924"/>
    <w:rsid w:val="006F5C9F"/>
    <w:rsid w:val="006F5FAF"/>
    <w:rsid w:val="006F6243"/>
    <w:rsid w:val="006F6258"/>
    <w:rsid w:val="006F64E9"/>
    <w:rsid w:val="006F65E1"/>
    <w:rsid w:val="006F72DC"/>
    <w:rsid w:val="006F7794"/>
    <w:rsid w:val="006F7F8E"/>
    <w:rsid w:val="0070127C"/>
    <w:rsid w:val="00701552"/>
    <w:rsid w:val="00702ABF"/>
    <w:rsid w:val="007033B9"/>
    <w:rsid w:val="00704099"/>
    <w:rsid w:val="00704FDE"/>
    <w:rsid w:val="00705448"/>
    <w:rsid w:val="00705A30"/>
    <w:rsid w:val="00705C35"/>
    <w:rsid w:val="00707C1B"/>
    <w:rsid w:val="00707EC1"/>
    <w:rsid w:val="007117F9"/>
    <w:rsid w:val="007119CC"/>
    <w:rsid w:val="007122EC"/>
    <w:rsid w:val="007131A4"/>
    <w:rsid w:val="0071327A"/>
    <w:rsid w:val="007141E8"/>
    <w:rsid w:val="0071421A"/>
    <w:rsid w:val="00714504"/>
    <w:rsid w:val="00714786"/>
    <w:rsid w:val="00714A98"/>
    <w:rsid w:val="0071514B"/>
    <w:rsid w:val="00715EBE"/>
    <w:rsid w:val="00716BA9"/>
    <w:rsid w:val="0071742A"/>
    <w:rsid w:val="007252C1"/>
    <w:rsid w:val="00726B47"/>
    <w:rsid w:val="00727FA1"/>
    <w:rsid w:val="007300FE"/>
    <w:rsid w:val="00730351"/>
    <w:rsid w:val="00730E8F"/>
    <w:rsid w:val="00731BF0"/>
    <w:rsid w:val="00731D48"/>
    <w:rsid w:val="00731E5A"/>
    <w:rsid w:val="00734484"/>
    <w:rsid w:val="007345D3"/>
    <w:rsid w:val="007345D6"/>
    <w:rsid w:val="00737DD7"/>
    <w:rsid w:val="00741408"/>
    <w:rsid w:val="00741D1C"/>
    <w:rsid w:val="00742076"/>
    <w:rsid w:val="0074300E"/>
    <w:rsid w:val="007448D2"/>
    <w:rsid w:val="00745136"/>
    <w:rsid w:val="0074591D"/>
    <w:rsid w:val="00745A15"/>
    <w:rsid w:val="00745DD2"/>
    <w:rsid w:val="0074650B"/>
    <w:rsid w:val="00746D8A"/>
    <w:rsid w:val="007476E7"/>
    <w:rsid w:val="00747DC7"/>
    <w:rsid w:val="0075050B"/>
    <w:rsid w:val="00750870"/>
    <w:rsid w:val="00750DF1"/>
    <w:rsid w:val="00751354"/>
    <w:rsid w:val="007513A1"/>
    <w:rsid w:val="00751B4F"/>
    <w:rsid w:val="00754D87"/>
    <w:rsid w:val="00755465"/>
    <w:rsid w:val="00755812"/>
    <w:rsid w:val="00755824"/>
    <w:rsid w:val="00756535"/>
    <w:rsid w:val="00756909"/>
    <w:rsid w:val="00756B75"/>
    <w:rsid w:val="00757B83"/>
    <w:rsid w:val="00760D10"/>
    <w:rsid w:val="00762108"/>
    <w:rsid w:val="00763EF7"/>
    <w:rsid w:val="00766648"/>
    <w:rsid w:val="00766A86"/>
    <w:rsid w:val="007671D1"/>
    <w:rsid w:val="00770B2A"/>
    <w:rsid w:val="00770E38"/>
    <w:rsid w:val="00772D14"/>
    <w:rsid w:val="007751DE"/>
    <w:rsid w:val="007753CB"/>
    <w:rsid w:val="007803E9"/>
    <w:rsid w:val="00780C8A"/>
    <w:rsid w:val="00781251"/>
    <w:rsid w:val="0078133D"/>
    <w:rsid w:val="00781E12"/>
    <w:rsid w:val="00781E34"/>
    <w:rsid w:val="00783631"/>
    <w:rsid w:val="0078394C"/>
    <w:rsid w:val="007845BE"/>
    <w:rsid w:val="0078486E"/>
    <w:rsid w:val="00785785"/>
    <w:rsid w:val="00786651"/>
    <w:rsid w:val="00786F28"/>
    <w:rsid w:val="00791DED"/>
    <w:rsid w:val="00792189"/>
    <w:rsid w:val="00792AA8"/>
    <w:rsid w:val="00792F26"/>
    <w:rsid w:val="007939EE"/>
    <w:rsid w:val="00793A43"/>
    <w:rsid w:val="00793AAE"/>
    <w:rsid w:val="00794972"/>
    <w:rsid w:val="00796059"/>
    <w:rsid w:val="00796EE7"/>
    <w:rsid w:val="00797022"/>
    <w:rsid w:val="00797C67"/>
    <w:rsid w:val="007A1BCA"/>
    <w:rsid w:val="007A1E33"/>
    <w:rsid w:val="007A2F88"/>
    <w:rsid w:val="007A3992"/>
    <w:rsid w:val="007A3ABE"/>
    <w:rsid w:val="007A4BBD"/>
    <w:rsid w:val="007A4CB0"/>
    <w:rsid w:val="007A5B52"/>
    <w:rsid w:val="007A62C3"/>
    <w:rsid w:val="007A67EA"/>
    <w:rsid w:val="007B07F5"/>
    <w:rsid w:val="007B254A"/>
    <w:rsid w:val="007B28D2"/>
    <w:rsid w:val="007B4102"/>
    <w:rsid w:val="007B4431"/>
    <w:rsid w:val="007B4872"/>
    <w:rsid w:val="007B622F"/>
    <w:rsid w:val="007B62DB"/>
    <w:rsid w:val="007B6505"/>
    <w:rsid w:val="007B651A"/>
    <w:rsid w:val="007B65CC"/>
    <w:rsid w:val="007B6648"/>
    <w:rsid w:val="007B6669"/>
    <w:rsid w:val="007C0121"/>
    <w:rsid w:val="007C026F"/>
    <w:rsid w:val="007C0DFA"/>
    <w:rsid w:val="007C1921"/>
    <w:rsid w:val="007C2528"/>
    <w:rsid w:val="007C311B"/>
    <w:rsid w:val="007C3A7C"/>
    <w:rsid w:val="007C4001"/>
    <w:rsid w:val="007C506B"/>
    <w:rsid w:val="007C57CD"/>
    <w:rsid w:val="007C624D"/>
    <w:rsid w:val="007D08B5"/>
    <w:rsid w:val="007D0986"/>
    <w:rsid w:val="007D0DFC"/>
    <w:rsid w:val="007D2E2C"/>
    <w:rsid w:val="007D59A7"/>
    <w:rsid w:val="007D5E77"/>
    <w:rsid w:val="007D698B"/>
    <w:rsid w:val="007D7623"/>
    <w:rsid w:val="007D7BB6"/>
    <w:rsid w:val="007D7E26"/>
    <w:rsid w:val="007E08A7"/>
    <w:rsid w:val="007E0E79"/>
    <w:rsid w:val="007E2629"/>
    <w:rsid w:val="007E2D2B"/>
    <w:rsid w:val="007E45A8"/>
    <w:rsid w:val="007E5D35"/>
    <w:rsid w:val="007E7659"/>
    <w:rsid w:val="007E7C23"/>
    <w:rsid w:val="007F2D6A"/>
    <w:rsid w:val="007F35FC"/>
    <w:rsid w:val="007F401A"/>
    <w:rsid w:val="007F52A6"/>
    <w:rsid w:val="007F5789"/>
    <w:rsid w:val="007F649C"/>
    <w:rsid w:val="007F68DA"/>
    <w:rsid w:val="007F6E3A"/>
    <w:rsid w:val="008004E7"/>
    <w:rsid w:val="008022E5"/>
    <w:rsid w:val="0080276C"/>
    <w:rsid w:val="00803394"/>
    <w:rsid w:val="00805907"/>
    <w:rsid w:val="00805D72"/>
    <w:rsid w:val="008060C8"/>
    <w:rsid w:val="008064F7"/>
    <w:rsid w:val="008073D6"/>
    <w:rsid w:val="00807C63"/>
    <w:rsid w:val="00807E26"/>
    <w:rsid w:val="0081048B"/>
    <w:rsid w:val="00810F5C"/>
    <w:rsid w:val="00811D4F"/>
    <w:rsid w:val="00812723"/>
    <w:rsid w:val="00813338"/>
    <w:rsid w:val="00813941"/>
    <w:rsid w:val="00814A6A"/>
    <w:rsid w:val="00814CFA"/>
    <w:rsid w:val="00814ED4"/>
    <w:rsid w:val="00815192"/>
    <w:rsid w:val="008152E3"/>
    <w:rsid w:val="0081557C"/>
    <w:rsid w:val="00815970"/>
    <w:rsid w:val="008159B1"/>
    <w:rsid w:val="00817154"/>
    <w:rsid w:val="008171EF"/>
    <w:rsid w:val="00820282"/>
    <w:rsid w:val="00820A00"/>
    <w:rsid w:val="00821082"/>
    <w:rsid w:val="0082117F"/>
    <w:rsid w:val="00821496"/>
    <w:rsid w:val="008220F7"/>
    <w:rsid w:val="00822289"/>
    <w:rsid w:val="00823209"/>
    <w:rsid w:val="008233D0"/>
    <w:rsid w:val="008247B6"/>
    <w:rsid w:val="008252B6"/>
    <w:rsid w:val="00825828"/>
    <w:rsid w:val="00825944"/>
    <w:rsid w:val="00826140"/>
    <w:rsid w:val="0082619C"/>
    <w:rsid w:val="008302DF"/>
    <w:rsid w:val="008312B1"/>
    <w:rsid w:val="00831A0D"/>
    <w:rsid w:val="00831DBA"/>
    <w:rsid w:val="00832CA8"/>
    <w:rsid w:val="00836AD2"/>
    <w:rsid w:val="008375CC"/>
    <w:rsid w:val="00840B23"/>
    <w:rsid w:val="00840D09"/>
    <w:rsid w:val="008415CC"/>
    <w:rsid w:val="0084175F"/>
    <w:rsid w:val="00842862"/>
    <w:rsid w:val="00842A59"/>
    <w:rsid w:val="00842F47"/>
    <w:rsid w:val="00844C8B"/>
    <w:rsid w:val="00845199"/>
    <w:rsid w:val="008454E7"/>
    <w:rsid w:val="00845F7D"/>
    <w:rsid w:val="0084658F"/>
    <w:rsid w:val="008478E0"/>
    <w:rsid w:val="00847DFE"/>
    <w:rsid w:val="008503B0"/>
    <w:rsid w:val="00850C6E"/>
    <w:rsid w:val="00851111"/>
    <w:rsid w:val="00851DA7"/>
    <w:rsid w:val="008525CF"/>
    <w:rsid w:val="008542CC"/>
    <w:rsid w:val="008546D2"/>
    <w:rsid w:val="00857677"/>
    <w:rsid w:val="00857EE6"/>
    <w:rsid w:val="008601C2"/>
    <w:rsid w:val="008602BD"/>
    <w:rsid w:val="00860959"/>
    <w:rsid w:val="00860973"/>
    <w:rsid w:val="00860B77"/>
    <w:rsid w:val="0086183E"/>
    <w:rsid w:val="00863B1A"/>
    <w:rsid w:val="00863B72"/>
    <w:rsid w:val="008648B5"/>
    <w:rsid w:val="00864906"/>
    <w:rsid w:val="00865C9D"/>
    <w:rsid w:val="00865DD4"/>
    <w:rsid w:val="0086619F"/>
    <w:rsid w:val="0086641A"/>
    <w:rsid w:val="00866B7B"/>
    <w:rsid w:val="00866E64"/>
    <w:rsid w:val="00867B81"/>
    <w:rsid w:val="00867F68"/>
    <w:rsid w:val="00870276"/>
    <w:rsid w:val="008720D8"/>
    <w:rsid w:val="008737D3"/>
    <w:rsid w:val="00873BA0"/>
    <w:rsid w:val="0087434A"/>
    <w:rsid w:val="0087467D"/>
    <w:rsid w:val="00876A88"/>
    <w:rsid w:val="0087726A"/>
    <w:rsid w:val="00877CBF"/>
    <w:rsid w:val="00877DAA"/>
    <w:rsid w:val="00882D53"/>
    <w:rsid w:val="00883177"/>
    <w:rsid w:val="00883437"/>
    <w:rsid w:val="008834C5"/>
    <w:rsid w:val="00883C24"/>
    <w:rsid w:val="00883CA9"/>
    <w:rsid w:val="00883FB5"/>
    <w:rsid w:val="008848D1"/>
    <w:rsid w:val="0088505C"/>
    <w:rsid w:val="008853F8"/>
    <w:rsid w:val="00887243"/>
    <w:rsid w:val="0088728C"/>
    <w:rsid w:val="008904F4"/>
    <w:rsid w:val="00891A4B"/>
    <w:rsid w:val="0089351D"/>
    <w:rsid w:val="008953BD"/>
    <w:rsid w:val="00897BA9"/>
    <w:rsid w:val="008A02DC"/>
    <w:rsid w:val="008A0352"/>
    <w:rsid w:val="008A0A67"/>
    <w:rsid w:val="008A255C"/>
    <w:rsid w:val="008A2E56"/>
    <w:rsid w:val="008A3899"/>
    <w:rsid w:val="008A3A4A"/>
    <w:rsid w:val="008A40EB"/>
    <w:rsid w:val="008A4628"/>
    <w:rsid w:val="008A53AC"/>
    <w:rsid w:val="008A554C"/>
    <w:rsid w:val="008A6451"/>
    <w:rsid w:val="008A6B4E"/>
    <w:rsid w:val="008A7349"/>
    <w:rsid w:val="008A78BF"/>
    <w:rsid w:val="008B0D22"/>
    <w:rsid w:val="008B0F46"/>
    <w:rsid w:val="008B1D53"/>
    <w:rsid w:val="008B2928"/>
    <w:rsid w:val="008B38F6"/>
    <w:rsid w:val="008B3AF9"/>
    <w:rsid w:val="008B47CB"/>
    <w:rsid w:val="008B6A6C"/>
    <w:rsid w:val="008B7377"/>
    <w:rsid w:val="008B75AE"/>
    <w:rsid w:val="008B7D6F"/>
    <w:rsid w:val="008C11B1"/>
    <w:rsid w:val="008C15BB"/>
    <w:rsid w:val="008C28E5"/>
    <w:rsid w:val="008C46DC"/>
    <w:rsid w:val="008C4E5F"/>
    <w:rsid w:val="008C6C82"/>
    <w:rsid w:val="008D15F7"/>
    <w:rsid w:val="008D1FDE"/>
    <w:rsid w:val="008D33FA"/>
    <w:rsid w:val="008D351D"/>
    <w:rsid w:val="008D43A4"/>
    <w:rsid w:val="008D4774"/>
    <w:rsid w:val="008D5514"/>
    <w:rsid w:val="008D588E"/>
    <w:rsid w:val="008D5A71"/>
    <w:rsid w:val="008D6A23"/>
    <w:rsid w:val="008D6FA4"/>
    <w:rsid w:val="008D7AA8"/>
    <w:rsid w:val="008E071D"/>
    <w:rsid w:val="008E1C45"/>
    <w:rsid w:val="008E242E"/>
    <w:rsid w:val="008E2F35"/>
    <w:rsid w:val="008E51F1"/>
    <w:rsid w:val="008E632E"/>
    <w:rsid w:val="008E647B"/>
    <w:rsid w:val="008E7B61"/>
    <w:rsid w:val="008F0766"/>
    <w:rsid w:val="008F07CB"/>
    <w:rsid w:val="008F2775"/>
    <w:rsid w:val="008F3702"/>
    <w:rsid w:val="008F3AE2"/>
    <w:rsid w:val="008F4048"/>
    <w:rsid w:val="008F4966"/>
    <w:rsid w:val="008F5E73"/>
    <w:rsid w:val="008F6221"/>
    <w:rsid w:val="008F722B"/>
    <w:rsid w:val="008F777B"/>
    <w:rsid w:val="008F7A7C"/>
    <w:rsid w:val="008F7AB0"/>
    <w:rsid w:val="008F7CCE"/>
    <w:rsid w:val="00900FB2"/>
    <w:rsid w:val="00901346"/>
    <w:rsid w:val="00901C4B"/>
    <w:rsid w:val="00902196"/>
    <w:rsid w:val="00902BB0"/>
    <w:rsid w:val="00903042"/>
    <w:rsid w:val="0090452F"/>
    <w:rsid w:val="00905142"/>
    <w:rsid w:val="009057BC"/>
    <w:rsid w:val="00905D3E"/>
    <w:rsid w:val="00905F91"/>
    <w:rsid w:val="009061D1"/>
    <w:rsid w:val="009064E2"/>
    <w:rsid w:val="009077C7"/>
    <w:rsid w:val="0091106B"/>
    <w:rsid w:val="0091220E"/>
    <w:rsid w:val="0091465A"/>
    <w:rsid w:val="009149C6"/>
    <w:rsid w:val="00916B58"/>
    <w:rsid w:val="00916BCB"/>
    <w:rsid w:val="00917059"/>
    <w:rsid w:val="0091745B"/>
    <w:rsid w:val="009174A2"/>
    <w:rsid w:val="00920216"/>
    <w:rsid w:val="00920463"/>
    <w:rsid w:val="00921678"/>
    <w:rsid w:val="0092167E"/>
    <w:rsid w:val="009223BB"/>
    <w:rsid w:val="00922C5A"/>
    <w:rsid w:val="009231E5"/>
    <w:rsid w:val="009232DC"/>
    <w:rsid w:val="009238C7"/>
    <w:rsid w:val="00923D68"/>
    <w:rsid w:val="00923E6D"/>
    <w:rsid w:val="00924429"/>
    <w:rsid w:val="009245CA"/>
    <w:rsid w:val="009254EA"/>
    <w:rsid w:val="00925B41"/>
    <w:rsid w:val="00926A8A"/>
    <w:rsid w:val="00926E4D"/>
    <w:rsid w:val="0093047D"/>
    <w:rsid w:val="00930ADF"/>
    <w:rsid w:val="00930C8F"/>
    <w:rsid w:val="00930F58"/>
    <w:rsid w:val="00931008"/>
    <w:rsid w:val="009327C4"/>
    <w:rsid w:val="0093352D"/>
    <w:rsid w:val="0093678A"/>
    <w:rsid w:val="0093728E"/>
    <w:rsid w:val="009376FF"/>
    <w:rsid w:val="00937E42"/>
    <w:rsid w:val="00940185"/>
    <w:rsid w:val="0094096C"/>
    <w:rsid w:val="00940BCD"/>
    <w:rsid w:val="00941279"/>
    <w:rsid w:val="00941687"/>
    <w:rsid w:val="00942769"/>
    <w:rsid w:val="00943F4C"/>
    <w:rsid w:val="00944877"/>
    <w:rsid w:val="00944AB4"/>
    <w:rsid w:val="00944BB1"/>
    <w:rsid w:val="009462D5"/>
    <w:rsid w:val="00953444"/>
    <w:rsid w:val="0095380C"/>
    <w:rsid w:val="009543CD"/>
    <w:rsid w:val="0095456C"/>
    <w:rsid w:val="009547B3"/>
    <w:rsid w:val="00954FE1"/>
    <w:rsid w:val="00955DFF"/>
    <w:rsid w:val="00955FC1"/>
    <w:rsid w:val="00956905"/>
    <w:rsid w:val="00960651"/>
    <w:rsid w:val="00960E6A"/>
    <w:rsid w:val="009614C6"/>
    <w:rsid w:val="0096258E"/>
    <w:rsid w:val="00962A81"/>
    <w:rsid w:val="00962BFB"/>
    <w:rsid w:val="00962E1C"/>
    <w:rsid w:val="0096349D"/>
    <w:rsid w:val="00964954"/>
    <w:rsid w:val="00965904"/>
    <w:rsid w:val="00965E23"/>
    <w:rsid w:val="00966083"/>
    <w:rsid w:val="00966DEC"/>
    <w:rsid w:val="009676BB"/>
    <w:rsid w:val="00967F9C"/>
    <w:rsid w:val="009731DE"/>
    <w:rsid w:val="0097347E"/>
    <w:rsid w:val="0097353B"/>
    <w:rsid w:val="009751F3"/>
    <w:rsid w:val="0097551C"/>
    <w:rsid w:val="0097673B"/>
    <w:rsid w:val="00976955"/>
    <w:rsid w:val="00977502"/>
    <w:rsid w:val="0097766F"/>
    <w:rsid w:val="00981715"/>
    <w:rsid w:val="00981C59"/>
    <w:rsid w:val="009837C7"/>
    <w:rsid w:val="009846BD"/>
    <w:rsid w:val="009847C8"/>
    <w:rsid w:val="00984CDF"/>
    <w:rsid w:val="0098538A"/>
    <w:rsid w:val="00986451"/>
    <w:rsid w:val="00987693"/>
    <w:rsid w:val="00987C7D"/>
    <w:rsid w:val="00987E4F"/>
    <w:rsid w:val="00990380"/>
    <w:rsid w:val="009903BB"/>
    <w:rsid w:val="0099063F"/>
    <w:rsid w:val="009912E6"/>
    <w:rsid w:val="009914A3"/>
    <w:rsid w:val="009921DB"/>
    <w:rsid w:val="009923AF"/>
    <w:rsid w:val="00992592"/>
    <w:rsid w:val="00992C90"/>
    <w:rsid w:val="00993158"/>
    <w:rsid w:val="009940EF"/>
    <w:rsid w:val="00994A8D"/>
    <w:rsid w:val="00994D06"/>
    <w:rsid w:val="009954BE"/>
    <w:rsid w:val="00995678"/>
    <w:rsid w:val="00997CF0"/>
    <w:rsid w:val="009A0BBC"/>
    <w:rsid w:val="009A1B5E"/>
    <w:rsid w:val="009A3862"/>
    <w:rsid w:val="009A533E"/>
    <w:rsid w:val="009A54D5"/>
    <w:rsid w:val="009A57B9"/>
    <w:rsid w:val="009A5AFD"/>
    <w:rsid w:val="009A6EFD"/>
    <w:rsid w:val="009A72F1"/>
    <w:rsid w:val="009A7F1A"/>
    <w:rsid w:val="009B0076"/>
    <w:rsid w:val="009B1DD2"/>
    <w:rsid w:val="009B1E3C"/>
    <w:rsid w:val="009B1E8B"/>
    <w:rsid w:val="009B2FC4"/>
    <w:rsid w:val="009B39DC"/>
    <w:rsid w:val="009B3F18"/>
    <w:rsid w:val="009B4B2D"/>
    <w:rsid w:val="009B4E51"/>
    <w:rsid w:val="009B56A3"/>
    <w:rsid w:val="009B61E7"/>
    <w:rsid w:val="009B6416"/>
    <w:rsid w:val="009C08A4"/>
    <w:rsid w:val="009C0A9B"/>
    <w:rsid w:val="009C1531"/>
    <w:rsid w:val="009C1FB4"/>
    <w:rsid w:val="009C291E"/>
    <w:rsid w:val="009C2B55"/>
    <w:rsid w:val="009C3C08"/>
    <w:rsid w:val="009C42C2"/>
    <w:rsid w:val="009C6E72"/>
    <w:rsid w:val="009C705B"/>
    <w:rsid w:val="009D1033"/>
    <w:rsid w:val="009D3C3F"/>
    <w:rsid w:val="009D477E"/>
    <w:rsid w:val="009D48FF"/>
    <w:rsid w:val="009D4D67"/>
    <w:rsid w:val="009D635B"/>
    <w:rsid w:val="009D66DC"/>
    <w:rsid w:val="009D7888"/>
    <w:rsid w:val="009D7F6F"/>
    <w:rsid w:val="009E0393"/>
    <w:rsid w:val="009E07D3"/>
    <w:rsid w:val="009E112F"/>
    <w:rsid w:val="009E1AB9"/>
    <w:rsid w:val="009E1F51"/>
    <w:rsid w:val="009E305E"/>
    <w:rsid w:val="009E56B7"/>
    <w:rsid w:val="009E5B41"/>
    <w:rsid w:val="009E6E1E"/>
    <w:rsid w:val="009E78B4"/>
    <w:rsid w:val="009F06F2"/>
    <w:rsid w:val="009F086B"/>
    <w:rsid w:val="009F0E66"/>
    <w:rsid w:val="009F37A2"/>
    <w:rsid w:val="009F3BD3"/>
    <w:rsid w:val="009F4553"/>
    <w:rsid w:val="009F4934"/>
    <w:rsid w:val="009F5BBC"/>
    <w:rsid w:val="009F5DEB"/>
    <w:rsid w:val="009F635E"/>
    <w:rsid w:val="00A00518"/>
    <w:rsid w:val="00A02C5D"/>
    <w:rsid w:val="00A03F03"/>
    <w:rsid w:val="00A0532E"/>
    <w:rsid w:val="00A055DC"/>
    <w:rsid w:val="00A05659"/>
    <w:rsid w:val="00A05B07"/>
    <w:rsid w:val="00A10704"/>
    <w:rsid w:val="00A13778"/>
    <w:rsid w:val="00A140D3"/>
    <w:rsid w:val="00A1446B"/>
    <w:rsid w:val="00A1679C"/>
    <w:rsid w:val="00A167F2"/>
    <w:rsid w:val="00A1759D"/>
    <w:rsid w:val="00A17D82"/>
    <w:rsid w:val="00A17EFE"/>
    <w:rsid w:val="00A20C78"/>
    <w:rsid w:val="00A222CF"/>
    <w:rsid w:val="00A22CBB"/>
    <w:rsid w:val="00A2312E"/>
    <w:rsid w:val="00A24323"/>
    <w:rsid w:val="00A2512C"/>
    <w:rsid w:val="00A2515B"/>
    <w:rsid w:val="00A2588E"/>
    <w:rsid w:val="00A26899"/>
    <w:rsid w:val="00A26EDF"/>
    <w:rsid w:val="00A27D30"/>
    <w:rsid w:val="00A31C79"/>
    <w:rsid w:val="00A34789"/>
    <w:rsid w:val="00A352C2"/>
    <w:rsid w:val="00A35594"/>
    <w:rsid w:val="00A359F5"/>
    <w:rsid w:val="00A3630E"/>
    <w:rsid w:val="00A36D2D"/>
    <w:rsid w:val="00A37BB8"/>
    <w:rsid w:val="00A4059D"/>
    <w:rsid w:val="00A409E0"/>
    <w:rsid w:val="00A417C4"/>
    <w:rsid w:val="00A41FF8"/>
    <w:rsid w:val="00A42D87"/>
    <w:rsid w:val="00A43F6E"/>
    <w:rsid w:val="00A44A47"/>
    <w:rsid w:val="00A44BD3"/>
    <w:rsid w:val="00A4521D"/>
    <w:rsid w:val="00A46AE5"/>
    <w:rsid w:val="00A46D6F"/>
    <w:rsid w:val="00A47E49"/>
    <w:rsid w:val="00A516C2"/>
    <w:rsid w:val="00A51F0A"/>
    <w:rsid w:val="00A52EF3"/>
    <w:rsid w:val="00A53544"/>
    <w:rsid w:val="00A53701"/>
    <w:rsid w:val="00A5498F"/>
    <w:rsid w:val="00A54C58"/>
    <w:rsid w:val="00A54EF2"/>
    <w:rsid w:val="00A55CD2"/>
    <w:rsid w:val="00A55D48"/>
    <w:rsid w:val="00A563A7"/>
    <w:rsid w:val="00A56610"/>
    <w:rsid w:val="00A57865"/>
    <w:rsid w:val="00A57BEB"/>
    <w:rsid w:val="00A61673"/>
    <w:rsid w:val="00A6238B"/>
    <w:rsid w:val="00A62F3A"/>
    <w:rsid w:val="00A64926"/>
    <w:rsid w:val="00A655CE"/>
    <w:rsid w:val="00A665CF"/>
    <w:rsid w:val="00A66A2F"/>
    <w:rsid w:val="00A67CA7"/>
    <w:rsid w:val="00A70E8D"/>
    <w:rsid w:val="00A72BFF"/>
    <w:rsid w:val="00A72CCF"/>
    <w:rsid w:val="00A73989"/>
    <w:rsid w:val="00A73BBC"/>
    <w:rsid w:val="00A756EC"/>
    <w:rsid w:val="00A75C2A"/>
    <w:rsid w:val="00A76D17"/>
    <w:rsid w:val="00A7752F"/>
    <w:rsid w:val="00A818CC"/>
    <w:rsid w:val="00A82396"/>
    <w:rsid w:val="00A82FDD"/>
    <w:rsid w:val="00A843D7"/>
    <w:rsid w:val="00A84C4D"/>
    <w:rsid w:val="00A85B18"/>
    <w:rsid w:val="00A85C35"/>
    <w:rsid w:val="00A90884"/>
    <w:rsid w:val="00A90CE4"/>
    <w:rsid w:val="00A92061"/>
    <w:rsid w:val="00A93BDE"/>
    <w:rsid w:val="00A93EAB"/>
    <w:rsid w:val="00A93F5F"/>
    <w:rsid w:val="00A9401A"/>
    <w:rsid w:val="00A94249"/>
    <w:rsid w:val="00A94BC5"/>
    <w:rsid w:val="00A94BC9"/>
    <w:rsid w:val="00A94FD5"/>
    <w:rsid w:val="00A959BC"/>
    <w:rsid w:val="00A95A24"/>
    <w:rsid w:val="00A96751"/>
    <w:rsid w:val="00A97098"/>
    <w:rsid w:val="00AA069B"/>
    <w:rsid w:val="00AA0DF5"/>
    <w:rsid w:val="00AA18BC"/>
    <w:rsid w:val="00AA2C9F"/>
    <w:rsid w:val="00AA3C60"/>
    <w:rsid w:val="00AA43FA"/>
    <w:rsid w:val="00AA5F84"/>
    <w:rsid w:val="00AA737C"/>
    <w:rsid w:val="00AA74CF"/>
    <w:rsid w:val="00AB1BA4"/>
    <w:rsid w:val="00AB2FF4"/>
    <w:rsid w:val="00AB4DC0"/>
    <w:rsid w:val="00AB5F9C"/>
    <w:rsid w:val="00AC0076"/>
    <w:rsid w:val="00AC1AD6"/>
    <w:rsid w:val="00AC1E46"/>
    <w:rsid w:val="00AC25CE"/>
    <w:rsid w:val="00AC4126"/>
    <w:rsid w:val="00AC41B6"/>
    <w:rsid w:val="00AC4935"/>
    <w:rsid w:val="00AC62A4"/>
    <w:rsid w:val="00AC631B"/>
    <w:rsid w:val="00AC6E88"/>
    <w:rsid w:val="00AC70E1"/>
    <w:rsid w:val="00AC743E"/>
    <w:rsid w:val="00AD05DB"/>
    <w:rsid w:val="00AD1F82"/>
    <w:rsid w:val="00AD3899"/>
    <w:rsid w:val="00AD64DF"/>
    <w:rsid w:val="00AD7011"/>
    <w:rsid w:val="00AE06E1"/>
    <w:rsid w:val="00AE1025"/>
    <w:rsid w:val="00AE1329"/>
    <w:rsid w:val="00AE1799"/>
    <w:rsid w:val="00AE2335"/>
    <w:rsid w:val="00AE3F03"/>
    <w:rsid w:val="00AE49C3"/>
    <w:rsid w:val="00AE64F0"/>
    <w:rsid w:val="00AE76B8"/>
    <w:rsid w:val="00AF0945"/>
    <w:rsid w:val="00AF1620"/>
    <w:rsid w:val="00AF21F6"/>
    <w:rsid w:val="00AF23C8"/>
    <w:rsid w:val="00AF2AE2"/>
    <w:rsid w:val="00AF2CA1"/>
    <w:rsid w:val="00AF76BB"/>
    <w:rsid w:val="00B00A04"/>
    <w:rsid w:val="00B013E1"/>
    <w:rsid w:val="00B01719"/>
    <w:rsid w:val="00B01CD8"/>
    <w:rsid w:val="00B02A16"/>
    <w:rsid w:val="00B0377E"/>
    <w:rsid w:val="00B0478F"/>
    <w:rsid w:val="00B05672"/>
    <w:rsid w:val="00B05FE2"/>
    <w:rsid w:val="00B074E9"/>
    <w:rsid w:val="00B07BA9"/>
    <w:rsid w:val="00B10055"/>
    <w:rsid w:val="00B10340"/>
    <w:rsid w:val="00B10F34"/>
    <w:rsid w:val="00B1141E"/>
    <w:rsid w:val="00B12249"/>
    <w:rsid w:val="00B12517"/>
    <w:rsid w:val="00B1258C"/>
    <w:rsid w:val="00B1278B"/>
    <w:rsid w:val="00B12B0C"/>
    <w:rsid w:val="00B12F91"/>
    <w:rsid w:val="00B15149"/>
    <w:rsid w:val="00B16E44"/>
    <w:rsid w:val="00B170F4"/>
    <w:rsid w:val="00B17295"/>
    <w:rsid w:val="00B1758B"/>
    <w:rsid w:val="00B215F5"/>
    <w:rsid w:val="00B22F64"/>
    <w:rsid w:val="00B22F8E"/>
    <w:rsid w:val="00B23A00"/>
    <w:rsid w:val="00B23D02"/>
    <w:rsid w:val="00B24B04"/>
    <w:rsid w:val="00B27537"/>
    <w:rsid w:val="00B27A54"/>
    <w:rsid w:val="00B3003B"/>
    <w:rsid w:val="00B30783"/>
    <w:rsid w:val="00B30D3C"/>
    <w:rsid w:val="00B317EE"/>
    <w:rsid w:val="00B31AC6"/>
    <w:rsid w:val="00B3664C"/>
    <w:rsid w:val="00B37D58"/>
    <w:rsid w:val="00B404EE"/>
    <w:rsid w:val="00B409C5"/>
    <w:rsid w:val="00B4186F"/>
    <w:rsid w:val="00B41F0F"/>
    <w:rsid w:val="00B42560"/>
    <w:rsid w:val="00B42CCF"/>
    <w:rsid w:val="00B44043"/>
    <w:rsid w:val="00B455AA"/>
    <w:rsid w:val="00B45778"/>
    <w:rsid w:val="00B457A1"/>
    <w:rsid w:val="00B4630F"/>
    <w:rsid w:val="00B464B1"/>
    <w:rsid w:val="00B474AC"/>
    <w:rsid w:val="00B47A4A"/>
    <w:rsid w:val="00B47B99"/>
    <w:rsid w:val="00B506F2"/>
    <w:rsid w:val="00B510E3"/>
    <w:rsid w:val="00B512C7"/>
    <w:rsid w:val="00B51439"/>
    <w:rsid w:val="00B5155B"/>
    <w:rsid w:val="00B5199F"/>
    <w:rsid w:val="00B51FE4"/>
    <w:rsid w:val="00B521AC"/>
    <w:rsid w:val="00B52702"/>
    <w:rsid w:val="00B547C6"/>
    <w:rsid w:val="00B5498D"/>
    <w:rsid w:val="00B5501D"/>
    <w:rsid w:val="00B56FC4"/>
    <w:rsid w:val="00B57669"/>
    <w:rsid w:val="00B57C64"/>
    <w:rsid w:val="00B60F6F"/>
    <w:rsid w:val="00B612E9"/>
    <w:rsid w:val="00B6151E"/>
    <w:rsid w:val="00B645EA"/>
    <w:rsid w:val="00B64962"/>
    <w:rsid w:val="00B67294"/>
    <w:rsid w:val="00B676EC"/>
    <w:rsid w:val="00B7016C"/>
    <w:rsid w:val="00B7039B"/>
    <w:rsid w:val="00B70624"/>
    <w:rsid w:val="00B715FA"/>
    <w:rsid w:val="00B71F32"/>
    <w:rsid w:val="00B7244E"/>
    <w:rsid w:val="00B72617"/>
    <w:rsid w:val="00B72829"/>
    <w:rsid w:val="00B730DE"/>
    <w:rsid w:val="00B7401C"/>
    <w:rsid w:val="00B74D1E"/>
    <w:rsid w:val="00B76532"/>
    <w:rsid w:val="00B76A18"/>
    <w:rsid w:val="00B76E8F"/>
    <w:rsid w:val="00B77102"/>
    <w:rsid w:val="00B77D0E"/>
    <w:rsid w:val="00B81BC8"/>
    <w:rsid w:val="00B81BEF"/>
    <w:rsid w:val="00B8254B"/>
    <w:rsid w:val="00B83A3B"/>
    <w:rsid w:val="00B84C6C"/>
    <w:rsid w:val="00B8580E"/>
    <w:rsid w:val="00B85B30"/>
    <w:rsid w:val="00B85EDF"/>
    <w:rsid w:val="00B861AE"/>
    <w:rsid w:val="00B863E9"/>
    <w:rsid w:val="00B9000D"/>
    <w:rsid w:val="00B9029A"/>
    <w:rsid w:val="00B91417"/>
    <w:rsid w:val="00B91901"/>
    <w:rsid w:val="00B91C1B"/>
    <w:rsid w:val="00B920AF"/>
    <w:rsid w:val="00B92687"/>
    <w:rsid w:val="00B92B18"/>
    <w:rsid w:val="00B94248"/>
    <w:rsid w:val="00B942A1"/>
    <w:rsid w:val="00B943D0"/>
    <w:rsid w:val="00B94B4F"/>
    <w:rsid w:val="00B96AE9"/>
    <w:rsid w:val="00B976F6"/>
    <w:rsid w:val="00BA50E5"/>
    <w:rsid w:val="00BA5A11"/>
    <w:rsid w:val="00BA5F41"/>
    <w:rsid w:val="00BA7385"/>
    <w:rsid w:val="00BB0D68"/>
    <w:rsid w:val="00BB1149"/>
    <w:rsid w:val="00BB187C"/>
    <w:rsid w:val="00BB1D92"/>
    <w:rsid w:val="00BB271B"/>
    <w:rsid w:val="00BB296B"/>
    <w:rsid w:val="00BB2F33"/>
    <w:rsid w:val="00BB35A4"/>
    <w:rsid w:val="00BB3622"/>
    <w:rsid w:val="00BB39C9"/>
    <w:rsid w:val="00BB42E2"/>
    <w:rsid w:val="00BB682C"/>
    <w:rsid w:val="00BB7CA9"/>
    <w:rsid w:val="00BC1903"/>
    <w:rsid w:val="00BC236B"/>
    <w:rsid w:val="00BC2BB4"/>
    <w:rsid w:val="00BC2E69"/>
    <w:rsid w:val="00BC3160"/>
    <w:rsid w:val="00BC375C"/>
    <w:rsid w:val="00BC4DA8"/>
    <w:rsid w:val="00BC57CC"/>
    <w:rsid w:val="00BC65D9"/>
    <w:rsid w:val="00BC6A5D"/>
    <w:rsid w:val="00BC6B9B"/>
    <w:rsid w:val="00BC79AA"/>
    <w:rsid w:val="00BC7C52"/>
    <w:rsid w:val="00BD0050"/>
    <w:rsid w:val="00BD0AFF"/>
    <w:rsid w:val="00BD0CF6"/>
    <w:rsid w:val="00BD1471"/>
    <w:rsid w:val="00BD14C5"/>
    <w:rsid w:val="00BD196A"/>
    <w:rsid w:val="00BD200B"/>
    <w:rsid w:val="00BD2081"/>
    <w:rsid w:val="00BD2311"/>
    <w:rsid w:val="00BD3F0A"/>
    <w:rsid w:val="00BD4168"/>
    <w:rsid w:val="00BD44C9"/>
    <w:rsid w:val="00BD6262"/>
    <w:rsid w:val="00BD76FA"/>
    <w:rsid w:val="00BD7850"/>
    <w:rsid w:val="00BD7A8D"/>
    <w:rsid w:val="00BE0166"/>
    <w:rsid w:val="00BE0974"/>
    <w:rsid w:val="00BE0CBD"/>
    <w:rsid w:val="00BE19A3"/>
    <w:rsid w:val="00BE317C"/>
    <w:rsid w:val="00BE3603"/>
    <w:rsid w:val="00BE36AB"/>
    <w:rsid w:val="00BE3718"/>
    <w:rsid w:val="00BE44F5"/>
    <w:rsid w:val="00BE4C48"/>
    <w:rsid w:val="00BE56A9"/>
    <w:rsid w:val="00BE61C1"/>
    <w:rsid w:val="00BE64AF"/>
    <w:rsid w:val="00BE6717"/>
    <w:rsid w:val="00BE7BEB"/>
    <w:rsid w:val="00BF0381"/>
    <w:rsid w:val="00BF07E4"/>
    <w:rsid w:val="00BF37CB"/>
    <w:rsid w:val="00BF40D2"/>
    <w:rsid w:val="00BF582B"/>
    <w:rsid w:val="00BF6E7B"/>
    <w:rsid w:val="00C01021"/>
    <w:rsid w:val="00C0141F"/>
    <w:rsid w:val="00C01D83"/>
    <w:rsid w:val="00C02769"/>
    <w:rsid w:val="00C048AF"/>
    <w:rsid w:val="00C04BE6"/>
    <w:rsid w:val="00C04CBD"/>
    <w:rsid w:val="00C05055"/>
    <w:rsid w:val="00C05CB9"/>
    <w:rsid w:val="00C07068"/>
    <w:rsid w:val="00C077E0"/>
    <w:rsid w:val="00C07DE6"/>
    <w:rsid w:val="00C11286"/>
    <w:rsid w:val="00C113A7"/>
    <w:rsid w:val="00C12E84"/>
    <w:rsid w:val="00C149CF"/>
    <w:rsid w:val="00C14AF8"/>
    <w:rsid w:val="00C1530E"/>
    <w:rsid w:val="00C154B5"/>
    <w:rsid w:val="00C158DC"/>
    <w:rsid w:val="00C17872"/>
    <w:rsid w:val="00C20064"/>
    <w:rsid w:val="00C205E9"/>
    <w:rsid w:val="00C20DB1"/>
    <w:rsid w:val="00C212FC"/>
    <w:rsid w:val="00C2160E"/>
    <w:rsid w:val="00C22854"/>
    <w:rsid w:val="00C23F48"/>
    <w:rsid w:val="00C2477D"/>
    <w:rsid w:val="00C262BD"/>
    <w:rsid w:val="00C267D4"/>
    <w:rsid w:val="00C26825"/>
    <w:rsid w:val="00C26F1E"/>
    <w:rsid w:val="00C310C2"/>
    <w:rsid w:val="00C315C1"/>
    <w:rsid w:val="00C327BE"/>
    <w:rsid w:val="00C33DF3"/>
    <w:rsid w:val="00C3475C"/>
    <w:rsid w:val="00C35DF2"/>
    <w:rsid w:val="00C36361"/>
    <w:rsid w:val="00C36525"/>
    <w:rsid w:val="00C40784"/>
    <w:rsid w:val="00C40925"/>
    <w:rsid w:val="00C40AD3"/>
    <w:rsid w:val="00C40EB3"/>
    <w:rsid w:val="00C4100B"/>
    <w:rsid w:val="00C41BD9"/>
    <w:rsid w:val="00C41D6B"/>
    <w:rsid w:val="00C428F5"/>
    <w:rsid w:val="00C42FA4"/>
    <w:rsid w:val="00C434FD"/>
    <w:rsid w:val="00C44216"/>
    <w:rsid w:val="00C45B6A"/>
    <w:rsid w:val="00C47AC7"/>
    <w:rsid w:val="00C50F06"/>
    <w:rsid w:val="00C5192E"/>
    <w:rsid w:val="00C52DE6"/>
    <w:rsid w:val="00C532B9"/>
    <w:rsid w:val="00C54720"/>
    <w:rsid w:val="00C549B3"/>
    <w:rsid w:val="00C5652A"/>
    <w:rsid w:val="00C60000"/>
    <w:rsid w:val="00C6016B"/>
    <w:rsid w:val="00C6155D"/>
    <w:rsid w:val="00C61924"/>
    <w:rsid w:val="00C63185"/>
    <w:rsid w:val="00C634A7"/>
    <w:rsid w:val="00C638D7"/>
    <w:rsid w:val="00C638DF"/>
    <w:rsid w:val="00C64720"/>
    <w:rsid w:val="00C64C4C"/>
    <w:rsid w:val="00C6517F"/>
    <w:rsid w:val="00C6521B"/>
    <w:rsid w:val="00C67BA6"/>
    <w:rsid w:val="00C70DA3"/>
    <w:rsid w:val="00C71920"/>
    <w:rsid w:val="00C71A3F"/>
    <w:rsid w:val="00C7291C"/>
    <w:rsid w:val="00C72A63"/>
    <w:rsid w:val="00C72A79"/>
    <w:rsid w:val="00C72DED"/>
    <w:rsid w:val="00C744C9"/>
    <w:rsid w:val="00C750F5"/>
    <w:rsid w:val="00C757F5"/>
    <w:rsid w:val="00C75C56"/>
    <w:rsid w:val="00C76E8D"/>
    <w:rsid w:val="00C776FB"/>
    <w:rsid w:val="00C80AE4"/>
    <w:rsid w:val="00C82241"/>
    <w:rsid w:val="00C823B1"/>
    <w:rsid w:val="00C83054"/>
    <w:rsid w:val="00C8362D"/>
    <w:rsid w:val="00C857F1"/>
    <w:rsid w:val="00C859B0"/>
    <w:rsid w:val="00C871C4"/>
    <w:rsid w:val="00C87F3B"/>
    <w:rsid w:val="00C90880"/>
    <w:rsid w:val="00C91091"/>
    <w:rsid w:val="00C91CFB"/>
    <w:rsid w:val="00C92CD4"/>
    <w:rsid w:val="00C92F13"/>
    <w:rsid w:val="00C9385A"/>
    <w:rsid w:val="00C9419A"/>
    <w:rsid w:val="00C942A4"/>
    <w:rsid w:val="00C9463B"/>
    <w:rsid w:val="00C96128"/>
    <w:rsid w:val="00C961E6"/>
    <w:rsid w:val="00C9631F"/>
    <w:rsid w:val="00C97213"/>
    <w:rsid w:val="00C9759F"/>
    <w:rsid w:val="00CA1130"/>
    <w:rsid w:val="00CA3FE6"/>
    <w:rsid w:val="00CA415F"/>
    <w:rsid w:val="00CA4A58"/>
    <w:rsid w:val="00CA4C7F"/>
    <w:rsid w:val="00CA547B"/>
    <w:rsid w:val="00CA5EA7"/>
    <w:rsid w:val="00CA671B"/>
    <w:rsid w:val="00CA7292"/>
    <w:rsid w:val="00CA7FD6"/>
    <w:rsid w:val="00CB026C"/>
    <w:rsid w:val="00CB1808"/>
    <w:rsid w:val="00CB18E8"/>
    <w:rsid w:val="00CB2C14"/>
    <w:rsid w:val="00CB3C55"/>
    <w:rsid w:val="00CB42D8"/>
    <w:rsid w:val="00CB43F4"/>
    <w:rsid w:val="00CB4812"/>
    <w:rsid w:val="00CB5A49"/>
    <w:rsid w:val="00CB5C15"/>
    <w:rsid w:val="00CB678B"/>
    <w:rsid w:val="00CC0A62"/>
    <w:rsid w:val="00CC0C0E"/>
    <w:rsid w:val="00CC0F49"/>
    <w:rsid w:val="00CC1228"/>
    <w:rsid w:val="00CC1A21"/>
    <w:rsid w:val="00CC1A9E"/>
    <w:rsid w:val="00CC1BE3"/>
    <w:rsid w:val="00CC237E"/>
    <w:rsid w:val="00CC245C"/>
    <w:rsid w:val="00CC26F9"/>
    <w:rsid w:val="00CC2B1B"/>
    <w:rsid w:val="00CC423D"/>
    <w:rsid w:val="00CC4FA5"/>
    <w:rsid w:val="00CC66DE"/>
    <w:rsid w:val="00CC7C0C"/>
    <w:rsid w:val="00CD01A9"/>
    <w:rsid w:val="00CD2984"/>
    <w:rsid w:val="00CD2E7F"/>
    <w:rsid w:val="00CD3032"/>
    <w:rsid w:val="00CD3859"/>
    <w:rsid w:val="00CD7326"/>
    <w:rsid w:val="00CD7485"/>
    <w:rsid w:val="00CD75E3"/>
    <w:rsid w:val="00CE063A"/>
    <w:rsid w:val="00CE0FD3"/>
    <w:rsid w:val="00CE174C"/>
    <w:rsid w:val="00CE1819"/>
    <w:rsid w:val="00CE23FE"/>
    <w:rsid w:val="00CE2627"/>
    <w:rsid w:val="00CE2D32"/>
    <w:rsid w:val="00CE2EB2"/>
    <w:rsid w:val="00CE49CC"/>
    <w:rsid w:val="00CE525D"/>
    <w:rsid w:val="00CE529F"/>
    <w:rsid w:val="00CE5785"/>
    <w:rsid w:val="00CE5C99"/>
    <w:rsid w:val="00CE7DD5"/>
    <w:rsid w:val="00CF043A"/>
    <w:rsid w:val="00CF23EE"/>
    <w:rsid w:val="00CF4EDC"/>
    <w:rsid w:val="00CF52BE"/>
    <w:rsid w:val="00CF6800"/>
    <w:rsid w:val="00D0061E"/>
    <w:rsid w:val="00D013C3"/>
    <w:rsid w:val="00D03C89"/>
    <w:rsid w:val="00D04532"/>
    <w:rsid w:val="00D04C9B"/>
    <w:rsid w:val="00D065FA"/>
    <w:rsid w:val="00D07F32"/>
    <w:rsid w:val="00D07FF7"/>
    <w:rsid w:val="00D11357"/>
    <w:rsid w:val="00D119D0"/>
    <w:rsid w:val="00D126F7"/>
    <w:rsid w:val="00D129F5"/>
    <w:rsid w:val="00D12ED9"/>
    <w:rsid w:val="00D1401B"/>
    <w:rsid w:val="00D141DD"/>
    <w:rsid w:val="00D148FC"/>
    <w:rsid w:val="00D1494A"/>
    <w:rsid w:val="00D21887"/>
    <w:rsid w:val="00D21F42"/>
    <w:rsid w:val="00D22529"/>
    <w:rsid w:val="00D2468A"/>
    <w:rsid w:val="00D24A58"/>
    <w:rsid w:val="00D250BD"/>
    <w:rsid w:val="00D266DE"/>
    <w:rsid w:val="00D26CEF"/>
    <w:rsid w:val="00D26EE5"/>
    <w:rsid w:val="00D31689"/>
    <w:rsid w:val="00D340F0"/>
    <w:rsid w:val="00D34F0F"/>
    <w:rsid w:val="00D355E8"/>
    <w:rsid w:val="00D35719"/>
    <w:rsid w:val="00D3779F"/>
    <w:rsid w:val="00D378DA"/>
    <w:rsid w:val="00D400C5"/>
    <w:rsid w:val="00D43333"/>
    <w:rsid w:val="00D43ACC"/>
    <w:rsid w:val="00D43DD6"/>
    <w:rsid w:val="00D44213"/>
    <w:rsid w:val="00D444DF"/>
    <w:rsid w:val="00D44BCE"/>
    <w:rsid w:val="00D450B5"/>
    <w:rsid w:val="00D4561A"/>
    <w:rsid w:val="00D45915"/>
    <w:rsid w:val="00D46108"/>
    <w:rsid w:val="00D462F0"/>
    <w:rsid w:val="00D47A41"/>
    <w:rsid w:val="00D51309"/>
    <w:rsid w:val="00D5156A"/>
    <w:rsid w:val="00D51C2C"/>
    <w:rsid w:val="00D526CA"/>
    <w:rsid w:val="00D53B60"/>
    <w:rsid w:val="00D53CAF"/>
    <w:rsid w:val="00D53FAA"/>
    <w:rsid w:val="00D5421A"/>
    <w:rsid w:val="00D5501D"/>
    <w:rsid w:val="00D559FC"/>
    <w:rsid w:val="00D55A36"/>
    <w:rsid w:val="00D5689A"/>
    <w:rsid w:val="00D57072"/>
    <w:rsid w:val="00D6103C"/>
    <w:rsid w:val="00D61249"/>
    <w:rsid w:val="00D6133A"/>
    <w:rsid w:val="00D61AE5"/>
    <w:rsid w:val="00D6358F"/>
    <w:rsid w:val="00D64636"/>
    <w:rsid w:val="00D64F1A"/>
    <w:rsid w:val="00D668E4"/>
    <w:rsid w:val="00D67138"/>
    <w:rsid w:val="00D67466"/>
    <w:rsid w:val="00D67A5F"/>
    <w:rsid w:val="00D7047B"/>
    <w:rsid w:val="00D729A9"/>
    <w:rsid w:val="00D73328"/>
    <w:rsid w:val="00D734B5"/>
    <w:rsid w:val="00D73D23"/>
    <w:rsid w:val="00D741F4"/>
    <w:rsid w:val="00D746AF"/>
    <w:rsid w:val="00D74FEC"/>
    <w:rsid w:val="00D75505"/>
    <w:rsid w:val="00D76406"/>
    <w:rsid w:val="00D76695"/>
    <w:rsid w:val="00D77DAB"/>
    <w:rsid w:val="00D80055"/>
    <w:rsid w:val="00D80C01"/>
    <w:rsid w:val="00D81641"/>
    <w:rsid w:val="00D8228F"/>
    <w:rsid w:val="00D8306C"/>
    <w:rsid w:val="00D83CB1"/>
    <w:rsid w:val="00D851C2"/>
    <w:rsid w:val="00D862DA"/>
    <w:rsid w:val="00D8640C"/>
    <w:rsid w:val="00D86456"/>
    <w:rsid w:val="00D870BD"/>
    <w:rsid w:val="00D90514"/>
    <w:rsid w:val="00D90A2A"/>
    <w:rsid w:val="00D90E62"/>
    <w:rsid w:val="00D90ED8"/>
    <w:rsid w:val="00D95F10"/>
    <w:rsid w:val="00D97D0A"/>
    <w:rsid w:val="00D97DA3"/>
    <w:rsid w:val="00DA08B8"/>
    <w:rsid w:val="00DA0997"/>
    <w:rsid w:val="00DA22C3"/>
    <w:rsid w:val="00DA2AF1"/>
    <w:rsid w:val="00DA32B8"/>
    <w:rsid w:val="00DA3D7B"/>
    <w:rsid w:val="00DA6721"/>
    <w:rsid w:val="00DA6A37"/>
    <w:rsid w:val="00DA6B21"/>
    <w:rsid w:val="00DA6EB6"/>
    <w:rsid w:val="00DA7189"/>
    <w:rsid w:val="00DA7370"/>
    <w:rsid w:val="00DB1190"/>
    <w:rsid w:val="00DB2078"/>
    <w:rsid w:val="00DB22B2"/>
    <w:rsid w:val="00DB2EE2"/>
    <w:rsid w:val="00DB3015"/>
    <w:rsid w:val="00DB347D"/>
    <w:rsid w:val="00DB3CC3"/>
    <w:rsid w:val="00DB4594"/>
    <w:rsid w:val="00DB4A0F"/>
    <w:rsid w:val="00DB4AA3"/>
    <w:rsid w:val="00DB68FF"/>
    <w:rsid w:val="00DB7230"/>
    <w:rsid w:val="00DC0493"/>
    <w:rsid w:val="00DC0C5D"/>
    <w:rsid w:val="00DC2318"/>
    <w:rsid w:val="00DC32BA"/>
    <w:rsid w:val="00DC4F78"/>
    <w:rsid w:val="00DC509D"/>
    <w:rsid w:val="00DC5FD8"/>
    <w:rsid w:val="00DC64ED"/>
    <w:rsid w:val="00DC6B13"/>
    <w:rsid w:val="00DC7251"/>
    <w:rsid w:val="00DD0FC3"/>
    <w:rsid w:val="00DD1004"/>
    <w:rsid w:val="00DD2CAD"/>
    <w:rsid w:val="00DD3CA9"/>
    <w:rsid w:val="00DD457D"/>
    <w:rsid w:val="00DD64CF"/>
    <w:rsid w:val="00DD6537"/>
    <w:rsid w:val="00DD6667"/>
    <w:rsid w:val="00DD74A2"/>
    <w:rsid w:val="00DE251A"/>
    <w:rsid w:val="00DE34E3"/>
    <w:rsid w:val="00DE383B"/>
    <w:rsid w:val="00DE3B46"/>
    <w:rsid w:val="00DE3DFF"/>
    <w:rsid w:val="00DE49BE"/>
    <w:rsid w:val="00DE56A2"/>
    <w:rsid w:val="00DE5E44"/>
    <w:rsid w:val="00DE6576"/>
    <w:rsid w:val="00DF1D1C"/>
    <w:rsid w:val="00DF23CC"/>
    <w:rsid w:val="00DF37CB"/>
    <w:rsid w:val="00DF4206"/>
    <w:rsid w:val="00DF4614"/>
    <w:rsid w:val="00DF6D10"/>
    <w:rsid w:val="00DF72A7"/>
    <w:rsid w:val="00DF7B25"/>
    <w:rsid w:val="00E0040C"/>
    <w:rsid w:val="00E006BC"/>
    <w:rsid w:val="00E00B67"/>
    <w:rsid w:val="00E018D3"/>
    <w:rsid w:val="00E01D3C"/>
    <w:rsid w:val="00E01DC6"/>
    <w:rsid w:val="00E05279"/>
    <w:rsid w:val="00E05A58"/>
    <w:rsid w:val="00E07DFA"/>
    <w:rsid w:val="00E10100"/>
    <w:rsid w:val="00E11C53"/>
    <w:rsid w:val="00E135A1"/>
    <w:rsid w:val="00E1496E"/>
    <w:rsid w:val="00E16AEC"/>
    <w:rsid w:val="00E16EF1"/>
    <w:rsid w:val="00E177A0"/>
    <w:rsid w:val="00E17E17"/>
    <w:rsid w:val="00E17E3B"/>
    <w:rsid w:val="00E17F63"/>
    <w:rsid w:val="00E217CC"/>
    <w:rsid w:val="00E22C73"/>
    <w:rsid w:val="00E22E89"/>
    <w:rsid w:val="00E230BF"/>
    <w:rsid w:val="00E24918"/>
    <w:rsid w:val="00E24A3D"/>
    <w:rsid w:val="00E24F22"/>
    <w:rsid w:val="00E250E2"/>
    <w:rsid w:val="00E25492"/>
    <w:rsid w:val="00E26753"/>
    <w:rsid w:val="00E2730C"/>
    <w:rsid w:val="00E27BF6"/>
    <w:rsid w:val="00E30923"/>
    <w:rsid w:val="00E30AA5"/>
    <w:rsid w:val="00E31581"/>
    <w:rsid w:val="00E3194E"/>
    <w:rsid w:val="00E33740"/>
    <w:rsid w:val="00E3391B"/>
    <w:rsid w:val="00E37293"/>
    <w:rsid w:val="00E41545"/>
    <w:rsid w:val="00E427FF"/>
    <w:rsid w:val="00E43C06"/>
    <w:rsid w:val="00E449B1"/>
    <w:rsid w:val="00E449DB"/>
    <w:rsid w:val="00E44DEE"/>
    <w:rsid w:val="00E44F40"/>
    <w:rsid w:val="00E45808"/>
    <w:rsid w:val="00E45913"/>
    <w:rsid w:val="00E45E66"/>
    <w:rsid w:val="00E46168"/>
    <w:rsid w:val="00E47B31"/>
    <w:rsid w:val="00E501F7"/>
    <w:rsid w:val="00E5082D"/>
    <w:rsid w:val="00E52968"/>
    <w:rsid w:val="00E5329D"/>
    <w:rsid w:val="00E53525"/>
    <w:rsid w:val="00E54043"/>
    <w:rsid w:val="00E54738"/>
    <w:rsid w:val="00E55754"/>
    <w:rsid w:val="00E55848"/>
    <w:rsid w:val="00E559D0"/>
    <w:rsid w:val="00E55BE3"/>
    <w:rsid w:val="00E56402"/>
    <w:rsid w:val="00E564A9"/>
    <w:rsid w:val="00E574A9"/>
    <w:rsid w:val="00E604A5"/>
    <w:rsid w:val="00E61355"/>
    <w:rsid w:val="00E613BC"/>
    <w:rsid w:val="00E61F1E"/>
    <w:rsid w:val="00E62D7C"/>
    <w:rsid w:val="00E62F15"/>
    <w:rsid w:val="00E63C70"/>
    <w:rsid w:val="00E65042"/>
    <w:rsid w:val="00E66861"/>
    <w:rsid w:val="00E66E21"/>
    <w:rsid w:val="00E66F87"/>
    <w:rsid w:val="00E67063"/>
    <w:rsid w:val="00E7020D"/>
    <w:rsid w:val="00E70F38"/>
    <w:rsid w:val="00E710FC"/>
    <w:rsid w:val="00E71461"/>
    <w:rsid w:val="00E71915"/>
    <w:rsid w:val="00E71D1A"/>
    <w:rsid w:val="00E72CED"/>
    <w:rsid w:val="00E7453D"/>
    <w:rsid w:val="00E76834"/>
    <w:rsid w:val="00E76E5E"/>
    <w:rsid w:val="00E80916"/>
    <w:rsid w:val="00E80C13"/>
    <w:rsid w:val="00E810E4"/>
    <w:rsid w:val="00E81A79"/>
    <w:rsid w:val="00E840DF"/>
    <w:rsid w:val="00E845EC"/>
    <w:rsid w:val="00E8538C"/>
    <w:rsid w:val="00E8560F"/>
    <w:rsid w:val="00E8680C"/>
    <w:rsid w:val="00E86909"/>
    <w:rsid w:val="00E8780A"/>
    <w:rsid w:val="00E9199E"/>
    <w:rsid w:val="00E925B1"/>
    <w:rsid w:val="00E93CEA"/>
    <w:rsid w:val="00E957FC"/>
    <w:rsid w:val="00E977AA"/>
    <w:rsid w:val="00E97D6D"/>
    <w:rsid w:val="00EA0289"/>
    <w:rsid w:val="00EA0628"/>
    <w:rsid w:val="00EA1343"/>
    <w:rsid w:val="00EA13F6"/>
    <w:rsid w:val="00EA1A06"/>
    <w:rsid w:val="00EA1A1B"/>
    <w:rsid w:val="00EA3DCA"/>
    <w:rsid w:val="00EA483E"/>
    <w:rsid w:val="00EA4FF1"/>
    <w:rsid w:val="00EA5B0D"/>
    <w:rsid w:val="00EA7306"/>
    <w:rsid w:val="00EB1040"/>
    <w:rsid w:val="00EB11D1"/>
    <w:rsid w:val="00EB181B"/>
    <w:rsid w:val="00EB1CA4"/>
    <w:rsid w:val="00EB2637"/>
    <w:rsid w:val="00EB2DEA"/>
    <w:rsid w:val="00EB3355"/>
    <w:rsid w:val="00EB3C69"/>
    <w:rsid w:val="00EB5BB1"/>
    <w:rsid w:val="00EB7DA6"/>
    <w:rsid w:val="00EC0D7C"/>
    <w:rsid w:val="00EC2C99"/>
    <w:rsid w:val="00EC341C"/>
    <w:rsid w:val="00EC4361"/>
    <w:rsid w:val="00EC43CB"/>
    <w:rsid w:val="00EC4EA3"/>
    <w:rsid w:val="00EC73AB"/>
    <w:rsid w:val="00ED0E9A"/>
    <w:rsid w:val="00ED1657"/>
    <w:rsid w:val="00ED2E9C"/>
    <w:rsid w:val="00ED2F55"/>
    <w:rsid w:val="00ED3752"/>
    <w:rsid w:val="00ED3DE3"/>
    <w:rsid w:val="00ED5637"/>
    <w:rsid w:val="00ED5C36"/>
    <w:rsid w:val="00ED63CC"/>
    <w:rsid w:val="00ED6618"/>
    <w:rsid w:val="00ED69E8"/>
    <w:rsid w:val="00ED7FB4"/>
    <w:rsid w:val="00EE18C6"/>
    <w:rsid w:val="00EE1E12"/>
    <w:rsid w:val="00EE2391"/>
    <w:rsid w:val="00EE2CA0"/>
    <w:rsid w:val="00EE43E5"/>
    <w:rsid w:val="00EE4B14"/>
    <w:rsid w:val="00EE583D"/>
    <w:rsid w:val="00EE6486"/>
    <w:rsid w:val="00EE71C9"/>
    <w:rsid w:val="00EE78ED"/>
    <w:rsid w:val="00EE7908"/>
    <w:rsid w:val="00EF0E90"/>
    <w:rsid w:val="00EF19F4"/>
    <w:rsid w:val="00EF352D"/>
    <w:rsid w:val="00EF3C75"/>
    <w:rsid w:val="00EF4AEE"/>
    <w:rsid w:val="00EF62C7"/>
    <w:rsid w:val="00EF6E41"/>
    <w:rsid w:val="00EF7109"/>
    <w:rsid w:val="00EF7221"/>
    <w:rsid w:val="00EF7418"/>
    <w:rsid w:val="00EF76BD"/>
    <w:rsid w:val="00F03B69"/>
    <w:rsid w:val="00F03D79"/>
    <w:rsid w:val="00F03F3B"/>
    <w:rsid w:val="00F04931"/>
    <w:rsid w:val="00F068F6"/>
    <w:rsid w:val="00F07468"/>
    <w:rsid w:val="00F07936"/>
    <w:rsid w:val="00F105E4"/>
    <w:rsid w:val="00F10D04"/>
    <w:rsid w:val="00F11DDC"/>
    <w:rsid w:val="00F11EE2"/>
    <w:rsid w:val="00F129FD"/>
    <w:rsid w:val="00F1302B"/>
    <w:rsid w:val="00F13BFD"/>
    <w:rsid w:val="00F13F76"/>
    <w:rsid w:val="00F14A9E"/>
    <w:rsid w:val="00F15746"/>
    <w:rsid w:val="00F15E0D"/>
    <w:rsid w:val="00F16266"/>
    <w:rsid w:val="00F176B3"/>
    <w:rsid w:val="00F2062F"/>
    <w:rsid w:val="00F2079F"/>
    <w:rsid w:val="00F216A0"/>
    <w:rsid w:val="00F216A9"/>
    <w:rsid w:val="00F2176B"/>
    <w:rsid w:val="00F22D82"/>
    <w:rsid w:val="00F23A8E"/>
    <w:rsid w:val="00F24131"/>
    <w:rsid w:val="00F247CE"/>
    <w:rsid w:val="00F2484F"/>
    <w:rsid w:val="00F2521C"/>
    <w:rsid w:val="00F2632F"/>
    <w:rsid w:val="00F2664D"/>
    <w:rsid w:val="00F26D40"/>
    <w:rsid w:val="00F3028E"/>
    <w:rsid w:val="00F321A3"/>
    <w:rsid w:val="00F33545"/>
    <w:rsid w:val="00F340B6"/>
    <w:rsid w:val="00F34287"/>
    <w:rsid w:val="00F35702"/>
    <w:rsid w:val="00F35D5B"/>
    <w:rsid w:val="00F361B7"/>
    <w:rsid w:val="00F40BAE"/>
    <w:rsid w:val="00F431AB"/>
    <w:rsid w:val="00F44723"/>
    <w:rsid w:val="00F4597A"/>
    <w:rsid w:val="00F45B6F"/>
    <w:rsid w:val="00F45C15"/>
    <w:rsid w:val="00F45D59"/>
    <w:rsid w:val="00F472B7"/>
    <w:rsid w:val="00F477A9"/>
    <w:rsid w:val="00F50396"/>
    <w:rsid w:val="00F52F93"/>
    <w:rsid w:val="00F531ED"/>
    <w:rsid w:val="00F53625"/>
    <w:rsid w:val="00F54608"/>
    <w:rsid w:val="00F5475D"/>
    <w:rsid w:val="00F54DFA"/>
    <w:rsid w:val="00F552F2"/>
    <w:rsid w:val="00F554ED"/>
    <w:rsid w:val="00F55BE7"/>
    <w:rsid w:val="00F55E52"/>
    <w:rsid w:val="00F57EF0"/>
    <w:rsid w:val="00F6028C"/>
    <w:rsid w:val="00F617E6"/>
    <w:rsid w:val="00F627E2"/>
    <w:rsid w:val="00F63512"/>
    <w:rsid w:val="00F63910"/>
    <w:rsid w:val="00F64D8F"/>
    <w:rsid w:val="00F64FE3"/>
    <w:rsid w:val="00F65451"/>
    <w:rsid w:val="00F6551F"/>
    <w:rsid w:val="00F66DFC"/>
    <w:rsid w:val="00F676EC"/>
    <w:rsid w:val="00F71520"/>
    <w:rsid w:val="00F72793"/>
    <w:rsid w:val="00F7287E"/>
    <w:rsid w:val="00F729B1"/>
    <w:rsid w:val="00F72BB7"/>
    <w:rsid w:val="00F72DFF"/>
    <w:rsid w:val="00F73985"/>
    <w:rsid w:val="00F7532D"/>
    <w:rsid w:val="00F75538"/>
    <w:rsid w:val="00F7590F"/>
    <w:rsid w:val="00F75FE2"/>
    <w:rsid w:val="00F7680C"/>
    <w:rsid w:val="00F772CC"/>
    <w:rsid w:val="00F77843"/>
    <w:rsid w:val="00F816E7"/>
    <w:rsid w:val="00F83345"/>
    <w:rsid w:val="00F84DCA"/>
    <w:rsid w:val="00F8569E"/>
    <w:rsid w:val="00F85A14"/>
    <w:rsid w:val="00F86781"/>
    <w:rsid w:val="00F8767B"/>
    <w:rsid w:val="00F8769D"/>
    <w:rsid w:val="00F90B4A"/>
    <w:rsid w:val="00F90EB0"/>
    <w:rsid w:val="00F913C6"/>
    <w:rsid w:val="00F92FA6"/>
    <w:rsid w:val="00F94864"/>
    <w:rsid w:val="00F95BDD"/>
    <w:rsid w:val="00F96529"/>
    <w:rsid w:val="00F97955"/>
    <w:rsid w:val="00FA0062"/>
    <w:rsid w:val="00FA02EE"/>
    <w:rsid w:val="00FA1CB9"/>
    <w:rsid w:val="00FA1DAD"/>
    <w:rsid w:val="00FA2CBA"/>
    <w:rsid w:val="00FA33A6"/>
    <w:rsid w:val="00FA4A92"/>
    <w:rsid w:val="00FA6DAE"/>
    <w:rsid w:val="00FA72B9"/>
    <w:rsid w:val="00FA7B80"/>
    <w:rsid w:val="00FB0B18"/>
    <w:rsid w:val="00FB152C"/>
    <w:rsid w:val="00FB1BDD"/>
    <w:rsid w:val="00FB2ACA"/>
    <w:rsid w:val="00FB3072"/>
    <w:rsid w:val="00FB470A"/>
    <w:rsid w:val="00FB673E"/>
    <w:rsid w:val="00FB67EE"/>
    <w:rsid w:val="00FB68F2"/>
    <w:rsid w:val="00FB74F2"/>
    <w:rsid w:val="00FB753B"/>
    <w:rsid w:val="00FB76D3"/>
    <w:rsid w:val="00FB7CAE"/>
    <w:rsid w:val="00FC1214"/>
    <w:rsid w:val="00FC1C09"/>
    <w:rsid w:val="00FC3D57"/>
    <w:rsid w:val="00FC3EB4"/>
    <w:rsid w:val="00FC51B8"/>
    <w:rsid w:val="00FC5425"/>
    <w:rsid w:val="00FC5DC5"/>
    <w:rsid w:val="00FC5FD1"/>
    <w:rsid w:val="00FC6C2D"/>
    <w:rsid w:val="00FD07FD"/>
    <w:rsid w:val="00FD0C8A"/>
    <w:rsid w:val="00FD16AB"/>
    <w:rsid w:val="00FD2E3A"/>
    <w:rsid w:val="00FD38DC"/>
    <w:rsid w:val="00FD4B6E"/>
    <w:rsid w:val="00FD4EF6"/>
    <w:rsid w:val="00FD515F"/>
    <w:rsid w:val="00FD6457"/>
    <w:rsid w:val="00FD755E"/>
    <w:rsid w:val="00FD7CD3"/>
    <w:rsid w:val="00FE2144"/>
    <w:rsid w:val="00FE2677"/>
    <w:rsid w:val="00FE2BC1"/>
    <w:rsid w:val="00FE3315"/>
    <w:rsid w:val="00FE3D95"/>
    <w:rsid w:val="00FE3E8B"/>
    <w:rsid w:val="00FE41E9"/>
    <w:rsid w:val="00FE44C5"/>
    <w:rsid w:val="00FE4CEA"/>
    <w:rsid w:val="00FF0C9F"/>
    <w:rsid w:val="00FF0E67"/>
    <w:rsid w:val="00FF1021"/>
    <w:rsid w:val="00FF141F"/>
    <w:rsid w:val="00FF370F"/>
    <w:rsid w:val="00FF406D"/>
    <w:rsid w:val="00FF449E"/>
    <w:rsid w:val="00FF5497"/>
    <w:rsid w:val="00FF5CE3"/>
    <w:rsid w:val="00FF60F1"/>
    <w:rsid w:val="00FF6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uiPriority="0"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1"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31"/>
    <w:locked/>
    <w:pPr>
      <w:spacing w:after="240" w:line="240" w:lineRule="exact"/>
      <w:ind w:left="510" w:hanging="510"/>
    </w:pPr>
  </w:style>
  <w:style w:type="character" w:styleId="FootnoteReference">
    <w:name w:val="footnote reference"/>
    <w:uiPriority w:val="3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D47A41"/>
    <w:rPr>
      <w:sz w:val="16"/>
      <w:szCs w:val="16"/>
    </w:rPr>
  </w:style>
  <w:style w:type="paragraph" w:styleId="CommentText">
    <w:name w:val="annotation text"/>
    <w:basedOn w:val="Normal"/>
    <w:link w:val="CommentTextChar"/>
    <w:uiPriority w:val="99"/>
    <w:unhideWhenUsed/>
    <w:locked/>
    <w:rsid w:val="00D47A41"/>
    <w:pPr>
      <w:spacing w:line="240" w:lineRule="auto"/>
    </w:pPr>
    <w:rPr>
      <w:sz w:val="20"/>
      <w:szCs w:val="20"/>
    </w:rPr>
  </w:style>
  <w:style w:type="character" w:customStyle="1" w:styleId="CommentTextChar">
    <w:name w:val="Comment Text Char"/>
    <w:basedOn w:val="DefaultParagraphFont"/>
    <w:link w:val="CommentText"/>
    <w:uiPriority w:val="99"/>
    <w:rsid w:val="00D47A41"/>
    <w:rPr>
      <w:sz w:val="20"/>
      <w:szCs w:val="20"/>
    </w:rPr>
  </w:style>
  <w:style w:type="paragraph" w:styleId="CommentSubject">
    <w:name w:val="annotation subject"/>
    <w:basedOn w:val="CommentText"/>
    <w:next w:val="CommentText"/>
    <w:link w:val="CommentSubjectChar"/>
    <w:uiPriority w:val="99"/>
    <w:semiHidden/>
    <w:unhideWhenUsed/>
    <w:locked/>
    <w:rsid w:val="00D47A41"/>
    <w:rPr>
      <w:b/>
      <w:bCs/>
    </w:rPr>
  </w:style>
  <w:style w:type="character" w:customStyle="1" w:styleId="CommentSubjectChar">
    <w:name w:val="Comment Subject Char"/>
    <w:basedOn w:val="CommentTextChar"/>
    <w:link w:val="CommentSubject"/>
    <w:uiPriority w:val="99"/>
    <w:semiHidden/>
    <w:rsid w:val="00D47A41"/>
    <w:rPr>
      <w:b/>
      <w:bCs/>
      <w:sz w:val="20"/>
      <w:szCs w:val="20"/>
    </w:rPr>
  </w:style>
  <w:style w:type="character" w:styleId="Hyperlink">
    <w:name w:val="Hyperlink"/>
    <w:basedOn w:val="DefaultParagraphFont"/>
    <w:uiPriority w:val="99"/>
    <w:semiHidden/>
    <w:unhideWhenUsed/>
    <w:locked/>
    <w:rsid w:val="003B3319"/>
    <w:rPr>
      <w:color w:val="0000FF"/>
      <w:u w:val="single"/>
    </w:rPr>
  </w:style>
  <w:style w:type="character" w:customStyle="1" w:styleId="costarpage">
    <w:name w:val="co_starpage"/>
    <w:basedOn w:val="DefaultParagraphFont"/>
    <w:rsid w:val="003B3319"/>
  </w:style>
  <w:style w:type="paragraph" w:styleId="Revision">
    <w:name w:val="Revision"/>
    <w:hidden/>
    <w:uiPriority w:val="99"/>
    <w:semiHidden/>
    <w:rsid w:val="005873A8"/>
  </w:style>
  <w:style w:type="paragraph" w:customStyle="1" w:styleId="Default">
    <w:name w:val="Default"/>
    <w:rsid w:val="007C3A7C"/>
    <w:pPr>
      <w:autoSpaceDE w:val="0"/>
      <w:autoSpaceDN w:val="0"/>
      <w:adjustRightInd w:val="0"/>
    </w:pPr>
    <w:rPr>
      <w:rFonts w:cs="Univers"/>
      <w:color w:val="000000"/>
      <w:sz w:val="24"/>
      <w:szCs w:val="24"/>
    </w:rPr>
  </w:style>
  <w:style w:type="paragraph" w:customStyle="1" w:styleId="NoNorm">
    <w:name w:val="No Norm"/>
    <w:basedOn w:val="Normal"/>
    <w:qFormat/>
    <w:rsid w:val="006C3407"/>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character" w:customStyle="1" w:styleId="FootnoteTextChar">
    <w:name w:val="Footnote Text Char"/>
    <w:link w:val="FootnoteText"/>
    <w:uiPriority w:val="31"/>
    <w:rsid w:val="006C3407"/>
  </w:style>
  <w:style w:type="paragraph" w:customStyle="1" w:styleId="Noindentnormal">
    <w:name w:val="No indent normal"/>
    <w:basedOn w:val="NoNorm"/>
    <w:qFormat/>
    <w:rsid w:val="006C3407"/>
    <w:pPr>
      <w:tabs>
        <w:tab w:val="clear" w:pos="2160"/>
        <w:tab w:val="left" w:pos="1418"/>
      </w:tabs>
      <w:ind w:left="1418" w:hanging="709"/>
    </w:pPr>
  </w:style>
  <w:style w:type="paragraph" w:customStyle="1" w:styleId="Indentlista">
    <w:name w:val="Indent list a)"/>
    <w:basedOn w:val="Noindentnormal"/>
    <w:qFormat/>
    <w:rsid w:val="006C3407"/>
    <w:pPr>
      <w:tabs>
        <w:tab w:val="left" w:pos="2268"/>
      </w:tabs>
      <w:spacing w:before="60"/>
      <w:ind w:left="2268" w:hanging="567"/>
    </w:pPr>
  </w:style>
  <w:style w:type="paragraph" w:styleId="Quote">
    <w:name w:val="Quote"/>
    <w:basedOn w:val="Normal"/>
    <w:next w:val="NoNorm"/>
    <w:link w:val="QuoteChar"/>
    <w:uiPriority w:val="29"/>
    <w:qFormat/>
    <w:locked/>
    <w:rsid w:val="006C3407"/>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6C3407"/>
    <w:rPr>
      <w:rFonts w:ascii="Arial" w:eastAsia="Calibri" w:hAnsi="Arial" w:cs="Arial"/>
      <w:sz w:val="20"/>
      <w:szCs w:val="22"/>
    </w:rPr>
  </w:style>
  <w:style w:type="paragraph" w:customStyle="1" w:styleId="Body">
    <w:name w:val="Body"/>
    <w:basedOn w:val="Normal"/>
    <w:qFormat/>
    <w:rsid w:val="0053732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3732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37322"/>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3732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37322"/>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37322"/>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5965">
      <w:bodyDiv w:val="1"/>
      <w:marLeft w:val="0"/>
      <w:marRight w:val="0"/>
      <w:marTop w:val="0"/>
      <w:marBottom w:val="0"/>
      <w:divBdr>
        <w:top w:val="none" w:sz="0" w:space="0" w:color="auto"/>
        <w:left w:val="none" w:sz="0" w:space="0" w:color="auto"/>
        <w:bottom w:val="none" w:sz="0" w:space="0" w:color="auto"/>
        <w:right w:val="none" w:sz="0" w:space="0" w:color="auto"/>
      </w:divBdr>
    </w:div>
    <w:div w:id="1038898374">
      <w:bodyDiv w:val="1"/>
      <w:marLeft w:val="0"/>
      <w:marRight w:val="0"/>
      <w:marTop w:val="0"/>
      <w:marBottom w:val="0"/>
      <w:divBdr>
        <w:top w:val="none" w:sz="0" w:space="0" w:color="auto"/>
        <w:left w:val="none" w:sz="0" w:space="0" w:color="auto"/>
        <w:bottom w:val="none" w:sz="0" w:space="0" w:color="auto"/>
        <w:right w:val="none" w:sz="0" w:space="0" w:color="auto"/>
      </w:divBdr>
    </w:div>
    <w:div w:id="1287810270">
      <w:bodyDiv w:val="1"/>
      <w:marLeft w:val="0"/>
      <w:marRight w:val="0"/>
      <w:marTop w:val="0"/>
      <w:marBottom w:val="0"/>
      <w:divBdr>
        <w:top w:val="none" w:sz="0" w:space="0" w:color="auto"/>
        <w:left w:val="none" w:sz="0" w:space="0" w:color="auto"/>
        <w:bottom w:val="none" w:sz="0" w:space="0" w:color="auto"/>
        <w:right w:val="none" w:sz="0" w:space="0" w:color="auto"/>
      </w:divBdr>
    </w:div>
    <w:div w:id="1392464662">
      <w:bodyDiv w:val="1"/>
      <w:marLeft w:val="0"/>
      <w:marRight w:val="0"/>
      <w:marTop w:val="0"/>
      <w:marBottom w:val="0"/>
      <w:divBdr>
        <w:top w:val="none" w:sz="0" w:space="0" w:color="auto"/>
        <w:left w:val="none" w:sz="0" w:space="0" w:color="auto"/>
        <w:bottom w:val="none" w:sz="0" w:space="0" w:color="auto"/>
        <w:right w:val="none" w:sz="0" w:space="0" w:color="auto"/>
      </w:divBdr>
    </w:div>
    <w:div w:id="1994527679">
      <w:bodyDiv w:val="1"/>
      <w:marLeft w:val="0"/>
      <w:marRight w:val="0"/>
      <w:marTop w:val="0"/>
      <w:marBottom w:val="0"/>
      <w:divBdr>
        <w:top w:val="none" w:sz="0" w:space="0" w:color="auto"/>
        <w:left w:val="none" w:sz="0" w:space="0" w:color="auto"/>
        <w:bottom w:val="none" w:sz="0" w:space="0" w:color="auto"/>
        <w:right w:val="none" w:sz="0" w:space="0" w:color="auto"/>
      </w:divBdr>
    </w:div>
    <w:div w:id="20758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3" ma:contentTypeDescription="Create a new document." ma:contentTypeScope="" ma:versionID="fb43d68931a3c8c0d0f8cb7dbba5eb3c">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9210046a415cbfb2248b7b4f0129263"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29B18-D75D-4D21-B2C5-A5EA5F4FD96B}">
  <ds:schemaRefs>
    <ds:schemaRef ds:uri="http://schemas.openxmlformats.org/officeDocument/2006/bibliography"/>
  </ds:schemaRefs>
</ds:datastoreItem>
</file>

<file path=customXml/itemProps2.xml><?xml version="1.0" encoding="utf-8"?>
<ds:datastoreItem xmlns:ds="http://schemas.openxmlformats.org/officeDocument/2006/customXml" ds:itemID="{E139A5FA-630C-4C0A-9BA1-F2A6FAB31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31</Pages>
  <Words>8748</Words>
  <Characters>49870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2022-08-11T06:20:00Z</dcterms:created>
  <dcterms:modified xsi:type="dcterms:W3CDTF">2022-08-11T06:24:00Z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