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C2052" w14:textId="77777777" w:rsidR="00C51AB1" w:rsidRPr="00704FF8" w:rsidRDefault="00C51AB1" w:rsidP="00704FF8">
      <w:pPr>
        <w:pStyle w:val="OrdersTopLine"/>
      </w:pPr>
      <w:bookmarkStart w:id="0" w:name="_GoBack"/>
      <w:bookmarkEnd w:id="0"/>
      <w:r w:rsidRPr="00704FF8">
        <w:t>HIGH COURT OF AUSTRALIA</w:t>
      </w:r>
    </w:p>
    <w:p w14:paraId="5780D4DC" w14:textId="77777777" w:rsidR="00C51AB1" w:rsidRPr="00704FF8" w:rsidRDefault="00C51AB1" w:rsidP="00704FF8">
      <w:pPr>
        <w:pStyle w:val="OrderCentre"/>
      </w:pPr>
    </w:p>
    <w:p w14:paraId="0472EB6B" w14:textId="77777777" w:rsidR="00C51AB1" w:rsidRPr="00704FF8" w:rsidRDefault="00C51AB1" w:rsidP="00704FF8">
      <w:pPr>
        <w:pStyle w:val="OrderCentre"/>
      </w:pPr>
      <w:r w:rsidRPr="00704FF8">
        <w:t>KIEFEL CJ</w:t>
      </w:r>
      <w:r>
        <w:t>,</w:t>
      </w:r>
    </w:p>
    <w:p w14:paraId="47BE2623" w14:textId="77777777" w:rsidR="00C51AB1" w:rsidRPr="00704FF8" w:rsidRDefault="00C51AB1" w:rsidP="00704FF8">
      <w:pPr>
        <w:pStyle w:val="OrderCentre"/>
      </w:pPr>
      <w:r w:rsidRPr="00704FF8">
        <w:t>GAGELER, KEANE</w:t>
      </w:r>
      <w:r>
        <w:t xml:space="preserve">, </w:t>
      </w:r>
      <w:r w:rsidRPr="00704FF8">
        <w:t xml:space="preserve">EDELMAN </w:t>
      </w:r>
      <w:r>
        <w:t xml:space="preserve">AND </w:t>
      </w:r>
      <w:r w:rsidRPr="004C496B">
        <w:t xml:space="preserve">STEWARD </w:t>
      </w:r>
      <w:r w:rsidRPr="00704FF8">
        <w:t>JJ</w:t>
      </w:r>
    </w:p>
    <w:p w14:paraId="64C9E461" w14:textId="77777777" w:rsidR="00C51AB1" w:rsidRPr="00427F3A" w:rsidRDefault="00C51AB1" w:rsidP="00EE5374">
      <w:pPr>
        <w:pStyle w:val="Centre"/>
        <w:rPr>
          <w:lang w:val="en-AU"/>
        </w:rPr>
      </w:pPr>
    </w:p>
    <w:p w14:paraId="304B4B02" w14:textId="77777777" w:rsidR="00C51AB1" w:rsidRPr="00704FF8" w:rsidRDefault="00C51AB1" w:rsidP="00704FF8">
      <w:pPr>
        <w:pStyle w:val="OrdersCenteredBorder"/>
      </w:pPr>
    </w:p>
    <w:p w14:paraId="53896989" w14:textId="77777777" w:rsidR="00C51AB1" w:rsidRPr="00704FF8" w:rsidRDefault="00C51AB1" w:rsidP="0032341F">
      <w:pPr>
        <w:pStyle w:val="OrdersBodyHeading"/>
      </w:pPr>
    </w:p>
    <w:p w14:paraId="59A2967E" w14:textId="77777777" w:rsidR="00C51AB1" w:rsidRDefault="00C51AB1" w:rsidP="005B02E8">
      <w:pPr>
        <w:pStyle w:val="OrdersPartyName"/>
        <w:ind w:right="-1"/>
        <w:jc w:val="left"/>
      </w:pPr>
      <w:r>
        <w:t>MICHAEL THOMAS WALTON &amp; ANOR</w:t>
      </w:r>
      <w:r w:rsidRPr="0032341F">
        <w:tab/>
        <w:t>APPELLANT</w:t>
      </w:r>
      <w:r>
        <w:t>S</w:t>
      </w:r>
    </w:p>
    <w:p w14:paraId="4D7444ED" w14:textId="77777777" w:rsidR="00C51AB1" w:rsidRPr="0032341F" w:rsidRDefault="00C51AB1" w:rsidP="009362E8">
      <w:pPr>
        <w:pStyle w:val="OrdersPartyName"/>
        <w:ind w:right="-1"/>
      </w:pPr>
    </w:p>
    <w:p w14:paraId="00851A2F" w14:textId="77777777" w:rsidR="00C51AB1" w:rsidRPr="0032341F" w:rsidRDefault="00C51AB1" w:rsidP="009362E8">
      <w:pPr>
        <w:pStyle w:val="OrdersPartyName"/>
        <w:ind w:right="-1"/>
      </w:pPr>
      <w:r w:rsidRPr="0032341F">
        <w:t>AND</w:t>
      </w:r>
    </w:p>
    <w:p w14:paraId="0D4A27A3" w14:textId="77777777" w:rsidR="00C51AB1" w:rsidRPr="0032341F" w:rsidRDefault="00C51AB1" w:rsidP="009362E8">
      <w:pPr>
        <w:pStyle w:val="OrdersPartyName"/>
        <w:ind w:right="-1"/>
      </w:pPr>
    </w:p>
    <w:p w14:paraId="70DF5248" w14:textId="77777777" w:rsidR="00C51AB1" w:rsidRDefault="00C51AB1" w:rsidP="00591958">
      <w:pPr>
        <w:pStyle w:val="OrdersPartyName"/>
        <w:ind w:right="-1"/>
        <w:jc w:val="left"/>
      </w:pPr>
      <w:r>
        <w:t xml:space="preserve">ACN 004 410 833 LIMITED (FORMERLY ARRIUM </w:t>
      </w:r>
    </w:p>
    <w:p w14:paraId="42649718" w14:textId="77777777" w:rsidR="00C51AB1" w:rsidRDefault="00C51AB1" w:rsidP="00591958">
      <w:pPr>
        <w:pStyle w:val="OrdersPartyName"/>
        <w:ind w:right="-1"/>
        <w:jc w:val="left"/>
      </w:pPr>
      <w:r>
        <w:t>LIMITED) (IN LIQUIDATION) &amp; ORS</w:t>
      </w:r>
      <w:r>
        <w:tab/>
        <w:t>RESPONDENTS</w:t>
      </w:r>
    </w:p>
    <w:p w14:paraId="28054A6A" w14:textId="77777777" w:rsidR="00C51AB1" w:rsidRDefault="00C51AB1" w:rsidP="00BE0A6C">
      <w:pPr>
        <w:pStyle w:val="BodyHeading"/>
      </w:pPr>
    </w:p>
    <w:p w14:paraId="6E047E0D" w14:textId="77777777" w:rsidR="00C51AB1" w:rsidRPr="00427F3A" w:rsidRDefault="00C51AB1" w:rsidP="00BE0A6C">
      <w:pPr>
        <w:pStyle w:val="BodyHeading"/>
      </w:pPr>
    </w:p>
    <w:p w14:paraId="3D64A5BE" w14:textId="77777777" w:rsidR="00C51AB1" w:rsidRPr="00427F3A" w:rsidRDefault="00C51AB1" w:rsidP="00EE5374">
      <w:pPr>
        <w:pStyle w:val="CentreItalics"/>
      </w:pPr>
      <w:r>
        <w:t xml:space="preserve">Walton v ACN 004 410 833 Limited (formerly Arrium Limited) (in liquidation) </w:t>
      </w:r>
    </w:p>
    <w:p w14:paraId="59374EF3" w14:textId="77777777" w:rsidR="00C51AB1" w:rsidRPr="00427F3A" w:rsidRDefault="00C51AB1" w:rsidP="00E90E4F">
      <w:pPr>
        <w:pStyle w:val="OrdersCentre"/>
      </w:pPr>
      <w:r>
        <w:t>[2022</w:t>
      </w:r>
      <w:r w:rsidRPr="00427F3A">
        <w:t xml:space="preserve">] HCA </w:t>
      </w:r>
      <w:r>
        <w:t>3</w:t>
      </w:r>
    </w:p>
    <w:p w14:paraId="39DCB3D1" w14:textId="77777777" w:rsidR="00C51AB1" w:rsidRDefault="00C51AB1" w:rsidP="00E90E4F">
      <w:pPr>
        <w:pStyle w:val="OrdersCentreItalics"/>
      </w:pPr>
      <w:r>
        <w:t>Dates of Hearing: 6 &amp; 7 October 2021</w:t>
      </w:r>
    </w:p>
    <w:p w14:paraId="62EB3636" w14:textId="77777777" w:rsidR="00C51AB1" w:rsidRPr="00427F3A" w:rsidRDefault="00C51AB1" w:rsidP="00E90E4F">
      <w:pPr>
        <w:pStyle w:val="OrdersCentreItalics"/>
      </w:pPr>
      <w:r>
        <w:t>Date of Judgment: 16 February 2022</w:t>
      </w:r>
    </w:p>
    <w:p w14:paraId="748B94EC" w14:textId="77777777" w:rsidR="00C51AB1" w:rsidRDefault="00C51AB1" w:rsidP="00E90E4F">
      <w:pPr>
        <w:pStyle w:val="OrdersCentre"/>
      </w:pPr>
      <w:r>
        <w:t>S20/2021</w:t>
      </w:r>
    </w:p>
    <w:p w14:paraId="29DD23BD" w14:textId="77777777" w:rsidR="00C51AB1" w:rsidRPr="00427F3A" w:rsidRDefault="00C51AB1" w:rsidP="00E90E4F">
      <w:pPr>
        <w:pStyle w:val="OrdersCentre"/>
      </w:pPr>
    </w:p>
    <w:p w14:paraId="23B0C2D5" w14:textId="77777777" w:rsidR="00C51AB1" w:rsidRPr="00BE0A6C" w:rsidRDefault="00C51AB1" w:rsidP="00E90E4F">
      <w:pPr>
        <w:pStyle w:val="OrderCentreBold"/>
      </w:pPr>
      <w:r w:rsidRPr="00BE0A6C">
        <w:t>ORDER</w:t>
      </w:r>
    </w:p>
    <w:p w14:paraId="4F2F2F8F" w14:textId="77777777" w:rsidR="00C51AB1" w:rsidRPr="00427F3A" w:rsidRDefault="00C51AB1" w:rsidP="00736C52">
      <w:pPr>
        <w:pStyle w:val="Centre"/>
        <w:rPr>
          <w:lang w:val="en-AU"/>
        </w:rPr>
      </w:pPr>
    </w:p>
    <w:p w14:paraId="6040540B" w14:textId="77777777" w:rsidR="00C51AB1" w:rsidRDefault="00C51AB1" w:rsidP="00CF410F">
      <w:pPr>
        <w:pStyle w:val="OrdersText"/>
      </w:pPr>
      <w:r>
        <w:t>1.</w:t>
      </w:r>
      <w:r>
        <w:tab/>
        <w:t xml:space="preserve">Appeal allowed.  </w:t>
      </w:r>
    </w:p>
    <w:p w14:paraId="1EE514B2" w14:textId="77777777" w:rsidR="00C51AB1" w:rsidRDefault="00C51AB1" w:rsidP="00CF410F">
      <w:pPr>
        <w:pStyle w:val="OrdersText"/>
      </w:pPr>
    </w:p>
    <w:p w14:paraId="5557BD51" w14:textId="77777777" w:rsidR="00C51AB1" w:rsidRDefault="00C51AB1" w:rsidP="00CF410F">
      <w:pPr>
        <w:pStyle w:val="OrdersText"/>
      </w:pPr>
      <w:r>
        <w:t>2.</w:t>
      </w:r>
      <w:r>
        <w:tab/>
        <w:t xml:space="preserve">Set aside orders 3, 4 and 5 made by the Court of Appeal of the Supreme Court of New South Wales on 30 July 2020 and, in their place, order that the appeal be dismissed with costs. </w:t>
      </w:r>
    </w:p>
    <w:p w14:paraId="22069F4C" w14:textId="77777777" w:rsidR="00C51AB1" w:rsidRDefault="00C51AB1" w:rsidP="00CF410F">
      <w:pPr>
        <w:pStyle w:val="OrdersText"/>
      </w:pPr>
    </w:p>
    <w:p w14:paraId="7319FC66" w14:textId="77777777" w:rsidR="00C51AB1" w:rsidRDefault="00C51AB1" w:rsidP="00CF410F">
      <w:pPr>
        <w:pStyle w:val="OrdersText"/>
      </w:pPr>
      <w:r>
        <w:t>3.</w:t>
      </w:r>
      <w:r>
        <w:tab/>
        <w:t xml:space="preserve">The first and second respondents pay the appellants' costs of and incidental to the appeal, including the application for special leave to appeal. </w:t>
      </w:r>
    </w:p>
    <w:p w14:paraId="46F4D46F" w14:textId="77777777" w:rsidR="00C51AB1" w:rsidRDefault="00C51AB1" w:rsidP="00EE5374">
      <w:pPr>
        <w:pStyle w:val="Body"/>
      </w:pPr>
    </w:p>
    <w:p w14:paraId="39867812" w14:textId="77777777" w:rsidR="00C51AB1" w:rsidRDefault="00C51AB1" w:rsidP="00EE5374">
      <w:pPr>
        <w:pStyle w:val="Body"/>
      </w:pPr>
    </w:p>
    <w:p w14:paraId="76B92AE5" w14:textId="77777777" w:rsidR="00C51AB1" w:rsidRPr="003A239E" w:rsidRDefault="00C51AB1" w:rsidP="0032341F">
      <w:pPr>
        <w:pStyle w:val="OrdersBody"/>
        <w:rPr>
          <w:b/>
          <w:bCs/>
        </w:rPr>
      </w:pPr>
      <w:r w:rsidRPr="00427F3A">
        <w:t xml:space="preserve">On appeal from the Supreme Court of </w:t>
      </w:r>
      <w:r>
        <w:t>New South Wales</w:t>
      </w:r>
    </w:p>
    <w:p w14:paraId="38AF83A9" w14:textId="77777777" w:rsidR="00C51AB1" w:rsidRDefault="00C51AB1" w:rsidP="00EE5374">
      <w:pPr>
        <w:pStyle w:val="Body"/>
      </w:pPr>
    </w:p>
    <w:p w14:paraId="405AB699" w14:textId="77777777" w:rsidR="00C51AB1" w:rsidRDefault="00C51AB1" w:rsidP="00EE5374">
      <w:pPr>
        <w:pStyle w:val="Body"/>
      </w:pPr>
    </w:p>
    <w:p w14:paraId="731BDB01" w14:textId="77777777" w:rsidR="00C51AB1" w:rsidRPr="00427F3A" w:rsidRDefault="00C51AB1" w:rsidP="00E90E4F">
      <w:pPr>
        <w:pStyle w:val="OrdersBodyHeading"/>
      </w:pPr>
      <w:r w:rsidRPr="00427F3A">
        <w:t>Representation</w:t>
      </w:r>
    </w:p>
    <w:p w14:paraId="0EADA3E3" w14:textId="77777777" w:rsidR="00C51AB1" w:rsidRDefault="00C51AB1" w:rsidP="00EE5374">
      <w:pPr>
        <w:pStyle w:val="Body"/>
      </w:pPr>
    </w:p>
    <w:p w14:paraId="3674EBF2" w14:textId="77777777" w:rsidR="00C51AB1" w:rsidRDefault="00C51AB1" w:rsidP="00E90E4F">
      <w:pPr>
        <w:pStyle w:val="OrdersBody"/>
      </w:pPr>
      <w:r>
        <w:t xml:space="preserve">N C </w:t>
      </w:r>
      <w:proofErr w:type="spellStart"/>
      <w:r>
        <w:t>Hutley</w:t>
      </w:r>
      <w:proofErr w:type="spellEnd"/>
      <w:r>
        <w:t xml:space="preserve"> SC and</w:t>
      </w:r>
      <w:r w:rsidRPr="00CF55AE">
        <w:t xml:space="preserve"> </w:t>
      </w:r>
      <w:r>
        <w:t xml:space="preserve">J Shepard </w:t>
      </w:r>
      <w:r w:rsidRPr="00CF55AE">
        <w:t>for the appellant</w:t>
      </w:r>
      <w:r>
        <w:t>s</w:t>
      </w:r>
      <w:r w:rsidRPr="00CF55AE">
        <w:t xml:space="preserve"> (instructed by </w:t>
      </w:r>
      <w:r>
        <w:t>Banton Group)</w:t>
      </w:r>
    </w:p>
    <w:p w14:paraId="3E8C6A65" w14:textId="2C6BA07F" w:rsidR="00C51AB1" w:rsidRDefault="00C51AB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37F8FDB5" w14:textId="6629CCDD" w:rsidR="00C51AB1" w:rsidRDefault="00C51AB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2BDA8979" w14:textId="77777777" w:rsidR="00C51AB1" w:rsidRDefault="00C51AB1" w:rsidP="00E90E4F">
      <w:pPr>
        <w:pStyle w:val="OrdersBody"/>
      </w:pPr>
      <w:r>
        <w:lastRenderedPageBreak/>
        <w:t xml:space="preserve">M </w:t>
      </w:r>
      <w:proofErr w:type="gramStart"/>
      <w:r>
        <w:t>A</w:t>
      </w:r>
      <w:proofErr w:type="gramEnd"/>
      <w:r>
        <w:t xml:space="preserve"> Izzo SC with T E O'Brien for the first respondent (instructed by Arnold Bloch </w:t>
      </w:r>
      <w:proofErr w:type="spellStart"/>
      <w:r>
        <w:t>Leibler</w:t>
      </w:r>
      <w:proofErr w:type="spellEnd"/>
      <w:r>
        <w:t>)</w:t>
      </w:r>
    </w:p>
    <w:p w14:paraId="79D8A631" w14:textId="77777777" w:rsidR="00C51AB1" w:rsidRDefault="00C51AB1" w:rsidP="00E90E4F">
      <w:pPr>
        <w:pStyle w:val="OrdersBody"/>
      </w:pPr>
    </w:p>
    <w:p w14:paraId="076CB1B2" w14:textId="77777777" w:rsidR="00C51AB1" w:rsidRDefault="00C51AB1" w:rsidP="00CC514D">
      <w:pPr>
        <w:pStyle w:val="OrdersBody"/>
      </w:pPr>
      <w:r>
        <w:t>J K Kirk SC with A B Emmerson for the second respondent (instructed by Ashurst)</w:t>
      </w:r>
    </w:p>
    <w:p w14:paraId="6FE9B1EF" w14:textId="77777777" w:rsidR="00C51AB1" w:rsidRDefault="00C51AB1" w:rsidP="00CC514D">
      <w:pPr>
        <w:pStyle w:val="OrdersBody"/>
      </w:pPr>
    </w:p>
    <w:p w14:paraId="735C0778" w14:textId="77777777" w:rsidR="00C51AB1" w:rsidRDefault="00C51AB1" w:rsidP="00793038">
      <w:pPr>
        <w:pStyle w:val="OrdersBody"/>
      </w:pPr>
      <w:r>
        <w:t>Submitting appearance for the third respondent</w:t>
      </w:r>
    </w:p>
    <w:p w14:paraId="2C978B4B" w14:textId="77777777" w:rsidR="00C51AB1" w:rsidRDefault="00C51AB1" w:rsidP="00793038">
      <w:pPr>
        <w:pStyle w:val="OrdersBody"/>
      </w:pPr>
    </w:p>
    <w:p w14:paraId="4CC78A19" w14:textId="77777777" w:rsidR="00C51AB1" w:rsidRDefault="00C51AB1" w:rsidP="00793038">
      <w:pPr>
        <w:pStyle w:val="OrdersBody"/>
      </w:pPr>
    </w:p>
    <w:p w14:paraId="1E09B05C" w14:textId="77777777" w:rsidR="00C51AB1" w:rsidRDefault="00C51AB1" w:rsidP="00793038">
      <w:pPr>
        <w:pStyle w:val="OrdersBody"/>
      </w:pPr>
    </w:p>
    <w:p w14:paraId="74BF73A3" w14:textId="77777777" w:rsidR="00C51AB1" w:rsidRDefault="00C51AB1" w:rsidP="00793038">
      <w:pPr>
        <w:pStyle w:val="OrdersBody"/>
      </w:pPr>
    </w:p>
    <w:p w14:paraId="6FC43996" w14:textId="77777777" w:rsidR="00C51AB1" w:rsidRDefault="00C51AB1" w:rsidP="00793038">
      <w:pPr>
        <w:pStyle w:val="OrdersBody"/>
      </w:pPr>
    </w:p>
    <w:p w14:paraId="55E2159E" w14:textId="77777777" w:rsidR="00C51AB1" w:rsidRDefault="00C51AB1" w:rsidP="00793038">
      <w:pPr>
        <w:pStyle w:val="OrdersBody"/>
      </w:pPr>
    </w:p>
    <w:p w14:paraId="5D643E6A" w14:textId="77777777" w:rsidR="00C51AB1" w:rsidRDefault="00C51AB1" w:rsidP="00793038">
      <w:pPr>
        <w:pStyle w:val="OrdersBody"/>
      </w:pPr>
    </w:p>
    <w:p w14:paraId="69BB578D" w14:textId="77777777" w:rsidR="00C51AB1" w:rsidRDefault="00C51AB1" w:rsidP="00793038">
      <w:pPr>
        <w:pStyle w:val="OrdersBody"/>
      </w:pPr>
    </w:p>
    <w:p w14:paraId="531A9D67" w14:textId="77777777" w:rsidR="00C51AB1" w:rsidRDefault="00C51AB1" w:rsidP="00793038">
      <w:pPr>
        <w:pStyle w:val="OrdersBody"/>
      </w:pPr>
    </w:p>
    <w:p w14:paraId="3F1568D0" w14:textId="77777777" w:rsidR="00C51AB1" w:rsidRDefault="00C51AB1" w:rsidP="00793038">
      <w:pPr>
        <w:pStyle w:val="OrdersBody"/>
      </w:pPr>
    </w:p>
    <w:p w14:paraId="3362B8B9" w14:textId="77777777" w:rsidR="00C51AB1" w:rsidRDefault="00C51AB1" w:rsidP="00793038">
      <w:pPr>
        <w:pStyle w:val="OrdersBody"/>
      </w:pPr>
    </w:p>
    <w:p w14:paraId="6D555DC8" w14:textId="77777777" w:rsidR="00C51AB1" w:rsidRDefault="00C51AB1" w:rsidP="00793038">
      <w:pPr>
        <w:pStyle w:val="OrdersBody"/>
      </w:pPr>
    </w:p>
    <w:p w14:paraId="7EFBB3EB" w14:textId="77777777" w:rsidR="00C51AB1" w:rsidRDefault="00C51AB1" w:rsidP="00793038">
      <w:pPr>
        <w:pStyle w:val="OrdersBody"/>
      </w:pPr>
    </w:p>
    <w:p w14:paraId="19323EBA" w14:textId="77777777" w:rsidR="00C51AB1" w:rsidRDefault="00C51AB1" w:rsidP="00793038">
      <w:pPr>
        <w:pStyle w:val="OrdersBody"/>
      </w:pPr>
    </w:p>
    <w:p w14:paraId="379D1EE4" w14:textId="77777777" w:rsidR="00C51AB1" w:rsidRDefault="00C51AB1" w:rsidP="00793038">
      <w:pPr>
        <w:pStyle w:val="OrdersBody"/>
      </w:pPr>
    </w:p>
    <w:p w14:paraId="21B6E8F2" w14:textId="77777777" w:rsidR="00C51AB1" w:rsidRDefault="00C51AB1" w:rsidP="00793038">
      <w:pPr>
        <w:pStyle w:val="OrdersBody"/>
      </w:pPr>
    </w:p>
    <w:p w14:paraId="011356C6" w14:textId="77777777" w:rsidR="00C51AB1" w:rsidRDefault="00C51AB1" w:rsidP="00793038">
      <w:pPr>
        <w:pStyle w:val="OrdersBody"/>
      </w:pPr>
    </w:p>
    <w:p w14:paraId="5DF488A6" w14:textId="77777777" w:rsidR="00C51AB1" w:rsidRDefault="00C51AB1" w:rsidP="00793038">
      <w:pPr>
        <w:pStyle w:val="OrdersBody"/>
      </w:pPr>
    </w:p>
    <w:p w14:paraId="092B3448" w14:textId="77777777" w:rsidR="00C51AB1" w:rsidRDefault="00C51AB1" w:rsidP="00793038">
      <w:pPr>
        <w:pStyle w:val="OrdersBody"/>
      </w:pPr>
    </w:p>
    <w:p w14:paraId="59816347" w14:textId="77777777" w:rsidR="00C51AB1" w:rsidRDefault="00C51AB1" w:rsidP="00793038">
      <w:pPr>
        <w:pStyle w:val="OrdersBody"/>
      </w:pPr>
    </w:p>
    <w:p w14:paraId="53CA92AD" w14:textId="77777777" w:rsidR="00C51AB1" w:rsidRDefault="00C51AB1" w:rsidP="00793038">
      <w:pPr>
        <w:pStyle w:val="OrdersBody"/>
      </w:pPr>
    </w:p>
    <w:p w14:paraId="1D69E8AB" w14:textId="77777777" w:rsidR="00C51AB1" w:rsidRDefault="00C51AB1" w:rsidP="00793038">
      <w:pPr>
        <w:pStyle w:val="OrdersBody"/>
      </w:pPr>
    </w:p>
    <w:p w14:paraId="030F983B" w14:textId="77777777" w:rsidR="00C51AB1" w:rsidRDefault="00C51AB1" w:rsidP="00793038">
      <w:pPr>
        <w:pStyle w:val="OrdersBody"/>
      </w:pPr>
    </w:p>
    <w:p w14:paraId="084FB414" w14:textId="77777777" w:rsidR="00C51AB1" w:rsidRDefault="00C51AB1" w:rsidP="00793038">
      <w:pPr>
        <w:pStyle w:val="OrdersBody"/>
      </w:pPr>
    </w:p>
    <w:p w14:paraId="74BC0FEC" w14:textId="77777777" w:rsidR="00C51AB1" w:rsidRDefault="00C51AB1" w:rsidP="00793038">
      <w:pPr>
        <w:pStyle w:val="OrdersBody"/>
      </w:pPr>
    </w:p>
    <w:p w14:paraId="6DBBCB75" w14:textId="77777777" w:rsidR="00C51AB1" w:rsidRDefault="00C51AB1" w:rsidP="00793038">
      <w:pPr>
        <w:pStyle w:val="OrdersBody"/>
      </w:pPr>
    </w:p>
    <w:p w14:paraId="58792670" w14:textId="77777777" w:rsidR="00C51AB1" w:rsidRDefault="00C51AB1" w:rsidP="00793038">
      <w:pPr>
        <w:pStyle w:val="OrdersBody"/>
      </w:pPr>
    </w:p>
    <w:p w14:paraId="3AC475EC" w14:textId="77777777" w:rsidR="00C51AB1" w:rsidRDefault="00C51AB1" w:rsidP="00793038">
      <w:pPr>
        <w:pStyle w:val="OrdersBody"/>
      </w:pPr>
    </w:p>
    <w:p w14:paraId="1DECB368" w14:textId="77777777" w:rsidR="00C51AB1" w:rsidRDefault="00C51AB1" w:rsidP="00793038">
      <w:pPr>
        <w:pStyle w:val="OrdersBody"/>
      </w:pPr>
    </w:p>
    <w:p w14:paraId="1CAB5A00" w14:textId="77777777" w:rsidR="00C51AB1" w:rsidRDefault="00C51AB1" w:rsidP="00793038">
      <w:pPr>
        <w:pStyle w:val="OrdersBody"/>
      </w:pPr>
    </w:p>
    <w:p w14:paraId="74A874D5" w14:textId="77777777" w:rsidR="00C51AB1" w:rsidRDefault="00C51AB1" w:rsidP="00793038">
      <w:pPr>
        <w:pStyle w:val="OrdersBody"/>
      </w:pPr>
    </w:p>
    <w:p w14:paraId="7D97107A" w14:textId="77777777" w:rsidR="00C51AB1" w:rsidRPr="00793038" w:rsidRDefault="00C51AB1" w:rsidP="00793038">
      <w:pPr>
        <w:pStyle w:val="OrdersBody"/>
      </w:pPr>
    </w:p>
    <w:p w14:paraId="27601753" w14:textId="77777777" w:rsidR="00C51AB1" w:rsidRPr="00427F3A" w:rsidRDefault="00C51AB1" w:rsidP="00F9713B">
      <w:pPr>
        <w:pStyle w:val="Notice"/>
        <w:rPr>
          <w:lang w:val="en-AU"/>
        </w:rPr>
      </w:pPr>
      <w:r w:rsidRPr="00427F3A">
        <w:rPr>
          <w:lang w:val="en-AU"/>
        </w:rPr>
        <w:t>Notice:  This copy of the Court's Reasons for Judgment is subject to formal revision prior to publication in the Commonwealth Law Reports.</w:t>
      </w:r>
    </w:p>
    <w:p w14:paraId="40826C1D" w14:textId="1CC84C81" w:rsidR="00C51AB1" w:rsidRDefault="00C51AB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B068502" w14:textId="77777777" w:rsidR="00C51AB1" w:rsidRDefault="00C51AB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51AB1" w:rsidSect="00C51AB1">
          <w:headerReference w:type="default" r:id="rId8"/>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E4088FF" w14:textId="77777777" w:rsidR="00C51AB1" w:rsidRDefault="00C51AB1" w:rsidP="00C51AB1">
      <w:pPr>
        <w:pStyle w:val="CatchwordsBold"/>
      </w:pPr>
      <w:r w:rsidRPr="00B9489E">
        <w:lastRenderedPageBreak/>
        <w:t>CATCHWORDS</w:t>
      </w:r>
    </w:p>
    <w:p w14:paraId="3CD4848A" w14:textId="77777777" w:rsidR="00C51AB1" w:rsidRPr="00B9489E" w:rsidRDefault="00C51AB1" w:rsidP="00C51AB1">
      <w:pPr>
        <w:pStyle w:val="CatchwordsBold"/>
      </w:pPr>
    </w:p>
    <w:p w14:paraId="3FED7D2C" w14:textId="77777777" w:rsidR="00C51AB1" w:rsidRPr="00B9489E" w:rsidRDefault="00C51AB1" w:rsidP="00C51AB1">
      <w:pPr>
        <w:pStyle w:val="CatchwordsBold"/>
      </w:pPr>
      <w:r>
        <w:t xml:space="preserve">Walton v </w:t>
      </w:r>
      <w:r w:rsidRPr="00E2518C">
        <w:t>ACN 004 410 833 Limited (</w:t>
      </w:r>
      <w:r>
        <w:t>f</w:t>
      </w:r>
      <w:r w:rsidRPr="00E2518C">
        <w:t>ormerly Arrium Limited) (</w:t>
      </w:r>
      <w:r>
        <w:t>i</w:t>
      </w:r>
      <w:r w:rsidRPr="00E2518C">
        <w:t xml:space="preserve">n </w:t>
      </w:r>
      <w:r>
        <w:t>l</w:t>
      </w:r>
      <w:r w:rsidRPr="00E2518C">
        <w:t xml:space="preserve">iquidation) </w:t>
      </w:r>
    </w:p>
    <w:p w14:paraId="14E7CF10" w14:textId="77777777" w:rsidR="00C51AB1" w:rsidRPr="00B9489E" w:rsidRDefault="00C51AB1" w:rsidP="00C51AB1">
      <w:pPr>
        <w:pStyle w:val="CatchwordsBold"/>
      </w:pPr>
    </w:p>
    <w:p w14:paraId="1BFF56A2" w14:textId="77777777" w:rsidR="00C51AB1" w:rsidRPr="00C51AB1" w:rsidRDefault="00C51AB1" w:rsidP="00C51AB1">
      <w:pPr>
        <w:pStyle w:val="CatchwordsText"/>
      </w:pPr>
      <w:r w:rsidRPr="00C51AB1">
        <w:t xml:space="preserve">Companies – Winding up – Mandatory examination of persons about examinable affairs of corporation – Application to set aside summons for examination – Purposes for which an officer or provisional liquidator may be summoned for examination about corporation's examinable affairs pursuant to s 596A of </w:t>
      </w:r>
      <w:r w:rsidRPr="00C51AB1">
        <w:rPr>
          <w:i/>
        </w:rPr>
        <w:t>Corporations Act 2001</w:t>
      </w:r>
      <w:r w:rsidRPr="00C51AB1">
        <w:t> (</w:t>
      </w:r>
      <w:proofErr w:type="spellStart"/>
      <w:r w:rsidRPr="00C51AB1">
        <w:t>Cth</w:t>
      </w:r>
      <w:proofErr w:type="spellEnd"/>
      <w:r w:rsidRPr="00C51AB1">
        <w:t xml:space="preserve">) – Where appellants were shareholders of corporation in liquidation – Where appellants authorised by Australian Securities and Investments Commission to make application pursuant to s 596A of </w:t>
      </w:r>
      <w:r w:rsidRPr="00C51AB1">
        <w:rPr>
          <w:i/>
        </w:rPr>
        <w:t>Corporations Act 2001 </w:t>
      </w:r>
      <w:r w:rsidRPr="00C51AB1">
        <w:t>(</w:t>
      </w:r>
      <w:proofErr w:type="spellStart"/>
      <w:r w:rsidRPr="00C51AB1">
        <w:t>Cth</w:t>
      </w:r>
      <w:proofErr w:type="spellEnd"/>
      <w:r w:rsidRPr="00C51AB1">
        <w:t xml:space="preserve">) – Where appellants applied for summons for purpose of investigating potential personal claims in capacity as shareholders against former directors and auditors of corporation – Where Registrar issued summons to former director to attend court for examination – Whether appellants' purpose foreign to purpose of s 596A of </w:t>
      </w:r>
      <w:r w:rsidRPr="00C51AB1">
        <w:rPr>
          <w:i/>
        </w:rPr>
        <w:t>Corporations Act 2001</w:t>
      </w:r>
      <w:r w:rsidRPr="00C51AB1">
        <w:t> (</w:t>
      </w:r>
      <w:proofErr w:type="spellStart"/>
      <w:r w:rsidRPr="00C51AB1">
        <w:t>Cth</w:t>
      </w:r>
      <w:proofErr w:type="spellEnd"/>
      <w:r w:rsidRPr="00C51AB1">
        <w:t>) – Whether examination an abuse of process.</w:t>
      </w:r>
    </w:p>
    <w:p w14:paraId="2DAB32B6" w14:textId="77777777" w:rsidR="00C51AB1" w:rsidRPr="00C51AB1" w:rsidRDefault="00C51AB1" w:rsidP="00C51AB1">
      <w:pPr>
        <w:pStyle w:val="CatchwordsText"/>
        <w:rPr>
          <w:highlight w:val="yellow"/>
        </w:rPr>
      </w:pPr>
    </w:p>
    <w:p w14:paraId="1BC529E4" w14:textId="77777777" w:rsidR="00C51AB1" w:rsidRPr="00C51AB1" w:rsidRDefault="00C51AB1" w:rsidP="00C51AB1">
      <w:pPr>
        <w:pStyle w:val="CatchwordsText"/>
      </w:pPr>
      <w:r w:rsidRPr="00C51AB1">
        <w:t>Words and phrases – "abuse of process", "benefit of the company, its creditors, or its contributories", "corporation in external administration", "eligible applicant", "enforcement of the law", "examinable affairs", "predominant purpose", "public administration and compliance", "public interest", "purpose of the examination", "scope and purpose of a statutory process", "summons for examination", "winding up".</w:t>
      </w:r>
    </w:p>
    <w:p w14:paraId="75E4C506" w14:textId="77777777" w:rsidR="00C51AB1" w:rsidRPr="00C51AB1" w:rsidRDefault="00C51AB1" w:rsidP="00C51AB1">
      <w:pPr>
        <w:pStyle w:val="CatchwordsText"/>
        <w:rPr>
          <w:highlight w:val="yellow"/>
        </w:rPr>
      </w:pPr>
    </w:p>
    <w:p w14:paraId="64677608" w14:textId="77777777" w:rsidR="00C51AB1" w:rsidRPr="00C51AB1" w:rsidRDefault="00C51AB1" w:rsidP="00C51AB1">
      <w:pPr>
        <w:pStyle w:val="CatchwordsText"/>
      </w:pPr>
      <w:r w:rsidRPr="00C51AB1">
        <w:rPr>
          <w:i/>
        </w:rPr>
        <w:t>Corporations Act 2001</w:t>
      </w:r>
      <w:r w:rsidRPr="00C51AB1">
        <w:t> (</w:t>
      </w:r>
      <w:proofErr w:type="spellStart"/>
      <w:r w:rsidRPr="00C51AB1">
        <w:t>Cth</w:t>
      </w:r>
      <w:proofErr w:type="spellEnd"/>
      <w:r w:rsidRPr="00C51AB1">
        <w:t>), s 596A.</w:t>
      </w:r>
    </w:p>
    <w:p w14:paraId="4B2B9F8B" w14:textId="6D2E0F1C" w:rsidR="00C51AB1" w:rsidRDefault="00C51AB1" w:rsidP="00C51AB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689FBADB" w14:textId="2174DAD5" w:rsidR="00C51AB1" w:rsidRDefault="00C51AB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1AFBE5D6" w14:textId="4CAD0F05" w:rsidR="00C51AB1" w:rsidRDefault="00C51AB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26260936" w14:textId="77777777" w:rsidR="00C51AB1" w:rsidRDefault="00C51AB1" w:rsidP="00D93196">
      <w:pPr>
        <w:pStyle w:val="FixListStyle"/>
        <w:tabs>
          <w:tab w:val="clear" w:pos="720"/>
          <w:tab w:val="left" w:pos="0"/>
        </w:tabs>
        <w:spacing w:after="260" w:line="280" w:lineRule="exact"/>
        <w:ind w:right="0"/>
        <w:jc w:val="both"/>
        <w:rPr>
          <w:rFonts w:ascii="Times New Roman" w:hAnsi="Times New Roman"/>
        </w:rPr>
        <w:sectPr w:rsidR="00C51AB1" w:rsidSect="00C51AB1">
          <w:pgSz w:w="11907" w:h="16839" w:code="9"/>
          <w:pgMar w:top="1440" w:right="1701" w:bottom="1984" w:left="1701" w:header="720" w:footer="720" w:gutter="0"/>
          <w:pgNumType w:start="1"/>
          <w:cols w:space="720"/>
          <w:titlePg/>
          <w:docGrid w:linePitch="354"/>
        </w:sectPr>
      </w:pPr>
    </w:p>
    <w:p w14:paraId="4A3A18E8" w14:textId="06B3F31E" w:rsidR="00EC02D5" w:rsidRPr="00D93196" w:rsidRDefault="00D93196" w:rsidP="00D93196">
      <w:pPr>
        <w:pStyle w:val="FixListStyle"/>
        <w:tabs>
          <w:tab w:val="clear" w:pos="720"/>
          <w:tab w:val="left" w:pos="0"/>
        </w:tabs>
        <w:spacing w:after="260" w:line="280" w:lineRule="exact"/>
        <w:ind w:right="0"/>
        <w:jc w:val="both"/>
        <w:rPr>
          <w:rFonts w:ascii="Times New Roman" w:hAnsi="Times New Roman"/>
        </w:rPr>
      </w:pPr>
      <w:r w:rsidRPr="00D93196">
        <w:rPr>
          <w:rFonts w:ascii="Times New Roman" w:hAnsi="Times New Roman"/>
        </w:rPr>
        <w:lastRenderedPageBreak/>
        <w:t xml:space="preserve">KIEFEL CJ AND KEANE J.   </w:t>
      </w:r>
      <w:r w:rsidR="00581CB9" w:rsidRPr="00D93196">
        <w:rPr>
          <w:rFonts w:ascii="Times New Roman" w:hAnsi="Times New Roman"/>
        </w:rPr>
        <w:t>The first respondent ("</w:t>
      </w:r>
      <w:r w:rsidR="00AE4D2D" w:rsidRPr="00D93196">
        <w:rPr>
          <w:rFonts w:ascii="Times New Roman" w:hAnsi="Times New Roman"/>
        </w:rPr>
        <w:t>Arrium</w:t>
      </w:r>
      <w:r w:rsidR="00581CB9" w:rsidRPr="00D93196">
        <w:rPr>
          <w:rFonts w:ascii="Times New Roman" w:hAnsi="Times New Roman"/>
        </w:rPr>
        <w:t xml:space="preserve">") was a producer of iron ore and steel and was listed on the Australian Stock Exchange. Between September and </w:t>
      </w:r>
      <w:proofErr w:type="gramStart"/>
      <w:r w:rsidR="00581CB9" w:rsidRPr="00D93196">
        <w:rPr>
          <w:rFonts w:ascii="Times New Roman" w:hAnsi="Times New Roman"/>
        </w:rPr>
        <w:t>October</w:t>
      </w:r>
      <w:r w:rsidR="006411E9" w:rsidRPr="00D93196">
        <w:rPr>
          <w:rFonts w:ascii="Times New Roman" w:hAnsi="Times New Roman"/>
        </w:rPr>
        <w:t> </w:t>
      </w:r>
      <w:r w:rsidR="00581CB9" w:rsidRPr="00D93196">
        <w:rPr>
          <w:rFonts w:ascii="Times New Roman" w:hAnsi="Times New Roman"/>
        </w:rPr>
        <w:t>2014</w:t>
      </w:r>
      <w:proofErr w:type="gramEnd"/>
      <w:r w:rsidR="00581CB9" w:rsidRPr="00D93196">
        <w:rPr>
          <w:rFonts w:ascii="Times New Roman" w:hAnsi="Times New Roman"/>
        </w:rPr>
        <w:t xml:space="preserve"> it raised $754 million in capital. It provided </w:t>
      </w:r>
      <w:r w:rsidR="00712C65" w:rsidRPr="00D93196">
        <w:rPr>
          <w:rFonts w:ascii="Times New Roman" w:hAnsi="Times New Roman"/>
        </w:rPr>
        <w:t xml:space="preserve">an </w:t>
      </w:r>
      <w:r w:rsidR="006411E9" w:rsidRPr="00D93196">
        <w:rPr>
          <w:rFonts w:ascii="Times New Roman" w:hAnsi="Times New Roman"/>
        </w:rPr>
        <w:t xml:space="preserve">Information Memorandum in connection with the capital raising and </w:t>
      </w:r>
      <w:r w:rsidR="00712C65" w:rsidRPr="00D93196">
        <w:rPr>
          <w:rFonts w:ascii="Times New Roman" w:hAnsi="Times New Roman"/>
        </w:rPr>
        <w:t xml:space="preserve">shortly prior to </w:t>
      </w:r>
      <w:r w:rsidR="00180434" w:rsidRPr="00D93196">
        <w:rPr>
          <w:rFonts w:ascii="Times New Roman" w:hAnsi="Times New Roman"/>
        </w:rPr>
        <w:t xml:space="preserve">that action </w:t>
      </w:r>
      <w:r w:rsidR="00712C65" w:rsidRPr="00D93196">
        <w:rPr>
          <w:rFonts w:ascii="Times New Roman" w:hAnsi="Times New Roman"/>
        </w:rPr>
        <w:t xml:space="preserve">it </w:t>
      </w:r>
      <w:r w:rsidR="006411E9" w:rsidRPr="00D93196">
        <w:rPr>
          <w:rFonts w:ascii="Times New Roman" w:hAnsi="Times New Roman"/>
        </w:rPr>
        <w:t>published its financial results for the year ended 30 June 2014. In its half</w:t>
      </w:r>
      <w:r w:rsidR="006411E9" w:rsidRPr="00D93196">
        <w:rPr>
          <w:rFonts w:ascii="Times New Roman" w:hAnsi="Times New Roman"/>
        </w:rPr>
        <w:noBreakHyphen/>
        <w:t xml:space="preserve">yearly </w:t>
      </w:r>
      <w:r w:rsidR="00F53D52" w:rsidRPr="00D93196">
        <w:rPr>
          <w:rFonts w:ascii="Times New Roman" w:hAnsi="Times New Roman"/>
        </w:rPr>
        <w:t xml:space="preserve">results published </w:t>
      </w:r>
      <w:r w:rsidR="006411E9" w:rsidRPr="00D93196">
        <w:rPr>
          <w:rFonts w:ascii="Times New Roman" w:hAnsi="Times New Roman"/>
        </w:rPr>
        <w:t xml:space="preserve">in February 2015 the company acknowledged a reduction in the value of its mining operations of </w:t>
      </w:r>
      <w:r w:rsidR="001732F0" w:rsidRPr="00D93196">
        <w:rPr>
          <w:rFonts w:ascii="Times New Roman" w:hAnsi="Times New Roman"/>
        </w:rPr>
        <w:t>$1</w:t>
      </w:r>
      <w:r w:rsidR="00F53D52" w:rsidRPr="00D93196">
        <w:rPr>
          <w:rFonts w:ascii="Times New Roman" w:hAnsi="Times New Roman"/>
        </w:rPr>
        <w:t>,</w:t>
      </w:r>
      <w:r w:rsidR="001732F0" w:rsidRPr="00D93196">
        <w:rPr>
          <w:rFonts w:ascii="Times New Roman" w:hAnsi="Times New Roman"/>
        </w:rPr>
        <w:t>335 million</w:t>
      </w:r>
      <w:r w:rsidR="0085511E" w:rsidRPr="00D93196">
        <w:rPr>
          <w:rFonts w:ascii="Times New Roman" w:hAnsi="Times New Roman"/>
        </w:rPr>
        <w:t xml:space="preserve">. </w:t>
      </w:r>
      <w:r w:rsidR="00DE3C99" w:rsidRPr="00D93196">
        <w:rPr>
          <w:rFonts w:ascii="Times New Roman" w:hAnsi="Times New Roman"/>
        </w:rPr>
        <w:t>E</w:t>
      </w:r>
      <w:r w:rsidR="002C6EA9" w:rsidRPr="00D93196">
        <w:rPr>
          <w:rFonts w:ascii="Times New Roman" w:hAnsi="Times New Roman"/>
        </w:rPr>
        <w:t>arlier</w:t>
      </w:r>
      <w:r w:rsidR="002959C2" w:rsidRPr="00D93196">
        <w:rPr>
          <w:rFonts w:ascii="Times New Roman" w:hAnsi="Times New Roman"/>
        </w:rPr>
        <w:t>,</w:t>
      </w:r>
      <w:r w:rsidR="002C6EA9" w:rsidRPr="00D93196">
        <w:rPr>
          <w:rFonts w:ascii="Times New Roman" w:hAnsi="Times New Roman"/>
        </w:rPr>
        <w:t xml:space="preserve"> i</w:t>
      </w:r>
      <w:r w:rsidR="0085511E" w:rsidRPr="00D93196">
        <w:rPr>
          <w:rFonts w:ascii="Times New Roman" w:hAnsi="Times New Roman"/>
        </w:rPr>
        <w:t xml:space="preserve">n January 2015, it </w:t>
      </w:r>
      <w:r w:rsidR="00F0022B" w:rsidRPr="00D93196">
        <w:rPr>
          <w:rFonts w:ascii="Times New Roman" w:hAnsi="Times New Roman"/>
        </w:rPr>
        <w:t xml:space="preserve">had </w:t>
      </w:r>
      <w:r w:rsidR="001732F0" w:rsidRPr="00D93196">
        <w:rPr>
          <w:rFonts w:ascii="Times New Roman" w:hAnsi="Times New Roman"/>
        </w:rPr>
        <w:t>announced that it would be suspen</w:t>
      </w:r>
      <w:r w:rsidR="008D3F80" w:rsidRPr="00D93196">
        <w:rPr>
          <w:rFonts w:ascii="Times New Roman" w:hAnsi="Times New Roman"/>
        </w:rPr>
        <w:t>d</w:t>
      </w:r>
      <w:r w:rsidR="001732F0" w:rsidRPr="00D93196">
        <w:rPr>
          <w:rFonts w:ascii="Times New Roman" w:hAnsi="Times New Roman"/>
        </w:rPr>
        <w:t xml:space="preserve">ing or closing one of its principal </w:t>
      </w:r>
      <w:r w:rsidR="008D3F80" w:rsidRPr="00D93196">
        <w:rPr>
          <w:rFonts w:ascii="Times New Roman" w:hAnsi="Times New Roman"/>
        </w:rPr>
        <w:t>mining operations. The announcement followed a decline in the export price of iron ore. The company was placed in</w:t>
      </w:r>
      <w:r w:rsidR="00F004C8" w:rsidRPr="00D93196">
        <w:rPr>
          <w:rFonts w:ascii="Times New Roman" w:hAnsi="Times New Roman"/>
        </w:rPr>
        <w:t>to</w:t>
      </w:r>
      <w:r w:rsidR="008D3F80" w:rsidRPr="00D93196">
        <w:rPr>
          <w:rFonts w:ascii="Times New Roman" w:hAnsi="Times New Roman"/>
        </w:rPr>
        <w:t xml:space="preserve"> administration in April 2016 and in June 2019 liquidators were appointed.</w:t>
      </w:r>
    </w:p>
    <w:p w14:paraId="17EB8BF1" w14:textId="2DE9737F" w:rsidR="009351CD" w:rsidRPr="00D93196" w:rsidRDefault="00EC02D5"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In April 2018 the </w:t>
      </w:r>
      <w:r w:rsidR="00AE4D2D" w:rsidRPr="00D93196">
        <w:rPr>
          <w:rFonts w:ascii="Times New Roman" w:hAnsi="Times New Roman"/>
        </w:rPr>
        <w:t xml:space="preserve">solicitors of the </w:t>
      </w:r>
      <w:r w:rsidRPr="00D93196">
        <w:rPr>
          <w:rFonts w:ascii="Times New Roman" w:hAnsi="Times New Roman"/>
        </w:rPr>
        <w:t>appellants</w:t>
      </w:r>
      <w:r w:rsidR="00F004C8" w:rsidRPr="00D93196">
        <w:rPr>
          <w:rFonts w:ascii="Times New Roman" w:hAnsi="Times New Roman"/>
        </w:rPr>
        <w:t xml:space="preserve">, who were shareholders of </w:t>
      </w:r>
      <w:r w:rsidR="00AE4D2D" w:rsidRPr="00D93196">
        <w:rPr>
          <w:rFonts w:ascii="Times New Roman" w:hAnsi="Times New Roman"/>
        </w:rPr>
        <w:t>Arrium</w:t>
      </w:r>
      <w:r w:rsidR="00F004C8" w:rsidRPr="00D93196">
        <w:rPr>
          <w:rFonts w:ascii="Times New Roman" w:hAnsi="Times New Roman"/>
        </w:rPr>
        <w:t xml:space="preserve">, </w:t>
      </w:r>
      <w:r w:rsidRPr="00D93196">
        <w:rPr>
          <w:rFonts w:ascii="Times New Roman" w:hAnsi="Times New Roman"/>
        </w:rPr>
        <w:t>wrote to t</w:t>
      </w:r>
      <w:r w:rsidR="008D3F80" w:rsidRPr="00D93196">
        <w:rPr>
          <w:rFonts w:ascii="Times New Roman" w:hAnsi="Times New Roman"/>
        </w:rPr>
        <w:t>he Australian Securities and Investment</w:t>
      </w:r>
      <w:r w:rsidR="00AE4D2D" w:rsidRPr="00D93196">
        <w:rPr>
          <w:rFonts w:ascii="Times New Roman" w:hAnsi="Times New Roman"/>
        </w:rPr>
        <w:t>s</w:t>
      </w:r>
      <w:r w:rsidR="008D3F80" w:rsidRPr="00D93196">
        <w:rPr>
          <w:rFonts w:ascii="Times New Roman" w:hAnsi="Times New Roman"/>
        </w:rPr>
        <w:t xml:space="preserve"> Commission ("ASIC") </w:t>
      </w:r>
      <w:r w:rsidRPr="00D93196">
        <w:rPr>
          <w:rFonts w:ascii="Times New Roman" w:hAnsi="Times New Roman"/>
        </w:rPr>
        <w:t xml:space="preserve">requesting that the appellants be given </w:t>
      </w:r>
      <w:r w:rsidR="008904E2" w:rsidRPr="00D93196">
        <w:rPr>
          <w:rFonts w:ascii="Times New Roman" w:hAnsi="Times New Roman"/>
        </w:rPr>
        <w:t xml:space="preserve">the </w:t>
      </w:r>
      <w:r w:rsidRPr="00D93196">
        <w:rPr>
          <w:rFonts w:ascii="Times New Roman" w:hAnsi="Times New Roman"/>
        </w:rPr>
        <w:t xml:space="preserve">status </w:t>
      </w:r>
      <w:r w:rsidR="008904E2" w:rsidRPr="00D93196">
        <w:rPr>
          <w:rFonts w:ascii="Times New Roman" w:hAnsi="Times New Roman"/>
        </w:rPr>
        <w:t>of an "eligible applicant"</w:t>
      </w:r>
      <w:r w:rsidR="003D1717" w:rsidRPr="00D93196">
        <w:rPr>
          <w:rFonts w:ascii="Times New Roman" w:hAnsi="Times New Roman"/>
        </w:rPr>
        <w:t xml:space="preserve">, a term defined by the </w:t>
      </w:r>
      <w:r w:rsidR="003D1717" w:rsidRPr="00D93196">
        <w:rPr>
          <w:rFonts w:ascii="Times New Roman" w:hAnsi="Times New Roman"/>
          <w:i/>
        </w:rPr>
        <w:t>Corporations Act 2001</w:t>
      </w:r>
      <w:r w:rsidR="003D1717" w:rsidRPr="00D93196">
        <w:rPr>
          <w:rFonts w:ascii="Times New Roman" w:hAnsi="Times New Roman"/>
        </w:rPr>
        <w:t xml:space="preserve"> (</w:t>
      </w:r>
      <w:proofErr w:type="spellStart"/>
      <w:r w:rsidR="003D1717" w:rsidRPr="00D93196">
        <w:rPr>
          <w:rFonts w:ascii="Times New Roman" w:hAnsi="Times New Roman"/>
        </w:rPr>
        <w:t>Cth</w:t>
      </w:r>
      <w:proofErr w:type="spellEnd"/>
      <w:r w:rsidR="003D1717" w:rsidRPr="00D93196">
        <w:rPr>
          <w:rFonts w:ascii="Times New Roman" w:hAnsi="Times New Roman"/>
        </w:rPr>
        <w:t>)</w:t>
      </w:r>
      <w:r w:rsidR="003D1717" w:rsidRPr="00D93196">
        <w:rPr>
          <w:rStyle w:val="FootnoteReference"/>
          <w:rFonts w:ascii="Times New Roman" w:hAnsi="Times New Roman"/>
          <w:sz w:val="24"/>
        </w:rPr>
        <w:footnoteReference w:id="2"/>
      </w:r>
      <w:r w:rsidR="00900376" w:rsidRPr="00D93196">
        <w:rPr>
          <w:rFonts w:ascii="Times New Roman" w:hAnsi="Times New Roman"/>
        </w:rPr>
        <w:t xml:space="preserve"> to include a person authorised in writing by ASIC to make an </w:t>
      </w:r>
      <w:r w:rsidR="00C52119" w:rsidRPr="00D93196">
        <w:rPr>
          <w:rFonts w:ascii="Times New Roman" w:hAnsi="Times New Roman"/>
        </w:rPr>
        <w:t>application</w:t>
      </w:r>
      <w:r w:rsidR="00900376" w:rsidRPr="00D93196">
        <w:rPr>
          <w:rFonts w:ascii="Times New Roman" w:hAnsi="Times New Roman"/>
        </w:rPr>
        <w:t xml:space="preserve"> under </w:t>
      </w:r>
      <w:r w:rsidR="00AA21BD" w:rsidRPr="00D93196">
        <w:rPr>
          <w:rFonts w:ascii="Times New Roman" w:hAnsi="Times New Roman"/>
        </w:rPr>
        <w:t>Pt </w:t>
      </w:r>
      <w:r w:rsidR="00900376" w:rsidRPr="00D93196">
        <w:rPr>
          <w:rFonts w:ascii="Times New Roman" w:hAnsi="Times New Roman"/>
        </w:rPr>
        <w:t xml:space="preserve">5.9, </w:t>
      </w:r>
      <w:proofErr w:type="spellStart"/>
      <w:r w:rsidR="00AA21BD" w:rsidRPr="00D93196">
        <w:rPr>
          <w:rFonts w:ascii="Times New Roman" w:hAnsi="Times New Roman"/>
        </w:rPr>
        <w:t>Div</w:t>
      </w:r>
      <w:proofErr w:type="spellEnd"/>
      <w:r w:rsidR="00AA21BD" w:rsidRPr="00D93196">
        <w:rPr>
          <w:rFonts w:ascii="Times New Roman" w:hAnsi="Times New Roman"/>
        </w:rPr>
        <w:t> </w:t>
      </w:r>
      <w:r w:rsidR="00900376" w:rsidRPr="00D93196">
        <w:rPr>
          <w:rFonts w:ascii="Times New Roman" w:hAnsi="Times New Roman"/>
        </w:rPr>
        <w:t>1</w:t>
      </w:r>
      <w:r w:rsidRPr="00D93196">
        <w:rPr>
          <w:rFonts w:ascii="Times New Roman" w:hAnsi="Times New Roman"/>
        </w:rPr>
        <w:t xml:space="preserve">. </w:t>
      </w:r>
      <w:r w:rsidR="006E1B00" w:rsidRPr="00D93196">
        <w:rPr>
          <w:rFonts w:ascii="Times New Roman" w:hAnsi="Times New Roman"/>
        </w:rPr>
        <w:t>Section 596A</w:t>
      </w:r>
      <w:r w:rsidR="00C90F5A" w:rsidRPr="00D93196">
        <w:rPr>
          <w:rFonts w:ascii="Times New Roman" w:hAnsi="Times New Roman"/>
        </w:rPr>
        <w:t>,</w:t>
      </w:r>
      <w:r w:rsidR="006E1B00" w:rsidRPr="00D93196">
        <w:rPr>
          <w:rFonts w:ascii="Times New Roman" w:hAnsi="Times New Roman"/>
        </w:rPr>
        <w:t xml:space="preserve"> in </w:t>
      </w:r>
      <w:r w:rsidR="00AA21BD" w:rsidRPr="00D93196">
        <w:rPr>
          <w:rFonts w:ascii="Times New Roman" w:hAnsi="Times New Roman"/>
        </w:rPr>
        <w:t>Pt</w:t>
      </w:r>
      <w:r w:rsidR="008C02DA" w:rsidRPr="00D93196">
        <w:rPr>
          <w:rFonts w:ascii="Times New Roman" w:hAnsi="Times New Roman"/>
        </w:rPr>
        <w:t> </w:t>
      </w:r>
      <w:r w:rsidR="0003276E" w:rsidRPr="00D93196">
        <w:rPr>
          <w:rFonts w:ascii="Times New Roman" w:hAnsi="Times New Roman"/>
        </w:rPr>
        <w:t xml:space="preserve">5.9, </w:t>
      </w:r>
      <w:proofErr w:type="spellStart"/>
      <w:r w:rsidR="00AA21BD" w:rsidRPr="00D93196">
        <w:rPr>
          <w:rFonts w:ascii="Times New Roman" w:hAnsi="Times New Roman"/>
        </w:rPr>
        <w:t>Div</w:t>
      </w:r>
      <w:proofErr w:type="spellEnd"/>
      <w:r w:rsidR="00AA21BD" w:rsidRPr="00D93196">
        <w:rPr>
          <w:rFonts w:ascii="Times New Roman" w:hAnsi="Times New Roman"/>
        </w:rPr>
        <w:t> </w:t>
      </w:r>
      <w:r w:rsidR="006E1B00" w:rsidRPr="00D93196">
        <w:rPr>
          <w:rFonts w:ascii="Times New Roman" w:hAnsi="Times New Roman"/>
        </w:rPr>
        <w:t>1</w:t>
      </w:r>
      <w:r w:rsidR="00C90F5A" w:rsidRPr="00D93196">
        <w:rPr>
          <w:rFonts w:ascii="Times New Roman" w:hAnsi="Times New Roman"/>
        </w:rPr>
        <w:t>,</w:t>
      </w:r>
      <w:r w:rsidR="006E1B00" w:rsidRPr="00D93196">
        <w:rPr>
          <w:rFonts w:ascii="Times New Roman" w:hAnsi="Times New Roman"/>
        </w:rPr>
        <w:t xml:space="preserve"> </w:t>
      </w:r>
      <w:r w:rsidR="00F13C76" w:rsidRPr="00D93196">
        <w:rPr>
          <w:rFonts w:ascii="Times New Roman" w:hAnsi="Times New Roman"/>
        </w:rPr>
        <w:t xml:space="preserve">relevantly </w:t>
      </w:r>
      <w:r w:rsidR="006E1B00" w:rsidRPr="00D93196">
        <w:rPr>
          <w:rFonts w:ascii="Times New Roman" w:hAnsi="Times New Roman"/>
        </w:rPr>
        <w:t xml:space="preserve">provides that such a person may apply </w:t>
      </w:r>
      <w:r w:rsidR="008D4128" w:rsidRPr="00D93196">
        <w:rPr>
          <w:rFonts w:ascii="Times New Roman" w:hAnsi="Times New Roman"/>
        </w:rPr>
        <w:t xml:space="preserve">to the Court </w:t>
      </w:r>
      <w:r w:rsidRPr="00D93196">
        <w:rPr>
          <w:rFonts w:ascii="Times New Roman" w:hAnsi="Times New Roman"/>
        </w:rPr>
        <w:t xml:space="preserve">for a summons to be directed to </w:t>
      </w:r>
      <w:r w:rsidR="00F07149" w:rsidRPr="00D93196">
        <w:rPr>
          <w:rFonts w:ascii="Times New Roman" w:hAnsi="Times New Roman"/>
        </w:rPr>
        <w:t xml:space="preserve">a person who </w:t>
      </w:r>
      <w:r w:rsidR="00900376" w:rsidRPr="00D93196">
        <w:rPr>
          <w:rFonts w:ascii="Times New Roman" w:hAnsi="Times New Roman"/>
        </w:rPr>
        <w:t>is</w:t>
      </w:r>
      <w:r w:rsidR="006F1FBB" w:rsidRPr="00D93196">
        <w:rPr>
          <w:rFonts w:ascii="Times New Roman" w:hAnsi="Times New Roman"/>
        </w:rPr>
        <w:t xml:space="preserve"> an officer of a corporation</w:t>
      </w:r>
      <w:r w:rsidR="00900376" w:rsidRPr="00D93196">
        <w:rPr>
          <w:rFonts w:ascii="Times New Roman" w:hAnsi="Times New Roman"/>
        </w:rPr>
        <w:t xml:space="preserve"> or </w:t>
      </w:r>
      <w:r w:rsidR="00F07149" w:rsidRPr="00D93196">
        <w:rPr>
          <w:rFonts w:ascii="Times New Roman" w:hAnsi="Times New Roman"/>
        </w:rPr>
        <w:t xml:space="preserve">was an officer of a corporation </w:t>
      </w:r>
      <w:r w:rsidR="00AC7040" w:rsidRPr="00D93196">
        <w:rPr>
          <w:rFonts w:ascii="Times New Roman" w:hAnsi="Times New Roman"/>
        </w:rPr>
        <w:t xml:space="preserve">in a specified period relating to the administration or winding up of the </w:t>
      </w:r>
      <w:r w:rsidR="00725F25" w:rsidRPr="00D93196">
        <w:rPr>
          <w:rFonts w:ascii="Times New Roman" w:hAnsi="Times New Roman"/>
        </w:rPr>
        <w:t>corporation</w:t>
      </w:r>
      <w:r w:rsidR="00AC7040" w:rsidRPr="00D93196">
        <w:rPr>
          <w:rFonts w:ascii="Times New Roman" w:hAnsi="Times New Roman"/>
        </w:rPr>
        <w:t xml:space="preserve">, </w:t>
      </w:r>
      <w:r w:rsidR="00F07149" w:rsidRPr="00D93196">
        <w:rPr>
          <w:rFonts w:ascii="Times New Roman" w:hAnsi="Times New Roman"/>
        </w:rPr>
        <w:t>to be examined about the corporation's "examinable affairs"</w:t>
      </w:r>
      <w:r w:rsidR="00AA0DAF" w:rsidRPr="00D93196">
        <w:rPr>
          <w:rStyle w:val="FootnoteReference"/>
          <w:rFonts w:ascii="Times New Roman" w:hAnsi="Times New Roman"/>
          <w:sz w:val="24"/>
        </w:rPr>
        <w:footnoteReference w:id="3"/>
      </w:r>
      <w:r w:rsidR="00F07149" w:rsidRPr="00D93196">
        <w:rPr>
          <w:rFonts w:ascii="Times New Roman" w:hAnsi="Times New Roman"/>
        </w:rPr>
        <w:t>. ASIC provided that authorisation.</w:t>
      </w:r>
    </w:p>
    <w:p w14:paraId="5ABF26DD" w14:textId="70DCF952" w:rsidR="005354F0" w:rsidRPr="00D93196" w:rsidRDefault="009351CD"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F07149" w:rsidRPr="00D93196">
        <w:rPr>
          <w:rFonts w:ascii="Times New Roman" w:hAnsi="Times New Roman"/>
        </w:rPr>
        <w:t xml:space="preserve">The </w:t>
      </w:r>
      <w:r w:rsidR="005354F0" w:rsidRPr="00D93196">
        <w:rPr>
          <w:rFonts w:ascii="Times New Roman" w:hAnsi="Times New Roman"/>
        </w:rPr>
        <w:t xml:space="preserve">appellants applied to the Supreme Court of New South Wales for orders that </w:t>
      </w:r>
      <w:r w:rsidR="00D22EE1" w:rsidRPr="00D93196">
        <w:rPr>
          <w:rFonts w:ascii="Times New Roman" w:hAnsi="Times New Roman"/>
        </w:rPr>
        <w:t xml:space="preserve">the third respondent, </w:t>
      </w:r>
      <w:r w:rsidR="005354F0" w:rsidRPr="00D93196">
        <w:rPr>
          <w:rFonts w:ascii="Times New Roman" w:hAnsi="Times New Roman"/>
        </w:rPr>
        <w:t xml:space="preserve">a </w:t>
      </w:r>
      <w:r w:rsidR="00D22EE1" w:rsidRPr="00D93196">
        <w:rPr>
          <w:rFonts w:ascii="Times New Roman" w:hAnsi="Times New Roman"/>
        </w:rPr>
        <w:t xml:space="preserve">former </w:t>
      </w:r>
      <w:r w:rsidR="005354F0" w:rsidRPr="00D93196">
        <w:rPr>
          <w:rFonts w:ascii="Times New Roman" w:hAnsi="Times New Roman"/>
        </w:rPr>
        <w:t>director</w:t>
      </w:r>
      <w:r w:rsidR="00D22EE1" w:rsidRPr="00D93196">
        <w:rPr>
          <w:rFonts w:ascii="Times New Roman" w:hAnsi="Times New Roman"/>
        </w:rPr>
        <w:t xml:space="preserve"> of Arrium, </w:t>
      </w:r>
      <w:r w:rsidR="005354F0" w:rsidRPr="00D93196">
        <w:rPr>
          <w:rFonts w:ascii="Times New Roman" w:hAnsi="Times New Roman"/>
        </w:rPr>
        <w:t>appear for examination and produce documents.</w:t>
      </w:r>
      <w:r w:rsidR="00547CF7" w:rsidRPr="00D93196">
        <w:rPr>
          <w:rFonts w:ascii="Times New Roman" w:hAnsi="Times New Roman"/>
        </w:rPr>
        <w:t xml:space="preserve"> Orders were also sought </w:t>
      </w:r>
      <w:r w:rsidR="0089138B" w:rsidRPr="00D93196">
        <w:rPr>
          <w:rFonts w:ascii="Times New Roman" w:hAnsi="Times New Roman"/>
        </w:rPr>
        <w:t xml:space="preserve">for the second respondent </w:t>
      </w:r>
      <w:r w:rsidR="00277DC1" w:rsidRPr="00D93196">
        <w:rPr>
          <w:rFonts w:ascii="Times New Roman" w:hAnsi="Times New Roman"/>
        </w:rPr>
        <w:t>(</w:t>
      </w:r>
      <w:r w:rsidR="0089138B" w:rsidRPr="00D93196">
        <w:rPr>
          <w:rFonts w:ascii="Times New Roman" w:hAnsi="Times New Roman"/>
        </w:rPr>
        <w:t xml:space="preserve">the </w:t>
      </w:r>
      <w:r w:rsidR="00B51EDF" w:rsidRPr="00D93196">
        <w:rPr>
          <w:rFonts w:ascii="Times New Roman" w:hAnsi="Times New Roman"/>
        </w:rPr>
        <w:t>auditor</w:t>
      </w:r>
      <w:r w:rsidR="00277DC1" w:rsidRPr="00D93196">
        <w:rPr>
          <w:rFonts w:ascii="Times New Roman" w:hAnsi="Times New Roman"/>
        </w:rPr>
        <w:t>)</w:t>
      </w:r>
      <w:r w:rsidR="0089138B" w:rsidRPr="00D93196">
        <w:rPr>
          <w:rFonts w:ascii="Times New Roman" w:hAnsi="Times New Roman"/>
        </w:rPr>
        <w:t xml:space="preserve"> </w:t>
      </w:r>
      <w:r w:rsidR="00D22EE1" w:rsidRPr="00D93196">
        <w:rPr>
          <w:rFonts w:ascii="Times New Roman" w:hAnsi="Times New Roman"/>
        </w:rPr>
        <w:t xml:space="preserve">and the bank who advised on the capital raising </w:t>
      </w:r>
      <w:r w:rsidR="0089138B" w:rsidRPr="00D93196">
        <w:rPr>
          <w:rFonts w:ascii="Times New Roman" w:hAnsi="Times New Roman"/>
        </w:rPr>
        <w:t>to produce certain documents.</w:t>
      </w:r>
      <w:r w:rsidRPr="00D93196">
        <w:rPr>
          <w:rFonts w:ascii="Times New Roman" w:hAnsi="Times New Roman"/>
        </w:rPr>
        <w:t xml:space="preserve"> </w:t>
      </w:r>
      <w:r w:rsidR="005354F0" w:rsidRPr="00D93196">
        <w:rPr>
          <w:rFonts w:ascii="Times New Roman" w:hAnsi="Times New Roman"/>
        </w:rPr>
        <w:t xml:space="preserve">A Registrar in Equity made the orders. </w:t>
      </w:r>
      <w:r w:rsidR="00D22EE1" w:rsidRPr="00D93196">
        <w:rPr>
          <w:rFonts w:ascii="Times New Roman" w:hAnsi="Times New Roman"/>
        </w:rPr>
        <w:t>Arrium</w:t>
      </w:r>
      <w:r w:rsidR="005354F0" w:rsidRPr="00D93196">
        <w:rPr>
          <w:rFonts w:ascii="Times New Roman" w:hAnsi="Times New Roman"/>
        </w:rPr>
        <w:t xml:space="preserve"> </w:t>
      </w:r>
      <w:proofErr w:type="gramStart"/>
      <w:r w:rsidR="005354F0" w:rsidRPr="00D93196">
        <w:rPr>
          <w:rFonts w:ascii="Times New Roman" w:hAnsi="Times New Roman"/>
        </w:rPr>
        <w:t>sought to have</w:t>
      </w:r>
      <w:proofErr w:type="gramEnd"/>
      <w:r w:rsidR="005354F0" w:rsidRPr="00D93196">
        <w:rPr>
          <w:rFonts w:ascii="Times New Roman" w:hAnsi="Times New Roman"/>
        </w:rPr>
        <w:t xml:space="preserve"> the orders stayed or set aside. The second respondent and the third respondent took part in th</w:t>
      </w:r>
      <w:r w:rsidR="00E45998" w:rsidRPr="00D93196">
        <w:rPr>
          <w:rFonts w:ascii="Times New Roman" w:hAnsi="Times New Roman"/>
        </w:rPr>
        <w:t>ose</w:t>
      </w:r>
      <w:r w:rsidR="005354F0" w:rsidRPr="00D93196">
        <w:rPr>
          <w:rFonts w:ascii="Times New Roman" w:hAnsi="Times New Roman"/>
        </w:rPr>
        <w:t xml:space="preserve"> proceedings and sought similar orders. </w:t>
      </w:r>
      <w:r w:rsidR="005C7F58" w:rsidRPr="00D93196">
        <w:rPr>
          <w:rFonts w:ascii="Times New Roman" w:hAnsi="Times New Roman"/>
        </w:rPr>
        <w:t xml:space="preserve">Black J ordered that the examination summons be stayed on condition that </w:t>
      </w:r>
      <w:r w:rsidR="00D22EE1" w:rsidRPr="00D93196">
        <w:rPr>
          <w:rFonts w:ascii="Times New Roman" w:hAnsi="Times New Roman"/>
        </w:rPr>
        <w:t xml:space="preserve">Arrium </w:t>
      </w:r>
      <w:r w:rsidR="005C7F58" w:rsidRPr="00D93196">
        <w:rPr>
          <w:rFonts w:ascii="Times New Roman" w:hAnsi="Times New Roman"/>
        </w:rPr>
        <w:t>file an application for leave to appeal within a specific period</w:t>
      </w:r>
      <w:r w:rsidR="005C7F58" w:rsidRPr="00D93196">
        <w:rPr>
          <w:rStyle w:val="FootnoteReference"/>
          <w:rFonts w:ascii="Times New Roman" w:hAnsi="Times New Roman"/>
          <w:sz w:val="24"/>
        </w:rPr>
        <w:footnoteReference w:id="4"/>
      </w:r>
      <w:r w:rsidR="005C7F58" w:rsidRPr="00D93196">
        <w:rPr>
          <w:rFonts w:ascii="Times New Roman" w:hAnsi="Times New Roman"/>
        </w:rPr>
        <w:t>.</w:t>
      </w:r>
      <w:r w:rsidR="00C85111" w:rsidRPr="00D93196">
        <w:rPr>
          <w:rFonts w:ascii="Times New Roman" w:hAnsi="Times New Roman"/>
        </w:rPr>
        <w:t xml:space="preserve"> </w:t>
      </w:r>
      <w:r w:rsidR="00D22EE1" w:rsidRPr="00D93196">
        <w:rPr>
          <w:rFonts w:ascii="Times New Roman" w:hAnsi="Times New Roman"/>
        </w:rPr>
        <w:t xml:space="preserve">Arrium </w:t>
      </w:r>
      <w:r w:rsidR="00C85111" w:rsidRPr="00D93196">
        <w:rPr>
          <w:rFonts w:ascii="Times New Roman" w:hAnsi="Times New Roman"/>
        </w:rPr>
        <w:t xml:space="preserve">did so. </w:t>
      </w:r>
      <w:r w:rsidR="005354F0" w:rsidRPr="00D93196">
        <w:rPr>
          <w:rFonts w:ascii="Times New Roman" w:hAnsi="Times New Roman"/>
        </w:rPr>
        <w:t xml:space="preserve">The Court of Appeal (Bathurst CJ, Bell P and Leeming JA) </w:t>
      </w:r>
      <w:r w:rsidR="00671794" w:rsidRPr="00D93196">
        <w:rPr>
          <w:rFonts w:ascii="Times New Roman" w:hAnsi="Times New Roman"/>
        </w:rPr>
        <w:t>granted leave to appeal</w:t>
      </w:r>
      <w:r w:rsidR="004B2011" w:rsidRPr="00D93196">
        <w:rPr>
          <w:rFonts w:ascii="Times New Roman" w:hAnsi="Times New Roman"/>
        </w:rPr>
        <w:t>,</w:t>
      </w:r>
      <w:r w:rsidR="00671794" w:rsidRPr="00D93196">
        <w:rPr>
          <w:rFonts w:ascii="Times New Roman" w:hAnsi="Times New Roman"/>
        </w:rPr>
        <w:t xml:space="preserve"> </w:t>
      </w:r>
      <w:r w:rsidR="005354F0" w:rsidRPr="00D93196">
        <w:rPr>
          <w:rFonts w:ascii="Times New Roman" w:hAnsi="Times New Roman"/>
        </w:rPr>
        <w:t>allowed the appeal</w:t>
      </w:r>
      <w:r w:rsidR="004B2011" w:rsidRPr="00D93196">
        <w:rPr>
          <w:rFonts w:ascii="Times New Roman" w:hAnsi="Times New Roman"/>
        </w:rPr>
        <w:t xml:space="preserve">, </w:t>
      </w:r>
      <w:r w:rsidR="004B2011" w:rsidRPr="00D93196">
        <w:rPr>
          <w:rFonts w:ascii="Times New Roman" w:hAnsi="Times New Roman"/>
        </w:rPr>
        <w:lastRenderedPageBreak/>
        <w:t xml:space="preserve">discharged </w:t>
      </w:r>
      <w:r w:rsidR="005354F0" w:rsidRPr="00D93196">
        <w:rPr>
          <w:rFonts w:ascii="Times New Roman" w:hAnsi="Times New Roman"/>
        </w:rPr>
        <w:t xml:space="preserve">the orders </w:t>
      </w:r>
      <w:r w:rsidR="002479F7" w:rsidRPr="00D93196">
        <w:rPr>
          <w:rFonts w:ascii="Times New Roman" w:hAnsi="Times New Roman"/>
        </w:rPr>
        <w:t xml:space="preserve">for examination </w:t>
      </w:r>
      <w:r w:rsidR="004B2011" w:rsidRPr="00D93196">
        <w:rPr>
          <w:rFonts w:ascii="Times New Roman" w:hAnsi="Times New Roman"/>
        </w:rPr>
        <w:t>made by the Registrar and made other orders</w:t>
      </w:r>
      <w:r w:rsidR="005354F0" w:rsidRPr="00D93196">
        <w:rPr>
          <w:rStyle w:val="FootnoteReference"/>
          <w:rFonts w:ascii="Times New Roman" w:hAnsi="Times New Roman"/>
          <w:sz w:val="24"/>
        </w:rPr>
        <w:footnoteReference w:id="5"/>
      </w:r>
      <w:r w:rsidR="00DE3979" w:rsidRPr="00D93196">
        <w:rPr>
          <w:rFonts w:ascii="Times New Roman" w:hAnsi="Times New Roman"/>
        </w:rPr>
        <w:t>.</w:t>
      </w:r>
    </w:p>
    <w:p w14:paraId="356551BD" w14:textId="39AB31A1" w:rsidR="00DE3979" w:rsidRPr="00D93196" w:rsidRDefault="00DE3979" w:rsidP="00D93196">
      <w:pPr>
        <w:pStyle w:val="FixListStyle"/>
        <w:spacing w:after="260" w:line="280" w:lineRule="exact"/>
        <w:ind w:right="0"/>
        <w:jc w:val="both"/>
        <w:rPr>
          <w:rFonts w:ascii="Times New Roman" w:hAnsi="Times New Roman"/>
        </w:rPr>
      </w:pPr>
      <w:r w:rsidRPr="00D93196">
        <w:rPr>
          <w:rFonts w:ascii="Times New Roman" w:hAnsi="Times New Roman"/>
        </w:rPr>
        <w:tab/>
        <w:t>In the letter to ASIC</w:t>
      </w:r>
      <w:r w:rsidR="002B05E7" w:rsidRPr="00D93196">
        <w:rPr>
          <w:rFonts w:ascii="Times New Roman" w:hAnsi="Times New Roman"/>
        </w:rPr>
        <w:t>,</w:t>
      </w:r>
      <w:r w:rsidRPr="00D93196">
        <w:rPr>
          <w:rFonts w:ascii="Times New Roman" w:hAnsi="Times New Roman"/>
        </w:rPr>
        <w:t xml:space="preserve"> the appellants</w:t>
      </w:r>
      <w:r w:rsidR="009C15E4" w:rsidRPr="00D93196">
        <w:rPr>
          <w:rFonts w:ascii="Times New Roman" w:hAnsi="Times New Roman"/>
        </w:rPr>
        <w:t>' solicitors</w:t>
      </w:r>
      <w:r w:rsidRPr="00D93196">
        <w:rPr>
          <w:rFonts w:ascii="Times New Roman" w:hAnsi="Times New Roman"/>
        </w:rPr>
        <w:t xml:space="preserve"> gave as the reason </w:t>
      </w:r>
      <w:r w:rsidR="009C15E4" w:rsidRPr="00D93196">
        <w:rPr>
          <w:rFonts w:ascii="Times New Roman" w:hAnsi="Times New Roman"/>
        </w:rPr>
        <w:t>their client</w:t>
      </w:r>
      <w:r w:rsidR="00A019AB" w:rsidRPr="00D93196">
        <w:rPr>
          <w:rFonts w:ascii="Times New Roman" w:hAnsi="Times New Roman"/>
        </w:rPr>
        <w:t>s</w:t>
      </w:r>
      <w:r w:rsidR="009C15E4" w:rsidRPr="00D93196">
        <w:rPr>
          <w:rFonts w:ascii="Times New Roman" w:hAnsi="Times New Roman"/>
        </w:rPr>
        <w:t xml:space="preserve"> </w:t>
      </w:r>
      <w:r w:rsidRPr="00D93196">
        <w:rPr>
          <w:rFonts w:ascii="Times New Roman" w:hAnsi="Times New Roman"/>
        </w:rPr>
        <w:t>should be given the status of eligible applicants their</w:t>
      </w:r>
      <w:r w:rsidR="009C15E4" w:rsidRPr="00D93196">
        <w:rPr>
          <w:rFonts w:ascii="Times New Roman" w:hAnsi="Times New Roman"/>
        </w:rPr>
        <w:t xml:space="preserve"> clients'</w:t>
      </w:r>
      <w:r w:rsidRPr="00D93196">
        <w:rPr>
          <w:rFonts w:ascii="Times New Roman" w:hAnsi="Times New Roman"/>
        </w:rPr>
        <w:t xml:space="preserve"> concern </w:t>
      </w:r>
      <w:r w:rsidR="002479F7" w:rsidRPr="00D93196">
        <w:rPr>
          <w:rFonts w:ascii="Times New Roman" w:hAnsi="Times New Roman"/>
        </w:rPr>
        <w:t xml:space="preserve">that </w:t>
      </w:r>
      <w:r w:rsidRPr="00D93196">
        <w:rPr>
          <w:rFonts w:ascii="Times New Roman" w:hAnsi="Times New Roman"/>
        </w:rPr>
        <w:t xml:space="preserve">the results for the financial year ended 30 June 2014 and the information given in respect of the capital raising did </w:t>
      </w:r>
      <w:r w:rsidR="00ED14E8" w:rsidRPr="00D93196">
        <w:rPr>
          <w:rFonts w:ascii="Times New Roman" w:hAnsi="Times New Roman"/>
        </w:rPr>
        <w:t>"</w:t>
      </w:r>
      <w:r w:rsidRPr="00D93196">
        <w:rPr>
          <w:rFonts w:ascii="Times New Roman" w:hAnsi="Times New Roman"/>
        </w:rPr>
        <w:t xml:space="preserve">not adequately or fairly" portray the "true state of </w:t>
      </w:r>
      <w:r w:rsidR="000473A8" w:rsidRPr="00D93196">
        <w:rPr>
          <w:rFonts w:ascii="Times New Roman" w:hAnsi="Times New Roman"/>
        </w:rPr>
        <w:t>Arrium's</w:t>
      </w:r>
      <w:r w:rsidR="00541C30" w:rsidRPr="00D93196">
        <w:rPr>
          <w:rFonts w:ascii="Times New Roman" w:hAnsi="Times New Roman"/>
        </w:rPr>
        <w:t xml:space="preserve"> business". They </w:t>
      </w:r>
      <w:r w:rsidR="004B2011" w:rsidRPr="00D93196">
        <w:rPr>
          <w:rFonts w:ascii="Times New Roman" w:hAnsi="Times New Roman"/>
        </w:rPr>
        <w:t xml:space="preserve">advised that they </w:t>
      </w:r>
      <w:proofErr w:type="gramStart"/>
      <w:r w:rsidR="00541C30" w:rsidRPr="00D93196">
        <w:rPr>
          <w:rFonts w:ascii="Times New Roman" w:hAnsi="Times New Roman"/>
        </w:rPr>
        <w:t>would seek</w:t>
      </w:r>
      <w:proofErr w:type="gramEnd"/>
      <w:r w:rsidR="00541C30" w:rsidRPr="00D93196">
        <w:rPr>
          <w:rFonts w:ascii="Times New Roman" w:hAnsi="Times New Roman"/>
        </w:rPr>
        <w:t xml:space="preserve"> an order for examination in order to determine whether any claims might be brought against the </w:t>
      </w:r>
      <w:r w:rsidR="00996B8C" w:rsidRPr="00D93196">
        <w:rPr>
          <w:rFonts w:ascii="Times New Roman" w:hAnsi="Times New Roman"/>
        </w:rPr>
        <w:t>company</w:t>
      </w:r>
      <w:r w:rsidR="00541C30" w:rsidRPr="00D93196">
        <w:rPr>
          <w:rFonts w:ascii="Times New Roman" w:hAnsi="Times New Roman"/>
        </w:rPr>
        <w:t xml:space="preserve">, its directors or its </w:t>
      </w:r>
      <w:r w:rsidR="00175102" w:rsidRPr="00D93196">
        <w:rPr>
          <w:rFonts w:ascii="Times New Roman" w:hAnsi="Times New Roman"/>
        </w:rPr>
        <w:t>auditor</w:t>
      </w:r>
      <w:r w:rsidR="00541C30" w:rsidRPr="00D93196">
        <w:rPr>
          <w:rFonts w:ascii="Times New Roman" w:hAnsi="Times New Roman"/>
        </w:rPr>
        <w:t xml:space="preserve">. </w:t>
      </w:r>
      <w:r w:rsidR="00E96434" w:rsidRPr="00D93196">
        <w:rPr>
          <w:rFonts w:ascii="Times New Roman" w:hAnsi="Times New Roman"/>
        </w:rPr>
        <w:t xml:space="preserve">The letter implied that a derivative action on behalf of the company was possible. </w:t>
      </w:r>
      <w:r w:rsidR="00541C30" w:rsidRPr="00D93196">
        <w:rPr>
          <w:rFonts w:ascii="Times New Roman" w:hAnsi="Times New Roman"/>
        </w:rPr>
        <w:t xml:space="preserve">In subsequent communications they said that the </w:t>
      </w:r>
      <w:r w:rsidR="002322E1" w:rsidRPr="00D93196">
        <w:rPr>
          <w:rFonts w:ascii="Times New Roman" w:hAnsi="Times New Roman"/>
        </w:rPr>
        <w:t>examinations would be made for the benefit of shareholders and creditors of the company.</w:t>
      </w:r>
    </w:p>
    <w:p w14:paraId="6CABE135" w14:textId="5C14260D" w:rsidR="002322E1" w:rsidRPr="00D93196" w:rsidRDefault="002322E1" w:rsidP="00D93196">
      <w:pPr>
        <w:pStyle w:val="FixListStyle"/>
        <w:spacing w:after="260" w:line="280" w:lineRule="exact"/>
        <w:ind w:right="0"/>
        <w:jc w:val="both"/>
        <w:rPr>
          <w:rFonts w:ascii="Times New Roman" w:hAnsi="Times New Roman"/>
        </w:rPr>
      </w:pPr>
      <w:r w:rsidRPr="00D93196">
        <w:rPr>
          <w:rFonts w:ascii="Times New Roman" w:hAnsi="Times New Roman"/>
        </w:rPr>
        <w:tab/>
        <w:t>At the hearing before Black J</w:t>
      </w:r>
      <w:r w:rsidR="002B05E7" w:rsidRPr="00D93196">
        <w:rPr>
          <w:rFonts w:ascii="Times New Roman" w:hAnsi="Times New Roman"/>
        </w:rPr>
        <w:t>,</w:t>
      </w:r>
      <w:r w:rsidRPr="00D93196">
        <w:rPr>
          <w:rFonts w:ascii="Times New Roman" w:hAnsi="Times New Roman"/>
        </w:rPr>
        <w:t xml:space="preserve"> the appellants </w:t>
      </w:r>
      <w:r w:rsidR="00135483" w:rsidRPr="00D93196">
        <w:rPr>
          <w:rFonts w:ascii="Times New Roman" w:hAnsi="Times New Roman"/>
        </w:rPr>
        <w:t xml:space="preserve">abandoned any suggestion that their purpose was to investigate the possibility of a derivative action. They accepted that they were not claiming </w:t>
      </w:r>
      <w:r w:rsidR="00456E65" w:rsidRPr="00D93196">
        <w:rPr>
          <w:rFonts w:ascii="Times New Roman" w:hAnsi="Times New Roman"/>
        </w:rPr>
        <w:t xml:space="preserve">against the company </w:t>
      </w:r>
      <w:r w:rsidR="00135483" w:rsidRPr="00D93196">
        <w:rPr>
          <w:rFonts w:ascii="Times New Roman" w:hAnsi="Times New Roman"/>
        </w:rPr>
        <w:t>as creditors</w:t>
      </w:r>
      <w:r w:rsidR="00456E65" w:rsidRPr="00D93196">
        <w:rPr>
          <w:rFonts w:ascii="Times New Roman" w:hAnsi="Times New Roman"/>
        </w:rPr>
        <w:t>,</w:t>
      </w:r>
      <w:r w:rsidR="00135483" w:rsidRPr="00D93196">
        <w:rPr>
          <w:rFonts w:ascii="Times New Roman" w:hAnsi="Times New Roman"/>
        </w:rPr>
        <w:t xml:space="preserve"> and </w:t>
      </w:r>
      <w:r w:rsidR="00456E65" w:rsidRPr="00D93196">
        <w:rPr>
          <w:rFonts w:ascii="Times New Roman" w:hAnsi="Times New Roman"/>
        </w:rPr>
        <w:t xml:space="preserve">that </w:t>
      </w:r>
      <w:r w:rsidR="00135483" w:rsidRPr="00D93196">
        <w:rPr>
          <w:rFonts w:ascii="Times New Roman" w:hAnsi="Times New Roman"/>
        </w:rPr>
        <w:t>any recovery by them</w:t>
      </w:r>
      <w:r w:rsidR="00456E65" w:rsidRPr="00D93196">
        <w:rPr>
          <w:rFonts w:ascii="Times New Roman" w:hAnsi="Times New Roman"/>
        </w:rPr>
        <w:t xml:space="preserve"> against third parties</w:t>
      </w:r>
      <w:r w:rsidR="00135483" w:rsidRPr="00D93196">
        <w:rPr>
          <w:rFonts w:ascii="Times New Roman" w:hAnsi="Times New Roman"/>
        </w:rPr>
        <w:t xml:space="preserve"> would not improve the position of the company's</w:t>
      </w:r>
      <w:r w:rsidR="00456E65" w:rsidRPr="00D93196">
        <w:rPr>
          <w:rFonts w:ascii="Times New Roman" w:hAnsi="Times New Roman"/>
        </w:rPr>
        <w:t xml:space="preserve"> other</w:t>
      </w:r>
      <w:r w:rsidR="00135483" w:rsidRPr="00D93196">
        <w:rPr>
          <w:rFonts w:ascii="Times New Roman" w:hAnsi="Times New Roman"/>
        </w:rPr>
        <w:t xml:space="preserve"> cre</w:t>
      </w:r>
      <w:r w:rsidR="000A1B95" w:rsidRPr="00D93196">
        <w:rPr>
          <w:rFonts w:ascii="Times New Roman" w:hAnsi="Times New Roman"/>
        </w:rPr>
        <w:t xml:space="preserve">ditors. What was proposed was a class action </w:t>
      </w:r>
      <w:r w:rsidR="00654890" w:rsidRPr="00D93196">
        <w:rPr>
          <w:rFonts w:ascii="Times New Roman" w:hAnsi="Times New Roman"/>
        </w:rPr>
        <w:t xml:space="preserve">for loss and damage suffered </w:t>
      </w:r>
      <w:r w:rsidR="000A1B95" w:rsidRPr="00D93196">
        <w:rPr>
          <w:rFonts w:ascii="Times New Roman" w:hAnsi="Times New Roman"/>
        </w:rPr>
        <w:t>by investors who bought securities in the company after its</w:t>
      </w:r>
      <w:r w:rsidR="00456E65" w:rsidRPr="00D93196">
        <w:rPr>
          <w:rFonts w:ascii="Times New Roman" w:hAnsi="Times New Roman"/>
        </w:rPr>
        <w:t xml:space="preserve"> </w:t>
      </w:r>
      <w:r w:rsidR="000A1B95" w:rsidRPr="00D93196">
        <w:rPr>
          <w:rFonts w:ascii="Times New Roman" w:hAnsi="Times New Roman"/>
        </w:rPr>
        <w:t>2014</w:t>
      </w:r>
      <w:r w:rsidR="00E816CB" w:rsidRPr="00D93196">
        <w:rPr>
          <w:rFonts w:ascii="Times New Roman" w:hAnsi="Times New Roman"/>
        </w:rPr>
        <w:t xml:space="preserve"> financial year</w:t>
      </w:r>
      <w:r w:rsidR="000A1B95" w:rsidRPr="00D93196">
        <w:rPr>
          <w:rFonts w:ascii="Times New Roman" w:hAnsi="Times New Roman"/>
        </w:rPr>
        <w:t xml:space="preserve"> </w:t>
      </w:r>
      <w:r w:rsidR="008F7FF4" w:rsidRPr="00D93196">
        <w:rPr>
          <w:rFonts w:ascii="Times New Roman" w:hAnsi="Times New Roman"/>
        </w:rPr>
        <w:t>results</w:t>
      </w:r>
      <w:r w:rsidR="00AB0EAA" w:rsidRPr="00D93196">
        <w:rPr>
          <w:rFonts w:ascii="Times New Roman" w:hAnsi="Times New Roman"/>
        </w:rPr>
        <w:t xml:space="preserve"> and the </w:t>
      </w:r>
      <w:r w:rsidR="00456E65" w:rsidRPr="00D93196">
        <w:rPr>
          <w:rFonts w:ascii="Times New Roman" w:hAnsi="Times New Roman"/>
        </w:rPr>
        <w:t xml:space="preserve">2014 </w:t>
      </w:r>
      <w:r w:rsidR="00AB0EAA" w:rsidRPr="00D93196">
        <w:rPr>
          <w:rFonts w:ascii="Times New Roman" w:hAnsi="Times New Roman"/>
        </w:rPr>
        <w:t xml:space="preserve">capital raising, based on allegations of misrepresentations about its financial position </w:t>
      </w:r>
      <w:r w:rsidR="00456E65" w:rsidRPr="00D93196">
        <w:rPr>
          <w:rFonts w:ascii="Times New Roman" w:hAnsi="Times New Roman"/>
        </w:rPr>
        <w:t>at the relevant times</w:t>
      </w:r>
      <w:r w:rsidR="00AB0EAA" w:rsidRPr="00D93196">
        <w:rPr>
          <w:rFonts w:ascii="Times New Roman" w:hAnsi="Times New Roman"/>
        </w:rPr>
        <w:t>.</w:t>
      </w:r>
    </w:p>
    <w:p w14:paraId="51CE5AFB" w14:textId="698DD5A0" w:rsidR="00E3684F" w:rsidRPr="00D93196" w:rsidRDefault="00AB0EAA"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75491D" w:rsidRPr="00D93196">
        <w:rPr>
          <w:rFonts w:ascii="Times New Roman" w:hAnsi="Times New Roman"/>
        </w:rPr>
        <w:t xml:space="preserve">Black J </w:t>
      </w:r>
      <w:r w:rsidR="002F34CD" w:rsidRPr="00D93196">
        <w:rPr>
          <w:rFonts w:ascii="Times New Roman" w:hAnsi="Times New Roman"/>
        </w:rPr>
        <w:t xml:space="preserve">considered that the information provided by the appellants to ASIC "does tend to indicate that </w:t>
      </w:r>
      <w:r w:rsidR="0075491D" w:rsidRPr="00D93196">
        <w:rPr>
          <w:rFonts w:ascii="Times New Roman" w:hAnsi="Times New Roman"/>
        </w:rPr>
        <w:t>their predominant purpose in seeking the issue of the exami</w:t>
      </w:r>
      <w:r w:rsidR="000A5E08" w:rsidRPr="00D93196">
        <w:rPr>
          <w:rFonts w:ascii="Times New Roman" w:hAnsi="Times New Roman"/>
        </w:rPr>
        <w:t>n</w:t>
      </w:r>
      <w:r w:rsidR="0075491D" w:rsidRPr="00D93196">
        <w:rPr>
          <w:rFonts w:ascii="Times New Roman" w:hAnsi="Times New Roman"/>
        </w:rPr>
        <w:t>ation summons was to investigate, and pursue, a personal claim in their capacity as shareholders again</w:t>
      </w:r>
      <w:r w:rsidR="000A5E08" w:rsidRPr="00D93196">
        <w:rPr>
          <w:rFonts w:ascii="Times New Roman" w:hAnsi="Times New Roman"/>
        </w:rPr>
        <w:t>s</w:t>
      </w:r>
      <w:r w:rsidR="0075491D" w:rsidRPr="00D93196">
        <w:rPr>
          <w:rFonts w:ascii="Times New Roman" w:hAnsi="Times New Roman"/>
        </w:rPr>
        <w:t xml:space="preserve">t directors of </w:t>
      </w:r>
      <w:r w:rsidR="00D3184D" w:rsidRPr="00D93196">
        <w:rPr>
          <w:rFonts w:ascii="Times New Roman" w:hAnsi="Times New Roman"/>
        </w:rPr>
        <w:t>Arrium</w:t>
      </w:r>
      <w:r w:rsidR="0075491D" w:rsidRPr="00D93196">
        <w:rPr>
          <w:rFonts w:ascii="Times New Roman" w:hAnsi="Times New Roman"/>
        </w:rPr>
        <w:t xml:space="preserve"> or against its </w:t>
      </w:r>
      <w:r w:rsidR="00E47AB3" w:rsidRPr="00D93196">
        <w:rPr>
          <w:rFonts w:ascii="Times New Roman" w:hAnsi="Times New Roman"/>
        </w:rPr>
        <w:t>auditors</w:t>
      </w:r>
      <w:r w:rsidR="000A5E08" w:rsidRPr="00D93196">
        <w:rPr>
          <w:rFonts w:ascii="Times New Roman" w:hAnsi="Times New Roman"/>
        </w:rPr>
        <w:t>"</w:t>
      </w:r>
      <w:r w:rsidR="00FE6471" w:rsidRPr="00D93196">
        <w:rPr>
          <w:rStyle w:val="FootnoteReference"/>
          <w:rFonts w:ascii="Times New Roman" w:hAnsi="Times New Roman"/>
          <w:sz w:val="24"/>
        </w:rPr>
        <w:footnoteReference w:id="6"/>
      </w:r>
      <w:r w:rsidR="000A5E08" w:rsidRPr="00D93196">
        <w:rPr>
          <w:rFonts w:ascii="Times New Roman" w:hAnsi="Times New Roman"/>
        </w:rPr>
        <w:t xml:space="preserve">. </w:t>
      </w:r>
      <w:r w:rsidR="00931C66" w:rsidRPr="00D93196">
        <w:rPr>
          <w:rFonts w:ascii="Times New Roman" w:hAnsi="Times New Roman"/>
        </w:rPr>
        <w:t>But his Honour was not satisfied that the application amounted to an abuse of process</w:t>
      </w:r>
      <w:r w:rsidR="00417548" w:rsidRPr="00D93196">
        <w:rPr>
          <w:rStyle w:val="FootnoteReference"/>
          <w:rFonts w:ascii="Times New Roman" w:hAnsi="Times New Roman"/>
          <w:sz w:val="24"/>
        </w:rPr>
        <w:footnoteReference w:id="7"/>
      </w:r>
      <w:r w:rsidR="00931C66" w:rsidRPr="00D93196">
        <w:rPr>
          <w:rFonts w:ascii="Times New Roman" w:hAnsi="Times New Roman"/>
        </w:rPr>
        <w:t>.</w:t>
      </w:r>
    </w:p>
    <w:p w14:paraId="75458189" w14:textId="017762C0" w:rsidR="00BA286C" w:rsidRPr="00D93196" w:rsidRDefault="00E3684F" w:rsidP="00D93196">
      <w:pPr>
        <w:pStyle w:val="FixListStyle"/>
        <w:spacing w:after="260" w:line="280" w:lineRule="exact"/>
        <w:ind w:right="0"/>
        <w:jc w:val="both"/>
        <w:rPr>
          <w:rFonts w:ascii="Times New Roman" w:hAnsi="Times New Roman"/>
        </w:rPr>
      </w:pPr>
      <w:r w:rsidRPr="00D93196">
        <w:rPr>
          <w:rFonts w:ascii="Times New Roman" w:hAnsi="Times New Roman"/>
        </w:rPr>
        <w:tab/>
        <w:t>T</w:t>
      </w:r>
      <w:r w:rsidR="00222BFE" w:rsidRPr="00D93196">
        <w:rPr>
          <w:rFonts w:ascii="Times New Roman" w:hAnsi="Times New Roman"/>
        </w:rPr>
        <w:t xml:space="preserve">he Court of Appeal </w:t>
      </w:r>
      <w:r w:rsidRPr="00D93196">
        <w:rPr>
          <w:rFonts w:ascii="Times New Roman" w:hAnsi="Times New Roman"/>
        </w:rPr>
        <w:t xml:space="preserve">identified the critical question to be </w:t>
      </w:r>
      <w:r w:rsidR="00222BFE" w:rsidRPr="00D93196">
        <w:rPr>
          <w:rFonts w:ascii="Times New Roman" w:hAnsi="Times New Roman"/>
        </w:rPr>
        <w:t>whether the purpose of the examination is foreign to the purpose for which the statutory power is conferred</w:t>
      </w:r>
      <w:r w:rsidR="00986432" w:rsidRPr="00D93196">
        <w:rPr>
          <w:rStyle w:val="FootnoteReference"/>
          <w:rFonts w:ascii="Times New Roman" w:hAnsi="Times New Roman"/>
          <w:sz w:val="24"/>
        </w:rPr>
        <w:footnoteReference w:id="8"/>
      </w:r>
      <w:r w:rsidR="00583FA5" w:rsidRPr="00D93196">
        <w:rPr>
          <w:rFonts w:ascii="Times New Roman" w:hAnsi="Times New Roman"/>
        </w:rPr>
        <w:t xml:space="preserve"> and concluded that it was</w:t>
      </w:r>
      <w:r w:rsidR="00386A22" w:rsidRPr="00D93196">
        <w:rPr>
          <w:rFonts w:ascii="Times New Roman" w:hAnsi="Times New Roman"/>
        </w:rPr>
        <w:t xml:space="preserve">. The examination was sought for a private </w:t>
      </w:r>
      <w:r w:rsidR="00386A22" w:rsidRPr="00D93196">
        <w:rPr>
          <w:rFonts w:ascii="Times New Roman" w:hAnsi="Times New Roman"/>
        </w:rPr>
        <w:lastRenderedPageBreak/>
        <w:t>purpose for the benefit of a limited grou</w:t>
      </w:r>
      <w:r w:rsidR="00C728C5" w:rsidRPr="00D93196">
        <w:rPr>
          <w:rFonts w:ascii="Times New Roman" w:hAnsi="Times New Roman"/>
        </w:rPr>
        <w:t>p</w:t>
      </w:r>
      <w:r w:rsidR="00386A22" w:rsidRPr="00D93196">
        <w:rPr>
          <w:rFonts w:ascii="Times New Roman" w:hAnsi="Times New Roman"/>
        </w:rPr>
        <w:t xml:space="preserve"> of persons who bought shares</w:t>
      </w:r>
      <w:r w:rsidR="00C728C5" w:rsidRPr="00D93196">
        <w:rPr>
          <w:rFonts w:ascii="Times New Roman" w:hAnsi="Times New Roman"/>
        </w:rPr>
        <w:t xml:space="preserve"> </w:t>
      </w:r>
      <w:r w:rsidR="00386A22" w:rsidRPr="00D93196">
        <w:rPr>
          <w:rFonts w:ascii="Times New Roman" w:hAnsi="Times New Roman"/>
        </w:rPr>
        <w:t xml:space="preserve">in </w:t>
      </w:r>
      <w:r w:rsidR="009D34A3" w:rsidRPr="00D93196">
        <w:rPr>
          <w:rFonts w:ascii="Times New Roman" w:hAnsi="Times New Roman"/>
        </w:rPr>
        <w:t xml:space="preserve">Arrium </w:t>
      </w:r>
      <w:r w:rsidR="00386A22" w:rsidRPr="00D93196">
        <w:rPr>
          <w:rFonts w:ascii="Times New Roman" w:hAnsi="Times New Roman"/>
        </w:rPr>
        <w:t xml:space="preserve">at a </w:t>
      </w:r>
      <w:proofErr w:type="gramStart"/>
      <w:r w:rsidR="00386A22" w:rsidRPr="00D93196">
        <w:rPr>
          <w:rFonts w:ascii="Times New Roman" w:hAnsi="Times New Roman"/>
        </w:rPr>
        <w:t>particular time</w:t>
      </w:r>
      <w:proofErr w:type="gramEnd"/>
      <w:r w:rsidR="00B751EB" w:rsidRPr="00D93196">
        <w:rPr>
          <w:rFonts w:ascii="Times New Roman" w:hAnsi="Times New Roman"/>
        </w:rPr>
        <w:t xml:space="preserve"> irrespective of whether they held their shares when administrators were appointed</w:t>
      </w:r>
      <w:r w:rsidR="00386A22" w:rsidRPr="00D93196">
        <w:rPr>
          <w:rFonts w:ascii="Times New Roman" w:hAnsi="Times New Roman"/>
        </w:rPr>
        <w:t xml:space="preserve">, not for a purpose which conferred a demonstrable benefit on the company or its creditors or all </w:t>
      </w:r>
      <w:r w:rsidR="00B16640" w:rsidRPr="00D93196">
        <w:rPr>
          <w:rFonts w:ascii="Times New Roman" w:hAnsi="Times New Roman"/>
        </w:rPr>
        <w:t xml:space="preserve">of its </w:t>
      </w:r>
      <w:r w:rsidR="00386A22" w:rsidRPr="00D93196">
        <w:rPr>
          <w:rFonts w:ascii="Times New Roman" w:hAnsi="Times New Roman"/>
        </w:rPr>
        <w:t>contributories</w:t>
      </w:r>
      <w:r w:rsidR="00386A22" w:rsidRPr="00D93196">
        <w:rPr>
          <w:rStyle w:val="FootnoteReference"/>
          <w:rFonts w:ascii="Times New Roman" w:hAnsi="Times New Roman"/>
          <w:sz w:val="24"/>
        </w:rPr>
        <w:footnoteReference w:id="9"/>
      </w:r>
      <w:r w:rsidR="00931C66" w:rsidRPr="00D93196">
        <w:rPr>
          <w:rFonts w:ascii="Times New Roman" w:hAnsi="Times New Roman"/>
        </w:rPr>
        <w:t>.</w:t>
      </w:r>
    </w:p>
    <w:p w14:paraId="12480112" w14:textId="71F8D83E" w:rsidR="00BA286C" w:rsidRPr="00D93196" w:rsidRDefault="00C728C5"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On </w:t>
      </w:r>
      <w:r w:rsidR="0091366A" w:rsidRPr="00D93196">
        <w:rPr>
          <w:rFonts w:ascii="Times New Roman" w:hAnsi="Times New Roman"/>
        </w:rPr>
        <w:t xml:space="preserve">this </w:t>
      </w:r>
      <w:r w:rsidRPr="00D93196">
        <w:rPr>
          <w:rFonts w:ascii="Times New Roman" w:hAnsi="Times New Roman"/>
        </w:rPr>
        <w:t xml:space="preserve">appeal the appellants </w:t>
      </w:r>
      <w:r w:rsidR="00BD5665" w:rsidRPr="00D93196">
        <w:rPr>
          <w:rFonts w:ascii="Times New Roman" w:hAnsi="Times New Roman"/>
        </w:rPr>
        <w:t xml:space="preserve">argue that the system of discovery provided by s 596A does not require a benefit to accrue to </w:t>
      </w:r>
      <w:r w:rsidR="009D34A3" w:rsidRPr="00D93196">
        <w:rPr>
          <w:rFonts w:ascii="Times New Roman" w:hAnsi="Times New Roman"/>
        </w:rPr>
        <w:t>Arrium</w:t>
      </w:r>
      <w:r w:rsidR="00E3684F" w:rsidRPr="00D93196">
        <w:rPr>
          <w:rFonts w:ascii="Times New Roman" w:hAnsi="Times New Roman"/>
        </w:rPr>
        <w:t xml:space="preserve">, its contributories </w:t>
      </w:r>
      <w:r w:rsidR="00BD5665" w:rsidRPr="00D93196">
        <w:rPr>
          <w:rFonts w:ascii="Times New Roman" w:hAnsi="Times New Roman"/>
        </w:rPr>
        <w:t xml:space="preserve">or </w:t>
      </w:r>
      <w:r w:rsidR="00BA1C29" w:rsidRPr="00D93196">
        <w:rPr>
          <w:rFonts w:ascii="Times New Roman" w:hAnsi="Times New Roman"/>
        </w:rPr>
        <w:t xml:space="preserve">its </w:t>
      </w:r>
      <w:r w:rsidR="00BD5665" w:rsidRPr="00D93196">
        <w:rPr>
          <w:rFonts w:ascii="Times New Roman" w:hAnsi="Times New Roman"/>
        </w:rPr>
        <w:t>creditors. They contend that the statutory purpose is broader</w:t>
      </w:r>
      <w:r w:rsidR="00396F8E" w:rsidRPr="00D93196">
        <w:rPr>
          <w:rFonts w:ascii="Times New Roman" w:hAnsi="Times New Roman"/>
        </w:rPr>
        <w:t xml:space="preserve">. It is </w:t>
      </w:r>
      <w:r w:rsidR="00136896" w:rsidRPr="00D93196">
        <w:rPr>
          <w:rFonts w:ascii="Times New Roman" w:hAnsi="Times New Roman"/>
        </w:rPr>
        <w:t xml:space="preserve">to </w:t>
      </w:r>
      <w:r w:rsidR="00BD5665" w:rsidRPr="00D93196">
        <w:rPr>
          <w:rFonts w:ascii="Times New Roman" w:hAnsi="Times New Roman"/>
        </w:rPr>
        <w:t>enabl</w:t>
      </w:r>
      <w:r w:rsidR="00136896" w:rsidRPr="00D93196">
        <w:rPr>
          <w:rFonts w:ascii="Times New Roman" w:hAnsi="Times New Roman"/>
        </w:rPr>
        <w:t>e</w:t>
      </w:r>
      <w:r w:rsidR="00BD5665" w:rsidRPr="00D93196">
        <w:rPr>
          <w:rFonts w:ascii="Times New Roman" w:hAnsi="Times New Roman"/>
        </w:rPr>
        <w:t xml:space="preserve"> evidence and information to be obtained to support the bringing of proceedings against officers of the company and others in relation to the</w:t>
      </w:r>
      <w:r w:rsidR="00903567" w:rsidRPr="00D93196">
        <w:rPr>
          <w:rFonts w:ascii="Times New Roman" w:hAnsi="Times New Roman"/>
        </w:rPr>
        <w:t xml:space="preserve"> examinable</w:t>
      </w:r>
      <w:r w:rsidR="00BD5665" w:rsidRPr="00D93196">
        <w:rPr>
          <w:rFonts w:ascii="Times New Roman" w:hAnsi="Times New Roman"/>
        </w:rPr>
        <w:t xml:space="preserve"> affairs of the company.</w:t>
      </w:r>
    </w:p>
    <w:p w14:paraId="1D09D8C9" w14:textId="73CE70A8" w:rsidR="00FA398A" w:rsidRPr="00D93196" w:rsidRDefault="005E1253" w:rsidP="00D93196">
      <w:pPr>
        <w:pStyle w:val="HeadingL1"/>
        <w:spacing w:after="260" w:line="280" w:lineRule="exact"/>
        <w:ind w:right="0"/>
        <w:jc w:val="both"/>
        <w:rPr>
          <w:rFonts w:ascii="Times New Roman" w:hAnsi="Times New Roman"/>
        </w:rPr>
      </w:pPr>
      <w:r w:rsidRPr="00D93196">
        <w:rPr>
          <w:rFonts w:ascii="Times New Roman" w:hAnsi="Times New Roman"/>
        </w:rPr>
        <w:t>Statutory provisions</w:t>
      </w:r>
    </w:p>
    <w:p w14:paraId="71D3545B" w14:textId="01F4771F" w:rsidR="00CA124D" w:rsidRPr="00D93196" w:rsidRDefault="005E1253"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CA124D" w:rsidRPr="00D93196">
        <w:rPr>
          <w:rFonts w:ascii="Times New Roman" w:hAnsi="Times New Roman"/>
        </w:rPr>
        <w:t xml:space="preserve">Section 596A appears in </w:t>
      </w:r>
      <w:r w:rsidR="002122CD" w:rsidRPr="00D93196">
        <w:rPr>
          <w:rFonts w:ascii="Times New Roman" w:hAnsi="Times New Roman"/>
        </w:rPr>
        <w:t>Pt </w:t>
      </w:r>
      <w:r w:rsidR="00CA124D" w:rsidRPr="00D93196">
        <w:rPr>
          <w:rFonts w:ascii="Times New Roman" w:hAnsi="Times New Roman"/>
        </w:rPr>
        <w:t xml:space="preserve">5.9 of Ch 5 of the </w:t>
      </w:r>
      <w:r w:rsidR="00CA124D" w:rsidRPr="00D93196">
        <w:rPr>
          <w:rFonts w:ascii="Times New Roman" w:hAnsi="Times New Roman"/>
          <w:i/>
        </w:rPr>
        <w:t>Corporations Act</w:t>
      </w:r>
      <w:r w:rsidR="00CA124D" w:rsidRPr="00D93196">
        <w:rPr>
          <w:rFonts w:ascii="Times New Roman" w:hAnsi="Times New Roman"/>
        </w:rPr>
        <w:t xml:space="preserve">. Chapter 5 </w:t>
      </w:r>
      <w:r w:rsidR="002312C5" w:rsidRPr="00D93196">
        <w:rPr>
          <w:rFonts w:ascii="Times New Roman" w:hAnsi="Times New Roman"/>
        </w:rPr>
        <w:t xml:space="preserve">is headed "External administration". The Parts </w:t>
      </w:r>
      <w:r w:rsidR="00C52119" w:rsidRPr="00D93196">
        <w:rPr>
          <w:rFonts w:ascii="Times New Roman" w:hAnsi="Times New Roman"/>
        </w:rPr>
        <w:t>which</w:t>
      </w:r>
      <w:r w:rsidR="002312C5" w:rsidRPr="00D93196">
        <w:rPr>
          <w:rFonts w:ascii="Times New Roman" w:hAnsi="Times New Roman"/>
        </w:rPr>
        <w:t xml:space="preserve"> precede </w:t>
      </w:r>
      <w:r w:rsidR="00DE3F74" w:rsidRPr="00D93196">
        <w:rPr>
          <w:rFonts w:ascii="Times New Roman" w:hAnsi="Times New Roman"/>
        </w:rPr>
        <w:t>Pt </w:t>
      </w:r>
      <w:r w:rsidR="002312C5" w:rsidRPr="00D93196">
        <w:rPr>
          <w:rFonts w:ascii="Times New Roman" w:hAnsi="Times New Roman"/>
        </w:rPr>
        <w:t>5.9 deal with differen</w:t>
      </w:r>
      <w:r w:rsidR="00E66A43" w:rsidRPr="00D93196">
        <w:rPr>
          <w:rFonts w:ascii="Times New Roman" w:hAnsi="Times New Roman"/>
        </w:rPr>
        <w:t>t</w:t>
      </w:r>
      <w:r w:rsidR="002312C5" w:rsidRPr="00D93196">
        <w:rPr>
          <w:rFonts w:ascii="Times New Roman" w:hAnsi="Times New Roman"/>
        </w:rPr>
        <w:t xml:space="preserve"> types of external administration of </w:t>
      </w:r>
      <w:r w:rsidR="00B43045" w:rsidRPr="00D93196">
        <w:rPr>
          <w:rFonts w:ascii="Times New Roman" w:hAnsi="Times New Roman"/>
        </w:rPr>
        <w:t>a company</w:t>
      </w:r>
      <w:r w:rsidR="00E66A43" w:rsidRPr="00D93196">
        <w:rPr>
          <w:rFonts w:ascii="Times New Roman" w:hAnsi="Times New Roman"/>
        </w:rPr>
        <w:t xml:space="preserve"> and certain aspects of it</w:t>
      </w:r>
      <w:r w:rsidR="00643796" w:rsidRPr="00D93196">
        <w:rPr>
          <w:rFonts w:ascii="Times New Roman" w:hAnsi="Times New Roman"/>
        </w:rPr>
        <w:t>.</w:t>
      </w:r>
      <w:r w:rsidR="00B43045" w:rsidRPr="00D93196">
        <w:rPr>
          <w:rFonts w:ascii="Times New Roman" w:hAnsi="Times New Roman"/>
        </w:rPr>
        <w:t xml:space="preserve"> </w:t>
      </w:r>
      <w:r w:rsidR="00E645C7" w:rsidRPr="00D93196">
        <w:rPr>
          <w:rFonts w:ascii="Times New Roman" w:hAnsi="Times New Roman"/>
        </w:rPr>
        <w:t>For example, Pt </w:t>
      </w:r>
      <w:r w:rsidR="00B43045" w:rsidRPr="00D93196">
        <w:rPr>
          <w:rFonts w:ascii="Times New Roman" w:hAnsi="Times New Roman"/>
        </w:rPr>
        <w:t xml:space="preserve">5.1 deals with </w:t>
      </w:r>
      <w:r w:rsidR="009051EA" w:rsidRPr="00D93196">
        <w:rPr>
          <w:rFonts w:ascii="Times New Roman" w:hAnsi="Times New Roman"/>
        </w:rPr>
        <w:t>"</w:t>
      </w:r>
      <w:r w:rsidR="00B43045" w:rsidRPr="00D93196">
        <w:rPr>
          <w:rFonts w:ascii="Times New Roman" w:hAnsi="Times New Roman"/>
        </w:rPr>
        <w:t xml:space="preserve">Arrangements and </w:t>
      </w:r>
      <w:r w:rsidR="00962A9A" w:rsidRPr="00D93196">
        <w:rPr>
          <w:rFonts w:ascii="Times New Roman" w:hAnsi="Times New Roman"/>
        </w:rPr>
        <w:t>r</w:t>
      </w:r>
      <w:r w:rsidR="00B43045" w:rsidRPr="00D93196">
        <w:rPr>
          <w:rFonts w:ascii="Times New Roman" w:hAnsi="Times New Roman"/>
        </w:rPr>
        <w:t>econstructions</w:t>
      </w:r>
      <w:r w:rsidR="00962A9A" w:rsidRPr="00D93196">
        <w:rPr>
          <w:rFonts w:ascii="Times New Roman" w:hAnsi="Times New Roman"/>
        </w:rPr>
        <w:t>"</w:t>
      </w:r>
      <w:r w:rsidR="00643796" w:rsidRPr="00D93196">
        <w:rPr>
          <w:rFonts w:ascii="Times New Roman" w:hAnsi="Times New Roman"/>
        </w:rPr>
        <w:t>;</w:t>
      </w:r>
      <w:r w:rsidR="00B43045" w:rsidRPr="00D93196">
        <w:rPr>
          <w:rFonts w:ascii="Times New Roman" w:hAnsi="Times New Roman"/>
        </w:rPr>
        <w:t xml:space="preserve"> </w:t>
      </w:r>
      <w:r w:rsidR="00670708" w:rsidRPr="00D93196">
        <w:rPr>
          <w:rFonts w:ascii="Times New Roman" w:hAnsi="Times New Roman"/>
        </w:rPr>
        <w:t xml:space="preserve">Pt </w:t>
      </w:r>
      <w:r w:rsidR="00B43045" w:rsidRPr="00D93196">
        <w:rPr>
          <w:rFonts w:ascii="Times New Roman" w:hAnsi="Times New Roman"/>
        </w:rPr>
        <w:t xml:space="preserve">5.2 with </w:t>
      </w:r>
      <w:r w:rsidR="00962A9A" w:rsidRPr="00D93196">
        <w:rPr>
          <w:rFonts w:ascii="Times New Roman" w:hAnsi="Times New Roman"/>
        </w:rPr>
        <w:t>"</w:t>
      </w:r>
      <w:r w:rsidR="00B43045" w:rsidRPr="00D93196">
        <w:rPr>
          <w:rFonts w:ascii="Times New Roman" w:hAnsi="Times New Roman"/>
        </w:rPr>
        <w:t>Receivers</w:t>
      </w:r>
      <w:r w:rsidR="00962A9A" w:rsidRPr="00D93196">
        <w:rPr>
          <w:rFonts w:ascii="Times New Roman" w:hAnsi="Times New Roman"/>
        </w:rPr>
        <w:t>,</w:t>
      </w:r>
      <w:r w:rsidR="00B43045" w:rsidRPr="00D93196">
        <w:rPr>
          <w:rFonts w:ascii="Times New Roman" w:hAnsi="Times New Roman"/>
        </w:rPr>
        <w:t xml:space="preserve"> and other controllers</w:t>
      </w:r>
      <w:r w:rsidR="00962A9A" w:rsidRPr="00D93196">
        <w:rPr>
          <w:rFonts w:ascii="Times New Roman" w:hAnsi="Times New Roman"/>
        </w:rPr>
        <w:t>,</w:t>
      </w:r>
      <w:r w:rsidR="00B43045" w:rsidRPr="00D93196">
        <w:rPr>
          <w:rFonts w:ascii="Times New Roman" w:hAnsi="Times New Roman"/>
        </w:rPr>
        <w:t xml:space="preserve"> of property of corporations</w:t>
      </w:r>
      <w:r w:rsidR="00962A9A" w:rsidRPr="00D93196">
        <w:rPr>
          <w:rFonts w:ascii="Times New Roman" w:hAnsi="Times New Roman"/>
        </w:rPr>
        <w:t>"</w:t>
      </w:r>
      <w:r w:rsidR="00643796" w:rsidRPr="00D93196">
        <w:rPr>
          <w:rFonts w:ascii="Times New Roman" w:hAnsi="Times New Roman"/>
        </w:rPr>
        <w:t>;</w:t>
      </w:r>
      <w:r w:rsidR="00B43045" w:rsidRPr="00D93196">
        <w:rPr>
          <w:rFonts w:ascii="Times New Roman" w:hAnsi="Times New Roman"/>
        </w:rPr>
        <w:t xml:space="preserve"> </w:t>
      </w:r>
      <w:r w:rsidR="00670708" w:rsidRPr="00D93196">
        <w:rPr>
          <w:rFonts w:ascii="Times New Roman" w:hAnsi="Times New Roman"/>
        </w:rPr>
        <w:t>Pt</w:t>
      </w:r>
      <w:r w:rsidR="001A56E4" w:rsidRPr="00D93196">
        <w:rPr>
          <w:rFonts w:ascii="Times New Roman" w:hAnsi="Times New Roman"/>
        </w:rPr>
        <w:t> </w:t>
      </w:r>
      <w:r w:rsidR="00B43045" w:rsidRPr="00D93196">
        <w:rPr>
          <w:rFonts w:ascii="Times New Roman" w:hAnsi="Times New Roman"/>
        </w:rPr>
        <w:t>5.3</w:t>
      </w:r>
      <w:r w:rsidR="004B1C67" w:rsidRPr="00D93196">
        <w:rPr>
          <w:rFonts w:ascii="Times New Roman" w:hAnsi="Times New Roman"/>
        </w:rPr>
        <w:t>A</w:t>
      </w:r>
      <w:r w:rsidR="00B43045" w:rsidRPr="00D93196">
        <w:rPr>
          <w:rFonts w:ascii="Times New Roman" w:hAnsi="Times New Roman"/>
        </w:rPr>
        <w:t xml:space="preserve"> with </w:t>
      </w:r>
      <w:r w:rsidR="00962A9A" w:rsidRPr="00D93196">
        <w:rPr>
          <w:rFonts w:ascii="Times New Roman" w:hAnsi="Times New Roman"/>
        </w:rPr>
        <w:t>"</w:t>
      </w:r>
      <w:r w:rsidR="00B43045" w:rsidRPr="00D93196">
        <w:rPr>
          <w:rFonts w:ascii="Times New Roman" w:hAnsi="Times New Roman"/>
        </w:rPr>
        <w:t>A</w:t>
      </w:r>
      <w:r w:rsidR="00327F1D" w:rsidRPr="00D93196">
        <w:rPr>
          <w:rFonts w:ascii="Times New Roman" w:hAnsi="Times New Roman"/>
        </w:rPr>
        <w:t>dministration of a company's affairs with a view to executing a deed of company arrangement</w:t>
      </w:r>
      <w:r w:rsidR="00962A9A" w:rsidRPr="00D93196">
        <w:rPr>
          <w:rFonts w:ascii="Times New Roman" w:hAnsi="Times New Roman"/>
        </w:rPr>
        <w:t>"</w:t>
      </w:r>
      <w:r w:rsidR="00643796" w:rsidRPr="00D93196">
        <w:rPr>
          <w:rFonts w:ascii="Times New Roman" w:hAnsi="Times New Roman"/>
        </w:rPr>
        <w:t>;</w:t>
      </w:r>
      <w:r w:rsidR="00327F1D" w:rsidRPr="00D93196">
        <w:rPr>
          <w:rFonts w:ascii="Times New Roman" w:hAnsi="Times New Roman"/>
        </w:rPr>
        <w:t xml:space="preserve"> </w:t>
      </w:r>
      <w:r w:rsidR="00670708" w:rsidRPr="00D93196">
        <w:rPr>
          <w:rFonts w:ascii="Times New Roman" w:hAnsi="Times New Roman"/>
        </w:rPr>
        <w:t xml:space="preserve">Pt </w:t>
      </w:r>
      <w:r w:rsidR="00327F1D" w:rsidRPr="00D93196">
        <w:rPr>
          <w:rFonts w:ascii="Times New Roman" w:hAnsi="Times New Roman"/>
        </w:rPr>
        <w:t xml:space="preserve">5.4 with </w:t>
      </w:r>
      <w:r w:rsidR="00962A9A" w:rsidRPr="00D93196">
        <w:rPr>
          <w:rFonts w:ascii="Times New Roman" w:hAnsi="Times New Roman"/>
        </w:rPr>
        <w:t>"</w:t>
      </w:r>
      <w:r w:rsidR="00327F1D" w:rsidRPr="00D93196">
        <w:rPr>
          <w:rFonts w:ascii="Times New Roman" w:hAnsi="Times New Roman"/>
        </w:rPr>
        <w:t>Winding up in insolvency</w:t>
      </w:r>
      <w:r w:rsidR="00962A9A" w:rsidRPr="00D93196">
        <w:rPr>
          <w:rFonts w:ascii="Times New Roman" w:hAnsi="Times New Roman"/>
        </w:rPr>
        <w:t>"</w:t>
      </w:r>
      <w:r w:rsidR="00643796" w:rsidRPr="00D93196">
        <w:rPr>
          <w:rFonts w:ascii="Times New Roman" w:hAnsi="Times New Roman"/>
        </w:rPr>
        <w:t>;</w:t>
      </w:r>
      <w:r w:rsidR="00327F1D" w:rsidRPr="00D93196">
        <w:rPr>
          <w:rFonts w:ascii="Times New Roman" w:hAnsi="Times New Roman"/>
        </w:rPr>
        <w:t xml:space="preserve"> </w:t>
      </w:r>
      <w:r w:rsidR="00670708" w:rsidRPr="00D93196">
        <w:rPr>
          <w:rFonts w:ascii="Times New Roman" w:hAnsi="Times New Roman"/>
        </w:rPr>
        <w:t xml:space="preserve">Pt </w:t>
      </w:r>
      <w:r w:rsidR="00327F1D" w:rsidRPr="00D93196">
        <w:rPr>
          <w:rFonts w:ascii="Times New Roman" w:hAnsi="Times New Roman"/>
        </w:rPr>
        <w:t xml:space="preserve">5.5 with </w:t>
      </w:r>
      <w:r w:rsidR="00962A9A" w:rsidRPr="00D93196">
        <w:rPr>
          <w:rFonts w:ascii="Times New Roman" w:hAnsi="Times New Roman"/>
        </w:rPr>
        <w:t>"</w:t>
      </w:r>
      <w:r w:rsidR="00327F1D" w:rsidRPr="00D93196">
        <w:rPr>
          <w:rFonts w:ascii="Times New Roman" w:hAnsi="Times New Roman"/>
        </w:rPr>
        <w:t>Voluntary winding up</w:t>
      </w:r>
      <w:r w:rsidR="00C320B5" w:rsidRPr="00D93196">
        <w:rPr>
          <w:rFonts w:ascii="Times New Roman" w:hAnsi="Times New Roman"/>
        </w:rPr>
        <w:t>"</w:t>
      </w:r>
      <w:r w:rsidR="00EA0CCE" w:rsidRPr="00D93196">
        <w:rPr>
          <w:rFonts w:ascii="Times New Roman" w:hAnsi="Times New Roman"/>
        </w:rPr>
        <w:t>;</w:t>
      </w:r>
      <w:r w:rsidR="00327F1D" w:rsidRPr="00D93196">
        <w:rPr>
          <w:rFonts w:ascii="Times New Roman" w:hAnsi="Times New Roman"/>
        </w:rPr>
        <w:t xml:space="preserve"> </w:t>
      </w:r>
      <w:r w:rsidR="00670708" w:rsidRPr="00D93196">
        <w:rPr>
          <w:rFonts w:ascii="Times New Roman" w:hAnsi="Times New Roman"/>
        </w:rPr>
        <w:t xml:space="preserve">Pt </w:t>
      </w:r>
      <w:r w:rsidR="00327F1D" w:rsidRPr="00D93196">
        <w:rPr>
          <w:rFonts w:ascii="Times New Roman" w:hAnsi="Times New Roman"/>
        </w:rPr>
        <w:t xml:space="preserve">5.6 with </w:t>
      </w:r>
      <w:r w:rsidR="00C320B5" w:rsidRPr="00D93196">
        <w:rPr>
          <w:rFonts w:ascii="Times New Roman" w:hAnsi="Times New Roman"/>
        </w:rPr>
        <w:t xml:space="preserve">"Winding </w:t>
      </w:r>
      <w:r w:rsidR="00327F1D" w:rsidRPr="00D93196">
        <w:rPr>
          <w:rFonts w:ascii="Times New Roman" w:hAnsi="Times New Roman"/>
        </w:rPr>
        <w:t>up generally</w:t>
      </w:r>
      <w:r w:rsidR="00C320B5" w:rsidRPr="00D93196">
        <w:rPr>
          <w:rFonts w:ascii="Times New Roman" w:hAnsi="Times New Roman"/>
        </w:rPr>
        <w:t>"</w:t>
      </w:r>
      <w:r w:rsidR="00EA0CCE" w:rsidRPr="00D93196">
        <w:rPr>
          <w:rFonts w:ascii="Times New Roman" w:hAnsi="Times New Roman"/>
        </w:rPr>
        <w:t>;</w:t>
      </w:r>
      <w:r w:rsidR="00327F1D" w:rsidRPr="00D93196">
        <w:rPr>
          <w:rFonts w:ascii="Times New Roman" w:hAnsi="Times New Roman"/>
        </w:rPr>
        <w:t xml:space="preserve"> </w:t>
      </w:r>
      <w:r w:rsidR="00670708" w:rsidRPr="00D93196">
        <w:rPr>
          <w:rFonts w:ascii="Times New Roman" w:hAnsi="Times New Roman"/>
        </w:rPr>
        <w:t xml:space="preserve">Pt </w:t>
      </w:r>
      <w:r w:rsidR="00327F1D" w:rsidRPr="00D93196">
        <w:rPr>
          <w:rFonts w:ascii="Times New Roman" w:hAnsi="Times New Roman"/>
        </w:rPr>
        <w:t xml:space="preserve">5.7B with </w:t>
      </w:r>
      <w:r w:rsidR="00885574" w:rsidRPr="00D93196">
        <w:rPr>
          <w:rFonts w:ascii="Times New Roman" w:hAnsi="Times New Roman"/>
        </w:rPr>
        <w:t>"Recovering</w:t>
      </w:r>
      <w:r w:rsidR="00327F1D" w:rsidRPr="00D93196">
        <w:rPr>
          <w:rFonts w:ascii="Times New Roman" w:hAnsi="Times New Roman"/>
        </w:rPr>
        <w:t xml:space="preserve"> property </w:t>
      </w:r>
      <w:r w:rsidR="00885574" w:rsidRPr="00D93196">
        <w:rPr>
          <w:rFonts w:ascii="Times New Roman" w:hAnsi="Times New Roman"/>
        </w:rPr>
        <w:t xml:space="preserve">or compensation </w:t>
      </w:r>
      <w:r w:rsidR="00327F1D" w:rsidRPr="00D93196">
        <w:rPr>
          <w:rFonts w:ascii="Times New Roman" w:hAnsi="Times New Roman"/>
        </w:rPr>
        <w:t xml:space="preserve">for the benefit of creditors of </w:t>
      </w:r>
      <w:r w:rsidR="00885574" w:rsidRPr="00D93196">
        <w:rPr>
          <w:rFonts w:ascii="Times New Roman" w:hAnsi="Times New Roman"/>
        </w:rPr>
        <w:t>[</w:t>
      </w:r>
      <w:r w:rsidR="00327F1D" w:rsidRPr="00D93196">
        <w:rPr>
          <w:rFonts w:ascii="Times New Roman" w:hAnsi="Times New Roman"/>
        </w:rPr>
        <w:t>an</w:t>
      </w:r>
      <w:r w:rsidR="00885574" w:rsidRPr="00D93196">
        <w:rPr>
          <w:rFonts w:ascii="Times New Roman" w:hAnsi="Times New Roman"/>
        </w:rPr>
        <w:t>]</w:t>
      </w:r>
      <w:r w:rsidR="00327F1D" w:rsidRPr="00D93196">
        <w:rPr>
          <w:rFonts w:ascii="Times New Roman" w:hAnsi="Times New Roman"/>
        </w:rPr>
        <w:t xml:space="preserve"> insolvent company</w:t>
      </w:r>
      <w:r w:rsidR="00885574" w:rsidRPr="00D93196">
        <w:rPr>
          <w:rFonts w:ascii="Times New Roman" w:hAnsi="Times New Roman"/>
        </w:rPr>
        <w:t>"</w:t>
      </w:r>
      <w:r w:rsidR="00C975AC" w:rsidRPr="00D93196">
        <w:rPr>
          <w:rFonts w:ascii="Times New Roman" w:hAnsi="Times New Roman"/>
        </w:rPr>
        <w:t>;</w:t>
      </w:r>
      <w:r w:rsidR="00327F1D" w:rsidRPr="00D93196">
        <w:rPr>
          <w:rFonts w:ascii="Times New Roman" w:hAnsi="Times New Roman"/>
        </w:rPr>
        <w:t xml:space="preserve"> and </w:t>
      </w:r>
      <w:r w:rsidR="00670708" w:rsidRPr="00D93196">
        <w:rPr>
          <w:rFonts w:ascii="Times New Roman" w:hAnsi="Times New Roman"/>
        </w:rPr>
        <w:t xml:space="preserve">Pt </w:t>
      </w:r>
      <w:r w:rsidR="00327F1D" w:rsidRPr="00D93196">
        <w:rPr>
          <w:rFonts w:ascii="Times New Roman" w:hAnsi="Times New Roman"/>
        </w:rPr>
        <w:t xml:space="preserve">5.8 with </w:t>
      </w:r>
      <w:r w:rsidR="00885574" w:rsidRPr="00D93196">
        <w:rPr>
          <w:rFonts w:ascii="Times New Roman" w:hAnsi="Times New Roman"/>
        </w:rPr>
        <w:t>"</w:t>
      </w:r>
      <w:r w:rsidR="00327F1D" w:rsidRPr="00D93196">
        <w:rPr>
          <w:rFonts w:ascii="Times New Roman" w:hAnsi="Times New Roman"/>
        </w:rPr>
        <w:t>Offences</w:t>
      </w:r>
      <w:r w:rsidR="00885574" w:rsidRPr="00D93196">
        <w:rPr>
          <w:rFonts w:ascii="Times New Roman" w:hAnsi="Times New Roman"/>
        </w:rPr>
        <w:t>"</w:t>
      </w:r>
      <w:r w:rsidR="00327F1D" w:rsidRPr="00D93196">
        <w:rPr>
          <w:rFonts w:ascii="Times New Roman" w:hAnsi="Times New Roman"/>
        </w:rPr>
        <w:t>.</w:t>
      </w:r>
    </w:p>
    <w:p w14:paraId="51C4DF7B" w14:textId="1A8A9444" w:rsidR="005E1253" w:rsidRPr="00D93196" w:rsidRDefault="00327F1D" w:rsidP="00D93196">
      <w:pPr>
        <w:pStyle w:val="FixListStyle"/>
        <w:spacing w:after="260" w:line="280" w:lineRule="exact"/>
        <w:ind w:right="0"/>
        <w:jc w:val="both"/>
        <w:rPr>
          <w:rFonts w:ascii="Times New Roman" w:hAnsi="Times New Roman"/>
        </w:rPr>
      </w:pPr>
      <w:r w:rsidRPr="00D93196">
        <w:rPr>
          <w:rFonts w:ascii="Times New Roman" w:hAnsi="Times New Roman"/>
        </w:rPr>
        <w:tab/>
        <w:t>Part 5.9 is headed "Miscellaneous". Division</w:t>
      </w:r>
      <w:r w:rsidR="007306EB" w:rsidRPr="00D93196">
        <w:rPr>
          <w:rFonts w:ascii="Times New Roman" w:hAnsi="Times New Roman"/>
        </w:rPr>
        <w:t xml:space="preserve"> </w:t>
      </w:r>
      <w:r w:rsidRPr="00D93196">
        <w:rPr>
          <w:rFonts w:ascii="Times New Roman" w:hAnsi="Times New Roman"/>
        </w:rPr>
        <w:t>1, in whi</w:t>
      </w:r>
      <w:r w:rsidR="00C51626" w:rsidRPr="00D93196">
        <w:rPr>
          <w:rFonts w:ascii="Times New Roman" w:hAnsi="Times New Roman"/>
        </w:rPr>
        <w:t>c</w:t>
      </w:r>
      <w:r w:rsidRPr="00D93196">
        <w:rPr>
          <w:rFonts w:ascii="Times New Roman" w:hAnsi="Times New Roman"/>
        </w:rPr>
        <w:t xml:space="preserve">h s 596A </w:t>
      </w:r>
      <w:r w:rsidR="00C52119" w:rsidRPr="00D93196">
        <w:rPr>
          <w:rFonts w:ascii="Times New Roman" w:hAnsi="Times New Roman"/>
        </w:rPr>
        <w:t>and</w:t>
      </w:r>
      <w:r w:rsidRPr="00D93196">
        <w:rPr>
          <w:rFonts w:ascii="Times New Roman" w:hAnsi="Times New Roman"/>
        </w:rPr>
        <w:t xml:space="preserve"> other provisions </w:t>
      </w:r>
      <w:r w:rsidR="00EA0CCE" w:rsidRPr="00D93196">
        <w:rPr>
          <w:rFonts w:ascii="Times New Roman" w:hAnsi="Times New Roman"/>
        </w:rPr>
        <w:t>r</w:t>
      </w:r>
      <w:r w:rsidR="00C51626" w:rsidRPr="00D93196">
        <w:rPr>
          <w:rFonts w:ascii="Times New Roman" w:hAnsi="Times New Roman"/>
        </w:rPr>
        <w:t>eferred to below</w:t>
      </w:r>
      <w:r w:rsidR="00EA0CCE" w:rsidRPr="00D93196">
        <w:rPr>
          <w:rFonts w:ascii="Times New Roman" w:hAnsi="Times New Roman"/>
        </w:rPr>
        <w:t xml:space="preserve"> are located</w:t>
      </w:r>
      <w:r w:rsidR="00C51626" w:rsidRPr="00D93196">
        <w:rPr>
          <w:rFonts w:ascii="Times New Roman" w:hAnsi="Times New Roman"/>
        </w:rPr>
        <w:t>, is headed "Examining a person about a corporation". Section 596A provides:</w:t>
      </w:r>
    </w:p>
    <w:p w14:paraId="6DE93989" w14:textId="599D7002" w:rsidR="00477892" w:rsidRPr="00D93196" w:rsidRDefault="00DA74FE" w:rsidP="00D93196">
      <w:pPr>
        <w:pStyle w:val="leftright"/>
        <w:spacing w:before="0" w:after="260" w:line="280" w:lineRule="exact"/>
        <w:ind w:right="0"/>
        <w:jc w:val="both"/>
        <w:rPr>
          <w:rFonts w:ascii="Times New Roman" w:hAnsi="Times New Roman"/>
        </w:rPr>
      </w:pPr>
      <w:r w:rsidRPr="00D93196">
        <w:rPr>
          <w:rFonts w:ascii="Times New Roman" w:hAnsi="Times New Roman"/>
        </w:rPr>
        <w:t>"</w:t>
      </w:r>
      <w:r w:rsidR="00477892" w:rsidRPr="00D93196">
        <w:rPr>
          <w:rFonts w:ascii="Times New Roman" w:hAnsi="Times New Roman"/>
          <w:b/>
        </w:rPr>
        <w:t xml:space="preserve">Mandatory </w:t>
      </w:r>
      <w:r w:rsidR="0063327B" w:rsidRPr="00D93196">
        <w:rPr>
          <w:rFonts w:ascii="Times New Roman" w:hAnsi="Times New Roman"/>
          <w:b/>
        </w:rPr>
        <w:t>examination</w:t>
      </w:r>
    </w:p>
    <w:p w14:paraId="67558E7F" w14:textId="2E51C970" w:rsidR="00C10923" w:rsidRPr="00D93196" w:rsidRDefault="00C10923" w:rsidP="00D93196">
      <w:pPr>
        <w:pStyle w:val="leftright"/>
        <w:spacing w:before="0" w:after="260" w:line="280" w:lineRule="exact"/>
        <w:ind w:right="0"/>
        <w:jc w:val="both"/>
        <w:rPr>
          <w:rFonts w:ascii="Times New Roman" w:hAnsi="Times New Roman"/>
        </w:rPr>
      </w:pPr>
      <w:r w:rsidRPr="00D93196">
        <w:rPr>
          <w:rFonts w:ascii="Times New Roman" w:hAnsi="Times New Roman"/>
        </w:rPr>
        <w:t xml:space="preserve">The Court is to summon a person for examination about a </w:t>
      </w:r>
      <w:r w:rsidR="001857B4" w:rsidRPr="00D93196">
        <w:rPr>
          <w:rFonts w:ascii="Times New Roman" w:hAnsi="Times New Roman"/>
        </w:rPr>
        <w:t xml:space="preserve">corporation's </w:t>
      </w:r>
      <w:r w:rsidRPr="00D93196">
        <w:rPr>
          <w:rFonts w:ascii="Times New Roman" w:hAnsi="Times New Roman"/>
        </w:rPr>
        <w:t>examinable affairs if:</w:t>
      </w:r>
    </w:p>
    <w:p w14:paraId="58488862" w14:textId="6FCB69D8" w:rsidR="00C10923" w:rsidRPr="00D93196" w:rsidRDefault="00C10923" w:rsidP="00D93196">
      <w:pPr>
        <w:pStyle w:val="LeftrightHanging"/>
        <w:spacing w:before="0" w:after="260" w:line="280" w:lineRule="exact"/>
        <w:ind w:right="0"/>
        <w:jc w:val="both"/>
        <w:rPr>
          <w:rFonts w:ascii="Times New Roman" w:hAnsi="Times New Roman"/>
        </w:rPr>
      </w:pPr>
      <w:r w:rsidRPr="00D93196">
        <w:rPr>
          <w:rFonts w:ascii="Times New Roman" w:hAnsi="Times New Roman"/>
        </w:rPr>
        <w:t>(a)</w:t>
      </w:r>
      <w:r w:rsidRPr="00D93196">
        <w:rPr>
          <w:rFonts w:ascii="Times New Roman" w:hAnsi="Times New Roman"/>
        </w:rPr>
        <w:tab/>
        <w:t xml:space="preserve">an eligible applicant applies for the summons; and </w:t>
      </w:r>
    </w:p>
    <w:p w14:paraId="71A5072B" w14:textId="77B54ED1" w:rsidR="00C10923" w:rsidRPr="00D93196" w:rsidRDefault="00C10923" w:rsidP="00D93196">
      <w:pPr>
        <w:pStyle w:val="LeftrightHanging"/>
        <w:spacing w:before="0" w:after="260" w:line="280" w:lineRule="exact"/>
        <w:ind w:right="0"/>
        <w:jc w:val="both"/>
        <w:rPr>
          <w:rFonts w:ascii="Times New Roman" w:hAnsi="Times New Roman"/>
        </w:rPr>
      </w:pPr>
      <w:r w:rsidRPr="00D93196">
        <w:rPr>
          <w:rFonts w:ascii="Times New Roman" w:hAnsi="Times New Roman"/>
        </w:rPr>
        <w:lastRenderedPageBreak/>
        <w:t>(b)</w:t>
      </w:r>
      <w:r w:rsidRPr="00D93196">
        <w:rPr>
          <w:rFonts w:ascii="Times New Roman" w:hAnsi="Times New Roman"/>
        </w:rPr>
        <w:tab/>
        <w:t xml:space="preserve">the Court is satisfied that the person is an officer or provisional liquidator of the corporation or was such an officer or provisional liquidator during or after the 2 years ending: </w:t>
      </w:r>
    </w:p>
    <w:p w14:paraId="6310E837" w14:textId="07DED705" w:rsidR="00C10923" w:rsidRPr="00D93196" w:rsidRDefault="00C10923" w:rsidP="00D93196">
      <w:pPr>
        <w:pStyle w:val="LeftrightHanging"/>
        <w:tabs>
          <w:tab w:val="clear" w:pos="1440"/>
          <w:tab w:val="clear" w:pos="2160"/>
          <w:tab w:val="left" w:pos="1418"/>
          <w:tab w:val="left" w:pos="1985"/>
        </w:tabs>
        <w:spacing w:before="0" w:after="260" w:line="280" w:lineRule="exact"/>
        <w:ind w:left="1985" w:right="0" w:hanging="1265"/>
        <w:jc w:val="both"/>
        <w:rPr>
          <w:rFonts w:ascii="Times New Roman" w:hAnsi="Times New Roman"/>
        </w:rPr>
      </w:pPr>
      <w:r w:rsidRPr="00D93196">
        <w:rPr>
          <w:rFonts w:ascii="Times New Roman" w:hAnsi="Times New Roman"/>
        </w:rPr>
        <w:tab/>
        <w:t>(</w:t>
      </w:r>
      <w:proofErr w:type="spellStart"/>
      <w:r w:rsidRPr="00D93196">
        <w:rPr>
          <w:rFonts w:ascii="Times New Roman" w:hAnsi="Times New Roman"/>
        </w:rPr>
        <w:t>i</w:t>
      </w:r>
      <w:proofErr w:type="spellEnd"/>
      <w:r w:rsidRPr="00D93196">
        <w:rPr>
          <w:rFonts w:ascii="Times New Roman" w:hAnsi="Times New Roman"/>
        </w:rPr>
        <w:t>)</w:t>
      </w:r>
      <w:r w:rsidRPr="00D93196">
        <w:rPr>
          <w:rFonts w:ascii="Times New Roman" w:hAnsi="Times New Roman"/>
        </w:rPr>
        <w:tab/>
        <w:t>if the corporation is under administration</w:t>
      </w:r>
      <w:r w:rsidR="002C43C0" w:rsidRPr="00D93196">
        <w:rPr>
          <w:rFonts w:ascii="Times New Roman" w:hAnsi="Times New Roman"/>
        </w:rPr>
        <w:t xml:space="preserve"> </w:t>
      </w:r>
      <w:r w:rsidR="00B23D0C" w:rsidRPr="00D93196">
        <w:rPr>
          <w:rFonts w:ascii="Times New Roman" w:hAnsi="Times New Roman"/>
        </w:rPr>
        <w:t xml:space="preserve">– </w:t>
      </w:r>
      <w:r w:rsidRPr="00D93196">
        <w:rPr>
          <w:rFonts w:ascii="Times New Roman" w:hAnsi="Times New Roman"/>
        </w:rPr>
        <w:t xml:space="preserve">on the section 513C </w:t>
      </w:r>
      <w:proofErr w:type="gramStart"/>
      <w:r w:rsidRPr="00D93196">
        <w:rPr>
          <w:rFonts w:ascii="Times New Roman" w:hAnsi="Times New Roman"/>
        </w:rPr>
        <w:t>day</w:t>
      </w:r>
      <w:r w:rsidR="000324A8" w:rsidRPr="00D93196">
        <w:rPr>
          <w:rFonts w:ascii="Times New Roman" w:hAnsi="Times New Roman"/>
          <w:sz w:val="24"/>
          <w:vertAlign w:val="superscript"/>
        </w:rPr>
        <w:t>[</w:t>
      </w:r>
      <w:proofErr w:type="gramEnd"/>
      <w:r w:rsidR="00C93E78" w:rsidRPr="00D93196">
        <w:rPr>
          <w:rStyle w:val="FootnoteReference"/>
          <w:rFonts w:ascii="Times New Roman" w:hAnsi="Times New Roman"/>
          <w:sz w:val="24"/>
        </w:rPr>
        <w:footnoteReference w:id="10"/>
      </w:r>
      <w:r w:rsidR="000324A8" w:rsidRPr="00D93196">
        <w:rPr>
          <w:rFonts w:ascii="Times New Roman" w:hAnsi="Times New Roman"/>
          <w:sz w:val="24"/>
          <w:vertAlign w:val="superscript"/>
        </w:rPr>
        <w:t>]</w:t>
      </w:r>
      <w:r w:rsidRPr="00D93196">
        <w:rPr>
          <w:rFonts w:ascii="Times New Roman" w:hAnsi="Times New Roman"/>
        </w:rPr>
        <w:t xml:space="preserve"> in relation to the administration; or </w:t>
      </w:r>
    </w:p>
    <w:p w14:paraId="1AA97FE4" w14:textId="0AEB8993" w:rsidR="00C10923" w:rsidRPr="00D93196" w:rsidRDefault="00C10923" w:rsidP="00D93196">
      <w:pPr>
        <w:pStyle w:val="LeftrightHanging"/>
        <w:tabs>
          <w:tab w:val="clear" w:pos="1440"/>
          <w:tab w:val="clear" w:pos="2160"/>
          <w:tab w:val="left" w:pos="1418"/>
          <w:tab w:val="left" w:pos="1985"/>
        </w:tabs>
        <w:spacing w:before="0" w:after="260" w:line="280" w:lineRule="exact"/>
        <w:ind w:left="1985" w:right="0" w:hanging="1265"/>
        <w:jc w:val="both"/>
        <w:rPr>
          <w:rFonts w:ascii="Times New Roman" w:hAnsi="Times New Roman"/>
        </w:rPr>
      </w:pPr>
      <w:r w:rsidRPr="00D93196">
        <w:rPr>
          <w:rFonts w:ascii="Times New Roman" w:hAnsi="Times New Roman"/>
        </w:rPr>
        <w:tab/>
        <w:t>(ii)</w:t>
      </w:r>
      <w:r w:rsidRPr="00D93196">
        <w:rPr>
          <w:rFonts w:ascii="Times New Roman" w:hAnsi="Times New Roman"/>
        </w:rPr>
        <w:tab/>
        <w:t>if the corporation has executed a deed of company arrangement that has not yet terminated</w:t>
      </w:r>
      <w:r w:rsidR="00B23D0C" w:rsidRPr="00D93196">
        <w:rPr>
          <w:rFonts w:ascii="Times New Roman" w:hAnsi="Times New Roman"/>
        </w:rPr>
        <w:t xml:space="preserve"> – </w:t>
      </w:r>
      <w:r w:rsidRPr="00D93196">
        <w:rPr>
          <w:rFonts w:ascii="Times New Roman" w:hAnsi="Times New Roman"/>
        </w:rPr>
        <w:t>on the section 513C day in relation to the administration that ended when the deed was executed; or</w:t>
      </w:r>
    </w:p>
    <w:p w14:paraId="739C159B" w14:textId="09098D12" w:rsidR="00C10923" w:rsidRPr="00D93196" w:rsidRDefault="00C10923" w:rsidP="00D93196">
      <w:pPr>
        <w:pStyle w:val="LeftrightHanging"/>
        <w:tabs>
          <w:tab w:val="clear" w:pos="1440"/>
          <w:tab w:val="clear" w:pos="2160"/>
          <w:tab w:val="left" w:pos="1418"/>
          <w:tab w:val="left" w:pos="1985"/>
        </w:tabs>
        <w:spacing w:before="0" w:after="260" w:line="280" w:lineRule="exact"/>
        <w:ind w:left="1985" w:right="0" w:hanging="1265"/>
        <w:jc w:val="both"/>
        <w:rPr>
          <w:rFonts w:ascii="Times New Roman" w:hAnsi="Times New Roman"/>
        </w:rPr>
      </w:pPr>
      <w:r w:rsidRPr="00D93196">
        <w:rPr>
          <w:rFonts w:ascii="Times New Roman" w:hAnsi="Times New Roman"/>
        </w:rPr>
        <w:tab/>
        <w:t>(iii)</w:t>
      </w:r>
      <w:r w:rsidRPr="00D93196">
        <w:rPr>
          <w:rFonts w:ascii="Times New Roman" w:hAnsi="Times New Roman"/>
        </w:rPr>
        <w:tab/>
        <w:t>if the corporation is being, or has been, wound up</w:t>
      </w:r>
      <w:r w:rsidR="00D16B14" w:rsidRPr="00D93196">
        <w:rPr>
          <w:rFonts w:ascii="Times New Roman" w:hAnsi="Times New Roman"/>
        </w:rPr>
        <w:t xml:space="preserve"> – </w:t>
      </w:r>
      <w:r w:rsidRPr="00D93196">
        <w:rPr>
          <w:rFonts w:ascii="Times New Roman" w:hAnsi="Times New Roman"/>
        </w:rPr>
        <w:t>when the winding up began; or</w:t>
      </w:r>
    </w:p>
    <w:p w14:paraId="3EE39004" w14:textId="77777777" w:rsidR="00D93196" w:rsidRDefault="00C10923" w:rsidP="00D93196">
      <w:pPr>
        <w:pStyle w:val="LeftrightHanging"/>
        <w:tabs>
          <w:tab w:val="clear" w:pos="1440"/>
          <w:tab w:val="clear" w:pos="2160"/>
          <w:tab w:val="left" w:pos="1418"/>
          <w:tab w:val="left" w:pos="1985"/>
        </w:tabs>
        <w:spacing w:before="0" w:after="260" w:line="280" w:lineRule="exact"/>
        <w:ind w:left="1985" w:right="0" w:hanging="1265"/>
        <w:jc w:val="both"/>
        <w:rPr>
          <w:rFonts w:ascii="Times New Roman" w:hAnsi="Times New Roman"/>
        </w:rPr>
      </w:pPr>
      <w:r w:rsidRPr="00D93196">
        <w:rPr>
          <w:rFonts w:ascii="Times New Roman" w:hAnsi="Times New Roman"/>
        </w:rPr>
        <w:tab/>
        <w:t>(iv)</w:t>
      </w:r>
      <w:r w:rsidRPr="00D93196">
        <w:rPr>
          <w:rFonts w:ascii="Times New Roman" w:hAnsi="Times New Roman"/>
        </w:rPr>
        <w:tab/>
        <w:t>otherwise</w:t>
      </w:r>
      <w:r w:rsidR="00D16B14" w:rsidRPr="00D93196">
        <w:rPr>
          <w:rFonts w:ascii="Times New Roman" w:hAnsi="Times New Roman"/>
        </w:rPr>
        <w:t xml:space="preserve"> – </w:t>
      </w:r>
      <w:r w:rsidRPr="00D93196">
        <w:rPr>
          <w:rFonts w:ascii="Times New Roman" w:hAnsi="Times New Roman"/>
        </w:rPr>
        <w:t>when the application is made."</w:t>
      </w:r>
    </w:p>
    <w:p w14:paraId="6473254A" w14:textId="15CB9A1A" w:rsidR="00DA74FE" w:rsidRPr="00D93196" w:rsidRDefault="00DA74FE"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0B5387" w:rsidRPr="00D93196">
        <w:rPr>
          <w:rFonts w:ascii="Times New Roman" w:hAnsi="Times New Roman"/>
        </w:rPr>
        <w:t>An "eligible applicant", in relation to a corporation, is defined</w:t>
      </w:r>
      <w:r w:rsidR="00047D94" w:rsidRPr="00D93196">
        <w:rPr>
          <w:rFonts w:ascii="Times New Roman" w:hAnsi="Times New Roman"/>
        </w:rPr>
        <w:t xml:space="preserve"> by s 9 to mean:</w:t>
      </w:r>
    </w:p>
    <w:p w14:paraId="0651E8FD" w14:textId="2C1AFC36" w:rsidR="00047D94" w:rsidRPr="00D93196" w:rsidRDefault="00047D94" w:rsidP="00D93196">
      <w:pPr>
        <w:pStyle w:val="LeftrightHanging"/>
        <w:spacing w:before="0" w:after="260" w:line="280" w:lineRule="exact"/>
        <w:ind w:right="0"/>
        <w:jc w:val="both"/>
        <w:rPr>
          <w:rFonts w:ascii="Times New Roman" w:hAnsi="Times New Roman"/>
        </w:rPr>
      </w:pPr>
      <w:r w:rsidRPr="00D93196">
        <w:rPr>
          <w:rFonts w:ascii="Times New Roman" w:hAnsi="Times New Roman"/>
        </w:rPr>
        <w:t>"(a)</w:t>
      </w:r>
      <w:r w:rsidRPr="00D93196">
        <w:rPr>
          <w:rFonts w:ascii="Times New Roman" w:hAnsi="Times New Roman"/>
        </w:rPr>
        <w:tab/>
        <w:t>ASIC; or</w:t>
      </w:r>
    </w:p>
    <w:p w14:paraId="224A5CDD" w14:textId="0E97C22C" w:rsidR="00047D94" w:rsidRPr="00D93196" w:rsidRDefault="00047D94" w:rsidP="00D93196">
      <w:pPr>
        <w:pStyle w:val="LeftrightHanging"/>
        <w:spacing w:before="0" w:after="260" w:line="280" w:lineRule="exact"/>
        <w:ind w:right="0"/>
        <w:jc w:val="both"/>
        <w:rPr>
          <w:rFonts w:ascii="Times New Roman" w:hAnsi="Times New Roman"/>
        </w:rPr>
      </w:pPr>
      <w:r w:rsidRPr="00D93196">
        <w:rPr>
          <w:rFonts w:ascii="Times New Roman" w:hAnsi="Times New Roman"/>
        </w:rPr>
        <w:t>(b)</w:t>
      </w:r>
      <w:r w:rsidRPr="00D93196">
        <w:rPr>
          <w:rFonts w:ascii="Times New Roman" w:hAnsi="Times New Roman"/>
        </w:rPr>
        <w:tab/>
        <w:t>a liquidator or provisional liquidator of the corporation;</w:t>
      </w:r>
      <w:r w:rsidR="00FE581B" w:rsidRPr="00D93196">
        <w:rPr>
          <w:rFonts w:ascii="Times New Roman" w:hAnsi="Times New Roman"/>
        </w:rPr>
        <w:t xml:space="preserve"> or</w:t>
      </w:r>
    </w:p>
    <w:p w14:paraId="2C59093E" w14:textId="6AE46291" w:rsidR="00047D94" w:rsidRPr="00D93196" w:rsidRDefault="00047D94" w:rsidP="00D93196">
      <w:pPr>
        <w:pStyle w:val="LeftrightHanging"/>
        <w:spacing w:before="0" w:after="260" w:line="280" w:lineRule="exact"/>
        <w:ind w:right="0"/>
        <w:jc w:val="both"/>
        <w:rPr>
          <w:rFonts w:ascii="Times New Roman" w:hAnsi="Times New Roman"/>
        </w:rPr>
      </w:pPr>
      <w:r w:rsidRPr="00D93196">
        <w:rPr>
          <w:rFonts w:ascii="Times New Roman" w:hAnsi="Times New Roman"/>
        </w:rPr>
        <w:t>(c)</w:t>
      </w:r>
      <w:r w:rsidRPr="00D93196">
        <w:rPr>
          <w:rFonts w:ascii="Times New Roman" w:hAnsi="Times New Roman"/>
        </w:rPr>
        <w:tab/>
        <w:t>an administrator of the corporation; or</w:t>
      </w:r>
    </w:p>
    <w:p w14:paraId="56A6436B" w14:textId="35EB39C7" w:rsidR="00047D94" w:rsidRPr="00D93196" w:rsidRDefault="00047D94" w:rsidP="00D93196">
      <w:pPr>
        <w:pStyle w:val="LeftrightHanging"/>
        <w:spacing w:before="0" w:after="260" w:line="280" w:lineRule="exact"/>
        <w:ind w:right="0"/>
        <w:jc w:val="both"/>
        <w:rPr>
          <w:rFonts w:ascii="Times New Roman" w:hAnsi="Times New Roman"/>
        </w:rPr>
      </w:pPr>
      <w:r w:rsidRPr="00D93196">
        <w:rPr>
          <w:rFonts w:ascii="Times New Roman" w:hAnsi="Times New Roman"/>
        </w:rPr>
        <w:t>(d)</w:t>
      </w:r>
      <w:r w:rsidRPr="00D93196">
        <w:rPr>
          <w:rFonts w:ascii="Times New Roman" w:hAnsi="Times New Roman"/>
        </w:rPr>
        <w:tab/>
        <w:t>an administrator of a deed of company arrangement executed by the corporation; or</w:t>
      </w:r>
    </w:p>
    <w:p w14:paraId="1C1469C0" w14:textId="681845F4" w:rsidR="00047D94" w:rsidRPr="00D93196" w:rsidRDefault="00047D94" w:rsidP="00D93196">
      <w:pPr>
        <w:pStyle w:val="LeftrightHanging"/>
        <w:spacing w:before="0" w:after="260" w:line="280" w:lineRule="exact"/>
        <w:ind w:right="0"/>
        <w:jc w:val="both"/>
        <w:rPr>
          <w:rFonts w:ascii="Times New Roman" w:hAnsi="Times New Roman"/>
        </w:rPr>
      </w:pPr>
      <w:r w:rsidRPr="00D93196">
        <w:rPr>
          <w:rFonts w:ascii="Times New Roman" w:hAnsi="Times New Roman"/>
        </w:rPr>
        <w:t>(e)</w:t>
      </w:r>
      <w:r w:rsidRPr="00D93196">
        <w:rPr>
          <w:rFonts w:ascii="Times New Roman" w:hAnsi="Times New Roman"/>
        </w:rPr>
        <w:tab/>
      </w:r>
      <w:r w:rsidR="00931C63" w:rsidRPr="00D93196">
        <w:rPr>
          <w:rFonts w:ascii="Times New Roman" w:hAnsi="Times New Roman"/>
        </w:rPr>
        <w:t>a person authorised in writing by ASIC to make:</w:t>
      </w:r>
    </w:p>
    <w:p w14:paraId="06408A05" w14:textId="0614D9FE" w:rsidR="00931C63" w:rsidRPr="00D93196" w:rsidRDefault="00931C63" w:rsidP="00D93196">
      <w:pPr>
        <w:pStyle w:val="LeftrightHanging"/>
        <w:tabs>
          <w:tab w:val="clear" w:pos="1440"/>
          <w:tab w:val="clear" w:pos="2160"/>
          <w:tab w:val="left" w:pos="1418"/>
          <w:tab w:val="left" w:pos="2127"/>
        </w:tabs>
        <w:spacing w:before="0" w:after="260" w:line="280" w:lineRule="exact"/>
        <w:ind w:left="2127" w:right="0" w:hanging="1407"/>
        <w:jc w:val="both"/>
        <w:rPr>
          <w:rFonts w:ascii="Times New Roman" w:hAnsi="Times New Roman"/>
        </w:rPr>
      </w:pPr>
      <w:r w:rsidRPr="00D93196">
        <w:rPr>
          <w:rFonts w:ascii="Times New Roman" w:hAnsi="Times New Roman"/>
        </w:rPr>
        <w:tab/>
        <w:t>(</w:t>
      </w:r>
      <w:proofErr w:type="spellStart"/>
      <w:r w:rsidRPr="00D93196">
        <w:rPr>
          <w:rFonts w:ascii="Times New Roman" w:hAnsi="Times New Roman"/>
        </w:rPr>
        <w:t>i</w:t>
      </w:r>
      <w:proofErr w:type="spellEnd"/>
      <w:r w:rsidRPr="00D93196">
        <w:rPr>
          <w:rFonts w:ascii="Times New Roman" w:hAnsi="Times New Roman"/>
        </w:rPr>
        <w:t>)</w:t>
      </w:r>
      <w:r w:rsidRPr="00D93196">
        <w:rPr>
          <w:rFonts w:ascii="Times New Roman" w:hAnsi="Times New Roman"/>
        </w:rPr>
        <w:tab/>
        <w:t>applications under the Division of Part 5.9 in which the expression occurs; or</w:t>
      </w:r>
    </w:p>
    <w:p w14:paraId="1F0A63CC" w14:textId="77777777" w:rsidR="00D93196" w:rsidRDefault="00931C63" w:rsidP="00D93196">
      <w:pPr>
        <w:pStyle w:val="LeftrightHanging"/>
        <w:tabs>
          <w:tab w:val="clear" w:pos="1440"/>
          <w:tab w:val="clear" w:pos="2160"/>
          <w:tab w:val="left" w:pos="1418"/>
          <w:tab w:val="left" w:pos="2127"/>
        </w:tabs>
        <w:spacing w:before="0" w:after="260" w:line="280" w:lineRule="exact"/>
        <w:ind w:left="2127" w:right="0" w:hanging="1407"/>
        <w:jc w:val="both"/>
        <w:rPr>
          <w:rFonts w:ascii="Times New Roman" w:hAnsi="Times New Roman"/>
        </w:rPr>
      </w:pPr>
      <w:r w:rsidRPr="00D93196">
        <w:rPr>
          <w:rFonts w:ascii="Times New Roman" w:hAnsi="Times New Roman"/>
        </w:rPr>
        <w:tab/>
        <w:t>(ii)</w:t>
      </w:r>
      <w:r w:rsidRPr="00D93196">
        <w:rPr>
          <w:rFonts w:ascii="Times New Roman" w:hAnsi="Times New Roman"/>
        </w:rPr>
        <w:tab/>
        <w:t>such an application in relation to the corporation."</w:t>
      </w:r>
    </w:p>
    <w:p w14:paraId="4444B130" w14:textId="439AA721" w:rsidR="00931C63" w:rsidRPr="00D93196" w:rsidRDefault="00931C63" w:rsidP="00D93196">
      <w:pPr>
        <w:pStyle w:val="FixListStyle"/>
        <w:spacing w:after="260" w:line="280" w:lineRule="exact"/>
        <w:ind w:right="0"/>
        <w:jc w:val="both"/>
        <w:rPr>
          <w:rFonts w:ascii="Times New Roman" w:hAnsi="Times New Roman"/>
        </w:rPr>
      </w:pPr>
      <w:r w:rsidRPr="00D93196">
        <w:rPr>
          <w:rFonts w:ascii="Times New Roman" w:hAnsi="Times New Roman"/>
        </w:rPr>
        <w:tab/>
        <w:t>Section 9 defines "examinable affairs"</w:t>
      </w:r>
      <w:r w:rsidR="00F9705D" w:rsidRPr="00D93196">
        <w:rPr>
          <w:rFonts w:ascii="Times New Roman" w:hAnsi="Times New Roman"/>
        </w:rPr>
        <w:t>,</w:t>
      </w:r>
      <w:r w:rsidRPr="00D93196">
        <w:rPr>
          <w:rFonts w:ascii="Times New Roman" w:hAnsi="Times New Roman"/>
        </w:rPr>
        <w:t xml:space="preserve"> in relation to a corporation, to mean:</w:t>
      </w:r>
    </w:p>
    <w:p w14:paraId="3F7FD16D" w14:textId="70C330AF" w:rsidR="00FD1418" w:rsidRPr="00D93196" w:rsidRDefault="00B03773" w:rsidP="00D93196">
      <w:pPr>
        <w:pStyle w:val="LeftrightHanging"/>
        <w:spacing w:before="0" w:after="260" w:line="280" w:lineRule="exact"/>
        <w:ind w:right="0"/>
        <w:jc w:val="both"/>
        <w:rPr>
          <w:rFonts w:ascii="Times New Roman" w:hAnsi="Times New Roman"/>
        </w:rPr>
      </w:pPr>
      <w:r w:rsidRPr="00D93196">
        <w:rPr>
          <w:rFonts w:ascii="Times New Roman" w:hAnsi="Times New Roman"/>
        </w:rPr>
        <w:t>"(a)</w:t>
      </w:r>
      <w:r w:rsidRPr="00D93196">
        <w:rPr>
          <w:rFonts w:ascii="Times New Roman" w:hAnsi="Times New Roman"/>
        </w:rPr>
        <w:tab/>
      </w:r>
      <w:r w:rsidR="00FD1418" w:rsidRPr="00D93196">
        <w:rPr>
          <w:rFonts w:ascii="Times New Roman" w:hAnsi="Times New Roman"/>
        </w:rPr>
        <w:t>the promotion, formation, management, administration or winding up of the corporation; or</w:t>
      </w:r>
    </w:p>
    <w:p w14:paraId="259224D5" w14:textId="0FFADE4B" w:rsidR="00FD1418" w:rsidRPr="00D93196" w:rsidRDefault="00FD1418" w:rsidP="00D93196">
      <w:pPr>
        <w:pStyle w:val="LeftrightHanging"/>
        <w:spacing w:before="0" w:after="260" w:line="280" w:lineRule="exact"/>
        <w:ind w:right="0"/>
        <w:jc w:val="both"/>
        <w:rPr>
          <w:rFonts w:ascii="Times New Roman" w:hAnsi="Times New Roman"/>
        </w:rPr>
      </w:pPr>
      <w:r w:rsidRPr="00D93196">
        <w:rPr>
          <w:rFonts w:ascii="Times New Roman" w:hAnsi="Times New Roman"/>
        </w:rPr>
        <w:lastRenderedPageBreak/>
        <w:t>(b)</w:t>
      </w:r>
      <w:r w:rsidRPr="00D93196">
        <w:rPr>
          <w:rFonts w:ascii="Times New Roman" w:hAnsi="Times New Roman"/>
        </w:rPr>
        <w:tab/>
        <w:t xml:space="preserve">any other affairs of the corporation (including anything that is included in the </w:t>
      </w:r>
      <w:r w:rsidR="00D72264" w:rsidRPr="00D93196">
        <w:rPr>
          <w:rFonts w:ascii="Times New Roman" w:hAnsi="Times New Roman"/>
        </w:rPr>
        <w:t xml:space="preserve">corporation's </w:t>
      </w:r>
      <w:r w:rsidRPr="00D93196">
        <w:rPr>
          <w:rFonts w:ascii="Times New Roman" w:hAnsi="Times New Roman"/>
        </w:rPr>
        <w:t>affairs because of section 53); or</w:t>
      </w:r>
    </w:p>
    <w:p w14:paraId="453E8BEB" w14:textId="77777777" w:rsidR="00D93196" w:rsidRDefault="00FD1418" w:rsidP="00D93196">
      <w:pPr>
        <w:pStyle w:val="LeftrightHanging"/>
        <w:spacing w:before="0" w:after="260" w:line="280" w:lineRule="exact"/>
        <w:ind w:right="0"/>
        <w:jc w:val="both"/>
        <w:rPr>
          <w:rFonts w:ascii="Times New Roman" w:hAnsi="Times New Roman"/>
        </w:rPr>
      </w:pPr>
      <w:r w:rsidRPr="00D93196">
        <w:rPr>
          <w:rFonts w:ascii="Times New Roman" w:hAnsi="Times New Roman"/>
        </w:rPr>
        <w:t>(c)</w:t>
      </w:r>
      <w:r w:rsidRPr="00D93196">
        <w:rPr>
          <w:rFonts w:ascii="Times New Roman" w:hAnsi="Times New Roman"/>
        </w:rPr>
        <w:tab/>
        <w:t xml:space="preserve">the business affairs of a connected entity of the corporation, in so far as they are, or appear to be, relevant to the corporation or to anything that is included in the </w:t>
      </w:r>
      <w:r w:rsidR="00D72264" w:rsidRPr="00D93196">
        <w:rPr>
          <w:rFonts w:ascii="Times New Roman" w:hAnsi="Times New Roman"/>
        </w:rPr>
        <w:t xml:space="preserve">corporation's </w:t>
      </w:r>
      <w:r w:rsidRPr="00D93196">
        <w:rPr>
          <w:rFonts w:ascii="Times New Roman" w:hAnsi="Times New Roman"/>
        </w:rPr>
        <w:t>examinable affairs because of paragraph (a) or (b)."</w:t>
      </w:r>
    </w:p>
    <w:p w14:paraId="0B2DD199" w14:textId="7A37AEEC" w:rsidR="00B03773" w:rsidRPr="00D93196" w:rsidRDefault="00B03773"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C32B5E" w:rsidRPr="00D93196">
        <w:rPr>
          <w:rFonts w:ascii="Times New Roman" w:hAnsi="Times New Roman"/>
        </w:rPr>
        <w:t xml:space="preserve">Attention is directed on this appeal to </w:t>
      </w:r>
      <w:r w:rsidR="00745D27" w:rsidRPr="00D93196">
        <w:rPr>
          <w:rFonts w:ascii="Times New Roman" w:hAnsi="Times New Roman"/>
        </w:rPr>
        <w:t xml:space="preserve">para </w:t>
      </w:r>
      <w:r w:rsidR="00C32B5E" w:rsidRPr="00D93196">
        <w:rPr>
          <w:rFonts w:ascii="Times New Roman" w:hAnsi="Times New Roman"/>
        </w:rPr>
        <w:t>(b) and to s 53</w:t>
      </w:r>
      <w:r w:rsidR="00CC29EC" w:rsidRPr="00D93196">
        <w:rPr>
          <w:rFonts w:ascii="Times New Roman" w:hAnsi="Times New Roman"/>
        </w:rPr>
        <w:t>,</w:t>
      </w:r>
      <w:r w:rsidR="00C32B5E" w:rsidRPr="00D93196">
        <w:rPr>
          <w:rFonts w:ascii="Times New Roman" w:hAnsi="Times New Roman"/>
        </w:rPr>
        <w:t xml:space="preserve"> which provides that for the purposes of the definition of </w:t>
      </w:r>
      <w:r w:rsidR="00BA7E6D" w:rsidRPr="00D93196">
        <w:rPr>
          <w:rFonts w:ascii="Times New Roman" w:hAnsi="Times New Roman"/>
        </w:rPr>
        <w:t>"</w:t>
      </w:r>
      <w:r w:rsidR="00060B6C" w:rsidRPr="00D93196">
        <w:rPr>
          <w:rFonts w:ascii="Times New Roman" w:hAnsi="Times New Roman"/>
        </w:rPr>
        <w:t>examinable affairs</w:t>
      </w:r>
      <w:r w:rsidR="00BA7E6D" w:rsidRPr="00D93196">
        <w:rPr>
          <w:rFonts w:ascii="Times New Roman" w:hAnsi="Times New Roman"/>
        </w:rPr>
        <w:t>"</w:t>
      </w:r>
      <w:r w:rsidR="00060B6C" w:rsidRPr="00D93196">
        <w:rPr>
          <w:rFonts w:ascii="Times New Roman" w:hAnsi="Times New Roman"/>
        </w:rPr>
        <w:t xml:space="preserve"> in s 9, the affairs of a body corporate </w:t>
      </w:r>
      <w:r w:rsidR="00177959" w:rsidRPr="00D93196">
        <w:rPr>
          <w:rFonts w:ascii="Times New Roman" w:hAnsi="Times New Roman"/>
        </w:rPr>
        <w:t xml:space="preserve">relevantly </w:t>
      </w:r>
      <w:r w:rsidR="00060B6C" w:rsidRPr="00D93196">
        <w:rPr>
          <w:rFonts w:ascii="Times New Roman" w:hAnsi="Times New Roman"/>
        </w:rPr>
        <w:t>include:</w:t>
      </w:r>
    </w:p>
    <w:p w14:paraId="7D9D230B" w14:textId="1E93557B" w:rsidR="00E17144" w:rsidRPr="00D93196" w:rsidRDefault="00DD1D9A" w:rsidP="00D93196">
      <w:pPr>
        <w:pStyle w:val="LeftrightHanging"/>
        <w:spacing w:before="0" w:after="260" w:line="280" w:lineRule="exact"/>
        <w:ind w:right="0"/>
        <w:jc w:val="both"/>
        <w:rPr>
          <w:rFonts w:ascii="Times New Roman" w:hAnsi="Times New Roman"/>
        </w:rPr>
      </w:pPr>
      <w:r w:rsidRPr="00D93196">
        <w:rPr>
          <w:rFonts w:ascii="Times New Roman" w:hAnsi="Times New Roman"/>
        </w:rPr>
        <w:t>"(a)</w:t>
      </w:r>
      <w:r w:rsidRPr="00D93196">
        <w:rPr>
          <w:rFonts w:ascii="Times New Roman" w:hAnsi="Times New Roman"/>
        </w:rPr>
        <w:tab/>
      </w:r>
      <w:r w:rsidR="00E17144" w:rsidRPr="00D93196">
        <w:rPr>
          <w:rFonts w:ascii="Times New Roman" w:hAnsi="Times New Roman"/>
        </w:rPr>
        <w:t>the promotion, formation, membership, control, business, trading, transactions and dealings (whether alone or jointly with any other person or persons and including transactions and dealings as agent, bailee or trustee), property (whether held alone or jointly with any other person or persons and including property held as agent, bailee or trustee), liabilities (including liabilities owed jointly with any other person or persons and liabilities as trustee), profits and other income, receipts, losses, outgoings and expenditure of the body; and</w:t>
      </w:r>
    </w:p>
    <w:p w14:paraId="1056514A" w14:textId="074C93D8" w:rsidR="00E17144" w:rsidRPr="00D93196" w:rsidRDefault="00E17144" w:rsidP="00D93196">
      <w:pPr>
        <w:pStyle w:val="LeftrightHanging"/>
        <w:spacing w:before="0" w:after="260" w:line="280" w:lineRule="exact"/>
        <w:ind w:right="0"/>
        <w:jc w:val="both"/>
        <w:rPr>
          <w:rFonts w:ascii="Times New Roman" w:hAnsi="Times New Roman"/>
        </w:rPr>
      </w:pPr>
      <w:r w:rsidRPr="00D93196">
        <w:rPr>
          <w:rFonts w:ascii="Times New Roman" w:hAnsi="Times New Roman"/>
        </w:rPr>
        <w:t>(b)</w:t>
      </w:r>
      <w:r w:rsidRPr="00D93196">
        <w:rPr>
          <w:rFonts w:ascii="Times New Roman" w:hAnsi="Times New Roman"/>
        </w:rPr>
        <w:tab/>
        <w:t>in the case of a body corporate (not being a licensed trustee company or the Public Trustee of a State or Territory) that is a trustee (but without limiting the generality of paragraph (a))</w:t>
      </w:r>
      <w:r w:rsidR="004D4B19" w:rsidRPr="00D93196">
        <w:rPr>
          <w:rFonts w:ascii="Times New Roman" w:hAnsi="Times New Roman"/>
        </w:rPr>
        <w:t xml:space="preserve"> – </w:t>
      </w:r>
      <w:r w:rsidRPr="00D93196">
        <w:rPr>
          <w:rFonts w:ascii="Times New Roman" w:hAnsi="Times New Roman"/>
        </w:rPr>
        <w:t>matters concerned with the ascertainment of the identity of the persons who are beneficiaries under the trust, their rights under the trust and any payments that they have received, or are entitled to receive, under the terms of the trust; and</w:t>
      </w:r>
    </w:p>
    <w:p w14:paraId="5A7933C3" w14:textId="6796C66E" w:rsidR="00E17144" w:rsidRPr="00D93196" w:rsidRDefault="00E17144" w:rsidP="00D93196">
      <w:pPr>
        <w:pStyle w:val="LeftrightHanging"/>
        <w:spacing w:before="0" w:after="260" w:line="280" w:lineRule="exact"/>
        <w:ind w:right="0"/>
        <w:jc w:val="both"/>
        <w:rPr>
          <w:rFonts w:ascii="Times New Roman" w:hAnsi="Times New Roman"/>
        </w:rPr>
      </w:pPr>
      <w:r w:rsidRPr="00D93196">
        <w:rPr>
          <w:rFonts w:ascii="Times New Roman" w:hAnsi="Times New Roman"/>
        </w:rPr>
        <w:t>(c)</w:t>
      </w:r>
      <w:r w:rsidRPr="00D93196">
        <w:rPr>
          <w:rFonts w:ascii="Times New Roman" w:hAnsi="Times New Roman"/>
        </w:rPr>
        <w:tab/>
        <w:t>the internal management and proceedings of the body; and</w:t>
      </w:r>
    </w:p>
    <w:p w14:paraId="76C39C4C" w14:textId="62CF0A78" w:rsidR="00E17144" w:rsidRPr="00D93196" w:rsidRDefault="00E17144" w:rsidP="00D93196">
      <w:pPr>
        <w:pStyle w:val="LeftrightHanging"/>
        <w:spacing w:before="0" w:after="260" w:line="280" w:lineRule="exact"/>
        <w:ind w:right="0"/>
        <w:jc w:val="both"/>
        <w:rPr>
          <w:rFonts w:ascii="Times New Roman" w:hAnsi="Times New Roman"/>
        </w:rPr>
      </w:pPr>
      <w:r w:rsidRPr="00D93196">
        <w:rPr>
          <w:rFonts w:ascii="Times New Roman" w:hAnsi="Times New Roman"/>
        </w:rPr>
        <w:t>(d)</w:t>
      </w:r>
      <w:r w:rsidRPr="00D93196">
        <w:rPr>
          <w:rFonts w:ascii="Times New Roman" w:hAnsi="Times New Roman"/>
        </w:rPr>
        <w:tab/>
        <w:t xml:space="preserve">any act or thing done (including any contract made and any transaction </w:t>
      </w:r>
      <w:proofErr w:type="gramStart"/>
      <w:r w:rsidRPr="00D93196">
        <w:rPr>
          <w:rFonts w:ascii="Times New Roman" w:hAnsi="Times New Roman"/>
        </w:rPr>
        <w:t>entered into</w:t>
      </w:r>
      <w:proofErr w:type="gramEnd"/>
      <w:r w:rsidRPr="00D93196">
        <w:rPr>
          <w:rFonts w:ascii="Times New Roman" w:hAnsi="Times New Roman"/>
        </w:rPr>
        <w:t>) by or on behalf of the body, or to or in relation to the body or its business or property, at a time when:</w:t>
      </w:r>
    </w:p>
    <w:p w14:paraId="4950155B" w14:textId="524CBB2D" w:rsidR="00E17144" w:rsidRPr="00D93196" w:rsidRDefault="004B0C4D" w:rsidP="00D93196">
      <w:pPr>
        <w:pStyle w:val="LeftrightHanging"/>
        <w:tabs>
          <w:tab w:val="clear" w:pos="1440"/>
          <w:tab w:val="clear" w:pos="2160"/>
          <w:tab w:val="left" w:pos="1418"/>
          <w:tab w:val="left" w:pos="2127"/>
        </w:tabs>
        <w:spacing w:before="0" w:after="260" w:line="280" w:lineRule="exact"/>
        <w:ind w:left="2127" w:right="0" w:hanging="1407"/>
        <w:jc w:val="both"/>
        <w:rPr>
          <w:rFonts w:ascii="Times New Roman" w:hAnsi="Times New Roman"/>
        </w:rPr>
      </w:pPr>
      <w:r w:rsidRPr="00D93196">
        <w:rPr>
          <w:rFonts w:ascii="Times New Roman" w:hAnsi="Times New Roman"/>
        </w:rPr>
        <w:tab/>
      </w:r>
      <w:r w:rsidR="00E17144" w:rsidRPr="00D93196">
        <w:rPr>
          <w:rFonts w:ascii="Times New Roman" w:hAnsi="Times New Roman"/>
        </w:rPr>
        <w:t>(</w:t>
      </w:r>
      <w:proofErr w:type="spellStart"/>
      <w:r w:rsidR="00E17144" w:rsidRPr="00D93196">
        <w:rPr>
          <w:rFonts w:ascii="Times New Roman" w:hAnsi="Times New Roman"/>
        </w:rPr>
        <w:t>i</w:t>
      </w:r>
      <w:proofErr w:type="spellEnd"/>
      <w:r w:rsidR="00E17144" w:rsidRPr="00D93196">
        <w:rPr>
          <w:rFonts w:ascii="Times New Roman" w:hAnsi="Times New Roman"/>
        </w:rPr>
        <w:t>)</w:t>
      </w:r>
      <w:r w:rsidR="00E17144" w:rsidRPr="00D93196">
        <w:rPr>
          <w:rFonts w:ascii="Times New Roman" w:hAnsi="Times New Roman"/>
        </w:rPr>
        <w:tab/>
        <w:t>a receiver, or a receiver and manager, is in possession of, or has control over, property of the body; or</w:t>
      </w:r>
    </w:p>
    <w:p w14:paraId="205026BE" w14:textId="64B593D9" w:rsidR="00E17144" w:rsidRPr="00D93196" w:rsidRDefault="004B0C4D" w:rsidP="00D93196">
      <w:pPr>
        <w:pStyle w:val="LeftrightHanging"/>
        <w:tabs>
          <w:tab w:val="clear" w:pos="1440"/>
          <w:tab w:val="clear" w:pos="2160"/>
          <w:tab w:val="left" w:pos="1418"/>
          <w:tab w:val="left" w:pos="2127"/>
        </w:tabs>
        <w:spacing w:before="0" w:after="260" w:line="280" w:lineRule="exact"/>
        <w:ind w:left="2127" w:right="0" w:hanging="1407"/>
        <w:jc w:val="both"/>
        <w:rPr>
          <w:rFonts w:ascii="Times New Roman" w:hAnsi="Times New Roman"/>
        </w:rPr>
      </w:pPr>
      <w:r w:rsidRPr="00D93196">
        <w:rPr>
          <w:rFonts w:ascii="Times New Roman" w:hAnsi="Times New Roman"/>
        </w:rPr>
        <w:tab/>
      </w:r>
      <w:r w:rsidR="00E17144" w:rsidRPr="00D93196">
        <w:rPr>
          <w:rFonts w:ascii="Times New Roman" w:hAnsi="Times New Roman"/>
        </w:rPr>
        <w:t>(ii)</w:t>
      </w:r>
      <w:r w:rsidR="00E17144" w:rsidRPr="00D93196">
        <w:rPr>
          <w:rFonts w:ascii="Times New Roman" w:hAnsi="Times New Roman"/>
        </w:rPr>
        <w:tab/>
        <w:t>the body is under administration; or</w:t>
      </w:r>
    </w:p>
    <w:p w14:paraId="3DEB02F7" w14:textId="24F5D841" w:rsidR="00E17144" w:rsidRPr="00D93196" w:rsidRDefault="004B0C4D" w:rsidP="00D93196">
      <w:pPr>
        <w:pStyle w:val="LeftrightHanging"/>
        <w:tabs>
          <w:tab w:val="clear" w:pos="1440"/>
          <w:tab w:val="clear" w:pos="2160"/>
          <w:tab w:val="left" w:pos="1418"/>
          <w:tab w:val="left" w:pos="2127"/>
        </w:tabs>
        <w:spacing w:before="0" w:after="260" w:line="280" w:lineRule="exact"/>
        <w:ind w:left="2127" w:right="0" w:hanging="1407"/>
        <w:jc w:val="both"/>
        <w:rPr>
          <w:rFonts w:ascii="Times New Roman" w:hAnsi="Times New Roman"/>
        </w:rPr>
      </w:pPr>
      <w:r w:rsidRPr="00D93196">
        <w:rPr>
          <w:rFonts w:ascii="Times New Roman" w:hAnsi="Times New Roman"/>
        </w:rPr>
        <w:tab/>
      </w:r>
      <w:r w:rsidR="00E17144" w:rsidRPr="00D93196">
        <w:rPr>
          <w:rFonts w:ascii="Times New Roman" w:hAnsi="Times New Roman"/>
        </w:rPr>
        <w:t>(</w:t>
      </w:r>
      <w:proofErr w:type="spellStart"/>
      <w:r w:rsidR="00E17144" w:rsidRPr="00D93196">
        <w:rPr>
          <w:rFonts w:ascii="Times New Roman" w:hAnsi="Times New Roman"/>
        </w:rPr>
        <w:t>iia</w:t>
      </w:r>
      <w:proofErr w:type="spellEnd"/>
      <w:r w:rsidR="00E17144" w:rsidRPr="00D93196">
        <w:rPr>
          <w:rFonts w:ascii="Times New Roman" w:hAnsi="Times New Roman"/>
        </w:rPr>
        <w:t>)</w:t>
      </w:r>
      <w:r w:rsidR="00E17144" w:rsidRPr="00D93196">
        <w:rPr>
          <w:rFonts w:ascii="Times New Roman" w:hAnsi="Times New Roman"/>
        </w:rPr>
        <w:tab/>
        <w:t>a deed of company arrangement executed by the body has not yet terminated; or</w:t>
      </w:r>
    </w:p>
    <w:p w14:paraId="7BDDA38E" w14:textId="06760916" w:rsidR="00E17144" w:rsidRPr="00D93196" w:rsidRDefault="004B0C4D" w:rsidP="00D93196">
      <w:pPr>
        <w:pStyle w:val="LeftrightHanging"/>
        <w:tabs>
          <w:tab w:val="clear" w:pos="1440"/>
          <w:tab w:val="clear" w:pos="2160"/>
          <w:tab w:val="left" w:pos="1418"/>
          <w:tab w:val="left" w:pos="2127"/>
        </w:tabs>
        <w:spacing w:before="0" w:after="260" w:line="280" w:lineRule="exact"/>
        <w:ind w:left="2127" w:right="0" w:hanging="1407"/>
        <w:jc w:val="both"/>
        <w:rPr>
          <w:rFonts w:ascii="Times New Roman" w:hAnsi="Times New Roman"/>
        </w:rPr>
      </w:pPr>
      <w:r w:rsidRPr="00D93196">
        <w:rPr>
          <w:rFonts w:ascii="Times New Roman" w:hAnsi="Times New Roman"/>
        </w:rPr>
        <w:tab/>
      </w:r>
      <w:r w:rsidR="00E17144" w:rsidRPr="00D93196">
        <w:rPr>
          <w:rFonts w:ascii="Times New Roman" w:hAnsi="Times New Roman"/>
        </w:rPr>
        <w:t>(iii)</w:t>
      </w:r>
      <w:r w:rsidR="002E0A51" w:rsidRPr="00D93196">
        <w:rPr>
          <w:rFonts w:ascii="Times New Roman" w:hAnsi="Times New Roman"/>
        </w:rPr>
        <w:tab/>
      </w:r>
      <w:r w:rsidR="00E17144" w:rsidRPr="00D93196">
        <w:rPr>
          <w:rFonts w:ascii="Times New Roman" w:hAnsi="Times New Roman"/>
        </w:rPr>
        <w:t>a compromise or arrangement made between the body and any other person or persons is being administered; or</w:t>
      </w:r>
    </w:p>
    <w:p w14:paraId="66A08ABD" w14:textId="77777777" w:rsidR="003F57C3" w:rsidRPr="00D93196" w:rsidRDefault="004B0C4D" w:rsidP="00D93196">
      <w:pPr>
        <w:pStyle w:val="LeftrightHanging"/>
        <w:tabs>
          <w:tab w:val="clear" w:pos="1440"/>
          <w:tab w:val="clear" w:pos="2160"/>
          <w:tab w:val="left" w:pos="1418"/>
          <w:tab w:val="left" w:pos="2127"/>
        </w:tabs>
        <w:spacing w:before="0" w:after="260" w:line="280" w:lineRule="exact"/>
        <w:ind w:left="2127" w:right="0" w:hanging="1407"/>
        <w:jc w:val="both"/>
        <w:rPr>
          <w:rFonts w:ascii="Times New Roman" w:hAnsi="Times New Roman"/>
        </w:rPr>
      </w:pPr>
      <w:r w:rsidRPr="00D93196">
        <w:rPr>
          <w:rFonts w:ascii="Times New Roman" w:hAnsi="Times New Roman"/>
        </w:rPr>
        <w:lastRenderedPageBreak/>
        <w:tab/>
      </w:r>
      <w:r w:rsidR="00E17144" w:rsidRPr="00D93196">
        <w:rPr>
          <w:rFonts w:ascii="Times New Roman" w:hAnsi="Times New Roman"/>
        </w:rPr>
        <w:t>(iv)</w:t>
      </w:r>
      <w:r w:rsidR="002E0A51" w:rsidRPr="00D93196">
        <w:rPr>
          <w:rFonts w:ascii="Times New Roman" w:hAnsi="Times New Roman"/>
        </w:rPr>
        <w:tab/>
      </w:r>
      <w:r w:rsidR="00E17144" w:rsidRPr="00D93196">
        <w:rPr>
          <w:rFonts w:ascii="Times New Roman" w:hAnsi="Times New Roman"/>
        </w:rPr>
        <w:t>the body is being wound up;</w:t>
      </w:r>
    </w:p>
    <w:p w14:paraId="71262A27" w14:textId="77777777" w:rsidR="00D93196" w:rsidRDefault="003F57C3" w:rsidP="00D93196">
      <w:pPr>
        <w:pStyle w:val="leftright"/>
        <w:spacing w:before="0" w:after="260" w:line="280" w:lineRule="exact"/>
        <w:ind w:left="1440" w:right="0"/>
        <w:jc w:val="both"/>
        <w:rPr>
          <w:rFonts w:ascii="Times New Roman" w:hAnsi="Times New Roman"/>
        </w:rPr>
      </w:pPr>
      <w:r w:rsidRPr="00D93196">
        <w:rPr>
          <w:rFonts w:ascii="Times New Roman" w:hAnsi="Times New Roman"/>
        </w:rPr>
        <w:t>and, without limiting the generality of the foregoing, any conduct of such a receiver or such a receiver and manager, of an administrator of the body, of an administrator of such a deed of company arrangement, of a person administering such a compromise or arrangement or of a liquidator or provisional liquidator of the body</w:t>
      </w:r>
      <w:r w:rsidR="002E0A51" w:rsidRPr="00D93196">
        <w:rPr>
          <w:rFonts w:ascii="Times New Roman" w:hAnsi="Times New Roman"/>
        </w:rPr>
        <w:t>"</w:t>
      </w:r>
      <w:r w:rsidR="004D4B19" w:rsidRPr="00D93196">
        <w:rPr>
          <w:rFonts w:ascii="Times New Roman" w:hAnsi="Times New Roman"/>
        </w:rPr>
        <w:t>.</w:t>
      </w:r>
    </w:p>
    <w:p w14:paraId="52BB9F85" w14:textId="27513334" w:rsidR="00DD1D9A" w:rsidRPr="00D93196" w:rsidRDefault="00DD1D9A"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4918B5" w:rsidRPr="00D93196">
        <w:rPr>
          <w:rFonts w:ascii="Times New Roman" w:hAnsi="Times New Roman"/>
        </w:rPr>
        <w:t>Section 596B provides:</w:t>
      </w:r>
    </w:p>
    <w:p w14:paraId="34458E31" w14:textId="15010559" w:rsidR="00660E7E" w:rsidRPr="00D93196" w:rsidRDefault="00B36A99" w:rsidP="00D93196">
      <w:pPr>
        <w:pStyle w:val="LeftrightHanging"/>
        <w:spacing w:before="0" w:after="260" w:line="280" w:lineRule="exact"/>
        <w:ind w:right="0"/>
        <w:jc w:val="both"/>
        <w:rPr>
          <w:rFonts w:ascii="Times New Roman" w:hAnsi="Times New Roman"/>
          <w:b/>
        </w:rPr>
      </w:pPr>
      <w:r w:rsidRPr="00D93196">
        <w:rPr>
          <w:rFonts w:ascii="Times New Roman" w:hAnsi="Times New Roman"/>
        </w:rPr>
        <w:t>"</w:t>
      </w:r>
      <w:r w:rsidRPr="00D93196">
        <w:rPr>
          <w:rFonts w:ascii="Times New Roman" w:hAnsi="Times New Roman"/>
          <w:b/>
        </w:rPr>
        <w:t xml:space="preserve">Discretionary </w:t>
      </w:r>
      <w:r w:rsidR="004D4B19" w:rsidRPr="00D93196">
        <w:rPr>
          <w:rFonts w:ascii="Times New Roman" w:hAnsi="Times New Roman"/>
          <w:b/>
        </w:rPr>
        <w:t>examination</w:t>
      </w:r>
    </w:p>
    <w:p w14:paraId="2632914C" w14:textId="12A99147" w:rsidR="00D7625A" w:rsidRPr="00D93196" w:rsidRDefault="00D7625A" w:rsidP="00D93196">
      <w:pPr>
        <w:pStyle w:val="LeftrightHanging"/>
        <w:spacing w:before="0" w:after="260" w:line="280" w:lineRule="exact"/>
        <w:ind w:right="0"/>
        <w:jc w:val="both"/>
        <w:rPr>
          <w:rFonts w:ascii="Times New Roman" w:hAnsi="Times New Roman"/>
        </w:rPr>
      </w:pPr>
      <w:r w:rsidRPr="00D93196">
        <w:rPr>
          <w:rFonts w:ascii="Times New Roman" w:hAnsi="Times New Roman"/>
        </w:rPr>
        <w:t>(1)</w:t>
      </w:r>
      <w:r w:rsidRPr="00D93196">
        <w:rPr>
          <w:rFonts w:ascii="Times New Roman" w:hAnsi="Times New Roman"/>
        </w:rPr>
        <w:tab/>
        <w:t xml:space="preserve">The Court may summon a person for examination about a </w:t>
      </w:r>
      <w:r w:rsidR="001857B4" w:rsidRPr="00D93196">
        <w:rPr>
          <w:rFonts w:ascii="Times New Roman" w:hAnsi="Times New Roman"/>
        </w:rPr>
        <w:t xml:space="preserve">corporation's </w:t>
      </w:r>
      <w:r w:rsidRPr="00D93196">
        <w:rPr>
          <w:rFonts w:ascii="Times New Roman" w:hAnsi="Times New Roman"/>
        </w:rPr>
        <w:t>examinable affairs if:</w:t>
      </w:r>
    </w:p>
    <w:p w14:paraId="7CFCD1DE" w14:textId="29579DEB" w:rsidR="00D7625A" w:rsidRPr="00D93196" w:rsidRDefault="00D7625A" w:rsidP="00D93196">
      <w:pPr>
        <w:pStyle w:val="LeftrightHanging"/>
        <w:tabs>
          <w:tab w:val="clear" w:pos="1440"/>
          <w:tab w:val="clear" w:pos="2160"/>
          <w:tab w:val="left" w:pos="1418"/>
          <w:tab w:val="left" w:pos="2127"/>
        </w:tabs>
        <w:spacing w:before="0" w:after="260" w:line="280" w:lineRule="exact"/>
        <w:ind w:left="2127" w:right="0" w:hanging="1407"/>
        <w:jc w:val="both"/>
        <w:rPr>
          <w:rFonts w:ascii="Times New Roman" w:hAnsi="Times New Roman"/>
        </w:rPr>
      </w:pPr>
      <w:r w:rsidRPr="00D93196">
        <w:rPr>
          <w:rFonts w:ascii="Times New Roman" w:hAnsi="Times New Roman"/>
        </w:rPr>
        <w:tab/>
        <w:t>(a)</w:t>
      </w:r>
      <w:r w:rsidRPr="00D93196">
        <w:rPr>
          <w:rFonts w:ascii="Times New Roman" w:hAnsi="Times New Roman"/>
        </w:rPr>
        <w:tab/>
        <w:t xml:space="preserve">an eligible applicant applies for the summons; and </w:t>
      </w:r>
    </w:p>
    <w:p w14:paraId="0A0C39DF" w14:textId="7ACAFFC0" w:rsidR="00D7625A" w:rsidRPr="00D93196" w:rsidRDefault="00D7625A" w:rsidP="00D93196">
      <w:pPr>
        <w:pStyle w:val="LeftrightHanging"/>
        <w:tabs>
          <w:tab w:val="clear" w:pos="1440"/>
          <w:tab w:val="clear" w:pos="2160"/>
          <w:tab w:val="left" w:pos="1418"/>
          <w:tab w:val="left" w:pos="2127"/>
        </w:tabs>
        <w:spacing w:before="0" w:after="260" w:line="280" w:lineRule="exact"/>
        <w:ind w:left="2127" w:right="0" w:hanging="1407"/>
        <w:jc w:val="both"/>
        <w:rPr>
          <w:rFonts w:ascii="Times New Roman" w:hAnsi="Times New Roman"/>
        </w:rPr>
      </w:pPr>
      <w:r w:rsidRPr="00D93196">
        <w:rPr>
          <w:rFonts w:ascii="Times New Roman" w:hAnsi="Times New Roman"/>
        </w:rPr>
        <w:tab/>
        <w:t>(b)</w:t>
      </w:r>
      <w:r w:rsidRPr="00D93196">
        <w:rPr>
          <w:rFonts w:ascii="Times New Roman" w:hAnsi="Times New Roman"/>
        </w:rPr>
        <w:tab/>
        <w:t>the Court is satisfied that the person:</w:t>
      </w:r>
    </w:p>
    <w:p w14:paraId="1214DC2F" w14:textId="7525A81C" w:rsidR="00D7625A" w:rsidRPr="00D93196" w:rsidRDefault="00D7625A" w:rsidP="00D93196">
      <w:pPr>
        <w:pStyle w:val="LeftrightHanging"/>
        <w:tabs>
          <w:tab w:val="clear" w:pos="1440"/>
          <w:tab w:val="clear" w:pos="2160"/>
          <w:tab w:val="clear" w:pos="2880"/>
          <w:tab w:val="left" w:pos="2127"/>
          <w:tab w:val="left" w:pos="2552"/>
        </w:tabs>
        <w:spacing w:before="0" w:after="260" w:line="280" w:lineRule="exact"/>
        <w:ind w:left="2552" w:right="0" w:hanging="1832"/>
        <w:jc w:val="both"/>
        <w:rPr>
          <w:rFonts w:ascii="Times New Roman" w:hAnsi="Times New Roman"/>
        </w:rPr>
      </w:pPr>
      <w:r w:rsidRPr="00D93196">
        <w:rPr>
          <w:rFonts w:ascii="Times New Roman" w:hAnsi="Times New Roman"/>
        </w:rPr>
        <w:tab/>
        <w:t>(</w:t>
      </w:r>
      <w:proofErr w:type="spellStart"/>
      <w:r w:rsidRPr="00D93196">
        <w:rPr>
          <w:rFonts w:ascii="Times New Roman" w:hAnsi="Times New Roman"/>
        </w:rPr>
        <w:t>i</w:t>
      </w:r>
      <w:proofErr w:type="spellEnd"/>
      <w:r w:rsidRPr="00D93196">
        <w:rPr>
          <w:rFonts w:ascii="Times New Roman" w:hAnsi="Times New Roman"/>
        </w:rPr>
        <w:t>)</w:t>
      </w:r>
      <w:r w:rsidRPr="00D93196">
        <w:rPr>
          <w:rFonts w:ascii="Times New Roman" w:hAnsi="Times New Roman"/>
        </w:rPr>
        <w:tab/>
        <w:t>has taken part or been concerned in examinable affairs of the corporation and has been, or may have been, guilty of misconduct in relation to the corporation; or</w:t>
      </w:r>
    </w:p>
    <w:p w14:paraId="454FA515" w14:textId="61E69B00" w:rsidR="00D7625A" w:rsidRPr="00D93196" w:rsidRDefault="00D7625A" w:rsidP="00D93196">
      <w:pPr>
        <w:pStyle w:val="LeftrightHanging"/>
        <w:tabs>
          <w:tab w:val="clear" w:pos="1440"/>
          <w:tab w:val="clear" w:pos="2160"/>
          <w:tab w:val="clear" w:pos="2880"/>
          <w:tab w:val="left" w:pos="2127"/>
          <w:tab w:val="left" w:pos="2552"/>
        </w:tabs>
        <w:spacing w:before="0" w:after="260" w:line="280" w:lineRule="exact"/>
        <w:ind w:left="2552" w:right="0" w:hanging="1832"/>
        <w:jc w:val="both"/>
        <w:rPr>
          <w:rFonts w:ascii="Times New Roman" w:hAnsi="Times New Roman"/>
        </w:rPr>
      </w:pPr>
      <w:r w:rsidRPr="00D93196">
        <w:rPr>
          <w:rFonts w:ascii="Times New Roman" w:hAnsi="Times New Roman"/>
        </w:rPr>
        <w:tab/>
        <w:t>(ii)</w:t>
      </w:r>
      <w:r w:rsidRPr="00D93196">
        <w:rPr>
          <w:rFonts w:ascii="Times New Roman" w:hAnsi="Times New Roman"/>
        </w:rPr>
        <w:tab/>
        <w:t>may be able to give information about examinable affairs of the corporation.</w:t>
      </w:r>
    </w:p>
    <w:p w14:paraId="662951A1" w14:textId="77777777" w:rsidR="00D93196" w:rsidRDefault="00D7625A" w:rsidP="00D93196">
      <w:pPr>
        <w:pStyle w:val="LeftrightHanging"/>
        <w:spacing w:before="0" w:after="260" w:line="280" w:lineRule="exact"/>
        <w:ind w:right="0"/>
        <w:jc w:val="both"/>
        <w:rPr>
          <w:rFonts w:ascii="Times New Roman" w:hAnsi="Times New Roman"/>
        </w:rPr>
      </w:pPr>
      <w:r w:rsidRPr="00D93196">
        <w:rPr>
          <w:rFonts w:ascii="Times New Roman" w:hAnsi="Times New Roman"/>
        </w:rPr>
        <w:t>(2)</w:t>
      </w:r>
      <w:r w:rsidRPr="00D93196">
        <w:rPr>
          <w:rFonts w:ascii="Times New Roman" w:hAnsi="Times New Roman"/>
        </w:rPr>
        <w:tab/>
        <w:t>This section has effect subject to section 596A."</w:t>
      </w:r>
    </w:p>
    <w:p w14:paraId="05DFD144" w14:textId="6CD2984A" w:rsidR="00B95658" w:rsidRPr="00D93196" w:rsidRDefault="00B95658" w:rsidP="00D93196">
      <w:pPr>
        <w:pStyle w:val="FixListStyle"/>
        <w:spacing w:after="260" w:line="280" w:lineRule="exact"/>
        <w:ind w:right="0"/>
        <w:jc w:val="both"/>
        <w:rPr>
          <w:rFonts w:ascii="Times New Roman" w:hAnsi="Times New Roman"/>
        </w:rPr>
      </w:pPr>
      <w:r w:rsidRPr="00D93196">
        <w:rPr>
          <w:rFonts w:ascii="Times New Roman" w:hAnsi="Times New Roman"/>
        </w:rPr>
        <w:tab/>
        <w:t>Section 596C requires an affidavit to be filed in support of an application under s 596B.</w:t>
      </w:r>
    </w:p>
    <w:p w14:paraId="13908CFE" w14:textId="555BEB7C" w:rsidR="00B95658" w:rsidRPr="00D93196" w:rsidRDefault="00B95658" w:rsidP="00D93196">
      <w:pPr>
        <w:pStyle w:val="FixListStyle"/>
        <w:spacing w:after="260" w:line="280" w:lineRule="exact"/>
        <w:ind w:right="0"/>
        <w:jc w:val="both"/>
        <w:rPr>
          <w:rFonts w:ascii="Times New Roman" w:hAnsi="Times New Roman"/>
        </w:rPr>
      </w:pPr>
      <w:r w:rsidRPr="00D93196">
        <w:rPr>
          <w:rFonts w:ascii="Times New Roman" w:hAnsi="Times New Roman"/>
        </w:rPr>
        <w:tab/>
        <w:t>Section</w:t>
      </w:r>
      <w:r w:rsidR="00B36A99" w:rsidRPr="00D93196">
        <w:rPr>
          <w:rFonts w:ascii="Times New Roman" w:hAnsi="Times New Roman"/>
        </w:rPr>
        <w:t>s</w:t>
      </w:r>
      <w:r w:rsidRPr="00D93196">
        <w:rPr>
          <w:rFonts w:ascii="Times New Roman" w:hAnsi="Times New Roman"/>
        </w:rPr>
        <w:t> 596D and 596E</w:t>
      </w:r>
      <w:r w:rsidR="001E32DD" w:rsidRPr="00D93196">
        <w:rPr>
          <w:rFonts w:ascii="Times New Roman" w:hAnsi="Times New Roman"/>
        </w:rPr>
        <w:t>,</w:t>
      </w:r>
      <w:r w:rsidRPr="00D93196">
        <w:rPr>
          <w:rFonts w:ascii="Times New Roman" w:hAnsi="Times New Roman"/>
        </w:rPr>
        <w:t xml:space="preserve"> respectively</w:t>
      </w:r>
      <w:r w:rsidR="001E32DD" w:rsidRPr="00D93196">
        <w:rPr>
          <w:rFonts w:ascii="Times New Roman" w:hAnsi="Times New Roman"/>
        </w:rPr>
        <w:t>,</w:t>
      </w:r>
      <w:r w:rsidRPr="00D93196">
        <w:rPr>
          <w:rFonts w:ascii="Times New Roman" w:hAnsi="Times New Roman"/>
        </w:rPr>
        <w:t xml:space="preserve"> provide for the content of a summons under s 596A </w:t>
      </w:r>
      <w:r w:rsidR="0080696A" w:rsidRPr="00D93196">
        <w:rPr>
          <w:rFonts w:ascii="Times New Roman" w:hAnsi="Times New Roman"/>
        </w:rPr>
        <w:t xml:space="preserve">or </w:t>
      </w:r>
      <w:r w:rsidR="00DF2E41" w:rsidRPr="00D93196">
        <w:rPr>
          <w:rFonts w:ascii="Times New Roman" w:hAnsi="Times New Roman"/>
        </w:rPr>
        <w:t>s</w:t>
      </w:r>
      <w:r w:rsidR="00946D7B" w:rsidRPr="00D93196">
        <w:rPr>
          <w:rFonts w:ascii="Times New Roman" w:hAnsi="Times New Roman"/>
        </w:rPr>
        <w:t> </w:t>
      </w:r>
      <w:r w:rsidR="00512878" w:rsidRPr="00D93196">
        <w:rPr>
          <w:rFonts w:ascii="Times New Roman" w:hAnsi="Times New Roman"/>
        </w:rPr>
        <w:t xml:space="preserve">596B and </w:t>
      </w:r>
      <w:r w:rsidR="00974D72" w:rsidRPr="00D93196">
        <w:rPr>
          <w:rFonts w:ascii="Times New Roman" w:hAnsi="Times New Roman"/>
        </w:rPr>
        <w:t xml:space="preserve">require </w:t>
      </w:r>
      <w:r w:rsidR="00EB4D32" w:rsidRPr="00D93196">
        <w:rPr>
          <w:rFonts w:ascii="Times New Roman" w:hAnsi="Times New Roman"/>
        </w:rPr>
        <w:t xml:space="preserve">the applicant to give </w:t>
      </w:r>
      <w:r w:rsidR="00512878" w:rsidRPr="00D93196">
        <w:rPr>
          <w:rFonts w:ascii="Times New Roman" w:hAnsi="Times New Roman"/>
        </w:rPr>
        <w:t>written notice of the examination to certain persons if the Court issues a summons. The Court may give directions about the examination (s 596F)</w:t>
      </w:r>
      <w:r w:rsidR="00EB4D32" w:rsidRPr="00D93196">
        <w:rPr>
          <w:rFonts w:ascii="Times New Roman" w:hAnsi="Times New Roman"/>
        </w:rPr>
        <w:t>,</w:t>
      </w:r>
      <w:r w:rsidR="007B446B" w:rsidRPr="00D93196">
        <w:rPr>
          <w:rFonts w:ascii="Times New Roman" w:hAnsi="Times New Roman"/>
        </w:rPr>
        <w:t xml:space="preserve"> which is to be held in public (s 597(4)). ASIC and any other eligible applicant </w:t>
      </w:r>
      <w:r w:rsidR="00791533" w:rsidRPr="00D93196">
        <w:rPr>
          <w:rFonts w:ascii="Times New Roman" w:hAnsi="Times New Roman"/>
        </w:rPr>
        <w:t xml:space="preserve">in relation to the corporation </w:t>
      </w:r>
      <w:r w:rsidR="007B446B" w:rsidRPr="00D93196">
        <w:rPr>
          <w:rFonts w:ascii="Times New Roman" w:hAnsi="Times New Roman"/>
        </w:rPr>
        <w:t>may participate in the examination (s 597(5A)).</w:t>
      </w:r>
    </w:p>
    <w:p w14:paraId="08469EAE" w14:textId="16D89073" w:rsidR="007B446B" w:rsidRPr="00D93196" w:rsidRDefault="007B446B"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A person who is examined is obliged </w:t>
      </w:r>
      <w:r w:rsidR="006D3BEF" w:rsidRPr="00D93196">
        <w:rPr>
          <w:rFonts w:ascii="Times New Roman" w:hAnsi="Times New Roman"/>
        </w:rPr>
        <w:t xml:space="preserve">to answer questions which the Court </w:t>
      </w:r>
      <w:r w:rsidR="00503CE5" w:rsidRPr="00D93196">
        <w:rPr>
          <w:rFonts w:ascii="Times New Roman" w:hAnsi="Times New Roman"/>
        </w:rPr>
        <w:t xml:space="preserve">directs </w:t>
      </w:r>
      <w:r w:rsidR="006D3BEF" w:rsidRPr="00D93196">
        <w:rPr>
          <w:rFonts w:ascii="Times New Roman" w:hAnsi="Times New Roman"/>
        </w:rPr>
        <w:t>the person to answer</w:t>
      </w:r>
      <w:r w:rsidR="00D56AC4" w:rsidRPr="00D93196">
        <w:rPr>
          <w:rFonts w:ascii="Times New Roman" w:hAnsi="Times New Roman"/>
        </w:rPr>
        <w:t>, unless they have a reasonable excuse</w:t>
      </w:r>
      <w:r w:rsidR="006D3BEF" w:rsidRPr="00D93196">
        <w:rPr>
          <w:rFonts w:ascii="Times New Roman" w:hAnsi="Times New Roman"/>
        </w:rPr>
        <w:t xml:space="preserve"> (s 597(7)(b))</w:t>
      </w:r>
      <w:r w:rsidR="00503CE5" w:rsidRPr="00D93196">
        <w:rPr>
          <w:rFonts w:ascii="Times New Roman" w:hAnsi="Times New Roman"/>
        </w:rPr>
        <w:t>. The Court may also direct the person</w:t>
      </w:r>
      <w:r w:rsidR="006D3BEF" w:rsidRPr="00D93196">
        <w:rPr>
          <w:rFonts w:ascii="Times New Roman" w:hAnsi="Times New Roman"/>
        </w:rPr>
        <w:t xml:space="preserve"> </w:t>
      </w:r>
      <w:r w:rsidR="00EB7D0D" w:rsidRPr="00D93196">
        <w:rPr>
          <w:rFonts w:ascii="Times New Roman" w:hAnsi="Times New Roman"/>
        </w:rPr>
        <w:t xml:space="preserve">to </w:t>
      </w:r>
      <w:r w:rsidR="006D3BEF" w:rsidRPr="00D93196">
        <w:rPr>
          <w:rFonts w:ascii="Times New Roman" w:hAnsi="Times New Roman"/>
        </w:rPr>
        <w:t xml:space="preserve">produce books in their possession that are </w:t>
      </w:r>
      <w:r w:rsidR="00E53113" w:rsidRPr="00D93196">
        <w:rPr>
          <w:rFonts w:ascii="Times New Roman" w:hAnsi="Times New Roman"/>
        </w:rPr>
        <w:t>relevant to the examination (s </w:t>
      </w:r>
      <w:r w:rsidR="00720C86" w:rsidRPr="00D93196">
        <w:rPr>
          <w:rFonts w:ascii="Times New Roman" w:hAnsi="Times New Roman"/>
        </w:rPr>
        <w:t>597</w:t>
      </w:r>
      <w:r w:rsidR="00E53113" w:rsidRPr="00D93196">
        <w:rPr>
          <w:rFonts w:ascii="Times New Roman" w:hAnsi="Times New Roman"/>
        </w:rPr>
        <w:t>(9))</w:t>
      </w:r>
      <w:r w:rsidR="007D6550" w:rsidRPr="00D93196">
        <w:rPr>
          <w:rFonts w:ascii="Times New Roman" w:hAnsi="Times New Roman"/>
        </w:rPr>
        <w:t xml:space="preserve">. A person is not excused from answering a question on the ground that it might tend to incriminate the person or make the person liable to a penalty </w:t>
      </w:r>
      <w:r w:rsidR="00DD5527" w:rsidRPr="00D93196">
        <w:rPr>
          <w:rFonts w:ascii="Times New Roman" w:hAnsi="Times New Roman"/>
        </w:rPr>
        <w:t>(s 597(12)). Where a person claims that the answer might have either of those effects</w:t>
      </w:r>
      <w:r w:rsidR="00BC31DD" w:rsidRPr="00D93196">
        <w:rPr>
          <w:rFonts w:ascii="Times New Roman" w:hAnsi="Times New Roman"/>
        </w:rPr>
        <w:t>,</w:t>
      </w:r>
      <w:r w:rsidR="00DD5527" w:rsidRPr="00D93196">
        <w:rPr>
          <w:rFonts w:ascii="Times New Roman" w:hAnsi="Times New Roman"/>
        </w:rPr>
        <w:t xml:space="preserve"> s 597(12</w:t>
      </w:r>
      <w:r w:rsidR="00942C58" w:rsidRPr="00D93196">
        <w:rPr>
          <w:rFonts w:ascii="Times New Roman" w:hAnsi="Times New Roman"/>
        </w:rPr>
        <w:t>A</w:t>
      </w:r>
      <w:r w:rsidR="00DD5527" w:rsidRPr="00D93196">
        <w:rPr>
          <w:rFonts w:ascii="Times New Roman" w:hAnsi="Times New Roman"/>
        </w:rPr>
        <w:t xml:space="preserve">) provides that the answer is not admissible in evidence </w:t>
      </w:r>
      <w:r w:rsidR="00942C58" w:rsidRPr="00D93196">
        <w:rPr>
          <w:rFonts w:ascii="Times New Roman" w:hAnsi="Times New Roman"/>
        </w:rPr>
        <w:t xml:space="preserve">against the person in a criminal proceeding or a proceeding for the </w:t>
      </w:r>
      <w:r w:rsidR="00942C58" w:rsidRPr="00D93196">
        <w:rPr>
          <w:rFonts w:ascii="Times New Roman" w:hAnsi="Times New Roman"/>
        </w:rPr>
        <w:lastRenderedPageBreak/>
        <w:t xml:space="preserve">imposition of a penalty other than a proceeding </w:t>
      </w:r>
      <w:r w:rsidR="00173EFC" w:rsidRPr="00D93196">
        <w:rPr>
          <w:rFonts w:ascii="Times New Roman" w:hAnsi="Times New Roman"/>
        </w:rPr>
        <w:t>under the section or a proceeding respecting the falsity of the answer.</w:t>
      </w:r>
    </w:p>
    <w:p w14:paraId="23DEE7FF" w14:textId="5DBE6CA7" w:rsidR="00F823C2" w:rsidRPr="00D93196" w:rsidRDefault="00173EFC"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A person may be required by the </w:t>
      </w:r>
      <w:r w:rsidR="00F521EF" w:rsidRPr="00D93196">
        <w:rPr>
          <w:rFonts w:ascii="Times New Roman" w:hAnsi="Times New Roman"/>
        </w:rPr>
        <w:t xml:space="preserve">Court </w:t>
      </w:r>
      <w:r w:rsidRPr="00D93196">
        <w:rPr>
          <w:rFonts w:ascii="Times New Roman" w:hAnsi="Times New Roman"/>
        </w:rPr>
        <w:t>to sign a written record of their examination</w:t>
      </w:r>
      <w:r w:rsidR="009F170D" w:rsidRPr="00D93196">
        <w:rPr>
          <w:rFonts w:ascii="Times New Roman" w:hAnsi="Times New Roman"/>
        </w:rPr>
        <w:t>,</w:t>
      </w:r>
      <w:r w:rsidRPr="00D93196">
        <w:rPr>
          <w:rFonts w:ascii="Times New Roman" w:hAnsi="Times New Roman"/>
        </w:rPr>
        <w:t xml:space="preserve"> which may, subject to </w:t>
      </w:r>
      <w:r w:rsidR="00EA7A5F" w:rsidRPr="00D93196">
        <w:rPr>
          <w:rFonts w:ascii="Times New Roman" w:hAnsi="Times New Roman"/>
        </w:rPr>
        <w:t>s</w:t>
      </w:r>
      <w:r w:rsidR="003F1DE6" w:rsidRPr="00D93196">
        <w:rPr>
          <w:rFonts w:ascii="Times New Roman" w:hAnsi="Times New Roman"/>
        </w:rPr>
        <w:t> </w:t>
      </w:r>
      <w:r w:rsidR="00EA7A5F" w:rsidRPr="00D93196">
        <w:rPr>
          <w:rFonts w:ascii="Times New Roman" w:hAnsi="Times New Roman"/>
        </w:rPr>
        <w:t>597(</w:t>
      </w:r>
      <w:r w:rsidRPr="00D93196">
        <w:rPr>
          <w:rFonts w:ascii="Times New Roman" w:hAnsi="Times New Roman"/>
        </w:rPr>
        <w:t>12A</w:t>
      </w:r>
      <w:r w:rsidR="00EA7A5F" w:rsidRPr="00D93196">
        <w:rPr>
          <w:rFonts w:ascii="Times New Roman" w:hAnsi="Times New Roman"/>
        </w:rPr>
        <w:t>)</w:t>
      </w:r>
      <w:r w:rsidR="00D505B3" w:rsidRPr="00D93196">
        <w:rPr>
          <w:rFonts w:ascii="Times New Roman" w:hAnsi="Times New Roman"/>
        </w:rPr>
        <w:t>,</w:t>
      </w:r>
      <w:r w:rsidRPr="00D93196">
        <w:rPr>
          <w:rFonts w:ascii="Times New Roman" w:hAnsi="Times New Roman"/>
        </w:rPr>
        <w:t xml:space="preserve"> be used in </w:t>
      </w:r>
      <w:r w:rsidR="006D1E57" w:rsidRPr="00D93196">
        <w:rPr>
          <w:rFonts w:ascii="Times New Roman" w:hAnsi="Times New Roman"/>
        </w:rPr>
        <w:t xml:space="preserve">evidence in any </w:t>
      </w:r>
      <w:r w:rsidRPr="00D93196">
        <w:rPr>
          <w:rFonts w:ascii="Times New Roman" w:hAnsi="Times New Roman"/>
        </w:rPr>
        <w:t xml:space="preserve">legal proceedings against the person (s 597(14)). The </w:t>
      </w:r>
      <w:r w:rsidR="00F521EF" w:rsidRPr="00D93196">
        <w:rPr>
          <w:rFonts w:ascii="Times New Roman" w:hAnsi="Times New Roman"/>
        </w:rPr>
        <w:t xml:space="preserve">Court </w:t>
      </w:r>
      <w:r w:rsidRPr="00D93196">
        <w:rPr>
          <w:rFonts w:ascii="Times New Roman" w:hAnsi="Times New Roman"/>
        </w:rPr>
        <w:t xml:space="preserve">may order a person to file an affidavit </w:t>
      </w:r>
      <w:r w:rsidR="0091366A" w:rsidRPr="00D93196">
        <w:rPr>
          <w:rFonts w:ascii="Times New Roman" w:hAnsi="Times New Roman"/>
        </w:rPr>
        <w:t>a</w:t>
      </w:r>
      <w:r w:rsidRPr="00D93196">
        <w:rPr>
          <w:rFonts w:ascii="Times New Roman" w:hAnsi="Times New Roman"/>
        </w:rPr>
        <w:t>bout the examinable affairs of a corporation even if they have been summoned under s </w:t>
      </w:r>
      <w:r w:rsidR="00BB0988" w:rsidRPr="00D93196">
        <w:rPr>
          <w:rFonts w:ascii="Times New Roman" w:hAnsi="Times New Roman"/>
        </w:rPr>
        <w:t xml:space="preserve">596A or </w:t>
      </w:r>
      <w:r w:rsidR="00A95785" w:rsidRPr="00D93196">
        <w:rPr>
          <w:rFonts w:ascii="Times New Roman" w:hAnsi="Times New Roman"/>
        </w:rPr>
        <w:t>s</w:t>
      </w:r>
      <w:r w:rsidR="003F1DE6" w:rsidRPr="00D93196">
        <w:rPr>
          <w:rFonts w:ascii="Times New Roman" w:hAnsi="Times New Roman"/>
        </w:rPr>
        <w:t> </w:t>
      </w:r>
      <w:r w:rsidR="00BB0988" w:rsidRPr="00D93196">
        <w:rPr>
          <w:rFonts w:ascii="Times New Roman" w:hAnsi="Times New Roman"/>
        </w:rPr>
        <w:t>596B for examination about those affairs (s 597A).</w:t>
      </w:r>
    </w:p>
    <w:p w14:paraId="64A7F011" w14:textId="0C899EFF" w:rsidR="00320322" w:rsidRPr="00D93196" w:rsidRDefault="00EA0085" w:rsidP="00D93196">
      <w:pPr>
        <w:pStyle w:val="HeadingL1"/>
        <w:spacing w:after="260" w:line="280" w:lineRule="exact"/>
        <w:ind w:right="0"/>
        <w:jc w:val="both"/>
        <w:rPr>
          <w:rFonts w:ascii="Times New Roman" w:hAnsi="Times New Roman"/>
        </w:rPr>
      </w:pPr>
      <w:r w:rsidRPr="00D93196">
        <w:rPr>
          <w:rFonts w:ascii="Times New Roman" w:hAnsi="Times New Roman"/>
        </w:rPr>
        <w:t>Abuse of process</w:t>
      </w:r>
    </w:p>
    <w:p w14:paraId="17BAD6AC" w14:textId="11D6C1EE" w:rsidR="00C37728" w:rsidRPr="00D93196" w:rsidRDefault="00EA0085"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There can be no doubt that if the predominant purpose of the examination for which </w:t>
      </w:r>
      <w:r w:rsidR="00024E23" w:rsidRPr="00D93196">
        <w:rPr>
          <w:rFonts w:ascii="Times New Roman" w:hAnsi="Times New Roman"/>
        </w:rPr>
        <w:t xml:space="preserve">an </w:t>
      </w:r>
      <w:r w:rsidRPr="00D93196">
        <w:rPr>
          <w:rFonts w:ascii="Times New Roman" w:hAnsi="Times New Roman"/>
        </w:rPr>
        <w:t xml:space="preserve">application is made under s 596A, or </w:t>
      </w:r>
      <w:r w:rsidR="003D2424" w:rsidRPr="00D93196">
        <w:rPr>
          <w:rFonts w:ascii="Times New Roman" w:hAnsi="Times New Roman"/>
        </w:rPr>
        <w:t>s </w:t>
      </w:r>
      <w:r w:rsidRPr="00D93196">
        <w:rPr>
          <w:rFonts w:ascii="Times New Roman" w:hAnsi="Times New Roman"/>
        </w:rPr>
        <w:t xml:space="preserve">596B, is collateral or foreign to the statutory purpose </w:t>
      </w:r>
      <w:r w:rsidR="00024E23" w:rsidRPr="00D93196">
        <w:rPr>
          <w:rFonts w:ascii="Times New Roman" w:hAnsi="Times New Roman"/>
        </w:rPr>
        <w:t xml:space="preserve">of </w:t>
      </w:r>
      <w:r w:rsidR="002A249C" w:rsidRPr="00D93196">
        <w:rPr>
          <w:rFonts w:ascii="Times New Roman" w:hAnsi="Times New Roman"/>
        </w:rPr>
        <w:t xml:space="preserve">such an </w:t>
      </w:r>
      <w:r w:rsidR="000D7374" w:rsidRPr="00D93196">
        <w:rPr>
          <w:rFonts w:ascii="Times New Roman" w:hAnsi="Times New Roman"/>
        </w:rPr>
        <w:t>examination</w:t>
      </w:r>
      <w:r w:rsidR="003D2424" w:rsidRPr="00D93196">
        <w:rPr>
          <w:rFonts w:ascii="Times New Roman" w:hAnsi="Times New Roman"/>
        </w:rPr>
        <w:t>,</w:t>
      </w:r>
      <w:r w:rsidR="000D7374" w:rsidRPr="00D93196">
        <w:rPr>
          <w:rFonts w:ascii="Times New Roman" w:hAnsi="Times New Roman"/>
        </w:rPr>
        <w:t xml:space="preserve"> the application will amount to an abuse of process</w:t>
      </w:r>
      <w:r w:rsidR="000D7374" w:rsidRPr="00D93196">
        <w:rPr>
          <w:rStyle w:val="FootnoteReference"/>
          <w:rFonts w:ascii="Times New Roman" w:hAnsi="Times New Roman"/>
          <w:sz w:val="24"/>
        </w:rPr>
        <w:footnoteReference w:id="11"/>
      </w:r>
      <w:r w:rsidR="00AC7036" w:rsidRPr="00D93196">
        <w:rPr>
          <w:rFonts w:ascii="Times New Roman" w:hAnsi="Times New Roman"/>
        </w:rPr>
        <w:t>. The appellants' submissions do not deny this.</w:t>
      </w:r>
      <w:r w:rsidR="00B60B5A" w:rsidRPr="00D93196">
        <w:rPr>
          <w:rFonts w:ascii="Times New Roman" w:hAnsi="Times New Roman"/>
        </w:rPr>
        <w:t xml:space="preserve"> </w:t>
      </w:r>
      <w:r w:rsidR="00F83E6F" w:rsidRPr="00D93196">
        <w:rPr>
          <w:rFonts w:ascii="Times New Roman" w:hAnsi="Times New Roman"/>
        </w:rPr>
        <w:t>Two purposes must therefore be considered: first</w:t>
      </w:r>
      <w:r w:rsidR="006C6D4B" w:rsidRPr="00D93196">
        <w:rPr>
          <w:rFonts w:ascii="Times New Roman" w:hAnsi="Times New Roman"/>
        </w:rPr>
        <w:t>,</w:t>
      </w:r>
      <w:r w:rsidR="00F83E6F" w:rsidRPr="00D93196">
        <w:rPr>
          <w:rFonts w:ascii="Times New Roman" w:hAnsi="Times New Roman"/>
        </w:rPr>
        <w:t xml:space="preserve"> the statutory purpose</w:t>
      </w:r>
      <w:r w:rsidR="00ED7832" w:rsidRPr="00D93196">
        <w:rPr>
          <w:rFonts w:ascii="Times New Roman" w:hAnsi="Times New Roman"/>
        </w:rPr>
        <w:t>,</w:t>
      </w:r>
      <w:r w:rsidR="00F83E6F" w:rsidRPr="00D93196">
        <w:rPr>
          <w:rFonts w:ascii="Times New Roman" w:hAnsi="Times New Roman"/>
        </w:rPr>
        <w:t xml:space="preserve"> and then the applicant's purpose </w:t>
      </w:r>
      <w:proofErr w:type="gramStart"/>
      <w:r w:rsidR="00F83E6F" w:rsidRPr="00D93196">
        <w:rPr>
          <w:rFonts w:ascii="Times New Roman" w:hAnsi="Times New Roman"/>
        </w:rPr>
        <w:t>in light of</w:t>
      </w:r>
      <w:proofErr w:type="gramEnd"/>
      <w:r w:rsidR="00F83E6F" w:rsidRPr="00D93196">
        <w:rPr>
          <w:rFonts w:ascii="Times New Roman" w:hAnsi="Times New Roman"/>
        </w:rPr>
        <w:t xml:space="preserve"> the statute's purpose. </w:t>
      </w:r>
      <w:r w:rsidR="00B60B5A" w:rsidRPr="00D93196">
        <w:rPr>
          <w:rFonts w:ascii="Times New Roman" w:hAnsi="Times New Roman"/>
        </w:rPr>
        <w:t>The central question on this appeal is</w:t>
      </w:r>
      <w:r w:rsidR="006B1660" w:rsidRPr="00D93196">
        <w:rPr>
          <w:rFonts w:ascii="Times New Roman" w:hAnsi="Times New Roman"/>
        </w:rPr>
        <w:t>:</w:t>
      </w:r>
      <w:r w:rsidR="00B60B5A" w:rsidRPr="00D93196">
        <w:rPr>
          <w:rFonts w:ascii="Times New Roman" w:hAnsi="Times New Roman"/>
        </w:rPr>
        <w:t xml:space="preserve"> what is the statutory purpose </w:t>
      </w:r>
      <w:r w:rsidR="00F83E6F" w:rsidRPr="00D93196">
        <w:rPr>
          <w:rFonts w:ascii="Times New Roman" w:hAnsi="Times New Roman"/>
        </w:rPr>
        <w:t xml:space="preserve">or purposes of </w:t>
      </w:r>
      <w:r w:rsidR="00B60B5A" w:rsidRPr="00D93196">
        <w:rPr>
          <w:rFonts w:ascii="Times New Roman" w:hAnsi="Times New Roman"/>
        </w:rPr>
        <w:t>the examination for which s 596A provides</w:t>
      </w:r>
      <w:r w:rsidR="006B1660" w:rsidRPr="00D93196">
        <w:rPr>
          <w:rFonts w:ascii="Times New Roman" w:hAnsi="Times New Roman"/>
        </w:rPr>
        <w:t>?</w:t>
      </w:r>
    </w:p>
    <w:p w14:paraId="16A557FC" w14:textId="3E365E92" w:rsidR="00EA0085" w:rsidRPr="00D93196" w:rsidRDefault="00C37728"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024E23" w:rsidRPr="00D93196">
        <w:rPr>
          <w:rFonts w:ascii="Times New Roman" w:hAnsi="Times New Roman"/>
        </w:rPr>
        <w:t>There is no difficulty in con</w:t>
      </w:r>
      <w:r w:rsidR="00F62BA2" w:rsidRPr="00D93196">
        <w:rPr>
          <w:rFonts w:ascii="Times New Roman" w:hAnsi="Times New Roman"/>
        </w:rPr>
        <w:t xml:space="preserve">cluding what purpose the examination </w:t>
      </w:r>
      <w:r w:rsidR="00412800" w:rsidRPr="00D93196">
        <w:rPr>
          <w:rFonts w:ascii="Times New Roman" w:hAnsi="Times New Roman"/>
        </w:rPr>
        <w:t xml:space="preserve">is </w:t>
      </w:r>
      <w:r w:rsidR="00F62BA2" w:rsidRPr="00D93196">
        <w:rPr>
          <w:rFonts w:ascii="Times New Roman" w:hAnsi="Times New Roman"/>
        </w:rPr>
        <w:t>to s</w:t>
      </w:r>
      <w:r w:rsidRPr="00D93196">
        <w:rPr>
          <w:rFonts w:ascii="Times New Roman" w:hAnsi="Times New Roman"/>
        </w:rPr>
        <w:t>er</w:t>
      </w:r>
      <w:r w:rsidR="00F62BA2" w:rsidRPr="00D93196">
        <w:rPr>
          <w:rFonts w:ascii="Times New Roman" w:hAnsi="Times New Roman"/>
        </w:rPr>
        <w:t xml:space="preserve">ve </w:t>
      </w:r>
      <w:r w:rsidR="00BB3445" w:rsidRPr="00D93196">
        <w:rPr>
          <w:rFonts w:ascii="Times New Roman" w:hAnsi="Times New Roman"/>
        </w:rPr>
        <w:t xml:space="preserve">for </w:t>
      </w:r>
      <w:r w:rsidR="00F62BA2" w:rsidRPr="00D93196">
        <w:rPr>
          <w:rFonts w:ascii="Times New Roman" w:hAnsi="Times New Roman"/>
        </w:rPr>
        <w:t xml:space="preserve">the appellants. </w:t>
      </w:r>
      <w:r w:rsidR="00ED3844" w:rsidRPr="00D93196">
        <w:rPr>
          <w:rFonts w:ascii="Times New Roman" w:hAnsi="Times New Roman"/>
        </w:rPr>
        <w:t xml:space="preserve">It is </w:t>
      </w:r>
      <w:r w:rsidR="00555320" w:rsidRPr="00D93196">
        <w:rPr>
          <w:rFonts w:ascii="Times New Roman" w:hAnsi="Times New Roman"/>
        </w:rPr>
        <w:t xml:space="preserve">to enable them to </w:t>
      </w:r>
      <w:r w:rsidR="00ED3844" w:rsidRPr="00D93196">
        <w:rPr>
          <w:rFonts w:ascii="Times New Roman" w:hAnsi="Times New Roman"/>
        </w:rPr>
        <w:t>investigate and pursue a proceeding in whi</w:t>
      </w:r>
      <w:r w:rsidR="00A564DB" w:rsidRPr="00D93196">
        <w:rPr>
          <w:rFonts w:ascii="Times New Roman" w:hAnsi="Times New Roman"/>
        </w:rPr>
        <w:t>c</w:t>
      </w:r>
      <w:r w:rsidR="00ED3844" w:rsidRPr="00D93196">
        <w:rPr>
          <w:rFonts w:ascii="Times New Roman" w:hAnsi="Times New Roman"/>
        </w:rPr>
        <w:t>h they and a cl</w:t>
      </w:r>
      <w:r w:rsidR="00A564DB" w:rsidRPr="00D93196">
        <w:rPr>
          <w:rFonts w:ascii="Times New Roman" w:hAnsi="Times New Roman"/>
        </w:rPr>
        <w:t>a</w:t>
      </w:r>
      <w:r w:rsidR="00ED3844" w:rsidRPr="00D93196">
        <w:rPr>
          <w:rFonts w:ascii="Times New Roman" w:hAnsi="Times New Roman"/>
        </w:rPr>
        <w:t>ss of shareholders will claim</w:t>
      </w:r>
      <w:r w:rsidR="001A4DD5" w:rsidRPr="00D93196">
        <w:rPr>
          <w:rFonts w:ascii="Times New Roman" w:hAnsi="Times New Roman"/>
        </w:rPr>
        <w:t>,</w:t>
      </w:r>
      <w:r w:rsidR="00ED3844" w:rsidRPr="00D93196">
        <w:rPr>
          <w:rFonts w:ascii="Times New Roman" w:hAnsi="Times New Roman"/>
        </w:rPr>
        <w:t xml:space="preserve"> against</w:t>
      </w:r>
      <w:r w:rsidR="00A564DB" w:rsidRPr="00D93196">
        <w:rPr>
          <w:rFonts w:ascii="Times New Roman" w:hAnsi="Times New Roman"/>
        </w:rPr>
        <w:t xml:space="preserve"> </w:t>
      </w:r>
      <w:r w:rsidR="001A7F41" w:rsidRPr="00D93196">
        <w:rPr>
          <w:rFonts w:ascii="Times New Roman" w:hAnsi="Times New Roman"/>
        </w:rPr>
        <w:t xml:space="preserve">certain </w:t>
      </w:r>
      <w:r w:rsidR="00ED3844" w:rsidRPr="00D93196">
        <w:rPr>
          <w:rFonts w:ascii="Times New Roman" w:hAnsi="Times New Roman"/>
        </w:rPr>
        <w:t xml:space="preserve">directors </w:t>
      </w:r>
      <w:r w:rsidR="001A7F41" w:rsidRPr="00D93196">
        <w:rPr>
          <w:rFonts w:ascii="Times New Roman" w:hAnsi="Times New Roman"/>
        </w:rPr>
        <w:t xml:space="preserve">and </w:t>
      </w:r>
      <w:r w:rsidR="00ED3844" w:rsidRPr="00D93196">
        <w:rPr>
          <w:rFonts w:ascii="Times New Roman" w:hAnsi="Times New Roman"/>
        </w:rPr>
        <w:t xml:space="preserve">auditors of </w:t>
      </w:r>
      <w:r w:rsidR="001D78D0" w:rsidRPr="00D93196">
        <w:rPr>
          <w:rFonts w:ascii="Times New Roman" w:hAnsi="Times New Roman"/>
        </w:rPr>
        <w:t>Arrium</w:t>
      </w:r>
      <w:r w:rsidR="001A4DD5" w:rsidRPr="00D93196">
        <w:rPr>
          <w:rFonts w:ascii="Times New Roman" w:hAnsi="Times New Roman"/>
        </w:rPr>
        <w:t>,</w:t>
      </w:r>
      <w:r w:rsidR="00A564DB" w:rsidRPr="00D93196">
        <w:rPr>
          <w:rFonts w:ascii="Times New Roman" w:hAnsi="Times New Roman"/>
        </w:rPr>
        <w:t xml:space="preserve"> damages for</w:t>
      </w:r>
      <w:r w:rsidR="001A7F41" w:rsidRPr="00D93196">
        <w:rPr>
          <w:rFonts w:ascii="Times New Roman" w:hAnsi="Times New Roman"/>
        </w:rPr>
        <w:t xml:space="preserve"> alleged</w:t>
      </w:r>
      <w:r w:rsidR="00A564DB" w:rsidRPr="00D93196">
        <w:rPr>
          <w:rFonts w:ascii="Times New Roman" w:hAnsi="Times New Roman"/>
        </w:rPr>
        <w:t xml:space="preserve"> </w:t>
      </w:r>
      <w:r w:rsidR="00765252" w:rsidRPr="00D93196">
        <w:rPr>
          <w:rFonts w:ascii="Times New Roman" w:hAnsi="Times New Roman"/>
        </w:rPr>
        <w:t>misrepresentations made concerning the financial position of the company</w:t>
      </w:r>
      <w:r w:rsidR="00F62BA2" w:rsidRPr="00D93196">
        <w:rPr>
          <w:rFonts w:ascii="Times New Roman" w:hAnsi="Times New Roman"/>
        </w:rPr>
        <w:t xml:space="preserve">. </w:t>
      </w:r>
      <w:r w:rsidR="00412800" w:rsidRPr="00D93196">
        <w:rPr>
          <w:rFonts w:ascii="Times New Roman" w:hAnsi="Times New Roman"/>
        </w:rPr>
        <w:t xml:space="preserve">It is to enable them to interrogate some or all of those and other persons prior to bringing </w:t>
      </w:r>
      <w:r w:rsidR="00B86110" w:rsidRPr="00D93196">
        <w:rPr>
          <w:rFonts w:ascii="Times New Roman" w:hAnsi="Times New Roman"/>
        </w:rPr>
        <w:t xml:space="preserve">said </w:t>
      </w:r>
      <w:r w:rsidR="00412800" w:rsidRPr="00D93196">
        <w:rPr>
          <w:rFonts w:ascii="Times New Roman" w:hAnsi="Times New Roman"/>
        </w:rPr>
        <w:t xml:space="preserve">proceeding. The appellants' </w:t>
      </w:r>
      <w:r w:rsidR="00555320" w:rsidRPr="00D93196">
        <w:rPr>
          <w:rFonts w:ascii="Times New Roman" w:hAnsi="Times New Roman"/>
        </w:rPr>
        <w:t xml:space="preserve">claim </w:t>
      </w:r>
      <w:r w:rsidR="00E7734F" w:rsidRPr="00D93196">
        <w:rPr>
          <w:rFonts w:ascii="Times New Roman" w:hAnsi="Times New Roman"/>
        </w:rPr>
        <w:t xml:space="preserve">is one </w:t>
      </w:r>
      <w:r w:rsidR="00555320" w:rsidRPr="00D93196">
        <w:rPr>
          <w:rFonts w:ascii="Times New Roman" w:hAnsi="Times New Roman"/>
        </w:rPr>
        <w:t>made in their personal capacity</w:t>
      </w:r>
      <w:r w:rsidR="00040CD4" w:rsidRPr="00D93196">
        <w:rPr>
          <w:rFonts w:ascii="Times New Roman" w:hAnsi="Times New Roman"/>
        </w:rPr>
        <w:t xml:space="preserve">. </w:t>
      </w:r>
      <w:r w:rsidR="00555320" w:rsidRPr="00D93196">
        <w:rPr>
          <w:rFonts w:ascii="Times New Roman" w:hAnsi="Times New Roman"/>
        </w:rPr>
        <w:t>It</w:t>
      </w:r>
      <w:r w:rsidR="00763467" w:rsidRPr="00D93196">
        <w:rPr>
          <w:rFonts w:ascii="Times New Roman" w:hAnsi="Times New Roman"/>
        </w:rPr>
        <w:t xml:space="preserve"> </w:t>
      </w:r>
      <w:r w:rsidR="00040CD4" w:rsidRPr="00D93196">
        <w:rPr>
          <w:rFonts w:ascii="Times New Roman" w:hAnsi="Times New Roman"/>
        </w:rPr>
        <w:t>is a claim having no connection to the winding</w:t>
      </w:r>
      <w:r w:rsidR="00B32636" w:rsidRPr="00D93196">
        <w:rPr>
          <w:rFonts w:ascii="Times New Roman" w:hAnsi="Times New Roman"/>
        </w:rPr>
        <w:t xml:space="preserve"> </w:t>
      </w:r>
      <w:r w:rsidR="00040CD4" w:rsidRPr="00D93196">
        <w:rPr>
          <w:rFonts w:ascii="Times New Roman" w:hAnsi="Times New Roman"/>
        </w:rPr>
        <w:t xml:space="preserve">up of the company. The appellants </w:t>
      </w:r>
      <w:r w:rsidR="006C5923" w:rsidRPr="00D93196">
        <w:rPr>
          <w:rFonts w:ascii="Times New Roman" w:hAnsi="Times New Roman"/>
        </w:rPr>
        <w:t>do not pretend that it will be of benefit to those engaged in that external administration</w:t>
      </w:r>
      <w:r w:rsidR="00825F0D" w:rsidRPr="00D93196">
        <w:rPr>
          <w:rFonts w:ascii="Times New Roman" w:hAnsi="Times New Roman"/>
        </w:rPr>
        <w:t>,</w:t>
      </w:r>
      <w:r w:rsidR="006C5923" w:rsidRPr="00D93196">
        <w:rPr>
          <w:rFonts w:ascii="Times New Roman" w:hAnsi="Times New Roman"/>
        </w:rPr>
        <w:t xml:space="preserve"> to the company</w:t>
      </w:r>
      <w:r w:rsidR="003B67F1" w:rsidRPr="00D93196">
        <w:rPr>
          <w:rFonts w:ascii="Times New Roman" w:hAnsi="Times New Roman"/>
        </w:rPr>
        <w:t xml:space="preserve"> or to</w:t>
      </w:r>
      <w:r w:rsidR="006C5923" w:rsidRPr="00D93196">
        <w:rPr>
          <w:rFonts w:ascii="Times New Roman" w:hAnsi="Times New Roman"/>
        </w:rPr>
        <w:t xml:space="preserve"> its </w:t>
      </w:r>
      <w:proofErr w:type="gramStart"/>
      <w:r w:rsidR="006C5923" w:rsidRPr="00D93196">
        <w:rPr>
          <w:rFonts w:ascii="Times New Roman" w:hAnsi="Times New Roman"/>
        </w:rPr>
        <w:t>creditors</w:t>
      </w:r>
      <w:r w:rsidR="001D78D0" w:rsidRPr="00D93196">
        <w:rPr>
          <w:rFonts w:ascii="Times New Roman" w:hAnsi="Times New Roman"/>
        </w:rPr>
        <w:t xml:space="preserve"> as a whole</w:t>
      </w:r>
      <w:proofErr w:type="gramEnd"/>
      <w:r w:rsidR="006C5923" w:rsidRPr="00D93196">
        <w:rPr>
          <w:rFonts w:ascii="Times New Roman" w:hAnsi="Times New Roman"/>
        </w:rPr>
        <w:t>.</w:t>
      </w:r>
    </w:p>
    <w:p w14:paraId="28364CE3" w14:textId="2E2666A7" w:rsidR="006C5923" w:rsidRPr="00D93196" w:rsidRDefault="006C5923" w:rsidP="00D93196">
      <w:pPr>
        <w:pStyle w:val="FixListStyle"/>
        <w:spacing w:after="260" w:line="280" w:lineRule="exact"/>
        <w:ind w:right="0"/>
        <w:jc w:val="both"/>
        <w:rPr>
          <w:rFonts w:ascii="Times New Roman" w:hAnsi="Times New Roman"/>
        </w:rPr>
      </w:pPr>
      <w:r w:rsidRPr="00D93196">
        <w:rPr>
          <w:rFonts w:ascii="Times New Roman" w:hAnsi="Times New Roman"/>
        </w:rPr>
        <w:tab/>
        <w:t>Abuse</w:t>
      </w:r>
      <w:r w:rsidR="00FA668E" w:rsidRPr="00D93196">
        <w:rPr>
          <w:rFonts w:ascii="Times New Roman" w:hAnsi="Times New Roman"/>
        </w:rPr>
        <w:t>s</w:t>
      </w:r>
      <w:r w:rsidRPr="00D93196">
        <w:rPr>
          <w:rFonts w:ascii="Times New Roman" w:hAnsi="Times New Roman"/>
        </w:rPr>
        <w:t xml:space="preserve"> of process </w:t>
      </w:r>
      <w:r w:rsidR="00E7734F" w:rsidRPr="00D93196">
        <w:rPr>
          <w:rFonts w:ascii="Times New Roman" w:hAnsi="Times New Roman"/>
        </w:rPr>
        <w:t xml:space="preserve">in connection with an application for an examination summons may </w:t>
      </w:r>
      <w:r w:rsidRPr="00D93196">
        <w:rPr>
          <w:rFonts w:ascii="Times New Roman" w:hAnsi="Times New Roman"/>
        </w:rPr>
        <w:t xml:space="preserve">take many forms. An application brought by a liquidator for an examination for the purpose of </w:t>
      </w:r>
      <w:r w:rsidR="00825F0D" w:rsidRPr="00D93196">
        <w:rPr>
          <w:rFonts w:ascii="Times New Roman" w:hAnsi="Times New Roman"/>
        </w:rPr>
        <w:t>reh</w:t>
      </w:r>
      <w:r w:rsidR="00925704" w:rsidRPr="00D93196">
        <w:rPr>
          <w:rFonts w:ascii="Times New Roman" w:hAnsi="Times New Roman"/>
        </w:rPr>
        <w:t xml:space="preserve">earsing </w:t>
      </w:r>
      <w:r w:rsidRPr="00D93196">
        <w:rPr>
          <w:rFonts w:ascii="Times New Roman" w:hAnsi="Times New Roman"/>
        </w:rPr>
        <w:t>the cross</w:t>
      </w:r>
      <w:r w:rsidRPr="00D93196">
        <w:rPr>
          <w:rFonts w:ascii="Times New Roman" w:hAnsi="Times New Roman"/>
        </w:rPr>
        <w:noBreakHyphen/>
        <w:t xml:space="preserve">examination of a potentially hostile witness in pending litigation </w:t>
      </w:r>
      <w:r w:rsidR="00507450" w:rsidRPr="00D93196">
        <w:rPr>
          <w:rFonts w:ascii="Times New Roman" w:hAnsi="Times New Roman"/>
        </w:rPr>
        <w:t>would likely</w:t>
      </w:r>
      <w:r w:rsidRPr="00D93196">
        <w:rPr>
          <w:rFonts w:ascii="Times New Roman" w:hAnsi="Times New Roman"/>
        </w:rPr>
        <w:t xml:space="preserve"> be an abuse of process</w:t>
      </w:r>
      <w:r w:rsidR="00F43668" w:rsidRPr="00D93196">
        <w:rPr>
          <w:rStyle w:val="FootnoteReference"/>
          <w:rFonts w:ascii="Times New Roman" w:hAnsi="Times New Roman"/>
          <w:sz w:val="24"/>
        </w:rPr>
        <w:footnoteReference w:id="12"/>
      </w:r>
      <w:r w:rsidR="00BA6D76" w:rsidRPr="00D93196">
        <w:rPr>
          <w:rFonts w:ascii="Times New Roman" w:hAnsi="Times New Roman"/>
        </w:rPr>
        <w:t xml:space="preserve">. Other </w:t>
      </w:r>
      <w:r w:rsidR="00BA6D76" w:rsidRPr="00D93196">
        <w:rPr>
          <w:rFonts w:ascii="Times New Roman" w:hAnsi="Times New Roman"/>
        </w:rPr>
        <w:lastRenderedPageBreak/>
        <w:t xml:space="preserve">examples </w:t>
      </w:r>
      <w:r w:rsidR="00C836A1" w:rsidRPr="00D93196">
        <w:rPr>
          <w:rFonts w:ascii="Times New Roman" w:hAnsi="Times New Roman"/>
        </w:rPr>
        <w:t xml:space="preserve">may </w:t>
      </w:r>
      <w:r w:rsidR="00925704" w:rsidRPr="00D93196">
        <w:rPr>
          <w:rFonts w:ascii="Times New Roman" w:hAnsi="Times New Roman"/>
        </w:rPr>
        <w:t>include the cross</w:t>
      </w:r>
      <w:r w:rsidR="00925704" w:rsidRPr="00D93196">
        <w:rPr>
          <w:rFonts w:ascii="Times New Roman" w:hAnsi="Times New Roman"/>
        </w:rPr>
        <w:noBreakHyphen/>
        <w:t xml:space="preserve">examination of </w:t>
      </w:r>
      <w:r w:rsidR="00BA6D76" w:rsidRPr="00D93196">
        <w:rPr>
          <w:rFonts w:ascii="Times New Roman" w:hAnsi="Times New Roman"/>
        </w:rPr>
        <w:t>a person to destroy their credit</w:t>
      </w:r>
      <w:r w:rsidR="00E33EA4" w:rsidRPr="00D93196">
        <w:rPr>
          <w:rStyle w:val="FootnoteReference"/>
          <w:rFonts w:ascii="Times New Roman" w:hAnsi="Times New Roman"/>
          <w:sz w:val="24"/>
        </w:rPr>
        <w:footnoteReference w:id="13"/>
      </w:r>
      <w:r w:rsidR="00D00D7A" w:rsidRPr="00D93196">
        <w:rPr>
          <w:rFonts w:ascii="Times New Roman" w:hAnsi="Times New Roman"/>
        </w:rPr>
        <w:t xml:space="preserve"> and</w:t>
      </w:r>
      <w:r w:rsidR="00BA6D76" w:rsidRPr="00D93196">
        <w:rPr>
          <w:rFonts w:ascii="Times New Roman" w:hAnsi="Times New Roman"/>
        </w:rPr>
        <w:t xml:space="preserve"> to obtain de facto discovery when an order for discovery has been refused</w:t>
      </w:r>
      <w:r w:rsidR="00A97CA6" w:rsidRPr="00D93196">
        <w:rPr>
          <w:rStyle w:val="FootnoteReference"/>
          <w:rFonts w:ascii="Times New Roman" w:hAnsi="Times New Roman"/>
          <w:sz w:val="24"/>
        </w:rPr>
        <w:footnoteReference w:id="14"/>
      </w:r>
      <w:r w:rsidR="00D00D7A" w:rsidRPr="00D93196">
        <w:rPr>
          <w:rFonts w:ascii="Times New Roman" w:hAnsi="Times New Roman"/>
        </w:rPr>
        <w:t xml:space="preserve">. In these examples, the applicant is </w:t>
      </w:r>
      <w:r w:rsidR="00E420B2" w:rsidRPr="00D93196">
        <w:rPr>
          <w:rFonts w:ascii="Times New Roman" w:hAnsi="Times New Roman"/>
        </w:rPr>
        <w:t xml:space="preserve">seeking </w:t>
      </w:r>
      <w:r w:rsidR="00A97CA6" w:rsidRPr="00D93196">
        <w:rPr>
          <w:rFonts w:ascii="Times New Roman" w:hAnsi="Times New Roman"/>
        </w:rPr>
        <w:t xml:space="preserve">a forensic advantage not </w:t>
      </w:r>
      <w:r w:rsidR="00E420B2" w:rsidRPr="00D93196">
        <w:rPr>
          <w:rFonts w:ascii="Times New Roman" w:hAnsi="Times New Roman"/>
        </w:rPr>
        <w:t xml:space="preserve">otherwise </w:t>
      </w:r>
      <w:r w:rsidR="00A97CA6" w:rsidRPr="00D93196">
        <w:rPr>
          <w:rFonts w:ascii="Times New Roman" w:hAnsi="Times New Roman"/>
        </w:rPr>
        <w:t>available by ordinary pre</w:t>
      </w:r>
      <w:r w:rsidR="00A97CA6" w:rsidRPr="00D93196">
        <w:rPr>
          <w:rFonts w:ascii="Times New Roman" w:hAnsi="Times New Roman"/>
        </w:rPr>
        <w:noBreakHyphen/>
        <w:t>trial processes where the legis</w:t>
      </w:r>
      <w:r w:rsidR="003B6D5B" w:rsidRPr="00D93196">
        <w:rPr>
          <w:rFonts w:ascii="Times New Roman" w:hAnsi="Times New Roman"/>
        </w:rPr>
        <w:t>l</w:t>
      </w:r>
      <w:r w:rsidR="00A97CA6" w:rsidRPr="00D93196">
        <w:rPr>
          <w:rFonts w:ascii="Times New Roman" w:hAnsi="Times New Roman"/>
        </w:rPr>
        <w:t>ative pur</w:t>
      </w:r>
      <w:r w:rsidR="003B6D5B" w:rsidRPr="00D93196">
        <w:rPr>
          <w:rFonts w:ascii="Times New Roman" w:hAnsi="Times New Roman"/>
        </w:rPr>
        <w:t>p</w:t>
      </w:r>
      <w:r w:rsidR="00A97CA6" w:rsidRPr="00D93196">
        <w:rPr>
          <w:rFonts w:ascii="Times New Roman" w:hAnsi="Times New Roman"/>
        </w:rPr>
        <w:t>ose is not advanced</w:t>
      </w:r>
      <w:r w:rsidR="00A97CA6" w:rsidRPr="00D93196">
        <w:rPr>
          <w:rStyle w:val="FootnoteReference"/>
          <w:rFonts w:ascii="Times New Roman" w:hAnsi="Times New Roman"/>
          <w:sz w:val="24"/>
        </w:rPr>
        <w:footnoteReference w:id="15"/>
      </w:r>
      <w:r w:rsidR="00A81668" w:rsidRPr="00D93196">
        <w:rPr>
          <w:rFonts w:ascii="Times New Roman" w:hAnsi="Times New Roman"/>
        </w:rPr>
        <w:t>. They have in common that they are purposes foreig</w:t>
      </w:r>
      <w:r w:rsidR="00736AD1" w:rsidRPr="00D93196">
        <w:rPr>
          <w:rFonts w:ascii="Times New Roman" w:hAnsi="Times New Roman"/>
        </w:rPr>
        <w:t>n</w:t>
      </w:r>
      <w:r w:rsidR="00A81668" w:rsidRPr="00D93196">
        <w:rPr>
          <w:rFonts w:ascii="Times New Roman" w:hAnsi="Times New Roman"/>
        </w:rPr>
        <w:t xml:space="preserve"> to </w:t>
      </w:r>
      <w:r w:rsidR="00E420B2" w:rsidRPr="00D93196">
        <w:rPr>
          <w:rFonts w:ascii="Times New Roman" w:hAnsi="Times New Roman"/>
        </w:rPr>
        <w:t xml:space="preserve">the </w:t>
      </w:r>
      <w:r w:rsidR="00A81668" w:rsidRPr="00D93196">
        <w:rPr>
          <w:rFonts w:ascii="Times New Roman" w:hAnsi="Times New Roman"/>
        </w:rPr>
        <w:t>statutory purpose</w:t>
      </w:r>
      <w:r w:rsidR="000C303F" w:rsidRPr="00D93196">
        <w:rPr>
          <w:rFonts w:ascii="Times New Roman" w:hAnsi="Times New Roman"/>
        </w:rPr>
        <w:t>,</w:t>
      </w:r>
      <w:r w:rsidR="00D54657" w:rsidRPr="00D93196">
        <w:rPr>
          <w:rFonts w:ascii="Times New Roman" w:hAnsi="Times New Roman"/>
        </w:rPr>
        <w:t xml:space="preserve"> and do not permit the exercise of the statutory power.</w:t>
      </w:r>
      <w:r w:rsidR="00763467" w:rsidRPr="00D93196">
        <w:rPr>
          <w:rFonts w:ascii="Times New Roman" w:hAnsi="Times New Roman"/>
        </w:rPr>
        <w:t xml:space="preserve"> To do so would be an abuse of that power</w:t>
      </w:r>
      <w:r w:rsidR="00E7734F" w:rsidRPr="00D93196">
        <w:rPr>
          <w:rFonts w:ascii="Times New Roman" w:hAnsi="Times New Roman"/>
        </w:rPr>
        <w:t xml:space="preserve">. In those circumstances it would be </w:t>
      </w:r>
      <w:r w:rsidR="00763467" w:rsidRPr="00D93196">
        <w:rPr>
          <w:rFonts w:ascii="Times New Roman" w:hAnsi="Times New Roman"/>
        </w:rPr>
        <w:t>an abuse of the processes of the court to seek the exercise of the power.</w:t>
      </w:r>
    </w:p>
    <w:p w14:paraId="3A599679" w14:textId="07EFE646" w:rsidR="00A81668" w:rsidRPr="00D93196" w:rsidRDefault="00A81668" w:rsidP="00D93196">
      <w:pPr>
        <w:pStyle w:val="FixListStyle"/>
        <w:spacing w:after="260" w:line="280" w:lineRule="exact"/>
        <w:ind w:right="0"/>
        <w:jc w:val="both"/>
        <w:rPr>
          <w:rFonts w:ascii="Times New Roman" w:hAnsi="Times New Roman"/>
          <w:i/>
        </w:rPr>
      </w:pPr>
      <w:r w:rsidRPr="00D93196">
        <w:rPr>
          <w:rFonts w:ascii="Times New Roman" w:hAnsi="Times New Roman"/>
        </w:rPr>
        <w:tab/>
        <w:t xml:space="preserve">In </w:t>
      </w:r>
      <w:r w:rsidRPr="00D93196">
        <w:rPr>
          <w:rFonts w:ascii="Times New Roman" w:hAnsi="Times New Roman"/>
          <w:i/>
        </w:rPr>
        <w:t>Hong Kong Bank</w:t>
      </w:r>
      <w:r w:rsidR="005B39C2" w:rsidRPr="00D93196">
        <w:rPr>
          <w:rFonts w:ascii="Times New Roman" w:hAnsi="Times New Roman"/>
          <w:i/>
        </w:rPr>
        <w:t xml:space="preserve"> of Australia </w:t>
      </w:r>
      <w:r w:rsidR="005B3FCB" w:rsidRPr="00D93196">
        <w:rPr>
          <w:rFonts w:ascii="Times New Roman" w:hAnsi="Times New Roman"/>
          <w:i/>
        </w:rPr>
        <w:t xml:space="preserve">Ltd </w:t>
      </w:r>
      <w:r w:rsidRPr="00D93196">
        <w:rPr>
          <w:rFonts w:ascii="Times New Roman" w:hAnsi="Times New Roman"/>
          <w:i/>
        </w:rPr>
        <w:t>v Murphy</w:t>
      </w:r>
      <w:r w:rsidRPr="00D93196">
        <w:rPr>
          <w:rStyle w:val="FootnoteReference"/>
          <w:rFonts w:ascii="Times New Roman" w:hAnsi="Times New Roman"/>
          <w:sz w:val="24"/>
        </w:rPr>
        <w:footnoteReference w:id="16"/>
      </w:r>
      <w:r w:rsidR="005A6200" w:rsidRPr="00D93196">
        <w:rPr>
          <w:rFonts w:ascii="Times New Roman" w:hAnsi="Times New Roman"/>
        </w:rPr>
        <w:t>, Gleeson CJ</w:t>
      </w:r>
      <w:r w:rsidR="000C303F" w:rsidRPr="00D93196">
        <w:rPr>
          <w:rFonts w:ascii="Times New Roman" w:hAnsi="Times New Roman"/>
        </w:rPr>
        <w:t xml:space="preserve"> (</w:t>
      </w:r>
      <w:r w:rsidR="001D187C" w:rsidRPr="00D93196">
        <w:rPr>
          <w:rFonts w:ascii="Times New Roman" w:hAnsi="Times New Roman"/>
        </w:rPr>
        <w:t xml:space="preserve">with whom </w:t>
      </w:r>
      <w:r w:rsidR="000C303F" w:rsidRPr="00D93196">
        <w:rPr>
          <w:rFonts w:ascii="Times New Roman" w:hAnsi="Times New Roman"/>
        </w:rPr>
        <w:t>Mahoney and Priestley JJA agree</w:t>
      </w:r>
      <w:r w:rsidR="001D187C" w:rsidRPr="00D93196">
        <w:rPr>
          <w:rFonts w:ascii="Times New Roman" w:hAnsi="Times New Roman"/>
        </w:rPr>
        <w:t>d</w:t>
      </w:r>
      <w:r w:rsidR="000C303F" w:rsidRPr="00D93196">
        <w:rPr>
          <w:rFonts w:ascii="Times New Roman" w:hAnsi="Times New Roman"/>
        </w:rPr>
        <w:t>)</w:t>
      </w:r>
      <w:r w:rsidR="005A6200" w:rsidRPr="00D93196">
        <w:rPr>
          <w:rFonts w:ascii="Times New Roman" w:hAnsi="Times New Roman"/>
        </w:rPr>
        <w:t xml:space="preserve"> gave as an example of an abuse of process the application made in </w:t>
      </w:r>
      <w:proofErr w:type="gramStart"/>
      <w:r w:rsidR="005B3FCB" w:rsidRPr="00D93196">
        <w:rPr>
          <w:rFonts w:ascii="Times New Roman" w:hAnsi="Times New Roman"/>
          <w:i/>
        </w:rPr>
        <w:t>In</w:t>
      </w:r>
      <w:proofErr w:type="gramEnd"/>
      <w:r w:rsidR="005B3FCB" w:rsidRPr="00D93196">
        <w:rPr>
          <w:rFonts w:ascii="Times New Roman" w:hAnsi="Times New Roman"/>
          <w:i/>
        </w:rPr>
        <w:t xml:space="preserve"> re </w:t>
      </w:r>
      <w:r w:rsidR="005A6200" w:rsidRPr="00D93196">
        <w:rPr>
          <w:rFonts w:ascii="Times New Roman" w:hAnsi="Times New Roman"/>
          <w:i/>
        </w:rPr>
        <w:t>Imperial Continental Water Corporation</w:t>
      </w:r>
      <w:r w:rsidR="005A6200" w:rsidRPr="00D93196">
        <w:rPr>
          <w:rStyle w:val="FootnoteReference"/>
          <w:rFonts w:ascii="Times New Roman" w:hAnsi="Times New Roman"/>
          <w:sz w:val="24"/>
        </w:rPr>
        <w:footnoteReference w:id="17"/>
      </w:r>
      <w:r w:rsidR="00B860B1" w:rsidRPr="00D93196">
        <w:rPr>
          <w:rFonts w:ascii="Times New Roman" w:hAnsi="Times New Roman"/>
          <w:i/>
        </w:rPr>
        <w:t xml:space="preserve">. </w:t>
      </w:r>
      <w:r w:rsidR="00B860B1" w:rsidRPr="00D93196">
        <w:rPr>
          <w:rFonts w:ascii="Times New Roman" w:hAnsi="Times New Roman"/>
        </w:rPr>
        <w:t>A shareholder</w:t>
      </w:r>
      <w:r w:rsidR="00564E98" w:rsidRPr="00D93196">
        <w:rPr>
          <w:rFonts w:ascii="Times New Roman" w:hAnsi="Times New Roman"/>
        </w:rPr>
        <w:t>,</w:t>
      </w:r>
      <w:r w:rsidR="00B860B1" w:rsidRPr="00D93196">
        <w:rPr>
          <w:rFonts w:ascii="Times New Roman" w:hAnsi="Times New Roman"/>
        </w:rPr>
        <w:t xml:space="preserve"> </w:t>
      </w:r>
      <w:r w:rsidR="008D7F95" w:rsidRPr="00D93196">
        <w:rPr>
          <w:rFonts w:ascii="Times New Roman" w:hAnsi="Times New Roman"/>
        </w:rPr>
        <w:t xml:space="preserve">who held a mortgage on calls that might be made of </w:t>
      </w:r>
      <w:r w:rsidR="00BB1B4E" w:rsidRPr="00D93196">
        <w:rPr>
          <w:rFonts w:ascii="Times New Roman" w:hAnsi="Times New Roman"/>
        </w:rPr>
        <w:t xml:space="preserve">other </w:t>
      </w:r>
      <w:r w:rsidR="008D7F95" w:rsidRPr="00D93196">
        <w:rPr>
          <w:rFonts w:ascii="Times New Roman" w:hAnsi="Times New Roman"/>
        </w:rPr>
        <w:t xml:space="preserve">shareholders of </w:t>
      </w:r>
      <w:r w:rsidR="001D187C" w:rsidRPr="00D93196">
        <w:rPr>
          <w:rFonts w:ascii="Times New Roman" w:hAnsi="Times New Roman"/>
        </w:rPr>
        <w:t xml:space="preserve">a particular </w:t>
      </w:r>
      <w:r w:rsidR="008D7F95" w:rsidRPr="00D93196">
        <w:rPr>
          <w:rFonts w:ascii="Times New Roman" w:hAnsi="Times New Roman"/>
        </w:rPr>
        <w:t>co</w:t>
      </w:r>
      <w:r w:rsidR="00631902" w:rsidRPr="00D93196">
        <w:rPr>
          <w:rFonts w:ascii="Times New Roman" w:hAnsi="Times New Roman"/>
        </w:rPr>
        <w:t>m</w:t>
      </w:r>
      <w:r w:rsidR="008D7F95" w:rsidRPr="00D93196">
        <w:rPr>
          <w:rFonts w:ascii="Times New Roman" w:hAnsi="Times New Roman"/>
        </w:rPr>
        <w:t>pany</w:t>
      </w:r>
      <w:r w:rsidR="00BB1B4E" w:rsidRPr="00D93196">
        <w:rPr>
          <w:rFonts w:ascii="Times New Roman" w:hAnsi="Times New Roman"/>
        </w:rPr>
        <w:t>,</w:t>
      </w:r>
      <w:r w:rsidR="008D7F95" w:rsidRPr="00D93196">
        <w:rPr>
          <w:rFonts w:ascii="Times New Roman" w:hAnsi="Times New Roman"/>
        </w:rPr>
        <w:t xml:space="preserve"> brought proceedings to enforce the mortgage</w:t>
      </w:r>
      <w:r w:rsidR="00BB1B4E" w:rsidRPr="00D93196">
        <w:rPr>
          <w:rFonts w:ascii="Times New Roman" w:hAnsi="Times New Roman"/>
        </w:rPr>
        <w:t>,</w:t>
      </w:r>
      <w:r w:rsidR="008D7F95" w:rsidRPr="00D93196">
        <w:rPr>
          <w:rFonts w:ascii="Times New Roman" w:hAnsi="Times New Roman"/>
        </w:rPr>
        <w:t xml:space="preserve"> </w:t>
      </w:r>
      <w:r w:rsidR="00BB1B4E" w:rsidRPr="00D93196">
        <w:rPr>
          <w:rFonts w:ascii="Times New Roman" w:hAnsi="Times New Roman"/>
        </w:rPr>
        <w:t xml:space="preserve">to have </w:t>
      </w:r>
      <w:r w:rsidR="008D7F95" w:rsidRPr="00D93196">
        <w:rPr>
          <w:rFonts w:ascii="Times New Roman" w:hAnsi="Times New Roman"/>
        </w:rPr>
        <w:t xml:space="preserve">any deficiency made good by the directors and </w:t>
      </w:r>
      <w:r w:rsidR="00631902" w:rsidRPr="00D93196">
        <w:rPr>
          <w:rFonts w:ascii="Times New Roman" w:hAnsi="Times New Roman"/>
        </w:rPr>
        <w:t>to have an agreement, by which his shares were to be cancelled and his name removed from the register and the list of contributories, enforced</w:t>
      </w:r>
      <w:r w:rsidR="00222DD8" w:rsidRPr="00D93196">
        <w:rPr>
          <w:rFonts w:ascii="Times New Roman" w:hAnsi="Times New Roman"/>
        </w:rPr>
        <w:t>. He obtained an order under s </w:t>
      </w:r>
      <w:r w:rsidR="00113811" w:rsidRPr="00D93196">
        <w:rPr>
          <w:rFonts w:ascii="Times New Roman" w:hAnsi="Times New Roman"/>
        </w:rPr>
        <w:t>1</w:t>
      </w:r>
      <w:r w:rsidR="00222DD8" w:rsidRPr="00D93196">
        <w:rPr>
          <w:rFonts w:ascii="Times New Roman" w:hAnsi="Times New Roman"/>
        </w:rPr>
        <w:t xml:space="preserve">15 of the </w:t>
      </w:r>
      <w:r w:rsidR="00222DD8" w:rsidRPr="00D93196">
        <w:rPr>
          <w:rFonts w:ascii="Times New Roman" w:hAnsi="Times New Roman"/>
          <w:i/>
        </w:rPr>
        <w:t>Companies Act 1862</w:t>
      </w:r>
      <w:r w:rsidR="00222DD8" w:rsidRPr="00D93196">
        <w:rPr>
          <w:rFonts w:ascii="Times New Roman" w:hAnsi="Times New Roman"/>
        </w:rPr>
        <w:t xml:space="preserve"> (UK)</w:t>
      </w:r>
      <w:r w:rsidR="00D80A70" w:rsidRPr="00D93196">
        <w:rPr>
          <w:rStyle w:val="FootnoteReference"/>
          <w:rFonts w:ascii="Times New Roman" w:hAnsi="Times New Roman"/>
          <w:sz w:val="24"/>
        </w:rPr>
        <w:footnoteReference w:id="18"/>
      </w:r>
      <w:r w:rsidR="00327E5B" w:rsidRPr="00D93196">
        <w:rPr>
          <w:rFonts w:ascii="Times New Roman" w:hAnsi="Times New Roman"/>
        </w:rPr>
        <w:t xml:space="preserve"> ("the 1862 Act")</w:t>
      </w:r>
      <w:r w:rsidR="006C1A9C" w:rsidRPr="00D93196">
        <w:rPr>
          <w:rFonts w:ascii="Times New Roman" w:hAnsi="Times New Roman"/>
        </w:rPr>
        <w:t xml:space="preserve"> for the examination of the directors</w:t>
      </w:r>
      <w:r w:rsidR="00CC5929" w:rsidRPr="00D93196">
        <w:rPr>
          <w:rFonts w:ascii="Times New Roman" w:hAnsi="Times New Roman"/>
        </w:rPr>
        <w:t>.</w:t>
      </w:r>
    </w:p>
    <w:p w14:paraId="6195F243" w14:textId="6C8F4821" w:rsidR="00A84117" w:rsidRPr="00D93196" w:rsidRDefault="00A84117" w:rsidP="00D93196">
      <w:pPr>
        <w:pStyle w:val="FixListStyle"/>
        <w:spacing w:after="260" w:line="280" w:lineRule="exact"/>
        <w:ind w:right="0"/>
        <w:jc w:val="both"/>
        <w:rPr>
          <w:rFonts w:ascii="Times New Roman" w:hAnsi="Times New Roman"/>
        </w:rPr>
      </w:pPr>
      <w:r w:rsidRPr="00D93196">
        <w:rPr>
          <w:rFonts w:ascii="Times New Roman" w:hAnsi="Times New Roman"/>
        </w:rPr>
        <w:tab/>
        <w:t>Section 115 provided that after a court had made an order for winding up a company</w:t>
      </w:r>
      <w:r w:rsidR="002D299D" w:rsidRPr="00D93196">
        <w:rPr>
          <w:rFonts w:ascii="Times New Roman" w:hAnsi="Times New Roman"/>
        </w:rPr>
        <w:t>,</w:t>
      </w:r>
      <w:r w:rsidRPr="00D93196">
        <w:rPr>
          <w:rFonts w:ascii="Times New Roman" w:hAnsi="Times New Roman"/>
        </w:rPr>
        <w:t xml:space="preserve"> it could summon before it any officers of the company </w:t>
      </w:r>
      <w:r w:rsidR="002D299D" w:rsidRPr="00D93196">
        <w:rPr>
          <w:rFonts w:ascii="Times New Roman" w:hAnsi="Times New Roman"/>
        </w:rPr>
        <w:t xml:space="preserve">or </w:t>
      </w:r>
      <w:r w:rsidRPr="00D93196">
        <w:rPr>
          <w:rFonts w:ascii="Times New Roman" w:hAnsi="Times New Roman"/>
        </w:rPr>
        <w:t>persons</w:t>
      </w:r>
      <w:r w:rsidR="002D299D" w:rsidRPr="00D93196">
        <w:rPr>
          <w:rFonts w:ascii="Times New Roman" w:hAnsi="Times New Roman"/>
        </w:rPr>
        <w:t>,</w:t>
      </w:r>
      <w:r w:rsidRPr="00D93196">
        <w:rPr>
          <w:rFonts w:ascii="Times New Roman" w:hAnsi="Times New Roman"/>
        </w:rPr>
        <w:t xml:space="preserve"> including those suspected of having in their possession property of the company or whom the court thought capable of giving information concerning the trade dealings and property of the company</w:t>
      </w:r>
      <w:r w:rsidR="00160E7C" w:rsidRPr="00D93196">
        <w:rPr>
          <w:rFonts w:ascii="Times New Roman" w:hAnsi="Times New Roman"/>
        </w:rPr>
        <w:t>,</w:t>
      </w:r>
      <w:r w:rsidRPr="00D93196">
        <w:rPr>
          <w:rFonts w:ascii="Times New Roman" w:hAnsi="Times New Roman"/>
        </w:rPr>
        <w:t xml:space="preserve"> and require them to produce documents. </w:t>
      </w:r>
      <w:r w:rsidRPr="00D93196">
        <w:rPr>
          <w:rFonts w:ascii="Times New Roman" w:hAnsi="Times New Roman"/>
        </w:rPr>
        <w:lastRenderedPageBreak/>
        <w:t>The examinee could be required to subscribe their name to the record of the examination</w:t>
      </w:r>
      <w:r w:rsidRPr="00D93196">
        <w:rPr>
          <w:rStyle w:val="FootnoteReference"/>
          <w:rFonts w:ascii="Times New Roman" w:hAnsi="Times New Roman"/>
          <w:sz w:val="24"/>
        </w:rPr>
        <w:footnoteReference w:id="19"/>
      </w:r>
      <w:r w:rsidRPr="00D93196">
        <w:rPr>
          <w:rFonts w:ascii="Times New Roman" w:hAnsi="Times New Roman"/>
        </w:rPr>
        <w:t>.</w:t>
      </w:r>
    </w:p>
    <w:p w14:paraId="7D8C45C0" w14:textId="1516DFD1" w:rsidR="00113811" w:rsidRPr="00D93196" w:rsidRDefault="00A84117"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Chitty J </w:t>
      </w:r>
      <w:r w:rsidR="001D187C" w:rsidRPr="00D93196">
        <w:rPr>
          <w:rFonts w:ascii="Times New Roman" w:hAnsi="Times New Roman"/>
        </w:rPr>
        <w:t xml:space="preserve">at first instance </w:t>
      </w:r>
      <w:r w:rsidRPr="00D93196">
        <w:rPr>
          <w:rFonts w:ascii="Times New Roman" w:hAnsi="Times New Roman"/>
        </w:rPr>
        <w:t xml:space="preserve">ordered, on a motion brought by the examinees, that the examination be postponed until after the trial of the action. </w:t>
      </w:r>
      <w:r w:rsidR="00736AD1" w:rsidRPr="00D93196">
        <w:rPr>
          <w:rFonts w:ascii="Times New Roman" w:hAnsi="Times New Roman"/>
        </w:rPr>
        <w:t xml:space="preserve">The Court of Appeal </w:t>
      </w:r>
      <w:r w:rsidR="00BB1B4E" w:rsidRPr="00D93196">
        <w:rPr>
          <w:rFonts w:ascii="Times New Roman" w:hAnsi="Times New Roman"/>
        </w:rPr>
        <w:t xml:space="preserve">of England and Wales </w:t>
      </w:r>
      <w:r w:rsidR="00736AD1" w:rsidRPr="00D93196">
        <w:rPr>
          <w:rFonts w:ascii="Times New Roman" w:hAnsi="Times New Roman"/>
        </w:rPr>
        <w:t>held that decision to be correct.</w:t>
      </w:r>
      <w:r w:rsidR="00113811" w:rsidRPr="00D93196">
        <w:rPr>
          <w:rFonts w:ascii="Times New Roman" w:hAnsi="Times New Roman"/>
        </w:rPr>
        <w:t xml:space="preserve"> Each member of the Court of Appeal held that it did not accord with the proper purpose of the section to have the examination t</w:t>
      </w:r>
      <w:r w:rsidR="00951A66" w:rsidRPr="00D93196">
        <w:rPr>
          <w:rFonts w:ascii="Times New Roman" w:hAnsi="Times New Roman"/>
        </w:rPr>
        <w:t>aken for the purpose of the proposed action</w:t>
      </w:r>
      <w:r w:rsidR="00951A66" w:rsidRPr="00D93196">
        <w:rPr>
          <w:rStyle w:val="FootnoteReference"/>
          <w:rFonts w:ascii="Times New Roman" w:hAnsi="Times New Roman"/>
          <w:sz w:val="24"/>
        </w:rPr>
        <w:footnoteReference w:id="20"/>
      </w:r>
      <w:r w:rsidR="00B75CE5" w:rsidRPr="00D93196">
        <w:rPr>
          <w:rFonts w:ascii="Times New Roman" w:hAnsi="Times New Roman"/>
        </w:rPr>
        <w:t>.</w:t>
      </w:r>
      <w:r w:rsidR="00951A66" w:rsidRPr="00D93196">
        <w:rPr>
          <w:rFonts w:ascii="Times New Roman" w:hAnsi="Times New Roman"/>
        </w:rPr>
        <w:t xml:space="preserve"> The powers </w:t>
      </w:r>
      <w:r w:rsidR="00D54657" w:rsidRPr="00D93196">
        <w:rPr>
          <w:rFonts w:ascii="Times New Roman" w:hAnsi="Times New Roman"/>
        </w:rPr>
        <w:t xml:space="preserve">of examination </w:t>
      </w:r>
      <w:r w:rsidR="00951A66" w:rsidRPr="00D93196">
        <w:rPr>
          <w:rFonts w:ascii="Times New Roman" w:hAnsi="Times New Roman"/>
        </w:rPr>
        <w:t xml:space="preserve">are to be exercised </w:t>
      </w:r>
      <w:r w:rsidR="00D03126" w:rsidRPr="00D93196">
        <w:rPr>
          <w:rFonts w:ascii="Times New Roman" w:hAnsi="Times New Roman"/>
        </w:rPr>
        <w:t xml:space="preserve">for the purpose of the winding up, to enable the liquidator to ascertain what has been done with the assets of the company, </w:t>
      </w:r>
      <w:r w:rsidR="003A4BCA" w:rsidRPr="00D93196">
        <w:rPr>
          <w:rFonts w:ascii="Times New Roman" w:hAnsi="Times New Roman"/>
        </w:rPr>
        <w:t xml:space="preserve">with </w:t>
      </w:r>
      <w:r w:rsidR="00D03126" w:rsidRPr="00D93196">
        <w:rPr>
          <w:rFonts w:ascii="Times New Roman" w:hAnsi="Times New Roman"/>
        </w:rPr>
        <w:t xml:space="preserve">a view to benefiting those interested in the winding up </w:t>
      </w:r>
      <w:r w:rsidR="004B723C" w:rsidRPr="00D93196">
        <w:rPr>
          <w:rFonts w:ascii="Times New Roman" w:hAnsi="Times New Roman"/>
        </w:rPr>
        <w:t>–</w:t>
      </w:r>
      <w:r w:rsidR="00D03126" w:rsidRPr="00D93196">
        <w:rPr>
          <w:rFonts w:ascii="Times New Roman" w:hAnsi="Times New Roman"/>
        </w:rPr>
        <w:t xml:space="preserve"> the creditors and contributor</w:t>
      </w:r>
      <w:r w:rsidR="003A4BCA" w:rsidRPr="00D93196">
        <w:rPr>
          <w:rFonts w:ascii="Times New Roman" w:hAnsi="Times New Roman"/>
        </w:rPr>
        <w:t xml:space="preserve">ies. </w:t>
      </w:r>
      <w:r w:rsidR="006E37E2" w:rsidRPr="00D93196">
        <w:rPr>
          <w:rFonts w:ascii="Times New Roman" w:hAnsi="Times New Roman"/>
        </w:rPr>
        <w:t xml:space="preserve">Here the object of the action was solely for the benefit of the </w:t>
      </w:r>
      <w:r w:rsidR="00D67CC1" w:rsidRPr="00D93196">
        <w:rPr>
          <w:rFonts w:ascii="Times New Roman" w:hAnsi="Times New Roman"/>
        </w:rPr>
        <w:t>shareholder to enforce his own individual rights</w:t>
      </w:r>
      <w:r w:rsidR="00F738A1" w:rsidRPr="00D93196">
        <w:rPr>
          <w:rStyle w:val="FootnoteReference"/>
          <w:rFonts w:ascii="Times New Roman" w:hAnsi="Times New Roman"/>
          <w:sz w:val="24"/>
        </w:rPr>
        <w:footnoteReference w:id="21"/>
      </w:r>
      <w:r w:rsidR="00B75CE5" w:rsidRPr="00D93196">
        <w:rPr>
          <w:rFonts w:ascii="Times New Roman" w:hAnsi="Times New Roman"/>
        </w:rPr>
        <w:t>.</w:t>
      </w:r>
      <w:r w:rsidR="00D67CC1" w:rsidRPr="00D93196">
        <w:rPr>
          <w:rFonts w:ascii="Times New Roman" w:hAnsi="Times New Roman"/>
        </w:rPr>
        <w:t xml:space="preserve"> </w:t>
      </w:r>
      <w:r w:rsidR="003A4BCA" w:rsidRPr="00D93196">
        <w:rPr>
          <w:rFonts w:ascii="Times New Roman" w:hAnsi="Times New Roman"/>
        </w:rPr>
        <w:t xml:space="preserve">Cotton LJ said it would be wrong </w:t>
      </w:r>
      <w:r w:rsidR="00D54657" w:rsidRPr="00D93196">
        <w:rPr>
          <w:rFonts w:ascii="Times New Roman" w:hAnsi="Times New Roman"/>
        </w:rPr>
        <w:t>t</w:t>
      </w:r>
      <w:r w:rsidR="003A4BCA" w:rsidRPr="00D93196">
        <w:rPr>
          <w:rFonts w:ascii="Times New Roman" w:hAnsi="Times New Roman"/>
        </w:rPr>
        <w:t xml:space="preserve">o give the shareholder the benefit of the statutory power for the purposes of </w:t>
      </w:r>
      <w:r w:rsidR="00F25510" w:rsidRPr="00D93196">
        <w:rPr>
          <w:rFonts w:ascii="Times New Roman" w:hAnsi="Times New Roman"/>
        </w:rPr>
        <w:t>t</w:t>
      </w:r>
      <w:r w:rsidR="003A4BCA" w:rsidRPr="00D93196">
        <w:rPr>
          <w:rFonts w:ascii="Times New Roman" w:hAnsi="Times New Roman"/>
        </w:rPr>
        <w:t>his action</w:t>
      </w:r>
      <w:r w:rsidR="003A4BCA" w:rsidRPr="00D93196">
        <w:rPr>
          <w:rStyle w:val="FootnoteReference"/>
          <w:rFonts w:ascii="Times New Roman" w:hAnsi="Times New Roman"/>
          <w:sz w:val="24"/>
        </w:rPr>
        <w:footnoteReference w:id="22"/>
      </w:r>
      <w:r w:rsidR="00763E4D" w:rsidRPr="00D93196">
        <w:rPr>
          <w:rFonts w:ascii="Times New Roman" w:hAnsi="Times New Roman"/>
        </w:rPr>
        <w:t>. Lindley LJ described such a course as an abuse of the power of the sect</w:t>
      </w:r>
      <w:r w:rsidR="00A21492" w:rsidRPr="00D93196">
        <w:rPr>
          <w:rFonts w:ascii="Times New Roman" w:hAnsi="Times New Roman"/>
        </w:rPr>
        <w:t>i</w:t>
      </w:r>
      <w:r w:rsidR="00763E4D" w:rsidRPr="00D93196">
        <w:rPr>
          <w:rFonts w:ascii="Times New Roman" w:hAnsi="Times New Roman"/>
        </w:rPr>
        <w:t>on, not a use of it</w:t>
      </w:r>
      <w:r w:rsidR="00763E4D" w:rsidRPr="00D93196">
        <w:rPr>
          <w:rStyle w:val="FootnoteReference"/>
          <w:rFonts w:ascii="Times New Roman" w:hAnsi="Times New Roman"/>
          <w:sz w:val="24"/>
        </w:rPr>
        <w:footnoteReference w:id="23"/>
      </w:r>
      <w:r w:rsidR="00A21492" w:rsidRPr="00D93196">
        <w:rPr>
          <w:rFonts w:ascii="Times New Roman" w:hAnsi="Times New Roman"/>
        </w:rPr>
        <w:t>.</w:t>
      </w:r>
    </w:p>
    <w:p w14:paraId="489D5F54" w14:textId="343D7FB5" w:rsidR="00A719C4" w:rsidRPr="00D93196" w:rsidRDefault="00E0751B" w:rsidP="00D93196">
      <w:pPr>
        <w:pStyle w:val="FixListStyle"/>
        <w:spacing w:after="260" w:line="280" w:lineRule="exact"/>
        <w:ind w:right="0"/>
        <w:jc w:val="both"/>
        <w:rPr>
          <w:rFonts w:ascii="Times New Roman" w:hAnsi="Times New Roman"/>
          <w:i/>
        </w:rPr>
      </w:pPr>
      <w:r w:rsidRPr="00D93196">
        <w:rPr>
          <w:rFonts w:ascii="Times New Roman" w:hAnsi="Times New Roman"/>
        </w:rPr>
        <w:tab/>
      </w:r>
      <w:r w:rsidR="00472795" w:rsidRPr="00D93196">
        <w:rPr>
          <w:rFonts w:ascii="Times New Roman" w:hAnsi="Times New Roman"/>
        </w:rPr>
        <w:t xml:space="preserve">It is correct to observe that decisions such as </w:t>
      </w:r>
      <w:proofErr w:type="gramStart"/>
      <w:r w:rsidR="0016290C" w:rsidRPr="00D93196">
        <w:rPr>
          <w:rFonts w:ascii="Times New Roman" w:hAnsi="Times New Roman"/>
          <w:i/>
        </w:rPr>
        <w:t>In</w:t>
      </w:r>
      <w:proofErr w:type="gramEnd"/>
      <w:r w:rsidR="0016290C" w:rsidRPr="00D93196">
        <w:rPr>
          <w:rFonts w:ascii="Times New Roman" w:hAnsi="Times New Roman"/>
          <w:i/>
        </w:rPr>
        <w:t xml:space="preserve"> r</w:t>
      </w:r>
      <w:r w:rsidR="00472795" w:rsidRPr="00D93196">
        <w:rPr>
          <w:rFonts w:ascii="Times New Roman" w:hAnsi="Times New Roman"/>
          <w:i/>
        </w:rPr>
        <w:t>e Imperial Continental Water Corporation</w:t>
      </w:r>
      <w:r w:rsidR="00472795" w:rsidRPr="00D93196">
        <w:rPr>
          <w:rStyle w:val="FootnoteReference"/>
          <w:rFonts w:ascii="Times New Roman" w:hAnsi="Times New Roman"/>
          <w:sz w:val="24"/>
        </w:rPr>
        <w:footnoteReference w:id="24"/>
      </w:r>
      <w:r w:rsidR="00143193" w:rsidRPr="00D93196">
        <w:rPr>
          <w:rFonts w:ascii="Times New Roman" w:hAnsi="Times New Roman"/>
        </w:rPr>
        <w:t xml:space="preserve"> reflect the statutory context in whi</w:t>
      </w:r>
      <w:r w:rsidR="00BC0AB7" w:rsidRPr="00D93196">
        <w:rPr>
          <w:rFonts w:ascii="Times New Roman" w:hAnsi="Times New Roman"/>
        </w:rPr>
        <w:t>c</w:t>
      </w:r>
      <w:r w:rsidR="00143193" w:rsidRPr="00D93196">
        <w:rPr>
          <w:rFonts w:ascii="Times New Roman" w:hAnsi="Times New Roman"/>
        </w:rPr>
        <w:t>h the power to summon a person for examination is given and the purpose for whi</w:t>
      </w:r>
      <w:r w:rsidR="00AB188D" w:rsidRPr="00D93196">
        <w:rPr>
          <w:rFonts w:ascii="Times New Roman" w:hAnsi="Times New Roman"/>
        </w:rPr>
        <w:t>c</w:t>
      </w:r>
      <w:r w:rsidR="00143193" w:rsidRPr="00D93196">
        <w:rPr>
          <w:rFonts w:ascii="Times New Roman" w:hAnsi="Times New Roman"/>
        </w:rPr>
        <w:t>h the powers were conferred</w:t>
      </w:r>
      <w:r w:rsidR="00143193" w:rsidRPr="00D93196">
        <w:rPr>
          <w:rStyle w:val="FootnoteReference"/>
          <w:rFonts w:ascii="Times New Roman" w:hAnsi="Times New Roman"/>
          <w:sz w:val="24"/>
        </w:rPr>
        <w:footnoteReference w:id="25"/>
      </w:r>
      <w:r w:rsidR="00AB188D" w:rsidRPr="00D93196">
        <w:rPr>
          <w:rFonts w:ascii="Times New Roman" w:hAnsi="Times New Roman"/>
        </w:rPr>
        <w:t xml:space="preserve"> and that </w:t>
      </w:r>
      <w:r w:rsidR="000D6752" w:rsidRPr="00D93196">
        <w:rPr>
          <w:rFonts w:ascii="Times New Roman" w:hAnsi="Times New Roman"/>
        </w:rPr>
        <w:t xml:space="preserve">these may change over time. </w:t>
      </w:r>
      <w:r w:rsidR="003F0F6A" w:rsidRPr="00D93196">
        <w:rPr>
          <w:rFonts w:ascii="Times New Roman" w:hAnsi="Times New Roman"/>
        </w:rPr>
        <w:t>The appellants contend that there has been a widening of the purpose of s 596A at or prior to the introduction of Pt 5.9. T</w:t>
      </w:r>
      <w:r w:rsidR="00E53596" w:rsidRPr="00D93196">
        <w:rPr>
          <w:rFonts w:ascii="Times New Roman" w:hAnsi="Times New Roman"/>
        </w:rPr>
        <w:t>h</w:t>
      </w:r>
      <w:r w:rsidR="003F0F6A" w:rsidRPr="00D93196">
        <w:rPr>
          <w:rFonts w:ascii="Times New Roman" w:hAnsi="Times New Roman"/>
        </w:rPr>
        <w:t xml:space="preserve">ey point to s 541 of the </w:t>
      </w:r>
      <w:r w:rsidR="003F0F6A" w:rsidRPr="00D93196">
        <w:rPr>
          <w:rFonts w:ascii="Times New Roman" w:hAnsi="Times New Roman"/>
          <w:i/>
        </w:rPr>
        <w:t xml:space="preserve">Companies </w:t>
      </w:r>
      <w:r w:rsidR="00E53596" w:rsidRPr="00D93196">
        <w:rPr>
          <w:rFonts w:ascii="Times New Roman" w:hAnsi="Times New Roman"/>
          <w:i/>
        </w:rPr>
        <w:t>(</w:t>
      </w:r>
      <w:r w:rsidR="000C3381" w:rsidRPr="00D93196">
        <w:rPr>
          <w:rFonts w:ascii="Times New Roman" w:hAnsi="Times New Roman"/>
          <w:i/>
        </w:rPr>
        <w:t>New South Wales</w:t>
      </w:r>
      <w:r w:rsidR="00E53596" w:rsidRPr="00D93196">
        <w:rPr>
          <w:rFonts w:ascii="Times New Roman" w:hAnsi="Times New Roman"/>
          <w:i/>
        </w:rPr>
        <w:t xml:space="preserve">) Code </w:t>
      </w:r>
      <w:r w:rsidR="00D70413" w:rsidRPr="00D93196">
        <w:rPr>
          <w:rFonts w:ascii="Times New Roman" w:hAnsi="Times New Roman"/>
        </w:rPr>
        <w:t>of 1981</w:t>
      </w:r>
      <w:r w:rsidR="00D276A3" w:rsidRPr="00D93196">
        <w:rPr>
          <w:rFonts w:ascii="Times New Roman" w:hAnsi="Times New Roman"/>
        </w:rPr>
        <w:t xml:space="preserve"> </w:t>
      </w:r>
      <w:r w:rsidR="00E53596" w:rsidRPr="00D93196">
        <w:rPr>
          <w:rFonts w:ascii="Times New Roman" w:hAnsi="Times New Roman"/>
        </w:rPr>
        <w:t>as having exp</w:t>
      </w:r>
      <w:r w:rsidR="007F4007" w:rsidRPr="00D93196">
        <w:rPr>
          <w:rFonts w:ascii="Times New Roman" w:hAnsi="Times New Roman"/>
        </w:rPr>
        <w:t>a</w:t>
      </w:r>
      <w:r w:rsidR="00E53596" w:rsidRPr="00D93196">
        <w:rPr>
          <w:rFonts w:ascii="Times New Roman" w:hAnsi="Times New Roman"/>
        </w:rPr>
        <w:t>nded the relevant power and to the mandatory nature of s 596A as marking a departure from the examination provisions which precede</w:t>
      </w:r>
      <w:r w:rsidR="00E80E9E" w:rsidRPr="00D93196">
        <w:rPr>
          <w:rFonts w:ascii="Times New Roman" w:hAnsi="Times New Roman"/>
        </w:rPr>
        <w:t>d</w:t>
      </w:r>
      <w:r w:rsidR="00E53596" w:rsidRPr="00D93196">
        <w:rPr>
          <w:rFonts w:ascii="Times New Roman" w:hAnsi="Times New Roman"/>
        </w:rPr>
        <w:t xml:space="preserve"> it. Making </w:t>
      </w:r>
      <w:r w:rsidR="00E53596" w:rsidRPr="00D93196">
        <w:rPr>
          <w:rFonts w:ascii="Times New Roman" w:hAnsi="Times New Roman"/>
        </w:rPr>
        <w:lastRenderedPageBreak/>
        <w:t>the provision mandatory evinces a clear statutory intention to compel a company'</w:t>
      </w:r>
      <w:r w:rsidR="006A1938" w:rsidRPr="00D93196">
        <w:rPr>
          <w:rFonts w:ascii="Times New Roman" w:hAnsi="Times New Roman"/>
        </w:rPr>
        <w:t xml:space="preserve">s </w:t>
      </w:r>
      <w:r w:rsidR="00876B86" w:rsidRPr="00D93196">
        <w:rPr>
          <w:rFonts w:ascii="Times New Roman" w:hAnsi="Times New Roman"/>
        </w:rPr>
        <w:t>officers to account publicly concerning that company's</w:t>
      </w:r>
      <w:r w:rsidR="006A1938" w:rsidRPr="00D93196">
        <w:rPr>
          <w:rFonts w:ascii="Times New Roman" w:hAnsi="Times New Roman"/>
        </w:rPr>
        <w:t xml:space="preserve"> examinable affairs. These submissions render it necessary</w:t>
      </w:r>
      <w:r w:rsidR="00876B86" w:rsidRPr="00D93196">
        <w:rPr>
          <w:rFonts w:ascii="Times New Roman" w:hAnsi="Times New Roman"/>
        </w:rPr>
        <w:t>,</w:t>
      </w:r>
      <w:r w:rsidR="006A1938" w:rsidRPr="00D93196">
        <w:rPr>
          <w:rFonts w:ascii="Times New Roman" w:hAnsi="Times New Roman"/>
        </w:rPr>
        <w:t xml:space="preserve"> </w:t>
      </w:r>
      <w:r w:rsidR="004F2FA7" w:rsidRPr="00D93196">
        <w:rPr>
          <w:rFonts w:ascii="Times New Roman" w:hAnsi="Times New Roman"/>
        </w:rPr>
        <w:t>they contend</w:t>
      </w:r>
      <w:r w:rsidR="00876B86" w:rsidRPr="00D93196">
        <w:rPr>
          <w:rFonts w:ascii="Times New Roman" w:hAnsi="Times New Roman"/>
        </w:rPr>
        <w:t>,</w:t>
      </w:r>
      <w:r w:rsidR="004F2FA7" w:rsidRPr="00D93196">
        <w:rPr>
          <w:rFonts w:ascii="Times New Roman" w:hAnsi="Times New Roman"/>
        </w:rPr>
        <w:t xml:space="preserve"> </w:t>
      </w:r>
      <w:r w:rsidR="006A1938" w:rsidRPr="00D93196">
        <w:rPr>
          <w:rFonts w:ascii="Times New Roman" w:hAnsi="Times New Roman"/>
        </w:rPr>
        <w:t xml:space="preserve">to consider </w:t>
      </w:r>
      <w:r w:rsidR="004F2FA7" w:rsidRPr="00D93196">
        <w:rPr>
          <w:rFonts w:ascii="Times New Roman" w:hAnsi="Times New Roman"/>
        </w:rPr>
        <w:t xml:space="preserve">legislative </w:t>
      </w:r>
      <w:r w:rsidR="006A1938" w:rsidRPr="00D93196">
        <w:rPr>
          <w:rFonts w:ascii="Times New Roman" w:hAnsi="Times New Roman"/>
        </w:rPr>
        <w:t>provisions</w:t>
      </w:r>
      <w:r w:rsidR="001638A6" w:rsidRPr="00D93196">
        <w:rPr>
          <w:rFonts w:ascii="Times New Roman" w:hAnsi="Times New Roman"/>
        </w:rPr>
        <w:t xml:space="preserve"> </w:t>
      </w:r>
      <w:r w:rsidR="004F2FA7" w:rsidRPr="00D93196">
        <w:rPr>
          <w:rFonts w:ascii="Times New Roman" w:hAnsi="Times New Roman"/>
        </w:rPr>
        <w:t xml:space="preserve">for examinations </w:t>
      </w:r>
      <w:r w:rsidR="00A46520" w:rsidRPr="00D93196">
        <w:rPr>
          <w:rFonts w:ascii="Times New Roman" w:hAnsi="Times New Roman"/>
        </w:rPr>
        <w:t xml:space="preserve">from </w:t>
      </w:r>
      <w:r w:rsidR="001638A6" w:rsidRPr="00D93196">
        <w:rPr>
          <w:rFonts w:ascii="Times New Roman" w:hAnsi="Times New Roman"/>
        </w:rPr>
        <w:t xml:space="preserve">those considered in </w:t>
      </w:r>
      <w:proofErr w:type="gramStart"/>
      <w:r w:rsidR="003B052C" w:rsidRPr="00D93196">
        <w:rPr>
          <w:rFonts w:ascii="Times New Roman" w:hAnsi="Times New Roman"/>
          <w:i/>
        </w:rPr>
        <w:t>In</w:t>
      </w:r>
      <w:proofErr w:type="gramEnd"/>
      <w:r w:rsidR="003B052C" w:rsidRPr="00D93196">
        <w:rPr>
          <w:rFonts w:ascii="Times New Roman" w:hAnsi="Times New Roman"/>
          <w:i/>
        </w:rPr>
        <w:t xml:space="preserve"> re </w:t>
      </w:r>
      <w:r w:rsidR="001638A6" w:rsidRPr="00D93196">
        <w:rPr>
          <w:rFonts w:ascii="Times New Roman" w:hAnsi="Times New Roman"/>
          <w:i/>
        </w:rPr>
        <w:t xml:space="preserve">Imperial </w:t>
      </w:r>
      <w:r w:rsidR="00645A4E" w:rsidRPr="00D93196">
        <w:rPr>
          <w:rFonts w:ascii="Times New Roman" w:hAnsi="Times New Roman"/>
          <w:i/>
        </w:rPr>
        <w:t xml:space="preserve">Continental Water </w:t>
      </w:r>
      <w:r w:rsidR="00876B86" w:rsidRPr="00D93196">
        <w:rPr>
          <w:rFonts w:ascii="Times New Roman" w:hAnsi="Times New Roman"/>
          <w:i/>
        </w:rPr>
        <w:t>Corporation</w:t>
      </w:r>
      <w:r w:rsidR="00B527CF" w:rsidRPr="00D93196">
        <w:rPr>
          <w:rStyle w:val="FootnoteReference"/>
          <w:rFonts w:ascii="Times New Roman" w:hAnsi="Times New Roman"/>
          <w:sz w:val="24"/>
        </w:rPr>
        <w:footnoteReference w:id="26"/>
      </w:r>
      <w:r w:rsidR="00876B86" w:rsidRPr="00D93196">
        <w:rPr>
          <w:rFonts w:ascii="Times New Roman" w:hAnsi="Times New Roman"/>
        </w:rPr>
        <w:t xml:space="preserve"> </w:t>
      </w:r>
      <w:r w:rsidR="006A6C03" w:rsidRPr="00D93196">
        <w:rPr>
          <w:rFonts w:ascii="Times New Roman" w:hAnsi="Times New Roman"/>
        </w:rPr>
        <w:t>and leading to s 596A.</w:t>
      </w:r>
    </w:p>
    <w:p w14:paraId="2A38FFB9" w14:textId="3C3123BF" w:rsidR="009274FA" w:rsidRPr="00D93196" w:rsidRDefault="009274FA" w:rsidP="00D93196">
      <w:pPr>
        <w:pStyle w:val="HeadingL1"/>
        <w:spacing w:after="260" w:line="280" w:lineRule="exact"/>
        <w:ind w:right="0"/>
        <w:jc w:val="both"/>
        <w:rPr>
          <w:rFonts w:ascii="Times New Roman" w:hAnsi="Times New Roman"/>
        </w:rPr>
      </w:pPr>
      <w:r w:rsidRPr="00D93196">
        <w:rPr>
          <w:rFonts w:ascii="Times New Roman" w:hAnsi="Times New Roman"/>
        </w:rPr>
        <w:t>Text and statutory context</w:t>
      </w:r>
    </w:p>
    <w:p w14:paraId="44353745" w14:textId="3641177A" w:rsidR="009274FA" w:rsidRPr="00D93196" w:rsidRDefault="009274FA" w:rsidP="00D93196">
      <w:pPr>
        <w:pStyle w:val="FixListStyle"/>
        <w:spacing w:after="260" w:line="280" w:lineRule="exact"/>
        <w:ind w:right="0"/>
        <w:jc w:val="both"/>
        <w:rPr>
          <w:rFonts w:ascii="Times New Roman" w:hAnsi="Times New Roman"/>
        </w:rPr>
      </w:pPr>
      <w:r w:rsidRPr="00D93196">
        <w:rPr>
          <w:rFonts w:ascii="Times New Roman" w:hAnsi="Times New Roman"/>
        </w:rPr>
        <w:tab/>
        <w:t>T</w:t>
      </w:r>
      <w:r w:rsidR="00D965B3" w:rsidRPr="00D93196">
        <w:rPr>
          <w:rFonts w:ascii="Times New Roman" w:hAnsi="Times New Roman"/>
        </w:rPr>
        <w:t>h</w:t>
      </w:r>
      <w:r w:rsidRPr="00D93196">
        <w:rPr>
          <w:rFonts w:ascii="Times New Roman" w:hAnsi="Times New Roman"/>
        </w:rPr>
        <w:t xml:space="preserve">e text of s 596A does not provide much assistance in determining the </w:t>
      </w:r>
      <w:r w:rsidR="00506F39" w:rsidRPr="00D93196">
        <w:rPr>
          <w:rFonts w:ascii="Times New Roman" w:hAnsi="Times New Roman"/>
        </w:rPr>
        <w:t xml:space="preserve">statutory </w:t>
      </w:r>
      <w:r w:rsidRPr="00D93196">
        <w:rPr>
          <w:rFonts w:ascii="Times New Roman" w:hAnsi="Times New Roman"/>
        </w:rPr>
        <w:t>purpose</w:t>
      </w:r>
      <w:r w:rsidR="00D965B3" w:rsidRPr="00D93196">
        <w:rPr>
          <w:rFonts w:ascii="Times New Roman" w:hAnsi="Times New Roman"/>
        </w:rPr>
        <w:t xml:space="preserve"> of the examination and </w:t>
      </w:r>
      <w:r w:rsidR="00CA750E" w:rsidRPr="00D93196">
        <w:rPr>
          <w:rFonts w:ascii="Times New Roman" w:hAnsi="Times New Roman"/>
        </w:rPr>
        <w:t xml:space="preserve">the question which follows from it, </w:t>
      </w:r>
      <w:r w:rsidR="00876B86" w:rsidRPr="00D93196">
        <w:rPr>
          <w:rFonts w:ascii="Times New Roman" w:hAnsi="Times New Roman"/>
        </w:rPr>
        <w:t>namely</w:t>
      </w:r>
      <w:r w:rsidR="00CA750E" w:rsidRPr="00D93196">
        <w:rPr>
          <w:rFonts w:ascii="Times New Roman" w:hAnsi="Times New Roman"/>
        </w:rPr>
        <w:t xml:space="preserve"> </w:t>
      </w:r>
      <w:r w:rsidR="00D965B3" w:rsidRPr="00D93196">
        <w:rPr>
          <w:rFonts w:ascii="Times New Roman" w:hAnsi="Times New Roman"/>
        </w:rPr>
        <w:t>whether that purpose places limits upon when a summons may properly issue.</w:t>
      </w:r>
    </w:p>
    <w:p w14:paraId="7EB11FFA" w14:textId="6A39AFF1" w:rsidR="00CA750E" w:rsidRPr="00D93196" w:rsidRDefault="00CA750E"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B96965" w:rsidRPr="00D93196">
        <w:rPr>
          <w:rFonts w:ascii="Times New Roman" w:hAnsi="Times New Roman"/>
        </w:rPr>
        <w:t>It may be accepted that, subject to the purpose of the examination being consistent with the statutory purpose, it is intended that a summons will issue under s 596A</w:t>
      </w:r>
      <w:r w:rsidR="009F705F" w:rsidRPr="00D93196">
        <w:rPr>
          <w:rFonts w:ascii="Times New Roman" w:hAnsi="Times New Roman"/>
        </w:rPr>
        <w:t xml:space="preserve"> where the two </w:t>
      </w:r>
      <w:r w:rsidR="00506F39" w:rsidRPr="00D93196">
        <w:rPr>
          <w:rFonts w:ascii="Times New Roman" w:hAnsi="Times New Roman"/>
        </w:rPr>
        <w:t xml:space="preserve">stated </w:t>
      </w:r>
      <w:r w:rsidR="009F705F" w:rsidRPr="00D93196">
        <w:rPr>
          <w:rFonts w:ascii="Times New Roman" w:hAnsi="Times New Roman"/>
        </w:rPr>
        <w:t>conditions are met: the applicant is an eligible applicant and the person to be examined is an</w:t>
      </w:r>
      <w:r w:rsidR="00B31433" w:rsidRPr="00D93196">
        <w:rPr>
          <w:rFonts w:ascii="Times New Roman" w:hAnsi="Times New Roman"/>
        </w:rPr>
        <w:t xml:space="preserve"> officer</w:t>
      </w:r>
      <w:r w:rsidR="00287CD6" w:rsidRPr="00D93196">
        <w:rPr>
          <w:rFonts w:ascii="Times New Roman" w:hAnsi="Times New Roman"/>
        </w:rPr>
        <w:t xml:space="preserve"> or </w:t>
      </w:r>
      <w:r w:rsidR="0013111A" w:rsidRPr="00D93196">
        <w:rPr>
          <w:rFonts w:ascii="Times New Roman" w:hAnsi="Times New Roman"/>
        </w:rPr>
        <w:t xml:space="preserve">provisional </w:t>
      </w:r>
      <w:r w:rsidR="00287CD6" w:rsidRPr="00D93196">
        <w:rPr>
          <w:rFonts w:ascii="Times New Roman" w:hAnsi="Times New Roman"/>
        </w:rPr>
        <w:t>liquidator</w:t>
      </w:r>
      <w:r w:rsidR="00B31433" w:rsidRPr="00D93196">
        <w:rPr>
          <w:rFonts w:ascii="Times New Roman" w:hAnsi="Times New Roman"/>
        </w:rPr>
        <w:t xml:space="preserve"> to </w:t>
      </w:r>
      <w:r w:rsidR="00104302" w:rsidRPr="00D93196">
        <w:rPr>
          <w:rFonts w:ascii="Times New Roman" w:hAnsi="Times New Roman"/>
        </w:rPr>
        <w:t>whom</w:t>
      </w:r>
      <w:r w:rsidR="00B31433" w:rsidRPr="00D93196">
        <w:rPr>
          <w:rFonts w:ascii="Times New Roman" w:hAnsi="Times New Roman"/>
        </w:rPr>
        <w:t xml:space="preserve"> that section applies</w:t>
      </w:r>
      <w:r w:rsidR="009F705F" w:rsidRPr="00D93196">
        <w:rPr>
          <w:rFonts w:ascii="Times New Roman" w:hAnsi="Times New Roman"/>
        </w:rPr>
        <w:t xml:space="preserve">. That </w:t>
      </w:r>
      <w:r w:rsidR="00506F39" w:rsidRPr="00D93196">
        <w:rPr>
          <w:rFonts w:ascii="Times New Roman" w:hAnsi="Times New Roman"/>
        </w:rPr>
        <w:t xml:space="preserve">much </w:t>
      </w:r>
      <w:r w:rsidR="009F705F" w:rsidRPr="00D93196">
        <w:rPr>
          <w:rFonts w:ascii="Times New Roman" w:hAnsi="Times New Roman"/>
        </w:rPr>
        <w:t xml:space="preserve">may be drawn from the mandatory terms of the provision. But this says nothing about </w:t>
      </w:r>
      <w:r w:rsidR="00954757" w:rsidRPr="00D93196">
        <w:rPr>
          <w:rFonts w:ascii="Times New Roman" w:hAnsi="Times New Roman"/>
        </w:rPr>
        <w:t xml:space="preserve">the </w:t>
      </w:r>
      <w:r w:rsidR="009F705F" w:rsidRPr="00D93196">
        <w:rPr>
          <w:rFonts w:ascii="Times New Roman" w:hAnsi="Times New Roman"/>
        </w:rPr>
        <w:t>purpose</w:t>
      </w:r>
      <w:r w:rsidR="00954757" w:rsidRPr="00D93196">
        <w:rPr>
          <w:rFonts w:ascii="Times New Roman" w:hAnsi="Times New Roman"/>
        </w:rPr>
        <w:t xml:space="preserve"> of s 596A</w:t>
      </w:r>
      <w:r w:rsidR="009F705F" w:rsidRPr="00D93196">
        <w:rPr>
          <w:rFonts w:ascii="Times New Roman" w:hAnsi="Times New Roman"/>
        </w:rPr>
        <w:t xml:space="preserve">. </w:t>
      </w:r>
      <w:r w:rsidR="00D34122" w:rsidRPr="00D93196">
        <w:rPr>
          <w:rFonts w:ascii="Times New Roman" w:hAnsi="Times New Roman"/>
        </w:rPr>
        <w:t xml:space="preserve">Its </w:t>
      </w:r>
      <w:r w:rsidR="009F705F" w:rsidRPr="00D93196">
        <w:rPr>
          <w:rFonts w:ascii="Times New Roman" w:hAnsi="Times New Roman"/>
        </w:rPr>
        <w:t xml:space="preserve">context </w:t>
      </w:r>
      <w:r w:rsidR="006A6C03" w:rsidRPr="00D93196">
        <w:rPr>
          <w:rFonts w:ascii="Times New Roman" w:hAnsi="Times New Roman"/>
        </w:rPr>
        <w:t>is not discovery and investigation for the purposes of litigation generally.</w:t>
      </w:r>
    </w:p>
    <w:p w14:paraId="691F188B" w14:textId="012CFC63" w:rsidR="006A6C03" w:rsidRPr="00D93196" w:rsidRDefault="009F705F"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954757" w:rsidRPr="00D93196">
        <w:rPr>
          <w:rFonts w:ascii="Times New Roman" w:hAnsi="Times New Roman"/>
        </w:rPr>
        <w:t xml:space="preserve">During argument </w:t>
      </w:r>
      <w:r w:rsidR="006A6C03" w:rsidRPr="00D93196">
        <w:rPr>
          <w:rFonts w:ascii="Times New Roman" w:hAnsi="Times New Roman"/>
        </w:rPr>
        <w:t xml:space="preserve">attention was directed </w:t>
      </w:r>
      <w:r w:rsidR="00954757" w:rsidRPr="00D93196">
        <w:rPr>
          <w:rFonts w:ascii="Times New Roman" w:hAnsi="Times New Roman"/>
        </w:rPr>
        <w:t>to the requirements of s </w:t>
      </w:r>
      <w:r w:rsidR="00B40DDE" w:rsidRPr="00D93196">
        <w:rPr>
          <w:rFonts w:ascii="Times New Roman" w:hAnsi="Times New Roman"/>
        </w:rPr>
        <w:t>596B. By comparison with s 596A, s 596B requires the Court to be satisfied</w:t>
      </w:r>
      <w:r w:rsidR="009E5B89" w:rsidRPr="00D93196">
        <w:rPr>
          <w:rFonts w:ascii="Times New Roman" w:hAnsi="Times New Roman"/>
        </w:rPr>
        <w:t xml:space="preserve">, at </w:t>
      </w:r>
      <w:r w:rsidR="000F10C1" w:rsidRPr="00D93196">
        <w:rPr>
          <w:rFonts w:ascii="Times New Roman" w:hAnsi="Times New Roman"/>
        </w:rPr>
        <w:t xml:space="preserve">a </w:t>
      </w:r>
      <w:r w:rsidR="009E5B89" w:rsidRPr="00D93196">
        <w:rPr>
          <w:rFonts w:ascii="Times New Roman" w:hAnsi="Times New Roman"/>
        </w:rPr>
        <w:t>minimum,</w:t>
      </w:r>
      <w:r w:rsidR="00B40DDE" w:rsidRPr="00D93196">
        <w:rPr>
          <w:rFonts w:ascii="Times New Roman" w:hAnsi="Times New Roman"/>
        </w:rPr>
        <w:t xml:space="preserve"> that </w:t>
      </w:r>
      <w:r w:rsidR="009E5B89" w:rsidRPr="00D93196">
        <w:rPr>
          <w:rFonts w:ascii="Times New Roman" w:hAnsi="Times New Roman"/>
        </w:rPr>
        <w:t>the</w:t>
      </w:r>
      <w:r w:rsidR="00B40DDE" w:rsidRPr="00D93196">
        <w:rPr>
          <w:rFonts w:ascii="Times New Roman" w:hAnsi="Times New Roman"/>
        </w:rPr>
        <w:t xml:space="preserve"> person </w:t>
      </w:r>
      <w:r w:rsidR="009E5B89" w:rsidRPr="00D93196">
        <w:rPr>
          <w:rFonts w:ascii="Times New Roman" w:hAnsi="Times New Roman"/>
        </w:rPr>
        <w:t xml:space="preserve">to be summoned </w:t>
      </w:r>
      <w:r w:rsidR="00D34122" w:rsidRPr="00D93196">
        <w:rPr>
          <w:rFonts w:ascii="Times New Roman" w:hAnsi="Times New Roman"/>
        </w:rPr>
        <w:t xml:space="preserve">may be able to give information </w:t>
      </w:r>
      <w:r w:rsidR="00FE5319" w:rsidRPr="00D93196">
        <w:rPr>
          <w:rFonts w:ascii="Times New Roman" w:hAnsi="Times New Roman"/>
        </w:rPr>
        <w:t>a</w:t>
      </w:r>
      <w:r w:rsidR="00B40DDE" w:rsidRPr="00D93196">
        <w:rPr>
          <w:rFonts w:ascii="Times New Roman" w:hAnsi="Times New Roman"/>
        </w:rPr>
        <w:t xml:space="preserve">bout the </w:t>
      </w:r>
      <w:r w:rsidR="00F2327D" w:rsidRPr="00D93196">
        <w:rPr>
          <w:rFonts w:ascii="Times New Roman" w:hAnsi="Times New Roman"/>
        </w:rPr>
        <w:t>examinable</w:t>
      </w:r>
      <w:r w:rsidR="00B40DDE" w:rsidRPr="00D93196">
        <w:rPr>
          <w:rFonts w:ascii="Times New Roman" w:hAnsi="Times New Roman"/>
        </w:rPr>
        <w:t xml:space="preserve"> affairs of the </w:t>
      </w:r>
      <w:r w:rsidR="0087586C" w:rsidRPr="00D93196">
        <w:rPr>
          <w:rFonts w:ascii="Times New Roman" w:hAnsi="Times New Roman"/>
        </w:rPr>
        <w:t>corporation</w:t>
      </w:r>
      <w:r w:rsidR="00B40DDE" w:rsidRPr="00D93196">
        <w:rPr>
          <w:rFonts w:ascii="Times New Roman" w:hAnsi="Times New Roman"/>
        </w:rPr>
        <w:t>. To that end an affidavit in support of the application must be filed</w:t>
      </w:r>
      <w:r w:rsidR="00AF7A31" w:rsidRPr="00D93196">
        <w:rPr>
          <w:rFonts w:ascii="Times New Roman" w:hAnsi="Times New Roman"/>
        </w:rPr>
        <w:t xml:space="preserve"> (s 596C)</w:t>
      </w:r>
      <w:r w:rsidR="00B40DDE" w:rsidRPr="00D93196">
        <w:rPr>
          <w:rFonts w:ascii="Times New Roman" w:hAnsi="Times New Roman"/>
        </w:rPr>
        <w:t>. The differen</w:t>
      </w:r>
      <w:r w:rsidR="00FE5319" w:rsidRPr="00D93196">
        <w:rPr>
          <w:rFonts w:ascii="Times New Roman" w:hAnsi="Times New Roman"/>
        </w:rPr>
        <w:t>ce</w:t>
      </w:r>
      <w:r w:rsidR="00B40DDE" w:rsidRPr="00D93196">
        <w:rPr>
          <w:rFonts w:ascii="Times New Roman" w:hAnsi="Times New Roman"/>
        </w:rPr>
        <w:t xml:space="preserve"> is expli</w:t>
      </w:r>
      <w:r w:rsidR="00535A77" w:rsidRPr="00D93196">
        <w:rPr>
          <w:rFonts w:ascii="Times New Roman" w:hAnsi="Times New Roman"/>
        </w:rPr>
        <w:t>c</w:t>
      </w:r>
      <w:r w:rsidR="00B40DDE" w:rsidRPr="00D93196">
        <w:rPr>
          <w:rFonts w:ascii="Times New Roman" w:hAnsi="Times New Roman"/>
        </w:rPr>
        <w:t xml:space="preserve">able. </w:t>
      </w:r>
      <w:r w:rsidR="00F741BC" w:rsidRPr="00D93196">
        <w:rPr>
          <w:rFonts w:ascii="Times New Roman" w:hAnsi="Times New Roman"/>
        </w:rPr>
        <w:t xml:space="preserve">The persons to </w:t>
      </w:r>
      <w:r w:rsidR="009E5B89" w:rsidRPr="00D93196">
        <w:rPr>
          <w:rFonts w:ascii="Times New Roman" w:hAnsi="Times New Roman"/>
        </w:rPr>
        <w:t xml:space="preserve">whom </w:t>
      </w:r>
      <w:r w:rsidR="00F741BC" w:rsidRPr="00D93196">
        <w:rPr>
          <w:rFonts w:ascii="Times New Roman" w:hAnsi="Times New Roman"/>
        </w:rPr>
        <w:t xml:space="preserve">s 596B refers may not have been </w:t>
      </w:r>
      <w:r w:rsidR="00F741BC" w:rsidRPr="00D93196" w:rsidDel="005F351E">
        <w:rPr>
          <w:rFonts w:ascii="Times New Roman" w:hAnsi="Times New Roman"/>
        </w:rPr>
        <w:t xml:space="preserve">officers of the </w:t>
      </w:r>
      <w:r w:rsidR="0087586C" w:rsidRPr="00D93196">
        <w:rPr>
          <w:rFonts w:ascii="Times New Roman" w:hAnsi="Times New Roman"/>
        </w:rPr>
        <w:t>corporation</w:t>
      </w:r>
      <w:r w:rsidR="0087586C" w:rsidRPr="00D93196" w:rsidDel="005F351E">
        <w:rPr>
          <w:rFonts w:ascii="Times New Roman" w:hAnsi="Times New Roman"/>
        </w:rPr>
        <w:t xml:space="preserve"> </w:t>
      </w:r>
      <w:r w:rsidR="00F741BC" w:rsidRPr="00D93196" w:rsidDel="005F351E">
        <w:rPr>
          <w:rFonts w:ascii="Times New Roman" w:hAnsi="Times New Roman"/>
        </w:rPr>
        <w:t xml:space="preserve">or </w:t>
      </w:r>
      <w:r w:rsidR="00166D4E" w:rsidRPr="00D93196">
        <w:rPr>
          <w:rFonts w:ascii="Times New Roman" w:hAnsi="Times New Roman"/>
        </w:rPr>
        <w:t>otherwise</w:t>
      </w:r>
      <w:r w:rsidR="005F351E" w:rsidRPr="00D93196">
        <w:rPr>
          <w:rFonts w:ascii="Times New Roman" w:hAnsi="Times New Roman"/>
        </w:rPr>
        <w:t xml:space="preserve"> persons</w:t>
      </w:r>
      <w:r w:rsidR="00073504" w:rsidRPr="00D93196">
        <w:rPr>
          <w:rFonts w:ascii="Times New Roman" w:hAnsi="Times New Roman"/>
        </w:rPr>
        <w:t xml:space="preserve"> examinable</w:t>
      </w:r>
      <w:r w:rsidR="005F351E" w:rsidRPr="00D93196">
        <w:rPr>
          <w:rFonts w:ascii="Times New Roman" w:hAnsi="Times New Roman"/>
        </w:rPr>
        <w:t xml:space="preserve"> for the purposes of s 596A</w:t>
      </w:r>
      <w:r w:rsidR="00F741BC" w:rsidRPr="00D93196">
        <w:rPr>
          <w:rFonts w:ascii="Times New Roman" w:hAnsi="Times New Roman"/>
        </w:rPr>
        <w:t>. Section 596A concerns officers</w:t>
      </w:r>
      <w:r w:rsidR="009E5B89" w:rsidRPr="00D93196">
        <w:rPr>
          <w:rFonts w:ascii="Times New Roman" w:hAnsi="Times New Roman"/>
        </w:rPr>
        <w:t>,</w:t>
      </w:r>
      <w:r w:rsidR="00693A48" w:rsidRPr="00D93196">
        <w:rPr>
          <w:rFonts w:ascii="Times New Roman" w:hAnsi="Times New Roman"/>
        </w:rPr>
        <w:t xml:space="preserve"> </w:t>
      </w:r>
      <w:r w:rsidR="009E5B89" w:rsidRPr="00D93196">
        <w:rPr>
          <w:rFonts w:ascii="Times New Roman" w:hAnsi="Times New Roman"/>
        </w:rPr>
        <w:t>who</w:t>
      </w:r>
      <w:r w:rsidR="00693A48" w:rsidRPr="00D93196">
        <w:rPr>
          <w:rFonts w:ascii="Times New Roman" w:hAnsi="Times New Roman"/>
        </w:rPr>
        <w:t xml:space="preserve"> </w:t>
      </w:r>
      <w:r w:rsidR="00F741BC" w:rsidRPr="00D93196">
        <w:rPr>
          <w:rFonts w:ascii="Times New Roman" w:hAnsi="Times New Roman"/>
        </w:rPr>
        <w:t>may be considered to have a duty to co</w:t>
      </w:r>
      <w:r w:rsidR="00F741BC" w:rsidRPr="00D93196">
        <w:rPr>
          <w:rFonts w:ascii="Times New Roman" w:hAnsi="Times New Roman"/>
        </w:rPr>
        <w:noBreakHyphen/>
        <w:t>operate in an external administration</w:t>
      </w:r>
      <w:r w:rsidR="00F741BC" w:rsidRPr="00D93196">
        <w:rPr>
          <w:rStyle w:val="FootnoteReference"/>
          <w:rFonts w:ascii="Times New Roman" w:hAnsi="Times New Roman"/>
          <w:sz w:val="24"/>
        </w:rPr>
        <w:footnoteReference w:id="27"/>
      </w:r>
      <w:r w:rsidR="00C940C1" w:rsidRPr="00D93196">
        <w:rPr>
          <w:rFonts w:ascii="Times New Roman" w:hAnsi="Times New Roman"/>
        </w:rPr>
        <w:t>. It is for that reason that it is intended that they be summoned</w:t>
      </w:r>
      <w:r w:rsidR="00693A48" w:rsidRPr="00D93196">
        <w:rPr>
          <w:rFonts w:ascii="Times New Roman" w:hAnsi="Times New Roman"/>
        </w:rPr>
        <w:t xml:space="preserve"> without further </w:t>
      </w:r>
      <w:r w:rsidR="00F17DF1" w:rsidRPr="00D93196">
        <w:rPr>
          <w:rFonts w:ascii="Times New Roman" w:hAnsi="Times New Roman"/>
        </w:rPr>
        <w:t>i</w:t>
      </w:r>
      <w:r w:rsidR="00693A48" w:rsidRPr="00D93196">
        <w:rPr>
          <w:rFonts w:ascii="Times New Roman" w:hAnsi="Times New Roman"/>
        </w:rPr>
        <w:t>nquiry</w:t>
      </w:r>
      <w:r w:rsidR="00C940C1" w:rsidRPr="00D93196">
        <w:rPr>
          <w:rFonts w:ascii="Times New Roman" w:hAnsi="Times New Roman"/>
        </w:rPr>
        <w:t>, subject to the purpose of the examination being one contemplated by the statut</w:t>
      </w:r>
      <w:r w:rsidR="00C6171B" w:rsidRPr="00D93196">
        <w:rPr>
          <w:rFonts w:ascii="Times New Roman" w:hAnsi="Times New Roman"/>
        </w:rPr>
        <w:t>e</w:t>
      </w:r>
      <w:r w:rsidR="00C940C1" w:rsidRPr="00D93196">
        <w:rPr>
          <w:rFonts w:ascii="Times New Roman" w:hAnsi="Times New Roman"/>
        </w:rPr>
        <w:t>.</w:t>
      </w:r>
    </w:p>
    <w:p w14:paraId="2EF14C73" w14:textId="615C8FBA" w:rsidR="00254BB8" w:rsidRPr="00D93196" w:rsidRDefault="00EC0F89"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C940C1" w:rsidRPr="00D93196">
        <w:rPr>
          <w:rFonts w:ascii="Times New Roman" w:hAnsi="Times New Roman"/>
        </w:rPr>
        <w:t>T</w:t>
      </w:r>
      <w:r w:rsidR="002A6F51" w:rsidRPr="00D93196">
        <w:rPr>
          <w:rFonts w:ascii="Times New Roman" w:hAnsi="Times New Roman"/>
        </w:rPr>
        <w:t xml:space="preserve">he subject with which Pt 5.9 is concerned is the external administration of </w:t>
      </w:r>
      <w:r w:rsidR="00ED368B" w:rsidRPr="00D93196">
        <w:rPr>
          <w:rFonts w:ascii="Times New Roman" w:hAnsi="Times New Roman"/>
        </w:rPr>
        <w:t>corporations</w:t>
      </w:r>
      <w:r w:rsidR="002A6F51" w:rsidRPr="00D93196">
        <w:rPr>
          <w:rFonts w:ascii="Times New Roman" w:hAnsi="Times New Roman"/>
        </w:rPr>
        <w:t xml:space="preserve">. </w:t>
      </w:r>
      <w:r w:rsidR="00C940C1" w:rsidRPr="00D93196">
        <w:rPr>
          <w:rFonts w:ascii="Times New Roman" w:hAnsi="Times New Roman"/>
        </w:rPr>
        <w:t>Section</w:t>
      </w:r>
      <w:r w:rsidR="00254BB8" w:rsidRPr="00D93196">
        <w:rPr>
          <w:rFonts w:ascii="Times New Roman" w:hAnsi="Times New Roman"/>
        </w:rPr>
        <w:t xml:space="preserve"> 596A (and s 596B) applies to a </w:t>
      </w:r>
      <w:r w:rsidR="00034370" w:rsidRPr="00D93196">
        <w:rPr>
          <w:rFonts w:ascii="Times New Roman" w:hAnsi="Times New Roman"/>
        </w:rPr>
        <w:t xml:space="preserve">corporation </w:t>
      </w:r>
      <w:r w:rsidR="00254BB8" w:rsidRPr="00D93196">
        <w:rPr>
          <w:rFonts w:ascii="Times New Roman" w:hAnsi="Times New Roman"/>
        </w:rPr>
        <w:t>in some form of external administration. T</w:t>
      </w:r>
      <w:r w:rsidR="006C6648" w:rsidRPr="00D93196">
        <w:rPr>
          <w:rFonts w:ascii="Times New Roman" w:hAnsi="Times New Roman"/>
        </w:rPr>
        <w:t>h</w:t>
      </w:r>
      <w:r w:rsidR="00254BB8" w:rsidRPr="00D93196">
        <w:rPr>
          <w:rFonts w:ascii="Times New Roman" w:hAnsi="Times New Roman"/>
        </w:rPr>
        <w:t xml:space="preserve">e reference in s 596A itself </w:t>
      </w:r>
      <w:r w:rsidR="006C6648" w:rsidRPr="00D93196">
        <w:rPr>
          <w:rFonts w:ascii="Times New Roman" w:hAnsi="Times New Roman"/>
        </w:rPr>
        <w:t xml:space="preserve">to a provisional liquidator and the forms of external administration </w:t>
      </w:r>
      <w:r w:rsidR="00C6171B" w:rsidRPr="00D93196">
        <w:rPr>
          <w:rFonts w:ascii="Times New Roman" w:hAnsi="Times New Roman"/>
        </w:rPr>
        <w:t xml:space="preserve">there mentioned </w:t>
      </w:r>
      <w:r w:rsidR="006C6648" w:rsidRPr="00D93196">
        <w:rPr>
          <w:rFonts w:ascii="Times New Roman" w:hAnsi="Times New Roman"/>
        </w:rPr>
        <w:t>bear this out.</w:t>
      </w:r>
      <w:r w:rsidR="00010C11" w:rsidRPr="00D93196">
        <w:rPr>
          <w:rFonts w:ascii="Times New Roman" w:hAnsi="Times New Roman"/>
        </w:rPr>
        <w:t xml:space="preserve"> The circumstance of external administration is clearly why the power is made available.</w:t>
      </w:r>
      <w:r w:rsidR="00F5519A" w:rsidRPr="00D93196">
        <w:rPr>
          <w:rFonts w:ascii="Times New Roman" w:hAnsi="Times New Roman"/>
        </w:rPr>
        <w:t xml:space="preserve"> </w:t>
      </w:r>
      <w:r w:rsidR="00F5519A" w:rsidRPr="00D93196">
        <w:rPr>
          <w:rFonts w:ascii="Times New Roman" w:hAnsi="Times New Roman"/>
        </w:rPr>
        <w:lastRenderedPageBreak/>
        <w:t xml:space="preserve">It is </w:t>
      </w:r>
      <w:r w:rsidR="0020307C" w:rsidRPr="00D93196">
        <w:rPr>
          <w:rFonts w:ascii="Times New Roman" w:hAnsi="Times New Roman"/>
        </w:rPr>
        <w:t xml:space="preserve">principally </w:t>
      </w:r>
      <w:r w:rsidR="00F5519A" w:rsidRPr="00D93196">
        <w:rPr>
          <w:rFonts w:ascii="Times New Roman" w:hAnsi="Times New Roman"/>
        </w:rPr>
        <w:t>for the purposes of the external administration and what is sought to be achieved</w:t>
      </w:r>
      <w:r w:rsidR="0020307C" w:rsidRPr="00D93196">
        <w:rPr>
          <w:rFonts w:ascii="Times New Roman" w:hAnsi="Times New Roman"/>
        </w:rPr>
        <w:t xml:space="preserve"> by it</w:t>
      </w:r>
      <w:r w:rsidR="00F5519A" w:rsidRPr="00D93196">
        <w:rPr>
          <w:rFonts w:ascii="Times New Roman" w:hAnsi="Times New Roman"/>
        </w:rPr>
        <w:t>.</w:t>
      </w:r>
    </w:p>
    <w:p w14:paraId="3B85D2D0" w14:textId="056DAF0E" w:rsidR="00EC0F89" w:rsidRPr="00D93196" w:rsidRDefault="00FC6724"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In </w:t>
      </w:r>
      <w:proofErr w:type="spellStart"/>
      <w:r w:rsidRPr="00D93196">
        <w:rPr>
          <w:rFonts w:ascii="Times New Roman" w:hAnsi="Times New Roman"/>
          <w:i/>
        </w:rPr>
        <w:t>Highstoke</w:t>
      </w:r>
      <w:proofErr w:type="spellEnd"/>
      <w:r w:rsidRPr="00D93196">
        <w:rPr>
          <w:rFonts w:ascii="Times New Roman" w:hAnsi="Times New Roman"/>
          <w:i/>
        </w:rPr>
        <w:t xml:space="preserve"> Pty Ltd v Hayes K</w:t>
      </w:r>
      <w:r w:rsidR="007E405C" w:rsidRPr="00D93196">
        <w:rPr>
          <w:rFonts w:ascii="Times New Roman" w:hAnsi="Times New Roman"/>
          <w:i/>
        </w:rPr>
        <w:t>night GTO Pty Ltd</w:t>
      </w:r>
      <w:r w:rsidR="007E405C" w:rsidRPr="00D93196">
        <w:rPr>
          <w:rStyle w:val="FootnoteReference"/>
          <w:rFonts w:ascii="Times New Roman" w:hAnsi="Times New Roman"/>
          <w:sz w:val="24"/>
        </w:rPr>
        <w:footnoteReference w:id="28"/>
      </w:r>
      <w:r w:rsidR="007E405C" w:rsidRPr="00D93196">
        <w:rPr>
          <w:rFonts w:ascii="Times New Roman" w:hAnsi="Times New Roman"/>
        </w:rPr>
        <w:t>, French J drew attention to the pl</w:t>
      </w:r>
      <w:r w:rsidR="00DA708C" w:rsidRPr="00D93196">
        <w:rPr>
          <w:rFonts w:ascii="Times New Roman" w:hAnsi="Times New Roman"/>
        </w:rPr>
        <w:t xml:space="preserve">ace of Pt 5.9 in </w:t>
      </w:r>
      <w:r w:rsidR="00B45F65" w:rsidRPr="00D93196">
        <w:rPr>
          <w:rFonts w:ascii="Times New Roman" w:hAnsi="Times New Roman"/>
        </w:rPr>
        <w:t>Ch </w:t>
      </w:r>
      <w:r w:rsidR="00DA708C" w:rsidRPr="00D93196">
        <w:rPr>
          <w:rFonts w:ascii="Times New Roman" w:hAnsi="Times New Roman"/>
        </w:rPr>
        <w:t xml:space="preserve">5. His Honour observed that the context in which the Part appears, as a set of miscellaneous provisions </w:t>
      </w:r>
      <w:r w:rsidR="00EC0F89" w:rsidRPr="00D93196">
        <w:rPr>
          <w:rFonts w:ascii="Times New Roman" w:hAnsi="Times New Roman"/>
        </w:rPr>
        <w:t xml:space="preserve">in </w:t>
      </w:r>
      <w:r w:rsidR="00B45F65" w:rsidRPr="00D93196">
        <w:rPr>
          <w:rFonts w:ascii="Times New Roman" w:hAnsi="Times New Roman"/>
        </w:rPr>
        <w:t>Ch </w:t>
      </w:r>
      <w:r w:rsidR="00EC0F89" w:rsidRPr="00D93196">
        <w:rPr>
          <w:rFonts w:ascii="Times New Roman" w:hAnsi="Times New Roman"/>
        </w:rPr>
        <w:t>5</w:t>
      </w:r>
      <w:r w:rsidR="00F5519A" w:rsidRPr="00D93196">
        <w:rPr>
          <w:rFonts w:ascii="Times New Roman" w:hAnsi="Times New Roman"/>
        </w:rPr>
        <w:t>,</w:t>
      </w:r>
      <w:r w:rsidR="00EC0F89" w:rsidRPr="00D93196">
        <w:rPr>
          <w:rFonts w:ascii="Times New Roman" w:hAnsi="Times New Roman"/>
        </w:rPr>
        <w:t xml:space="preserve"> strongly suggest</w:t>
      </w:r>
      <w:r w:rsidR="00F5519A" w:rsidRPr="00D93196">
        <w:rPr>
          <w:rFonts w:ascii="Times New Roman" w:hAnsi="Times New Roman"/>
        </w:rPr>
        <w:t>s</w:t>
      </w:r>
      <w:r w:rsidR="00EC0F89" w:rsidRPr="00D93196">
        <w:rPr>
          <w:rFonts w:ascii="Times New Roman" w:hAnsi="Times New Roman"/>
        </w:rPr>
        <w:t xml:space="preserve"> that the examination power is intended to be ancillary to the functions of the Court and the functions of external receive</w:t>
      </w:r>
      <w:r w:rsidR="00C94650" w:rsidRPr="00D93196">
        <w:rPr>
          <w:rFonts w:ascii="Times New Roman" w:hAnsi="Times New Roman"/>
        </w:rPr>
        <w:t>r</w:t>
      </w:r>
      <w:r w:rsidR="00EC0F89" w:rsidRPr="00D93196">
        <w:rPr>
          <w:rFonts w:ascii="Times New Roman" w:hAnsi="Times New Roman"/>
        </w:rPr>
        <w:t xml:space="preserve">s, controllers or liquidators of corporations for which </w:t>
      </w:r>
      <w:r w:rsidR="00B45F65" w:rsidRPr="00D93196">
        <w:rPr>
          <w:rFonts w:ascii="Times New Roman" w:hAnsi="Times New Roman"/>
        </w:rPr>
        <w:t>Ch </w:t>
      </w:r>
      <w:r w:rsidR="00EC0F89" w:rsidRPr="00D93196">
        <w:rPr>
          <w:rFonts w:ascii="Times New Roman" w:hAnsi="Times New Roman"/>
        </w:rPr>
        <w:t>5 makes provision.</w:t>
      </w:r>
      <w:r w:rsidR="000442EB" w:rsidRPr="00D93196">
        <w:rPr>
          <w:rFonts w:ascii="Times New Roman" w:hAnsi="Times New Roman"/>
        </w:rPr>
        <w:t xml:space="preserve"> </w:t>
      </w:r>
      <w:r w:rsidR="00F5519A" w:rsidRPr="00D93196">
        <w:rPr>
          <w:rFonts w:ascii="Times New Roman" w:hAnsi="Times New Roman"/>
        </w:rPr>
        <w:t xml:space="preserve">Clearly </w:t>
      </w:r>
      <w:r w:rsidR="004B7E32" w:rsidRPr="00D93196">
        <w:rPr>
          <w:rFonts w:ascii="Times New Roman" w:hAnsi="Times New Roman"/>
        </w:rPr>
        <w:t xml:space="preserve">the purpose </w:t>
      </w:r>
      <w:r w:rsidR="000442EB" w:rsidRPr="00D93196">
        <w:rPr>
          <w:rFonts w:ascii="Times New Roman" w:hAnsi="Times New Roman"/>
        </w:rPr>
        <w:t>of Pt 5.9 is to assist pe</w:t>
      </w:r>
      <w:r w:rsidR="00CA5F10" w:rsidRPr="00D93196">
        <w:rPr>
          <w:rFonts w:ascii="Times New Roman" w:hAnsi="Times New Roman"/>
        </w:rPr>
        <w:t>r</w:t>
      </w:r>
      <w:r w:rsidR="000442EB" w:rsidRPr="00D93196">
        <w:rPr>
          <w:rFonts w:ascii="Times New Roman" w:hAnsi="Times New Roman"/>
        </w:rPr>
        <w:t>sons who have the responsibility for the external administration of a corporation</w:t>
      </w:r>
      <w:r w:rsidR="000A479F" w:rsidRPr="00D93196">
        <w:rPr>
          <w:rFonts w:ascii="Times New Roman" w:hAnsi="Times New Roman"/>
        </w:rPr>
        <w:t xml:space="preserve">, as </w:t>
      </w:r>
      <w:proofErr w:type="spellStart"/>
      <w:r w:rsidR="000A479F" w:rsidRPr="00D93196">
        <w:rPr>
          <w:rFonts w:ascii="Times New Roman" w:hAnsi="Times New Roman"/>
        </w:rPr>
        <w:t>Gageler</w:t>
      </w:r>
      <w:proofErr w:type="spellEnd"/>
      <w:r w:rsidR="000A479F" w:rsidRPr="00D93196">
        <w:rPr>
          <w:rFonts w:ascii="Times New Roman" w:hAnsi="Times New Roman"/>
        </w:rPr>
        <w:t xml:space="preserve"> J observed in </w:t>
      </w:r>
      <w:r w:rsidR="000A479F" w:rsidRPr="00D93196">
        <w:rPr>
          <w:rFonts w:ascii="Times New Roman" w:hAnsi="Times New Roman"/>
          <w:i/>
        </w:rPr>
        <w:t>Palmer v Ayres</w:t>
      </w:r>
      <w:r w:rsidR="000442EB" w:rsidRPr="00D93196">
        <w:rPr>
          <w:rStyle w:val="FootnoteReference"/>
          <w:rFonts w:ascii="Times New Roman" w:hAnsi="Times New Roman"/>
          <w:sz w:val="24"/>
        </w:rPr>
        <w:footnoteReference w:id="29"/>
      </w:r>
      <w:r w:rsidR="004B721A" w:rsidRPr="00D93196">
        <w:rPr>
          <w:rFonts w:ascii="Times New Roman" w:hAnsi="Times New Roman"/>
        </w:rPr>
        <w:t>.</w:t>
      </w:r>
    </w:p>
    <w:p w14:paraId="623F2CB2" w14:textId="199BEC28" w:rsidR="00574653" w:rsidRPr="00D93196" w:rsidRDefault="00574653"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The statutory context </w:t>
      </w:r>
      <w:r w:rsidR="00B4290D" w:rsidRPr="00D93196">
        <w:rPr>
          <w:rFonts w:ascii="Times New Roman" w:hAnsi="Times New Roman"/>
        </w:rPr>
        <w:t xml:space="preserve">of </w:t>
      </w:r>
      <w:r w:rsidRPr="00D93196">
        <w:rPr>
          <w:rFonts w:ascii="Times New Roman" w:hAnsi="Times New Roman"/>
        </w:rPr>
        <w:t xml:space="preserve">s 596A points strongly to a purpose of aiding the external administration of a </w:t>
      </w:r>
      <w:r w:rsidR="00737ACA" w:rsidRPr="00D93196">
        <w:rPr>
          <w:rFonts w:ascii="Times New Roman" w:hAnsi="Times New Roman"/>
        </w:rPr>
        <w:t xml:space="preserve">corporation </w:t>
      </w:r>
      <w:r w:rsidRPr="00D93196">
        <w:rPr>
          <w:rFonts w:ascii="Times New Roman" w:hAnsi="Times New Roman"/>
        </w:rPr>
        <w:t>in the tasks necessary to be carried out</w:t>
      </w:r>
      <w:r w:rsidR="000A479F" w:rsidRPr="00D93196">
        <w:rPr>
          <w:rFonts w:ascii="Times New Roman" w:hAnsi="Times New Roman"/>
        </w:rPr>
        <w:t>,</w:t>
      </w:r>
      <w:r w:rsidRPr="00D93196">
        <w:rPr>
          <w:rFonts w:ascii="Times New Roman" w:hAnsi="Times New Roman"/>
        </w:rPr>
        <w:t xml:space="preserve"> such as locating and realising assets and investigating the affairs of the </w:t>
      </w:r>
      <w:r w:rsidR="00341F72" w:rsidRPr="00D93196">
        <w:rPr>
          <w:rFonts w:ascii="Times New Roman" w:hAnsi="Times New Roman"/>
        </w:rPr>
        <w:t>corporation</w:t>
      </w:r>
      <w:r w:rsidRPr="00D93196">
        <w:rPr>
          <w:rFonts w:ascii="Times New Roman" w:hAnsi="Times New Roman"/>
        </w:rPr>
        <w:t xml:space="preserve">. The latter might </w:t>
      </w:r>
      <w:r w:rsidR="001079E0" w:rsidRPr="00D93196">
        <w:rPr>
          <w:rFonts w:ascii="Times New Roman" w:hAnsi="Times New Roman"/>
        </w:rPr>
        <w:t xml:space="preserve">involve proceedings by which monies </w:t>
      </w:r>
      <w:r w:rsidR="0020307C" w:rsidRPr="00D93196">
        <w:rPr>
          <w:rFonts w:ascii="Times New Roman" w:hAnsi="Times New Roman"/>
        </w:rPr>
        <w:t xml:space="preserve">are </w:t>
      </w:r>
      <w:r w:rsidR="001079E0" w:rsidRPr="00D93196">
        <w:rPr>
          <w:rFonts w:ascii="Times New Roman" w:hAnsi="Times New Roman"/>
        </w:rPr>
        <w:t xml:space="preserve">made available to the </w:t>
      </w:r>
      <w:r w:rsidR="00341F72" w:rsidRPr="00D93196">
        <w:rPr>
          <w:rFonts w:ascii="Times New Roman" w:hAnsi="Times New Roman"/>
        </w:rPr>
        <w:t>corporation</w:t>
      </w:r>
      <w:r w:rsidR="001079E0" w:rsidRPr="00D93196">
        <w:rPr>
          <w:rFonts w:ascii="Times New Roman" w:hAnsi="Times New Roman"/>
        </w:rPr>
        <w:t xml:space="preserve">. </w:t>
      </w:r>
      <w:r w:rsidR="007334AA" w:rsidRPr="00D93196">
        <w:rPr>
          <w:rFonts w:ascii="Times New Roman" w:hAnsi="Times New Roman"/>
        </w:rPr>
        <w:t xml:space="preserve">It </w:t>
      </w:r>
      <w:r w:rsidR="0020307C" w:rsidRPr="00D93196">
        <w:rPr>
          <w:rFonts w:ascii="Times New Roman" w:hAnsi="Times New Roman"/>
        </w:rPr>
        <w:t xml:space="preserve">would </w:t>
      </w:r>
      <w:r w:rsidR="007334AA" w:rsidRPr="00D93196">
        <w:rPr>
          <w:rFonts w:ascii="Times New Roman" w:hAnsi="Times New Roman"/>
        </w:rPr>
        <w:t>follow that the examination power is intended to be used for the benefit of the a</w:t>
      </w:r>
      <w:r w:rsidR="001144E1" w:rsidRPr="00D93196">
        <w:rPr>
          <w:rFonts w:ascii="Times New Roman" w:hAnsi="Times New Roman"/>
        </w:rPr>
        <w:t>d</w:t>
      </w:r>
      <w:r w:rsidR="007334AA" w:rsidRPr="00D93196">
        <w:rPr>
          <w:rFonts w:ascii="Times New Roman" w:hAnsi="Times New Roman"/>
        </w:rPr>
        <w:t xml:space="preserve">ministration and those who have </w:t>
      </w:r>
      <w:r w:rsidR="00567A95" w:rsidRPr="00D93196">
        <w:rPr>
          <w:rFonts w:ascii="Times New Roman" w:hAnsi="Times New Roman"/>
        </w:rPr>
        <w:t xml:space="preserve">an </w:t>
      </w:r>
      <w:r w:rsidR="007334AA" w:rsidRPr="00D93196">
        <w:rPr>
          <w:rFonts w:ascii="Times New Roman" w:hAnsi="Times New Roman"/>
        </w:rPr>
        <w:t xml:space="preserve">interest in it, </w:t>
      </w:r>
      <w:r w:rsidR="004B680C" w:rsidRPr="00D93196">
        <w:rPr>
          <w:rFonts w:ascii="Times New Roman" w:hAnsi="Times New Roman"/>
        </w:rPr>
        <w:t xml:space="preserve">namely </w:t>
      </w:r>
      <w:r w:rsidR="007334AA" w:rsidRPr="00D93196">
        <w:rPr>
          <w:rFonts w:ascii="Times New Roman" w:hAnsi="Times New Roman"/>
        </w:rPr>
        <w:t>creditors and contr</w:t>
      </w:r>
      <w:r w:rsidR="001144E1" w:rsidRPr="00D93196">
        <w:rPr>
          <w:rFonts w:ascii="Times New Roman" w:hAnsi="Times New Roman"/>
        </w:rPr>
        <w:t>ibutor</w:t>
      </w:r>
      <w:r w:rsidR="00A719F4" w:rsidRPr="00D93196">
        <w:rPr>
          <w:rFonts w:ascii="Times New Roman" w:hAnsi="Times New Roman"/>
        </w:rPr>
        <w:t>ie</w:t>
      </w:r>
      <w:r w:rsidR="001144E1" w:rsidRPr="00D93196">
        <w:rPr>
          <w:rFonts w:ascii="Times New Roman" w:hAnsi="Times New Roman"/>
        </w:rPr>
        <w:t>s.</w:t>
      </w:r>
      <w:r w:rsidR="00736E36" w:rsidRPr="00D93196">
        <w:rPr>
          <w:rFonts w:ascii="Times New Roman" w:hAnsi="Times New Roman"/>
        </w:rPr>
        <w:t xml:space="preserve"> </w:t>
      </w:r>
      <w:r w:rsidR="00114975" w:rsidRPr="00D93196">
        <w:rPr>
          <w:rFonts w:ascii="Times New Roman" w:hAnsi="Times New Roman"/>
        </w:rPr>
        <w:t>An examination may be directed to misconduct on the part of the officer in relation to the corporation, conduct which s 596B identifies as relevant.</w:t>
      </w:r>
    </w:p>
    <w:p w14:paraId="1A2B10EE" w14:textId="2D9A0542" w:rsidR="001144E1" w:rsidRPr="00D93196" w:rsidRDefault="001144E1"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True it is, as the appellants submit, that not all the forms of external administration </w:t>
      </w:r>
      <w:r w:rsidR="004B7E32" w:rsidRPr="00D93196">
        <w:rPr>
          <w:rFonts w:ascii="Times New Roman" w:hAnsi="Times New Roman"/>
        </w:rPr>
        <w:t xml:space="preserve">in Pt 5.9 </w:t>
      </w:r>
      <w:r w:rsidRPr="00D93196">
        <w:rPr>
          <w:rFonts w:ascii="Times New Roman" w:hAnsi="Times New Roman"/>
        </w:rPr>
        <w:t xml:space="preserve">will be of commercial benefit to </w:t>
      </w:r>
      <w:r w:rsidR="00DB7C25" w:rsidRPr="00D93196">
        <w:rPr>
          <w:rFonts w:ascii="Times New Roman" w:hAnsi="Times New Roman"/>
        </w:rPr>
        <w:t xml:space="preserve">a </w:t>
      </w:r>
      <w:r w:rsidR="00341F72" w:rsidRPr="00D93196">
        <w:rPr>
          <w:rFonts w:ascii="Times New Roman" w:hAnsi="Times New Roman"/>
        </w:rPr>
        <w:t xml:space="preserve">corporation </w:t>
      </w:r>
      <w:r w:rsidRPr="00D93196">
        <w:rPr>
          <w:rFonts w:ascii="Times New Roman" w:hAnsi="Times New Roman"/>
        </w:rPr>
        <w:t xml:space="preserve">or </w:t>
      </w:r>
      <w:r w:rsidR="00DB7C25" w:rsidRPr="00D93196">
        <w:rPr>
          <w:rFonts w:ascii="Times New Roman" w:hAnsi="Times New Roman"/>
        </w:rPr>
        <w:t xml:space="preserve">its </w:t>
      </w:r>
      <w:r w:rsidRPr="00D93196">
        <w:rPr>
          <w:rFonts w:ascii="Times New Roman" w:hAnsi="Times New Roman"/>
        </w:rPr>
        <w:t xml:space="preserve">general body of creditors. They give as examples </w:t>
      </w:r>
      <w:r w:rsidR="004E56DE" w:rsidRPr="00D93196">
        <w:rPr>
          <w:rFonts w:ascii="Times New Roman" w:hAnsi="Times New Roman"/>
        </w:rPr>
        <w:t xml:space="preserve">a </w:t>
      </w:r>
      <w:r w:rsidR="00AA2017" w:rsidRPr="00D93196">
        <w:rPr>
          <w:rFonts w:ascii="Times New Roman" w:hAnsi="Times New Roman"/>
        </w:rPr>
        <w:t>receivers</w:t>
      </w:r>
      <w:r w:rsidR="004E56DE" w:rsidRPr="00D93196">
        <w:rPr>
          <w:rFonts w:ascii="Times New Roman" w:hAnsi="Times New Roman"/>
        </w:rPr>
        <w:t>hip</w:t>
      </w:r>
      <w:r w:rsidR="00AA2017" w:rsidRPr="00D93196">
        <w:rPr>
          <w:rFonts w:ascii="Times New Roman" w:hAnsi="Times New Roman"/>
        </w:rPr>
        <w:t xml:space="preserve"> and a </w:t>
      </w:r>
      <w:r w:rsidR="004B7E32" w:rsidRPr="00D93196">
        <w:rPr>
          <w:rFonts w:ascii="Times New Roman" w:hAnsi="Times New Roman"/>
        </w:rPr>
        <w:t>members</w:t>
      </w:r>
      <w:r w:rsidR="009A044E" w:rsidRPr="00D93196">
        <w:rPr>
          <w:rFonts w:ascii="Times New Roman" w:hAnsi="Times New Roman"/>
        </w:rPr>
        <w:t>'</w:t>
      </w:r>
      <w:r w:rsidR="004B7E32" w:rsidRPr="00D93196">
        <w:rPr>
          <w:rFonts w:ascii="Times New Roman" w:hAnsi="Times New Roman"/>
        </w:rPr>
        <w:t xml:space="preserve"> </w:t>
      </w:r>
      <w:r w:rsidR="00AA2017" w:rsidRPr="00D93196">
        <w:rPr>
          <w:rFonts w:ascii="Times New Roman" w:hAnsi="Times New Roman"/>
        </w:rPr>
        <w:t>voluntary winding up. It may be arguable that the actions of a receiver coul</w:t>
      </w:r>
      <w:r w:rsidR="0051030B" w:rsidRPr="00D93196">
        <w:rPr>
          <w:rFonts w:ascii="Times New Roman" w:hAnsi="Times New Roman"/>
        </w:rPr>
        <w:t>d</w:t>
      </w:r>
      <w:r w:rsidR="00AA2017" w:rsidRPr="00D93196">
        <w:rPr>
          <w:rFonts w:ascii="Times New Roman" w:hAnsi="Times New Roman"/>
        </w:rPr>
        <w:t xml:space="preserve"> have a benefit</w:t>
      </w:r>
      <w:r w:rsidR="009E4C38" w:rsidRPr="00D93196">
        <w:rPr>
          <w:rFonts w:ascii="Times New Roman" w:hAnsi="Times New Roman"/>
        </w:rPr>
        <w:t xml:space="preserve"> wider</w:t>
      </w:r>
      <w:r w:rsidR="004B680C" w:rsidRPr="00D93196">
        <w:rPr>
          <w:rFonts w:ascii="Times New Roman" w:hAnsi="Times New Roman"/>
        </w:rPr>
        <w:t xml:space="preserve"> than to </w:t>
      </w:r>
      <w:r w:rsidR="00300BB1" w:rsidRPr="00D93196">
        <w:rPr>
          <w:rFonts w:ascii="Times New Roman" w:hAnsi="Times New Roman"/>
        </w:rPr>
        <w:t xml:space="preserve">the </w:t>
      </w:r>
      <w:r w:rsidR="00D0655B" w:rsidRPr="00D93196">
        <w:rPr>
          <w:rFonts w:ascii="Times New Roman" w:hAnsi="Times New Roman"/>
        </w:rPr>
        <w:t xml:space="preserve">creditor </w:t>
      </w:r>
      <w:r w:rsidR="00300BB1" w:rsidRPr="00D93196">
        <w:rPr>
          <w:rFonts w:ascii="Times New Roman" w:hAnsi="Times New Roman"/>
        </w:rPr>
        <w:t xml:space="preserve">who </w:t>
      </w:r>
      <w:r w:rsidR="00D0655B" w:rsidRPr="00D93196">
        <w:rPr>
          <w:rFonts w:ascii="Times New Roman" w:hAnsi="Times New Roman"/>
        </w:rPr>
        <w:t>appoints the receiver</w:t>
      </w:r>
      <w:r w:rsidR="00AA2017" w:rsidRPr="00D93196">
        <w:rPr>
          <w:rFonts w:ascii="Times New Roman" w:hAnsi="Times New Roman"/>
        </w:rPr>
        <w:t xml:space="preserve">. An examination is </w:t>
      </w:r>
      <w:r w:rsidR="0051030B" w:rsidRPr="00D93196">
        <w:rPr>
          <w:rFonts w:ascii="Times New Roman" w:hAnsi="Times New Roman"/>
        </w:rPr>
        <w:t xml:space="preserve">unlikely to be relevant in a voluntary winding up. But examples such as these do not detract from what may </w:t>
      </w:r>
      <w:r w:rsidR="002D4BEF" w:rsidRPr="00D93196">
        <w:rPr>
          <w:rFonts w:ascii="Times New Roman" w:hAnsi="Times New Roman"/>
        </w:rPr>
        <w:t>generally be understood to be the purpose</w:t>
      </w:r>
      <w:r w:rsidR="00B1660F" w:rsidRPr="00D93196">
        <w:rPr>
          <w:rFonts w:ascii="Times New Roman" w:hAnsi="Times New Roman"/>
        </w:rPr>
        <w:t>s</w:t>
      </w:r>
      <w:r w:rsidR="002D4BEF" w:rsidRPr="00D93196">
        <w:rPr>
          <w:rFonts w:ascii="Times New Roman" w:hAnsi="Times New Roman"/>
        </w:rPr>
        <w:t xml:space="preserve"> of s 596A.</w:t>
      </w:r>
    </w:p>
    <w:p w14:paraId="0EF7B672" w14:textId="0E6418E6" w:rsidR="00B1660F" w:rsidRPr="00D93196" w:rsidRDefault="00B1660F" w:rsidP="00D93196">
      <w:pPr>
        <w:pStyle w:val="FixListStyle"/>
        <w:spacing w:after="260" w:line="280" w:lineRule="exact"/>
        <w:ind w:right="0"/>
        <w:jc w:val="both"/>
        <w:rPr>
          <w:rFonts w:ascii="Times New Roman" w:hAnsi="Times New Roman"/>
        </w:rPr>
      </w:pPr>
      <w:r w:rsidRPr="00D93196">
        <w:rPr>
          <w:rFonts w:ascii="Times New Roman" w:hAnsi="Times New Roman"/>
        </w:rPr>
        <w:tab/>
        <w:t>The appellants also point to ASIC</w:t>
      </w:r>
      <w:r w:rsidR="006A28F1" w:rsidRPr="00D93196">
        <w:rPr>
          <w:rFonts w:ascii="Times New Roman" w:hAnsi="Times New Roman"/>
        </w:rPr>
        <w:t>,</w:t>
      </w:r>
      <w:r w:rsidRPr="00D93196">
        <w:rPr>
          <w:rFonts w:ascii="Times New Roman" w:hAnsi="Times New Roman"/>
        </w:rPr>
        <w:t xml:space="preserve"> who</w:t>
      </w:r>
      <w:r w:rsidR="000552FB" w:rsidRPr="00D93196">
        <w:rPr>
          <w:rFonts w:ascii="Times New Roman" w:hAnsi="Times New Roman"/>
        </w:rPr>
        <w:t>,</w:t>
      </w:r>
      <w:r w:rsidRPr="00D93196">
        <w:rPr>
          <w:rFonts w:ascii="Times New Roman" w:hAnsi="Times New Roman"/>
        </w:rPr>
        <w:t xml:space="preserve"> as an eligible applicant</w:t>
      </w:r>
      <w:r w:rsidR="000552FB" w:rsidRPr="00D93196">
        <w:rPr>
          <w:rFonts w:ascii="Times New Roman" w:hAnsi="Times New Roman"/>
        </w:rPr>
        <w:t>,</w:t>
      </w:r>
      <w:r w:rsidRPr="00D93196">
        <w:rPr>
          <w:rFonts w:ascii="Times New Roman" w:hAnsi="Times New Roman"/>
        </w:rPr>
        <w:t xml:space="preserve"> may itself seek an examination summons</w:t>
      </w:r>
      <w:r w:rsidR="004E56DE" w:rsidRPr="00D93196">
        <w:rPr>
          <w:rFonts w:ascii="Times New Roman" w:hAnsi="Times New Roman"/>
        </w:rPr>
        <w:t>,</w:t>
      </w:r>
      <w:r w:rsidRPr="00D93196">
        <w:rPr>
          <w:rFonts w:ascii="Times New Roman" w:hAnsi="Times New Roman"/>
        </w:rPr>
        <w:t xml:space="preserve"> although </w:t>
      </w:r>
      <w:r w:rsidR="000552FB" w:rsidRPr="00D93196">
        <w:rPr>
          <w:rFonts w:ascii="Times New Roman" w:hAnsi="Times New Roman"/>
        </w:rPr>
        <w:t xml:space="preserve">its </w:t>
      </w:r>
      <w:r w:rsidRPr="00D93196">
        <w:rPr>
          <w:rFonts w:ascii="Times New Roman" w:hAnsi="Times New Roman"/>
        </w:rPr>
        <w:t>concern will more likely be with respect to penalties rather than procuring benefits for the com</w:t>
      </w:r>
      <w:r w:rsidR="00585E5C" w:rsidRPr="00D93196">
        <w:rPr>
          <w:rFonts w:ascii="Times New Roman" w:hAnsi="Times New Roman"/>
        </w:rPr>
        <w:t>p</w:t>
      </w:r>
      <w:r w:rsidRPr="00D93196">
        <w:rPr>
          <w:rFonts w:ascii="Times New Roman" w:hAnsi="Times New Roman"/>
        </w:rPr>
        <w:t>any, it</w:t>
      </w:r>
      <w:r w:rsidR="00B72C9C" w:rsidRPr="00D93196">
        <w:rPr>
          <w:rFonts w:ascii="Times New Roman" w:hAnsi="Times New Roman"/>
        </w:rPr>
        <w:t>s</w:t>
      </w:r>
      <w:r w:rsidRPr="00D93196">
        <w:rPr>
          <w:rFonts w:ascii="Times New Roman" w:hAnsi="Times New Roman"/>
        </w:rPr>
        <w:t xml:space="preserve"> creditors or </w:t>
      </w:r>
      <w:r w:rsidR="00B72C9C" w:rsidRPr="00D93196">
        <w:rPr>
          <w:rFonts w:ascii="Times New Roman" w:hAnsi="Times New Roman"/>
        </w:rPr>
        <w:t xml:space="preserve">its </w:t>
      </w:r>
      <w:r w:rsidRPr="00D93196">
        <w:rPr>
          <w:rFonts w:ascii="Times New Roman" w:hAnsi="Times New Roman"/>
        </w:rPr>
        <w:t>contributories</w:t>
      </w:r>
      <w:r w:rsidR="008A5934" w:rsidRPr="00D93196">
        <w:rPr>
          <w:rFonts w:ascii="Times New Roman" w:hAnsi="Times New Roman"/>
        </w:rPr>
        <w:t xml:space="preserve">. </w:t>
      </w:r>
      <w:r w:rsidRPr="00D93196">
        <w:rPr>
          <w:rFonts w:ascii="Times New Roman" w:hAnsi="Times New Roman"/>
        </w:rPr>
        <w:t xml:space="preserve">There </w:t>
      </w:r>
      <w:r w:rsidR="007C6079" w:rsidRPr="00D93196">
        <w:rPr>
          <w:rFonts w:ascii="Times New Roman" w:hAnsi="Times New Roman"/>
        </w:rPr>
        <w:t>may</w:t>
      </w:r>
      <w:r w:rsidRPr="00D93196">
        <w:rPr>
          <w:rFonts w:ascii="Times New Roman" w:hAnsi="Times New Roman"/>
        </w:rPr>
        <w:t xml:space="preserve"> be a question whether ASIC would</w:t>
      </w:r>
      <w:r w:rsidR="008A5934" w:rsidRPr="00D93196">
        <w:rPr>
          <w:rFonts w:ascii="Times New Roman" w:hAnsi="Times New Roman"/>
        </w:rPr>
        <w:t xml:space="preserve"> ever</w:t>
      </w:r>
      <w:r w:rsidRPr="00D93196">
        <w:rPr>
          <w:rFonts w:ascii="Times New Roman" w:hAnsi="Times New Roman"/>
        </w:rPr>
        <w:t xml:space="preserve"> need to resort </w:t>
      </w:r>
      <w:r w:rsidRPr="00D93196">
        <w:rPr>
          <w:rFonts w:ascii="Times New Roman" w:hAnsi="Times New Roman"/>
        </w:rPr>
        <w:lastRenderedPageBreak/>
        <w:t>to s 5</w:t>
      </w:r>
      <w:r w:rsidR="008A5934" w:rsidRPr="00D93196">
        <w:rPr>
          <w:rFonts w:ascii="Times New Roman" w:hAnsi="Times New Roman"/>
        </w:rPr>
        <w:t>9</w:t>
      </w:r>
      <w:r w:rsidRPr="00D93196">
        <w:rPr>
          <w:rFonts w:ascii="Times New Roman" w:hAnsi="Times New Roman"/>
        </w:rPr>
        <w:t>6A, given its other statutory powers</w:t>
      </w:r>
      <w:r w:rsidR="00585E5C" w:rsidRPr="00D93196">
        <w:rPr>
          <w:rStyle w:val="FootnoteReference"/>
          <w:rFonts w:ascii="Times New Roman" w:hAnsi="Times New Roman"/>
          <w:sz w:val="24"/>
        </w:rPr>
        <w:footnoteReference w:id="30"/>
      </w:r>
      <w:r w:rsidR="00585E5C" w:rsidRPr="00D93196">
        <w:rPr>
          <w:rFonts w:ascii="Times New Roman" w:hAnsi="Times New Roman"/>
        </w:rPr>
        <w:t>. In any event its position as an eligible applicant does not affect the question of what are the purposes of s 5</w:t>
      </w:r>
      <w:r w:rsidR="004E56DE" w:rsidRPr="00D93196">
        <w:rPr>
          <w:rFonts w:ascii="Times New Roman" w:hAnsi="Times New Roman"/>
        </w:rPr>
        <w:t>9</w:t>
      </w:r>
      <w:r w:rsidR="00585E5C" w:rsidRPr="00D93196">
        <w:rPr>
          <w:rFonts w:ascii="Times New Roman" w:hAnsi="Times New Roman"/>
        </w:rPr>
        <w:t>6A.</w:t>
      </w:r>
    </w:p>
    <w:p w14:paraId="7EBB8C64" w14:textId="2654E09A" w:rsidR="00BB0988" w:rsidRPr="00D93196" w:rsidRDefault="00F823C2" w:rsidP="00D93196">
      <w:pPr>
        <w:pStyle w:val="HeadingL1"/>
        <w:spacing w:after="260" w:line="280" w:lineRule="exact"/>
        <w:ind w:right="0"/>
        <w:jc w:val="both"/>
        <w:rPr>
          <w:rFonts w:ascii="Times New Roman" w:hAnsi="Times New Roman"/>
        </w:rPr>
      </w:pPr>
      <w:r w:rsidRPr="00D93196">
        <w:rPr>
          <w:rFonts w:ascii="Times New Roman" w:hAnsi="Times New Roman"/>
        </w:rPr>
        <w:t>Historical context</w:t>
      </w:r>
      <w:r w:rsidR="00A02D87" w:rsidRPr="00D93196">
        <w:rPr>
          <w:rFonts w:ascii="Times New Roman" w:hAnsi="Times New Roman"/>
        </w:rPr>
        <w:t xml:space="preserve"> and purpose</w:t>
      </w:r>
    </w:p>
    <w:p w14:paraId="106051ED" w14:textId="3CAE31A0" w:rsidR="00A02D87" w:rsidRPr="00D93196" w:rsidRDefault="00242CE4"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A84117" w:rsidRPr="00D93196">
        <w:rPr>
          <w:rFonts w:ascii="Times New Roman" w:hAnsi="Times New Roman"/>
        </w:rPr>
        <w:t xml:space="preserve">A survey of the legislative history of examination powers from those of the 1862 Act to the enactment of Pt 5.9 </w:t>
      </w:r>
      <w:r w:rsidR="00114975" w:rsidRPr="00D93196">
        <w:rPr>
          <w:rFonts w:ascii="Times New Roman" w:hAnsi="Times New Roman"/>
        </w:rPr>
        <w:t xml:space="preserve">reveals that amendments have been made so as to align them with </w:t>
      </w:r>
      <w:r w:rsidR="00A84117" w:rsidRPr="00D93196">
        <w:rPr>
          <w:rFonts w:ascii="Times New Roman" w:hAnsi="Times New Roman"/>
        </w:rPr>
        <w:t xml:space="preserve">examination provisions in earlier statutes dealing with personal bankruptcy; that they </w:t>
      </w:r>
      <w:r w:rsidR="00114975" w:rsidRPr="00D93196">
        <w:rPr>
          <w:rFonts w:ascii="Times New Roman" w:hAnsi="Times New Roman"/>
        </w:rPr>
        <w:t xml:space="preserve">have always been </w:t>
      </w:r>
      <w:r w:rsidR="00A84117" w:rsidRPr="00D93196">
        <w:rPr>
          <w:rFonts w:ascii="Times New Roman" w:hAnsi="Times New Roman"/>
        </w:rPr>
        <w:t>directed to persons who had been concerned in or might be able to provide information about the affairs of the company</w:t>
      </w:r>
      <w:r w:rsidR="00943105" w:rsidRPr="00D93196">
        <w:rPr>
          <w:rFonts w:ascii="Times New Roman" w:hAnsi="Times New Roman"/>
        </w:rPr>
        <w:t>,</w:t>
      </w:r>
      <w:r w:rsidR="00A84117" w:rsidRPr="00D93196">
        <w:rPr>
          <w:rFonts w:ascii="Times New Roman" w:hAnsi="Times New Roman"/>
        </w:rPr>
        <w:t xml:space="preserve"> or persons who might have been involved in misconduct with respect to the company; that the context for </w:t>
      </w:r>
      <w:r w:rsidR="00943105" w:rsidRPr="00D93196">
        <w:rPr>
          <w:rFonts w:ascii="Times New Roman" w:hAnsi="Times New Roman"/>
        </w:rPr>
        <w:t xml:space="preserve">the powers' use has </w:t>
      </w:r>
      <w:r w:rsidR="00A84117" w:rsidRPr="00D93196">
        <w:rPr>
          <w:rFonts w:ascii="Times New Roman" w:hAnsi="Times New Roman"/>
        </w:rPr>
        <w:t>extended beyond a winding</w:t>
      </w:r>
      <w:r w:rsidR="00536FBA" w:rsidRPr="00D93196">
        <w:rPr>
          <w:rFonts w:ascii="Times New Roman" w:hAnsi="Times New Roman"/>
        </w:rPr>
        <w:t xml:space="preserve"> </w:t>
      </w:r>
      <w:r w:rsidR="00A84117" w:rsidRPr="00D93196">
        <w:rPr>
          <w:rFonts w:ascii="Times New Roman" w:hAnsi="Times New Roman"/>
        </w:rPr>
        <w:t>up to other forms of external administration</w:t>
      </w:r>
      <w:r w:rsidR="00337D2B" w:rsidRPr="00D93196">
        <w:rPr>
          <w:rFonts w:ascii="Times New Roman" w:hAnsi="Times New Roman"/>
        </w:rPr>
        <w:t>;</w:t>
      </w:r>
      <w:r w:rsidR="00A84117" w:rsidRPr="00D93196">
        <w:rPr>
          <w:rFonts w:ascii="Times New Roman" w:hAnsi="Times New Roman"/>
        </w:rPr>
        <w:t xml:space="preserve"> and that the </w:t>
      </w:r>
      <w:r w:rsidR="00DB7C25" w:rsidRPr="00D93196">
        <w:rPr>
          <w:rFonts w:ascii="Times New Roman" w:hAnsi="Times New Roman"/>
        </w:rPr>
        <w:t xml:space="preserve">class of </w:t>
      </w:r>
      <w:r w:rsidR="00A84117" w:rsidRPr="00D93196">
        <w:rPr>
          <w:rFonts w:ascii="Times New Roman" w:hAnsi="Times New Roman"/>
        </w:rPr>
        <w:t xml:space="preserve">persons who could apply for them </w:t>
      </w:r>
      <w:r w:rsidR="00943105" w:rsidRPr="00D93196">
        <w:rPr>
          <w:rFonts w:ascii="Times New Roman" w:hAnsi="Times New Roman"/>
        </w:rPr>
        <w:t xml:space="preserve">has </w:t>
      </w:r>
      <w:r w:rsidR="00A84117" w:rsidRPr="00D93196">
        <w:rPr>
          <w:rFonts w:ascii="Times New Roman" w:hAnsi="Times New Roman"/>
        </w:rPr>
        <w:t xml:space="preserve">likewise broadened. What </w:t>
      </w:r>
      <w:r w:rsidR="00237F2E" w:rsidRPr="00D93196">
        <w:rPr>
          <w:rFonts w:ascii="Times New Roman" w:hAnsi="Times New Roman"/>
        </w:rPr>
        <w:t xml:space="preserve">the history </w:t>
      </w:r>
      <w:r w:rsidR="00A84117" w:rsidRPr="00D93196">
        <w:rPr>
          <w:rFonts w:ascii="Times New Roman" w:hAnsi="Times New Roman"/>
        </w:rPr>
        <w:t>do</w:t>
      </w:r>
      <w:r w:rsidR="00237F2E" w:rsidRPr="00D93196">
        <w:rPr>
          <w:rFonts w:ascii="Times New Roman" w:hAnsi="Times New Roman"/>
        </w:rPr>
        <w:t>es</w:t>
      </w:r>
      <w:r w:rsidR="00A84117" w:rsidRPr="00D93196">
        <w:rPr>
          <w:rFonts w:ascii="Times New Roman" w:hAnsi="Times New Roman"/>
        </w:rPr>
        <w:t xml:space="preserve"> not show is that the provisions were altered in such a way as to be said to effect a change in the statutory purposes of the examination. Nothing in the cases dealing with the various iterations of these provisions suggests to the contrary.</w:t>
      </w:r>
    </w:p>
    <w:p w14:paraId="29165920" w14:textId="4ACB6DF4" w:rsidR="00B864E5" w:rsidRPr="00D93196" w:rsidRDefault="00B864E5" w:rsidP="00D93196">
      <w:pPr>
        <w:pStyle w:val="HeadingL2"/>
        <w:spacing w:after="260" w:line="280" w:lineRule="exact"/>
        <w:ind w:right="0"/>
        <w:jc w:val="both"/>
        <w:rPr>
          <w:rFonts w:ascii="Times New Roman" w:hAnsi="Times New Roman"/>
        </w:rPr>
      </w:pPr>
      <w:r w:rsidRPr="00D93196">
        <w:rPr>
          <w:rFonts w:ascii="Times New Roman" w:hAnsi="Times New Roman"/>
        </w:rPr>
        <w:t>Early statutes</w:t>
      </w:r>
    </w:p>
    <w:p w14:paraId="1E837CC8" w14:textId="57400430" w:rsidR="00AB127F" w:rsidRPr="00D93196" w:rsidRDefault="00E90B72"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A00198" w:rsidRPr="00D93196">
        <w:rPr>
          <w:rFonts w:ascii="Times New Roman" w:hAnsi="Times New Roman"/>
        </w:rPr>
        <w:t xml:space="preserve">In </w:t>
      </w:r>
      <w:r w:rsidR="008B0331" w:rsidRPr="00D93196">
        <w:rPr>
          <w:rFonts w:ascii="Times New Roman" w:hAnsi="Times New Roman"/>
        </w:rPr>
        <w:t>England</w:t>
      </w:r>
      <w:r w:rsidR="003C28D2" w:rsidRPr="00D93196">
        <w:rPr>
          <w:rFonts w:ascii="Times New Roman" w:hAnsi="Times New Roman"/>
        </w:rPr>
        <w:t>,</w:t>
      </w:r>
      <w:r w:rsidR="00A00198" w:rsidRPr="00D93196">
        <w:rPr>
          <w:rFonts w:ascii="Times New Roman" w:hAnsi="Times New Roman"/>
        </w:rPr>
        <w:t xml:space="preserve"> a statute of 1</w:t>
      </w:r>
      <w:r w:rsidR="00700F16" w:rsidRPr="00D93196">
        <w:rPr>
          <w:rFonts w:ascii="Times New Roman" w:hAnsi="Times New Roman"/>
        </w:rPr>
        <w:t>5</w:t>
      </w:r>
      <w:r w:rsidR="00A00198" w:rsidRPr="00D93196">
        <w:rPr>
          <w:rFonts w:ascii="Times New Roman" w:hAnsi="Times New Roman"/>
        </w:rPr>
        <w:t>42</w:t>
      </w:r>
      <w:r w:rsidR="00A00198" w:rsidRPr="00D93196">
        <w:rPr>
          <w:rStyle w:val="FootnoteReference"/>
          <w:rFonts w:ascii="Times New Roman" w:hAnsi="Times New Roman"/>
          <w:sz w:val="24"/>
        </w:rPr>
        <w:footnoteReference w:id="31"/>
      </w:r>
      <w:r w:rsidR="00A00198" w:rsidRPr="00D93196">
        <w:rPr>
          <w:rFonts w:ascii="Times New Roman" w:hAnsi="Times New Roman"/>
        </w:rPr>
        <w:t>, regarded as the first bankruptcy statute</w:t>
      </w:r>
      <w:r w:rsidR="00DB7C25" w:rsidRPr="00D93196">
        <w:rPr>
          <w:rStyle w:val="FootnoteReference"/>
          <w:rFonts w:ascii="Times New Roman" w:hAnsi="Times New Roman"/>
          <w:sz w:val="24"/>
        </w:rPr>
        <w:footnoteReference w:id="32"/>
      </w:r>
      <w:r w:rsidR="00A00198" w:rsidRPr="00D93196">
        <w:rPr>
          <w:rFonts w:ascii="Times New Roman" w:hAnsi="Times New Roman"/>
        </w:rPr>
        <w:t xml:space="preserve">, </w:t>
      </w:r>
      <w:r w:rsidR="00C97AA7" w:rsidRPr="00D93196">
        <w:rPr>
          <w:rFonts w:ascii="Times New Roman" w:hAnsi="Times New Roman"/>
        </w:rPr>
        <w:t xml:space="preserve">provided for the examination of third persons about a debtor's estate. The earliest similar provision in the </w:t>
      </w:r>
      <w:proofErr w:type="gramStart"/>
      <w:r w:rsidR="00C97AA7" w:rsidRPr="00D93196">
        <w:rPr>
          <w:rFonts w:ascii="Times New Roman" w:hAnsi="Times New Roman"/>
        </w:rPr>
        <w:t>companies</w:t>
      </w:r>
      <w:proofErr w:type="gramEnd"/>
      <w:r w:rsidR="00C97AA7" w:rsidRPr="00D93196">
        <w:rPr>
          <w:rFonts w:ascii="Times New Roman" w:hAnsi="Times New Roman"/>
        </w:rPr>
        <w:t xml:space="preserve"> </w:t>
      </w:r>
      <w:r w:rsidR="00C64ED3" w:rsidRPr="00D93196">
        <w:rPr>
          <w:rFonts w:ascii="Times New Roman" w:hAnsi="Times New Roman"/>
        </w:rPr>
        <w:t xml:space="preserve">law of the United Kingdom was s 15 of the </w:t>
      </w:r>
      <w:r w:rsidR="00C64ED3" w:rsidRPr="00D93196">
        <w:rPr>
          <w:rFonts w:ascii="Times New Roman" w:hAnsi="Times New Roman"/>
          <w:i/>
        </w:rPr>
        <w:t xml:space="preserve">Joint Stock Companies </w:t>
      </w:r>
      <w:r w:rsidR="00EC07CA" w:rsidRPr="00D93196">
        <w:rPr>
          <w:rFonts w:ascii="Times New Roman" w:hAnsi="Times New Roman"/>
          <w:i/>
        </w:rPr>
        <w:t xml:space="preserve">Winding Up </w:t>
      </w:r>
      <w:r w:rsidR="00C64ED3" w:rsidRPr="00D93196">
        <w:rPr>
          <w:rFonts w:ascii="Times New Roman" w:hAnsi="Times New Roman"/>
          <w:i/>
        </w:rPr>
        <w:t>Act 1844</w:t>
      </w:r>
      <w:r w:rsidR="00C64ED3" w:rsidRPr="00D93196">
        <w:rPr>
          <w:rFonts w:ascii="Times New Roman" w:hAnsi="Times New Roman"/>
        </w:rPr>
        <w:t xml:space="preserve"> (UK)</w:t>
      </w:r>
      <w:r w:rsidR="007872B0" w:rsidRPr="00D93196">
        <w:rPr>
          <w:rStyle w:val="FootnoteReference"/>
          <w:rFonts w:ascii="Times New Roman" w:hAnsi="Times New Roman"/>
          <w:sz w:val="24"/>
        </w:rPr>
        <w:footnoteReference w:id="33"/>
      </w:r>
      <w:r w:rsidR="007872B0" w:rsidRPr="00D93196">
        <w:rPr>
          <w:rFonts w:ascii="Times New Roman" w:hAnsi="Times New Roman"/>
        </w:rPr>
        <w:t xml:space="preserve">. It gave the court the power to summon and examine persons who were thought to be able to give information about the property and past transactions of the company. </w:t>
      </w:r>
      <w:r w:rsidR="00ED11D0" w:rsidRPr="00D93196">
        <w:rPr>
          <w:rFonts w:ascii="Times New Roman" w:hAnsi="Times New Roman"/>
        </w:rPr>
        <w:t xml:space="preserve">The provision's </w:t>
      </w:r>
      <w:r w:rsidR="00F30220" w:rsidRPr="00D93196">
        <w:rPr>
          <w:rFonts w:ascii="Times New Roman" w:hAnsi="Times New Roman"/>
        </w:rPr>
        <w:t xml:space="preserve">primary purpose was to assist </w:t>
      </w:r>
      <w:r w:rsidR="003C28D2" w:rsidRPr="00D93196">
        <w:rPr>
          <w:rFonts w:ascii="Times New Roman" w:hAnsi="Times New Roman"/>
        </w:rPr>
        <w:t xml:space="preserve">the liquidator </w:t>
      </w:r>
      <w:r w:rsidR="0085713A" w:rsidRPr="00D93196">
        <w:rPr>
          <w:rFonts w:ascii="Times New Roman" w:hAnsi="Times New Roman"/>
        </w:rPr>
        <w:t>in the location of assets</w:t>
      </w:r>
      <w:r w:rsidR="00F71FDD" w:rsidRPr="00D93196">
        <w:rPr>
          <w:rStyle w:val="FootnoteReference"/>
          <w:rFonts w:ascii="Times New Roman" w:hAnsi="Times New Roman"/>
          <w:sz w:val="24"/>
        </w:rPr>
        <w:footnoteReference w:id="34"/>
      </w:r>
      <w:r w:rsidR="00AB127F" w:rsidRPr="00D93196">
        <w:rPr>
          <w:rFonts w:ascii="Times New Roman" w:hAnsi="Times New Roman"/>
        </w:rPr>
        <w:t>.</w:t>
      </w:r>
    </w:p>
    <w:p w14:paraId="0F8B5152" w14:textId="1F3C76E5" w:rsidR="00B24E5C" w:rsidRPr="00D93196" w:rsidRDefault="00AB127F"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C148E8" w:rsidRPr="00D93196">
        <w:rPr>
          <w:rFonts w:ascii="Times New Roman" w:hAnsi="Times New Roman"/>
        </w:rPr>
        <w:t>Like powers</w:t>
      </w:r>
      <w:r w:rsidR="00663CA8" w:rsidRPr="00D93196">
        <w:rPr>
          <w:rFonts w:ascii="Times New Roman" w:hAnsi="Times New Roman"/>
        </w:rPr>
        <w:t xml:space="preserve"> for the court to summon and examine persons</w:t>
      </w:r>
      <w:r w:rsidR="00C148E8" w:rsidRPr="00D93196">
        <w:rPr>
          <w:rFonts w:ascii="Times New Roman" w:hAnsi="Times New Roman"/>
        </w:rPr>
        <w:t xml:space="preserve"> were conferred by </w:t>
      </w:r>
      <w:r w:rsidR="00133D78" w:rsidRPr="00D93196">
        <w:rPr>
          <w:rFonts w:ascii="Times New Roman" w:hAnsi="Times New Roman"/>
        </w:rPr>
        <w:t xml:space="preserve">s 115 of </w:t>
      </w:r>
      <w:r w:rsidR="00C148E8" w:rsidRPr="00D93196">
        <w:rPr>
          <w:rFonts w:ascii="Times New Roman" w:hAnsi="Times New Roman"/>
        </w:rPr>
        <w:t>the</w:t>
      </w:r>
      <w:r w:rsidR="00327E5B" w:rsidRPr="00D93196">
        <w:rPr>
          <w:rFonts w:ascii="Times New Roman" w:hAnsi="Times New Roman"/>
        </w:rPr>
        <w:t xml:space="preserve"> 1862 Act</w:t>
      </w:r>
      <w:r w:rsidR="00CD5607" w:rsidRPr="00D93196">
        <w:rPr>
          <w:rFonts w:ascii="Times New Roman" w:hAnsi="Times New Roman"/>
        </w:rPr>
        <w:t>,</w:t>
      </w:r>
      <w:r w:rsidR="00E047BC" w:rsidRPr="00D93196">
        <w:rPr>
          <w:rFonts w:ascii="Times New Roman" w:hAnsi="Times New Roman"/>
        </w:rPr>
        <w:t xml:space="preserve"> </w:t>
      </w:r>
      <w:r w:rsidR="00A84117" w:rsidRPr="00D93196">
        <w:rPr>
          <w:rFonts w:ascii="Times New Roman" w:hAnsi="Times New Roman"/>
        </w:rPr>
        <w:t xml:space="preserve">the provision discussed in </w:t>
      </w:r>
      <w:proofErr w:type="gramStart"/>
      <w:r w:rsidR="00A02EB9" w:rsidRPr="00D93196">
        <w:rPr>
          <w:rFonts w:ascii="Times New Roman" w:hAnsi="Times New Roman"/>
          <w:i/>
        </w:rPr>
        <w:t>In</w:t>
      </w:r>
      <w:proofErr w:type="gramEnd"/>
      <w:r w:rsidR="00A02EB9" w:rsidRPr="00D93196">
        <w:rPr>
          <w:rFonts w:ascii="Times New Roman" w:hAnsi="Times New Roman"/>
          <w:i/>
        </w:rPr>
        <w:t xml:space="preserve"> re </w:t>
      </w:r>
      <w:r w:rsidR="00A84117" w:rsidRPr="00D93196">
        <w:rPr>
          <w:rFonts w:ascii="Times New Roman" w:hAnsi="Times New Roman"/>
          <w:i/>
        </w:rPr>
        <w:t xml:space="preserve">Imperial Continental </w:t>
      </w:r>
      <w:r w:rsidR="00A84117" w:rsidRPr="00D93196">
        <w:rPr>
          <w:rFonts w:ascii="Times New Roman" w:hAnsi="Times New Roman"/>
          <w:i/>
        </w:rPr>
        <w:lastRenderedPageBreak/>
        <w:t>Water Corporation</w:t>
      </w:r>
      <w:r w:rsidR="00A84117" w:rsidRPr="00D93196">
        <w:rPr>
          <w:rStyle w:val="FootnoteReference"/>
          <w:rFonts w:ascii="Times New Roman" w:hAnsi="Times New Roman"/>
          <w:sz w:val="24"/>
        </w:rPr>
        <w:footnoteReference w:id="35"/>
      </w:r>
      <w:r w:rsidR="00A84117" w:rsidRPr="00D93196">
        <w:rPr>
          <w:rFonts w:ascii="Times New Roman" w:hAnsi="Times New Roman"/>
        </w:rPr>
        <w:t>, in connection with the winding up of a company.</w:t>
      </w:r>
      <w:r w:rsidR="00594C5D" w:rsidRPr="00D93196">
        <w:rPr>
          <w:rFonts w:ascii="Times New Roman" w:hAnsi="Times New Roman"/>
        </w:rPr>
        <w:t xml:space="preserve"> </w:t>
      </w:r>
      <w:r w:rsidR="000F5CC3" w:rsidRPr="00D93196">
        <w:rPr>
          <w:rFonts w:ascii="Times New Roman" w:hAnsi="Times New Roman"/>
        </w:rPr>
        <w:t xml:space="preserve">Section 115 was analogous to s 120 of the </w:t>
      </w:r>
      <w:r w:rsidR="000F5CC3" w:rsidRPr="00D93196">
        <w:rPr>
          <w:rFonts w:ascii="Times New Roman" w:hAnsi="Times New Roman"/>
          <w:i/>
        </w:rPr>
        <w:t>Bankrupt Law Consolidation Act 1849</w:t>
      </w:r>
      <w:r w:rsidR="000F5CC3" w:rsidRPr="00D93196">
        <w:rPr>
          <w:rFonts w:ascii="Times New Roman" w:hAnsi="Times New Roman"/>
        </w:rPr>
        <w:t xml:space="preserve"> (UK)</w:t>
      </w:r>
      <w:r w:rsidR="000F5CC3" w:rsidRPr="00D93196">
        <w:rPr>
          <w:rStyle w:val="FootnoteReference"/>
          <w:rFonts w:ascii="Times New Roman" w:hAnsi="Times New Roman"/>
          <w:sz w:val="24"/>
        </w:rPr>
        <w:footnoteReference w:id="36"/>
      </w:r>
      <w:r w:rsidR="00503CCE" w:rsidRPr="00D93196">
        <w:rPr>
          <w:rFonts w:ascii="Times New Roman" w:hAnsi="Times New Roman"/>
        </w:rPr>
        <w:t xml:space="preserve">, which was in force when the </w:t>
      </w:r>
      <w:r w:rsidR="002B6685" w:rsidRPr="00D93196">
        <w:rPr>
          <w:rFonts w:ascii="Times New Roman" w:hAnsi="Times New Roman"/>
        </w:rPr>
        <w:t>1862 Act</w:t>
      </w:r>
      <w:r w:rsidR="00503CCE" w:rsidRPr="00D93196">
        <w:rPr>
          <w:rFonts w:ascii="Times New Roman" w:hAnsi="Times New Roman"/>
          <w:i/>
        </w:rPr>
        <w:t xml:space="preserve"> </w:t>
      </w:r>
      <w:r w:rsidR="00503CCE" w:rsidRPr="00D93196">
        <w:rPr>
          <w:rFonts w:ascii="Times New Roman" w:hAnsi="Times New Roman"/>
        </w:rPr>
        <w:t>was passed</w:t>
      </w:r>
      <w:r w:rsidR="009F13B8" w:rsidRPr="00D93196">
        <w:rPr>
          <w:rFonts w:ascii="Times New Roman" w:hAnsi="Times New Roman"/>
        </w:rPr>
        <w:t>. Another purpose of s 115 was</w:t>
      </w:r>
      <w:r w:rsidR="00861E0E" w:rsidRPr="00D93196">
        <w:rPr>
          <w:rFonts w:ascii="Times New Roman" w:hAnsi="Times New Roman"/>
        </w:rPr>
        <w:t xml:space="preserve"> thus</w:t>
      </w:r>
      <w:r w:rsidR="009F13B8" w:rsidRPr="00D93196">
        <w:rPr>
          <w:rFonts w:ascii="Times New Roman" w:hAnsi="Times New Roman"/>
        </w:rPr>
        <w:t xml:space="preserve"> to </w:t>
      </w:r>
      <w:r w:rsidR="00EA4A88" w:rsidRPr="00D93196">
        <w:rPr>
          <w:rFonts w:ascii="Times New Roman" w:hAnsi="Times New Roman"/>
        </w:rPr>
        <w:t xml:space="preserve">bring </w:t>
      </w:r>
      <w:r w:rsidR="00A75B99" w:rsidRPr="00D93196">
        <w:rPr>
          <w:rFonts w:ascii="Times New Roman" w:hAnsi="Times New Roman"/>
        </w:rPr>
        <w:t xml:space="preserve">the practice in </w:t>
      </w:r>
      <w:r w:rsidR="00FB22F9" w:rsidRPr="00D93196">
        <w:rPr>
          <w:rFonts w:ascii="Times New Roman" w:hAnsi="Times New Roman"/>
        </w:rPr>
        <w:t xml:space="preserve">a </w:t>
      </w:r>
      <w:r w:rsidR="00A75B99" w:rsidRPr="00D93196">
        <w:rPr>
          <w:rFonts w:ascii="Times New Roman" w:hAnsi="Times New Roman"/>
        </w:rPr>
        <w:t>company's winding</w:t>
      </w:r>
      <w:r w:rsidR="00594C5D" w:rsidRPr="00D93196">
        <w:rPr>
          <w:rFonts w:ascii="Times New Roman" w:hAnsi="Times New Roman"/>
        </w:rPr>
        <w:t xml:space="preserve"> </w:t>
      </w:r>
      <w:r w:rsidR="00FB22F9" w:rsidRPr="00D93196">
        <w:rPr>
          <w:rFonts w:ascii="Times New Roman" w:hAnsi="Times New Roman"/>
        </w:rPr>
        <w:t>up</w:t>
      </w:r>
      <w:r w:rsidR="00A75B99" w:rsidRPr="00D93196">
        <w:rPr>
          <w:rFonts w:ascii="Times New Roman" w:hAnsi="Times New Roman"/>
        </w:rPr>
        <w:t xml:space="preserve"> </w:t>
      </w:r>
      <w:r w:rsidR="00EA4A88" w:rsidRPr="00D93196">
        <w:rPr>
          <w:rFonts w:ascii="Times New Roman" w:hAnsi="Times New Roman"/>
        </w:rPr>
        <w:t xml:space="preserve">in line with </w:t>
      </w:r>
      <w:r w:rsidR="00517B62" w:rsidRPr="00D93196">
        <w:rPr>
          <w:rFonts w:ascii="Times New Roman" w:hAnsi="Times New Roman"/>
        </w:rPr>
        <w:t>that in bankruptcy</w:t>
      </w:r>
      <w:r w:rsidR="00EA4A88" w:rsidRPr="00D93196">
        <w:rPr>
          <w:rFonts w:ascii="Times New Roman" w:hAnsi="Times New Roman"/>
        </w:rPr>
        <w:t>,</w:t>
      </w:r>
      <w:r w:rsidR="00517B62" w:rsidRPr="00D93196">
        <w:rPr>
          <w:rFonts w:ascii="Times New Roman" w:hAnsi="Times New Roman"/>
        </w:rPr>
        <w:t xml:space="preserve"> </w:t>
      </w:r>
      <w:r w:rsidR="00FB22F9" w:rsidRPr="00D93196">
        <w:rPr>
          <w:rFonts w:ascii="Times New Roman" w:hAnsi="Times New Roman"/>
        </w:rPr>
        <w:t xml:space="preserve">which was established </w:t>
      </w:r>
      <w:r w:rsidR="00517B62" w:rsidRPr="00D93196">
        <w:rPr>
          <w:rFonts w:ascii="Times New Roman" w:hAnsi="Times New Roman"/>
        </w:rPr>
        <w:t xml:space="preserve">to enable trustees in bankruptcy to find out facts before they brought an action </w:t>
      </w:r>
      <w:r w:rsidR="001078BA" w:rsidRPr="00D93196">
        <w:rPr>
          <w:rFonts w:ascii="Times New Roman" w:hAnsi="Times New Roman"/>
        </w:rPr>
        <w:t xml:space="preserve">in order </w:t>
      </w:r>
      <w:r w:rsidR="00517B62" w:rsidRPr="00D93196">
        <w:rPr>
          <w:rFonts w:ascii="Times New Roman" w:hAnsi="Times New Roman"/>
        </w:rPr>
        <w:t>to avoid the expense of an unsuccessful action</w:t>
      </w:r>
      <w:r w:rsidR="00517B62" w:rsidRPr="00D93196">
        <w:rPr>
          <w:rStyle w:val="FootnoteReference"/>
          <w:rFonts w:ascii="Times New Roman" w:hAnsi="Times New Roman"/>
          <w:sz w:val="24"/>
        </w:rPr>
        <w:footnoteReference w:id="37"/>
      </w:r>
      <w:r w:rsidR="000C5970" w:rsidRPr="00D93196">
        <w:rPr>
          <w:rFonts w:ascii="Times New Roman" w:hAnsi="Times New Roman"/>
        </w:rPr>
        <w:t>.</w:t>
      </w:r>
    </w:p>
    <w:p w14:paraId="5C0BC8B8" w14:textId="2374751C" w:rsidR="00594C5D" w:rsidRPr="00D93196" w:rsidRDefault="00B24E5C"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594C5D" w:rsidRPr="00D93196">
        <w:rPr>
          <w:rFonts w:ascii="Times New Roman" w:hAnsi="Times New Roman"/>
        </w:rPr>
        <w:t xml:space="preserve">In </w:t>
      </w:r>
      <w:r w:rsidR="00594C5D" w:rsidRPr="00D93196">
        <w:rPr>
          <w:rFonts w:ascii="Times New Roman" w:hAnsi="Times New Roman"/>
          <w:i/>
        </w:rPr>
        <w:t>Hong Kong Bank</w:t>
      </w:r>
      <w:r w:rsidR="00594C5D" w:rsidRPr="00D93196">
        <w:rPr>
          <w:rStyle w:val="FootnoteReference"/>
          <w:rFonts w:ascii="Times New Roman" w:hAnsi="Times New Roman"/>
          <w:sz w:val="24"/>
        </w:rPr>
        <w:footnoteReference w:id="38"/>
      </w:r>
      <w:r w:rsidR="00594C5D" w:rsidRPr="00D93196">
        <w:rPr>
          <w:rFonts w:ascii="Times New Roman" w:hAnsi="Times New Roman"/>
        </w:rPr>
        <w:t xml:space="preserve">, Gleeson CJ summarised the Court of Appeal's conclusion in </w:t>
      </w:r>
      <w:proofErr w:type="gramStart"/>
      <w:r w:rsidR="003A7EA1" w:rsidRPr="00D93196">
        <w:rPr>
          <w:rFonts w:ascii="Times New Roman" w:hAnsi="Times New Roman"/>
          <w:i/>
        </w:rPr>
        <w:t>In</w:t>
      </w:r>
      <w:proofErr w:type="gramEnd"/>
      <w:r w:rsidR="003A7EA1" w:rsidRPr="00D93196">
        <w:rPr>
          <w:rFonts w:ascii="Times New Roman" w:hAnsi="Times New Roman"/>
          <w:i/>
        </w:rPr>
        <w:t xml:space="preserve"> re </w:t>
      </w:r>
      <w:r w:rsidR="00C72DE7" w:rsidRPr="00D93196">
        <w:rPr>
          <w:rFonts w:ascii="Times New Roman" w:hAnsi="Times New Roman"/>
          <w:i/>
        </w:rPr>
        <w:t>Imperial Continental Water Corporation</w:t>
      </w:r>
      <w:r w:rsidR="00C72DE7" w:rsidRPr="00D93196" w:rsidDel="00C72DE7">
        <w:rPr>
          <w:rFonts w:ascii="Times New Roman" w:hAnsi="Times New Roman"/>
        </w:rPr>
        <w:t xml:space="preserve"> </w:t>
      </w:r>
      <w:r w:rsidR="00594C5D" w:rsidRPr="00D93196">
        <w:rPr>
          <w:rFonts w:ascii="Times New Roman" w:hAnsi="Times New Roman"/>
        </w:rPr>
        <w:t>about the purpose of the section as</w:t>
      </w:r>
      <w:r w:rsidR="00B94B39" w:rsidRPr="00D93196">
        <w:rPr>
          <w:rFonts w:ascii="Times New Roman" w:hAnsi="Times New Roman"/>
        </w:rPr>
        <w:t xml:space="preserve"> follows</w:t>
      </w:r>
      <w:r w:rsidR="00594C5D" w:rsidRPr="00D93196">
        <w:rPr>
          <w:rFonts w:ascii="Times New Roman" w:hAnsi="Times New Roman"/>
        </w:rPr>
        <w:t xml:space="preserve">: "[t]he object of the section was to enable information to be obtained for the general benefit of a company's contributories and creditors". Section 115 was not the only provision of the 1862 Act concerned with examinations. In </w:t>
      </w:r>
      <w:r w:rsidR="00375E04" w:rsidRPr="00D93196">
        <w:rPr>
          <w:rFonts w:ascii="Times New Roman" w:hAnsi="Times New Roman"/>
          <w:i/>
        </w:rPr>
        <w:t xml:space="preserve">In re </w:t>
      </w:r>
      <w:r w:rsidR="00594C5D" w:rsidRPr="00D93196">
        <w:rPr>
          <w:rFonts w:ascii="Times New Roman" w:hAnsi="Times New Roman"/>
          <w:i/>
        </w:rPr>
        <w:t>Imperial Continental Water Corporation</w:t>
      </w:r>
      <w:r w:rsidR="00594C5D" w:rsidRPr="00D93196">
        <w:rPr>
          <w:rStyle w:val="FootnoteReference"/>
          <w:rFonts w:ascii="Times New Roman" w:hAnsi="Times New Roman"/>
          <w:sz w:val="24"/>
        </w:rPr>
        <w:footnoteReference w:id="39"/>
      </w:r>
      <w:r w:rsidR="00594C5D" w:rsidRPr="00D93196">
        <w:rPr>
          <w:rFonts w:ascii="Times New Roman" w:hAnsi="Times New Roman"/>
        </w:rPr>
        <w:t>, Lindley LJ said "[t]h</w:t>
      </w:r>
      <w:r w:rsidR="0028581C" w:rsidRPr="00D93196">
        <w:rPr>
          <w:rFonts w:ascii="Times New Roman" w:hAnsi="Times New Roman"/>
        </w:rPr>
        <w:t>is</w:t>
      </w:r>
      <w:r w:rsidR="00594C5D" w:rsidRPr="00D93196">
        <w:rPr>
          <w:rFonts w:ascii="Times New Roman" w:hAnsi="Times New Roman"/>
        </w:rPr>
        <w:t xml:space="preserve"> section is one of a group with which we are all familiar, sects 100, 115, 165</w:t>
      </w:r>
      <w:r w:rsidR="003F5B58" w:rsidRPr="00D93196">
        <w:rPr>
          <w:rFonts w:ascii="Times New Roman" w:hAnsi="Times New Roman"/>
        </w:rPr>
        <w:t>,</w:t>
      </w:r>
      <w:r w:rsidR="00594C5D" w:rsidRPr="00D93196">
        <w:rPr>
          <w:rFonts w:ascii="Times New Roman" w:hAnsi="Times New Roman"/>
        </w:rPr>
        <w:t xml:space="preserve"> and 168, which authori</w:t>
      </w:r>
      <w:r w:rsidR="00C72DE7" w:rsidRPr="00D93196">
        <w:rPr>
          <w:rFonts w:ascii="Times New Roman" w:hAnsi="Times New Roman"/>
        </w:rPr>
        <w:t>z</w:t>
      </w:r>
      <w:r w:rsidR="00594C5D" w:rsidRPr="00D93196">
        <w:rPr>
          <w:rFonts w:ascii="Times New Roman" w:hAnsi="Times New Roman"/>
        </w:rPr>
        <w:t xml:space="preserve">e proceedings against directors. The object of them all is to enable the company, through its liquidator, with a view to the benefit of the creditors or contributories, or </w:t>
      </w:r>
      <w:proofErr w:type="gramStart"/>
      <w:r w:rsidR="00594C5D" w:rsidRPr="00D93196">
        <w:rPr>
          <w:rFonts w:ascii="Times New Roman" w:hAnsi="Times New Roman"/>
        </w:rPr>
        <w:t>both of them</w:t>
      </w:r>
      <w:proofErr w:type="gramEnd"/>
      <w:r w:rsidR="00594C5D" w:rsidRPr="00D93196">
        <w:rPr>
          <w:rFonts w:ascii="Times New Roman" w:hAnsi="Times New Roman"/>
        </w:rPr>
        <w:t>, to ascertain what has been going on, and what has been done with the assets of the company</w:t>
      </w:r>
      <w:r w:rsidR="00C72DE7" w:rsidRPr="00D93196">
        <w:rPr>
          <w:rFonts w:ascii="Times New Roman" w:hAnsi="Times New Roman"/>
        </w:rPr>
        <w:t>.</w:t>
      </w:r>
      <w:r w:rsidR="00594C5D" w:rsidRPr="00D93196">
        <w:rPr>
          <w:rFonts w:ascii="Times New Roman" w:hAnsi="Times New Roman"/>
        </w:rPr>
        <w:t>"</w:t>
      </w:r>
    </w:p>
    <w:p w14:paraId="4B2029E3" w14:textId="6608BA04"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Section 165 of the 1862 Act permitted a liquidator, creditor or contributory of the company to apply for an examination as to the conduct of</w:t>
      </w:r>
      <w:r w:rsidR="00C72DE7" w:rsidRPr="00D93196">
        <w:rPr>
          <w:rFonts w:ascii="Times New Roman" w:hAnsi="Times New Roman"/>
        </w:rPr>
        <w:t>, among others,</w:t>
      </w:r>
      <w:r w:rsidRPr="00D93196">
        <w:rPr>
          <w:rFonts w:ascii="Times New Roman" w:hAnsi="Times New Roman"/>
        </w:rPr>
        <w:t xml:space="preserve"> an officer of the company where it appeared that the officer had misapplied or retained company monies, </w:t>
      </w:r>
      <w:r w:rsidR="00DF411E" w:rsidRPr="00D93196">
        <w:rPr>
          <w:rFonts w:ascii="Times New Roman" w:hAnsi="Times New Roman"/>
        </w:rPr>
        <w:t xml:space="preserve">become liable or accountable for any monies of the company, </w:t>
      </w:r>
      <w:r w:rsidRPr="00D93196">
        <w:rPr>
          <w:rFonts w:ascii="Times New Roman" w:hAnsi="Times New Roman"/>
        </w:rPr>
        <w:t>or been guilty of any misfeasance or breach of trust (in the balance of these reasons such provisions will be referred to as an "examination for misfeasance provision"). Provisions of this kind have been regarded as providing an alternative summary procedure to ordinary legal proceedings</w:t>
      </w:r>
      <w:r w:rsidR="0013650E" w:rsidRPr="00D93196">
        <w:rPr>
          <w:rFonts w:ascii="Times New Roman" w:hAnsi="Times New Roman"/>
        </w:rPr>
        <w:t xml:space="preserve"> designed </w:t>
      </w:r>
      <w:r w:rsidRPr="00D93196">
        <w:rPr>
          <w:rFonts w:ascii="Times New Roman" w:hAnsi="Times New Roman"/>
        </w:rPr>
        <w:t xml:space="preserve">to facilitate the recovery of </w:t>
      </w:r>
      <w:r w:rsidRPr="00D93196">
        <w:rPr>
          <w:rFonts w:ascii="Times New Roman" w:hAnsi="Times New Roman"/>
        </w:rPr>
        <w:lastRenderedPageBreak/>
        <w:t>assets improperly dealt with and enable a liquidator to obtain compensation for misconduct</w:t>
      </w:r>
      <w:r w:rsidR="00356FE7" w:rsidRPr="00D93196">
        <w:rPr>
          <w:rFonts w:ascii="Times New Roman" w:hAnsi="Times New Roman"/>
        </w:rPr>
        <w:t xml:space="preserve"> which has caused loss to the company</w:t>
      </w:r>
      <w:r w:rsidRPr="00D93196">
        <w:rPr>
          <w:rStyle w:val="FootnoteReference"/>
          <w:rFonts w:ascii="Times New Roman" w:hAnsi="Times New Roman"/>
          <w:sz w:val="24"/>
        </w:rPr>
        <w:footnoteReference w:id="40"/>
      </w:r>
      <w:r w:rsidRPr="00D93196">
        <w:rPr>
          <w:rFonts w:ascii="Times New Roman" w:hAnsi="Times New Roman"/>
        </w:rPr>
        <w:t>.</w:t>
      </w:r>
    </w:p>
    <w:p w14:paraId="118A7164" w14:textId="1C9A69E3"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In </w:t>
      </w:r>
      <w:r w:rsidR="006B58D4" w:rsidRPr="00D93196">
        <w:rPr>
          <w:rFonts w:ascii="Times New Roman" w:hAnsi="Times New Roman"/>
        </w:rPr>
        <w:t>c</w:t>
      </w:r>
      <w:r w:rsidRPr="00D93196">
        <w:rPr>
          <w:rFonts w:ascii="Times New Roman" w:hAnsi="Times New Roman"/>
        </w:rPr>
        <w:t>ourt</w:t>
      </w:r>
      <w:r w:rsidR="008B0331" w:rsidRPr="00D93196">
        <w:rPr>
          <w:rFonts w:ascii="Times New Roman" w:hAnsi="Times New Roman"/>
        </w:rPr>
        <w:t>-</w:t>
      </w:r>
      <w:r w:rsidRPr="00D93196">
        <w:rPr>
          <w:rFonts w:ascii="Times New Roman" w:hAnsi="Times New Roman"/>
        </w:rPr>
        <w:t>ordered windings</w:t>
      </w:r>
      <w:r w:rsidR="0042202A" w:rsidRPr="00D93196">
        <w:rPr>
          <w:rFonts w:ascii="Times New Roman" w:hAnsi="Times New Roman"/>
        </w:rPr>
        <w:t xml:space="preserve"> </w:t>
      </w:r>
      <w:r w:rsidRPr="00D93196">
        <w:rPr>
          <w:rFonts w:ascii="Times New Roman" w:hAnsi="Times New Roman"/>
        </w:rPr>
        <w:t xml:space="preserve">up, creditors and contributories could apply under s 115 as well as the liquidator, but </w:t>
      </w:r>
      <w:r w:rsidR="0013650E" w:rsidRPr="00D93196">
        <w:rPr>
          <w:rFonts w:ascii="Times New Roman" w:hAnsi="Times New Roman"/>
        </w:rPr>
        <w:t xml:space="preserve">it was the better and </w:t>
      </w:r>
      <w:r w:rsidR="002C10DC" w:rsidRPr="00D93196">
        <w:rPr>
          <w:rFonts w:ascii="Times New Roman" w:hAnsi="Times New Roman"/>
        </w:rPr>
        <w:t>the</w:t>
      </w:r>
      <w:r w:rsidR="0013650E" w:rsidRPr="00D93196">
        <w:rPr>
          <w:rFonts w:ascii="Times New Roman" w:hAnsi="Times New Roman"/>
        </w:rPr>
        <w:t xml:space="preserve"> usual course to entrust the examination to </w:t>
      </w:r>
      <w:r w:rsidRPr="00D93196">
        <w:rPr>
          <w:rFonts w:ascii="Times New Roman" w:hAnsi="Times New Roman"/>
        </w:rPr>
        <w:t>the liquidator</w:t>
      </w:r>
      <w:r w:rsidR="0013650E" w:rsidRPr="00D93196">
        <w:rPr>
          <w:rFonts w:ascii="Times New Roman" w:hAnsi="Times New Roman"/>
        </w:rPr>
        <w:t>.</w:t>
      </w:r>
      <w:r w:rsidRPr="00D93196">
        <w:rPr>
          <w:rFonts w:ascii="Times New Roman" w:hAnsi="Times New Roman"/>
        </w:rPr>
        <w:t xml:space="preserve"> </w:t>
      </w:r>
      <w:r w:rsidR="0013650E" w:rsidRPr="00D93196">
        <w:rPr>
          <w:rFonts w:ascii="Times New Roman" w:hAnsi="Times New Roman"/>
        </w:rPr>
        <w:t>T</w:t>
      </w:r>
      <w:r w:rsidRPr="00D93196">
        <w:rPr>
          <w:rFonts w:ascii="Times New Roman" w:hAnsi="Times New Roman"/>
        </w:rPr>
        <w:t>he circumstances in which creditors and contributories might</w:t>
      </w:r>
      <w:r w:rsidR="0013650E" w:rsidRPr="00D93196">
        <w:rPr>
          <w:rFonts w:ascii="Times New Roman" w:hAnsi="Times New Roman"/>
        </w:rPr>
        <w:t xml:space="preserve"> be</w:t>
      </w:r>
      <w:r w:rsidRPr="00D93196">
        <w:rPr>
          <w:rFonts w:ascii="Times New Roman" w:hAnsi="Times New Roman"/>
        </w:rPr>
        <w:t xml:space="preserve"> grant</w:t>
      </w:r>
      <w:r w:rsidR="0013650E" w:rsidRPr="00D93196">
        <w:rPr>
          <w:rFonts w:ascii="Times New Roman" w:hAnsi="Times New Roman"/>
        </w:rPr>
        <w:t>ed</w:t>
      </w:r>
      <w:r w:rsidRPr="00D93196">
        <w:rPr>
          <w:rFonts w:ascii="Times New Roman" w:hAnsi="Times New Roman"/>
        </w:rPr>
        <w:t xml:space="preserve"> an order were </w:t>
      </w:r>
      <w:r w:rsidR="0013650E" w:rsidRPr="00D93196">
        <w:rPr>
          <w:rFonts w:ascii="Times New Roman" w:hAnsi="Times New Roman"/>
        </w:rPr>
        <w:t xml:space="preserve">accordingly </w:t>
      </w:r>
      <w:r w:rsidRPr="00D93196">
        <w:rPr>
          <w:rFonts w:ascii="Times New Roman" w:hAnsi="Times New Roman"/>
        </w:rPr>
        <w:t>more limited</w:t>
      </w:r>
      <w:r w:rsidRPr="00D93196">
        <w:rPr>
          <w:rStyle w:val="FootnoteReference"/>
          <w:rFonts w:ascii="Times New Roman" w:hAnsi="Times New Roman"/>
          <w:sz w:val="24"/>
        </w:rPr>
        <w:footnoteReference w:id="41"/>
      </w:r>
      <w:r w:rsidRPr="00D93196">
        <w:rPr>
          <w:rFonts w:ascii="Times New Roman" w:hAnsi="Times New Roman"/>
        </w:rPr>
        <w:t xml:space="preserve">. </w:t>
      </w:r>
      <w:proofErr w:type="gramStart"/>
      <w:r w:rsidRPr="00D93196">
        <w:rPr>
          <w:rFonts w:ascii="Times New Roman" w:hAnsi="Times New Roman"/>
        </w:rPr>
        <w:t>Likewise</w:t>
      </w:r>
      <w:proofErr w:type="gramEnd"/>
      <w:r w:rsidRPr="00D93196">
        <w:rPr>
          <w:rFonts w:ascii="Times New Roman" w:hAnsi="Times New Roman"/>
        </w:rPr>
        <w:t xml:space="preserve"> </w:t>
      </w:r>
      <w:r w:rsidR="008B0331" w:rsidRPr="00D93196">
        <w:rPr>
          <w:rFonts w:ascii="Times New Roman" w:hAnsi="Times New Roman"/>
        </w:rPr>
        <w:t xml:space="preserve">an applicant </w:t>
      </w:r>
      <w:r w:rsidRPr="00D93196">
        <w:rPr>
          <w:rFonts w:ascii="Times New Roman" w:hAnsi="Times New Roman"/>
        </w:rPr>
        <w:t>under s 165 was usually required to show some benefit</w:t>
      </w:r>
      <w:r w:rsidR="002C10DC" w:rsidRPr="00D93196">
        <w:rPr>
          <w:rFonts w:ascii="Times New Roman" w:hAnsi="Times New Roman"/>
        </w:rPr>
        <w:t>, in the form of an improvement to the pool of assets to be distributed to the</w:t>
      </w:r>
      <w:r w:rsidR="00083E5E" w:rsidRPr="00D93196">
        <w:rPr>
          <w:rFonts w:ascii="Times New Roman" w:hAnsi="Times New Roman"/>
        </w:rPr>
        <w:t xml:space="preserve"> applicant</w:t>
      </w:r>
      <w:r w:rsidR="002C10DC" w:rsidRPr="00D93196">
        <w:rPr>
          <w:rFonts w:ascii="Times New Roman" w:hAnsi="Times New Roman"/>
        </w:rPr>
        <w:t>,</w:t>
      </w:r>
      <w:r w:rsidRPr="00D93196">
        <w:rPr>
          <w:rFonts w:ascii="Times New Roman" w:hAnsi="Times New Roman"/>
        </w:rPr>
        <w:t xml:space="preserve"> which would be gained from the making of the order</w:t>
      </w:r>
      <w:r w:rsidRPr="00D93196">
        <w:rPr>
          <w:rStyle w:val="FootnoteReference"/>
          <w:rFonts w:ascii="Times New Roman" w:hAnsi="Times New Roman"/>
          <w:sz w:val="24"/>
        </w:rPr>
        <w:footnoteReference w:id="42"/>
      </w:r>
      <w:r w:rsidRPr="00D93196">
        <w:rPr>
          <w:rFonts w:ascii="Times New Roman" w:hAnsi="Times New Roman"/>
        </w:rPr>
        <w:t>.</w:t>
      </w:r>
    </w:p>
    <w:p w14:paraId="7E2A8AC3" w14:textId="6ADCEA6D" w:rsidR="00E90B72"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0C5970" w:rsidRPr="00D93196">
        <w:rPr>
          <w:rFonts w:ascii="Times New Roman" w:hAnsi="Times New Roman"/>
        </w:rPr>
        <w:t xml:space="preserve">Section 8 of the </w:t>
      </w:r>
      <w:r w:rsidR="000C5970" w:rsidRPr="00D93196">
        <w:rPr>
          <w:rFonts w:ascii="Times New Roman" w:hAnsi="Times New Roman"/>
          <w:i/>
        </w:rPr>
        <w:t xml:space="preserve">Companies (Winding </w:t>
      </w:r>
      <w:r w:rsidR="00266D8C" w:rsidRPr="00D93196">
        <w:rPr>
          <w:rFonts w:ascii="Times New Roman" w:hAnsi="Times New Roman"/>
          <w:i/>
        </w:rPr>
        <w:t>up</w:t>
      </w:r>
      <w:r w:rsidR="000E51E4" w:rsidRPr="00D93196">
        <w:rPr>
          <w:rFonts w:ascii="Times New Roman" w:hAnsi="Times New Roman"/>
          <w:i/>
        </w:rPr>
        <w:t>)</w:t>
      </w:r>
      <w:r w:rsidR="000C5970" w:rsidRPr="00D93196">
        <w:rPr>
          <w:rFonts w:ascii="Times New Roman" w:hAnsi="Times New Roman"/>
          <w:i/>
        </w:rPr>
        <w:t xml:space="preserve"> Act 1890</w:t>
      </w:r>
      <w:r w:rsidR="000C5970" w:rsidRPr="00D93196">
        <w:rPr>
          <w:rFonts w:ascii="Times New Roman" w:hAnsi="Times New Roman"/>
        </w:rPr>
        <w:t xml:space="preserve"> (UK)</w:t>
      </w:r>
      <w:r w:rsidR="00FB22F9" w:rsidRPr="00D93196">
        <w:rPr>
          <w:rStyle w:val="FootnoteReference"/>
          <w:rFonts w:ascii="Times New Roman" w:hAnsi="Times New Roman"/>
          <w:sz w:val="24"/>
        </w:rPr>
        <w:footnoteReference w:id="43"/>
      </w:r>
      <w:r w:rsidR="000C5970" w:rsidRPr="00D93196">
        <w:rPr>
          <w:rFonts w:ascii="Times New Roman" w:hAnsi="Times New Roman"/>
        </w:rPr>
        <w:t xml:space="preserve"> provided for a</w:t>
      </w:r>
      <w:r w:rsidR="008B0331" w:rsidRPr="00D93196">
        <w:rPr>
          <w:rFonts w:ascii="Times New Roman" w:hAnsi="Times New Roman"/>
        </w:rPr>
        <w:t>n</w:t>
      </w:r>
      <w:r w:rsidR="000C5970" w:rsidRPr="00D93196">
        <w:rPr>
          <w:rFonts w:ascii="Times New Roman" w:hAnsi="Times New Roman"/>
        </w:rPr>
        <w:t xml:space="preserve"> examination of promoters, office</w:t>
      </w:r>
      <w:r w:rsidR="005E445E" w:rsidRPr="00D93196">
        <w:rPr>
          <w:rFonts w:ascii="Times New Roman" w:hAnsi="Times New Roman"/>
        </w:rPr>
        <w:t>r</w:t>
      </w:r>
      <w:r w:rsidR="000C5970" w:rsidRPr="00D93196">
        <w:rPr>
          <w:rFonts w:ascii="Times New Roman" w:hAnsi="Times New Roman"/>
        </w:rPr>
        <w:t>s and other persons who had a past connection with the company</w:t>
      </w:r>
      <w:r w:rsidR="005E445E" w:rsidRPr="00D93196">
        <w:rPr>
          <w:rFonts w:ascii="Times New Roman" w:hAnsi="Times New Roman"/>
        </w:rPr>
        <w:t xml:space="preserve">, </w:t>
      </w:r>
      <w:r w:rsidR="000C5970" w:rsidRPr="00D93196">
        <w:rPr>
          <w:rFonts w:ascii="Times New Roman" w:hAnsi="Times New Roman"/>
        </w:rPr>
        <w:t xml:space="preserve">following a report to the court </w:t>
      </w:r>
      <w:r w:rsidR="00297D47" w:rsidRPr="00D93196">
        <w:rPr>
          <w:rFonts w:ascii="Times New Roman" w:hAnsi="Times New Roman"/>
        </w:rPr>
        <w:t xml:space="preserve">by the </w:t>
      </w:r>
      <w:r w:rsidR="00D75938" w:rsidRPr="00D93196">
        <w:rPr>
          <w:rFonts w:ascii="Times New Roman" w:hAnsi="Times New Roman"/>
        </w:rPr>
        <w:t>o</w:t>
      </w:r>
      <w:r w:rsidR="00297D47" w:rsidRPr="00D93196">
        <w:rPr>
          <w:rFonts w:ascii="Times New Roman" w:hAnsi="Times New Roman"/>
        </w:rPr>
        <w:t xml:space="preserve">fficial </w:t>
      </w:r>
      <w:r w:rsidR="00D75938" w:rsidRPr="00D93196">
        <w:rPr>
          <w:rFonts w:ascii="Times New Roman" w:hAnsi="Times New Roman"/>
        </w:rPr>
        <w:t>r</w:t>
      </w:r>
      <w:r w:rsidR="00297D47" w:rsidRPr="00D93196">
        <w:rPr>
          <w:rFonts w:ascii="Times New Roman" w:hAnsi="Times New Roman"/>
        </w:rPr>
        <w:t>eceiver</w:t>
      </w:r>
      <w:r w:rsidR="00C91ABF" w:rsidRPr="00D93196">
        <w:rPr>
          <w:rFonts w:ascii="Times New Roman" w:hAnsi="Times New Roman"/>
        </w:rPr>
        <w:t>. Unlike s 115</w:t>
      </w:r>
      <w:r w:rsidR="00096F04" w:rsidRPr="00D93196">
        <w:rPr>
          <w:rFonts w:ascii="Times New Roman" w:hAnsi="Times New Roman"/>
        </w:rPr>
        <w:t xml:space="preserve"> of the </w:t>
      </w:r>
      <w:r w:rsidR="009A2D8E" w:rsidRPr="00D93196">
        <w:rPr>
          <w:rFonts w:ascii="Times New Roman" w:hAnsi="Times New Roman"/>
        </w:rPr>
        <w:t>1862 Act</w:t>
      </w:r>
      <w:r w:rsidR="00C91ABF" w:rsidRPr="00D93196">
        <w:rPr>
          <w:rFonts w:ascii="Times New Roman" w:hAnsi="Times New Roman"/>
        </w:rPr>
        <w:t>, whi</w:t>
      </w:r>
      <w:r w:rsidR="000070AF" w:rsidRPr="00D93196">
        <w:rPr>
          <w:rFonts w:ascii="Times New Roman" w:hAnsi="Times New Roman"/>
        </w:rPr>
        <w:t>c</w:t>
      </w:r>
      <w:r w:rsidR="00C91ABF" w:rsidRPr="00D93196">
        <w:rPr>
          <w:rFonts w:ascii="Times New Roman" w:hAnsi="Times New Roman"/>
        </w:rPr>
        <w:t xml:space="preserve">h remained in force, these examinations could be held in public. </w:t>
      </w:r>
      <w:r w:rsidR="00133D78" w:rsidRPr="00D93196">
        <w:rPr>
          <w:rFonts w:ascii="Times New Roman" w:hAnsi="Times New Roman"/>
        </w:rPr>
        <w:t xml:space="preserve">The </w:t>
      </w:r>
      <w:r w:rsidR="00C91ABF" w:rsidRPr="00D93196">
        <w:rPr>
          <w:rFonts w:ascii="Times New Roman" w:hAnsi="Times New Roman"/>
        </w:rPr>
        <w:t xml:space="preserve">introduction </w:t>
      </w:r>
      <w:r w:rsidR="00133D78" w:rsidRPr="00D93196">
        <w:rPr>
          <w:rFonts w:ascii="Times New Roman" w:hAnsi="Times New Roman"/>
        </w:rPr>
        <w:t xml:space="preserve">of s 8 </w:t>
      </w:r>
      <w:r w:rsidR="00C91ABF" w:rsidRPr="00D93196">
        <w:rPr>
          <w:rFonts w:ascii="Times New Roman" w:hAnsi="Times New Roman"/>
        </w:rPr>
        <w:t xml:space="preserve">has </w:t>
      </w:r>
      <w:proofErr w:type="gramStart"/>
      <w:r w:rsidR="00C91ABF" w:rsidRPr="00D93196">
        <w:rPr>
          <w:rFonts w:ascii="Times New Roman" w:hAnsi="Times New Roman"/>
        </w:rPr>
        <w:t xml:space="preserve">been described as </w:t>
      </w:r>
      <w:r w:rsidR="004E3268" w:rsidRPr="00D93196">
        <w:rPr>
          <w:rFonts w:ascii="Times New Roman" w:hAnsi="Times New Roman"/>
        </w:rPr>
        <w:t>being</w:t>
      </w:r>
      <w:proofErr w:type="gramEnd"/>
      <w:r w:rsidR="004E3268" w:rsidRPr="00D93196">
        <w:rPr>
          <w:rFonts w:ascii="Times New Roman" w:hAnsi="Times New Roman"/>
        </w:rPr>
        <w:t xml:space="preserve"> </w:t>
      </w:r>
      <w:r w:rsidR="00C91ABF" w:rsidRPr="00D93196">
        <w:rPr>
          <w:rFonts w:ascii="Times New Roman" w:hAnsi="Times New Roman"/>
        </w:rPr>
        <w:t>part of the general policy in England to assimilate l</w:t>
      </w:r>
      <w:r w:rsidR="000070AF" w:rsidRPr="00D93196">
        <w:rPr>
          <w:rFonts w:ascii="Times New Roman" w:hAnsi="Times New Roman"/>
        </w:rPr>
        <w:t>i</w:t>
      </w:r>
      <w:r w:rsidR="00C91ABF" w:rsidRPr="00D93196">
        <w:rPr>
          <w:rFonts w:ascii="Times New Roman" w:hAnsi="Times New Roman"/>
        </w:rPr>
        <w:t>qu</w:t>
      </w:r>
      <w:r w:rsidR="000070AF" w:rsidRPr="00D93196">
        <w:rPr>
          <w:rFonts w:ascii="Times New Roman" w:hAnsi="Times New Roman"/>
        </w:rPr>
        <w:t>i</w:t>
      </w:r>
      <w:r w:rsidR="00C91ABF" w:rsidRPr="00D93196">
        <w:rPr>
          <w:rFonts w:ascii="Times New Roman" w:hAnsi="Times New Roman"/>
        </w:rPr>
        <w:t>dations with bankruptcy</w:t>
      </w:r>
      <w:r w:rsidR="000070AF" w:rsidRPr="00D93196">
        <w:rPr>
          <w:rStyle w:val="FootnoteReference"/>
          <w:rFonts w:ascii="Times New Roman" w:hAnsi="Times New Roman"/>
          <w:sz w:val="24"/>
        </w:rPr>
        <w:footnoteReference w:id="44"/>
      </w:r>
      <w:r w:rsidR="00BE74F7" w:rsidRPr="00D93196">
        <w:rPr>
          <w:rFonts w:ascii="Times New Roman" w:hAnsi="Times New Roman"/>
        </w:rPr>
        <w:t>.</w:t>
      </w:r>
    </w:p>
    <w:p w14:paraId="2B104BEC" w14:textId="73CACBC4" w:rsidR="00297D47" w:rsidRPr="00D93196" w:rsidRDefault="00297D47" w:rsidP="00D93196">
      <w:pPr>
        <w:pStyle w:val="FixListStyle"/>
        <w:spacing w:after="260" w:line="280" w:lineRule="exact"/>
        <w:ind w:right="0"/>
        <w:jc w:val="both"/>
        <w:rPr>
          <w:rFonts w:ascii="Times New Roman" w:hAnsi="Times New Roman"/>
        </w:rPr>
      </w:pPr>
      <w:r w:rsidRPr="00D93196">
        <w:rPr>
          <w:rFonts w:ascii="Times New Roman" w:hAnsi="Times New Roman"/>
        </w:rPr>
        <w:tab/>
        <w:t>The position historically in Australia</w:t>
      </w:r>
      <w:r w:rsidR="00594C5D" w:rsidRPr="00D93196">
        <w:rPr>
          <w:rFonts w:ascii="Times New Roman" w:hAnsi="Times New Roman"/>
        </w:rPr>
        <w:t xml:space="preserve"> was </w:t>
      </w:r>
      <w:r w:rsidR="00C10392" w:rsidRPr="00D93196">
        <w:rPr>
          <w:rFonts w:ascii="Times New Roman" w:hAnsi="Times New Roman"/>
        </w:rPr>
        <w:t xml:space="preserve">much </w:t>
      </w:r>
      <w:r w:rsidR="00E3463F" w:rsidRPr="00D93196">
        <w:rPr>
          <w:rFonts w:ascii="Times New Roman" w:hAnsi="Times New Roman"/>
        </w:rPr>
        <w:t xml:space="preserve">the same. The process of examining persons in a winding up of companies </w:t>
      </w:r>
      <w:r w:rsidR="00C10392" w:rsidRPr="00D93196">
        <w:rPr>
          <w:rFonts w:ascii="Times New Roman" w:hAnsi="Times New Roman"/>
        </w:rPr>
        <w:t xml:space="preserve">was </w:t>
      </w:r>
      <w:r w:rsidR="00E3463F" w:rsidRPr="00D93196">
        <w:rPr>
          <w:rFonts w:ascii="Times New Roman" w:hAnsi="Times New Roman"/>
        </w:rPr>
        <w:t>borrowed from the law of bankruptcy</w:t>
      </w:r>
      <w:r w:rsidR="00C10392" w:rsidRPr="00D93196">
        <w:rPr>
          <w:rFonts w:ascii="Times New Roman" w:hAnsi="Times New Roman"/>
        </w:rPr>
        <w:t>. T</w:t>
      </w:r>
      <w:r w:rsidR="00E3463F" w:rsidRPr="00D93196">
        <w:rPr>
          <w:rFonts w:ascii="Times New Roman" w:hAnsi="Times New Roman"/>
        </w:rPr>
        <w:t>he purpose</w:t>
      </w:r>
      <w:r w:rsidR="00133D78" w:rsidRPr="00D93196">
        <w:rPr>
          <w:rFonts w:ascii="Times New Roman" w:hAnsi="Times New Roman"/>
        </w:rPr>
        <w:t>s</w:t>
      </w:r>
      <w:r w:rsidR="00E3463F" w:rsidRPr="00D93196">
        <w:rPr>
          <w:rFonts w:ascii="Times New Roman" w:hAnsi="Times New Roman"/>
        </w:rPr>
        <w:t xml:space="preserve"> </w:t>
      </w:r>
      <w:r w:rsidR="00E94EFA" w:rsidRPr="00D93196">
        <w:rPr>
          <w:rFonts w:ascii="Times New Roman" w:hAnsi="Times New Roman"/>
        </w:rPr>
        <w:t xml:space="preserve">of the inquisitorial </w:t>
      </w:r>
      <w:r w:rsidR="00135F32" w:rsidRPr="00D93196">
        <w:rPr>
          <w:rFonts w:ascii="Times New Roman" w:hAnsi="Times New Roman"/>
        </w:rPr>
        <w:t xml:space="preserve">power </w:t>
      </w:r>
      <w:r w:rsidR="00384146" w:rsidRPr="00D93196">
        <w:rPr>
          <w:rFonts w:ascii="Times New Roman" w:hAnsi="Times New Roman"/>
        </w:rPr>
        <w:t xml:space="preserve">conferred </w:t>
      </w:r>
      <w:r w:rsidR="00AE147D" w:rsidRPr="00D93196">
        <w:rPr>
          <w:rFonts w:ascii="Times New Roman" w:hAnsi="Times New Roman"/>
        </w:rPr>
        <w:t>by bankruptcy and co</w:t>
      </w:r>
      <w:r w:rsidR="00BE37E4" w:rsidRPr="00D93196">
        <w:rPr>
          <w:rFonts w:ascii="Times New Roman" w:hAnsi="Times New Roman"/>
        </w:rPr>
        <w:t>m</w:t>
      </w:r>
      <w:r w:rsidR="00AE147D" w:rsidRPr="00D93196">
        <w:rPr>
          <w:rFonts w:ascii="Times New Roman" w:hAnsi="Times New Roman"/>
        </w:rPr>
        <w:t xml:space="preserve">pany legislation </w:t>
      </w:r>
      <w:r w:rsidR="00594C5D" w:rsidRPr="00D93196">
        <w:rPr>
          <w:rFonts w:ascii="Times New Roman" w:hAnsi="Times New Roman"/>
        </w:rPr>
        <w:t xml:space="preserve">were </w:t>
      </w:r>
      <w:r w:rsidR="00EB09F2" w:rsidRPr="00D93196">
        <w:rPr>
          <w:rFonts w:ascii="Times New Roman" w:hAnsi="Times New Roman"/>
        </w:rPr>
        <w:t>regarded as much the same</w:t>
      </w:r>
      <w:r w:rsidR="00384146" w:rsidRPr="00D93196">
        <w:rPr>
          <w:rStyle w:val="FootnoteReference"/>
          <w:rFonts w:ascii="Times New Roman" w:hAnsi="Times New Roman"/>
          <w:sz w:val="24"/>
        </w:rPr>
        <w:footnoteReference w:id="45"/>
      </w:r>
      <w:r w:rsidR="00384146" w:rsidRPr="00D93196">
        <w:rPr>
          <w:rFonts w:ascii="Times New Roman" w:hAnsi="Times New Roman"/>
        </w:rPr>
        <w:t>.</w:t>
      </w:r>
    </w:p>
    <w:p w14:paraId="7F523562" w14:textId="1E8542C3" w:rsidR="00B47D55" w:rsidRPr="00D93196" w:rsidRDefault="00BE37E4"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D540DB" w:rsidRPr="00D93196">
        <w:rPr>
          <w:rFonts w:ascii="Times New Roman" w:hAnsi="Times New Roman"/>
        </w:rPr>
        <w:t>Prior to Federation</w:t>
      </w:r>
      <w:r w:rsidR="004E3268" w:rsidRPr="00D93196">
        <w:rPr>
          <w:rFonts w:ascii="Times New Roman" w:hAnsi="Times New Roman"/>
        </w:rPr>
        <w:t>,</w:t>
      </w:r>
      <w:r w:rsidR="00D540DB" w:rsidRPr="00D93196">
        <w:rPr>
          <w:rFonts w:ascii="Times New Roman" w:hAnsi="Times New Roman"/>
        </w:rPr>
        <w:t xml:space="preserve"> the Australian colonies enacted </w:t>
      </w:r>
      <w:proofErr w:type="gramStart"/>
      <w:r w:rsidR="00D540DB" w:rsidRPr="00D93196">
        <w:rPr>
          <w:rFonts w:ascii="Times New Roman" w:hAnsi="Times New Roman"/>
        </w:rPr>
        <w:t>compan</w:t>
      </w:r>
      <w:r w:rsidR="00C73074" w:rsidRPr="00D93196">
        <w:rPr>
          <w:rFonts w:ascii="Times New Roman" w:hAnsi="Times New Roman"/>
        </w:rPr>
        <w:t>ie</w:t>
      </w:r>
      <w:r w:rsidR="00D540DB" w:rsidRPr="00D93196">
        <w:rPr>
          <w:rFonts w:ascii="Times New Roman" w:hAnsi="Times New Roman"/>
        </w:rPr>
        <w:t>s</w:t>
      </w:r>
      <w:proofErr w:type="gramEnd"/>
      <w:r w:rsidR="00D540DB" w:rsidRPr="00D93196">
        <w:rPr>
          <w:rFonts w:ascii="Times New Roman" w:hAnsi="Times New Roman"/>
        </w:rPr>
        <w:t xml:space="preserve"> statutes based on the </w:t>
      </w:r>
      <w:r w:rsidR="00D752CB" w:rsidRPr="00D93196">
        <w:rPr>
          <w:rFonts w:ascii="Times New Roman" w:hAnsi="Times New Roman"/>
        </w:rPr>
        <w:t>1862 Act</w:t>
      </w:r>
      <w:r w:rsidR="00C73074" w:rsidRPr="00D93196">
        <w:rPr>
          <w:rFonts w:ascii="Times New Roman" w:hAnsi="Times New Roman"/>
        </w:rPr>
        <w:t xml:space="preserve">. </w:t>
      </w:r>
      <w:r w:rsidR="00680F64" w:rsidRPr="00D93196">
        <w:rPr>
          <w:rFonts w:ascii="Times New Roman" w:hAnsi="Times New Roman"/>
        </w:rPr>
        <w:t>General examination</w:t>
      </w:r>
      <w:r w:rsidR="004E65D7" w:rsidRPr="00D93196">
        <w:rPr>
          <w:rFonts w:ascii="Times New Roman" w:hAnsi="Times New Roman"/>
        </w:rPr>
        <w:t xml:space="preserve"> provisions</w:t>
      </w:r>
      <w:r w:rsidR="00CD5607" w:rsidRPr="00D93196">
        <w:rPr>
          <w:rFonts w:ascii="Times New Roman" w:hAnsi="Times New Roman"/>
        </w:rPr>
        <w:t xml:space="preserve"> to the same effect as s</w:t>
      </w:r>
      <w:r w:rsidR="0033045A" w:rsidRPr="00D93196">
        <w:rPr>
          <w:rFonts w:ascii="Times New Roman" w:hAnsi="Times New Roman"/>
        </w:rPr>
        <w:t> </w:t>
      </w:r>
      <w:r w:rsidR="00CD5607" w:rsidRPr="00D93196">
        <w:rPr>
          <w:rFonts w:ascii="Times New Roman" w:hAnsi="Times New Roman"/>
        </w:rPr>
        <w:t>115 of the 1862 Act</w:t>
      </w:r>
      <w:r w:rsidR="004E65D7" w:rsidRPr="00D93196">
        <w:rPr>
          <w:rFonts w:ascii="Times New Roman" w:hAnsi="Times New Roman"/>
        </w:rPr>
        <w:t xml:space="preserve"> were introduced into New South Wales by the </w:t>
      </w:r>
      <w:r w:rsidR="004E65D7" w:rsidRPr="00D93196">
        <w:rPr>
          <w:rFonts w:ascii="Times New Roman" w:hAnsi="Times New Roman"/>
          <w:i/>
        </w:rPr>
        <w:t xml:space="preserve">Companies Act </w:t>
      </w:r>
      <w:r w:rsidR="004E65D7" w:rsidRPr="00D93196">
        <w:rPr>
          <w:rFonts w:ascii="Times New Roman" w:hAnsi="Times New Roman"/>
          <w:i/>
        </w:rPr>
        <w:lastRenderedPageBreak/>
        <w:t>1874</w:t>
      </w:r>
      <w:r w:rsidR="004E65D7" w:rsidRPr="00D93196">
        <w:rPr>
          <w:rFonts w:ascii="Times New Roman" w:hAnsi="Times New Roman"/>
        </w:rPr>
        <w:t xml:space="preserve"> (NSW)</w:t>
      </w:r>
      <w:r w:rsidR="00594C5D" w:rsidRPr="00D93196">
        <w:rPr>
          <w:rStyle w:val="FootnoteReference"/>
          <w:rFonts w:ascii="Times New Roman" w:hAnsi="Times New Roman"/>
          <w:sz w:val="24"/>
        </w:rPr>
        <w:footnoteReference w:id="46"/>
      </w:r>
      <w:r w:rsidR="00594C5D" w:rsidRPr="00D93196">
        <w:rPr>
          <w:rFonts w:ascii="Times New Roman" w:hAnsi="Times New Roman"/>
        </w:rPr>
        <w:t>. The Act also contained a</w:t>
      </w:r>
      <w:r w:rsidR="0036304D" w:rsidRPr="00D93196">
        <w:rPr>
          <w:rFonts w:ascii="Times New Roman" w:hAnsi="Times New Roman"/>
        </w:rPr>
        <w:t>n</w:t>
      </w:r>
      <w:r w:rsidR="00594C5D" w:rsidRPr="00D93196">
        <w:rPr>
          <w:rFonts w:ascii="Times New Roman" w:hAnsi="Times New Roman"/>
        </w:rPr>
        <w:t xml:space="preserve"> examination for misfeasance</w:t>
      </w:r>
      <w:r w:rsidR="0013650E" w:rsidRPr="00D93196">
        <w:rPr>
          <w:rFonts w:ascii="Times New Roman" w:hAnsi="Times New Roman"/>
        </w:rPr>
        <w:t xml:space="preserve"> provision</w:t>
      </w:r>
      <w:r w:rsidR="00594C5D" w:rsidRPr="00D93196">
        <w:rPr>
          <w:rStyle w:val="FootnoteReference"/>
          <w:rFonts w:ascii="Times New Roman" w:hAnsi="Times New Roman"/>
          <w:sz w:val="24"/>
        </w:rPr>
        <w:footnoteReference w:id="47"/>
      </w:r>
      <w:r w:rsidR="000C321E" w:rsidRPr="00D93196">
        <w:rPr>
          <w:rFonts w:ascii="Times New Roman" w:hAnsi="Times New Roman"/>
        </w:rPr>
        <w:t>,</w:t>
      </w:r>
      <w:r w:rsidR="00594C5D" w:rsidRPr="00D93196">
        <w:rPr>
          <w:rFonts w:ascii="Times New Roman" w:hAnsi="Times New Roman"/>
        </w:rPr>
        <w:t xml:space="preserve"> </w:t>
      </w:r>
      <w:proofErr w:type="gramStart"/>
      <w:r w:rsidR="00594C5D" w:rsidRPr="00D93196">
        <w:rPr>
          <w:rFonts w:ascii="Times New Roman" w:hAnsi="Times New Roman"/>
        </w:rPr>
        <w:t>similar to</w:t>
      </w:r>
      <w:proofErr w:type="gramEnd"/>
      <w:r w:rsidR="00594C5D" w:rsidRPr="00D93196">
        <w:rPr>
          <w:rFonts w:ascii="Times New Roman" w:hAnsi="Times New Roman"/>
        </w:rPr>
        <w:t xml:space="preserve"> s 165 of the 1862</w:t>
      </w:r>
      <w:r w:rsidR="00680F64" w:rsidRPr="00D93196">
        <w:rPr>
          <w:rFonts w:ascii="Times New Roman" w:hAnsi="Times New Roman"/>
        </w:rPr>
        <w:t xml:space="preserve"> </w:t>
      </w:r>
      <w:r w:rsidR="00594C5D" w:rsidRPr="00D93196">
        <w:rPr>
          <w:rFonts w:ascii="Times New Roman" w:hAnsi="Times New Roman"/>
        </w:rPr>
        <w:t>Act. Likewise</w:t>
      </w:r>
      <w:r w:rsidR="00680F64" w:rsidRPr="00D93196">
        <w:rPr>
          <w:rFonts w:ascii="Times New Roman" w:hAnsi="Times New Roman"/>
        </w:rPr>
        <w:t>,</w:t>
      </w:r>
      <w:r w:rsidR="00594C5D" w:rsidRPr="00D93196">
        <w:rPr>
          <w:rFonts w:ascii="Times New Roman" w:hAnsi="Times New Roman"/>
        </w:rPr>
        <w:t xml:space="preserve"> these applications </w:t>
      </w:r>
      <w:r w:rsidR="00864464" w:rsidRPr="00D93196">
        <w:rPr>
          <w:rFonts w:ascii="Times New Roman" w:hAnsi="Times New Roman"/>
        </w:rPr>
        <w:t>could be brought by a liquidator, a creditor or a contributory.</w:t>
      </w:r>
    </w:p>
    <w:p w14:paraId="2CFF339A" w14:textId="2C95DC35" w:rsidR="009F5D07" w:rsidRPr="00D93196" w:rsidRDefault="009F5D07"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594C5D" w:rsidRPr="00D93196">
        <w:rPr>
          <w:rFonts w:ascii="Times New Roman" w:hAnsi="Times New Roman"/>
        </w:rPr>
        <w:t xml:space="preserve">The </w:t>
      </w:r>
      <w:r w:rsidR="00813B88" w:rsidRPr="00D93196">
        <w:rPr>
          <w:rFonts w:ascii="Times New Roman" w:hAnsi="Times New Roman"/>
        </w:rPr>
        <w:t xml:space="preserve">general </w:t>
      </w:r>
      <w:r w:rsidR="00594C5D" w:rsidRPr="00D93196">
        <w:rPr>
          <w:rFonts w:ascii="Times New Roman" w:hAnsi="Times New Roman"/>
        </w:rPr>
        <w:t xml:space="preserve">examination power of the </w:t>
      </w:r>
      <w:r w:rsidR="00594C5D" w:rsidRPr="00D93196">
        <w:rPr>
          <w:rFonts w:ascii="Times New Roman" w:hAnsi="Times New Roman"/>
          <w:i/>
        </w:rPr>
        <w:t>Companies Act 1899</w:t>
      </w:r>
      <w:r w:rsidR="00594C5D" w:rsidRPr="00D93196">
        <w:rPr>
          <w:rFonts w:ascii="Times New Roman" w:hAnsi="Times New Roman"/>
        </w:rPr>
        <w:t xml:space="preserve"> (NSW) </w:t>
      </w:r>
      <w:proofErr w:type="gramStart"/>
      <w:r w:rsidR="00594C5D" w:rsidRPr="00D93196">
        <w:rPr>
          <w:rFonts w:ascii="Times New Roman" w:hAnsi="Times New Roman"/>
        </w:rPr>
        <w:t>was located in</w:t>
      </w:r>
      <w:proofErr w:type="gramEnd"/>
      <w:r w:rsidR="00594C5D" w:rsidRPr="00D93196">
        <w:rPr>
          <w:rFonts w:ascii="Times New Roman" w:hAnsi="Times New Roman"/>
        </w:rPr>
        <w:t xml:space="preserve"> s 123</w:t>
      </w:r>
      <w:r w:rsidR="00594C5D" w:rsidRPr="00D93196">
        <w:rPr>
          <w:rStyle w:val="FootnoteReference"/>
          <w:rFonts w:ascii="Times New Roman" w:hAnsi="Times New Roman"/>
          <w:sz w:val="24"/>
        </w:rPr>
        <w:footnoteReference w:id="48"/>
      </w:r>
      <w:r w:rsidR="00594C5D" w:rsidRPr="00D93196">
        <w:rPr>
          <w:rFonts w:ascii="Times New Roman" w:hAnsi="Times New Roman"/>
        </w:rPr>
        <w:t xml:space="preserve">. The section was considered by Street J in </w:t>
      </w:r>
      <w:proofErr w:type="gramStart"/>
      <w:r w:rsidR="000C321E" w:rsidRPr="00D93196">
        <w:rPr>
          <w:rFonts w:ascii="Times New Roman" w:hAnsi="Times New Roman"/>
          <w:i/>
        </w:rPr>
        <w:t>In</w:t>
      </w:r>
      <w:proofErr w:type="gramEnd"/>
      <w:r w:rsidR="000C321E" w:rsidRPr="00D93196">
        <w:rPr>
          <w:rFonts w:ascii="Times New Roman" w:hAnsi="Times New Roman"/>
          <w:i/>
        </w:rPr>
        <w:t xml:space="preserve"> re </w:t>
      </w:r>
      <w:r w:rsidR="00DB0367" w:rsidRPr="00D93196">
        <w:rPr>
          <w:rFonts w:ascii="Times New Roman" w:hAnsi="Times New Roman"/>
          <w:i/>
        </w:rPr>
        <w:t>John Pringle &amp; Company L</w:t>
      </w:r>
      <w:r w:rsidR="000C321E" w:rsidRPr="00D93196">
        <w:rPr>
          <w:rFonts w:ascii="Times New Roman" w:hAnsi="Times New Roman"/>
          <w:i/>
        </w:rPr>
        <w:t>td</w:t>
      </w:r>
      <w:r w:rsidR="00DB0367" w:rsidRPr="00D93196">
        <w:rPr>
          <w:rStyle w:val="FootnoteReference"/>
          <w:rFonts w:ascii="Times New Roman" w:hAnsi="Times New Roman"/>
          <w:sz w:val="24"/>
        </w:rPr>
        <w:footnoteReference w:id="49"/>
      </w:r>
      <w:r w:rsidR="00BF09C4" w:rsidRPr="00D93196">
        <w:rPr>
          <w:rFonts w:ascii="Times New Roman" w:hAnsi="Times New Roman"/>
        </w:rPr>
        <w:t>. O</w:t>
      </w:r>
      <w:r w:rsidR="00F97642" w:rsidRPr="00D93196">
        <w:rPr>
          <w:rFonts w:ascii="Times New Roman" w:hAnsi="Times New Roman"/>
        </w:rPr>
        <w:t>n</w:t>
      </w:r>
      <w:r w:rsidR="00BF09C4" w:rsidRPr="00D93196">
        <w:rPr>
          <w:rFonts w:ascii="Times New Roman" w:hAnsi="Times New Roman"/>
        </w:rPr>
        <w:t xml:space="preserve"> the application of the liquidator under </w:t>
      </w:r>
      <w:r w:rsidR="00ED320D" w:rsidRPr="00D93196">
        <w:rPr>
          <w:rFonts w:ascii="Times New Roman" w:hAnsi="Times New Roman"/>
        </w:rPr>
        <w:t>that provision</w:t>
      </w:r>
      <w:r w:rsidR="00BF09C4" w:rsidRPr="00D93196">
        <w:rPr>
          <w:rFonts w:ascii="Times New Roman" w:hAnsi="Times New Roman"/>
        </w:rPr>
        <w:t>, an examination of</w:t>
      </w:r>
      <w:r w:rsidR="00234A81" w:rsidRPr="00D93196">
        <w:rPr>
          <w:rFonts w:ascii="Times New Roman" w:hAnsi="Times New Roman"/>
        </w:rPr>
        <w:t xml:space="preserve">, </w:t>
      </w:r>
      <w:r w:rsidR="00652820" w:rsidRPr="00D93196">
        <w:rPr>
          <w:rFonts w:ascii="Times New Roman" w:hAnsi="Times New Roman"/>
        </w:rPr>
        <w:t>among others</w:t>
      </w:r>
      <w:r w:rsidR="00234A81" w:rsidRPr="00D93196">
        <w:rPr>
          <w:rFonts w:ascii="Times New Roman" w:hAnsi="Times New Roman"/>
        </w:rPr>
        <w:t>,</w:t>
      </w:r>
      <w:r w:rsidR="00BF09C4" w:rsidRPr="00D93196">
        <w:rPr>
          <w:rFonts w:ascii="Times New Roman" w:hAnsi="Times New Roman"/>
        </w:rPr>
        <w:t xml:space="preserve"> three directors of the company </w:t>
      </w:r>
      <w:r w:rsidR="002F054F" w:rsidRPr="00D93196">
        <w:rPr>
          <w:rFonts w:ascii="Times New Roman" w:hAnsi="Times New Roman"/>
        </w:rPr>
        <w:t xml:space="preserve">took </w:t>
      </w:r>
      <w:r w:rsidR="00BF09C4" w:rsidRPr="00D93196">
        <w:rPr>
          <w:rFonts w:ascii="Times New Roman" w:hAnsi="Times New Roman"/>
        </w:rPr>
        <w:t xml:space="preserve">place. Two of the directors sought </w:t>
      </w:r>
      <w:r w:rsidR="004449E3" w:rsidRPr="00D93196">
        <w:rPr>
          <w:rFonts w:ascii="Times New Roman" w:hAnsi="Times New Roman"/>
        </w:rPr>
        <w:t xml:space="preserve">copies of </w:t>
      </w:r>
      <w:r w:rsidR="00BF09C4" w:rsidRPr="00D93196">
        <w:rPr>
          <w:rFonts w:ascii="Times New Roman" w:hAnsi="Times New Roman"/>
        </w:rPr>
        <w:t xml:space="preserve">the evidence </w:t>
      </w:r>
      <w:r w:rsidR="004449E3" w:rsidRPr="00D93196">
        <w:rPr>
          <w:rFonts w:ascii="Times New Roman" w:hAnsi="Times New Roman"/>
        </w:rPr>
        <w:t xml:space="preserve">given in </w:t>
      </w:r>
      <w:r w:rsidR="00BF09C4" w:rsidRPr="00D93196">
        <w:rPr>
          <w:rFonts w:ascii="Times New Roman" w:hAnsi="Times New Roman"/>
        </w:rPr>
        <w:t xml:space="preserve">the examination </w:t>
      </w:r>
      <w:r w:rsidR="004449E3" w:rsidRPr="00D93196">
        <w:rPr>
          <w:rFonts w:ascii="Times New Roman" w:hAnsi="Times New Roman"/>
        </w:rPr>
        <w:t xml:space="preserve">to use </w:t>
      </w:r>
      <w:r w:rsidR="00BF09C4" w:rsidRPr="00D93196">
        <w:rPr>
          <w:rFonts w:ascii="Times New Roman" w:hAnsi="Times New Roman"/>
        </w:rPr>
        <w:t xml:space="preserve">against the </w:t>
      </w:r>
      <w:r w:rsidR="00234A81" w:rsidRPr="00D93196">
        <w:rPr>
          <w:rFonts w:ascii="Times New Roman" w:hAnsi="Times New Roman"/>
        </w:rPr>
        <w:t xml:space="preserve">third </w:t>
      </w:r>
      <w:r w:rsidR="00BF09C4" w:rsidRPr="00D93196">
        <w:rPr>
          <w:rFonts w:ascii="Times New Roman" w:hAnsi="Times New Roman"/>
        </w:rPr>
        <w:t xml:space="preserve">director in </w:t>
      </w:r>
      <w:r w:rsidR="004449E3" w:rsidRPr="00D93196">
        <w:rPr>
          <w:rFonts w:ascii="Times New Roman" w:hAnsi="Times New Roman"/>
        </w:rPr>
        <w:t xml:space="preserve">potential </w:t>
      </w:r>
      <w:r w:rsidR="00BF09C4" w:rsidRPr="00D93196">
        <w:rPr>
          <w:rFonts w:ascii="Times New Roman" w:hAnsi="Times New Roman"/>
        </w:rPr>
        <w:t>proceedings for misfeasance. Street J</w:t>
      </w:r>
      <w:r w:rsidR="00BF09C4" w:rsidRPr="00D93196">
        <w:rPr>
          <w:rStyle w:val="FootnoteReference"/>
          <w:rFonts w:ascii="Times New Roman" w:hAnsi="Times New Roman"/>
          <w:sz w:val="24"/>
        </w:rPr>
        <w:footnoteReference w:id="50"/>
      </w:r>
      <w:r w:rsidR="00CA2D84" w:rsidRPr="00D93196">
        <w:rPr>
          <w:rFonts w:ascii="Times New Roman" w:hAnsi="Times New Roman"/>
        </w:rPr>
        <w:t xml:space="preserve"> noted that the proceedings would in no way benefit the company, or any of the </w:t>
      </w:r>
      <w:r w:rsidR="00F97642" w:rsidRPr="00D93196">
        <w:rPr>
          <w:rFonts w:ascii="Times New Roman" w:hAnsi="Times New Roman"/>
        </w:rPr>
        <w:t xml:space="preserve">creditors </w:t>
      </w:r>
      <w:r w:rsidR="00CA2D84" w:rsidRPr="00D93196">
        <w:rPr>
          <w:rFonts w:ascii="Times New Roman" w:hAnsi="Times New Roman"/>
        </w:rPr>
        <w:t xml:space="preserve">or </w:t>
      </w:r>
      <w:r w:rsidR="00F66D25" w:rsidRPr="00D93196">
        <w:rPr>
          <w:rFonts w:ascii="Times New Roman" w:hAnsi="Times New Roman"/>
        </w:rPr>
        <w:t xml:space="preserve">contributories </w:t>
      </w:r>
      <w:r w:rsidR="00CA2D84" w:rsidRPr="00D93196">
        <w:rPr>
          <w:rFonts w:ascii="Times New Roman" w:hAnsi="Times New Roman"/>
        </w:rPr>
        <w:t>of the company. Any amount recovered would be for the sole benefit of the two directors</w:t>
      </w:r>
      <w:r w:rsidR="00234A81" w:rsidRPr="00D93196">
        <w:rPr>
          <w:rFonts w:ascii="Times New Roman" w:hAnsi="Times New Roman"/>
        </w:rPr>
        <w:t xml:space="preserve"> in their individual capacities</w:t>
      </w:r>
      <w:r w:rsidR="00CA2D84" w:rsidRPr="00D93196">
        <w:rPr>
          <w:rFonts w:ascii="Times New Roman" w:hAnsi="Times New Roman"/>
        </w:rPr>
        <w:t>. His Honour applied the principles state</w:t>
      </w:r>
      <w:r w:rsidR="002E49D0" w:rsidRPr="00D93196">
        <w:rPr>
          <w:rFonts w:ascii="Times New Roman" w:hAnsi="Times New Roman"/>
        </w:rPr>
        <w:t>d</w:t>
      </w:r>
      <w:r w:rsidR="00CA2D84" w:rsidRPr="00D93196">
        <w:rPr>
          <w:rFonts w:ascii="Times New Roman" w:hAnsi="Times New Roman"/>
        </w:rPr>
        <w:t xml:space="preserve"> in </w:t>
      </w:r>
      <w:proofErr w:type="gramStart"/>
      <w:r w:rsidR="00D311B0" w:rsidRPr="00D93196">
        <w:rPr>
          <w:rFonts w:ascii="Times New Roman" w:hAnsi="Times New Roman"/>
          <w:i/>
        </w:rPr>
        <w:t>In</w:t>
      </w:r>
      <w:proofErr w:type="gramEnd"/>
      <w:r w:rsidR="00D311B0" w:rsidRPr="00D93196">
        <w:rPr>
          <w:rFonts w:ascii="Times New Roman" w:hAnsi="Times New Roman"/>
          <w:i/>
        </w:rPr>
        <w:t xml:space="preserve"> re </w:t>
      </w:r>
      <w:r w:rsidR="00CA2D84" w:rsidRPr="00D93196">
        <w:rPr>
          <w:rFonts w:ascii="Times New Roman" w:hAnsi="Times New Roman"/>
          <w:i/>
        </w:rPr>
        <w:t xml:space="preserve">Imperial Continental Water </w:t>
      </w:r>
      <w:r w:rsidR="00234A81" w:rsidRPr="00D93196">
        <w:rPr>
          <w:rFonts w:ascii="Times New Roman" w:hAnsi="Times New Roman"/>
          <w:i/>
        </w:rPr>
        <w:t>Corporation</w:t>
      </w:r>
      <w:r w:rsidR="00594C5D" w:rsidRPr="00D93196">
        <w:rPr>
          <w:rFonts w:ascii="Times New Roman" w:hAnsi="Times New Roman"/>
        </w:rPr>
        <w:t xml:space="preserve"> </w:t>
      </w:r>
      <w:r w:rsidR="00CA2D84" w:rsidRPr="00D93196">
        <w:rPr>
          <w:rFonts w:ascii="Times New Roman" w:hAnsi="Times New Roman"/>
        </w:rPr>
        <w:t xml:space="preserve">and held that the directors would not have been entitled to an order for examination and therefore could not be said to have a right to inspect the records of the examination which </w:t>
      </w:r>
      <w:r w:rsidR="004D07F2" w:rsidRPr="00D93196">
        <w:rPr>
          <w:rFonts w:ascii="Times New Roman" w:hAnsi="Times New Roman"/>
        </w:rPr>
        <w:t xml:space="preserve">had </w:t>
      </w:r>
      <w:r w:rsidR="00CA2D84" w:rsidRPr="00D93196">
        <w:rPr>
          <w:rFonts w:ascii="Times New Roman" w:hAnsi="Times New Roman"/>
        </w:rPr>
        <w:t>occurred</w:t>
      </w:r>
      <w:r w:rsidR="004449E3" w:rsidRPr="00D93196">
        <w:rPr>
          <w:rStyle w:val="FootnoteReference"/>
          <w:rFonts w:ascii="Times New Roman" w:hAnsi="Times New Roman"/>
          <w:sz w:val="24"/>
        </w:rPr>
        <w:footnoteReference w:id="51"/>
      </w:r>
      <w:r w:rsidR="00CA2D84" w:rsidRPr="00D93196">
        <w:rPr>
          <w:rFonts w:ascii="Times New Roman" w:hAnsi="Times New Roman"/>
        </w:rPr>
        <w:t>.</w:t>
      </w:r>
    </w:p>
    <w:p w14:paraId="6C1B150D" w14:textId="08638B21"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The </w:t>
      </w:r>
      <w:r w:rsidRPr="00D93196">
        <w:rPr>
          <w:rFonts w:ascii="Times New Roman" w:hAnsi="Times New Roman"/>
          <w:i/>
        </w:rPr>
        <w:t xml:space="preserve">Companies Act 1936 </w:t>
      </w:r>
      <w:r w:rsidRPr="00D93196">
        <w:rPr>
          <w:rFonts w:ascii="Times New Roman" w:hAnsi="Times New Roman"/>
        </w:rPr>
        <w:t>(NSW)</w:t>
      </w:r>
      <w:r w:rsidR="004449E3" w:rsidRPr="00D93196">
        <w:rPr>
          <w:rFonts w:ascii="Times New Roman" w:hAnsi="Times New Roman"/>
        </w:rPr>
        <w:t xml:space="preserve"> </w:t>
      </w:r>
      <w:r w:rsidRPr="00D93196">
        <w:rPr>
          <w:rFonts w:ascii="Times New Roman" w:hAnsi="Times New Roman"/>
        </w:rPr>
        <w:t>provided that the court may summon an officer or other person for examination at any time after the appointment of a provisional liquidator</w:t>
      </w:r>
      <w:r w:rsidRPr="00D93196">
        <w:rPr>
          <w:rStyle w:val="FootnoteReference"/>
          <w:rFonts w:ascii="Times New Roman" w:hAnsi="Times New Roman"/>
          <w:sz w:val="24"/>
        </w:rPr>
        <w:footnoteReference w:id="52"/>
      </w:r>
      <w:r w:rsidRPr="00D93196">
        <w:rPr>
          <w:rFonts w:ascii="Times New Roman" w:hAnsi="Times New Roman"/>
        </w:rPr>
        <w:t xml:space="preserve"> </w:t>
      </w:r>
      <w:proofErr w:type="gramStart"/>
      <w:r w:rsidRPr="00D93196">
        <w:rPr>
          <w:rFonts w:ascii="Times New Roman" w:hAnsi="Times New Roman"/>
        </w:rPr>
        <w:t xml:space="preserve">and </w:t>
      </w:r>
      <w:r w:rsidR="00886CA0" w:rsidRPr="00D93196">
        <w:rPr>
          <w:rFonts w:ascii="Times New Roman" w:hAnsi="Times New Roman"/>
        </w:rPr>
        <w:t>also</w:t>
      </w:r>
      <w:proofErr w:type="gramEnd"/>
      <w:r w:rsidR="00886CA0" w:rsidRPr="00D93196">
        <w:rPr>
          <w:rFonts w:ascii="Times New Roman" w:hAnsi="Times New Roman"/>
        </w:rPr>
        <w:t xml:space="preserve"> </w:t>
      </w:r>
      <w:r w:rsidRPr="00D93196">
        <w:rPr>
          <w:rFonts w:ascii="Times New Roman" w:hAnsi="Times New Roman"/>
        </w:rPr>
        <w:t>contained an examination for misfeasance provision</w:t>
      </w:r>
      <w:r w:rsidRPr="00D93196">
        <w:rPr>
          <w:rStyle w:val="FootnoteReference"/>
          <w:rFonts w:ascii="Times New Roman" w:hAnsi="Times New Roman"/>
          <w:sz w:val="24"/>
        </w:rPr>
        <w:footnoteReference w:id="53"/>
      </w:r>
      <w:r w:rsidRPr="00D93196">
        <w:rPr>
          <w:rFonts w:ascii="Times New Roman" w:hAnsi="Times New Roman"/>
        </w:rPr>
        <w:t>.</w:t>
      </w:r>
    </w:p>
    <w:p w14:paraId="1300C276" w14:textId="27F12D84" w:rsidR="00CA2D84" w:rsidRPr="00D93196" w:rsidRDefault="00B76448" w:rsidP="00D93196">
      <w:pPr>
        <w:pStyle w:val="HeadingL2"/>
        <w:spacing w:after="260" w:line="280" w:lineRule="exact"/>
        <w:ind w:right="0"/>
        <w:jc w:val="both"/>
        <w:rPr>
          <w:rFonts w:ascii="Times New Roman" w:hAnsi="Times New Roman"/>
        </w:rPr>
      </w:pPr>
      <w:r w:rsidRPr="00D93196">
        <w:rPr>
          <w:rFonts w:ascii="Times New Roman" w:hAnsi="Times New Roman"/>
        </w:rPr>
        <w:lastRenderedPageBreak/>
        <w:t xml:space="preserve">The </w:t>
      </w:r>
      <w:r w:rsidR="00BE6313" w:rsidRPr="00D93196">
        <w:rPr>
          <w:rFonts w:ascii="Times New Roman" w:hAnsi="Times New Roman"/>
        </w:rPr>
        <w:t xml:space="preserve">Uniform </w:t>
      </w:r>
      <w:r w:rsidRPr="00D93196">
        <w:rPr>
          <w:rFonts w:ascii="Times New Roman" w:hAnsi="Times New Roman"/>
        </w:rPr>
        <w:t>Companies Act</w:t>
      </w:r>
      <w:r w:rsidR="00BE6313" w:rsidRPr="00D93196">
        <w:rPr>
          <w:rFonts w:ascii="Times New Roman" w:hAnsi="Times New Roman"/>
        </w:rPr>
        <w:t>s</w:t>
      </w:r>
      <w:r w:rsidR="002C64A4" w:rsidRPr="00D93196">
        <w:rPr>
          <w:rFonts w:ascii="Times New Roman" w:hAnsi="Times New Roman"/>
        </w:rPr>
        <w:t xml:space="preserve"> and </w:t>
      </w:r>
      <w:r w:rsidR="002E49D0" w:rsidRPr="00D93196">
        <w:rPr>
          <w:rFonts w:ascii="Times New Roman" w:hAnsi="Times New Roman"/>
        </w:rPr>
        <w:t>ss 249</w:t>
      </w:r>
      <w:r w:rsidR="008A698F" w:rsidRPr="00D93196">
        <w:rPr>
          <w:rFonts w:ascii="Times New Roman" w:hAnsi="Times New Roman"/>
        </w:rPr>
        <w:t>,</w:t>
      </w:r>
      <w:r w:rsidR="002E49D0" w:rsidRPr="00D93196">
        <w:rPr>
          <w:rFonts w:ascii="Times New Roman" w:hAnsi="Times New Roman"/>
        </w:rPr>
        <w:t xml:space="preserve"> 250</w:t>
      </w:r>
      <w:r w:rsidR="008A698F" w:rsidRPr="00D93196">
        <w:rPr>
          <w:rFonts w:ascii="Times New Roman" w:hAnsi="Times New Roman"/>
        </w:rPr>
        <w:t xml:space="preserve"> and 367A</w:t>
      </w:r>
    </w:p>
    <w:p w14:paraId="18F73BAE" w14:textId="47A9FBA6" w:rsidR="00594C5D" w:rsidRPr="00D93196" w:rsidRDefault="00B47D55"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594C5D" w:rsidRPr="00D93196">
        <w:rPr>
          <w:rFonts w:ascii="Times New Roman" w:hAnsi="Times New Roman"/>
        </w:rPr>
        <w:t>In the first half of the 20th century the United Kingdom laws relating to company examinations were reviewed at intervals</w:t>
      </w:r>
      <w:r w:rsidR="00C24898" w:rsidRPr="00D93196">
        <w:rPr>
          <w:rFonts w:ascii="Times New Roman" w:hAnsi="Times New Roman"/>
        </w:rPr>
        <w:t>, result</w:t>
      </w:r>
      <w:r w:rsidR="008460FC" w:rsidRPr="00D93196">
        <w:rPr>
          <w:rFonts w:ascii="Times New Roman" w:hAnsi="Times New Roman"/>
        </w:rPr>
        <w:t>ing</w:t>
      </w:r>
      <w:r w:rsidR="00C24898" w:rsidRPr="00D93196">
        <w:rPr>
          <w:rFonts w:ascii="Times New Roman" w:hAnsi="Times New Roman"/>
        </w:rPr>
        <w:t xml:space="preserve"> in consolidations of those laws</w:t>
      </w:r>
      <w:r w:rsidR="00594C5D" w:rsidRPr="00D93196">
        <w:rPr>
          <w:rStyle w:val="FootnoteReference"/>
          <w:rFonts w:ascii="Times New Roman" w:hAnsi="Times New Roman"/>
          <w:sz w:val="24"/>
        </w:rPr>
        <w:footnoteReference w:id="54"/>
      </w:r>
      <w:r w:rsidR="00594C5D" w:rsidRPr="00D93196">
        <w:rPr>
          <w:rFonts w:ascii="Times New Roman" w:hAnsi="Times New Roman"/>
        </w:rPr>
        <w:t xml:space="preserve">. The Companies Acts of the </w:t>
      </w:r>
      <w:r w:rsidR="004722F8" w:rsidRPr="00D93196">
        <w:rPr>
          <w:rFonts w:ascii="Times New Roman" w:hAnsi="Times New Roman"/>
        </w:rPr>
        <w:t xml:space="preserve">Australian </w:t>
      </w:r>
      <w:r w:rsidR="00594C5D" w:rsidRPr="00D93196">
        <w:rPr>
          <w:rFonts w:ascii="Times New Roman" w:hAnsi="Times New Roman"/>
        </w:rPr>
        <w:t>States continued to be based on the United Kingdom models, but differences developed over time</w:t>
      </w:r>
      <w:r w:rsidR="00594C5D" w:rsidRPr="00D93196">
        <w:rPr>
          <w:rStyle w:val="FootnoteReference"/>
          <w:rFonts w:ascii="Times New Roman" w:hAnsi="Times New Roman"/>
          <w:sz w:val="24"/>
        </w:rPr>
        <w:footnoteReference w:id="55"/>
      </w:r>
      <w:r w:rsidR="00594C5D" w:rsidRPr="00D93196">
        <w:rPr>
          <w:rFonts w:ascii="Times New Roman" w:hAnsi="Times New Roman"/>
        </w:rPr>
        <w:t xml:space="preserve">. By agreement between the States and the Commonwealth a Uniform Companies </w:t>
      </w:r>
      <w:r w:rsidR="00886CA0" w:rsidRPr="00D93196">
        <w:rPr>
          <w:rFonts w:ascii="Times New Roman" w:hAnsi="Times New Roman"/>
        </w:rPr>
        <w:t xml:space="preserve">Bill </w:t>
      </w:r>
      <w:r w:rsidR="00594C5D" w:rsidRPr="00D93196">
        <w:rPr>
          <w:rFonts w:ascii="Times New Roman" w:hAnsi="Times New Roman"/>
        </w:rPr>
        <w:t>was</w:t>
      </w:r>
      <w:r w:rsidR="00886CA0" w:rsidRPr="00D93196">
        <w:rPr>
          <w:rFonts w:ascii="Times New Roman" w:hAnsi="Times New Roman"/>
        </w:rPr>
        <w:t xml:space="preserve"> developed. The Bill </w:t>
      </w:r>
      <w:r w:rsidR="00594C5D" w:rsidRPr="00D93196">
        <w:rPr>
          <w:rFonts w:ascii="Times New Roman" w:hAnsi="Times New Roman"/>
        </w:rPr>
        <w:t>was</w:t>
      </w:r>
      <w:r w:rsidR="007960F7" w:rsidRPr="00D93196">
        <w:rPr>
          <w:rFonts w:ascii="Times New Roman" w:hAnsi="Times New Roman"/>
        </w:rPr>
        <w:t xml:space="preserve"> offered as a proposal for adoption throughout the </w:t>
      </w:r>
      <w:r w:rsidR="00A939A2" w:rsidRPr="00D93196">
        <w:rPr>
          <w:rFonts w:ascii="Times New Roman" w:hAnsi="Times New Roman"/>
        </w:rPr>
        <w:t xml:space="preserve">States </w:t>
      </w:r>
      <w:r w:rsidR="007960F7" w:rsidRPr="00D93196">
        <w:rPr>
          <w:rFonts w:ascii="Times New Roman" w:hAnsi="Times New Roman"/>
        </w:rPr>
        <w:t xml:space="preserve">and </w:t>
      </w:r>
      <w:r w:rsidR="00A939A2" w:rsidRPr="00D93196">
        <w:rPr>
          <w:rFonts w:ascii="Times New Roman" w:hAnsi="Times New Roman"/>
        </w:rPr>
        <w:t>Territories</w:t>
      </w:r>
      <w:r w:rsidR="007960F7" w:rsidRPr="00D93196">
        <w:rPr>
          <w:rFonts w:ascii="Times New Roman" w:hAnsi="Times New Roman"/>
        </w:rPr>
        <w:t>, and</w:t>
      </w:r>
      <w:r w:rsidR="00594C5D" w:rsidRPr="00D93196">
        <w:rPr>
          <w:rFonts w:ascii="Times New Roman" w:hAnsi="Times New Roman"/>
        </w:rPr>
        <w:t xml:space="preserve"> implemented in 1961 and 1962, with each State enacting a Companies Act </w:t>
      </w:r>
      <w:r w:rsidR="00DA6C7F" w:rsidRPr="00D93196">
        <w:rPr>
          <w:rFonts w:ascii="Times New Roman" w:hAnsi="Times New Roman"/>
        </w:rPr>
        <w:t xml:space="preserve">broadly </w:t>
      </w:r>
      <w:r w:rsidR="00594C5D" w:rsidRPr="00D93196">
        <w:rPr>
          <w:rFonts w:ascii="Times New Roman" w:hAnsi="Times New Roman"/>
        </w:rPr>
        <w:t xml:space="preserve">based on the </w:t>
      </w:r>
      <w:r w:rsidR="00067F88" w:rsidRPr="00D93196">
        <w:rPr>
          <w:rFonts w:ascii="Times New Roman" w:hAnsi="Times New Roman"/>
        </w:rPr>
        <w:t>terms of that Bill</w:t>
      </w:r>
      <w:r w:rsidR="00594C5D" w:rsidRPr="00D93196">
        <w:rPr>
          <w:rStyle w:val="FootnoteReference"/>
          <w:rFonts w:ascii="Times New Roman" w:hAnsi="Times New Roman"/>
          <w:sz w:val="24"/>
        </w:rPr>
        <w:footnoteReference w:id="56"/>
      </w:r>
      <w:r w:rsidR="00594C5D" w:rsidRPr="00D93196">
        <w:rPr>
          <w:rFonts w:ascii="Times New Roman" w:hAnsi="Times New Roman"/>
        </w:rPr>
        <w:t>.</w:t>
      </w:r>
    </w:p>
    <w:p w14:paraId="5FB93B9B" w14:textId="17959439"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The </w:t>
      </w:r>
      <w:r w:rsidR="00C81CE5" w:rsidRPr="00D93196">
        <w:rPr>
          <w:rFonts w:ascii="Times New Roman" w:hAnsi="Times New Roman"/>
        </w:rPr>
        <w:t xml:space="preserve">general </w:t>
      </w:r>
      <w:r w:rsidRPr="00D93196">
        <w:rPr>
          <w:rFonts w:ascii="Times New Roman" w:hAnsi="Times New Roman"/>
        </w:rPr>
        <w:t>powers of examination of persons in connection with court</w:t>
      </w:r>
      <w:r w:rsidRPr="00D93196">
        <w:rPr>
          <w:rFonts w:ascii="Times New Roman" w:hAnsi="Times New Roman"/>
        </w:rPr>
        <w:noBreakHyphen/>
        <w:t>ordered winding</w:t>
      </w:r>
      <w:r w:rsidR="00C81CE5" w:rsidRPr="00D93196">
        <w:rPr>
          <w:rFonts w:ascii="Times New Roman" w:hAnsi="Times New Roman"/>
        </w:rPr>
        <w:t>s</w:t>
      </w:r>
      <w:r w:rsidR="00F90ED3" w:rsidRPr="00D93196">
        <w:rPr>
          <w:rFonts w:ascii="Times New Roman" w:hAnsi="Times New Roman"/>
        </w:rPr>
        <w:t xml:space="preserve"> </w:t>
      </w:r>
      <w:r w:rsidRPr="00D93196">
        <w:rPr>
          <w:rFonts w:ascii="Times New Roman" w:hAnsi="Times New Roman"/>
        </w:rPr>
        <w:t xml:space="preserve">up of companies were provided by ss 249 and 250 of </w:t>
      </w:r>
      <w:r w:rsidR="00A24EA9" w:rsidRPr="00D93196">
        <w:rPr>
          <w:rFonts w:ascii="Times New Roman" w:hAnsi="Times New Roman"/>
        </w:rPr>
        <w:t xml:space="preserve">those </w:t>
      </w:r>
      <w:r w:rsidRPr="00D93196">
        <w:rPr>
          <w:rFonts w:ascii="Times New Roman" w:hAnsi="Times New Roman"/>
        </w:rPr>
        <w:t>Act</w:t>
      </w:r>
      <w:r w:rsidR="00A24EA9" w:rsidRPr="00D93196">
        <w:rPr>
          <w:rFonts w:ascii="Times New Roman" w:hAnsi="Times New Roman"/>
        </w:rPr>
        <w:t>s</w:t>
      </w:r>
      <w:r w:rsidRPr="00D93196">
        <w:rPr>
          <w:rFonts w:ascii="Times New Roman" w:hAnsi="Times New Roman"/>
        </w:rPr>
        <w:t xml:space="preserve">. They were based on ss 268 and 270 of the </w:t>
      </w:r>
      <w:r w:rsidRPr="00D93196">
        <w:rPr>
          <w:rFonts w:ascii="Times New Roman" w:hAnsi="Times New Roman"/>
          <w:i/>
        </w:rPr>
        <w:t>Companies Act 1948</w:t>
      </w:r>
      <w:r w:rsidRPr="00D93196">
        <w:rPr>
          <w:rFonts w:ascii="Times New Roman" w:hAnsi="Times New Roman"/>
        </w:rPr>
        <w:t xml:space="preserve"> (UK). The purpose of s 268 of the </w:t>
      </w:r>
      <w:r w:rsidR="00D643F2" w:rsidRPr="00D93196">
        <w:rPr>
          <w:rFonts w:ascii="Times New Roman" w:hAnsi="Times New Roman"/>
        </w:rPr>
        <w:t>1948</w:t>
      </w:r>
      <w:r w:rsidRPr="00D93196">
        <w:rPr>
          <w:rFonts w:ascii="Times New Roman" w:hAnsi="Times New Roman"/>
        </w:rPr>
        <w:t xml:space="preserve"> Act was said to </w:t>
      </w:r>
      <w:r w:rsidR="00136E44" w:rsidRPr="00D93196">
        <w:rPr>
          <w:rFonts w:ascii="Times New Roman" w:hAnsi="Times New Roman"/>
        </w:rPr>
        <w:t xml:space="preserve">be to </w:t>
      </w:r>
      <w:r w:rsidRPr="00D93196">
        <w:rPr>
          <w:rFonts w:ascii="Times New Roman" w:hAnsi="Times New Roman"/>
        </w:rPr>
        <w:t xml:space="preserve">assist the liquidator "to discover the truth of the circumstances connected with the affairs of the company, information </w:t>
      </w:r>
      <w:r w:rsidR="00A96749" w:rsidRPr="00D93196">
        <w:rPr>
          <w:rFonts w:ascii="Times New Roman" w:hAnsi="Times New Roman"/>
        </w:rPr>
        <w:t xml:space="preserve">of </w:t>
      </w:r>
      <w:r w:rsidRPr="00D93196">
        <w:rPr>
          <w:rFonts w:ascii="Times New Roman" w:hAnsi="Times New Roman"/>
        </w:rPr>
        <w:t>trading, dealings</w:t>
      </w:r>
      <w:r w:rsidR="00207857" w:rsidRPr="00D93196">
        <w:rPr>
          <w:rFonts w:ascii="Times New Roman" w:hAnsi="Times New Roman"/>
        </w:rPr>
        <w:t>,</w:t>
      </w:r>
      <w:r w:rsidRPr="00D93196">
        <w:rPr>
          <w:rFonts w:ascii="Times New Roman" w:hAnsi="Times New Roman"/>
        </w:rPr>
        <w:t xml:space="preserve"> and so forth" and to enable the liquidator with as little expense</w:t>
      </w:r>
      <w:r w:rsidR="00900679" w:rsidRPr="00D93196">
        <w:rPr>
          <w:rFonts w:ascii="Times New Roman" w:hAnsi="Times New Roman"/>
        </w:rPr>
        <w:t xml:space="preserve"> as possible</w:t>
      </w:r>
      <w:r w:rsidRPr="00D93196">
        <w:rPr>
          <w:rFonts w:ascii="Times New Roman" w:hAnsi="Times New Roman"/>
        </w:rPr>
        <w:t xml:space="preserve"> and with much expedition to put the affairs of the company in order</w:t>
      </w:r>
      <w:r w:rsidR="00A96749" w:rsidRPr="00D93196">
        <w:rPr>
          <w:rFonts w:ascii="Times New Roman" w:hAnsi="Times New Roman"/>
        </w:rPr>
        <w:t xml:space="preserve"> and to carry out the liquidation</w:t>
      </w:r>
      <w:r w:rsidRPr="00D93196">
        <w:rPr>
          <w:rStyle w:val="FootnoteReference"/>
          <w:rFonts w:ascii="Times New Roman" w:hAnsi="Times New Roman"/>
          <w:sz w:val="24"/>
        </w:rPr>
        <w:footnoteReference w:id="57"/>
      </w:r>
      <w:r w:rsidRPr="00D93196">
        <w:rPr>
          <w:rFonts w:ascii="Times New Roman" w:hAnsi="Times New Roman"/>
        </w:rPr>
        <w:t>.</w:t>
      </w:r>
    </w:p>
    <w:p w14:paraId="60308864" w14:textId="77DCD4EF"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Section 249 conferred power on the court to summon any </w:t>
      </w:r>
      <w:r w:rsidR="003720C5" w:rsidRPr="00D93196">
        <w:rPr>
          <w:rFonts w:ascii="Times New Roman" w:hAnsi="Times New Roman"/>
        </w:rPr>
        <w:t xml:space="preserve">officer of the company or, relevantly, </w:t>
      </w:r>
      <w:r w:rsidRPr="00D93196">
        <w:rPr>
          <w:rFonts w:ascii="Times New Roman" w:hAnsi="Times New Roman"/>
        </w:rPr>
        <w:t xml:space="preserve">person the court considered capable of giving information concerning the promotion, formation, trade dealings, affairs or property of the company. </w:t>
      </w:r>
      <w:r w:rsidR="00900679" w:rsidRPr="00D93196">
        <w:rPr>
          <w:rFonts w:ascii="Times New Roman" w:hAnsi="Times New Roman"/>
          <w:i/>
        </w:rPr>
        <w:t>In re </w:t>
      </w:r>
      <w:r w:rsidRPr="00D93196">
        <w:rPr>
          <w:rFonts w:ascii="Times New Roman" w:hAnsi="Times New Roman"/>
          <w:i/>
        </w:rPr>
        <w:t xml:space="preserve">Imperial Continental Water Corporation </w:t>
      </w:r>
      <w:r w:rsidRPr="00D93196">
        <w:rPr>
          <w:rFonts w:ascii="Times New Roman" w:hAnsi="Times New Roman"/>
        </w:rPr>
        <w:t>continued to be regarded by a leading text as stating the permissible limits of an examination for the purposes of s 249</w:t>
      </w:r>
      <w:r w:rsidRPr="00D93196">
        <w:rPr>
          <w:rStyle w:val="FootnoteReference"/>
          <w:rFonts w:ascii="Times New Roman" w:hAnsi="Times New Roman"/>
          <w:sz w:val="24"/>
        </w:rPr>
        <w:footnoteReference w:id="58"/>
      </w:r>
      <w:r w:rsidRPr="00D93196">
        <w:rPr>
          <w:rFonts w:ascii="Times New Roman" w:hAnsi="Times New Roman"/>
        </w:rPr>
        <w:t>.</w:t>
      </w:r>
    </w:p>
    <w:p w14:paraId="324CD80B" w14:textId="397407FD" w:rsidR="00204A35"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The various Companies Rules in force in each State at the time recognised that liquidators, creditors and contributories could apply for an order for a summons. </w:t>
      </w:r>
      <w:r w:rsidR="00983448" w:rsidRPr="00D93196">
        <w:rPr>
          <w:rFonts w:ascii="Times New Roman" w:hAnsi="Times New Roman"/>
        </w:rPr>
        <w:t>Under the rules, a</w:t>
      </w:r>
      <w:r w:rsidRPr="00D93196">
        <w:rPr>
          <w:rFonts w:ascii="Times New Roman" w:hAnsi="Times New Roman"/>
        </w:rPr>
        <w:t xml:space="preserve"> liquidator could apply </w:t>
      </w:r>
      <w:r w:rsidRPr="00D93196">
        <w:rPr>
          <w:rFonts w:ascii="Times New Roman" w:hAnsi="Times New Roman"/>
          <w:i/>
        </w:rPr>
        <w:t>ex</w:t>
      </w:r>
      <w:r w:rsidR="00407210" w:rsidRPr="00D93196">
        <w:rPr>
          <w:rFonts w:ascii="Times New Roman" w:hAnsi="Times New Roman"/>
          <w:i/>
        </w:rPr>
        <w:t xml:space="preserve"> </w:t>
      </w:r>
      <w:proofErr w:type="spellStart"/>
      <w:r w:rsidRPr="00D93196">
        <w:rPr>
          <w:rFonts w:ascii="Times New Roman" w:hAnsi="Times New Roman"/>
          <w:i/>
        </w:rPr>
        <w:t>parte</w:t>
      </w:r>
      <w:proofErr w:type="spellEnd"/>
      <w:r w:rsidRPr="00D93196">
        <w:rPr>
          <w:rFonts w:ascii="Times New Roman" w:hAnsi="Times New Roman"/>
          <w:i/>
        </w:rPr>
        <w:t xml:space="preserve"> </w:t>
      </w:r>
      <w:r w:rsidRPr="00D93196">
        <w:rPr>
          <w:rFonts w:ascii="Times New Roman" w:hAnsi="Times New Roman"/>
        </w:rPr>
        <w:t xml:space="preserve">but creditors or </w:t>
      </w:r>
      <w:r w:rsidRPr="00D93196">
        <w:rPr>
          <w:rFonts w:ascii="Times New Roman" w:hAnsi="Times New Roman"/>
        </w:rPr>
        <w:lastRenderedPageBreak/>
        <w:t xml:space="preserve">contributories were required to serve a summons on the liquidator and provide a supporting affidavit </w:t>
      </w:r>
      <w:r w:rsidR="00407210" w:rsidRPr="00D93196">
        <w:rPr>
          <w:rFonts w:ascii="Times New Roman" w:hAnsi="Times New Roman"/>
        </w:rPr>
        <w:t xml:space="preserve">which, </w:t>
      </w:r>
      <w:r w:rsidRPr="00D93196">
        <w:rPr>
          <w:rFonts w:ascii="Times New Roman" w:hAnsi="Times New Roman"/>
        </w:rPr>
        <w:t xml:space="preserve">it </w:t>
      </w:r>
      <w:r w:rsidR="00C81CE5" w:rsidRPr="00D93196">
        <w:rPr>
          <w:rFonts w:ascii="Times New Roman" w:hAnsi="Times New Roman"/>
        </w:rPr>
        <w:t xml:space="preserve">has been </w:t>
      </w:r>
      <w:r w:rsidRPr="00D93196">
        <w:rPr>
          <w:rFonts w:ascii="Times New Roman" w:hAnsi="Times New Roman"/>
        </w:rPr>
        <w:t>said</w:t>
      </w:r>
      <w:r w:rsidR="00407210" w:rsidRPr="00D93196">
        <w:rPr>
          <w:rFonts w:ascii="Times New Roman" w:hAnsi="Times New Roman"/>
        </w:rPr>
        <w:t>,</w:t>
      </w:r>
      <w:r w:rsidRPr="00D93196">
        <w:rPr>
          <w:rFonts w:ascii="Times New Roman" w:hAnsi="Times New Roman"/>
        </w:rPr>
        <w:t xml:space="preserve"> needed to show a strong case</w:t>
      </w:r>
      <w:r w:rsidR="00983448" w:rsidRPr="00D93196">
        <w:rPr>
          <w:rFonts w:ascii="Times New Roman" w:hAnsi="Times New Roman"/>
        </w:rPr>
        <w:t xml:space="preserve"> for participation in the examination</w:t>
      </w:r>
      <w:r w:rsidRPr="00D93196">
        <w:rPr>
          <w:rStyle w:val="FootnoteReference"/>
          <w:rFonts w:ascii="Times New Roman" w:hAnsi="Times New Roman"/>
          <w:sz w:val="24"/>
        </w:rPr>
        <w:footnoteReference w:id="59"/>
      </w:r>
      <w:r w:rsidRPr="00D93196">
        <w:rPr>
          <w:rFonts w:ascii="Times New Roman" w:hAnsi="Times New Roman"/>
        </w:rPr>
        <w:t>.</w:t>
      </w:r>
      <w:r w:rsidR="002D7C35" w:rsidRPr="00D93196">
        <w:rPr>
          <w:rFonts w:ascii="Times New Roman" w:hAnsi="Times New Roman"/>
        </w:rPr>
        <w:t xml:space="preserve"> </w:t>
      </w:r>
    </w:p>
    <w:p w14:paraId="64C56989" w14:textId="6DE1C13E" w:rsidR="00594C5D" w:rsidRPr="00D93196" w:rsidRDefault="00204A35"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594C5D" w:rsidRPr="00D93196">
        <w:rPr>
          <w:rFonts w:ascii="Times New Roman" w:hAnsi="Times New Roman"/>
        </w:rPr>
        <w:t xml:space="preserve">Section 250 </w:t>
      </w:r>
      <w:r w:rsidR="003720C5" w:rsidRPr="00D93196">
        <w:rPr>
          <w:rFonts w:ascii="Times New Roman" w:hAnsi="Times New Roman"/>
        </w:rPr>
        <w:t xml:space="preserve">enabled the court to make directions for </w:t>
      </w:r>
      <w:r w:rsidR="00594C5D" w:rsidRPr="00D93196">
        <w:rPr>
          <w:rFonts w:ascii="Times New Roman" w:hAnsi="Times New Roman"/>
        </w:rPr>
        <w:t xml:space="preserve">the public examination of </w:t>
      </w:r>
      <w:r w:rsidR="00983448" w:rsidRPr="00D93196">
        <w:rPr>
          <w:rFonts w:ascii="Times New Roman" w:hAnsi="Times New Roman"/>
        </w:rPr>
        <w:t xml:space="preserve">a wide ambit of </w:t>
      </w:r>
      <w:r w:rsidR="00594C5D" w:rsidRPr="00D93196">
        <w:rPr>
          <w:rFonts w:ascii="Times New Roman" w:hAnsi="Times New Roman"/>
        </w:rPr>
        <w:t xml:space="preserve">persons </w:t>
      </w:r>
      <w:r w:rsidR="003720C5" w:rsidRPr="00D93196">
        <w:rPr>
          <w:rFonts w:ascii="Times New Roman" w:hAnsi="Times New Roman"/>
        </w:rPr>
        <w:t xml:space="preserve">after consideration of </w:t>
      </w:r>
      <w:r w:rsidR="00594C5D" w:rsidRPr="00D93196">
        <w:rPr>
          <w:rFonts w:ascii="Times New Roman" w:hAnsi="Times New Roman"/>
        </w:rPr>
        <w:t xml:space="preserve">a report </w:t>
      </w:r>
      <w:r w:rsidR="003720C5" w:rsidRPr="00D93196">
        <w:rPr>
          <w:rFonts w:ascii="Times New Roman" w:hAnsi="Times New Roman"/>
        </w:rPr>
        <w:t>made by the liquidator</w:t>
      </w:r>
      <w:r w:rsidR="00594C5D" w:rsidRPr="00D93196">
        <w:rPr>
          <w:rFonts w:ascii="Times New Roman" w:hAnsi="Times New Roman"/>
        </w:rPr>
        <w:t xml:space="preserve"> to the court alleging the commission of a fraud or concealment of any material fact by a </w:t>
      </w:r>
      <w:r w:rsidR="00983448" w:rsidRPr="00D93196">
        <w:rPr>
          <w:rFonts w:ascii="Times New Roman" w:hAnsi="Times New Roman"/>
        </w:rPr>
        <w:t>person involved in the promotion or formation of the company or any officer of the company since formation</w:t>
      </w:r>
      <w:r w:rsidR="00594C5D" w:rsidRPr="00D93196">
        <w:rPr>
          <w:rFonts w:ascii="Times New Roman" w:hAnsi="Times New Roman"/>
        </w:rPr>
        <w:t>.</w:t>
      </w:r>
      <w:r w:rsidR="00136E44" w:rsidRPr="00D93196">
        <w:rPr>
          <w:rFonts w:ascii="Times New Roman" w:hAnsi="Times New Roman"/>
        </w:rPr>
        <w:t xml:space="preserve"> </w:t>
      </w:r>
      <w:r w:rsidR="00594C5D" w:rsidRPr="00D93196">
        <w:rPr>
          <w:rFonts w:ascii="Times New Roman" w:hAnsi="Times New Roman"/>
        </w:rPr>
        <w:t xml:space="preserve">In </w:t>
      </w:r>
      <w:r w:rsidR="00594C5D" w:rsidRPr="00D93196">
        <w:rPr>
          <w:rFonts w:ascii="Times New Roman" w:hAnsi="Times New Roman"/>
          <w:i/>
        </w:rPr>
        <w:t xml:space="preserve">Rees v </w:t>
      </w:r>
      <w:proofErr w:type="spellStart"/>
      <w:r w:rsidR="00594C5D" w:rsidRPr="00D93196">
        <w:rPr>
          <w:rFonts w:ascii="Times New Roman" w:hAnsi="Times New Roman"/>
          <w:i/>
        </w:rPr>
        <w:t>Kratzmann</w:t>
      </w:r>
      <w:proofErr w:type="spellEnd"/>
      <w:r w:rsidR="00594C5D" w:rsidRPr="00D93196">
        <w:rPr>
          <w:rStyle w:val="FootnoteReference"/>
          <w:rFonts w:ascii="Times New Roman" w:hAnsi="Times New Roman"/>
          <w:sz w:val="24"/>
        </w:rPr>
        <w:footnoteReference w:id="60"/>
      </w:r>
      <w:r w:rsidR="00594C5D" w:rsidRPr="00D93196">
        <w:rPr>
          <w:rFonts w:ascii="Times New Roman" w:hAnsi="Times New Roman"/>
        </w:rPr>
        <w:t>, speaking of s 250</w:t>
      </w:r>
      <w:r w:rsidR="005F7C33" w:rsidRPr="00D93196">
        <w:rPr>
          <w:rFonts w:ascii="Times New Roman" w:hAnsi="Times New Roman"/>
        </w:rPr>
        <w:t xml:space="preserve"> </w:t>
      </w:r>
      <w:r w:rsidR="00D260E5" w:rsidRPr="00D93196">
        <w:rPr>
          <w:rFonts w:ascii="Times New Roman" w:hAnsi="Times New Roman"/>
        </w:rPr>
        <w:t>of</w:t>
      </w:r>
      <w:r w:rsidR="005F7C33" w:rsidRPr="00D93196">
        <w:rPr>
          <w:rFonts w:ascii="Times New Roman" w:hAnsi="Times New Roman"/>
        </w:rPr>
        <w:t xml:space="preserve"> the </w:t>
      </w:r>
      <w:r w:rsidR="005F7C33" w:rsidRPr="00D93196">
        <w:rPr>
          <w:rFonts w:ascii="Times New Roman" w:hAnsi="Times New Roman"/>
          <w:i/>
        </w:rPr>
        <w:t>Companies Act</w:t>
      </w:r>
      <w:r w:rsidR="00D260E5" w:rsidRPr="00D93196">
        <w:rPr>
          <w:rFonts w:ascii="Times New Roman" w:hAnsi="Times New Roman"/>
          <w:i/>
        </w:rPr>
        <w:t xml:space="preserve"> 1961 </w:t>
      </w:r>
      <w:r w:rsidR="00D260E5" w:rsidRPr="00D93196">
        <w:rPr>
          <w:rFonts w:ascii="Times New Roman" w:hAnsi="Times New Roman"/>
        </w:rPr>
        <w:t>(Qld)</w:t>
      </w:r>
      <w:r w:rsidR="00594C5D" w:rsidRPr="00D93196">
        <w:rPr>
          <w:rFonts w:ascii="Times New Roman" w:hAnsi="Times New Roman"/>
        </w:rPr>
        <w:t xml:space="preserve">, Windeyer J said that the boundaries of the court's discretion to order a public examination </w:t>
      </w:r>
      <w:r w:rsidR="00036521" w:rsidRPr="00D93196">
        <w:rPr>
          <w:rFonts w:ascii="Times New Roman" w:hAnsi="Times New Roman"/>
        </w:rPr>
        <w:t xml:space="preserve">were </w:t>
      </w:r>
      <w:r w:rsidR="00594C5D" w:rsidRPr="00D93196">
        <w:rPr>
          <w:rFonts w:ascii="Times New Roman" w:hAnsi="Times New Roman"/>
        </w:rPr>
        <w:t>not defined, but "the purpose of the inquiry is to gain information that may be relevant for the proper conduct of the winding</w:t>
      </w:r>
      <w:r w:rsidR="00594C5D" w:rsidRPr="00D93196">
        <w:rPr>
          <w:rFonts w:ascii="Times New Roman" w:hAnsi="Times New Roman"/>
        </w:rPr>
        <w:noBreakHyphen/>
        <w:t>up of the affairs of a company in relation to which there are prima facie grounds for thinking that some fraud has been committed or some material fact concealed".</w:t>
      </w:r>
    </w:p>
    <w:p w14:paraId="046E8EB4" w14:textId="15CA7C9E"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At a later point in his reasons, Windeyer J compared the common law's traditional objection to compulsory interrogation with the practice which had developed in bankruptcy jurisdiction, where the debtor in </w:t>
      </w:r>
      <w:r w:rsidR="00482163" w:rsidRPr="00D93196">
        <w:rPr>
          <w:rFonts w:ascii="Times New Roman" w:hAnsi="Times New Roman"/>
        </w:rPr>
        <w:t xml:space="preserve">their </w:t>
      </w:r>
      <w:r w:rsidRPr="00D93196">
        <w:rPr>
          <w:rFonts w:ascii="Times New Roman" w:hAnsi="Times New Roman"/>
        </w:rPr>
        <w:t>public examination cannot refuse to answer questions. In a passage to which the appellants referred in their submissions, his Honour described the purpose of the bankruptcy statute as being "to secure a full and complete examination and disclosure of the facts relating to the bankruptcy in the interests of the public"</w:t>
      </w:r>
      <w:r w:rsidR="003935B9" w:rsidRPr="00D93196">
        <w:rPr>
          <w:rStyle w:val="FootnoteReference"/>
          <w:rFonts w:ascii="Times New Roman" w:hAnsi="Times New Roman"/>
          <w:sz w:val="24"/>
        </w:rPr>
        <w:footnoteReference w:id="61"/>
      </w:r>
      <w:r w:rsidRPr="00D93196">
        <w:rPr>
          <w:rFonts w:ascii="Times New Roman" w:hAnsi="Times New Roman"/>
        </w:rPr>
        <w:t xml:space="preserve">. In his view the </w:t>
      </w:r>
      <w:r w:rsidRPr="00D93196">
        <w:rPr>
          <w:rFonts w:ascii="Times New Roman" w:hAnsi="Times New Roman"/>
          <w:i/>
        </w:rPr>
        <w:t>Companies Act</w:t>
      </w:r>
      <w:r w:rsidR="002B75F3" w:rsidRPr="00D93196">
        <w:rPr>
          <w:rFonts w:ascii="Times New Roman" w:hAnsi="Times New Roman"/>
          <w:i/>
        </w:rPr>
        <w:t xml:space="preserve"> 1961 </w:t>
      </w:r>
      <w:r w:rsidR="002B75F3" w:rsidRPr="00D93196">
        <w:rPr>
          <w:rFonts w:ascii="Times New Roman" w:hAnsi="Times New Roman"/>
        </w:rPr>
        <w:t>(Qld)</w:t>
      </w:r>
      <w:r w:rsidRPr="00D93196">
        <w:rPr>
          <w:rFonts w:ascii="Times New Roman" w:hAnsi="Times New Roman"/>
        </w:rPr>
        <w:t xml:space="preserve"> reflected the same idea. "The honest conduct of the affairs of companies is a matter of great public concern to</w:t>
      </w:r>
      <w:r w:rsidR="00FB3742" w:rsidRPr="00D93196">
        <w:rPr>
          <w:rFonts w:ascii="Times New Roman" w:hAnsi="Times New Roman"/>
        </w:rPr>
        <w:t>-</w:t>
      </w:r>
      <w:r w:rsidRPr="00D93196">
        <w:rPr>
          <w:rFonts w:ascii="Times New Roman" w:hAnsi="Times New Roman"/>
        </w:rPr>
        <w:t>day"</w:t>
      </w:r>
      <w:r w:rsidRPr="00D93196">
        <w:rPr>
          <w:rStyle w:val="FootnoteReference"/>
          <w:rFonts w:ascii="Times New Roman" w:hAnsi="Times New Roman"/>
          <w:sz w:val="24"/>
        </w:rPr>
        <w:footnoteReference w:id="62"/>
      </w:r>
      <w:r w:rsidRPr="00D93196">
        <w:rPr>
          <w:rFonts w:ascii="Times New Roman" w:hAnsi="Times New Roman"/>
        </w:rPr>
        <w:t>, his Honour said.</w:t>
      </w:r>
    </w:p>
    <w:p w14:paraId="20655261" w14:textId="6EA36325"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Windeyer J was speaking </w:t>
      </w:r>
      <w:r w:rsidR="00B95AB4" w:rsidRPr="00D93196">
        <w:rPr>
          <w:rFonts w:ascii="Times New Roman" w:hAnsi="Times New Roman"/>
        </w:rPr>
        <w:t xml:space="preserve">of </w:t>
      </w:r>
      <w:r w:rsidRPr="00D93196">
        <w:rPr>
          <w:rFonts w:ascii="Times New Roman" w:hAnsi="Times New Roman"/>
        </w:rPr>
        <w:t xml:space="preserve">the conduct of the </w:t>
      </w:r>
      <w:r w:rsidR="00A96130" w:rsidRPr="00D93196">
        <w:rPr>
          <w:rFonts w:ascii="Times New Roman" w:hAnsi="Times New Roman"/>
        </w:rPr>
        <w:t xml:space="preserve">public </w:t>
      </w:r>
      <w:r w:rsidRPr="00D93196">
        <w:rPr>
          <w:rFonts w:ascii="Times New Roman" w:hAnsi="Times New Roman"/>
        </w:rPr>
        <w:t>examination, which is inquisitorial in nature. His Honour recognised the higher public interest which is served by requiring full disclosure by a person, which may be understood to prevail over personal freedoms. In these remarks</w:t>
      </w:r>
      <w:r w:rsidR="002B75F3" w:rsidRPr="00D93196">
        <w:rPr>
          <w:rFonts w:ascii="Times New Roman" w:hAnsi="Times New Roman"/>
        </w:rPr>
        <w:t>,</w:t>
      </w:r>
      <w:r w:rsidRPr="00D93196">
        <w:rPr>
          <w:rFonts w:ascii="Times New Roman" w:hAnsi="Times New Roman"/>
        </w:rPr>
        <w:t xml:space="preserve"> his Honour was not suggesting that</w:t>
      </w:r>
      <w:r w:rsidR="002B75F3" w:rsidRPr="00D93196">
        <w:rPr>
          <w:rFonts w:ascii="Times New Roman" w:hAnsi="Times New Roman"/>
        </w:rPr>
        <w:t>,</w:t>
      </w:r>
      <w:r w:rsidRPr="00D93196">
        <w:rPr>
          <w:rFonts w:ascii="Times New Roman" w:hAnsi="Times New Roman"/>
        </w:rPr>
        <w:t xml:space="preserve"> because an examination might expose wrongful conduct</w:t>
      </w:r>
      <w:r w:rsidR="002B75F3" w:rsidRPr="00D93196">
        <w:rPr>
          <w:rFonts w:ascii="Times New Roman" w:hAnsi="Times New Roman"/>
        </w:rPr>
        <w:t>,</w:t>
      </w:r>
      <w:r w:rsidRPr="00D93196">
        <w:rPr>
          <w:rFonts w:ascii="Times New Roman" w:hAnsi="Times New Roman"/>
        </w:rPr>
        <w:t xml:space="preserve"> that was </w:t>
      </w:r>
      <w:proofErr w:type="gramStart"/>
      <w:r w:rsidRPr="00D93196">
        <w:rPr>
          <w:rFonts w:ascii="Times New Roman" w:hAnsi="Times New Roman"/>
        </w:rPr>
        <w:t>sufficient</w:t>
      </w:r>
      <w:proofErr w:type="gramEnd"/>
      <w:r w:rsidRPr="00D93196">
        <w:rPr>
          <w:rFonts w:ascii="Times New Roman" w:hAnsi="Times New Roman"/>
        </w:rPr>
        <w:t xml:space="preserve"> </w:t>
      </w:r>
      <w:r w:rsidRPr="00D93196">
        <w:rPr>
          <w:rFonts w:ascii="Times New Roman" w:hAnsi="Times New Roman"/>
        </w:rPr>
        <w:lastRenderedPageBreak/>
        <w:t>to warrant a summons for an examination, as the appellants contend. His Honour identified the relevant purpose of a public examination as being to gain information for the proper conduct of the winding</w:t>
      </w:r>
      <w:r w:rsidR="000D2CC6" w:rsidRPr="00D93196">
        <w:rPr>
          <w:rFonts w:ascii="Times New Roman" w:hAnsi="Times New Roman"/>
        </w:rPr>
        <w:t xml:space="preserve"> </w:t>
      </w:r>
      <w:r w:rsidRPr="00D93196">
        <w:rPr>
          <w:rFonts w:ascii="Times New Roman" w:hAnsi="Times New Roman"/>
        </w:rPr>
        <w:t xml:space="preserve">up </w:t>
      </w:r>
      <w:r w:rsidR="0033754E" w:rsidRPr="00D93196">
        <w:rPr>
          <w:rFonts w:ascii="Times New Roman" w:hAnsi="Times New Roman"/>
        </w:rPr>
        <w:t xml:space="preserve">in circumstances </w:t>
      </w:r>
      <w:r w:rsidRPr="00D93196">
        <w:rPr>
          <w:rFonts w:ascii="Times New Roman" w:hAnsi="Times New Roman"/>
        </w:rPr>
        <w:t>where there was reason to think fraud or concealment of facts had taken place.</w:t>
      </w:r>
    </w:p>
    <w:p w14:paraId="6A16158C" w14:textId="7935C73B"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The examination for misfeasance provision </w:t>
      </w:r>
      <w:r w:rsidR="00F95DA5" w:rsidRPr="00D93196">
        <w:rPr>
          <w:rFonts w:ascii="Times New Roman" w:hAnsi="Times New Roman"/>
        </w:rPr>
        <w:t xml:space="preserve">in </w:t>
      </w:r>
      <w:r w:rsidRPr="00D93196">
        <w:rPr>
          <w:rFonts w:ascii="Times New Roman" w:hAnsi="Times New Roman"/>
        </w:rPr>
        <w:t xml:space="preserve">the </w:t>
      </w:r>
      <w:r w:rsidRPr="00D93196">
        <w:rPr>
          <w:rFonts w:ascii="Times New Roman" w:hAnsi="Times New Roman"/>
          <w:i/>
        </w:rPr>
        <w:t>Companies Act 1961</w:t>
      </w:r>
      <w:r w:rsidRPr="00D93196">
        <w:rPr>
          <w:rFonts w:ascii="Times New Roman" w:hAnsi="Times New Roman"/>
        </w:rPr>
        <w:t xml:space="preserve"> (NSW) was s 305. </w:t>
      </w:r>
      <w:r w:rsidR="00D0233A" w:rsidRPr="00D93196">
        <w:rPr>
          <w:rFonts w:ascii="Times New Roman" w:hAnsi="Times New Roman"/>
        </w:rPr>
        <w:t xml:space="preserve">In 1971, that </w:t>
      </w:r>
      <w:r w:rsidR="00F95DA5" w:rsidRPr="00D93196">
        <w:rPr>
          <w:rFonts w:ascii="Times New Roman" w:hAnsi="Times New Roman"/>
        </w:rPr>
        <w:t>provision was repealed</w:t>
      </w:r>
      <w:r w:rsidR="00D0233A" w:rsidRPr="00D93196">
        <w:rPr>
          <w:rFonts w:ascii="Times New Roman" w:hAnsi="Times New Roman"/>
        </w:rPr>
        <w:t xml:space="preserve"> and in effect re-enacted as s</w:t>
      </w:r>
      <w:r w:rsidR="0014287A" w:rsidRPr="00D93196">
        <w:rPr>
          <w:rFonts w:ascii="Times New Roman" w:hAnsi="Times New Roman"/>
        </w:rPr>
        <w:t> </w:t>
      </w:r>
      <w:r w:rsidR="00D0233A" w:rsidRPr="00D93196">
        <w:rPr>
          <w:rFonts w:ascii="Times New Roman" w:hAnsi="Times New Roman"/>
        </w:rPr>
        <w:t>367B.</w:t>
      </w:r>
      <w:r w:rsidR="00F95DA5" w:rsidRPr="00D93196">
        <w:rPr>
          <w:rFonts w:ascii="Times New Roman" w:hAnsi="Times New Roman"/>
        </w:rPr>
        <w:t xml:space="preserve"> </w:t>
      </w:r>
      <w:r w:rsidR="00D0233A" w:rsidRPr="00D93196">
        <w:rPr>
          <w:rFonts w:ascii="Times New Roman" w:hAnsi="Times New Roman"/>
        </w:rPr>
        <w:t xml:space="preserve">A </w:t>
      </w:r>
      <w:r w:rsidRPr="00D93196">
        <w:rPr>
          <w:rFonts w:ascii="Times New Roman" w:hAnsi="Times New Roman"/>
        </w:rPr>
        <w:t xml:space="preserve">broader power of examination of </w:t>
      </w:r>
      <w:r w:rsidR="00F95DA5" w:rsidRPr="00D93196">
        <w:rPr>
          <w:rFonts w:ascii="Times New Roman" w:hAnsi="Times New Roman"/>
        </w:rPr>
        <w:t xml:space="preserve">a similar nature </w:t>
      </w:r>
      <w:r w:rsidRPr="00D93196">
        <w:rPr>
          <w:rFonts w:ascii="Times New Roman" w:hAnsi="Times New Roman"/>
        </w:rPr>
        <w:t xml:space="preserve">was </w:t>
      </w:r>
      <w:r w:rsidR="00A737CC" w:rsidRPr="00D93196">
        <w:rPr>
          <w:rFonts w:ascii="Times New Roman" w:hAnsi="Times New Roman"/>
        </w:rPr>
        <w:t xml:space="preserve">also </w:t>
      </w:r>
      <w:r w:rsidRPr="00D93196">
        <w:rPr>
          <w:rFonts w:ascii="Times New Roman" w:hAnsi="Times New Roman"/>
        </w:rPr>
        <w:t xml:space="preserve">introduced </w:t>
      </w:r>
      <w:r w:rsidR="00A737CC" w:rsidRPr="00D93196">
        <w:rPr>
          <w:rFonts w:ascii="Times New Roman" w:hAnsi="Times New Roman"/>
        </w:rPr>
        <w:t xml:space="preserve">at the same time </w:t>
      </w:r>
      <w:r w:rsidRPr="00D93196">
        <w:rPr>
          <w:rFonts w:ascii="Times New Roman" w:hAnsi="Times New Roman"/>
        </w:rPr>
        <w:t>by s 367A</w:t>
      </w:r>
      <w:r w:rsidRPr="00D93196">
        <w:rPr>
          <w:rStyle w:val="FootnoteReference"/>
          <w:rFonts w:ascii="Times New Roman" w:hAnsi="Times New Roman"/>
          <w:sz w:val="24"/>
        </w:rPr>
        <w:footnoteReference w:id="63"/>
      </w:r>
      <w:r w:rsidRPr="00D93196">
        <w:rPr>
          <w:rFonts w:ascii="Times New Roman" w:hAnsi="Times New Roman"/>
        </w:rPr>
        <w:t xml:space="preserve">. </w:t>
      </w:r>
      <w:r w:rsidR="00F95DA5" w:rsidRPr="00D93196">
        <w:rPr>
          <w:rFonts w:ascii="Times New Roman" w:hAnsi="Times New Roman"/>
        </w:rPr>
        <w:t xml:space="preserve">This new provision </w:t>
      </w:r>
      <w:r w:rsidRPr="00D93196">
        <w:rPr>
          <w:rFonts w:ascii="Times New Roman" w:hAnsi="Times New Roman"/>
        </w:rPr>
        <w:t xml:space="preserve">provided that </w:t>
      </w:r>
      <w:r w:rsidR="00F95DA5" w:rsidRPr="00D93196">
        <w:rPr>
          <w:rFonts w:ascii="Times New Roman" w:hAnsi="Times New Roman"/>
        </w:rPr>
        <w:t xml:space="preserve">an </w:t>
      </w:r>
      <w:r w:rsidRPr="00D93196">
        <w:rPr>
          <w:rFonts w:ascii="Times New Roman" w:hAnsi="Times New Roman"/>
        </w:rPr>
        <w:t xml:space="preserve">application </w:t>
      </w:r>
      <w:r w:rsidR="00F95DA5" w:rsidRPr="00D93196">
        <w:rPr>
          <w:rFonts w:ascii="Times New Roman" w:hAnsi="Times New Roman"/>
        </w:rPr>
        <w:t xml:space="preserve">could </w:t>
      </w:r>
      <w:r w:rsidRPr="00D93196">
        <w:rPr>
          <w:rFonts w:ascii="Times New Roman" w:hAnsi="Times New Roman"/>
        </w:rPr>
        <w:t>be made to the court for an examination of a</w:t>
      </w:r>
      <w:r w:rsidR="00F95DA5" w:rsidRPr="00D93196">
        <w:rPr>
          <w:rFonts w:ascii="Times New Roman" w:hAnsi="Times New Roman"/>
        </w:rPr>
        <w:t xml:space="preserve"> current or former</w:t>
      </w:r>
      <w:r w:rsidRPr="00D93196">
        <w:rPr>
          <w:rFonts w:ascii="Times New Roman" w:hAnsi="Times New Roman"/>
        </w:rPr>
        <w:t xml:space="preserve"> officer </w:t>
      </w:r>
      <w:r w:rsidR="00DD46AA" w:rsidRPr="00D93196">
        <w:rPr>
          <w:rFonts w:ascii="Times New Roman" w:hAnsi="Times New Roman"/>
        </w:rPr>
        <w:t xml:space="preserve">of a company </w:t>
      </w:r>
      <w:r w:rsidRPr="00D93196">
        <w:rPr>
          <w:rFonts w:ascii="Times New Roman" w:hAnsi="Times New Roman"/>
        </w:rPr>
        <w:t>who appeared to the Corporate Affairs Commission</w:t>
      </w:r>
      <w:r w:rsidR="006374BB" w:rsidRPr="00D93196">
        <w:rPr>
          <w:rFonts w:ascii="Times New Roman" w:hAnsi="Times New Roman"/>
        </w:rPr>
        <w:t xml:space="preserve"> ("</w:t>
      </w:r>
      <w:r w:rsidR="001A6C4F" w:rsidRPr="00D93196">
        <w:rPr>
          <w:rFonts w:ascii="Times New Roman" w:hAnsi="Times New Roman"/>
        </w:rPr>
        <w:t xml:space="preserve">the </w:t>
      </w:r>
      <w:r w:rsidR="006374BB" w:rsidRPr="00D93196">
        <w:rPr>
          <w:rFonts w:ascii="Times New Roman" w:hAnsi="Times New Roman"/>
        </w:rPr>
        <w:t>CAC")</w:t>
      </w:r>
      <w:r w:rsidRPr="00D93196">
        <w:rPr>
          <w:rStyle w:val="FootnoteReference"/>
          <w:rFonts w:ascii="Times New Roman" w:hAnsi="Times New Roman"/>
          <w:sz w:val="24"/>
        </w:rPr>
        <w:footnoteReference w:id="64"/>
      </w:r>
      <w:r w:rsidRPr="00D93196">
        <w:rPr>
          <w:rFonts w:ascii="Times New Roman" w:hAnsi="Times New Roman"/>
        </w:rPr>
        <w:t xml:space="preserve"> </w:t>
      </w:r>
      <w:r w:rsidR="00F95DA5" w:rsidRPr="00D93196">
        <w:rPr>
          <w:rFonts w:ascii="Times New Roman" w:hAnsi="Times New Roman"/>
        </w:rPr>
        <w:t xml:space="preserve">to have </w:t>
      </w:r>
      <w:r w:rsidRPr="00D93196">
        <w:rPr>
          <w:rFonts w:ascii="Times New Roman" w:hAnsi="Times New Roman"/>
        </w:rPr>
        <w:t>conducted himself in such a way that</w:t>
      </w:r>
      <w:r w:rsidR="00BD7D3F" w:rsidRPr="00D93196">
        <w:rPr>
          <w:rFonts w:ascii="Times New Roman" w:hAnsi="Times New Roman"/>
        </w:rPr>
        <w:t xml:space="preserve"> he has</w:t>
      </w:r>
      <w:r w:rsidRPr="00D93196">
        <w:rPr>
          <w:rFonts w:ascii="Times New Roman" w:hAnsi="Times New Roman"/>
        </w:rPr>
        <w:t xml:space="preserve"> rendered himself liable to action by the company in relation to the performance of his duties</w:t>
      </w:r>
      <w:r w:rsidR="00DD46AA" w:rsidRPr="00D93196">
        <w:rPr>
          <w:rFonts w:ascii="Times New Roman" w:hAnsi="Times New Roman"/>
        </w:rPr>
        <w:t xml:space="preserve"> as an officer</w:t>
      </w:r>
      <w:r w:rsidRPr="00D93196">
        <w:rPr>
          <w:rFonts w:ascii="Times New Roman" w:hAnsi="Times New Roman"/>
        </w:rPr>
        <w:t xml:space="preserve">. The companies to which </w:t>
      </w:r>
      <w:r w:rsidR="003622A9" w:rsidRPr="00D93196">
        <w:rPr>
          <w:rFonts w:ascii="Times New Roman" w:hAnsi="Times New Roman"/>
        </w:rPr>
        <w:t>s</w:t>
      </w:r>
      <w:r w:rsidR="006B0D26" w:rsidRPr="00D93196">
        <w:rPr>
          <w:rFonts w:ascii="Times New Roman" w:hAnsi="Times New Roman"/>
        </w:rPr>
        <w:t>s</w:t>
      </w:r>
      <w:r w:rsidR="009E231E" w:rsidRPr="00D93196">
        <w:rPr>
          <w:rFonts w:ascii="Times New Roman" w:hAnsi="Times New Roman"/>
        </w:rPr>
        <w:t> </w:t>
      </w:r>
      <w:r w:rsidR="003622A9" w:rsidRPr="00D93196">
        <w:rPr>
          <w:rFonts w:ascii="Times New Roman" w:hAnsi="Times New Roman"/>
        </w:rPr>
        <w:t>367A and 367B</w:t>
      </w:r>
      <w:r w:rsidRPr="00D93196">
        <w:rPr>
          <w:rFonts w:ascii="Times New Roman" w:hAnsi="Times New Roman"/>
        </w:rPr>
        <w:t xml:space="preserve"> applied were extended </w:t>
      </w:r>
      <w:r w:rsidR="00DD46AA" w:rsidRPr="00D93196">
        <w:rPr>
          <w:rFonts w:ascii="Times New Roman" w:hAnsi="Times New Roman"/>
        </w:rPr>
        <w:t xml:space="preserve">and </w:t>
      </w:r>
      <w:r w:rsidR="00EA0B96" w:rsidRPr="00D93196">
        <w:rPr>
          <w:rFonts w:ascii="Times New Roman" w:hAnsi="Times New Roman"/>
        </w:rPr>
        <w:t xml:space="preserve">relevantly </w:t>
      </w:r>
      <w:r w:rsidR="00DD46AA" w:rsidRPr="00D93196">
        <w:rPr>
          <w:rFonts w:ascii="Times New Roman" w:hAnsi="Times New Roman"/>
        </w:rPr>
        <w:t>included</w:t>
      </w:r>
      <w:r w:rsidRPr="00D93196">
        <w:rPr>
          <w:rFonts w:ascii="Times New Roman" w:hAnsi="Times New Roman"/>
        </w:rPr>
        <w:t xml:space="preserve"> those</w:t>
      </w:r>
      <w:r w:rsidR="00F95DA5" w:rsidRPr="00D93196">
        <w:rPr>
          <w:rFonts w:ascii="Times New Roman" w:hAnsi="Times New Roman"/>
        </w:rPr>
        <w:t>:</w:t>
      </w:r>
      <w:r w:rsidRPr="00D93196">
        <w:rPr>
          <w:rFonts w:ascii="Times New Roman" w:hAnsi="Times New Roman"/>
        </w:rPr>
        <w:t xml:space="preserve"> in the course of being wound up</w:t>
      </w:r>
      <w:r w:rsidR="00F95DA5" w:rsidRPr="00D93196">
        <w:rPr>
          <w:rFonts w:ascii="Times New Roman" w:hAnsi="Times New Roman"/>
        </w:rPr>
        <w:t>;</w:t>
      </w:r>
      <w:r w:rsidRPr="00D93196">
        <w:rPr>
          <w:rFonts w:ascii="Times New Roman" w:hAnsi="Times New Roman"/>
        </w:rPr>
        <w:t xml:space="preserve"> under official management</w:t>
      </w:r>
      <w:r w:rsidR="00F95DA5" w:rsidRPr="00D93196">
        <w:rPr>
          <w:rFonts w:ascii="Times New Roman" w:hAnsi="Times New Roman"/>
        </w:rPr>
        <w:t>;</w:t>
      </w:r>
      <w:r w:rsidRPr="00D93196">
        <w:rPr>
          <w:rFonts w:ascii="Times New Roman" w:hAnsi="Times New Roman"/>
        </w:rPr>
        <w:t xml:space="preserve"> </w:t>
      </w:r>
      <w:r w:rsidR="001D703B" w:rsidRPr="00D93196">
        <w:rPr>
          <w:rFonts w:ascii="Times New Roman" w:hAnsi="Times New Roman"/>
        </w:rPr>
        <w:t xml:space="preserve">to which </w:t>
      </w:r>
      <w:r w:rsidRPr="00D93196">
        <w:rPr>
          <w:rFonts w:ascii="Times New Roman" w:hAnsi="Times New Roman"/>
        </w:rPr>
        <w:t xml:space="preserve">a receiver </w:t>
      </w:r>
      <w:r w:rsidR="001D703B" w:rsidRPr="00D93196">
        <w:rPr>
          <w:rFonts w:ascii="Times New Roman" w:hAnsi="Times New Roman"/>
        </w:rPr>
        <w:t xml:space="preserve">or </w:t>
      </w:r>
      <w:r w:rsidRPr="00D93196">
        <w:rPr>
          <w:rFonts w:ascii="Times New Roman" w:hAnsi="Times New Roman"/>
        </w:rPr>
        <w:t>manager had been appointed</w:t>
      </w:r>
      <w:r w:rsidR="00F95DA5" w:rsidRPr="00D93196">
        <w:rPr>
          <w:rFonts w:ascii="Times New Roman" w:hAnsi="Times New Roman"/>
        </w:rPr>
        <w:t>;</w:t>
      </w:r>
      <w:r w:rsidRPr="00D93196">
        <w:rPr>
          <w:rFonts w:ascii="Times New Roman" w:hAnsi="Times New Roman"/>
        </w:rPr>
        <w:t xml:space="preserve"> or</w:t>
      </w:r>
      <w:r w:rsidR="00F95DA5" w:rsidRPr="00D93196">
        <w:rPr>
          <w:rFonts w:ascii="Times New Roman" w:hAnsi="Times New Roman"/>
        </w:rPr>
        <w:t>,</w:t>
      </w:r>
      <w:r w:rsidRPr="00D93196">
        <w:rPr>
          <w:rFonts w:ascii="Times New Roman" w:hAnsi="Times New Roman"/>
        </w:rPr>
        <w:t xml:space="preserve"> </w:t>
      </w:r>
      <w:r w:rsidR="001D703B" w:rsidRPr="00D93196">
        <w:rPr>
          <w:rFonts w:ascii="Times New Roman" w:hAnsi="Times New Roman"/>
        </w:rPr>
        <w:t xml:space="preserve">which </w:t>
      </w:r>
      <w:r w:rsidRPr="00D93196">
        <w:rPr>
          <w:rFonts w:ascii="Times New Roman" w:hAnsi="Times New Roman"/>
        </w:rPr>
        <w:t xml:space="preserve">had ceased business or </w:t>
      </w:r>
      <w:r w:rsidR="003A5CA1" w:rsidRPr="00D93196">
        <w:rPr>
          <w:rFonts w:ascii="Times New Roman" w:hAnsi="Times New Roman"/>
        </w:rPr>
        <w:t xml:space="preserve">were </w:t>
      </w:r>
      <w:r w:rsidR="005538FA" w:rsidRPr="00D93196">
        <w:rPr>
          <w:rFonts w:ascii="Times New Roman" w:hAnsi="Times New Roman"/>
        </w:rPr>
        <w:t>un</w:t>
      </w:r>
      <w:r w:rsidRPr="00D93196">
        <w:rPr>
          <w:rFonts w:ascii="Times New Roman" w:hAnsi="Times New Roman"/>
        </w:rPr>
        <w:t xml:space="preserve">able to pay </w:t>
      </w:r>
      <w:r w:rsidR="00E66075" w:rsidRPr="00D93196">
        <w:rPr>
          <w:rFonts w:ascii="Times New Roman" w:hAnsi="Times New Roman"/>
        </w:rPr>
        <w:t xml:space="preserve">their </w:t>
      </w:r>
      <w:r w:rsidRPr="00D93196">
        <w:rPr>
          <w:rFonts w:ascii="Times New Roman" w:hAnsi="Times New Roman"/>
        </w:rPr>
        <w:t>debts</w:t>
      </w:r>
      <w:r w:rsidR="00A737CC" w:rsidRPr="00D93196">
        <w:rPr>
          <w:rStyle w:val="FootnoteReference"/>
          <w:rFonts w:ascii="Times New Roman" w:hAnsi="Times New Roman"/>
          <w:sz w:val="24"/>
        </w:rPr>
        <w:footnoteReference w:id="65"/>
      </w:r>
      <w:r w:rsidRPr="00D93196">
        <w:rPr>
          <w:rFonts w:ascii="Times New Roman" w:hAnsi="Times New Roman"/>
        </w:rPr>
        <w:t xml:space="preserve">. </w:t>
      </w:r>
      <w:r w:rsidR="00A737CC" w:rsidRPr="00D93196">
        <w:rPr>
          <w:rFonts w:ascii="Times New Roman" w:hAnsi="Times New Roman"/>
        </w:rPr>
        <w:t xml:space="preserve">An </w:t>
      </w:r>
      <w:r w:rsidRPr="00D93196">
        <w:rPr>
          <w:rFonts w:ascii="Times New Roman" w:hAnsi="Times New Roman"/>
        </w:rPr>
        <w:t xml:space="preserve">application </w:t>
      </w:r>
      <w:r w:rsidR="00A737CC" w:rsidRPr="00D93196">
        <w:rPr>
          <w:rFonts w:ascii="Times New Roman" w:hAnsi="Times New Roman"/>
        </w:rPr>
        <w:t>under s</w:t>
      </w:r>
      <w:r w:rsidR="009E231E" w:rsidRPr="00D93196">
        <w:rPr>
          <w:rFonts w:ascii="Times New Roman" w:hAnsi="Times New Roman"/>
        </w:rPr>
        <w:t> </w:t>
      </w:r>
      <w:r w:rsidR="00A737CC" w:rsidRPr="00D93196">
        <w:rPr>
          <w:rFonts w:ascii="Times New Roman" w:hAnsi="Times New Roman"/>
        </w:rPr>
        <w:t>367A or s</w:t>
      </w:r>
      <w:r w:rsidR="009E231E" w:rsidRPr="00D93196">
        <w:rPr>
          <w:rFonts w:ascii="Times New Roman" w:hAnsi="Times New Roman"/>
        </w:rPr>
        <w:t> </w:t>
      </w:r>
      <w:r w:rsidR="00A737CC" w:rsidRPr="00D93196">
        <w:rPr>
          <w:rFonts w:ascii="Times New Roman" w:hAnsi="Times New Roman"/>
        </w:rPr>
        <w:t xml:space="preserve">367B </w:t>
      </w:r>
      <w:r w:rsidRPr="00D93196">
        <w:rPr>
          <w:rFonts w:ascii="Times New Roman" w:hAnsi="Times New Roman"/>
        </w:rPr>
        <w:t xml:space="preserve">could be brought by the </w:t>
      </w:r>
      <w:r w:rsidR="006374BB" w:rsidRPr="00D93196">
        <w:rPr>
          <w:rFonts w:ascii="Times New Roman" w:hAnsi="Times New Roman"/>
        </w:rPr>
        <w:t xml:space="preserve">CAC </w:t>
      </w:r>
      <w:r w:rsidRPr="00D93196">
        <w:rPr>
          <w:rFonts w:ascii="Times New Roman" w:hAnsi="Times New Roman"/>
        </w:rPr>
        <w:t>or a person authorised by it.</w:t>
      </w:r>
    </w:p>
    <w:p w14:paraId="6C45928B" w14:textId="701AFA09"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An amendment in 1973</w:t>
      </w:r>
      <w:r w:rsidRPr="00D93196">
        <w:rPr>
          <w:rStyle w:val="FootnoteReference"/>
          <w:rFonts w:ascii="Times New Roman" w:hAnsi="Times New Roman"/>
          <w:sz w:val="24"/>
        </w:rPr>
        <w:footnoteReference w:id="66"/>
      </w:r>
      <w:r w:rsidRPr="00D93196">
        <w:rPr>
          <w:rFonts w:ascii="Times New Roman" w:hAnsi="Times New Roman"/>
        </w:rPr>
        <w:t xml:space="preserve"> provided that a "prescribed person" could bring an application under s </w:t>
      </w:r>
      <w:r w:rsidR="00A737CC" w:rsidRPr="00D93196">
        <w:rPr>
          <w:rFonts w:ascii="Times New Roman" w:hAnsi="Times New Roman"/>
        </w:rPr>
        <w:t>367B</w:t>
      </w:r>
      <w:r w:rsidRPr="00D93196">
        <w:rPr>
          <w:rFonts w:ascii="Times New Roman" w:hAnsi="Times New Roman"/>
        </w:rPr>
        <w:t xml:space="preserve">. </w:t>
      </w:r>
      <w:r w:rsidR="00076291" w:rsidRPr="00D93196">
        <w:rPr>
          <w:rFonts w:ascii="Times New Roman" w:hAnsi="Times New Roman"/>
        </w:rPr>
        <w:t>Under the new</w:t>
      </w:r>
      <w:r w:rsidR="00E01B4E" w:rsidRPr="00D93196">
        <w:rPr>
          <w:rFonts w:ascii="Times New Roman" w:hAnsi="Times New Roman"/>
        </w:rPr>
        <w:t xml:space="preserve"> </w:t>
      </w:r>
      <w:r w:rsidR="00076291" w:rsidRPr="00D93196">
        <w:rPr>
          <w:rFonts w:ascii="Times New Roman" w:hAnsi="Times New Roman"/>
        </w:rPr>
        <w:t>s</w:t>
      </w:r>
      <w:r w:rsidR="00E01B4E" w:rsidRPr="00D93196">
        <w:rPr>
          <w:rFonts w:ascii="Times New Roman" w:hAnsi="Times New Roman"/>
        </w:rPr>
        <w:t> 367B(1A)</w:t>
      </w:r>
      <w:r w:rsidR="00037874" w:rsidRPr="00D93196">
        <w:rPr>
          <w:rFonts w:ascii="Times New Roman" w:hAnsi="Times New Roman"/>
        </w:rPr>
        <w:t>,</w:t>
      </w:r>
      <w:r w:rsidR="00EE20E2" w:rsidRPr="00D93196">
        <w:rPr>
          <w:rFonts w:ascii="Times New Roman" w:hAnsi="Times New Roman"/>
        </w:rPr>
        <w:t xml:space="preserve"> </w:t>
      </w:r>
      <w:r w:rsidR="00F356DB" w:rsidRPr="00D93196">
        <w:rPr>
          <w:rFonts w:ascii="Times New Roman" w:hAnsi="Times New Roman"/>
        </w:rPr>
        <w:t>a</w:t>
      </w:r>
      <w:r w:rsidR="00E90623" w:rsidRPr="00D93196">
        <w:rPr>
          <w:rFonts w:ascii="Times New Roman" w:hAnsi="Times New Roman"/>
        </w:rPr>
        <w:t xml:space="preserve"> "prescribed </w:t>
      </w:r>
      <w:r w:rsidRPr="00D93196">
        <w:rPr>
          <w:rFonts w:ascii="Times New Roman" w:hAnsi="Times New Roman"/>
        </w:rPr>
        <w:t>person</w:t>
      </w:r>
      <w:r w:rsidR="00E90623" w:rsidRPr="00D93196">
        <w:rPr>
          <w:rFonts w:ascii="Times New Roman" w:hAnsi="Times New Roman"/>
        </w:rPr>
        <w:t>"</w:t>
      </w:r>
      <w:r w:rsidRPr="00D93196">
        <w:rPr>
          <w:rFonts w:ascii="Times New Roman" w:hAnsi="Times New Roman"/>
        </w:rPr>
        <w:t xml:space="preserve"> was </w:t>
      </w:r>
      <w:r w:rsidR="00E90623" w:rsidRPr="00D93196">
        <w:rPr>
          <w:rFonts w:ascii="Times New Roman" w:hAnsi="Times New Roman"/>
        </w:rPr>
        <w:t xml:space="preserve">defined to include </w:t>
      </w:r>
      <w:r w:rsidRPr="00D93196">
        <w:rPr>
          <w:rFonts w:ascii="Times New Roman" w:hAnsi="Times New Roman"/>
        </w:rPr>
        <w:t xml:space="preserve">the liquidator or provisional liquidator of the company, a contributory, the official manager and a person authorised by the </w:t>
      </w:r>
      <w:r w:rsidR="00345D22" w:rsidRPr="00D93196">
        <w:rPr>
          <w:rFonts w:ascii="Times New Roman" w:hAnsi="Times New Roman"/>
        </w:rPr>
        <w:t xml:space="preserve">CAC </w:t>
      </w:r>
      <w:r w:rsidRPr="00D93196">
        <w:rPr>
          <w:rFonts w:ascii="Times New Roman" w:hAnsi="Times New Roman"/>
        </w:rPr>
        <w:t xml:space="preserve">to make an application. </w:t>
      </w:r>
      <w:r w:rsidR="00B8564D" w:rsidRPr="00D93196">
        <w:rPr>
          <w:rFonts w:ascii="Times New Roman" w:hAnsi="Times New Roman"/>
        </w:rPr>
        <w:t>Additionally, t</w:t>
      </w:r>
      <w:r w:rsidRPr="00D93196">
        <w:rPr>
          <w:rFonts w:ascii="Times New Roman" w:hAnsi="Times New Roman"/>
        </w:rPr>
        <w:t>he words "negligence, default, breach of duty" replaced the reference to "misfeasance"</w:t>
      </w:r>
      <w:r w:rsidR="00DC12D0" w:rsidRPr="00D93196">
        <w:rPr>
          <w:rFonts w:ascii="Times New Roman" w:hAnsi="Times New Roman"/>
        </w:rPr>
        <w:t xml:space="preserve"> in s</w:t>
      </w:r>
      <w:r w:rsidR="009E231E" w:rsidRPr="00D93196">
        <w:rPr>
          <w:rFonts w:ascii="Times New Roman" w:hAnsi="Times New Roman"/>
        </w:rPr>
        <w:t> </w:t>
      </w:r>
      <w:r w:rsidR="00DC12D0" w:rsidRPr="00D93196">
        <w:rPr>
          <w:rFonts w:ascii="Times New Roman" w:hAnsi="Times New Roman"/>
        </w:rPr>
        <w:t>367</w:t>
      </w:r>
      <w:proofErr w:type="gramStart"/>
      <w:r w:rsidR="00DC12D0" w:rsidRPr="00D93196">
        <w:rPr>
          <w:rFonts w:ascii="Times New Roman" w:hAnsi="Times New Roman"/>
        </w:rPr>
        <w:t>B(</w:t>
      </w:r>
      <w:proofErr w:type="gramEnd"/>
      <w:r w:rsidR="00DC12D0" w:rsidRPr="00D93196">
        <w:rPr>
          <w:rFonts w:ascii="Times New Roman" w:hAnsi="Times New Roman"/>
        </w:rPr>
        <w:t>1)</w:t>
      </w:r>
      <w:r w:rsidR="00E90623" w:rsidRPr="00D93196">
        <w:rPr>
          <w:rStyle w:val="FootnoteReference"/>
          <w:rFonts w:ascii="Times New Roman" w:hAnsi="Times New Roman"/>
          <w:sz w:val="24"/>
        </w:rPr>
        <w:footnoteReference w:id="67"/>
      </w:r>
      <w:r w:rsidRPr="00D93196">
        <w:rPr>
          <w:rFonts w:ascii="Times New Roman" w:hAnsi="Times New Roman"/>
        </w:rPr>
        <w:t>.</w:t>
      </w:r>
    </w:p>
    <w:p w14:paraId="4413D3E9" w14:textId="68D1C1A8" w:rsidR="00594C5D" w:rsidRPr="00D93196" w:rsidRDefault="00594C5D" w:rsidP="00D93196">
      <w:pPr>
        <w:pStyle w:val="HeadingL2"/>
        <w:spacing w:after="260" w:line="280" w:lineRule="exact"/>
        <w:ind w:right="0"/>
        <w:jc w:val="both"/>
        <w:rPr>
          <w:rFonts w:ascii="Times New Roman" w:hAnsi="Times New Roman"/>
        </w:rPr>
      </w:pPr>
      <w:r w:rsidRPr="00D93196">
        <w:rPr>
          <w:rFonts w:ascii="Times New Roman" w:hAnsi="Times New Roman"/>
        </w:rPr>
        <w:t>The Companies Code</w:t>
      </w:r>
      <w:r w:rsidR="00370D76" w:rsidRPr="00D93196">
        <w:rPr>
          <w:rFonts w:ascii="Times New Roman" w:hAnsi="Times New Roman"/>
        </w:rPr>
        <w:t>s</w:t>
      </w:r>
      <w:r w:rsidRPr="00D93196">
        <w:rPr>
          <w:rFonts w:ascii="Times New Roman" w:hAnsi="Times New Roman"/>
        </w:rPr>
        <w:t xml:space="preserve"> and s 541</w:t>
      </w:r>
    </w:p>
    <w:p w14:paraId="47B55D66" w14:textId="293DCE16"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In 1981</w:t>
      </w:r>
      <w:r w:rsidR="00664DB8" w:rsidRPr="00D93196">
        <w:rPr>
          <w:rFonts w:ascii="Times New Roman" w:hAnsi="Times New Roman"/>
        </w:rPr>
        <w:t>,</w:t>
      </w:r>
      <w:r w:rsidRPr="00D93196">
        <w:rPr>
          <w:rFonts w:ascii="Times New Roman" w:hAnsi="Times New Roman"/>
        </w:rPr>
        <w:t xml:space="preserve"> the Uniform Companies </w:t>
      </w:r>
      <w:r w:rsidR="008B7BE3" w:rsidRPr="00D93196">
        <w:rPr>
          <w:rFonts w:ascii="Times New Roman" w:hAnsi="Times New Roman"/>
        </w:rPr>
        <w:t xml:space="preserve">Acts </w:t>
      </w:r>
      <w:r w:rsidR="004A6DDF" w:rsidRPr="00D93196">
        <w:rPr>
          <w:rFonts w:ascii="Times New Roman" w:hAnsi="Times New Roman"/>
        </w:rPr>
        <w:t xml:space="preserve">were </w:t>
      </w:r>
      <w:r w:rsidRPr="00D93196">
        <w:rPr>
          <w:rFonts w:ascii="Times New Roman" w:hAnsi="Times New Roman"/>
        </w:rPr>
        <w:t xml:space="preserve">replaced by </w:t>
      </w:r>
      <w:r w:rsidR="007D33EF" w:rsidRPr="00D93196">
        <w:rPr>
          <w:rFonts w:ascii="Times New Roman" w:hAnsi="Times New Roman"/>
        </w:rPr>
        <w:t>the</w:t>
      </w:r>
      <w:r w:rsidRPr="00D93196">
        <w:rPr>
          <w:rFonts w:ascii="Times New Roman" w:hAnsi="Times New Roman"/>
        </w:rPr>
        <w:t xml:space="preserve"> Cooperative Scheme</w:t>
      </w:r>
      <w:r w:rsidRPr="00D93196" w:rsidDel="00A15375">
        <w:rPr>
          <w:rFonts w:ascii="Times New Roman" w:hAnsi="Times New Roman"/>
        </w:rPr>
        <w:t xml:space="preserve">. </w:t>
      </w:r>
      <w:r w:rsidRPr="00D93196">
        <w:rPr>
          <w:rFonts w:ascii="Times New Roman" w:hAnsi="Times New Roman"/>
        </w:rPr>
        <w:t>Each State passed a Companies Code reflecting the statute enacted by the Commonwealth Parliament</w:t>
      </w:r>
      <w:r w:rsidR="006374BB" w:rsidRPr="00D93196">
        <w:rPr>
          <w:rFonts w:ascii="Times New Roman" w:hAnsi="Times New Roman"/>
        </w:rPr>
        <w:t xml:space="preserve"> for the Australian Capital Territory</w:t>
      </w:r>
      <w:r w:rsidRPr="00D93196">
        <w:rPr>
          <w:rStyle w:val="FootnoteReference"/>
          <w:rFonts w:ascii="Times New Roman" w:hAnsi="Times New Roman"/>
          <w:sz w:val="24"/>
        </w:rPr>
        <w:footnoteReference w:id="68"/>
      </w:r>
      <w:r w:rsidRPr="00D93196">
        <w:rPr>
          <w:rFonts w:ascii="Times New Roman" w:hAnsi="Times New Roman"/>
        </w:rPr>
        <w:t xml:space="preserve">. The scheme was </w:t>
      </w:r>
      <w:r w:rsidRPr="00D93196">
        <w:rPr>
          <w:rFonts w:ascii="Times New Roman" w:hAnsi="Times New Roman"/>
        </w:rPr>
        <w:lastRenderedPageBreak/>
        <w:t>overseen by the National Companies and Securities Commission ("</w:t>
      </w:r>
      <w:r w:rsidR="002B2D1B" w:rsidRPr="00D93196">
        <w:rPr>
          <w:rFonts w:ascii="Times New Roman" w:hAnsi="Times New Roman"/>
        </w:rPr>
        <w:t xml:space="preserve">the </w:t>
      </w:r>
      <w:r w:rsidRPr="00D93196">
        <w:rPr>
          <w:rFonts w:ascii="Times New Roman" w:hAnsi="Times New Roman"/>
        </w:rPr>
        <w:t>NCSC")</w:t>
      </w:r>
      <w:r w:rsidR="006374BB" w:rsidRPr="00D93196">
        <w:rPr>
          <w:rFonts w:ascii="Times New Roman" w:hAnsi="Times New Roman"/>
        </w:rPr>
        <w:t>,</w:t>
      </w:r>
      <w:r w:rsidRPr="00D93196">
        <w:rPr>
          <w:rFonts w:ascii="Times New Roman" w:hAnsi="Times New Roman"/>
        </w:rPr>
        <w:t xml:space="preserve"> which </w:t>
      </w:r>
      <w:r w:rsidR="006374BB" w:rsidRPr="00D93196">
        <w:rPr>
          <w:rFonts w:ascii="Times New Roman" w:hAnsi="Times New Roman"/>
        </w:rPr>
        <w:t xml:space="preserve">was established in </w:t>
      </w:r>
      <w:r w:rsidR="006D1405" w:rsidRPr="00D93196">
        <w:rPr>
          <w:rFonts w:ascii="Times New Roman" w:hAnsi="Times New Roman"/>
        </w:rPr>
        <w:t>1980</w:t>
      </w:r>
      <w:r w:rsidR="006374BB" w:rsidRPr="00D93196">
        <w:rPr>
          <w:rStyle w:val="FootnoteReference"/>
          <w:rFonts w:ascii="Times New Roman" w:hAnsi="Times New Roman"/>
          <w:sz w:val="24"/>
        </w:rPr>
        <w:footnoteReference w:id="69"/>
      </w:r>
      <w:r w:rsidR="006374BB" w:rsidRPr="00D93196">
        <w:rPr>
          <w:rFonts w:ascii="Times New Roman" w:hAnsi="Times New Roman"/>
        </w:rPr>
        <w:t xml:space="preserve"> and </w:t>
      </w:r>
      <w:r w:rsidRPr="00D93196">
        <w:rPr>
          <w:rFonts w:ascii="Times New Roman" w:hAnsi="Times New Roman"/>
        </w:rPr>
        <w:t>worked in conjunction with State regulatory authorities</w:t>
      </w:r>
      <w:r w:rsidR="006374BB" w:rsidRPr="00D93196">
        <w:rPr>
          <w:rFonts w:ascii="Times New Roman" w:hAnsi="Times New Roman"/>
        </w:rPr>
        <w:t>, such as the CAC</w:t>
      </w:r>
      <w:r w:rsidRPr="00D93196">
        <w:rPr>
          <w:rStyle w:val="FootnoteReference"/>
          <w:rFonts w:ascii="Times New Roman" w:hAnsi="Times New Roman"/>
          <w:sz w:val="24"/>
        </w:rPr>
        <w:footnoteReference w:id="70"/>
      </w:r>
      <w:r w:rsidRPr="00D93196">
        <w:rPr>
          <w:rFonts w:ascii="Times New Roman" w:hAnsi="Times New Roman"/>
        </w:rPr>
        <w:t>.</w:t>
      </w:r>
      <w:r w:rsidR="007D33EF" w:rsidRPr="00D93196">
        <w:rPr>
          <w:rFonts w:ascii="Times New Roman" w:hAnsi="Times New Roman"/>
        </w:rPr>
        <w:t xml:space="preserve"> In New South Wales, the provisions of the </w:t>
      </w:r>
      <w:r w:rsidR="007D33EF" w:rsidRPr="00D93196">
        <w:rPr>
          <w:rFonts w:ascii="Times New Roman" w:hAnsi="Times New Roman"/>
          <w:i/>
        </w:rPr>
        <w:t xml:space="preserve">Companies Act 1981 </w:t>
      </w:r>
      <w:r w:rsidR="007D33EF" w:rsidRPr="00D93196">
        <w:rPr>
          <w:rFonts w:ascii="Times New Roman" w:hAnsi="Times New Roman"/>
        </w:rPr>
        <w:t>(</w:t>
      </w:r>
      <w:proofErr w:type="spellStart"/>
      <w:r w:rsidR="007D33EF" w:rsidRPr="00D93196">
        <w:rPr>
          <w:rFonts w:ascii="Times New Roman" w:hAnsi="Times New Roman"/>
        </w:rPr>
        <w:t>Cth</w:t>
      </w:r>
      <w:proofErr w:type="spellEnd"/>
      <w:r w:rsidR="007D33EF" w:rsidRPr="00D93196">
        <w:rPr>
          <w:rFonts w:ascii="Times New Roman" w:hAnsi="Times New Roman"/>
        </w:rPr>
        <w:t xml:space="preserve">) were given force by the </w:t>
      </w:r>
      <w:r w:rsidR="007D33EF" w:rsidRPr="00D93196">
        <w:rPr>
          <w:rFonts w:ascii="Times New Roman" w:hAnsi="Times New Roman"/>
          <w:i/>
        </w:rPr>
        <w:t xml:space="preserve">Companies (Application of Laws) Act 1981 </w:t>
      </w:r>
      <w:r w:rsidR="007D33EF" w:rsidRPr="00D93196">
        <w:rPr>
          <w:rFonts w:ascii="Times New Roman" w:hAnsi="Times New Roman"/>
        </w:rPr>
        <w:t xml:space="preserve">(NSW) and published as the </w:t>
      </w:r>
      <w:r w:rsidR="007D33EF" w:rsidRPr="00D93196">
        <w:rPr>
          <w:rFonts w:ascii="Times New Roman" w:hAnsi="Times New Roman"/>
          <w:i/>
        </w:rPr>
        <w:t>Companies (</w:t>
      </w:r>
      <w:r w:rsidR="00C73BC6" w:rsidRPr="00D93196">
        <w:rPr>
          <w:rFonts w:ascii="Times New Roman" w:hAnsi="Times New Roman"/>
          <w:i/>
        </w:rPr>
        <w:t>New South Wales</w:t>
      </w:r>
      <w:r w:rsidR="007D33EF" w:rsidRPr="00D93196">
        <w:rPr>
          <w:rFonts w:ascii="Times New Roman" w:hAnsi="Times New Roman"/>
          <w:i/>
        </w:rPr>
        <w:t>) Code</w:t>
      </w:r>
      <w:r w:rsidR="007D33EF" w:rsidRPr="00D93196">
        <w:rPr>
          <w:rFonts w:ascii="Times New Roman" w:hAnsi="Times New Roman"/>
        </w:rPr>
        <w:t>.</w:t>
      </w:r>
    </w:p>
    <w:p w14:paraId="13CCDE09" w14:textId="0867601A"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An important change effected by s 541 of the </w:t>
      </w:r>
      <w:r w:rsidR="00055C44" w:rsidRPr="00D93196">
        <w:rPr>
          <w:rFonts w:ascii="Times New Roman" w:hAnsi="Times New Roman"/>
          <w:i/>
        </w:rPr>
        <w:t xml:space="preserve">Companies Act 1981 </w:t>
      </w:r>
      <w:r w:rsidR="00055C44" w:rsidRPr="00D93196">
        <w:rPr>
          <w:rFonts w:ascii="Times New Roman" w:hAnsi="Times New Roman"/>
        </w:rPr>
        <w:t>(</w:t>
      </w:r>
      <w:proofErr w:type="spellStart"/>
      <w:r w:rsidR="00055C44" w:rsidRPr="00D93196">
        <w:rPr>
          <w:rFonts w:ascii="Times New Roman" w:hAnsi="Times New Roman"/>
        </w:rPr>
        <w:t>Cth</w:t>
      </w:r>
      <w:proofErr w:type="spellEnd"/>
      <w:r w:rsidR="00055C44" w:rsidRPr="00D93196">
        <w:rPr>
          <w:rFonts w:ascii="Times New Roman" w:hAnsi="Times New Roman"/>
        </w:rPr>
        <w:t>)</w:t>
      </w:r>
      <w:r w:rsidRPr="00D93196">
        <w:rPr>
          <w:rFonts w:ascii="Times New Roman" w:hAnsi="Times New Roman"/>
        </w:rPr>
        <w:t xml:space="preserve"> was to amalgamate the more general examination provisions with the examination for misfeasance provisions</w:t>
      </w:r>
      <w:r w:rsidR="00055C44" w:rsidRPr="00D93196">
        <w:rPr>
          <w:rStyle w:val="FootnoteReference"/>
          <w:rFonts w:ascii="Times New Roman" w:hAnsi="Times New Roman"/>
          <w:sz w:val="24"/>
        </w:rPr>
        <w:footnoteReference w:id="71"/>
      </w:r>
      <w:r w:rsidRPr="00D93196">
        <w:rPr>
          <w:rFonts w:ascii="Times New Roman" w:hAnsi="Times New Roman"/>
        </w:rPr>
        <w:t xml:space="preserve">. Section 541 was now located in </w:t>
      </w:r>
      <w:r w:rsidR="001F2F0A" w:rsidRPr="00D93196">
        <w:rPr>
          <w:rFonts w:ascii="Times New Roman" w:hAnsi="Times New Roman"/>
        </w:rPr>
        <w:t>Pt </w:t>
      </w:r>
      <w:r w:rsidRPr="00D93196">
        <w:rPr>
          <w:rFonts w:ascii="Times New Roman" w:hAnsi="Times New Roman"/>
        </w:rPr>
        <w:t>XIV ("</w:t>
      </w:r>
      <w:r w:rsidR="00055C44" w:rsidRPr="00D93196">
        <w:rPr>
          <w:rFonts w:ascii="Times New Roman" w:hAnsi="Times New Roman"/>
        </w:rPr>
        <w:t>Miscellaneous</w:t>
      </w:r>
      <w:r w:rsidRPr="00D93196">
        <w:rPr>
          <w:rFonts w:ascii="Times New Roman" w:hAnsi="Times New Roman"/>
        </w:rPr>
        <w:t xml:space="preserve">") in </w:t>
      </w:r>
      <w:proofErr w:type="spellStart"/>
      <w:r w:rsidR="001F2F0A" w:rsidRPr="00D93196">
        <w:rPr>
          <w:rFonts w:ascii="Times New Roman" w:hAnsi="Times New Roman"/>
        </w:rPr>
        <w:t>Div</w:t>
      </w:r>
      <w:proofErr w:type="spellEnd"/>
      <w:r w:rsidR="001F2F0A" w:rsidRPr="00D93196">
        <w:rPr>
          <w:rFonts w:ascii="Times New Roman" w:hAnsi="Times New Roman"/>
        </w:rPr>
        <w:t> </w:t>
      </w:r>
      <w:r w:rsidRPr="00D93196">
        <w:rPr>
          <w:rFonts w:ascii="Times New Roman" w:hAnsi="Times New Roman"/>
        </w:rPr>
        <w:t>1 ("General").</w:t>
      </w:r>
    </w:p>
    <w:p w14:paraId="356EB9CA" w14:textId="232660A8"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Section 541</w:t>
      </w:r>
      <w:r w:rsidR="00471E4D" w:rsidRPr="00D93196">
        <w:rPr>
          <w:rFonts w:ascii="Times New Roman" w:hAnsi="Times New Roman"/>
        </w:rPr>
        <w:t>,</w:t>
      </w:r>
      <w:r w:rsidRPr="00D93196">
        <w:rPr>
          <w:rFonts w:ascii="Times New Roman" w:hAnsi="Times New Roman"/>
        </w:rPr>
        <w:t xml:space="preserve"> "Examination of persons concerned with corporations"</w:t>
      </w:r>
      <w:r w:rsidR="001D438F" w:rsidRPr="00D93196">
        <w:rPr>
          <w:rFonts w:ascii="Times New Roman" w:hAnsi="Times New Roman"/>
        </w:rPr>
        <w:t>,</w:t>
      </w:r>
      <w:r w:rsidRPr="00D93196">
        <w:rPr>
          <w:rFonts w:ascii="Times New Roman" w:hAnsi="Times New Roman"/>
        </w:rPr>
        <w:t xml:space="preserve"> </w:t>
      </w:r>
      <w:r w:rsidR="009D618B" w:rsidRPr="00D93196">
        <w:rPr>
          <w:rFonts w:ascii="Times New Roman" w:hAnsi="Times New Roman"/>
        </w:rPr>
        <w:t xml:space="preserve">relevantly </w:t>
      </w:r>
      <w:r w:rsidRPr="00D93196">
        <w:rPr>
          <w:rFonts w:ascii="Times New Roman" w:hAnsi="Times New Roman"/>
        </w:rPr>
        <w:t>provided that</w:t>
      </w:r>
      <w:r w:rsidR="00BE6C7F" w:rsidRPr="00D93196">
        <w:rPr>
          <w:rFonts w:ascii="Times New Roman" w:hAnsi="Times New Roman"/>
        </w:rPr>
        <w:t>:</w:t>
      </w:r>
      <w:r w:rsidRPr="00D93196">
        <w:rPr>
          <w:rFonts w:ascii="Times New Roman" w:hAnsi="Times New Roman"/>
        </w:rPr>
        <w:t xml:space="preserve"> </w:t>
      </w:r>
    </w:p>
    <w:p w14:paraId="0D9218BF" w14:textId="00DE6B10" w:rsidR="00BE6C7F" w:rsidRPr="00D93196" w:rsidRDefault="00016253" w:rsidP="00D93196">
      <w:pPr>
        <w:pStyle w:val="leftright"/>
        <w:spacing w:before="0" w:after="260" w:line="280" w:lineRule="exact"/>
        <w:ind w:right="0"/>
        <w:jc w:val="both"/>
        <w:rPr>
          <w:rFonts w:ascii="Times New Roman" w:hAnsi="Times New Roman"/>
        </w:rPr>
      </w:pPr>
      <w:r w:rsidRPr="00D93196">
        <w:rPr>
          <w:rFonts w:ascii="Times New Roman" w:hAnsi="Times New Roman"/>
        </w:rPr>
        <w:tab/>
      </w:r>
      <w:r w:rsidR="00594C5D" w:rsidRPr="00D93196">
        <w:rPr>
          <w:rFonts w:ascii="Times New Roman" w:hAnsi="Times New Roman"/>
        </w:rPr>
        <w:t>"</w:t>
      </w:r>
      <w:r w:rsidR="00BE6C7F" w:rsidRPr="00D93196">
        <w:rPr>
          <w:rFonts w:ascii="Times New Roman" w:hAnsi="Times New Roman"/>
        </w:rPr>
        <w:t xml:space="preserve">(2) Where it appears to the [NCSC] or to a prescribed person that </w:t>
      </w:r>
      <w:r w:rsidR="00DF74B6" w:rsidRPr="00D93196">
        <w:rPr>
          <w:rFonts w:ascii="Times New Roman" w:hAnsi="Times New Roman"/>
        </w:rPr>
        <w:t>–</w:t>
      </w:r>
    </w:p>
    <w:p w14:paraId="73DA4EE6" w14:textId="39550448" w:rsidR="00594C5D" w:rsidRPr="00D93196" w:rsidRDefault="00594C5D" w:rsidP="00D93196">
      <w:pPr>
        <w:pStyle w:val="LeftrightHanging"/>
        <w:spacing w:before="0" w:after="260" w:line="280" w:lineRule="exact"/>
        <w:ind w:left="2160" w:right="0"/>
        <w:jc w:val="both"/>
        <w:rPr>
          <w:rFonts w:ascii="Times New Roman" w:hAnsi="Times New Roman"/>
        </w:rPr>
      </w:pPr>
      <w:r w:rsidRPr="00D93196">
        <w:rPr>
          <w:rFonts w:ascii="Times New Roman" w:hAnsi="Times New Roman"/>
        </w:rPr>
        <w:t>(a)</w:t>
      </w:r>
      <w:r w:rsidRPr="00D93196">
        <w:rPr>
          <w:rFonts w:ascii="Times New Roman" w:hAnsi="Times New Roman"/>
        </w:rPr>
        <w:tab/>
        <w:t>a person who has taken part or been concerned in the promotion, formation, management, administration or winding up of, or has otherwise taken part or been concerned in affairs of, a corporation has been, or may have been, guilty of fraud, negligence, default, breach of trust, breach of duty or other misconduct in relation to that corporation; or</w:t>
      </w:r>
    </w:p>
    <w:p w14:paraId="247F10BC" w14:textId="77777777" w:rsidR="00B05B28" w:rsidRPr="00D93196" w:rsidRDefault="00594C5D" w:rsidP="00D93196">
      <w:pPr>
        <w:pStyle w:val="LeftrightHanging"/>
        <w:spacing w:before="0" w:after="260" w:line="280" w:lineRule="exact"/>
        <w:ind w:left="2160" w:right="0"/>
        <w:jc w:val="both"/>
        <w:rPr>
          <w:rFonts w:ascii="Times New Roman" w:hAnsi="Times New Roman"/>
        </w:rPr>
      </w:pPr>
      <w:r w:rsidRPr="00D93196">
        <w:rPr>
          <w:rFonts w:ascii="Times New Roman" w:hAnsi="Times New Roman"/>
        </w:rPr>
        <w:t>(b)</w:t>
      </w:r>
      <w:r w:rsidRPr="00D93196">
        <w:rPr>
          <w:rFonts w:ascii="Times New Roman" w:hAnsi="Times New Roman"/>
        </w:rPr>
        <w:tab/>
        <w:t xml:space="preserve">a person may be capable of giving information in relation to the promotion, formation, management, administration or winding up of, or otherwise in relation to affairs of, a corporation, </w:t>
      </w:r>
    </w:p>
    <w:p w14:paraId="77500FEC" w14:textId="0F2DE7A2" w:rsidR="009D618B" w:rsidRPr="00D93196" w:rsidRDefault="00594C5D" w:rsidP="00D93196">
      <w:pPr>
        <w:pStyle w:val="leftright"/>
        <w:spacing w:before="0" w:after="260" w:line="280" w:lineRule="exact"/>
        <w:ind w:right="0"/>
        <w:jc w:val="both"/>
        <w:rPr>
          <w:rFonts w:ascii="Times New Roman" w:hAnsi="Times New Roman"/>
        </w:rPr>
      </w:pPr>
      <w:r w:rsidRPr="00D93196">
        <w:rPr>
          <w:rFonts w:ascii="Times New Roman" w:hAnsi="Times New Roman"/>
        </w:rPr>
        <w:t xml:space="preserve">the </w:t>
      </w:r>
      <w:r w:rsidR="009D618B" w:rsidRPr="00D93196">
        <w:rPr>
          <w:rFonts w:ascii="Times New Roman" w:hAnsi="Times New Roman"/>
        </w:rPr>
        <w:t xml:space="preserve">[NCSC] </w:t>
      </w:r>
      <w:r w:rsidRPr="00D93196">
        <w:rPr>
          <w:rFonts w:ascii="Times New Roman" w:hAnsi="Times New Roman"/>
        </w:rPr>
        <w:t>or prescribed person may apply to the Court for an order under this section in relation to the person.</w:t>
      </w:r>
    </w:p>
    <w:p w14:paraId="75B3698D" w14:textId="77777777" w:rsidR="00D93196" w:rsidRDefault="00DF74B6" w:rsidP="00D93196">
      <w:pPr>
        <w:pStyle w:val="leftright"/>
        <w:spacing w:before="0" w:after="260" w:line="280" w:lineRule="exact"/>
        <w:ind w:right="0"/>
        <w:jc w:val="both"/>
        <w:rPr>
          <w:rFonts w:ascii="Times New Roman" w:hAnsi="Times New Roman"/>
        </w:rPr>
      </w:pPr>
      <w:r w:rsidRPr="00D93196">
        <w:rPr>
          <w:rFonts w:ascii="Times New Roman" w:hAnsi="Times New Roman"/>
        </w:rPr>
        <w:tab/>
      </w:r>
      <w:r w:rsidR="009D618B" w:rsidRPr="00D93196">
        <w:rPr>
          <w:rFonts w:ascii="Times New Roman" w:hAnsi="Times New Roman"/>
        </w:rPr>
        <w:t xml:space="preserve">(3) Where an application is made under sub-section (2) in relation to a person, the Court may, if it thinks fit, order that the person attend before the Court on a day and at a time to be fixed by the Court to be examined on oath or affirmation on any matters relating to the promotion, formation, </w:t>
      </w:r>
      <w:r w:rsidR="009D618B" w:rsidRPr="00D93196">
        <w:rPr>
          <w:rFonts w:ascii="Times New Roman" w:hAnsi="Times New Roman"/>
        </w:rPr>
        <w:lastRenderedPageBreak/>
        <w:t>management, administration or winding up of, or otherwise relating to affairs of, the corporation concerned.</w:t>
      </w:r>
      <w:r w:rsidR="00594C5D" w:rsidRPr="00D93196">
        <w:rPr>
          <w:rFonts w:ascii="Times New Roman" w:hAnsi="Times New Roman"/>
        </w:rPr>
        <w:t>"</w:t>
      </w:r>
    </w:p>
    <w:p w14:paraId="58110A30" w14:textId="42D80E8F"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In terms </w:t>
      </w:r>
      <w:proofErr w:type="gramStart"/>
      <w:r w:rsidRPr="00D93196">
        <w:rPr>
          <w:rFonts w:ascii="Times New Roman" w:hAnsi="Times New Roman"/>
        </w:rPr>
        <w:t>similar to</w:t>
      </w:r>
      <w:proofErr w:type="gramEnd"/>
      <w:r w:rsidRPr="00D93196">
        <w:rPr>
          <w:rFonts w:ascii="Times New Roman" w:hAnsi="Times New Roman"/>
        </w:rPr>
        <w:t xml:space="preserve"> the 1973 amendment</w:t>
      </w:r>
      <w:r w:rsidR="009D618B" w:rsidRPr="00D93196">
        <w:rPr>
          <w:rFonts w:ascii="Times New Roman" w:hAnsi="Times New Roman"/>
        </w:rPr>
        <w:t xml:space="preserve"> to </w:t>
      </w:r>
      <w:r w:rsidR="00093423" w:rsidRPr="00D93196">
        <w:rPr>
          <w:rFonts w:ascii="Times New Roman" w:hAnsi="Times New Roman"/>
        </w:rPr>
        <w:t>s</w:t>
      </w:r>
      <w:r w:rsidR="001A724D" w:rsidRPr="00D93196">
        <w:rPr>
          <w:rFonts w:ascii="Times New Roman" w:hAnsi="Times New Roman"/>
        </w:rPr>
        <w:t> </w:t>
      </w:r>
      <w:r w:rsidR="00093423" w:rsidRPr="00D93196">
        <w:rPr>
          <w:rFonts w:ascii="Times New Roman" w:hAnsi="Times New Roman"/>
        </w:rPr>
        <w:t xml:space="preserve">367B of </w:t>
      </w:r>
      <w:r w:rsidR="009D618B" w:rsidRPr="00D93196">
        <w:rPr>
          <w:rFonts w:ascii="Times New Roman" w:hAnsi="Times New Roman"/>
        </w:rPr>
        <w:t xml:space="preserve">the </w:t>
      </w:r>
      <w:r w:rsidR="009D618B" w:rsidRPr="00D93196">
        <w:rPr>
          <w:rFonts w:ascii="Times New Roman" w:hAnsi="Times New Roman"/>
          <w:i/>
        </w:rPr>
        <w:t xml:space="preserve">Companies Act 1961 </w:t>
      </w:r>
      <w:r w:rsidR="009D618B" w:rsidRPr="00D93196">
        <w:rPr>
          <w:rFonts w:ascii="Times New Roman" w:hAnsi="Times New Roman"/>
        </w:rPr>
        <w:t>(NSW)</w:t>
      </w:r>
      <w:r w:rsidR="009D618B" w:rsidRPr="00D93196">
        <w:rPr>
          <w:rStyle w:val="FootnoteReference"/>
          <w:rFonts w:ascii="Times New Roman" w:hAnsi="Times New Roman"/>
          <w:sz w:val="24"/>
        </w:rPr>
        <w:footnoteReference w:id="72"/>
      </w:r>
      <w:r w:rsidRPr="00D93196">
        <w:rPr>
          <w:rFonts w:ascii="Times New Roman" w:hAnsi="Times New Roman"/>
        </w:rPr>
        <w:t>, a "prescribed person" was</w:t>
      </w:r>
      <w:r w:rsidR="009D618B" w:rsidRPr="00D93196">
        <w:rPr>
          <w:rFonts w:ascii="Times New Roman" w:hAnsi="Times New Roman"/>
        </w:rPr>
        <w:t xml:space="preserve"> defined to include</w:t>
      </w:r>
      <w:r w:rsidRPr="00D93196">
        <w:rPr>
          <w:rFonts w:ascii="Times New Roman" w:hAnsi="Times New Roman"/>
        </w:rPr>
        <w:t xml:space="preserve"> an official manager, liquidator or provisional liquidator of the corporat</w:t>
      </w:r>
      <w:r w:rsidR="009D618B" w:rsidRPr="00D93196">
        <w:rPr>
          <w:rFonts w:ascii="Times New Roman" w:hAnsi="Times New Roman"/>
        </w:rPr>
        <w:t>ion</w:t>
      </w:r>
      <w:r w:rsidRPr="00D93196">
        <w:rPr>
          <w:rFonts w:ascii="Times New Roman" w:hAnsi="Times New Roman"/>
        </w:rPr>
        <w:t xml:space="preserve"> or "any other person authori</w:t>
      </w:r>
      <w:r w:rsidR="009D618B" w:rsidRPr="00D93196">
        <w:rPr>
          <w:rFonts w:ascii="Times New Roman" w:hAnsi="Times New Roman"/>
        </w:rPr>
        <w:t>z</w:t>
      </w:r>
      <w:r w:rsidRPr="00D93196">
        <w:rPr>
          <w:rFonts w:ascii="Times New Roman" w:hAnsi="Times New Roman"/>
        </w:rPr>
        <w:t xml:space="preserve">ed by the </w:t>
      </w:r>
      <w:r w:rsidR="009D618B" w:rsidRPr="00D93196">
        <w:rPr>
          <w:rFonts w:ascii="Times New Roman" w:hAnsi="Times New Roman"/>
        </w:rPr>
        <w:t>[NCSC]</w:t>
      </w:r>
      <w:r w:rsidRPr="00D93196">
        <w:rPr>
          <w:rFonts w:ascii="Times New Roman" w:hAnsi="Times New Roman"/>
        </w:rPr>
        <w:t>" to make applications under the section</w:t>
      </w:r>
      <w:r w:rsidR="009D618B" w:rsidRPr="00D93196">
        <w:rPr>
          <w:rStyle w:val="FootnoteReference"/>
          <w:rFonts w:ascii="Times New Roman" w:hAnsi="Times New Roman"/>
          <w:sz w:val="24"/>
        </w:rPr>
        <w:footnoteReference w:id="73"/>
      </w:r>
      <w:r w:rsidRPr="00D93196">
        <w:rPr>
          <w:rFonts w:ascii="Times New Roman" w:hAnsi="Times New Roman"/>
        </w:rPr>
        <w:t>.</w:t>
      </w:r>
    </w:p>
    <w:p w14:paraId="20C0AEED" w14:textId="07AB2061"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In </w:t>
      </w:r>
      <w:r w:rsidRPr="00D93196">
        <w:rPr>
          <w:rFonts w:ascii="Times New Roman" w:hAnsi="Times New Roman"/>
          <w:i/>
          <w:iCs/>
        </w:rPr>
        <w:t xml:space="preserve">Hamilton v </w:t>
      </w:r>
      <w:proofErr w:type="spellStart"/>
      <w:r w:rsidRPr="00D93196">
        <w:rPr>
          <w:rFonts w:ascii="Times New Roman" w:hAnsi="Times New Roman"/>
          <w:i/>
          <w:iCs/>
        </w:rPr>
        <w:t>Oades</w:t>
      </w:r>
      <w:proofErr w:type="spellEnd"/>
      <w:r w:rsidRPr="00D93196">
        <w:rPr>
          <w:rStyle w:val="FootnoteReference"/>
          <w:rFonts w:ascii="Times New Roman" w:hAnsi="Times New Roman"/>
          <w:iCs/>
          <w:sz w:val="24"/>
        </w:rPr>
        <w:footnoteReference w:id="74"/>
      </w:r>
      <w:r w:rsidRPr="00D93196">
        <w:rPr>
          <w:rFonts w:ascii="Times New Roman" w:hAnsi="Times New Roman"/>
        </w:rPr>
        <w:t>, Mason CJ identified two important public purposes that the examination provided by s 541 was designed to serve:</w:t>
      </w:r>
    </w:p>
    <w:p w14:paraId="1E2450DF" w14:textId="77777777" w:rsidR="00D93196" w:rsidRDefault="00594C5D" w:rsidP="00D93196">
      <w:pPr>
        <w:pStyle w:val="leftright"/>
        <w:spacing w:before="0" w:after="260" w:line="280" w:lineRule="exact"/>
        <w:ind w:right="0"/>
        <w:jc w:val="both"/>
        <w:rPr>
          <w:rFonts w:ascii="Times New Roman" w:hAnsi="Times New Roman"/>
        </w:rPr>
      </w:pPr>
      <w:r w:rsidRPr="00D93196">
        <w:rPr>
          <w:rFonts w:ascii="Times New Roman" w:hAnsi="Times New Roman"/>
        </w:rPr>
        <w:t>"One is to enable the liquidator to gather information which will assist him in the winding up</w:t>
      </w:r>
      <w:r w:rsidR="007D76FE" w:rsidRPr="00D93196">
        <w:rPr>
          <w:rFonts w:ascii="Times New Roman" w:hAnsi="Times New Roman"/>
        </w:rPr>
        <w:t xml:space="preserve">; </w:t>
      </w:r>
      <w:r w:rsidR="00956721" w:rsidRPr="00D93196">
        <w:rPr>
          <w:rFonts w:ascii="Times New Roman" w:hAnsi="Times New Roman"/>
        </w:rPr>
        <w:t>that involves protecting the interests of creditors</w:t>
      </w:r>
      <w:r w:rsidRPr="00D93196">
        <w:rPr>
          <w:rFonts w:ascii="Times New Roman" w:hAnsi="Times New Roman"/>
        </w:rPr>
        <w:t>. The other is to enable evidence and information to be obtained to support the bringing of criminal charges in conne</w:t>
      </w:r>
      <w:r w:rsidR="007B4CBC" w:rsidRPr="00D93196">
        <w:rPr>
          <w:rFonts w:ascii="Times New Roman" w:hAnsi="Times New Roman"/>
        </w:rPr>
        <w:t>x</w:t>
      </w:r>
      <w:r w:rsidRPr="00D93196">
        <w:rPr>
          <w:rFonts w:ascii="Times New Roman" w:hAnsi="Times New Roman"/>
        </w:rPr>
        <w:t>ion with the company's affairs"</w:t>
      </w:r>
      <w:r w:rsidR="007B4CBC" w:rsidRPr="00D93196">
        <w:rPr>
          <w:rFonts w:ascii="Times New Roman" w:hAnsi="Times New Roman"/>
        </w:rPr>
        <w:t>.</w:t>
      </w:r>
    </w:p>
    <w:p w14:paraId="6F63FA72" w14:textId="6EDFE36A"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The examination, his Honour said</w:t>
      </w:r>
      <w:r w:rsidR="007B4CBC" w:rsidRPr="00D93196">
        <w:rPr>
          <w:rStyle w:val="FootnoteReference"/>
          <w:rFonts w:ascii="Times New Roman" w:hAnsi="Times New Roman"/>
          <w:sz w:val="24"/>
        </w:rPr>
        <w:footnoteReference w:id="75"/>
      </w:r>
      <w:r w:rsidRPr="00D93196">
        <w:rPr>
          <w:rFonts w:ascii="Times New Roman" w:hAnsi="Times New Roman"/>
        </w:rPr>
        <w:t>:</w:t>
      </w:r>
    </w:p>
    <w:p w14:paraId="44EDC5BD" w14:textId="77777777" w:rsidR="00D93196" w:rsidRDefault="00594C5D" w:rsidP="00D93196">
      <w:pPr>
        <w:pStyle w:val="leftright"/>
        <w:spacing w:before="0" w:after="260" w:line="280" w:lineRule="exact"/>
        <w:ind w:right="0"/>
        <w:jc w:val="both"/>
        <w:rPr>
          <w:rFonts w:ascii="Times New Roman" w:hAnsi="Times New Roman"/>
        </w:rPr>
      </w:pPr>
      <w:r w:rsidRPr="00D93196">
        <w:rPr>
          <w:rFonts w:ascii="Times New Roman" w:hAnsi="Times New Roman"/>
        </w:rPr>
        <w:t>"is designed to elicit, among other things, evidence and information relating to the question whether the witness 'has been</w:t>
      </w:r>
      <w:r w:rsidR="00667A77" w:rsidRPr="00D93196">
        <w:rPr>
          <w:rFonts w:ascii="Times New Roman" w:hAnsi="Times New Roman"/>
        </w:rPr>
        <w:t>,</w:t>
      </w:r>
      <w:r w:rsidRPr="00D93196">
        <w:rPr>
          <w:rFonts w:ascii="Times New Roman" w:hAnsi="Times New Roman"/>
        </w:rPr>
        <w:t xml:space="preserve"> or may have been, guilty of fraud, negligence, default, breach of trust, breach of duty </w:t>
      </w:r>
      <w:r w:rsidR="00B767C8" w:rsidRPr="00D93196">
        <w:rPr>
          <w:rFonts w:ascii="Times New Roman" w:hAnsi="Times New Roman"/>
        </w:rPr>
        <w:t xml:space="preserve">or </w:t>
      </w:r>
      <w:r w:rsidRPr="00D93196">
        <w:rPr>
          <w:rFonts w:ascii="Times New Roman" w:hAnsi="Times New Roman"/>
        </w:rPr>
        <w:t>other misconduct in relation to</w:t>
      </w:r>
      <w:r w:rsidR="005B488D" w:rsidRPr="00D93196">
        <w:rPr>
          <w:rFonts w:ascii="Times New Roman" w:hAnsi="Times New Roman"/>
        </w:rPr>
        <w:t>'</w:t>
      </w:r>
      <w:r w:rsidRPr="00D93196">
        <w:rPr>
          <w:rFonts w:ascii="Times New Roman" w:hAnsi="Times New Roman"/>
        </w:rPr>
        <w:t xml:space="preserve"> the corporation."</w:t>
      </w:r>
    </w:p>
    <w:p w14:paraId="75A8DB3A" w14:textId="4E198AC7"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These observations are consistent with what had been said by Windeyer J in </w:t>
      </w:r>
      <w:r w:rsidRPr="00D93196">
        <w:rPr>
          <w:rFonts w:ascii="Times New Roman" w:hAnsi="Times New Roman"/>
          <w:i/>
        </w:rPr>
        <w:t xml:space="preserve">Rees v </w:t>
      </w:r>
      <w:proofErr w:type="spellStart"/>
      <w:r w:rsidRPr="00D93196">
        <w:rPr>
          <w:rFonts w:ascii="Times New Roman" w:hAnsi="Times New Roman"/>
          <w:i/>
        </w:rPr>
        <w:t>Kratzmann</w:t>
      </w:r>
      <w:proofErr w:type="spellEnd"/>
      <w:r w:rsidR="00FD64C2" w:rsidRPr="00D93196">
        <w:rPr>
          <w:rStyle w:val="FootnoteReference"/>
          <w:rFonts w:ascii="Times New Roman" w:hAnsi="Times New Roman"/>
          <w:sz w:val="24"/>
        </w:rPr>
        <w:footnoteReference w:id="76"/>
      </w:r>
      <w:r w:rsidRPr="00D93196">
        <w:rPr>
          <w:rFonts w:ascii="Times New Roman" w:hAnsi="Times New Roman"/>
        </w:rPr>
        <w:t>. Mason CJ went on to describe</w:t>
      </w:r>
      <w:r w:rsidR="009370D3" w:rsidRPr="00D93196">
        <w:rPr>
          <w:rStyle w:val="FootnoteReference"/>
          <w:rFonts w:ascii="Times New Roman" w:hAnsi="Times New Roman"/>
          <w:sz w:val="24"/>
        </w:rPr>
        <w:footnoteReference w:id="77"/>
      </w:r>
      <w:r w:rsidRPr="00D93196">
        <w:rPr>
          <w:rFonts w:ascii="Times New Roman" w:hAnsi="Times New Roman"/>
        </w:rPr>
        <w:t xml:space="preserve"> s 541 as creating "a system of discovery", but his Honour was not speaking of the interrogation provided by the examination as an adjunct to, or in aid of, ordinary litigation unconnected with the winding</w:t>
      </w:r>
      <w:r w:rsidR="00C64FC9" w:rsidRPr="00D93196">
        <w:rPr>
          <w:rFonts w:ascii="Times New Roman" w:hAnsi="Times New Roman"/>
        </w:rPr>
        <w:t xml:space="preserve"> </w:t>
      </w:r>
      <w:r w:rsidRPr="00D93196">
        <w:rPr>
          <w:rFonts w:ascii="Times New Roman" w:hAnsi="Times New Roman"/>
        </w:rPr>
        <w:t>up or the interests of the company and others in its outcome, as the appellants' submissions imply. His Honour went on to describe</w:t>
      </w:r>
      <w:r w:rsidR="0048717F" w:rsidRPr="00D93196">
        <w:rPr>
          <w:rStyle w:val="FootnoteReference"/>
          <w:rFonts w:ascii="Times New Roman" w:hAnsi="Times New Roman"/>
          <w:sz w:val="24"/>
        </w:rPr>
        <w:footnoteReference w:id="78"/>
      </w:r>
      <w:r w:rsidR="0048717F" w:rsidRPr="00D93196">
        <w:rPr>
          <w:rFonts w:ascii="Times New Roman" w:hAnsi="Times New Roman"/>
        </w:rPr>
        <w:t xml:space="preserve"> </w:t>
      </w:r>
      <w:r w:rsidRPr="00D93196">
        <w:rPr>
          <w:rFonts w:ascii="Times New Roman" w:hAnsi="Times New Roman"/>
        </w:rPr>
        <w:t xml:space="preserve">the system of </w:t>
      </w:r>
      <w:r w:rsidRPr="00D93196">
        <w:rPr>
          <w:rFonts w:ascii="Times New Roman" w:hAnsi="Times New Roman"/>
        </w:rPr>
        <w:lastRenderedPageBreak/>
        <w:t xml:space="preserve">discovery as being for the purpose of bringing charges and observed that the section </w:t>
      </w:r>
      <w:r w:rsidR="00EA54A9" w:rsidRPr="00D93196">
        <w:rPr>
          <w:rFonts w:ascii="Times New Roman" w:hAnsi="Times New Roman"/>
        </w:rPr>
        <w:t xml:space="preserve">gave </w:t>
      </w:r>
      <w:r w:rsidRPr="00D93196">
        <w:rPr>
          <w:rFonts w:ascii="Times New Roman" w:hAnsi="Times New Roman"/>
        </w:rPr>
        <w:t>to the liquidator "rights not possessed by an ordinary litigant".</w:t>
      </w:r>
    </w:p>
    <w:p w14:paraId="69EF33D5" w14:textId="77777777" w:rsidR="00594C5D" w:rsidRPr="00D93196" w:rsidRDefault="00594C5D" w:rsidP="00D93196">
      <w:pPr>
        <w:pStyle w:val="HeadingL2"/>
        <w:spacing w:after="260" w:line="280" w:lineRule="exact"/>
        <w:ind w:right="0"/>
        <w:jc w:val="both"/>
        <w:rPr>
          <w:rFonts w:ascii="Times New Roman" w:hAnsi="Times New Roman"/>
        </w:rPr>
      </w:pPr>
      <w:r w:rsidRPr="00D93196">
        <w:rPr>
          <w:rFonts w:ascii="Times New Roman" w:hAnsi="Times New Roman"/>
        </w:rPr>
        <w:t>The Corporations Act and s 597</w:t>
      </w:r>
    </w:p>
    <w:p w14:paraId="18A464A6" w14:textId="70520568"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The unsuccessful attempt by the Commonwealth to impose a national scheme of corporate regulation in 1989</w:t>
      </w:r>
      <w:r w:rsidRPr="00D93196">
        <w:rPr>
          <w:rStyle w:val="FootnoteReference"/>
          <w:rFonts w:ascii="Times New Roman" w:hAnsi="Times New Roman"/>
          <w:sz w:val="24"/>
        </w:rPr>
        <w:footnoteReference w:id="79"/>
      </w:r>
      <w:r w:rsidRPr="00D93196">
        <w:rPr>
          <w:rFonts w:ascii="Times New Roman" w:hAnsi="Times New Roman"/>
        </w:rPr>
        <w:t xml:space="preserve"> led to the introduction of the 1991 Cooperative Scheme</w:t>
      </w:r>
      <w:r w:rsidRPr="00D93196">
        <w:rPr>
          <w:rFonts w:ascii="Times New Roman" w:hAnsi="Times New Roman"/>
          <w:i/>
        </w:rPr>
        <w:t xml:space="preserve">. </w:t>
      </w:r>
      <w:r w:rsidRPr="00D93196">
        <w:rPr>
          <w:rFonts w:ascii="Times New Roman" w:hAnsi="Times New Roman"/>
        </w:rPr>
        <w:t xml:space="preserve">Section 597 of </w:t>
      </w:r>
      <w:r w:rsidR="00020798" w:rsidRPr="00D93196">
        <w:rPr>
          <w:rFonts w:ascii="Times New Roman" w:hAnsi="Times New Roman"/>
        </w:rPr>
        <w:t xml:space="preserve">the </w:t>
      </w:r>
      <w:r w:rsidR="00020798" w:rsidRPr="00D93196">
        <w:rPr>
          <w:rFonts w:ascii="Times New Roman" w:hAnsi="Times New Roman"/>
          <w:i/>
        </w:rPr>
        <w:t>Corporations Law</w:t>
      </w:r>
      <w:r w:rsidR="001E1B7A" w:rsidRPr="00D93196">
        <w:rPr>
          <w:rStyle w:val="FootnoteReference"/>
          <w:rFonts w:ascii="Times New Roman" w:hAnsi="Times New Roman"/>
          <w:sz w:val="24"/>
        </w:rPr>
        <w:footnoteReference w:id="80"/>
      </w:r>
      <w:r w:rsidR="00020798" w:rsidRPr="00D93196">
        <w:rPr>
          <w:rFonts w:ascii="Times New Roman" w:hAnsi="Times New Roman"/>
        </w:rPr>
        <w:t xml:space="preserve"> </w:t>
      </w:r>
      <w:r w:rsidRPr="00D93196">
        <w:rPr>
          <w:rFonts w:ascii="Times New Roman" w:hAnsi="Times New Roman"/>
        </w:rPr>
        <w:t>reflected s 541 of the Companies Codes. It has been described as, in many respects, a conflation of the powers of ss 249, 250 and 367A of the Uniform Companies Act</w:t>
      </w:r>
      <w:r w:rsidR="00B43BCB" w:rsidRPr="00D93196">
        <w:rPr>
          <w:rFonts w:ascii="Times New Roman" w:hAnsi="Times New Roman"/>
        </w:rPr>
        <w:t>s</w:t>
      </w:r>
      <w:r w:rsidRPr="00D93196">
        <w:rPr>
          <w:rStyle w:val="FootnoteReference"/>
          <w:rFonts w:ascii="Times New Roman" w:hAnsi="Times New Roman"/>
          <w:sz w:val="24"/>
        </w:rPr>
        <w:footnoteReference w:id="81"/>
      </w:r>
      <w:r w:rsidRPr="00D93196">
        <w:rPr>
          <w:rFonts w:ascii="Times New Roman" w:hAnsi="Times New Roman"/>
        </w:rPr>
        <w:t xml:space="preserve">. </w:t>
      </w:r>
      <w:r w:rsidRPr="00D93196" w:rsidDel="00B43BCB">
        <w:rPr>
          <w:rFonts w:ascii="Times New Roman" w:hAnsi="Times New Roman"/>
        </w:rPr>
        <w:t>It</w:t>
      </w:r>
      <w:r w:rsidR="00B43BCB" w:rsidRPr="00D93196">
        <w:rPr>
          <w:rFonts w:ascii="Times New Roman" w:hAnsi="Times New Roman"/>
        </w:rPr>
        <w:t xml:space="preserve"> </w:t>
      </w:r>
      <w:r w:rsidRPr="00D93196">
        <w:rPr>
          <w:rFonts w:ascii="Times New Roman" w:hAnsi="Times New Roman"/>
        </w:rPr>
        <w:t>retained the provisions of s 541 relating to prescribed persons who might apply to the Court for an examination order. By this time</w:t>
      </w:r>
      <w:r w:rsidR="002D7777" w:rsidRPr="00D93196">
        <w:rPr>
          <w:rFonts w:ascii="Times New Roman" w:hAnsi="Times New Roman"/>
        </w:rPr>
        <w:t>,</w:t>
      </w:r>
      <w:r w:rsidRPr="00D93196">
        <w:rPr>
          <w:rFonts w:ascii="Times New Roman" w:hAnsi="Times New Roman"/>
        </w:rPr>
        <w:t xml:space="preserve"> the Australian Securities Commission ("the ASC") had been established to replace the NCSC</w:t>
      </w:r>
      <w:r w:rsidRPr="00D93196">
        <w:rPr>
          <w:rStyle w:val="FootnoteReference"/>
          <w:rFonts w:ascii="Times New Roman" w:hAnsi="Times New Roman"/>
          <w:sz w:val="24"/>
        </w:rPr>
        <w:footnoteReference w:id="82"/>
      </w:r>
      <w:r w:rsidRPr="00D93196">
        <w:rPr>
          <w:rFonts w:ascii="Times New Roman" w:hAnsi="Times New Roman"/>
        </w:rPr>
        <w:t>.</w:t>
      </w:r>
    </w:p>
    <w:p w14:paraId="75B5E7DA" w14:textId="77777777"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In </w:t>
      </w:r>
      <w:r w:rsidRPr="00D93196">
        <w:rPr>
          <w:rFonts w:ascii="Times New Roman" w:hAnsi="Times New Roman"/>
          <w:i/>
        </w:rPr>
        <w:t>Hong Kong Bank</w:t>
      </w:r>
      <w:r w:rsidRPr="00D93196">
        <w:rPr>
          <w:rFonts w:ascii="Times New Roman" w:hAnsi="Times New Roman"/>
        </w:rPr>
        <w:t>, Gleeson CJ</w:t>
      </w:r>
      <w:r w:rsidRPr="00D93196">
        <w:rPr>
          <w:rStyle w:val="FootnoteReference"/>
          <w:rFonts w:ascii="Times New Roman" w:hAnsi="Times New Roman"/>
          <w:sz w:val="24"/>
        </w:rPr>
        <w:footnoteReference w:id="83"/>
      </w:r>
      <w:r w:rsidRPr="00D93196">
        <w:rPr>
          <w:rFonts w:ascii="Times New Roman" w:hAnsi="Times New Roman"/>
        </w:rPr>
        <w:t xml:space="preserve"> said of s 597 that:</w:t>
      </w:r>
    </w:p>
    <w:p w14:paraId="786A0877" w14:textId="77777777" w:rsidR="00D93196" w:rsidRDefault="00594C5D" w:rsidP="00D93196">
      <w:pPr>
        <w:pStyle w:val="leftright"/>
        <w:spacing w:before="0" w:after="260" w:line="280" w:lineRule="exact"/>
        <w:ind w:right="0"/>
        <w:jc w:val="both"/>
        <w:rPr>
          <w:rFonts w:ascii="Times New Roman" w:hAnsi="Times New Roman"/>
        </w:rPr>
      </w:pPr>
      <w:r w:rsidRPr="00D93196">
        <w:rPr>
          <w:rFonts w:ascii="Times New Roman" w:hAnsi="Times New Roman"/>
        </w:rPr>
        <w:t xml:space="preserve">"The statutory context of 'external administration', in which s 597 has its place, throws light on the purposes for which the power to order examinations (or to authorise persons to apply for examination orders) is conferred. Those purposes include the protection of shareholders and creditors and of interested members of the public. They are not, however, confined to the need for such protection in the case of winding up. Winding up is only one form of external administration. </w:t>
      </w:r>
      <w:r w:rsidR="00020798" w:rsidRPr="00D93196">
        <w:rPr>
          <w:rFonts w:ascii="Times New Roman" w:hAnsi="Times New Roman"/>
        </w:rPr>
        <w:t>The scope of s</w:t>
      </w:r>
      <w:r w:rsidRPr="00D93196">
        <w:rPr>
          <w:rFonts w:ascii="Times New Roman" w:hAnsi="Times New Roman"/>
        </w:rPr>
        <w:t> 597 is wider."</w:t>
      </w:r>
    </w:p>
    <w:p w14:paraId="2CF63295" w14:textId="4F89E6DA"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In that case the ASC had authorised the new trustee</w:t>
      </w:r>
      <w:r w:rsidR="003779AB" w:rsidRPr="00D93196">
        <w:rPr>
          <w:rFonts w:ascii="Times New Roman" w:hAnsi="Times New Roman"/>
        </w:rPr>
        <w:t>s</w:t>
      </w:r>
      <w:r w:rsidRPr="00D93196">
        <w:rPr>
          <w:rFonts w:ascii="Times New Roman" w:hAnsi="Times New Roman"/>
        </w:rPr>
        <w:t xml:space="preserve"> of certain unit trusts to make </w:t>
      </w:r>
      <w:r w:rsidR="00B44FDE" w:rsidRPr="00D93196">
        <w:rPr>
          <w:rFonts w:ascii="Times New Roman" w:hAnsi="Times New Roman"/>
        </w:rPr>
        <w:t xml:space="preserve">an </w:t>
      </w:r>
      <w:r w:rsidRPr="00D93196">
        <w:rPr>
          <w:rFonts w:ascii="Times New Roman" w:hAnsi="Times New Roman"/>
        </w:rPr>
        <w:t>application under s 597</w:t>
      </w:r>
      <w:r w:rsidR="00B44FDE" w:rsidRPr="00D93196">
        <w:rPr>
          <w:rFonts w:ascii="Times New Roman" w:hAnsi="Times New Roman"/>
        </w:rPr>
        <w:t xml:space="preserve"> in relation to the former trustee, which </w:t>
      </w:r>
      <w:r w:rsidR="00865A15" w:rsidRPr="00D93196">
        <w:rPr>
          <w:rFonts w:ascii="Times New Roman" w:hAnsi="Times New Roman"/>
        </w:rPr>
        <w:t>was</w:t>
      </w:r>
      <w:r w:rsidR="00B44FDE" w:rsidRPr="00D93196">
        <w:rPr>
          <w:rFonts w:ascii="Times New Roman" w:hAnsi="Times New Roman"/>
        </w:rPr>
        <w:t xml:space="preserve"> </w:t>
      </w:r>
      <w:r w:rsidR="00B44FDE" w:rsidRPr="00D93196">
        <w:rPr>
          <w:rFonts w:ascii="Times New Roman" w:hAnsi="Times New Roman"/>
        </w:rPr>
        <w:lastRenderedPageBreak/>
        <w:t>undergoing a court-ordered winding</w:t>
      </w:r>
      <w:r w:rsidR="00671095" w:rsidRPr="00D93196">
        <w:rPr>
          <w:rFonts w:ascii="Times New Roman" w:hAnsi="Times New Roman"/>
        </w:rPr>
        <w:t xml:space="preserve"> </w:t>
      </w:r>
      <w:r w:rsidR="00B44FDE" w:rsidRPr="00D93196">
        <w:rPr>
          <w:rFonts w:ascii="Times New Roman" w:hAnsi="Times New Roman"/>
        </w:rPr>
        <w:t>up</w:t>
      </w:r>
      <w:r w:rsidRPr="00D93196">
        <w:rPr>
          <w:rFonts w:ascii="Times New Roman" w:hAnsi="Times New Roman"/>
        </w:rPr>
        <w:t>. The</w:t>
      </w:r>
      <w:r w:rsidR="00B44FDE" w:rsidRPr="00D93196">
        <w:rPr>
          <w:rFonts w:ascii="Times New Roman" w:hAnsi="Times New Roman"/>
        </w:rPr>
        <w:t xml:space="preserve"> new</w:t>
      </w:r>
      <w:r w:rsidRPr="00D93196">
        <w:rPr>
          <w:rFonts w:ascii="Times New Roman" w:hAnsi="Times New Roman"/>
        </w:rPr>
        <w:t xml:space="preserve"> trustees intended bringing proceedings in connection with breaches of trust and other </w:t>
      </w:r>
      <w:r w:rsidR="00B44FDE" w:rsidRPr="00D93196">
        <w:rPr>
          <w:rFonts w:ascii="Times New Roman" w:hAnsi="Times New Roman"/>
        </w:rPr>
        <w:t>mis</w:t>
      </w:r>
      <w:r w:rsidRPr="00D93196">
        <w:rPr>
          <w:rFonts w:ascii="Times New Roman" w:hAnsi="Times New Roman"/>
        </w:rPr>
        <w:t xml:space="preserve">conduct by the former trustee. The "interested members of the public", to whom Gleeson CJ </w:t>
      </w:r>
      <w:r w:rsidR="00D568B2" w:rsidRPr="00D93196">
        <w:rPr>
          <w:rFonts w:ascii="Times New Roman" w:hAnsi="Times New Roman"/>
        </w:rPr>
        <w:t xml:space="preserve">had </w:t>
      </w:r>
      <w:r w:rsidRPr="00D93196">
        <w:rPr>
          <w:rFonts w:ascii="Times New Roman" w:hAnsi="Times New Roman"/>
        </w:rPr>
        <w:t>referred, were no doubt the 52,000 members of the public who had invested in the unit trusts</w:t>
      </w:r>
      <w:r w:rsidRPr="00D93196">
        <w:rPr>
          <w:rStyle w:val="FootnoteReference"/>
          <w:rFonts w:ascii="Times New Roman" w:hAnsi="Times New Roman"/>
          <w:sz w:val="24"/>
        </w:rPr>
        <w:footnoteReference w:id="84"/>
      </w:r>
      <w:r w:rsidRPr="00D93196">
        <w:rPr>
          <w:rFonts w:ascii="Times New Roman" w:hAnsi="Times New Roman"/>
        </w:rPr>
        <w:t xml:space="preserve">. The purpose of the </w:t>
      </w:r>
      <w:r w:rsidR="00B44FDE" w:rsidRPr="00D93196">
        <w:rPr>
          <w:rFonts w:ascii="Times New Roman" w:hAnsi="Times New Roman"/>
        </w:rPr>
        <w:t>new</w:t>
      </w:r>
      <w:r w:rsidRPr="00D93196">
        <w:rPr>
          <w:rFonts w:ascii="Times New Roman" w:hAnsi="Times New Roman"/>
        </w:rPr>
        <w:t xml:space="preserve"> trustees </w:t>
      </w:r>
      <w:proofErr w:type="gramStart"/>
      <w:r w:rsidRPr="00D93196">
        <w:rPr>
          <w:rFonts w:ascii="Times New Roman" w:hAnsi="Times New Roman"/>
        </w:rPr>
        <w:t>with regard to</w:t>
      </w:r>
      <w:proofErr w:type="gramEnd"/>
      <w:r w:rsidRPr="00D93196">
        <w:rPr>
          <w:rFonts w:ascii="Times New Roman" w:hAnsi="Times New Roman"/>
        </w:rPr>
        <w:t xml:space="preserve"> the examination</w:t>
      </w:r>
      <w:r w:rsidR="00EC5FF9" w:rsidRPr="00D93196">
        <w:rPr>
          <w:rFonts w:ascii="Times New Roman" w:hAnsi="Times New Roman"/>
        </w:rPr>
        <w:t>s</w:t>
      </w:r>
      <w:r w:rsidRPr="00D93196">
        <w:rPr>
          <w:rFonts w:ascii="Times New Roman" w:hAnsi="Times New Roman"/>
        </w:rPr>
        <w:t xml:space="preserve"> was held not to be improper. </w:t>
      </w:r>
      <w:r w:rsidR="00B44FDE" w:rsidRPr="00D93196">
        <w:rPr>
          <w:rFonts w:ascii="Times New Roman" w:hAnsi="Times New Roman"/>
        </w:rPr>
        <w:t>Their purpose</w:t>
      </w:r>
      <w:r w:rsidRPr="00D93196">
        <w:rPr>
          <w:rFonts w:ascii="Times New Roman" w:hAnsi="Times New Roman"/>
        </w:rPr>
        <w:t xml:space="preserve"> was to obtain information </w:t>
      </w:r>
      <w:r w:rsidR="00A16378" w:rsidRPr="00D93196">
        <w:rPr>
          <w:rFonts w:ascii="Times New Roman" w:hAnsi="Times New Roman"/>
        </w:rPr>
        <w:t xml:space="preserve">for </w:t>
      </w:r>
      <w:r w:rsidRPr="00D93196">
        <w:rPr>
          <w:rFonts w:ascii="Times New Roman" w:hAnsi="Times New Roman"/>
        </w:rPr>
        <w:t xml:space="preserve">litigation </w:t>
      </w:r>
      <w:r w:rsidR="00A16378" w:rsidRPr="00D93196">
        <w:rPr>
          <w:rFonts w:ascii="Times New Roman" w:hAnsi="Times New Roman"/>
        </w:rPr>
        <w:t xml:space="preserve">brought </w:t>
      </w:r>
      <w:r w:rsidRPr="00D93196">
        <w:rPr>
          <w:rFonts w:ascii="Times New Roman" w:hAnsi="Times New Roman"/>
        </w:rPr>
        <w:t xml:space="preserve">where </w:t>
      </w:r>
      <w:proofErr w:type="gramStart"/>
      <w:r w:rsidRPr="00D93196">
        <w:rPr>
          <w:rFonts w:ascii="Times New Roman" w:hAnsi="Times New Roman"/>
        </w:rPr>
        <w:t>a large number of</w:t>
      </w:r>
      <w:proofErr w:type="gramEnd"/>
      <w:r w:rsidRPr="00D93196">
        <w:rPr>
          <w:rFonts w:ascii="Times New Roman" w:hAnsi="Times New Roman"/>
        </w:rPr>
        <w:t xml:space="preserve"> investors were owed money as a consequence of the </w:t>
      </w:r>
      <w:r w:rsidR="00B44FDE" w:rsidRPr="00D93196">
        <w:rPr>
          <w:rFonts w:ascii="Times New Roman" w:hAnsi="Times New Roman"/>
        </w:rPr>
        <w:t xml:space="preserve">financial </w:t>
      </w:r>
      <w:r w:rsidRPr="00D93196">
        <w:rPr>
          <w:rFonts w:ascii="Times New Roman" w:hAnsi="Times New Roman"/>
        </w:rPr>
        <w:t>failure of the trust</w:t>
      </w:r>
      <w:r w:rsidR="00AF5CCE" w:rsidRPr="00D93196">
        <w:rPr>
          <w:rFonts w:ascii="Times New Roman" w:hAnsi="Times New Roman"/>
        </w:rPr>
        <w:t>s</w:t>
      </w:r>
      <w:r w:rsidRPr="00D93196">
        <w:rPr>
          <w:rFonts w:ascii="Times New Roman" w:hAnsi="Times New Roman"/>
        </w:rPr>
        <w:t xml:space="preserve"> and </w:t>
      </w:r>
      <w:r w:rsidR="00B44FDE" w:rsidRPr="00D93196">
        <w:rPr>
          <w:rFonts w:ascii="Times New Roman" w:hAnsi="Times New Roman"/>
        </w:rPr>
        <w:t xml:space="preserve">they were unlikely to be </w:t>
      </w:r>
      <w:r w:rsidRPr="00D93196">
        <w:rPr>
          <w:rFonts w:ascii="Times New Roman" w:hAnsi="Times New Roman"/>
        </w:rPr>
        <w:t>fully informed</w:t>
      </w:r>
      <w:r w:rsidR="00B44FDE" w:rsidRPr="00D93196">
        <w:rPr>
          <w:rFonts w:ascii="Times New Roman" w:hAnsi="Times New Roman"/>
        </w:rPr>
        <w:t xml:space="preserve"> about the affairs of the trust</w:t>
      </w:r>
      <w:r w:rsidR="00AF5CCE" w:rsidRPr="00D93196">
        <w:rPr>
          <w:rFonts w:ascii="Times New Roman" w:hAnsi="Times New Roman"/>
        </w:rPr>
        <w:t>s</w:t>
      </w:r>
      <w:r w:rsidRPr="00D93196">
        <w:rPr>
          <w:rStyle w:val="FootnoteReference"/>
          <w:rFonts w:ascii="Times New Roman" w:hAnsi="Times New Roman"/>
          <w:sz w:val="24"/>
        </w:rPr>
        <w:footnoteReference w:id="85"/>
      </w:r>
      <w:r w:rsidRPr="00D93196">
        <w:rPr>
          <w:rFonts w:ascii="Times New Roman" w:hAnsi="Times New Roman"/>
        </w:rPr>
        <w:t xml:space="preserve">. The fact that a forensic advantage was gained did not mean that the order for examination </w:t>
      </w:r>
      <w:r w:rsidR="00B44FDE" w:rsidRPr="00D93196">
        <w:rPr>
          <w:rFonts w:ascii="Times New Roman" w:hAnsi="Times New Roman"/>
        </w:rPr>
        <w:t xml:space="preserve">would </w:t>
      </w:r>
      <w:r w:rsidRPr="00D93196">
        <w:rPr>
          <w:rFonts w:ascii="Times New Roman" w:hAnsi="Times New Roman"/>
        </w:rPr>
        <w:t xml:space="preserve">not advance a purpose intended </w:t>
      </w:r>
      <w:r w:rsidR="00B44FDE" w:rsidRPr="00D93196">
        <w:rPr>
          <w:rFonts w:ascii="Times New Roman" w:hAnsi="Times New Roman"/>
        </w:rPr>
        <w:t xml:space="preserve">to be secured </w:t>
      </w:r>
      <w:r w:rsidRPr="00D93196">
        <w:rPr>
          <w:rFonts w:ascii="Times New Roman" w:hAnsi="Times New Roman"/>
        </w:rPr>
        <w:t xml:space="preserve">by the </w:t>
      </w:r>
      <w:r w:rsidR="00B44FDE" w:rsidRPr="00D93196">
        <w:rPr>
          <w:rFonts w:ascii="Times New Roman" w:hAnsi="Times New Roman"/>
        </w:rPr>
        <w:t>legislation</w:t>
      </w:r>
      <w:r w:rsidRPr="00D93196">
        <w:rPr>
          <w:rFonts w:ascii="Times New Roman" w:hAnsi="Times New Roman"/>
        </w:rPr>
        <w:t>, his Honour held</w:t>
      </w:r>
      <w:r w:rsidRPr="00D93196">
        <w:rPr>
          <w:rStyle w:val="FootnoteReference"/>
          <w:rFonts w:ascii="Times New Roman" w:hAnsi="Times New Roman"/>
          <w:sz w:val="24"/>
        </w:rPr>
        <w:footnoteReference w:id="86"/>
      </w:r>
      <w:r w:rsidRPr="00D93196">
        <w:rPr>
          <w:rFonts w:ascii="Times New Roman" w:hAnsi="Times New Roman"/>
        </w:rPr>
        <w:t xml:space="preserve">. His Honour did not seek to explore the outer limits of the purposes of s 597, considering it </w:t>
      </w:r>
      <w:proofErr w:type="gramStart"/>
      <w:r w:rsidRPr="00D93196">
        <w:rPr>
          <w:rFonts w:ascii="Times New Roman" w:hAnsi="Times New Roman"/>
        </w:rPr>
        <w:t>sufficient</w:t>
      </w:r>
      <w:proofErr w:type="gramEnd"/>
      <w:r w:rsidRPr="00D93196">
        <w:rPr>
          <w:rFonts w:ascii="Times New Roman" w:hAnsi="Times New Roman"/>
        </w:rPr>
        <w:t xml:space="preserve"> that the proposed examinations were to be held in circumstances "closely analogous to those for which examinations have traditionally been conducted by liquidators"</w:t>
      </w:r>
      <w:r w:rsidRPr="00D93196">
        <w:rPr>
          <w:rStyle w:val="FootnoteReference"/>
          <w:rFonts w:ascii="Times New Roman" w:hAnsi="Times New Roman"/>
          <w:sz w:val="24"/>
        </w:rPr>
        <w:footnoteReference w:id="87"/>
      </w:r>
      <w:r w:rsidRPr="00D93196">
        <w:rPr>
          <w:rFonts w:ascii="Times New Roman" w:hAnsi="Times New Roman"/>
        </w:rPr>
        <w:t>.</w:t>
      </w:r>
    </w:p>
    <w:p w14:paraId="7BFF423C" w14:textId="0EC2406F"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Section 597 was </w:t>
      </w:r>
      <w:r w:rsidR="00A16378" w:rsidRPr="00D93196">
        <w:rPr>
          <w:rFonts w:ascii="Times New Roman" w:hAnsi="Times New Roman"/>
        </w:rPr>
        <w:t xml:space="preserve">also </w:t>
      </w:r>
      <w:r w:rsidRPr="00D93196">
        <w:rPr>
          <w:rFonts w:ascii="Times New Roman" w:hAnsi="Times New Roman"/>
        </w:rPr>
        <w:t>considered by a Full Court of the Federal Court (</w:t>
      </w:r>
      <w:proofErr w:type="spellStart"/>
      <w:r w:rsidRPr="00D93196">
        <w:rPr>
          <w:rFonts w:ascii="Times New Roman" w:hAnsi="Times New Roman"/>
        </w:rPr>
        <w:t>Gummow</w:t>
      </w:r>
      <w:proofErr w:type="spellEnd"/>
      <w:r w:rsidRPr="00D93196">
        <w:rPr>
          <w:rFonts w:ascii="Times New Roman" w:hAnsi="Times New Roman"/>
        </w:rPr>
        <w:t xml:space="preserve">, Hill and Cooper JJ) in </w:t>
      </w:r>
      <w:r w:rsidRPr="00D93196">
        <w:rPr>
          <w:rFonts w:ascii="Times New Roman" w:hAnsi="Times New Roman"/>
          <w:i/>
        </w:rPr>
        <w:t>Re Excel Finance</w:t>
      </w:r>
      <w:r w:rsidR="00EB6F99" w:rsidRPr="00D93196">
        <w:rPr>
          <w:rFonts w:ascii="Times New Roman" w:hAnsi="Times New Roman"/>
          <w:i/>
        </w:rPr>
        <w:t xml:space="preserve"> Corporation Ltd (Receiver and Manager Appointed); </w:t>
      </w:r>
      <w:proofErr w:type="spellStart"/>
      <w:r w:rsidR="00EB6F99" w:rsidRPr="00D93196">
        <w:rPr>
          <w:rFonts w:ascii="Times New Roman" w:hAnsi="Times New Roman"/>
          <w:i/>
        </w:rPr>
        <w:t>Worthley</w:t>
      </w:r>
      <w:proofErr w:type="spellEnd"/>
      <w:r w:rsidR="00EB6F99" w:rsidRPr="00D93196">
        <w:rPr>
          <w:rFonts w:ascii="Times New Roman" w:hAnsi="Times New Roman"/>
          <w:i/>
        </w:rPr>
        <w:t xml:space="preserve"> v England</w:t>
      </w:r>
      <w:r w:rsidRPr="00D93196">
        <w:rPr>
          <w:rStyle w:val="FootnoteReference"/>
          <w:rFonts w:ascii="Times New Roman" w:hAnsi="Times New Roman"/>
          <w:sz w:val="24"/>
        </w:rPr>
        <w:footnoteReference w:id="88"/>
      </w:r>
      <w:r w:rsidRPr="00D93196">
        <w:rPr>
          <w:rFonts w:ascii="Times New Roman" w:hAnsi="Times New Roman"/>
        </w:rPr>
        <w:t xml:space="preserve">. A question for the Court was whether </w:t>
      </w:r>
      <w:r w:rsidR="00EB6F99" w:rsidRPr="00D93196">
        <w:rPr>
          <w:rFonts w:ascii="Times New Roman" w:hAnsi="Times New Roman"/>
        </w:rPr>
        <w:t xml:space="preserve">an </w:t>
      </w:r>
      <w:r w:rsidRPr="00D93196">
        <w:rPr>
          <w:rFonts w:ascii="Times New Roman" w:hAnsi="Times New Roman"/>
        </w:rPr>
        <w:t xml:space="preserve">application </w:t>
      </w:r>
      <w:r w:rsidR="00EB6F99" w:rsidRPr="00D93196">
        <w:rPr>
          <w:rFonts w:ascii="Times New Roman" w:hAnsi="Times New Roman"/>
        </w:rPr>
        <w:t xml:space="preserve">under s 597 made </w:t>
      </w:r>
      <w:r w:rsidRPr="00D93196">
        <w:rPr>
          <w:rFonts w:ascii="Times New Roman" w:hAnsi="Times New Roman"/>
        </w:rPr>
        <w:t xml:space="preserve">by the receiver and manager of </w:t>
      </w:r>
      <w:r w:rsidR="00EB6F99" w:rsidRPr="00D93196">
        <w:rPr>
          <w:rFonts w:ascii="Times New Roman" w:hAnsi="Times New Roman"/>
        </w:rPr>
        <w:t xml:space="preserve">a </w:t>
      </w:r>
      <w:r w:rsidRPr="00D93196">
        <w:rPr>
          <w:rFonts w:ascii="Times New Roman" w:hAnsi="Times New Roman"/>
        </w:rPr>
        <w:t>company, who had been appointed by the trustee of debenture holders and was authorised by the ASC to make the application, was an abuse of process. The Court held that that question turned on the purpose of the application and the circumstances of the case</w:t>
      </w:r>
      <w:r w:rsidRPr="00D93196">
        <w:rPr>
          <w:rStyle w:val="FootnoteReference"/>
          <w:rFonts w:ascii="Times New Roman" w:hAnsi="Times New Roman"/>
          <w:sz w:val="24"/>
        </w:rPr>
        <w:footnoteReference w:id="89"/>
      </w:r>
      <w:r w:rsidRPr="00D93196">
        <w:rPr>
          <w:rFonts w:ascii="Times New Roman" w:hAnsi="Times New Roman"/>
        </w:rPr>
        <w:t xml:space="preserve">. Where the purpose is foreign to the purpose of the statutory power it </w:t>
      </w:r>
      <w:r w:rsidR="00EA0B40" w:rsidRPr="00D93196">
        <w:rPr>
          <w:rFonts w:ascii="Times New Roman" w:hAnsi="Times New Roman"/>
        </w:rPr>
        <w:t>would be</w:t>
      </w:r>
      <w:r w:rsidRPr="00D93196">
        <w:rPr>
          <w:rFonts w:ascii="Times New Roman" w:hAnsi="Times New Roman"/>
        </w:rPr>
        <w:t xml:space="preserve"> an abuse of the power</w:t>
      </w:r>
      <w:r w:rsidR="00EA0B40" w:rsidRPr="00D93196">
        <w:rPr>
          <w:rStyle w:val="FootnoteReference"/>
          <w:rFonts w:ascii="Times New Roman" w:hAnsi="Times New Roman"/>
          <w:sz w:val="24"/>
        </w:rPr>
        <w:footnoteReference w:id="90"/>
      </w:r>
      <w:r w:rsidRPr="00D93196">
        <w:rPr>
          <w:rFonts w:ascii="Times New Roman" w:hAnsi="Times New Roman"/>
        </w:rPr>
        <w:t>.</w:t>
      </w:r>
    </w:p>
    <w:p w14:paraId="0A9CFC46" w14:textId="3AF60283"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In </w:t>
      </w:r>
      <w:r w:rsidR="00EA0B40" w:rsidRPr="00D93196">
        <w:rPr>
          <w:rFonts w:ascii="Times New Roman" w:hAnsi="Times New Roman"/>
          <w:i/>
        </w:rPr>
        <w:t xml:space="preserve">Re </w:t>
      </w:r>
      <w:r w:rsidRPr="00D93196">
        <w:rPr>
          <w:rFonts w:ascii="Times New Roman" w:hAnsi="Times New Roman"/>
          <w:i/>
        </w:rPr>
        <w:t>Excel</w:t>
      </w:r>
      <w:r w:rsidR="00EA0B40" w:rsidRPr="00D93196">
        <w:rPr>
          <w:rFonts w:ascii="Times New Roman" w:hAnsi="Times New Roman"/>
        </w:rPr>
        <w:t>,</w:t>
      </w:r>
      <w:r w:rsidRPr="00D93196">
        <w:rPr>
          <w:rFonts w:ascii="Times New Roman" w:hAnsi="Times New Roman"/>
        </w:rPr>
        <w:t xml:space="preserve"> the Court identified the applicant's purpose to be to obtain an advantage in proceedings brought </w:t>
      </w:r>
      <w:r w:rsidR="00EA0B40" w:rsidRPr="00D93196">
        <w:rPr>
          <w:rFonts w:ascii="Times New Roman" w:hAnsi="Times New Roman"/>
        </w:rPr>
        <w:t xml:space="preserve">by the trustee and debenture holders </w:t>
      </w:r>
      <w:r w:rsidRPr="00D93196">
        <w:rPr>
          <w:rFonts w:ascii="Times New Roman" w:hAnsi="Times New Roman"/>
        </w:rPr>
        <w:t xml:space="preserve">against </w:t>
      </w:r>
      <w:r w:rsidRPr="00D93196">
        <w:rPr>
          <w:rFonts w:ascii="Times New Roman" w:hAnsi="Times New Roman"/>
        </w:rPr>
        <w:lastRenderedPageBreak/>
        <w:t>third parties, the advantage being to obtain pre</w:t>
      </w:r>
      <w:r w:rsidRPr="00D93196">
        <w:rPr>
          <w:rFonts w:ascii="Times New Roman" w:hAnsi="Times New Roman"/>
        </w:rPr>
        <w:noBreakHyphen/>
        <w:t xml:space="preserve">trial depositions which would not </w:t>
      </w:r>
      <w:r w:rsidR="0067231D" w:rsidRPr="00D93196">
        <w:rPr>
          <w:rFonts w:ascii="Times New Roman" w:hAnsi="Times New Roman"/>
        </w:rPr>
        <w:t xml:space="preserve">otherwise </w:t>
      </w:r>
      <w:r w:rsidRPr="00D93196">
        <w:rPr>
          <w:rFonts w:ascii="Times New Roman" w:hAnsi="Times New Roman"/>
        </w:rPr>
        <w:t>be available in the proceeding</w:t>
      </w:r>
      <w:r w:rsidR="004406A8" w:rsidRPr="00D93196">
        <w:rPr>
          <w:rFonts w:ascii="Times New Roman" w:hAnsi="Times New Roman"/>
        </w:rPr>
        <w:t>s</w:t>
      </w:r>
      <w:r w:rsidR="00EA0B40" w:rsidRPr="00D93196">
        <w:rPr>
          <w:rStyle w:val="FootnoteReference"/>
          <w:rFonts w:ascii="Times New Roman" w:hAnsi="Times New Roman"/>
          <w:sz w:val="24"/>
        </w:rPr>
        <w:footnoteReference w:id="91"/>
      </w:r>
      <w:r w:rsidRPr="00D93196">
        <w:rPr>
          <w:rFonts w:ascii="Times New Roman" w:hAnsi="Times New Roman"/>
        </w:rPr>
        <w:t xml:space="preserve">. There was no benefit to the corporation, its contributories or </w:t>
      </w:r>
      <w:r w:rsidR="00E9481B" w:rsidRPr="00D93196">
        <w:rPr>
          <w:rFonts w:ascii="Times New Roman" w:hAnsi="Times New Roman"/>
        </w:rPr>
        <w:t xml:space="preserve">its </w:t>
      </w:r>
      <w:r w:rsidRPr="00D93196">
        <w:rPr>
          <w:rFonts w:ascii="Times New Roman" w:hAnsi="Times New Roman"/>
        </w:rPr>
        <w:t>creditors, except in the most indirect way. The relevant purpose of an examination, the Court held</w:t>
      </w:r>
      <w:r w:rsidRPr="00D93196">
        <w:rPr>
          <w:rStyle w:val="FootnoteReference"/>
          <w:rFonts w:ascii="Times New Roman" w:hAnsi="Times New Roman"/>
          <w:sz w:val="24"/>
        </w:rPr>
        <w:footnoteReference w:id="92"/>
      </w:r>
      <w:r w:rsidRPr="00D93196">
        <w:rPr>
          <w:rFonts w:ascii="Times New Roman" w:hAnsi="Times New Roman"/>
        </w:rPr>
        <w:t xml:space="preserve">, is to gather information in relation to the management and administration and affairs of the </w:t>
      </w:r>
      <w:r w:rsidR="00BD451B" w:rsidRPr="00D93196">
        <w:rPr>
          <w:rFonts w:ascii="Times New Roman" w:hAnsi="Times New Roman"/>
        </w:rPr>
        <w:t>corporation</w:t>
      </w:r>
      <w:r w:rsidRPr="00D93196">
        <w:rPr>
          <w:rFonts w:ascii="Times New Roman" w:hAnsi="Times New Roman"/>
        </w:rPr>
        <w:t>, to determine the assets which may be available for distribution to creditors and the location of the assets</w:t>
      </w:r>
      <w:r w:rsidR="00935363" w:rsidRPr="00D93196">
        <w:rPr>
          <w:rFonts w:ascii="Times New Roman" w:hAnsi="Times New Roman"/>
        </w:rPr>
        <w:t>,</w:t>
      </w:r>
      <w:r w:rsidRPr="00D93196">
        <w:rPr>
          <w:rFonts w:ascii="Times New Roman" w:hAnsi="Times New Roman"/>
        </w:rPr>
        <w:t xml:space="preserve"> and to determine whether assets may be recovered by the corporation for the benefit of </w:t>
      </w:r>
      <w:r w:rsidR="00935363" w:rsidRPr="00D93196">
        <w:rPr>
          <w:rFonts w:ascii="Times New Roman" w:hAnsi="Times New Roman"/>
        </w:rPr>
        <w:t>creditors</w:t>
      </w:r>
      <w:r w:rsidR="00C56332" w:rsidRPr="00D93196">
        <w:rPr>
          <w:rStyle w:val="FootnoteReference"/>
          <w:rFonts w:ascii="Times New Roman" w:hAnsi="Times New Roman"/>
          <w:sz w:val="24"/>
        </w:rPr>
        <w:footnoteReference w:id="93"/>
      </w:r>
      <w:r w:rsidR="005A1357" w:rsidRPr="00D93196">
        <w:rPr>
          <w:rFonts w:ascii="Times New Roman" w:hAnsi="Times New Roman"/>
        </w:rPr>
        <w:t xml:space="preserve">. This </w:t>
      </w:r>
      <w:r w:rsidR="000C16BA" w:rsidRPr="00D93196">
        <w:rPr>
          <w:rFonts w:ascii="Times New Roman" w:hAnsi="Times New Roman"/>
        </w:rPr>
        <w:t>may</w:t>
      </w:r>
      <w:r w:rsidR="00935363" w:rsidRPr="00D93196">
        <w:rPr>
          <w:rFonts w:ascii="Times New Roman" w:hAnsi="Times New Roman"/>
        </w:rPr>
        <w:t xml:space="preserve"> </w:t>
      </w:r>
      <w:r w:rsidR="000C16BA" w:rsidRPr="00D93196">
        <w:rPr>
          <w:rFonts w:ascii="Times New Roman" w:hAnsi="Times New Roman"/>
        </w:rPr>
        <w:t xml:space="preserve">arise </w:t>
      </w:r>
      <w:r w:rsidR="00935363" w:rsidRPr="00D93196">
        <w:rPr>
          <w:rFonts w:ascii="Times New Roman" w:hAnsi="Times New Roman"/>
        </w:rPr>
        <w:t>out of transactions which may have involved misconduct in relation to the corporation</w:t>
      </w:r>
      <w:r w:rsidRPr="00D93196">
        <w:rPr>
          <w:rFonts w:ascii="Times New Roman" w:hAnsi="Times New Roman"/>
        </w:rPr>
        <w:t xml:space="preserve">. The power of examination is ultimately in aid of the </w:t>
      </w:r>
      <w:r w:rsidR="00BD451B" w:rsidRPr="00D93196">
        <w:rPr>
          <w:rFonts w:ascii="Times New Roman" w:hAnsi="Times New Roman"/>
        </w:rPr>
        <w:t xml:space="preserve">corporation </w:t>
      </w:r>
      <w:r w:rsidRPr="00D93196">
        <w:rPr>
          <w:rFonts w:ascii="Times New Roman" w:hAnsi="Times New Roman"/>
        </w:rPr>
        <w:t>itself, not the person seeking it</w:t>
      </w:r>
      <w:r w:rsidRPr="00D93196">
        <w:rPr>
          <w:rStyle w:val="FootnoteReference"/>
          <w:rFonts w:ascii="Times New Roman" w:hAnsi="Times New Roman"/>
          <w:sz w:val="24"/>
        </w:rPr>
        <w:footnoteReference w:id="94"/>
      </w:r>
      <w:r w:rsidRPr="00D93196">
        <w:rPr>
          <w:rFonts w:ascii="Times New Roman" w:hAnsi="Times New Roman"/>
        </w:rPr>
        <w:t>.</w:t>
      </w:r>
    </w:p>
    <w:p w14:paraId="4386C24D" w14:textId="2E9FE7B9" w:rsidR="00594C5D" w:rsidRPr="00D93196" w:rsidRDefault="00A64BDE" w:rsidP="00D93196">
      <w:pPr>
        <w:pStyle w:val="HeadingL2"/>
        <w:spacing w:after="260" w:line="280" w:lineRule="exact"/>
        <w:ind w:right="0"/>
        <w:jc w:val="both"/>
        <w:rPr>
          <w:rFonts w:ascii="Times New Roman" w:hAnsi="Times New Roman"/>
        </w:rPr>
      </w:pPr>
      <w:r w:rsidRPr="00D93196">
        <w:rPr>
          <w:rFonts w:ascii="Times New Roman" w:hAnsi="Times New Roman"/>
        </w:rPr>
        <w:t xml:space="preserve">1992 Amendments and </w:t>
      </w:r>
      <w:r w:rsidR="00594C5D" w:rsidRPr="00D93196">
        <w:rPr>
          <w:rFonts w:ascii="Times New Roman" w:hAnsi="Times New Roman"/>
        </w:rPr>
        <w:t>Pt 5.9</w:t>
      </w:r>
    </w:p>
    <w:p w14:paraId="23D8D8A5" w14:textId="24C5F0EA"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Sections 596A to 596F were introduced by the </w:t>
      </w:r>
      <w:r w:rsidRPr="00D93196">
        <w:rPr>
          <w:rFonts w:ascii="Times New Roman" w:hAnsi="Times New Roman"/>
          <w:i/>
        </w:rPr>
        <w:t>Corporate Law Reform Act 1992</w:t>
      </w:r>
      <w:r w:rsidRPr="00D93196">
        <w:rPr>
          <w:rFonts w:ascii="Times New Roman" w:hAnsi="Times New Roman"/>
        </w:rPr>
        <w:t xml:space="preserve"> (</w:t>
      </w:r>
      <w:proofErr w:type="spellStart"/>
      <w:r w:rsidRPr="00D93196">
        <w:rPr>
          <w:rFonts w:ascii="Times New Roman" w:hAnsi="Times New Roman"/>
        </w:rPr>
        <w:t>Cth</w:t>
      </w:r>
      <w:proofErr w:type="spellEnd"/>
      <w:r w:rsidRPr="00D93196">
        <w:rPr>
          <w:rFonts w:ascii="Times New Roman" w:hAnsi="Times New Roman"/>
        </w:rPr>
        <w:t>)</w:t>
      </w:r>
      <w:r w:rsidR="002D3E11" w:rsidRPr="00D93196">
        <w:rPr>
          <w:rFonts w:ascii="Times New Roman" w:hAnsi="Times New Roman"/>
        </w:rPr>
        <w:t xml:space="preserve"> ("the 1992</w:t>
      </w:r>
      <w:r w:rsidR="00C40FD5" w:rsidRPr="00D93196">
        <w:rPr>
          <w:rFonts w:ascii="Times New Roman" w:hAnsi="Times New Roman"/>
        </w:rPr>
        <w:t> </w:t>
      </w:r>
      <w:r w:rsidR="002D3E11" w:rsidRPr="00D93196">
        <w:rPr>
          <w:rFonts w:ascii="Times New Roman" w:hAnsi="Times New Roman"/>
        </w:rPr>
        <w:t>Act")</w:t>
      </w:r>
      <w:r w:rsidR="00B92017" w:rsidRPr="00D93196">
        <w:rPr>
          <w:rFonts w:ascii="Times New Roman" w:hAnsi="Times New Roman"/>
        </w:rPr>
        <w:t>,</w:t>
      </w:r>
      <w:r w:rsidRPr="00D93196">
        <w:rPr>
          <w:rFonts w:ascii="Times New Roman" w:hAnsi="Times New Roman"/>
        </w:rPr>
        <w:t xml:space="preserve"> which introduced </w:t>
      </w:r>
      <w:proofErr w:type="spellStart"/>
      <w:r w:rsidRPr="00D93196">
        <w:rPr>
          <w:rFonts w:ascii="Times New Roman" w:hAnsi="Times New Roman"/>
        </w:rPr>
        <w:t>Div</w:t>
      </w:r>
      <w:proofErr w:type="spellEnd"/>
      <w:r w:rsidRPr="00D93196">
        <w:rPr>
          <w:rFonts w:ascii="Times New Roman" w:hAnsi="Times New Roman"/>
        </w:rPr>
        <w:t xml:space="preserve"> 1 </w:t>
      </w:r>
      <w:r w:rsidR="0050205E" w:rsidRPr="00D93196">
        <w:rPr>
          <w:rFonts w:ascii="Times New Roman" w:hAnsi="Times New Roman"/>
        </w:rPr>
        <w:t xml:space="preserve">of </w:t>
      </w:r>
      <w:r w:rsidRPr="00D93196">
        <w:rPr>
          <w:rFonts w:ascii="Times New Roman" w:hAnsi="Times New Roman"/>
        </w:rPr>
        <w:t>Pt 5.9 under its present title</w:t>
      </w:r>
      <w:r w:rsidR="00B92017" w:rsidRPr="00D93196">
        <w:rPr>
          <w:rFonts w:ascii="Times New Roman" w:hAnsi="Times New Roman"/>
        </w:rPr>
        <w:t>,</w:t>
      </w:r>
      <w:r w:rsidRPr="00D93196">
        <w:rPr>
          <w:rFonts w:ascii="Times New Roman" w:hAnsi="Times New Roman"/>
        </w:rPr>
        <w:t xml:space="preserve"> "Examining a person about a corporation". Section 597 was reduced to its present form, to deal with how examinations under s</w:t>
      </w:r>
      <w:r w:rsidR="00935363" w:rsidRPr="00D93196">
        <w:rPr>
          <w:rFonts w:ascii="Times New Roman" w:hAnsi="Times New Roman"/>
        </w:rPr>
        <w:t>s</w:t>
      </w:r>
      <w:r w:rsidRPr="00D93196">
        <w:rPr>
          <w:rFonts w:ascii="Times New Roman" w:hAnsi="Times New Roman"/>
        </w:rPr>
        <w:t> 596A and 596B are to be conducted.</w:t>
      </w:r>
    </w:p>
    <w:p w14:paraId="50FBEF28" w14:textId="7983E1E4"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The 1992 </w:t>
      </w:r>
      <w:r w:rsidR="00994396" w:rsidRPr="00D93196">
        <w:rPr>
          <w:rFonts w:ascii="Times New Roman" w:hAnsi="Times New Roman"/>
        </w:rPr>
        <w:t xml:space="preserve">amendments </w:t>
      </w:r>
      <w:r w:rsidRPr="00D93196">
        <w:rPr>
          <w:rFonts w:ascii="Times New Roman" w:hAnsi="Times New Roman"/>
        </w:rPr>
        <w:t xml:space="preserve">implemented </w:t>
      </w:r>
      <w:r w:rsidR="005960B3" w:rsidRPr="00D93196">
        <w:rPr>
          <w:rFonts w:ascii="Times New Roman" w:hAnsi="Times New Roman"/>
        </w:rPr>
        <w:t xml:space="preserve">the </w:t>
      </w:r>
      <w:r w:rsidR="00F75409" w:rsidRPr="00D93196">
        <w:rPr>
          <w:rFonts w:ascii="Times New Roman" w:hAnsi="Times New Roman"/>
          <w:i/>
        </w:rPr>
        <w:t>General Insolvency Inquiry</w:t>
      </w:r>
      <w:r w:rsidR="00F75409" w:rsidRPr="00D93196">
        <w:rPr>
          <w:rFonts w:ascii="Times New Roman" w:hAnsi="Times New Roman"/>
        </w:rPr>
        <w:t xml:space="preserve"> of the Australian Law Reform Commission</w:t>
      </w:r>
      <w:r w:rsidR="005960B3" w:rsidRPr="00D93196">
        <w:rPr>
          <w:rFonts w:ascii="Times New Roman" w:hAnsi="Times New Roman"/>
        </w:rPr>
        <w:t xml:space="preserve"> ("the Harmer Report")</w:t>
      </w:r>
      <w:r w:rsidRPr="00D93196">
        <w:rPr>
          <w:rFonts w:ascii="Times New Roman" w:hAnsi="Times New Roman"/>
        </w:rPr>
        <w:t xml:space="preserve">. The chief purposes of an examination in bankruptcy and in company insolvency were said to be "to facilitate the recovery of property, to discover whether conduct of the insolvent led to the insolvency and to investigate possible causes </w:t>
      </w:r>
      <w:r w:rsidR="00087C49" w:rsidRPr="00D93196">
        <w:rPr>
          <w:rFonts w:ascii="Times New Roman" w:hAnsi="Times New Roman"/>
        </w:rPr>
        <w:t xml:space="preserve">of action </w:t>
      </w:r>
      <w:r w:rsidRPr="00D93196">
        <w:rPr>
          <w:rFonts w:ascii="Times New Roman" w:hAnsi="Times New Roman"/>
        </w:rPr>
        <w:t>against third parties</w:t>
      </w:r>
      <w:r w:rsidR="00FA3C13" w:rsidRPr="00D93196">
        <w:rPr>
          <w:rFonts w:ascii="Times New Roman" w:hAnsi="Times New Roman"/>
        </w:rPr>
        <w:t>"</w:t>
      </w:r>
      <w:r w:rsidRPr="00D93196">
        <w:rPr>
          <w:rStyle w:val="FootnoteReference"/>
          <w:rFonts w:ascii="Times New Roman" w:hAnsi="Times New Roman"/>
          <w:sz w:val="24"/>
        </w:rPr>
        <w:footnoteReference w:id="95"/>
      </w:r>
      <w:r w:rsidRPr="00D93196">
        <w:rPr>
          <w:rFonts w:ascii="Times New Roman" w:hAnsi="Times New Roman"/>
        </w:rPr>
        <w:t xml:space="preserve">. The principal purpose of the examination was acknowledged to be "the discovery of information which will assist in the administration of the estate". The </w:t>
      </w:r>
      <w:r w:rsidRPr="00D93196">
        <w:rPr>
          <w:rFonts w:ascii="Times New Roman" w:hAnsi="Times New Roman"/>
        </w:rPr>
        <w:lastRenderedPageBreak/>
        <w:t>interests of "</w:t>
      </w:r>
      <w:r w:rsidR="008807AF" w:rsidRPr="00D93196">
        <w:rPr>
          <w:rFonts w:ascii="Times New Roman" w:hAnsi="Times New Roman"/>
        </w:rPr>
        <w:t>'</w:t>
      </w:r>
      <w:r w:rsidRPr="00D93196">
        <w:rPr>
          <w:rFonts w:ascii="Times New Roman" w:hAnsi="Times New Roman"/>
        </w:rPr>
        <w:t>public policy</w:t>
      </w:r>
      <w:r w:rsidR="008807AF" w:rsidRPr="00D93196">
        <w:rPr>
          <w:rFonts w:ascii="Times New Roman" w:hAnsi="Times New Roman"/>
        </w:rPr>
        <w:t>'</w:t>
      </w:r>
      <w:r w:rsidRPr="00D93196">
        <w:rPr>
          <w:rFonts w:ascii="Times New Roman" w:hAnsi="Times New Roman"/>
        </w:rPr>
        <w:t xml:space="preserve"> in prosecuting criminal offences", although recognised as important, were said to be secondary</w:t>
      </w:r>
      <w:r w:rsidRPr="00D93196">
        <w:rPr>
          <w:rStyle w:val="FootnoteReference"/>
          <w:rFonts w:ascii="Times New Roman" w:hAnsi="Times New Roman"/>
          <w:sz w:val="24"/>
        </w:rPr>
        <w:footnoteReference w:id="96"/>
      </w:r>
      <w:r w:rsidRPr="00D93196">
        <w:rPr>
          <w:rFonts w:ascii="Times New Roman" w:hAnsi="Times New Roman"/>
        </w:rPr>
        <w:t>.</w:t>
      </w:r>
    </w:p>
    <w:p w14:paraId="6C12BABA" w14:textId="537DE03D"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The most significant difference between the bankruptcy and company examination procedures, which was noted in the Harmer Report</w:t>
      </w:r>
      <w:r w:rsidRPr="00D93196">
        <w:rPr>
          <w:rStyle w:val="FootnoteReference"/>
          <w:rFonts w:ascii="Times New Roman" w:hAnsi="Times New Roman"/>
          <w:sz w:val="24"/>
        </w:rPr>
        <w:footnoteReference w:id="97"/>
      </w:r>
      <w:r w:rsidRPr="00D93196">
        <w:rPr>
          <w:rFonts w:ascii="Times New Roman" w:hAnsi="Times New Roman"/>
        </w:rPr>
        <w:t xml:space="preserve">, was that in bankruptcy a trustee </w:t>
      </w:r>
      <w:r w:rsidR="008807AF" w:rsidRPr="00D93196">
        <w:rPr>
          <w:rFonts w:ascii="Times New Roman" w:hAnsi="Times New Roman"/>
        </w:rPr>
        <w:t xml:space="preserve">was </w:t>
      </w:r>
      <w:r w:rsidRPr="00D93196">
        <w:rPr>
          <w:rFonts w:ascii="Times New Roman" w:hAnsi="Times New Roman"/>
        </w:rPr>
        <w:t>entitled to examine a bankrupt without first obtaining a court order. It expressed concern that the formalities and expense involved in company administrations might operate as a deterrent and observed that it would be consistent with the duty of directors of an insolvent company to assist in a winding up if they were examined. It recommended that there be provision made for examination without court order of persons who have acted in certain capacities</w:t>
      </w:r>
      <w:r w:rsidR="005E3333" w:rsidRPr="00D93196">
        <w:rPr>
          <w:rFonts w:ascii="Times New Roman" w:hAnsi="Times New Roman"/>
        </w:rPr>
        <w:t xml:space="preserve"> within</w:t>
      </w:r>
      <w:r w:rsidRPr="00D93196">
        <w:rPr>
          <w:rFonts w:ascii="Times New Roman" w:hAnsi="Times New Roman"/>
        </w:rPr>
        <w:t xml:space="preserve"> </w:t>
      </w:r>
      <w:r w:rsidR="00222E10" w:rsidRPr="00D93196">
        <w:rPr>
          <w:rFonts w:ascii="Times New Roman" w:hAnsi="Times New Roman"/>
        </w:rPr>
        <w:t>two </w:t>
      </w:r>
      <w:r w:rsidRPr="00D93196">
        <w:rPr>
          <w:rFonts w:ascii="Times New Roman" w:hAnsi="Times New Roman"/>
        </w:rPr>
        <w:t>years before the commencement of the winding</w:t>
      </w:r>
      <w:r w:rsidR="005E3333" w:rsidRPr="00D93196">
        <w:rPr>
          <w:rFonts w:ascii="Times New Roman" w:hAnsi="Times New Roman"/>
        </w:rPr>
        <w:t xml:space="preserve"> </w:t>
      </w:r>
      <w:r w:rsidRPr="00D93196">
        <w:rPr>
          <w:rFonts w:ascii="Times New Roman" w:hAnsi="Times New Roman"/>
        </w:rPr>
        <w:t>up of the company</w:t>
      </w:r>
      <w:r w:rsidRPr="00D93196">
        <w:rPr>
          <w:rStyle w:val="FootnoteReference"/>
          <w:rFonts w:ascii="Times New Roman" w:hAnsi="Times New Roman"/>
          <w:sz w:val="24"/>
        </w:rPr>
        <w:footnoteReference w:id="98"/>
      </w:r>
      <w:r w:rsidRPr="00D93196">
        <w:rPr>
          <w:rFonts w:ascii="Times New Roman" w:hAnsi="Times New Roman"/>
        </w:rPr>
        <w:t xml:space="preserve">. It recommended that where a person does not fall within the category of an "officer" of the </w:t>
      </w:r>
      <w:proofErr w:type="gramStart"/>
      <w:r w:rsidRPr="00D93196">
        <w:rPr>
          <w:rFonts w:ascii="Times New Roman" w:hAnsi="Times New Roman"/>
        </w:rPr>
        <w:t>company, but</w:t>
      </w:r>
      <w:proofErr w:type="gramEnd"/>
      <w:r w:rsidRPr="00D93196">
        <w:rPr>
          <w:rFonts w:ascii="Times New Roman" w:hAnsi="Times New Roman"/>
        </w:rPr>
        <w:t xml:space="preserve"> may nonetheless be able to provide information as to the company's affairs, the requirement for an order for examination be retained</w:t>
      </w:r>
      <w:r w:rsidRPr="00D93196">
        <w:rPr>
          <w:rStyle w:val="FootnoteReference"/>
          <w:rFonts w:ascii="Times New Roman" w:hAnsi="Times New Roman"/>
          <w:sz w:val="24"/>
        </w:rPr>
        <w:footnoteReference w:id="99"/>
      </w:r>
      <w:r w:rsidRPr="00D93196">
        <w:rPr>
          <w:rFonts w:ascii="Times New Roman" w:hAnsi="Times New Roman"/>
        </w:rPr>
        <w:t>.</w:t>
      </w:r>
    </w:p>
    <w:p w14:paraId="259272AC" w14:textId="154E4362"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Sections 596A and 596B clearly have their genesis in the Harmer Report, but the Bill for the 1992 Act did not adopt the recommendation that there be no court order with respect to officers of the company. Rather</w:t>
      </w:r>
      <w:r w:rsidR="005E3333" w:rsidRPr="00D93196">
        <w:rPr>
          <w:rFonts w:ascii="Times New Roman" w:hAnsi="Times New Roman"/>
        </w:rPr>
        <w:t>,</w:t>
      </w:r>
      <w:r w:rsidRPr="00D93196">
        <w:rPr>
          <w:rFonts w:ascii="Times New Roman" w:hAnsi="Times New Roman"/>
        </w:rPr>
        <w:t xml:space="preserve"> the procedure outlined in the Explanatory Memorandum </w:t>
      </w:r>
      <w:r w:rsidR="00D775D8" w:rsidRPr="00D93196">
        <w:rPr>
          <w:rFonts w:ascii="Times New Roman" w:hAnsi="Times New Roman"/>
        </w:rPr>
        <w:t xml:space="preserve">to the </w:t>
      </w:r>
      <w:r w:rsidR="00D775D8" w:rsidRPr="00D93196">
        <w:rPr>
          <w:rFonts w:ascii="Times New Roman" w:hAnsi="Times New Roman"/>
          <w:i/>
        </w:rPr>
        <w:t>Corporate Law Reform Bill 1992</w:t>
      </w:r>
      <w:r w:rsidR="00D775D8" w:rsidRPr="00D93196">
        <w:rPr>
          <w:rFonts w:ascii="Times New Roman" w:hAnsi="Times New Roman"/>
        </w:rPr>
        <w:t xml:space="preserve"> (</w:t>
      </w:r>
      <w:proofErr w:type="spellStart"/>
      <w:r w:rsidR="00D775D8" w:rsidRPr="00D93196">
        <w:rPr>
          <w:rFonts w:ascii="Times New Roman" w:hAnsi="Times New Roman"/>
        </w:rPr>
        <w:t>Cth</w:t>
      </w:r>
      <w:proofErr w:type="spellEnd"/>
      <w:r w:rsidR="00D775D8" w:rsidRPr="00D93196">
        <w:rPr>
          <w:rFonts w:ascii="Times New Roman" w:hAnsi="Times New Roman"/>
        </w:rPr>
        <w:t>),</w:t>
      </w:r>
      <w:r w:rsidRPr="00D93196">
        <w:rPr>
          <w:rFonts w:ascii="Times New Roman" w:hAnsi="Times New Roman"/>
        </w:rPr>
        <w:t xml:space="preserve"> </w:t>
      </w:r>
      <w:r w:rsidR="008807AF" w:rsidRPr="00D93196">
        <w:rPr>
          <w:rFonts w:ascii="Times New Roman" w:hAnsi="Times New Roman"/>
        </w:rPr>
        <w:t>in respect of s 596A</w:t>
      </w:r>
      <w:r w:rsidR="00D775D8" w:rsidRPr="00D93196">
        <w:rPr>
          <w:rFonts w:ascii="Times New Roman" w:hAnsi="Times New Roman"/>
        </w:rPr>
        <w:t>,</w:t>
      </w:r>
      <w:r w:rsidRPr="00D93196">
        <w:rPr>
          <w:rFonts w:ascii="Times New Roman" w:hAnsi="Times New Roman"/>
        </w:rPr>
        <w:t xml:space="preserve"> was that the Court was to issue a summons to an examinable officer about a company's examinable affairs on the application of an eligible applicant. The Court would do so where satisfied that a person is an examinable officer, without the need to inquire further into matters such as whether the person has taken part or been concerned in the examinable affairs</w:t>
      </w:r>
      <w:r w:rsidR="00B933CD" w:rsidRPr="00D93196">
        <w:rPr>
          <w:rFonts w:ascii="Times New Roman" w:hAnsi="Times New Roman"/>
        </w:rPr>
        <w:t xml:space="preserve"> of the corporation</w:t>
      </w:r>
      <w:r w:rsidRPr="00D93196">
        <w:rPr>
          <w:rFonts w:ascii="Times New Roman" w:hAnsi="Times New Roman"/>
        </w:rPr>
        <w:t xml:space="preserve">, </w:t>
      </w:r>
      <w:r w:rsidR="0057091F" w:rsidRPr="00D93196">
        <w:rPr>
          <w:rFonts w:ascii="Times New Roman" w:hAnsi="Times New Roman"/>
        </w:rPr>
        <w:t xml:space="preserve">has </w:t>
      </w:r>
      <w:r w:rsidRPr="00D93196">
        <w:rPr>
          <w:rFonts w:ascii="Times New Roman" w:hAnsi="Times New Roman"/>
        </w:rPr>
        <w:t>been guilty of misconduct</w:t>
      </w:r>
      <w:r w:rsidR="0057091F" w:rsidRPr="00D93196">
        <w:rPr>
          <w:rFonts w:ascii="Times New Roman" w:hAnsi="Times New Roman"/>
        </w:rPr>
        <w:t>,</w:t>
      </w:r>
      <w:r w:rsidRPr="00D93196">
        <w:rPr>
          <w:rFonts w:ascii="Times New Roman" w:hAnsi="Times New Roman"/>
        </w:rPr>
        <w:t xml:space="preserve"> or is able to give relevant information. </w:t>
      </w:r>
      <w:r w:rsidR="002D0173" w:rsidRPr="00D93196">
        <w:rPr>
          <w:rFonts w:ascii="Times New Roman" w:hAnsi="Times New Roman"/>
        </w:rPr>
        <w:t xml:space="preserve">The Explanatory Memorandum </w:t>
      </w:r>
      <w:r w:rsidRPr="00D93196">
        <w:rPr>
          <w:rFonts w:ascii="Times New Roman" w:hAnsi="Times New Roman"/>
        </w:rPr>
        <w:t xml:space="preserve">envisaged </w:t>
      </w:r>
      <w:r w:rsidR="00AF403C" w:rsidRPr="00D93196">
        <w:rPr>
          <w:rFonts w:ascii="Times New Roman" w:hAnsi="Times New Roman"/>
        </w:rPr>
        <w:t xml:space="preserve">that </w:t>
      </w:r>
      <w:r w:rsidRPr="00D93196">
        <w:rPr>
          <w:rFonts w:ascii="Times New Roman" w:hAnsi="Times New Roman"/>
        </w:rPr>
        <w:t>the issue of a summons in these circumstances would be a formality which might be undertaken by a Registrar or equivalent official</w:t>
      </w:r>
      <w:r w:rsidRPr="00D93196">
        <w:rPr>
          <w:rStyle w:val="FootnoteReference"/>
          <w:rFonts w:ascii="Times New Roman" w:hAnsi="Times New Roman"/>
          <w:sz w:val="24"/>
        </w:rPr>
        <w:footnoteReference w:id="100"/>
      </w:r>
      <w:r w:rsidRPr="00D93196">
        <w:rPr>
          <w:rFonts w:ascii="Times New Roman" w:hAnsi="Times New Roman"/>
        </w:rPr>
        <w:t xml:space="preserve">. </w:t>
      </w:r>
      <w:r w:rsidR="00DF188F" w:rsidRPr="00D93196">
        <w:rPr>
          <w:rFonts w:ascii="Times New Roman" w:hAnsi="Times New Roman"/>
        </w:rPr>
        <w:lastRenderedPageBreak/>
        <w:t>It</w:t>
      </w:r>
      <w:r w:rsidR="00006E27" w:rsidRPr="00D93196">
        <w:rPr>
          <w:rFonts w:ascii="Times New Roman" w:hAnsi="Times New Roman"/>
        </w:rPr>
        <w:t> </w:t>
      </w:r>
      <w:r w:rsidR="00DF188F" w:rsidRPr="00D93196">
        <w:rPr>
          <w:rFonts w:ascii="Times New Roman" w:hAnsi="Times New Roman"/>
        </w:rPr>
        <w:t>further said that the</w:t>
      </w:r>
      <w:r w:rsidRPr="00D93196">
        <w:rPr>
          <w:rFonts w:ascii="Times New Roman" w:hAnsi="Times New Roman"/>
        </w:rPr>
        <w:t xml:space="preserve"> </w:t>
      </w:r>
      <w:r w:rsidR="00571FC4" w:rsidRPr="00D93196">
        <w:rPr>
          <w:rFonts w:ascii="Times New Roman" w:hAnsi="Times New Roman"/>
        </w:rPr>
        <w:t xml:space="preserve">Court </w:t>
      </w:r>
      <w:r w:rsidRPr="00D93196">
        <w:rPr>
          <w:rFonts w:ascii="Times New Roman" w:hAnsi="Times New Roman"/>
        </w:rPr>
        <w:t>would have a discretion</w:t>
      </w:r>
      <w:r w:rsidR="008807AF" w:rsidRPr="00D93196">
        <w:rPr>
          <w:rFonts w:ascii="Times New Roman" w:hAnsi="Times New Roman"/>
        </w:rPr>
        <w:t>, under s</w:t>
      </w:r>
      <w:r w:rsidR="00261E5B" w:rsidRPr="00D93196">
        <w:rPr>
          <w:rFonts w:ascii="Times New Roman" w:hAnsi="Times New Roman"/>
        </w:rPr>
        <w:t> </w:t>
      </w:r>
      <w:r w:rsidR="008807AF" w:rsidRPr="00D93196">
        <w:rPr>
          <w:rFonts w:ascii="Times New Roman" w:hAnsi="Times New Roman"/>
        </w:rPr>
        <w:t>596B,</w:t>
      </w:r>
      <w:r w:rsidRPr="00D93196">
        <w:rPr>
          <w:rFonts w:ascii="Times New Roman" w:hAnsi="Times New Roman"/>
        </w:rPr>
        <w:t xml:space="preserve"> to issue a summons to a person who was not an examinable officer</w:t>
      </w:r>
      <w:r w:rsidR="008807AF" w:rsidRPr="00D93196">
        <w:rPr>
          <w:rFonts w:ascii="Times New Roman" w:hAnsi="Times New Roman"/>
        </w:rPr>
        <w:t>,</w:t>
      </w:r>
      <w:r w:rsidRPr="00D93196">
        <w:rPr>
          <w:rFonts w:ascii="Times New Roman" w:hAnsi="Times New Roman"/>
        </w:rPr>
        <w:t xml:space="preserve"> and </w:t>
      </w:r>
      <w:r w:rsidR="00DF188F" w:rsidRPr="00D93196">
        <w:rPr>
          <w:rFonts w:ascii="Times New Roman" w:hAnsi="Times New Roman"/>
        </w:rPr>
        <w:t xml:space="preserve">that </w:t>
      </w:r>
      <w:r w:rsidRPr="00D93196">
        <w:rPr>
          <w:rFonts w:ascii="Times New Roman" w:hAnsi="Times New Roman"/>
        </w:rPr>
        <w:t>a</w:t>
      </w:r>
      <w:r w:rsidR="004C5F56" w:rsidRPr="00D93196">
        <w:rPr>
          <w:rFonts w:ascii="Times New Roman" w:hAnsi="Times New Roman"/>
        </w:rPr>
        <w:t>n</w:t>
      </w:r>
      <w:r w:rsidRPr="00D93196">
        <w:rPr>
          <w:rFonts w:ascii="Times New Roman" w:hAnsi="Times New Roman"/>
        </w:rPr>
        <w:t xml:space="preserve"> </w:t>
      </w:r>
      <w:r w:rsidR="004C5F56" w:rsidRPr="00D93196">
        <w:rPr>
          <w:rFonts w:ascii="Times New Roman" w:hAnsi="Times New Roman"/>
        </w:rPr>
        <w:t xml:space="preserve">application </w:t>
      </w:r>
      <w:r w:rsidRPr="00D93196">
        <w:rPr>
          <w:rFonts w:ascii="Times New Roman" w:hAnsi="Times New Roman"/>
        </w:rPr>
        <w:t>for such a</w:t>
      </w:r>
      <w:r w:rsidR="004C5F56" w:rsidRPr="00D93196">
        <w:rPr>
          <w:rFonts w:ascii="Times New Roman" w:hAnsi="Times New Roman"/>
        </w:rPr>
        <w:t xml:space="preserve"> summons </w:t>
      </w:r>
      <w:r w:rsidRPr="00D93196">
        <w:rPr>
          <w:rFonts w:ascii="Times New Roman" w:hAnsi="Times New Roman"/>
        </w:rPr>
        <w:t xml:space="preserve">should </w:t>
      </w:r>
      <w:r w:rsidR="00DF188F" w:rsidRPr="00D93196">
        <w:rPr>
          <w:rFonts w:ascii="Times New Roman" w:hAnsi="Times New Roman"/>
        </w:rPr>
        <w:t>continue to</w:t>
      </w:r>
      <w:r w:rsidRPr="00D93196">
        <w:rPr>
          <w:rFonts w:ascii="Times New Roman" w:hAnsi="Times New Roman"/>
        </w:rPr>
        <w:t xml:space="preserve"> be supported by an affidavit</w:t>
      </w:r>
      <w:r w:rsidR="00DF188F" w:rsidRPr="00D93196">
        <w:rPr>
          <w:rStyle w:val="FootnoteReference"/>
          <w:rFonts w:ascii="Times New Roman" w:hAnsi="Times New Roman"/>
          <w:sz w:val="24"/>
        </w:rPr>
        <w:footnoteReference w:id="101"/>
      </w:r>
      <w:r w:rsidRPr="00D93196">
        <w:rPr>
          <w:rFonts w:ascii="Times New Roman" w:hAnsi="Times New Roman"/>
        </w:rPr>
        <w:t>.</w:t>
      </w:r>
    </w:p>
    <w:p w14:paraId="7E46091F" w14:textId="4A892180"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The Explanatory Memorandum advised that the proposed definition of a company's "examinable affairs" </w:t>
      </w:r>
      <w:r w:rsidR="00DF188F" w:rsidRPr="00D93196">
        <w:rPr>
          <w:rFonts w:ascii="Times New Roman" w:hAnsi="Times New Roman"/>
        </w:rPr>
        <w:t xml:space="preserve">was </w:t>
      </w:r>
      <w:r w:rsidRPr="00D93196">
        <w:rPr>
          <w:rFonts w:ascii="Times New Roman" w:hAnsi="Times New Roman"/>
        </w:rPr>
        <w:t xml:space="preserve">based upon the definition of that term in the </w:t>
      </w:r>
      <w:r w:rsidRPr="00D93196">
        <w:rPr>
          <w:rFonts w:ascii="Times New Roman" w:hAnsi="Times New Roman"/>
          <w:i/>
        </w:rPr>
        <w:t>Bankruptcy Act</w:t>
      </w:r>
      <w:r w:rsidR="00D775D8" w:rsidRPr="00D93196">
        <w:rPr>
          <w:rFonts w:ascii="Times New Roman" w:hAnsi="Times New Roman"/>
          <w:i/>
        </w:rPr>
        <w:t xml:space="preserve"> 1966 </w:t>
      </w:r>
      <w:r w:rsidR="00D775D8" w:rsidRPr="00D93196">
        <w:rPr>
          <w:rFonts w:ascii="Times New Roman" w:hAnsi="Times New Roman"/>
        </w:rPr>
        <w:t>(</w:t>
      </w:r>
      <w:proofErr w:type="spellStart"/>
      <w:r w:rsidR="00D775D8" w:rsidRPr="00D93196">
        <w:rPr>
          <w:rFonts w:ascii="Times New Roman" w:hAnsi="Times New Roman"/>
        </w:rPr>
        <w:t>Cth</w:t>
      </w:r>
      <w:proofErr w:type="spellEnd"/>
      <w:r w:rsidR="00D775D8" w:rsidRPr="00D93196">
        <w:rPr>
          <w:rFonts w:ascii="Times New Roman" w:hAnsi="Times New Roman"/>
        </w:rPr>
        <w:t>)</w:t>
      </w:r>
      <w:r w:rsidRPr="00D93196">
        <w:rPr>
          <w:rStyle w:val="FootnoteReference"/>
          <w:rFonts w:ascii="Times New Roman" w:hAnsi="Times New Roman"/>
          <w:sz w:val="24"/>
        </w:rPr>
        <w:footnoteReference w:id="102"/>
      </w:r>
      <w:r w:rsidRPr="00D93196">
        <w:rPr>
          <w:rFonts w:ascii="Times New Roman" w:hAnsi="Times New Roman"/>
        </w:rPr>
        <w:t>. This accorded with the Harmer Report's recommendation</w:t>
      </w:r>
      <w:r w:rsidR="00DF188F" w:rsidRPr="00D93196">
        <w:rPr>
          <w:rStyle w:val="FootnoteReference"/>
          <w:rFonts w:ascii="Times New Roman" w:hAnsi="Times New Roman"/>
          <w:sz w:val="24"/>
        </w:rPr>
        <w:footnoteReference w:id="103"/>
      </w:r>
      <w:r w:rsidRPr="00D93196">
        <w:rPr>
          <w:rFonts w:ascii="Times New Roman" w:hAnsi="Times New Roman"/>
        </w:rPr>
        <w:t>. The proposed definition of an "examinable officer" would include all persons who may have had a significant role in the management of the company</w:t>
      </w:r>
      <w:r w:rsidRPr="00D93196">
        <w:rPr>
          <w:rStyle w:val="FootnoteReference"/>
          <w:rFonts w:ascii="Times New Roman" w:hAnsi="Times New Roman"/>
          <w:sz w:val="24"/>
        </w:rPr>
        <w:footnoteReference w:id="104"/>
      </w:r>
      <w:r w:rsidRPr="00D93196">
        <w:rPr>
          <w:rFonts w:ascii="Times New Roman" w:hAnsi="Times New Roman"/>
        </w:rPr>
        <w:t>. In relation to the proposed definition of "eligible applicant"</w:t>
      </w:r>
      <w:r w:rsidR="002D3247" w:rsidRPr="00D93196">
        <w:rPr>
          <w:rFonts w:ascii="Times New Roman" w:hAnsi="Times New Roman"/>
        </w:rPr>
        <w:t>,</w:t>
      </w:r>
      <w:r w:rsidRPr="00D93196">
        <w:rPr>
          <w:rFonts w:ascii="Times New Roman" w:hAnsi="Times New Roman"/>
        </w:rPr>
        <w:t xml:space="preserve"> it said "[t]he </w:t>
      </w:r>
      <w:proofErr w:type="gramStart"/>
      <w:r w:rsidRPr="00D93196">
        <w:rPr>
          <w:rFonts w:ascii="Times New Roman" w:hAnsi="Times New Roman"/>
        </w:rPr>
        <w:t>list</w:t>
      </w:r>
      <w:proofErr w:type="gramEnd"/>
      <w:r w:rsidRPr="00D93196">
        <w:rPr>
          <w:rFonts w:ascii="Times New Roman" w:hAnsi="Times New Roman"/>
        </w:rPr>
        <w:t xml:space="preserve"> of person</w:t>
      </w:r>
      <w:r w:rsidR="002D3247" w:rsidRPr="00D93196">
        <w:rPr>
          <w:rFonts w:ascii="Times New Roman" w:hAnsi="Times New Roman"/>
        </w:rPr>
        <w:t>s</w:t>
      </w:r>
      <w:r w:rsidRPr="00D93196">
        <w:rPr>
          <w:rFonts w:ascii="Times New Roman" w:hAnsi="Times New Roman"/>
        </w:rPr>
        <w:t xml:space="preserve"> is similar to the list in existing </w:t>
      </w:r>
      <w:r w:rsidR="002D3247" w:rsidRPr="00D93196">
        <w:rPr>
          <w:rFonts w:ascii="Times New Roman" w:hAnsi="Times New Roman"/>
        </w:rPr>
        <w:t>subsection </w:t>
      </w:r>
      <w:r w:rsidRPr="00D93196">
        <w:rPr>
          <w:rFonts w:ascii="Times New Roman" w:hAnsi="Times New Roman"/>
        </w:rPr>
        <w:t>597(1)</w:t>
      </w:r>
      <w:r w:rsidR="002D3247" w:rsidRPr="00D93196">
        <w:rPr>
          <w:rFonts w:ascii="Times New Roman" w:hAnsi="Times New Roman"/>
        </w:rPr>
        <w:t>,</w:t>
      </w:r>
      <w:r w:rsidRPr="00D93196">
        <w:rPr>
          <w:rFonts w:ascii="Times New Roman" w:hAnsi="Times New Roman"/>
        </w:rPr>
        <w:t xml:space="preserve"> except that an administrator of a corporation and an administrator of a deed of company arrangement … have been added" and official managers </w:t>
      </w:r>
      <w:r w:rsidR="006136B7" w:rsidRPr="00D93196">
        <w:rPr>
          <w:rFonts w:ascii="Times New Roman" w:hAnsi="Times New Roman"/>
        </w:rPr>
        <w:t xml:space="preserve">had been </w:t>
      </w:r>
      <w:r w:rsidRPr="00D93196">
        <w:rPr>
          <w:rFonts w:ascii="Times New Roman" w:hAnsi="Times New Roman"/>
        </w:rPr>
        <w:t>omitted</w:t>
      </w:r>
      <w:r w:rsidRPr="00D93196">
        <w:rPr>
          <w:rStyle w:val="FootnoteReference"/>
          <w:rFonts w:ascii="Times New Roman" w:hAnsi="Times New Roman"/>
          <w:sz w:val="24"/>
        </w:rPr>
        <w:footnoteReference w:id="105"/>
      </w:r>
      <w:r w:rsidRPr="00D93196">
        <w:rPr>
          <w:rFonts w:ascii="Times New Roman" w:hAnsi="Times New Roman"/>
        </w:rPr>
        <w:t>.</w:t>
      </w:r>
    </w:p>
    <w:p w14:paraId="5FD8E5E4" w14:textId="0166B6E7"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At the time the provisions of Pt 5.9 were introduced in 1992</w:t>
      </w:r>
      <w:r w:rsidR="00327ABC" w:rsidRPr="00D93196">
        <w:rPr>
          <w:rFonts w:ascii="Times New Roman" w:hAnsi="Times New Roman"/>
        </w:rPr>
        <w:t>,</w:t>
      </w:r>
      <w:r w:rsidRPr="00D93196">
        <w:rPr>
          <w:rFonts w:ascii="Times New Roman" w:hAnsi="Times New Roman"/>
        </w:rPr>
        <w:t xml:space="preserve"> the ASC was the body which could authorise a person to be an eligible applicant. In 1998 it was renamed ASIC</w:t>
      </w:r>
      <w:r w:rsidRPr="00D93196">
        <w:rPr>
          <w:rStyle w:val="FootnoteReference"/>
          <w:rFonts w:ascii="Times New Roman" w:hAnsi="Times New Roman"/>
          <w:sz w:val="24"/>
        </w:rPr>
        <w:footnoteReference w:id="106"/>
      </w:r>
      <w:r w:rsidRPr="00D93196">
        <w:rPr>
          <w:rFonts w:ascii="Times New Roman" w:hAnsi="Times New Roman"/>
        </w:rPr>
        <w:t xml:space="preserve">. ASIC's roles and functions were later set out in </w:t>
      </w:r>
      <w:r w:rsidR="00327ABC" w:rsidRPr="00D93196">
        <w:rPr>
          <w:rFonts w:ascii="Times New Roman" w:hAnsi="Times New Roman"/>
        </w:rPr>
        <w:t>their present form in</w:t>
      </w:r>
      <w:r w:rsidRPr="00D93196">
        <w:rPr>
          <w:rFonts w:ascii="Times New Roman" w:hAnsi="Times New Roman"/>
        </w:rPr>
        <w:t xml:space="preserve"> the </w:t>
      </w:r>
      <w:r w:rsidRPr="00D93196">
        <w:rPr>
          <w:rFonts w:ascii="Times New Roman" w:hAnsi="Times New Roman"/>
          <w:i/>
        </w:rPr>
        <w:t xml:space="preserve">Australian Securities </w:t>
      </w:r>
      <w:r w:rsidR="00327ABC" w:rsidRPr="00D93196">
        <w:rPr>
          <w:rFonts w:ascii="Times New Roman" w:hAnsi="Times New Roman"/>
          <w:i/>
        </w:rPr>
        <w:t xml:space="preserve">and </w:t>
      </w:r>
      <w:r w:rsidRPr="00D93196">
        <w:rPr>
          <w:rFonts w:ascii="Times New Roman" w:hAnsi="Times New Roman"/>
          <w:i/>
        </w:rPr>
        <w:t>Investment</w:t>
      </w:r>
      <w:r w:rsidR="00327ABC" w:rsidRPr="00D93196">
        <w:rPr>
          <w:rFonts w:ascii="Times New Roman" w:hAnsi="Times New Roman"/>
          <w:i/>
        </w:rPr>
        <w:t>s</w:t>
      </w:r>
      <w:r w:rsidRPr="00D93196">
        <w:rPr>
          <w:rFonts w:ascii="Times New Roman" w:hAnsi="Times New Roman"/>
          <w:i/>
        </w:rPr>
        <w:t xml:space="preserve"> Commission Act 2001</w:t>
      </w:r>
      <w:r w:rsidR="00193AD5" w:rsidRPr="00D93196">
        <w:rPr>
          <w:rFonts w:ascii="Times New Roman" w:hAnsi="Times New Roman"/>
          <w:i/>
        </w:rPr>
        <w:t xml:space="preserve"> </w:t>
      </w:r>
      <w:r w:rsidRPr="00D93196">
        <w:rPr>
          <w:rFonts w:ascii="Times New Roman" w:hAnsi="Times New Roman"/>
        </w:rPr>
        <w:t>(</w:t>
      </w:r>
      <w:proofErr w:type="spellStart"/>
      <w:r w:rsidRPr="00D93196">
        <w:rPr>
          <w:rFonts w:ascii="Times New Roman" w:hAnsi="Times New Roman"/>
        </w:rPr>
        <w:t>Cth</w:t>
      </w:r>
      <w:proofErr w:type="spellEnd"/>
      <w:r w:rsidRPr="00D93196">
        <w:rPr>
          <w:rFonts w:ascii="Times New Roman" w:hAnsi="Times New Roman"/>
        </w:rPr>
        <w:t>).</w:t>
      </w:r>
    </w:p>
    <w:p w14:paraId="1EF850F2" w14:textId="79D34FD7"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Pr="00D93196">
        <w:rPr>
          <w:rFonts w:ascii="Times New Roman" w:hAnsi="Times New Roman"/>
          <w:i/>
        </w:rPr>
        <w:t xml:space="preserve">Evans v </w:t>
      </w:r>
      <w:proofErr w:type="spellStart"/>
      <w:r w:rsidRPr="00D93196">
        <w:rPr>
          <w:rFonts w:ascii="Times New Roman" w:hAnsi="Times New Roman"/>
          <w:i/>
        </w:rPr>
        <w:t>Wainter</w:t>
      </w:r>
      <w:proofErr w:type="spellEnd"/>
      <w:r w:rsidRPr="00D93196">
        <w:rPr>
          <w:rFonts w:ascii="Times New Roman" w:hAnsi="Times New Roman"/>
          <w:i/>
        </w:rPr>
        <w:t xml:space="preserve"> Pty </w:t>
      </w:r>
      <w:r w:rsidR="003723F9" w:rsidRPr="00D93196">
        <w:rPr>
          <w:rFonts w:ascii="Times New Roman" w:hAnsi="Times New Roman"/>
          <w:i/>
        </w:rPr>
        <w:t>Ltd</w:t>
      </w:r>
      <w:r w:rsidRPr="00D93196">
        <w:rPr>
          <w:rStyle w:val="FootnoteReference"/>
          <w:rFonts w:ascii="Times New Roman" w:hAnsi="Times New Roman"/>
          <w:sz w:val="24"/>
        </w:rPr>
        <w:footnoteReference w:id="107"/>
      </w:r>
      <w:r w:rsidRPr="00D93196">
        <w:rPr>
          <w:rFonts w:ascii="Times New Roman" w:hAnsi="Times New Roman"/>
        </w:rPr>
        <w:t xml:space="preserve"> is a decision of a Full Court of the Federal Court (Ryan, Lander and </w:t>
      </w:r>
      <w:proofErr w:type="spellStart"/>
      <w:r w:rsidRPr="00D93196">
        <w:rPr>
          <w:rFonts w:ascii="Times New Roman" w:hAnsi="Times New Roman"/>
        </w:rPr>
        <w:t>Crennan</w:t>
      </w:r>
      <w:proofErr w:type="spellEnd"/>
      <w:r w:rsidRPr="00D93196">
        <w:rPr>
          <w:rFonts w:ascii="Times New Roman" w:hAnsi="Times New Roman"/>
        </w:rPr>
        <w:t> JJ) concerning ss</w:t>
      </w:r>
      <w:r w:rsidR="00327ABC" w:rsidRPr="00D93196">
        <w:rPr>
          <w:rFonts w:ascii="Times New Roman" w:hAnsi="Times New Roman"/>
        </w:rPr>
        <w:t xml:space="preserve"> </w:t>
      </w:r>
      <w:r w:rsidRPr="00D93196">
        <w:rPr>
          <w:rFonts w:ascii="Times New Roman" w:hAnsi="Times New Roman"/>
        </w:rPr>
        <w:t xml:space="preserve">596A and 596B. There, </w:t>
      </w:r>
      <w:proofErr w:type="spellStart"/>
      <w:r w:rsidRPr="00D93196">
        <w:rPr>
          <w:rFonts w:ascii="Times New Roman" w:hAnsi="Times New Roman"/>
        </w:rPr>
        <w:t>Wainter</w:t>
      </w:r>
      <w:proofErr w:type="spellEnd"/>
      <w:r w:rsidR="00327ABC" w:rsidRPr="00D93196">
        <w:rPr>
          <w:rFonts w:ascii="Times New Roman" w:hAnsi="Times New Roman"/>
        </w:rPr>
        <w:t xml:space="preserve"> Pty Ltd</w:t>
      </w:r>
      <w:r w:rsidRPr="00D93196">
        <w:rPr>
          <w:rFonts w:ascii="Times New Roman" w:hAnsi="Times New Roman"/>
        </w:rPr>
        <w:t xml:space="preserve">, </w:t>
      </w:r>
      <w:r w:rsidR="006306EF" w:rsidRPr="00D93196">
        <w:rPr>
          <w:rFonts w:ascii="Times New Roman" w:hAnsi="Times New Roman"/>
        </w:rPr>
        <w:t xml:space="preserve">having been </w:t>
      </w:r>
      <w:r w:rsidRPr="00D93196">
        <w:rPr>
          <w:rFonts w:ascii="Times New Roman" w:hAnsi="Times New Roman"/>
        </w:rPr>
        <w:t>authorised by ASIC</w:t>
      </w:r>
      <w:r w:rsidR="006306EF" w:rsidRPr="00D93196">
        <w:rPr>
          <w:rFonts w:ascii="Times New Roman" w:hAnsi="Times New Roman"/>
        </w:rPr>
        <w:t xml:space="preserve"> </w:t>
      </w:r>
      <w:r w:rsidR="006136B7" w:rsidRPr="00D93196">
        <w:rPr>
          <w:rFonts w:ascii="Times New Roman" w:hAnsi="Times New Roman"/>
        </w:rPr>
        <w:t>to be</w:t>
      </w:r>
      <w:r w:rsidR="006306EF" w:rsidRPr="00D93196">
        <w:rPr>
          <w:rFonts w:ascii="Times New Roman" w:hAnsi="Times New Roman"/>
        </w:rPr>
        <w:t xml:space="preserve"> an "eligible applicant"</w:t>
      </w:r>
      <w:r w:rsidRPr="00D93196">
        <w:rPr>
          <w:rFonts w:ascii="Times New Roman" w:hAnsi="Times New Roman"/>
        </w:rPr>
        <w:t xml:space="preserve">, applied for orders under </w:t>
      </w:r>
      <w:r w:rsidR="006306EF" w:rsidRPr="00D93196">
        <w:rPr>
          <w:rFonts w:ascii="Times New Roman" w:hAnsi="Times New Roman"/>
        </w:rPr>
        <w:t xml:space="preserve">both </w:t>
      </w:r>
      <w:r w:rsidRPr="00D93196">
        <w:rPr>
          <w:rFonts w:ascii="Times New Roman" w:hAnsi="Times New Roman"/>
        </w:rPr>
        <w:t>sections for the issue of examination summons</w:t>
      </w:r>
      <w:r w:rsidR="003723F9" w:rsidRPr="00D93196">
        <w:rPr>
          <w:rFonts w:ascii="Times New Roman" w:hAnsi="Times New Roman"/>
        </w:rPr>
        <w:t>es</w:t>
      </w:r>
      <w:r w:rsidRPr="00D93196">
        <w:rPr>
          <w:rFonts w:ascii="Times New Roman" w:hAnsi="Times New Roman"/>
        </w:rPr>
        <w:t xml:space="preserve"> </w:t>
      </w:r>
      <w:r w:rsidR="00D775D8" w:rsidRPr="00D93196">
        <w:rPr>
          <w:rFonts w:ascii="Times New Roman" w:hAnsi="Times New Roman"/>
        </w:rPr>
        <w:t xml:space="preserve">against </w:t>
      </w:r>
      <w:r w:rsidRPr="00D93196">
        <w:rPr>
          <w:rFonts w:ascii="Times New Roman" w:hAnsi="Times New Roman"/>
        </w:rPr>
        <w:t>persons who had been directors of a company, New Tel Ltd, which was now in liquidation</w:t>
      </w:r>
      <w:r w:rsidR="004E4900" w:rsidRPr="00D93196">
        <w:rPr>
          <w:rFonts w:ascii="Times New Roman" w:hAnsi="Times New Roman"/>
        </w:rPr>
        <w:t xml:space="preserve">, </w:t>
      </w:r>
      <w:r w:rsidR="00D775D8" w:rsidRPr="00D93196">
        <w:rPr>
          <w:rFonts w:ascii="Times New Roman" w:hAnsi="Times New Roman"/>
        </w:rPr>
        <w:lastRenderedPageBreak/>
        <w:t xml:space="preserve">and </w:t>
      </w:r>
      <w:r w:rsidR="00311C17" w:rsidRPr="00D93196">
        <w:rPr>
          <w:rFonts w:ascii="Times New Roman" w:hAnsi="Times New Roman"/>
        </w:rPr>
        <w:t>the company's</w:t>
      </w:r>
      <w:r w:rsidR="00C42F61" w:rsidRPr="00D93196">
        <w:rPr>
          <w:rFonts w:ascii="Times New Roman" w:hAnsi="Times New Roman"/>
        </w:rPr>
        <w:t xml:space="preserve"> legal representatives</w:t>
      </w:r>
      <w:r w:rsidRPr="00D93196">
        <w:rPr>
          <w:rFonts w:ascii="Times New Roman" w:hAnsi="Times New Roman"/>
        </w:rPr>
        <w:t>. The purpose of the examination</w:t>
      </w:r>
      <w:r w:rsidR="00D23F48" w:rsidRPr="00D93196">
        <w:rPr>
          <w:rFonts w:ascii="Times New Roman" w:hAnsi="Times New Roman"/>
        </w:rPr>
        <w:t>s</w:t>
      </w:r>
      <w:r w:rsidRPr="00D93196">
        <w:rPr>
          <w:rFonts w:ascii="Times New Roman" w:hAnsi="Times New Roman"/>
        </w:rPr>
        <w:t xml:space="preserve"> </w:t>
      </w:r>
      <w:r w:rsidR="00FF606C" w:rsidRPr="00D93196">
        <w:rPr>
          <w:rFonts w:ascii="Times New Roman" w:hAnsi="Times New Roman"/>
        </w:rPr>
        <w:t xml:space="preserve">was </w:t>
      </w:r>
      <w:r w:rsidRPr="00D93196">
        <w:rPr>
          <w:rFonts w:ascii="Times New Roman" w:hAnsi="Times New Roman"/>
        </w:rPr>
        <w:t xml:space="preserve">to assist in proceedings against </w:t>
      </w:r>
      <w:r w:rsidR="00920689" w:rsidRPr="00D93196">
        <w:rPr>
          <w:rFonts w:ascii="Times New Roman" w:hAnsi="Times New Roman"/>
        </w:rPr>
        <w:t xml:space="preserve">the firm of solicitors that had advised </w:t>
      </w:r>
      <w:r w:rsidRPr="00D93196">
        <w:rPr>
          <w:rFonts w:ascii="Times New Roman" w:hAnsi="Times New Roman"/>
        </w:rPr>
        <w:t xml:space="preserve">New Tel </w:t>
      </w:r>
      <w:r w:rsidR="006306EF" w:rsidRPr="00D93196">
        <w:rPr>
          <w:rFonts w:ascii="Times New Roman" w:hAnsi="Times New Roman"/>
        </w:rPr>
        <w:t>Ltd</w:t>
      </w:r>
      <w:r w:rsidR="00D775D8" w:rsidRPr="00D93196">
        <w:rPr>
          <w:rFonts w:ascii="Times New Roman" w:hAnsi="Times New Roman"/>
        </w:rPr>
        <w:t xml:space="preserve"> </w:t>
      </w:r>
      <w:r w:rsidR="00920689" w:rsidRPr="00D93196">
        <w:rPr>
          <w:rFonts w:ascii="Times New Roman" w:hAnsi="Times New Roman"/>
        </w:rPr>
        <w:t xml:space="preserve">in respect of a transaction between </w:t>
      </w:r>
      <w:r w:rsidRPr="00D93196">
        <w:rPr>
          <w:rFonts w:ascii="Times New Roman" w:hAnsi="Times New Roman"/>
        </w:rPr>
        <w:t xml:space="preserve">New Tel </w:t>
      </w:r>
      <w:r w:rsidR="006306EF" w:rsidRPr="00D93196">
        <w:rPr>
          <w:rFonts w:ascii="Times New Roman" w:hAnsi="Times New Roman"/>
        </w:rPr>
        <w:t>Ltd</w:t>
      </w:r>
      <w:r w:rsidRPr="00D93196">
        <w:rPr>
          <w:rFonts w:ascii="Times New Roman" w:hAnsi="Times New Roman"/>
        </w:rPr>
        <w:t xml:space="preserve"> </w:t>
      </w:r>
      <w:r w:rsidR="00D775D8" w:rsidRPr="00D93196">
        <w:rPr>
          <w:rFonts w:ascii="Times New Roman" w:hAnsi="Times New Roman"/>
        </w:rPr>
        <w:t xml:space="preserve">and </w:t>
      </w:r>
      <w:proofErr w:type="spellStart"/>
      <w:r w:rsidR="00920689" w:rsidRPr="00D93196">
        <w:rPr>
          <w:rFonts w:ascii="Times New Roman" w:hAnsi="Times New Roman"/>
        </w:rPr>
        <w:t>Wainter</w:t>
      </w:r>
      <w:proofErr w:type="spellEnd"/>
      <w:r w:rsidR="00920689" w:rsidRPr="00D93196">
        <w:rPr>
          <w:rFonts w:ascii="Times New Roman" w:hAnsi="Times New Roman"/>
        </w:rPr>
        <w:t xml:space="preserve"> Pty Ltd. </w:t>
      </w:r>
      <w:proofErr w:type="spellStart"/>
      <w:r w:rsidR="00920689" w:rsidRPr="00D93196">
        <w:rPr>
          <w:rFonts w:ascii="Times New Roman" w:hAnsi="Times New Roman"/>
        </w:rPr>
        <w:t>Wai</w:t>
      </w:r>
      <w:r w:rsidR="00F504AC" w:rsidRPr="00D93196">
        <w:rPr>
          <w:rFonts w:ascii="Times New Roman" w:hAnsi="Times New Roman"/>
        </w:rPr>
        <w:t>n</w:t>
      </w:r>
      <w:r w:rsidR="00920689" w:rsidRPr="00D93196">
        <w:rPr>
          <w:rFonts w:ascii="Times New Roman" w:hAnsi="Times New Roman"/>
        </w:rPr>
        <w:t>ter</w:t>
      </w:r>
      <w:proofErr w:type="spellEnd"/>
      <w:r w:rsidR="00920689" w:rsidRPr="00D93196">
        <w:rPr>
          <w:rFonts w:ascii="Times New Roman" w:hAnsi="Times New Roman"/>
        </w:rPr>
        <w:t xml:space="preserve"> Pty Ltd </w:t>
      </w:r>
      <w:r w:rsidR="00F92E3A" w:rsidRPr="00D93196">
        <w:rPr>
          <w:rFonts w:ascii="Times New Roman" w:hAnsi="Times New Roman"/>
        </w:rPr>
        <w:t>claimed</w:t>
      </w:r>
      <w:r w:rsidR="00920689" w:rsidRPr="00D93196">
        <w:rPr>
          <w:rFonts w:ascii="Times New Roman" w:hAnsi="Times New Roman"/>
        </w:rPr>
        <w:t xml:space="preserve"> </w:t>
      </w:r>
      <w:r w:rsidRPr="00D93196">
        <w:rPr>
          <w:rFonts w:ascii="Times New Roman" w:hAnsi="Times New Roman"/>
        </w:rPr>
        <w:t>damages for misleading and deceptive conduct</w:t>
      </w:r>
      <w:r w:rsidR="00920689" w:rsidRPr="00D93196">
        <w:rPr>
          <w:rFonts w:ascii="Times New Roman" w:hAnsi="Times New Roman"/>
        </w:rPr>
        <w:t xml:space="preserve">, </w:t>
      </w:r>
      <w:r w:rsidRPr="00D93196">
        <w:rPr>
          <w:rFonts w:ascii="Times New Roman" w:hAnsi="Times New Roman"/>
        </w:rPr>
        <w:t xml:space="preserve">which </w:t>
      </w:r>
      <w:r w:rsidR="004C4139" w:rsidRPr="00D93196">
        <w:rPr>
          <w:rFonts w:ascii="Times New Roman" w:hAnsi="Times New Roman"/>
        </w:rPr>
        <w:t xml:space="preserve">it </w:t>
      </w:r>
      <w:r w:rsidR="00920689" w:rsidRPr="00D93196">
        <w:rPr>
          <w:rFonts w:ascii="Times New Roman" w:hAnsi="Times New Roman"/>
        </w:rPr>
        <w:t xml:space="preserve">alleged </w:t>
      </w:r>
      <w:r w:rsidRPr="00D93196">
        <w:rPr>
          <w:rFonts w:ascii="Times New Roman" w:hAnsi="Times New Roman"/>
        </w:rPr>
        <w:t xml:space="preserve">caused </w:t>
      </w:r>
      <w:r w:rsidR="004C4139" w:rsidRPr="00D93196">
        <w:rPr>
          <w:rFonts w:ascii="Times New Roman" w:hAnsi="Times New Roman"/>
        </w:rPr>
        <w:t xml:space="preserve">it </w:t>
      </w:r>
      <w:r w:rsidRPr="00D93196">
        <w:rPr>
          <w:rFonts w:ascii="Times New Roman" w:hAnsi="Times New Roman"/>
        </w:rPr>
        <w:t xml:space="preserve">to agree to forgo a debt and a substantial shareholding in another company </w:t>
      </w:r>
      <w:r w:rsidR="00920689" w:rsidRPr="00D93196">
        <w:rPr>
          <w:rFonts w:ascii="Times New Roman" w:hAnsi="Times New Roman"/>
        </w:rPr>
        <w:t>that New Tel Ltd was proposing to take</w:t>
      </w:r>
      <w:r w:rsidR="006A5DE1" w:rsidRPr="00D93196">
        <w:rPr>
          <w:rFonts w:ascii="Times New Roman" w:hAnsi="Times New Roman"/>
        </w:rPr>
        <w:t xml:space="preserve"> </w:t>
      </w:r>
      <w:r w:rsidR="00920689" w:rsidRPr="00D93196">
        <w:rPr>
          <w:rFonts w:ascii="Times New Roman" w:hAnsi="Times New Roman"/>
        </w:rPr>
        <w:t>over,</w:t>
      </w:r>
      <w:r w:rsidRPr="00D93196">
        <w:rPr>
          <w:rFonts w:ascii="Times New Roman" w:hAnsi="Times New Roman"/>
        </w:rPr>
        <w:t xml:space="preserve"> in exchange for shares and options in New Tel</w:t>
      </w:r>
      <w:r w:rsidR="00C27A4E" w:rsidRPr="00D93196">
        <w:rPr>
          <w:rFonts w:ascii="Times New Roman" w:hAnsi="Times New Roman"/>
        </w:rPr>
        <w:t xml:space="preserve"> Ltd</w:t>
      </w:r>
      <w:r w:rsidRPr="00D93196">
        <w:rPr>
          <w:rFonts w:ascii="Times New Roman" w:hAnsi="Times New Roman"/>
        </w:rPr>
        <w:t>.</w:t>
      </w:r>
    </w:p>
    <w:p w14:paraId="374603B8" w14:textId="0541879F"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Lander J</w:t>
      </w:r>
      <w:r w:rsidR="00920689" w:rsidRPr="00D93196">
        <w:rPr>
          <w:rFonts w:ascii="Times New Roman" w:hAnsi="Times New Roman"/>
        </w:rPr>
        <w:t xml:space="preserve"> </w:t>
      </w:r>
      <w:r w:rsidRPr="00D93196">
        <w:rPr>
          <w:rFonts w:ascii="Times New Roman" w:hAnsi="Times New Roman"/>
        </w:rPr>
        <w:t xml:space="preserve">applied the principle in </w:t>
      </w:r>
      <w:r w:rsidR="00920689" w:rsidRPr="00D93196">
        <w:rPr>
          <w:rFonts w:ascii="Times New Roman" w:hAnsi="Times New Roman"/>
          <w:i/>
        </w:rPr>
        <w:t xml:space="preserve">Re </w:t>
      </w:r>
      <w:r w:rsidRPr="00D93196">
        <w:rPr>
          <w:rFonts w:ascii="Times New Roman" w:hAnsi="Times New Roman"/>
          <w:i/>
        </w:rPr>
        <w:t>Excel</w:t>
      </w:r>
      <w:r w:rsidR="00172C01" w:rsidRPr="00D93196">
        <w:rPr>
          <w:rFonts w:ascii="Times New Roman" w:hAnsi="Times New Roman"/>
        </w:rPr>
        <w:t xml:space="preserve">, </w:t>
      </w:r>
      <w:r w:rsidRPr="00D93196">
        <w:rPr>
          <w:rFonts w:ascii="Times New Roman" w:hAnsi="Times New Roman"/>
        </w:rPr>
        <w:t>which his Honour took to be "that it is an abuse of process to use the Pt 5.9 procedure if the predominant purpose of the applicant seeking the order is not for the purpose of benefiting the corporation, its contributories or its creditors"</w:t>
      </w:r>
      <w:r w:rsidRPr="00D93196">
        <w:rPr>
          <w:rStyle w:val="FootnoteReference"/>
          <w:rFonts w:ascii="Times New Roman" w:hAnsi="Times New Roman"/>
          <w:sz w:val="24"/>
        </w:rPr>
        <w:footnoteReference w:id="108"/>
      </w:r>
      <w:r w:rsidRPr="00D93196">
        <w:rPr>
          <w:rFonts w:ascii="Times New Roman" w:hAnsi="Times New Roman"/>
        </w:rPr>
        <w:t>. His Honour rejected an argument that because s 596A is expressed in mandatory terms its purposes have changed. In his Honour's view</w:t>
      </w:r>
      <w:r w:rsidR="001F240B" w:rsidRPr="00D93196">
        <w:rPr>
          <w:rFonts w:ascii="Times New Roman" w:hAnsi="Times New Roman"/>
        </w:rPr>
        <w:t>,</w:t>
      </w:r>
      <w:r w:rsidRPr="00D93196">
        <w:rPr>
          <w:rFonts w:ascii="Times New Roman" w:hAnsi="Times New Roman"/>
        </w:rPr>
        <w:t xml:space="preserve"> s 596A was enacted to simplify the procedures and make it easier for an eligible applicant to examine examinable officers and recognised that those officers should be available for examination. There is nothing in the 1992</w:t>
      </w:r>
      <w:r w:rsidR="006B53F5" w:rsidRPr="00D93196">
        <w:rPr>
          <w:rFonts w:ascii="Times New Roman" w:hAnsi="Times New Roman"/>
        </w:rPr>
        <w:t> </w:t>
      </w:r>
      <w:r w:rsidRPr="00D93196">
        <w:rPr>
          <w:rFonts w:ascii="Times New Roman" w:hAnsi="Times New Roman"/>
        </w:rPr>
        <w:t xml:space="preserve">Act which derogates from the reasons in </w:t>
      </w:r>
      <w:r w:rsidRPr="00D93196">
        <w:rPr>
          <w:rFonts w:ascii="Times New Roman" w:hAnsi="Times New Roman"/>
          <w:i/>
        </w:rPr>
        <w:t>Re Excel</w:t>
      </w:r>
      <w:r w:rsidRPr="00D93196">
        <w:rPr>
          <w:rFonts w:ascii="Times New Roman" w:hAnsi="Times New Roman"/>
        </w:rPr>
        <w:t xml:space="preserve"> that the purpose in seeking the examination summons must be in the interests of the </w:t>
      </w:r>
      <w:r w:rsidR="00832E9F" w:rsidRPr="00D93196">
        <w:rPr>
          <w:rFonts w:ascii="Times New Roman" w:hAnsi="Times New Roman"/>
        </w:rPr>
        <w:t>corporation</w:t>
      </w:r>
      <w:r w:rsidRPr="00D93196">
        <w:rPr>
          <w:rFonts w:ascii="Times New Roman" w:hAnsi="Times New Roman"/>
        </w:rPr>
        <w:t>, its creditors or its contributories</w:t>
      </w:r>
      <w:r w:rsidRPr="00D93196">
        <w:rPr>
          <w:rStyle w:val="FootnoteReference"/>
          <w:rFonts w:ascii="Times New Roman" w:hAnsi="Times New Roman"/>
          <w:sz w:val="24"/>
        </w:rPr>
        <w:footnoteReference w:id="109"/>
      </w:r>
      <w:r w:rsidRPr="00D93196">
        <w:rPr>
          <w:rFonts w:ascii="Times New Roman" w:hAnsi="Times New Roman"/>
        </w:rPr>
        <w:t xml:space="preserve">. But his Honour held that that purpose would be served by the proceedings against </w:t>
      </w:r>
      <w:r w:rsidR="00F92E3A" w:rsidRPr="00D93196">
        <w:rPr>
          <w:rFonts w:ascii="Times New Roman" w:hAnsi="Times New Roman"/>
        </w:rPr>
        <w:t xml:space="preserve">the solicitors' firm </w:t>
      </w:r>
      <w:r w:rsidRPr="00D93196">
        <w:rPr>
          <w:rFonts w:ascii="Times New Roman" w:hAnsi="Times New Roman"/>
        </w:rPr>
        <w:t xml:space="preserve">because </w:t>
      </w:r>
      <w:r w:rsidR="00F92E3A" w:rsidRPr="00D93196">
        <w:rPr>
          <w:rFonts w:ascii="Times New Roman" w:hAnsi="Times New Roman"/>
        </w:rPr>
        <w:t xml:space="preserve">New Tel Ltd would be released from any liability owed to </w:t>
      </w:r>
      <w:proofErr w:type="spellStart"/>
      <w:r w:rsidR="00F92E3A" w:rsidRPr="00D93196">
        <w:rPr>
          <w:rFonts w:ascii="Times New Roman" w:hAnsi="Times New Roman"/>
        </w:rPr>
        <w:t>Wainter</w:t>
      </w:r>
      <w:proofErr w:type="spellEnd"/>
      <w:r w:rsidR="00F92E3A" w:rsidRPr="00D93196">
        <w:rPr>
          <w:rFonts w:ascii="Times New Roman" w:hAnsi="Times New Roman"/>
        </w:rPr>
        <w:t xml:space="preserve"> Pty Ltd, to the benefit of </w:t>
      </w:r>
      <w:r w:rsidR="00EC1FBF" w:rsidRPr="00D93196">
        <w:rPr>
          <w:rFonts w:ascii="Times New Roman" w:hAnsi="Times New Roman"/>
        </w:rPr>
        <w:t xml:space="preserve">New Tel Ltd </w:t>
      </w:r>
      <w:r w:rsidRPr="00D93196">
        <w:rPr>
          <w:rFonts w:ascii="Times New Roman" w:hAnsi="Times New Roman"/>
        </w:rPr>
        <w:t>and its creditors</w:t>
      </w:r>
      <w:r w:rsidRPr="00D93196">
        <w:rPr>
          <w:rStyle w:val="FootnoteReference"/>
          <w:rFonts w:ascii="Times New Roman" w:hAnsi="Times New Roman"/>
          <w:sz w:val="24"/>
        </w:rPr>
        <w:footnoteReference w:id="110"/>
      </w:r>
      <w:r w:rsidRPr="00D93196">
        <w:rPr>
          <w:rFonts w:ascii="Times New Roman" w:hAnsi="Times New Roman"/>
        </w:rPr>
        <w:t>.</w:t>
      </w:r>
    </w:p>
    <w:p w14:paraId="14097F57" w14:textId="169A94A7"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tab/>
        <w:t>At the conclusion of his reasons</w:t>
      </w:r>
      <w:r w:rsidR="00F92E3A" w:rsidRPr="00D93196">
        <w:rPr>
          <w:rFonts w:ascii="Times New Roman" w:hAnsi="Times New Roman"/>
        </w:rPr>
        <w:t>,</w:t>
      </w:r>
      <w:r w:rsidRPr="00D93196">
        <w:rPr>
          <w:rFonts w:ascii="Times New Roman" w:hAnsi="Times New Roman"/>
        </w:rPr>
        <w:t xml:space="preserve"> his Honour distilled a series of propositions</w:t>
      </w:r>
      <w:r w:rsidR="001E6571" w:rsidRPr="00D93196">
        <w:rPr>
          <w:rFonts w:ascii="Times New Roman" w:hAnsi="Times New Roman"/>
        </w:rPr>
        <w:t>,</w:t>
      </w:r>
      <w:r w:rsidRPr="00D93196">
        <w:rPr>
          <w:rFonts w:ascii="Times New Roman" w:hAnsi="Times New Roman"/>
        </w:rPr>
        <w:t xml:space="preserve"> including that relied upon by the appellants</w:t>
      </w:r>
      <w:r w:rsidR="001E6571" w:rsidRPr="00D93196">
        <w:rPr>
          <w:rFonts w:ascii="Times New Roman" w:hAnsi="Times New Roman"/>
        </w:rPr>
        <w:t>,</w:t>
      </w:r>
      <w:r w:rsidRPr="00D93196">
        <w:rPr>
          <w:rFonts w:ascii="Times New Roman" w:hAnsi="Times New Roman"/>
        </w:rPr>
        <w:t xml:space="preserve"> as to what is a legitimate purpose. His Honour listed five such "purposes"</w:t>
      </w:r>
      <w:r w:rsidR="00F92E3A" w:rsidRPr="00D93196">
        <w:rPr>
          <w:rFonts w:ascii="Times New Roman" w:hAnsi="Times New Roman"/>
        </w:rPr>
        <w:t>,</w:t>
      </w:r>
      <w:r w:rsidRPr="00D93196">
        <w:rPr>
          <w:rFonts w:ascii="Times New Roman" w:hAnsi="Times New Roman"/>
        </w:rPr>
        <w:t xml:space="preserve"> although they combine some activities such as gathering information and the identification of assets with more general purposes such as the protection of the interests of creditors. The fourth was: "it serves the purpose of enabling evidence and information to be obtained to support the bringing of proceedings against examinable officers and other persons in connection with the examinable affairs of the corporation"</w:t>
      </w:r>
      <w:r w:rsidRPr="00D93196">
        <w:rPr>
          <w:rStyle w:val="FootnoteReference"/>
          <w:rFonts w:ascii="Times New Roman" w:hAnsi="Times New Roman"/>
          <w:sz w:val="24"/>
        </w:rPr>
        <w:footnoteReference w:id="111"/>
      </w:r>
      <w:r w:rsidRPr="00D93196">
        <w:rPr>
          <w:rFonts w:ascii="Times New Roman" w:hAnsi="Times New Roman"/>
        </w:rPr>
        <w:t>.</w:t>
      </w:r>
    </w:p>
    <w:p w14:paraId="4B66E9BF" w14:textId="5179D948" w:rsidR="00594C5D" w:rsidRPr="00D93196" w:rsidRDefault="00594C5D" w:rsidP="00D93196">
      <w:pPr>
        <w:pStyle w:val="FixListStyle"/>
        <w:spacing w:after="260" w:line="280" w:lineRule="exact"/>
        <w:ind w:right="0"/>
        <w:jc w:val="both"/>
        <w:rPr>
          <w:rFonts w:ascii="Times New Roman" w:hAnsi="Times New Roman"/>
        </w:rPr>
      </w:pPr>
      <w:r w:rsidRPr="00D93196">
        <w:rPr>
          <w:rFonts w:ascii="Times New Roman" w:hAnsi="Times New Roman"/>
        </w:rPr>
        <w:lastRenderedPageBreak/>
        <w:tab/>
        <w:t>The appellants' reliance on this statement as one of the general purposes of s 596A is misplaced. In context</w:t>
      </w:r>
      <w:r w:rsidR="001E6571" w:rsidRPr="00D93196">
        <w:rPr>
          <w:rFonts w:ascii="Times New Roman" w:hAnsi="Times New Roman"/>
        </w:rPr>
        <w:t>,</w:t>
      </w:r>
      <w:r w:rsidRPr="00D93196">
        <w:rPr>
          <w:rFonts w:ascii="Times New Roman" w:hAnsi="Times New Roman"/>
        </w:rPr>
        <w:t xml:space="preserve"> it is intended only as an example of what may legitimately be done where a statutory purpose is being pursued. His Honour makes it plain</w:t>
      </w:r>
      <w:r w:rsidRPr="00D93196">
        <w:rPr>
          <w:rStyle w:val="FootnoteReference"/>
          <w:rFonts w:ascii="Times New Roman" w:hAnsi="Times New Roman"/>
          <w:sz w:val="24"/>
        </w:rPr>
        <w:footnoteReference w:id="112"/>
      </w:r>
      <w:r w:rsidRPr="00D93196">
        <w:rPr>
          <w:rFonts w:ascii="Times New Roman" w:hAnsi="Times New Roman"/>
        </w:rPr>
        <w:t xml:space="preserve"> that if a person applies for an order unconnected with the purposes authorised by the legislation, where there is no benefit to the corporation, its creditors or </w:t>
      </w:r>
      <w:r w:rsidR="003929C1" w:rsidRPr="00D93196">
        <w:rPr>
          <w:rFonts w:ascii="Times New Roman" w:hAnsi="Times New Roman"/>
        </w:rPr>
        <w:t xml:space="preserve">its </w:t>
      </w:r>
      <w:r w:rsidRPr="00D93196">
        <w:rPr>
          <w:rFonts w:ascii="Times New Roman" w:hAnsi="Times New Roman"/>
        </w:rPr>
        <w:t>contributories, there will be an abuse of process.</w:t>
      </w:r>
    </w:p>
    <w:p w14:paraId="01D4093D" w14:textId="77777777" w:rsidR="00A54C1C" w:rsidRPr="00D93196" w:rsidRDefault="00A54C1C" w:rsidP="00D93196">
      <w:pPr>
        <w:pStyle w:val="HeadingL1"/>
        <w:spacing w:after="260" w:line="280" w:lineRule="exact"/>
        <w:ind w:right="0"/>
        <w:jc w:val="both"/>
        <w:rPr>
          <w:rFonts w:ascii="Times New Roman" w:hAnsi="Times New Roman"/>
        </w:rPr>
      </w:pPr>
      <w:r w:rsidRPr="00D93196">
        <w:rPr>
          <w:rFonts w:ascii="Times New Roman" w:hAnsi="Times New Roman"/>
        </w:rPr>
        <w:t>A wider purpose?</w:t>
      </w:r>
    </w:p>
    <w:p w14:paraId="3E731BD0" w14:textId="59D8388C" w:rsidR="00A54C1C" w:rsidRPr="00D93196" w:rsidRDefault="00A54C1C"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F26358" w:rsidRPr="00D93196">
        <w:rPr>
          <w:rFonts w:ascii="Times New Roman" w:hAnsi="Times New Roman"/>
          <w:i/>
        </w:rPr>
        <w:t xml:space="preserve">In re </w:t>
      </w:r>
      <w:r w:rsidRPr="00D93196">
        <w:rPr>
          <w:rFonts w:ascii="Times New Roman" w:hAnsi="Times New Roman"/>
          <w:i/>
        </w:rPr>
        <w:t>Imperial Continental Water Corporation</w:t>
      </w:r>
      <w:r w:rsidRPr="00D93196">
        <w:rPr>
          <w:rFonts w:ascii="Times New Roman" w:hAnsi="Times New Roman"/>
        </w:rPr>
        <w:t xml:space="preserve"> recognised that there were limits to the purposes for which an examination under s</w:t>
      </w:r>
      <w:r w:rsidR="00F66B28" w:rsidRPr="00D93196">
        <w:rPr>
          <w:rFonts w:ascii="Times New Roman" w:hAnsi="Times New Roman"/>
        </w:rPr>
        <w:t> </w:t>
      </w:r>
      <w:r w:rsidRPr="00D93196">
        <w:rPr>
          <w:rFonts w:ascii="Times New Roman" w:hAnsi="Times New Roman"/>
        </w:rPr>
        <w:t>115 of the 1862 Act could be put. The statutory purpose was confined to investigations by the liquidator as to the assets of the company in order to benefit those interested in the winding</w:t>
      </w:r>
      <w:r w:rsidR="00D8612F" w:rsidRPr="00D93196">
        <w:rPr>
          <w:rFonts w:ascii="Times New Roman" w:hAnsi="Times New Roman"/>
        </w:rPr>
        <w:t xml:space="preserve"> </w:t>
      </w:r>
      <w:r w:rsidRPr="00D93196">
        <w:rPr>
          <w:rFonts w:ascii="Times New Roman" w:hAnsi="Times New Roman"/>
        </w:rPr>
        <w:t xml:space="preserve">up. To this may be added the purpose contemplated by s 165, to investigate possible </w:t>
      </w:r>
      <w:r w:rsidR="00367590" w:rsidRPr="00D93196">
        <w:rPr>
          <w:rFonts w:ascii="Times New Roman" w:hAnsi="Times New Roman"/>
        </w:rPr>
        <w:t>mis</w:t>
      </w:r>
      <w:r w:rsidRPr="00D93196">
        <w:rPr>
          <w:rFonts w:ascii="Times New Roman" w:hAnsi="Times New Roman"/>
        </w:rPr>
        <w:t xml:space="preserve">conduct by an officer of the company. </w:t>
      </w:r>
      <w:proofErr w:type="gramStart"/>
      <w:r w:rsidRPr="00D93196">
        <w:rPr>
          <w:rFonts w:ascii="Times New Roman" w:hAnsi="Times New Roman"/>
        </w:rPr>
        <w:t>In light of</w:t>
      </w:r>
      <w:proofErr w:type="gramEnd"/>
      <w:r w:rsidRPr="00D93196">
        <w:rPr>
          <w:rFonts w:ascii="Times New Roman" w:hAnsi="Times New Roman"/>
        </w:rPr>
        <w:t xml:space="preserve"> these purposes</w:t>
      </w:r>
      <w:r w:rsidR="00892FA5" w:rsidRPr="00D93196">
        <w:rPr>
          <w:rFonts w:ascii="Times New Roman" w:hAnsi="Times New Roman"/>
        </w:rPr>
        <w:t>,</w:t>
      </w:r>
      <w:r w:rsidRPr="00D93196">
        <w:rPr>
          <w:rFonts w:ascii="Times New Roman" w:hAnsi="Times New Roman"/>
        </w:rPr>
        <w:t xml:space="preserve"> and the refusal of the Court of Appeal </w:t>
      </w:r>
      <w:r w:rsidR="00493C70" w:rsidRPr="00D93196">
        <w:rPr>
          <w:rFonts w:ascii="Times New Roman" w:hAnsi="Times New Roman"/>
        </w:rPr>
        <w:t xml:space="preserve">in that case </w:t>
      </w:r>
      <w:r w:rsidRPr="00D93196">
        <w:rPr>
          <w:rFonts w:ascii="Times New Roman" w:hAnsi="Times New Roman"/>
        </w:rPr>
        <w:t xml:space="preserve">to hold that the purpose of an individual to pursue litigation for their </w:t>
      </w:r>
      <w:r w:rsidR="006F625E" w:rsidRPr="00D93196">
        <w:rPr>
          <w:rFonts w:ascii="Times New Roman" w:hAnsi="Times New Roman"/>
        </w:rPr>
        <w:t xml:space="preserve">own </w:t>
      </w:r>
      <w:r w:rsidRPr="00D93196">
        <w:rPr>
          <w:rFonts w:ascii="Times New Roman" w:hAnsi="Times New Roman"/>
        </w:rPr>
        <w:t xml:space="preserve">benefit </w:t>
      </w:r>
      <w:r w:rsidR="007D1E92" w:rsidRPr="00D93196">
        <w:rPr>
          <w:rFonts w:ascii="Times New Roman" w:hAnsi="Times New Roman"/>
        </w:rPr>
        <w:t>w</w:t>
      </w:r>
      <w:r w:rsidR="006F625E" w:rsidRPr="00D93196">
        <w:rPr>
          <w:rFonts w:ascii="Times New Roman" w:hAnsi="Times New Roman"/>
        </w:rPr>
        <w:t>as</w:t>
      </w:r>
      <w:r w:rsidRPr="00D93196">
        <w:rPr>
          <w:rFonts w:ascii="Times New Roman" w:hAnsi="Times New Roman"/>
        </w:rPr>
        <w:t xml:space="preserve"> a proper one</w:t>
      </w:r>
      <w:r w:rsidR="00892FA5" w:rsidRPr="00D93196">
        <w:rPr>
          <w:rFonts w:ascii="Times New Roman" w:hAnsi="Times New Roman"/>
        </w:rPr>
        <w:t>,</w:t>
      </w:r>
      <w:r w:rsidRPr="00D93196">
        <w:rPr>
          <w:rFonts w:ascii="Times New Roman" w:hAnsi="Times New Roman"/>
        </w:rPr>
        <w:t xml:space="preserve"> the appellants need to point to some evidencing of change in statutory purposes over time. They are unable to do so.</w:t>
      </w:r>
    </w:p>
    <w:p w14:paraId="60FECC4F" w14:textId="70F9AF22" w:rsidR="00A54C1C" w:rsidRPr="00D93196" w:rsidRDefault="00A54C1C" w:rsidP="00D93196">
      <w:pPr>
        <w:pStyle w:val="FixListStyle"/>
        <w:spacing w:after="260" w:line="280" w:lineRule="exact"/>
        <w:ind w:right="0"/>
        <w:jc w:val="both"/>
        <w:rPr>
          <w:rFonts w:ascii="Times New Roman" w:hAnsi="Times New Roman"/>
        </w:rPr>
      </w:pPr>
      <w:r w:rsidRPr="00D93196">
        <w:rPr>
          <w:rFonts w:ascii="Times New Roman" w:hAnsi="Times New Roman"/>
        </w:rPr>
        <w:tab/>
        <w:t>Statutory context is important to the ascertainment of the purpose of an examination. Resort to statutory context will not avail the appellants. It has been and remains corporate insolvency and the resulting external administration of a company. Amendments which have been made to the examination power up to an</w:t>
      </w:r>
      <w:r w:rsidR="004B7997" w:rsidRPr="00D93196">
        <w:rPr>
          <w:rFonts w:ascii="Times New Roman" w:hAnsi="Times New Roman"/>
        </w:rPr>
        <w:t>d</w:t>
      </w:r>
      <w:r w:rsidRPr="00D93196">
        <w:rPr>
          <w:rFonts w:ascii="Times New Roman" w:hAnsi="Times New Roman"/>
        </w:rPr>
        <w:t xml:space="preserve"> including </w:t>
      </w:r>
      <w:r w:rsidR="000E7D77" w:rsidRPr="00D93196">
        <w:rPr>
          <w:rFonts w:ascii="Times New Roman" w:hAnsi="Times New Roman"/>
        </w:rPr>
        <w:t>Pt </w:t>
      </w:r>
      <w:r w:rsidRPr="00D93196">
        <w:rPr>
          <w:rFonts w:ascii="Times New Roman" w:hAnsi="Times New Roman"/>
        </w:rPr>
        <w:t xml:space="preserve">5.9 of the </w:t>
      </w:r>
      <w:r w:rsidRPr="00D93196">
        <w:rPr>
          <w:rFonts w:ascii="Times New Roman" w:hAnsi="Times New Roman"/>
          <w:i/>
        </w:rPr>
        <w:t>Corporations Act</w:t>
      </w:r>
      <w:r w:rsidRPr="00D93196">
        <w:rPr>
          <w:rFonts w:ascii="Times New Roman" w:hAnsi="Times New Roman"/>
        </w:rPr>
        <w:t xml:space="preserve"> continue to pursue a policy of more closely aligning examination</w:t>
      </w:r>
      <w:r w:rsidR="004E106C" w:rsidRPr="00D93196">
        <w:rPr>
          <w:rFonts w:ascii="Times New Roman" w:hAnsi="Times New Roman"/>
        </w:rPr>
        <w:t>s</w:t>
      </w:r>
      <w:r w:rsidRPr="00D93196">
        <w:rPr>
          <w:rFonts w:ascii="Times New Roman" w:hAnsi="Times New Roman"/>
        </w:rPr>
        <w:t xml:space="preserve"> in corporate insolvency with those in personal insolvency. The types of external administration to which the examination power is relevant have expanded over time</w:t>
      </w:r>
      <w:r w:rsidR="001A3DD5" w:rsidRPr="00D93196">
        <w:rPr>
          <w:rFonts w:ascii="Times New Roman" w:hAnsi="Times New Roman"/>
        </w:rPr>
        <w:t>.</w:t>
      </w:r>
      <w:r w:rsidRPr="00D93196">
        <w:rPr>
          <w:rFonts w:ascii="Times New Roman" w:hAnsi="Times New Roman"/>
        </w:rPr>
        <w:t xml:space="preserve"> But the general powers have always been framed largely by reference to that administration and never by reference to litigation by individuals for their benefit.</w:t>
      </w:r>
    </w:p>
    <w:p w14:paraId="29F0EA10" w14:textId="6F4F5C7F" w:rsidR="00A54C1C" w:rsidRPr="00D93196" w:rsidRDefault="00A54C1C"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That must be in part because the examination powers are extraordinary, as Chitty J described them in </w:t>
      </w:r>
      <w:proofErr w:type="gramStart"/>
      <w:r w:rsidR="00C6598C" w:rsidRPr="00D93196">
        <w:rPr>
          <w:rFonts w:ascii="Times New Roman" w:hAnsi="Times New Roman"/>
          <w:i/>
        </w:rPr>
        <w:t>In</w:t>
      </w:r>
      <w:proofErr w:type="gramEnd"/>
      <w:r w:rsidR="00C6598C" w:rsidRPr="00D93196">
        <w:rPr>
          <w:rFonts w:ascii="Times New Roman" w:hAnsi="Times New Roman"/>
          <w:i/>
        </w:rPr>
        <w:t xml:space="preserve"> re </w:t>
      </w:r>
      <w:r w:rsidRPr="00D93196">
        <w:rPr>
          <w:rFonts w:ascii="Times New Roman" w:hAnsi="Times New Roman"/>
          <w:i/>
        </w:rPr>
        <w:t>Imperial Continental Water Corporation</w:t>
      </w:r>
      <w:r w:rsidRPr="00D93196">
        <w:rPr>
          <w:rStyle w:val="FootnoteReference"/>
          <w:rFonts w:ascii="Times New Roman" w:hAnsi="Times New Roman"/>
          <w:sz w:val="24"/>
        </w:rPr>
        <w:footnoteReference w:id="113"/>
      </w:r>
      <w:r w:rsidRPr="00D93196">
        <w:rPr>
          <w:rFonts w:ascii="Times New Roman" w:hAnsi="Times New Roman"/>
        </w:rPr>
        <w:t xml:space="preserve">. In </w:t>
      </w:r>
      <w:r w:rsidRPr="00D93196">
        <w:rPr>
          <w:rFonts w:ascii="Times New Roman" w:hAnsi="Times New Roman"/>
          <w:i/>
        </w:rPr>
        <w:t xml:space="preserve">Hamilton v </w:t>
      </w:r>
      <w:proofErr w:type="spellStart"/>
      <w:r w:rsidRPr="00D93196">
        <w:rPr>
          <w:rFonts w:ascii="Times New Roman" w:hAnsi="Times New Roman"/>
          <w:i/>
        </w:rPr>
        <w:t>Oades</w:t>
      </w:r>
      <w:proofErr w:type="spellEnd"/>
      <w:r w:rsidRPr="00D93196">
        <w:rPr>
          <w:rStyle w:val="FootnoteReference"/>
          <w:rFonts w:ascii="Times New Roman" w:hAnsi="Times New Roman"/>
          <w:sz w:val="24"/>
        </w:rPr>
        <w:footnoteReference w:id="114"/>
      </w:r>
      <w:r w:rsidRPr="00D93196">
        <w:rPr>
          <w:rFonts w:ascii="Times New Roman" w:hAnsi="Times New Roman"/>
        </w:rPr>
        <w:t xml:space="preserve">, Mason CJ made a similar observation. As his Honour said, they are a form of discovery not available to an ordinary litigant. They are special powers which are intended for wider, public purposes. It needs also to be borne in mind that they involve the denial of certain privileges, including that </w:t>
      </w:r>
      <w:r w:rsidR="007C361E" w:rsidRPr="00D93196">
        <w:rPr>
          <w:rFonts w:ascii="Times New Roman" w:hAnsi="Times New Roman"/>
        </w:rPr>
        <w:t xml:space="preserve">against </w:t>
      </w:r>
      <w:r w:rsidRPr="00D93196">
        <w:rPr>
          <w:rFonts w:ascii="Times New Roman" w:hAnsi="Times New Roman"/>
        </w:rPr>
        <w:t xml:space="preserve">self-incrimination, in order that their public purpose can be achieved. The fact that the </w:t>
      </w:r>
      <w:r w:rsidRPr="00D93196">
        <w:rPr>
          <w:rFonts w:ascii="Times New Roman" w:hAnsi="Times New Roman"/>
        </w:rPr>
        <w:lastRenderedPageBreak/>
        <w:t>examination proposed by the appellants might possibly reveal wrongful conduct which may be the subject of charges or other regulatory action does not convert their purpose</w:t>
      </w:r>
      <w:r w:rsidR="00CE0B78" w:rsidRPr="00D93196">
        <w:rPr>
          <w:rFonts w:ascii="Times New Roman" w:hAnsi="Times New Roman"/>
        </w:rPr>
        <w:t xml:space="preserve"> in seeking </w:t>
      </w:r>
      <w:r w:rsidR="00D220DB" w:rsidRPr="00D93196">
        <w:rPr>
          <w:rFonts w:ascii="Times New Roman" w:hAnsi="Times New Roman"/>
        </w:rPr>
        <w:t>the examination</w:t>
      </w:r>
      <w:r w:rsidRPr="00D93196">
        <w:rPr>
          <w:rFonts w:ascii="Times New Roman" w:hAnsi="Times New Roman"/>
        </w:rPr>
        <w:t xml:space="preserve"> to the second purpose stated in</w:t>
      </w:r>
      <w:r w:rsidRPr="00D93196">
        <w:rPr>
          <w:rFonts w:ascii="Times New Roman" w:hAnsi="Times New Roman"/>
          <w:i/>
        </w:rPr>
        <w:t xml:space="preserve"> Hamilton v </w:t>
      </w:r>
      <w:proofErr w:type="spellStart"/>
      <w:r w:rsidRPr="00D93196">
        <w:rPr>
          <w:rFonts w:ascii="Times New Roman" w:hAnsi="Times New Roman"/>
          <w:i/>
        </w:rPr>
        <w:t>Oades</w:t>
      </w:r>
      <w:proofErr w:type="spellEnd"/>
      <w:r w:rsidRPr="00D93196">
        <w:rPr>
          <w:rFonts w:ascii="Times New Roman" w:hAnsi="Times New Roman"/>
        </w:rPr>
        <w:t>.</w:t>
      </w:r>
    </w:p>
    <w:p w14:paraId="1A5028DA" w14:textId="6619B903" w:rsidR="00A54C1C" w:rsidRPr="00D93196" w:rsidRDefault="00A54C1C"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A33D8F" w:rsidRPr="00D93196">
        <w:rPr>
          <w:rFonts w:ascii="Times New Roman" w:hAnsi="Times New Roman"/>
          <w:i/>
        </w:rPr>
        <w:t xml:space="preserve">In re </w:t>
      </w:r>
      <w:r w:rsidRPr="00D93196">
        <w:rPr>
          <w:rFonts w:ascii="Times New Roman" w:hAnsi="Times New Roman"/>
          <w:i/>
        </w:rPr>
        <w:t>Imperial Continental Water Corporation</w:t>
      </w:r>
      <w:r w:rsidRPr="00D93196">
        <w:rPr>
          <w:rFonts w:ascii="Times New Roman" w:hAnsi="Times New Roman"/>
        </w:rPr>
        <w:t xml:space="preserve"> cannot be distinguished on the basis that there the application was brought by a liquidator and now the class of persons who may apply for an examination summons </w:t>
      </w:r>
      <w:r w:rsidR="00D748F4" w:rsidRPr="00D93196">
        <w:rPr>
          <w:rFonts w:ascii="Times New Roman" w:hAnsi="Times New Roman"/>
        </w:rPr>
        <w:t>is wider</w:t>
      </w:r>
      <w:r w:rsidRPr="00D93196">
        <w:rPr>
          <w:rFonts w:ascii="Times New Roman" w:hAnsi="Times New Roman"/>
        </w:rPr>
        <w:t>. Creditors and contributories have always been able to apply for both a general examination summons and an examination for misfeasance summons</w:t>
      </w:r>
      <w:r w:rsidR="00F06341" w:rsidRPr="00D93196">
        <w:rPr>
          <w:rFonts w:ascii="Times New Roman" w:hAnsi="Times New Roman"/>
        </w:rPr>
        <w:t>,</w:t>
      </w:r>
      <w:r w:rsidRPr="00D93196">
        <w:rPr>
          <w:rFonts w:ascii="Times New Roman" w:hAnsi="Times New Roman"/>
        </w:rPr>
        <w:t xml:space="preserve"> although they might be required to show good reason for the making </w:t>
      </w:r>
      <w:r w:rsidR="002C66A8" w:rsidRPr="00D93196">
        <w:rPr>
          <w:rFonts w:ascii="Times New Roman" w:hAnsi="Times New Roman"/>
        </w:rPr>
        <w:t xml:space="preserve">of </w:t>
      </w:r>
      <w:r w:rsidRPr="00D93196">
        <w:rPr>
          <w:rFonts w:ascii="Times New Roman" w:hAnsi="Times New Roman"/>
        </w:rPr>
        <w:t xml:space="preserve">such an order, such as that some benefit will accrue to the company or its creditors </w:t>
      </w:r>
      <w:r w:rsidR="00B80142" w:rsidRPr="00D93196">
        <w:rPr>
          <w:rFonts w:ascii="Times New Roman" w:hAnsi="Times New Roman"/>
        </w:rPr>
        <w:t xml:space="preserve">or </w:t>
      </w:r>
      <w:r w:rsidRPr="00D93196">
        <w:rPr>
          <w:rFonts w:ascii="Times New Roman" w:hAnsi="Times New Roman"/>
        </w:rPr>
        <w:t>contributories. That position maintains today.</w:t>
      </w:r>
    </w:p>
    <w:p w14:paraId="103C0026" w14:textId="74B7AABC" w:rsidR="00A54C1C" w:rsidRPr="00D93196" w:rsidRDefault="00A54C1C" w:rsidP="00D93196">
      <w:pPr>
        <w:pStyle w:val="FixListStyle"/>
        <w:spacing w:after="260" w:line="280" w:lineRule="exact"/>
        <w:ind w:right="0"/>
        <w:jc w:val="both"/>
        <w:rPr>
          <w:rFonts w:ascii="Times New Roman" w:hAnsi="Times New Roman"/>
        </w:rPr>
      </w:pPr>
      <w:r w:rsidRPr="00D93196">
        <w:rPr>
          <w:rFonts w:ascii="Times New Roman" w:hAnsi="Times New Roman"/>
        </w:rPr>
        <w:tab/>
        <w:t>Creditors and contributories would no doubt come within the class of eligible applicants who may be authorised by ASIC to bring an application under s 596A or</w:t>
      </w:r>
      <w:r w:rsidR="00AD419C" w:rsidRPr="00D93196">
        <w:rPr>
          <w:rFonts w:ascii="Times New Roman" w:hAnsi="Times New Roman"/>
        </w:rPr>
        <w:t xml:space="preserve"> s</w:t>
      </w:r>
      <w:r w:rsidR="0052640B" w:rsidRPr="00D93196">
        <w:rPr>
          <w:rFonts w:ascii="Times New Roman" w:hAnsi="Times New Roman"/>
        </w:rPr>
        <w:t> </w:t>
      </w:r>
      <w:r w:rsidRPr="00D93196">
        <w:rPr>
          <w:rFonts w:ascii="Times New Roman" w:hAnsi="Times New Roman"/>
        </w:rPr>
        <w:t>596B, just as the new trustee</w:t>
      </w:r>
      <w:r w:rsidR="009636E8" w:rsidRPr="00D93196">
        <w:rPr>
          <w:rFonts w:ascii="Times New Roman" w:hAnsi="Times New Roman"/>
        </w:rPr>
        <w:t>s</w:t>
      </w:r>
      <w:r w:rsidRPr="00D93196">
        <w:rPr>
          <w:rFonts w:ascii="Times New Roman" w:hAnsi="Times New Roman"/>
        </w:rPr>
        <w:t xml:space="preserve"> </w:t>
      </w:r>
      <w:r w:rsidR="009636E8" w:rsidRPr="00D93196">
        <w:rPr>
          <w:rFonts w:ascii="Times New Roman" w:hAnsi="Times New Roman"/>
        </w:rPr>
        <w:t>were</w:t>
      </w:r>
      <w:r w:rsidRPr="00D93196">
        <w:rPr>
          <w:rFonts w:ascii="Times New Roman" w:hAnsi="Times New Roman"/>
        </w:rPr>
        <w:t xml:space="preserve"> authorised in </w:t>
      </w:r>
      <w:r w:rsidRPr="00D93196">
        <w:rPr>
          <w:rFonts w:ascii="Times New Roman" w:hAnsi="Times New Roman"/>
          <w:i/>
        </w:rPr>
        <w:t>Hong Kong Bank</w:t>
      </w:r>
      <w:r w:rsidRPr="00D93196">
        <w:rPr>
          <w:rFonts w:ascii="Times New Roman" w:hAnsi="Times New Roman"/>
        </w:rPr>
        <w:t xml:space="preserve">, where the litigation was </w:t>
      </w:r>
      <w:r w:rsidR="005624CE" w:rsidRPr="00D93196">
        <w:rPr>
          <w:rFonts w:ascii="Times New Roman" w:hAnsi="Times New Roman"/>
        </w:rPr>
        <w:t xml:space="preserve">held </w:t>
      </w:r>
      <w:r w:rsidRPr="00D93196">
        <w:rPr>
          <w:rFonts w:ascii="Times New Roman" w:hAnsi="Times New Roman"/>
        </w:rPr>
        <w:t xml:space="preserve">to be productive of benefit. </w:t>
      </w:r>
      <w:r w:rsidR="001C01E1" w:rsidRPr="00D93196">
        <w:rPr>
          <w:rFonts w:ascii="Times New Roman" w:hAnsi="Times New Roman"/>
        </w:rPr>
        <w:t>The conferral of s</w:t>
      </w:r>
      <w:r w:rsidRPr="00D93196">
        <w:rPr>
          <w:rFonts w:ascii="Times New Roman" w:hAnsi="Times New Roman"/>
        </w:rPr>
        <w:t xml:space="preserve">tanding </w:t>
      </w:r>
      <w:r w:rsidR="000B5D04" w:rsidRPr="00D93196">
        <w:rPr>
          <w:rFonts w:ascii="Times New Roman" w:hAnsi="Times New Roman"/>
        </w:rPr>
        <w:t xml:space="preserve">upon </w:t>
      </w:r>
      <w:r w:rsidRPr="00D93196">
        <w:rPr>
          <w:rFonts w:ascii="Times New Roman" w:hAnsi="Times New Roman"/>
        </w:rPr>
        <w:t>a person to bring an application for an examination summons</w:t>
      </w:r>
      <w:r w:rsidR="000324AB" w:rsidRPr="00D93196">
        <w:rPr>
          <w:rFonts w:ascii="Times New Roman" w:hAnsi="Times New Roman"/>
        </w:rPr>
        <w:t>, by way of authorisation</w:t>
      </w:r>
      <w:r w:rsidRPr="00D93196">
        <w:rPr>
          <w:rFonts w:ascii="Times New Roman" w:hAnsi="Times New Roman"/>
        </w:rPr>
        <w:t xml:space="preserve"> by a regulatory authority</w:t>
      </w:r>
      <w:r w:rsidR="000324AB" w:rsidRPr="00D93196">
        <w:rPr>
          <w:rFonts w:ascii="Times New Roman" w:hAnsi="Times New Roman"/>
        </w:rPr>
        <w:t>,</w:t>
      </w:r>
      <w:r w:rsidRPr="00D93196">
        <w:rPr>
          <w:rFonts w:ascii="Times New Roman" w:hAnsi="Times New Roman"/>
        </w:rPr>
        <w:t xml:space="preserve"> was not first provided by s</w:t>
      </w:r>
      <w:r w:rsidR="00B8666A" w:rsidRPr="00D93196">
        <w:rPr>
          <w:rFonts w:ascii="Times New Roman" w:hAnsi="Times New Roman"/>
        </w:rPr>
        <w:t> </w:t>
      </w:r>
      <w:r w:rsidRPr="00D93196">
        <w:rPr>
          <w:rFonts w:ascii="Times New Roman" w:hAnsi="Times New Roman"/>
        </w:rPr>
        <w:t>541 of the Companies Code</w:t>
      </w:r>
      <w:r w:rsidR="00667F17" w:rsidRPr="00D93196">
        <w:rPr>
          <w:rFonts w:ascii="Times New Roman" w:hAnsi="Times New Roman"/>
        </w:rPr>
        <w:t>s</w:t>
      </w:r>
      <w:r w:rsidRPr="00D93196">
        <w:rPr>
          <w:rFonts w:ascii="Times New Roman" w:hAnsi="Times New Roman"/>
          <w:i/>
        </w:rPr>
        <w:t>.</w:t>
      </w:r>
      <w:r w:rsidRPr="00D93196">
        <w:rPr>
          <w:rFonts w:ascii="Times New Roman" w:hAnsi="Times New Roman"/>
        </w:rPr>
        <w:t xml:space="preserve"> It had been available since the </w:t>
      </w:r>
      <w:r w:rsidR="00DA457E" w:rsidRPr="00D93196">
        <w:rPr>
          <w:rFonts w:ascii="Times New Roman" w:hAnsi="Times New Roman"/>
        </w:rPr>
        <w:t>Uniform</w:t>
      </w:r>
      <w:r w:rsidRPr="00D93196">
        <w:rPr>
          <w:rFonts w:ascii="Times New Roman" w:hAnsi="Times New Roman"/>
        </w:rPr>
        <w:t xml:space="preserve"> Companies Act</w:t>
      </w:r>
      <w:r w:rsidR="00DA457E" w:rsidRPr="00D93196">
        <w:rPr>
          <w:rFonts w:ascii="Times New Roman" w:hAnsi="Times New Roman"/>
        </w:rPr>
        <w:t>s</w:t>
      </w:r>
      <w:r w:rsidR="0042323C" w:rsidRPr="00D93196">
        <w:rPr>
          <w:rStyle w:val="FootnoteReference"/>
          <w:rFonts w:ascii="Times New Roman" w:hAnsi="Times New Roman"/>
          <w:iCs/>
          <w:sz w:val="24"/>
        </w:rPr>
        <w:footnoteReference w:id="115"/>
      </w:r>
      <w:r w:rsidRPr="00D93196">
        <w:rPr>
          <w:rFonts w:ascii="Times New Roman" w:hAnsi="Times New Roman"/>
        </w:rPr>
        <w:t xml:space="preserve">. Contrary to the appellants' contention, s 541 did not expand the examination power. It consolidated what had been treated separately as a power to examine to obtain information for the general benefit of the external administration and </w:t>
      </w:r>
      <w:r w:rsidR="00360BFE" w:rsidRPr="00D93196">
        <w:rPr>
          <w:rFonts w:ascii="Times New Roman" w:hAnsi="Times New Roman"/>
        </w:rPr>
        <w:t xml:space="preserve">one </w:t>
      </w:r>
      <w:r w:rsidRPr="00D93196">
        <w:rPr>
          <w:rFonts w:ascii="Times New Roman" w:hAnsi="Times New Roman"/>
        </w:rPr>
        <w:t xml:space="preserve">to investigate misconduct. </w:t>
      </w:r>
    </w:p>
    <w:p w14:paraId="68DE7A2F" w14:textId="7AAA2BF2" w:rsidR="00A54C1C" w:rsidRPr="00D93196" w:rsidRDefault="00A54C1C" w:rsidP="00D93196">
      <w:pPr>
        <w:pStyle w:val="FixListStyle"/>
        <w:spacing w:after="260" w:line="280" w:lineRule="exact"/>
        <w:ind w:right="0"/>
        <w:jc w:val="both"/>
        <w:rPr>
          <w:rFonts w:ascii="Times New Roman" w:hAnsi="Times New Roman"/>
        </w:rPr>
      </w:pPr>
      <w:r w:rsidRPr="00D93196">
        <w:rPr>
          <w:rFonts w:ascii="Times New Roman" w:hAnsi="Times New Roman"/>
        </w:rPr>
        <w:tab/>
        <w:t>At points in their argument the appellants suggested that the authorisation given by ASIC is in some way linked to the statutory purpose. That cannot be so. ASIC's authorisation merely provides standing to a person to bring proceedings</w:t>
      </w:r>
      <w:r w:rsidRPr="00D93196">
        <w:rPr>
          <w:rStyle w:val="FootnoteReference"/>
          <w:rFonts w:ascii="Times New Roman" w:hAnsi="Times New Roman"/>
          <w:iCs/>
          <w:sz w:val="24"/>
        </w:rPr>
        <w:footnoteReference w:id="116"/>
      </w:r>
      <w:r w:rsidRPr="00D93196">
        <w:rPr>
          <w:rFonts w:ascii="Times New Roman" w:hAnsi="Times New Roman"/>
        </w:rPr>
        <w:t>. It occurs prior to the bringing of the application for an examination summons</w:t>
      </w:r>
      <w:r w:rsidR="00515AB7" w:rsidRPr="00D93196">
        <w:rPr>
          <w:rFonts w:ascii="Times New Roman" w:hAnsi="Times New Roman"/>
        </w:rPr>
        <w:t>,</w:t>
      </w:r>
      <w:r w:rsidRPr="00D93196">
        <w:rPr>
          <w:rFonts w:ascii="Times New Roman" w:hAnsi="Times New Roman"/>
        </w:rPr>
        <w:t xml:space="preserve"> </w:t>
      </w:r>
      <w:r w:rsidR="007403DF" w:rsidRPr="00D93196">
        <w:rPr>
          <w:rFonts w:ascii="Times New Roman" w:hAnsi="Times New Roman"/>
        </w:rPr>
        <w:t xml:space="preserve">which is </w:t>
      </w:r>
      <w:r w:rsidRPr="00D93196">
        <w:rPr>
          <w:rFonts w:ascii="Times New Roman" w:hAnsi="Times New Roman"/>
        </w:rPr>
        <w:t>when questions of abuse of process may arise. It cannot inform the question of statutory purpose.</w:t>
      </w:r>
    </w:p>
    <w:p w14:paraId="3A0248BF" w14:textId="01696859" w:rsidR="00A54C1C" w:rsidRPr="00D93196" w:rsidRDefault="00A54C1C"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It may be accepted that </w:t>
      </w:r>
      <w:r w:rsidR="00B26BE4" w:rsidRPr="00D93196">
        <w:rPr>
          <w:rFonts w:ascii="Times New Roman" w:hAnsi="Times New Roman"/>
        </w:rPr>
        <w:t xml:space="preserve">Pt </w:t>
      </w:r>
      <w:r w:rsidRPr="00D93196">
        <w:rPr>
          <w:rFonts w:ascii="Times New Roman" w:hAnsi="Times New Roman"/>
        </w:rPr>
        <w:t xml:space="preserve">5.9 introduced some changes to the process respecting </w:t>
      </w:r>
      <w:r w:rsidR="00357B78" w:rsidRPr="00D93196">
        <w:rPr>
          <w:rFonts w:ascii="Times New Roman" w:hAnsi="Times New Roman"/>
        </w:rPr>
        <w:t xml:space="preserve">an </w:t>
      </w:r>
      <w:r w:rsidRPr="00D93196">
        <w:rPr>
          <w:rFonts w:ascii="Times New Roman" w:hAnsi="Times New Roman"/>
        </w:rPr>
        <w:t xml:space="preserve">examination summons and the conduct of the examination. Most obviously in the former respect it provided separately for examinations of persons who are provisional liquidators or officers of the company or who had been in a period prior to the commencement of the external administration. It recognised that </w:t>
      </w:r>
      <w:r w:rsidRPr="00D93196">
        <w:rPr>
          <w:rFonts w:ascii="Times New Roman" w:hAnsi="Times New Roman"/>
        </w:rPr>
        <w:lastRenderedPageBreak/>
        <w:t>officers are to be expected to co-operate in the external administration about the affairs of the company. It mandated the making of an order for examination in their case. But such an order would always be subject to the purpose of the examination being one of the statute's purposes.</w:t>
      </w:r>
      <w:r w:rsidR="000F2792" w:rsidRPr="00D93196">
        <w:rPr>
          <w:rFonts w:ascii="Times New Roman" w:hAnsi="Times New Roman"/>
        </w:rPr>
        <w:t xml:space="preserve"> </w:t>
      </w:r>
      <w:r w:rsidR="006414DF" w:rsidRPr="00D93196">
        <w:rPr>
          <w:rFonts w:ascii="Times New Roman" w:hAnsi="Times New Roman"/>
        </w:rPr>
        <w:t>It is also noteworthy in this regard that the li</w:t>
      </w:r>
      <w:r w:rsidR="00766A93" w:rsidRPr="00D93196">
        <w:rPr>
          <w:rFonts w:ascii="Times New Roman" w:hAnsi="Times New Roman"/>
        </w:rPr>
        <w:t>st of eligible applicants</w:t>
      </w:r>
      <w:r w:rsidR="00887058" w:rsidRPr="00D93196">
        <w:rPr>
          <w:rFonts w:ascii="Times New Roman" w:hAnsi="Times New Roman"/>
        </w:rPr>
        <w:t xml:space="preserve"> in s </w:t>
      </w:r>
      <w:r w:rsidR="00251FB6" w:rsidRPr="00D93196">
        <w:rPr>
          <w:rFonts w:ascii="Times New Roman" w:hAnsi="Times New Roman"/>
        </w:rPr>
        <w:t xml:space="preserve">9 of the </w:t>
      </w:r>
      <w:r w:rsidR="00251FB6" w:rsidRPr="00D93196">
        <w:rPr>
          <w:rFonts w:ascii="Times New Roman" w:hAnsi="Times New Roman"/>
          <w:i/>
        </w:rPr>
        <w:t>Corporations Act</w:t>
      </w:r>
      <w:r w:rsidR="00251FB6" w:rsidRPr="00D93196">
        <w:rPr>
          <w:rFonts w:ascii="Times New Roman" w:hAnsi="Times New Roman"/>
        </w:rPr>
        <w:t xml:space="preserve">, consistently with the legislative history set out above, </w:t>
      </w:r>
      <w:r w:rsidR="00534E27" w:rsidRPr="00D93196">
        <w:rPr>
          <w:rFonts w:ascii="Times New Roman" w:hAnsi="Times New Roman"/>
        </w:rPr>
        <w:t xml:space="preserve">does not include a person who claims to have </w:t>
      </w:r>
      <w:r w:rsidR="00B93C3F" w:rsidRPr="00D93196">
        <w:rPr>
          <w:rFonts w:ascii="Times New Roman" w:hAnsi="Times New Roman"/>
        </w:rPr>
        <w:t>suffered loss</w:t>
      </w:r>
      <w:r w:rsidR="00AB138E" w:rsidRPr="00D93196">
        <w:rPr>
          <w:rFonts w:ascii="Times New Roman" w:hAnsi="Times New Roman"/>
        </w:rPr>
        <w:t xml:space="preserve"> by reason of misconduct in or </w:t>
      </w:r>
      <w:r w:rsidR="00BF529B" w:rsidRPr="00D93196">
        <w:rPr>
          <w:rFonts w:ascii="Times New Roman" w:hAnsi="Times New Roman"/>
        </w:rPr>
        <w:t>relating</w:t>
      </w:r>
      <w:r w:rsidR="00AB138E" w:rsidRPr="00D93196">
        <w:rPr>
          <w:rFonts w:ascii="Times New Roman" w:hAnsi="Times New Roman"/>
        </w:rPr>
        <w:t xml:space="preserve"> to the affairs of the company. </w:t>
      </w:r>
    </w:p>
    <w:p w14:paraId="04ADA1E7" w14:textId="43D4D8C7" w:rsidR="00A54C1C" w:rsidRPr="00D93196" w:rsidRDefault="00A54C1C"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So far as concerns the conduct of the examination, </w:t>
      </w:r>
      <w:r w:rsidR="00357B78" w:rsidRPr="00D93196">
        <w:rPr>
          <w:rFonts w:ascii="Times New Roman" w:hAnsi="Times New Roman"/>
        </w:rPr>
        <w:t>Pt </w:t>
      </w:r>
      <w:r w:rsidRPr="00D93196">
        <w:rPr>
          <w:rFonts w:ascii="Times New Roman" w:hAnsi="Times New Roman"/>
        </w:rPr>
        <w:t xml:space="preserve">5.9 provides that its subject is the </w:t>
      </w:r>
      <w:r w:rsidR="00EA5BA9" w:rsidRPr="00D93196">
        <w:rPr>
          <w:rFonts w:ascii="Times New Roman" w:hAnsi="Times New Roman"/>
        </w:rPr>
        <w:t>"</w:t>
      </w:r>
      <w:r w:rsidRPr="00D93196">
        <w:rPr>
          <w:rFonts w:ascii="Times New Roman" w:hAnsi="Times New Roman"/>
        </w:rPr>
        <w:t>examinable affairs</w:t>
      </w:r>
      <w:r w:rsidR="00EA5BA9" w:rsidRPr="00D93196">
        <w:rPr>
          <w:rFonts w:ascii="Times New Roman" w:hAnsi="Times New Roman"/>
        </w:rPr>
        <w:t>"</w:t>
      </w:r>
      <w:r w:rsidRPr="00D93196">
        <w:rPr>
          <w:rFonts w:ascii="Times New Roman" w:hAnsi="Times New Roman"/>
        </w:rPr>
        <w:t xml:space="preserve"> of the company, as defined. Both the Harmer Report</w:t>
      </w:r>
      <w:r w:rsidRPr="00D93196">
        <w:rPr>
          <w:rStyle w:val="FootnoteReference"/>
          <w:rFonts w:ascii="Times New Roman" w:hAnsi="Times New Roman"/>
          <w:iCs/>
          <w:sz w:val="24"/>
        </w:rPr>
        <w:footnoteReference w:id="117"/>
      </w:r>
      <w:r w:rsidRPr="00D93196">
        <w:rPr>
          <w:rFonts w:ascii="Times New Roman" w:hAnsi="Times New Roman"/>
        </w:rPr>
        <w:t xml:space="preserve"> and the Explanatory Memorandum</w:t>
      </w:r>
      <w:r w:rsidRPr="00D93196">
        <w:rPr>
          <w:rStyle w:val="FootnoteReference"/>
          <w:rFonts w:ascii="Times New Roman" w:hAnsi="Times New Roman"/>
          <w:iCs/>
          <w:sz w:val="24"/>
        </w:rPr>
        <w:footnoteReference w:id="118"/>
      </w:r>
      <w:r w:rsidRPr="00D93196">
        <w:rPr>
          <w:rFonts w:ascii="Times New Roman" w:hAnsi="Times New Roman"/>
        </w:rPr>
        <w:t xml:space="preserve"> explain that it was considered desirable to adopt the wider definition of </w:t>
      </w:r>
      <w:r w:rsidR="005335E7" w:rsidRPr="00D93196">
        <w:rPr>
          <w:rFonts w:ascii="Times New Roman" w:hAnsi="Times New Roman"/>
        </w:rPr>
        <w:t>"examinable affairs" in</w:t>
      </w:r>
      <w:r w:rsidRPr="00D93196">
        <w:rPr>
          <w:rFonts w:ascii="Times New Roman" w:hAnsi="Times New Roman"/>
        </w:rPr>
        <w:t xml:space="preserve"> s</w:t>
      </w:r>
      <w:r w:rsidR="005335E7" w:rsidRPr="00D93196">
        <w:rPr>
          <w:rFonts w:ascii="Times New Roman" w:hAnsi="Times New Roman"/>
        </w:rPr>
        <w:t> </w:t>
      </w:r>
      <w:r w:rsidRPr="00D93196">
        <w:rPr>
          <w:rFonts w:ascii="Times New Roman" w:hAnsi="Times New Roman"/>
        </w:rPr>
        <w:t xml:space="preserve">5(1) of the </w:t>
      </w:r>
      <w:r w:rsidRPr="00D93196">
        <w:rPr>
          <w:rFonts w:ascii="Times New Roman" w:hAnsi="Times New Roman"/>
          <w:i/>
        </w:rPr>
        <w:t xml:space="preserve">Bankruptcy Act 1966 </w:t>
      </w:r>
      <w:r w:rsidRPr="00D93196">
        <w:rPr>
          <w:rFonts w:ascii="Times New Roman" w:hAnsi="Times New Roman"/>
        </w:rPr>
        <w:t>(</w:t>
      </w:r>
      <w:proofErr w:type="spellStart"/>
      <w:r w:rsidRPr="00D93196">
        <w:rPr>
          <w:rFonts w:ascii="Times New Roman" w:hAnsi="Times New Roman"/>
        </w:rPr>
        <w:t>Cth</w:t>
      </w:r>
      <w:proofErr w:type="spellEnd"/>
      <w:r w:rsidRPr="00D93196">
        <w:rPr>
          <w:rFonts w:ascii="Times New Roman" w:hAnsi="Times New Roman"/>
        </w:rPr>
        <w:t>). No wider purpose such as that for which the appellants contend can be discerned by that adoption.</w:t>
      </w:r>
    </w:p>
    <w:p w14:paraId="1428DE95" w14:textId="1306B271" w:rsidR="00A54C1C" w:rsidRPr="00D93196" w:rsidRDefault="00A54C1C"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The decided cases have consistently identified the purposes of the examination power. In no way do they depart from those identified in </w:t>
      </w:r>
      <w:proofErr w:type="gramStart"/>
      <w:r w:rsidR="00844E35" w:rsidRPr="00D93196">
        <w:rPr>
          <w:rFonts w:ascii="Times New Roman" w:hAnsi="Times New Roman"/>
          <w:i/>
        </w:rPr>
        <w:t>In</w:t>
      </w:r>
      <w:proofErr w:type="gramEnd"/>
      <w:r w:rsidR="00844E35" w:rsidRPr="00D93196">
        <w:rPr>
          <w:rFonts w:ascii="Times New Roman" w:hAnsi="Times New Roman"/>
          <w:i/>
        </w:rPr>
        <w:t xml:space="preserve"> re </w:t>
      </w:r>
      <w:r w:rsidRPr="00D93196">
        <w:rPr>
          <w:rFonts w:ascii="Times New Roman" w:hAnsi="Times New Roman"/>
          <w:i/>
        </w:rPr>
        <w:t>Imperial Continental Water Corporation</w:t>
      </w:r>
      <w:r w:rsidRPr="00D93196">
        <w:rPr>
          <w:rFonts w:ascii="Times New Roman" w:hAnsi="Times New Roman"/>
        </w:rPr>
        <w:t xml:space="preserve">. The decision in </w:t>
      </w:r>
      <w:r w:rsidRPr="00D93196">
        <w:rPr>
          <w:rFonts w:ascii="Times New Roman" w:hAnsi="Times New Roman"/>
          <w:i/>
        </w:rPr>
        <w:t>Hong Kong Bank</w:t>
      </w:r>
      <w:r w:rsidRPr="00D93196">
        <w:rPr>
          <w:rFonts w:ascii="Times New Roman" w:hAnsi="Times New Roman"/>
        </w:rPr>
        <w:t xml:space="preserve"> confirms that decision's currency in recent times. Whilst the Harmer Report acknowledged that they may include the investigation of possible causes of action, this was as part of the general recovery of property</w:t>
      </w:r>
      <w:r w:rsidR="0069219A" w:rsidRPr="00D93196">
        <w:rPr>
          <w:rFonts w:ascii="Times New Roman" w:hAnsi="Times New Roman"/>
        </w:rPr>
        <w:t>,</w:t>
      </w:r>
      <w:r w:rsidRPr="00D93196">
        <w:rPr>
          <w:rFonts w:ascii="Times New Roman" w:hAnsi="Times New Roman"/>
        </w:rPr>
        <w:t xml:space="preserve"> which, in the context of insolvency, is for the benefit of the company's creditors or contributories. The decided cases</w:t>
      </w:r>
      <w:r w:rsidR="00B36E0A" w:rsidRPr="00D93196">
        <w:rPr>
          <w:rFonts w:ascii="Times New Roman" w:hAnsi="Times New Roman"/>
        </w:rPr>
        <w:t xml:space="preserve"> referred to above</w:t>
      </w:r>
      <w:r w:rsidRPr="00D93196">
        <w:rPr>
          <w:rFonts w:ascii="Times New Roman" w:hAnsi="Times New Roman"/>
        </w:rPr>
        <w:t xml:space="preserve">, and </w:t>
      </w:r>
      <w:proofErr w:type="gramStart"/>
      <w:r w:rsidRPr="00D93196">
        <w:rPr>
          <w:rFonts w:ascii="Times New Roman" w:hAnsi="Times New Roman"/>
        </w:rPr>
        <w:t xml:space="preserve">in particular </w:t>
      </w:r>
      <w:r w:rsidRPr="00D93196">
        <w:rPr>
          <w:rFonts w:ascii="Times New Roman" w:hAnsi="Times New Roman"/>
          <w:i/>
        </w:rPr>
        <w:t>Hong Kong</w:t>
      </w:r>
      <w:proofErr w:type="gramEnd"/>
      <w:r w:rsidRPr="00D93196">
        <w:rPr>
          <w:rFonts w:ascii="Times New Roman" w:hAnsi="Times New Roman"/>
          <w:i/>
        </w:rPr>
        <w:t xml:space="preserve"> Bank</w:t>
      </w:r>
      <w:r w:rsidRPr="00D93196">
        <w:rPr>
          <w:rFonts w:ascii="Times New Roman" w:hAnsi="Times New Roman"/>
        </w:rPr>
        <w:t xml:space="preserve"> and </w:t>
      </w:r>
      <w:r w:rsidRPr="00D93196">
        <w:rPr>
          <w:rFonts w:ascii="Times New Roman" w:hAnsi="Times New Roman"/>
          <w:i/>
        </w:rPr>
        <w:t>Re Excel</w:t>
      </w:r>
      <w:r w:rsidRPr="00D93196">
        <w:rPr>
          <w:rFonts w:ascii="Times New Roman" w:hAnsi="Times New Roman"/>
        </w:rPr>
        <w:t xml:space="preserve">, have consistently held an order for an examination summons for some other, foreign purpose to be an abuse of the power and of the process of the court. The decision in </w:t>
      </w:r>
      <w:proofErr w:type="gramStart"/>
      <w:r w:rsidR="007C73E5" w:rsidRPr="00D93196">
        <w:rPr>
          <w:rFonts w:ascii="Times New Roman" w:hAnsi="Times New Roman"/>
          <w:i/>
        </w:rPr>
        <w:t>In</w:t>
      </w:r>
      <w:proofErr w:type="gramEnd"/>
      <w:r w:rsidR="007C73E5" w:rsidRPr="00D93196">
        <w:rPr>
          <w:rFonts w:ascii="Times New Roman" w:hAnsi="Times New Roman"/>
          <w:i/>
        </w:rPr>
        <w:t xml:space="preserve"> re </w:t>
      </w:r>
      <w:r w:rsidRPr="00D93196">
        <w:rPr>
          <w:rFonts w:ascii="Times New Roman" w:hAnsi="Times New Roman"/>
          <w:i/>
        </w:rPr>
        <w:t>Imperial Continental Water Corporation</w:t>
      </w:r>
      <w:r w:rsidRPr="00D93196">
        <w:rPr>
          <w:rFonts w:ascii="Times New Roman" w:hAnsi="Times New Roman"/>
        </w:rPr>
        <w:t xml:space="preserve"> has never been doubted, consistently with an acceptance that the law on this subject has been settled.</w:t>
      </w:r>
    </w:p>
    <w:p w14:paraId="6E7665EE" w14:textId="38706F47" w:rsidR="00B36E0A" w:rsidRPr="00D93196" w:rsidRDefault="00B36E0A" w:rsidP="00D93196">
      <w:pPr>
        <w:pStyle w:val="FixListStyle"/>
        <w:spacing w:after="260" w:line="280" w:lineRule="exact"/>
        <w:ind w:right="0"/>
        <w:jc w:val="both"/>
        <w:rPr>
          <w:rFonts w:ascii="Times New Roman" w:hAnsi="Times New Roman"/>
        </w:rPr>
      </w:pPr>
      <w:r w:rsidRPr="00D93196">
        <w:rPr>
          <w:rFonts w:ascii="Times New Roman" w:hAnsi="Times New Roman"/>
          <w:iCs/>
        </w:rPr>
        <w:tab/>
      </w:r>
      <w:r w:rsidR="00E0610B" w:rsidRPr="00D93196">
        <w:rPr>
          <w:rFonts w:ascii="Times New Roman" w:hAnsi="Times New Roman"/>
        </w:rPr>
        <w:t xml:space="preserve">An exception to these cases is </w:t>
      </w:r>
      <w:r w:rsidR="00E0610B" w:rsidRPr="00D93196">
        <w:rPr>
          <w:rFonts w:ascii="Times New Roman" w:hAnsi="Times New Roman"/>
          <w:i/>
        </w:rPr>
        <w:t>Flanders v Beatty</w:t>
      </w:r>
      <w:r w:rsidR="00E0610B" w:rsidRPr="00D93196">
        <w:rPr>
          <w:rFonts w:ascii="Times New Roman" w:hAnsi="Times New Roman"/>
        </w:rPr>
        <w:t>, where it was held that the purpose of an examination under s 596A is no longer required to provide the benefits spoken of</w:t>
      </w:r>
      <w:r w:rsidR="00E0610B" w:rsidRPr="00D93196">
        <w:rPr>
          <w:rStyle w:val="FootnoteReference"/>
          <w:rFonts w:ascii="Times New Roman" w:hAnsi="Times New Roman"/>
          <w:sz w:val="24"/>
        </w:rPr>
        <w:footnoteReference w:id="119"/>
      </w:r>
      <w:r w:rsidR="00E0610B" w:rsidRPr="00D93196">
        <w:rPr>
          <w:rFonts w:ascii="Times New Roman" w:hAnsi="Times New Roman"/>
        </w:rPr>
        <w:t xml:space="preserve">. The </w:t>
      </w:r>
      <w:r w:rsidR="00B4413D" w:rsidRPr="00D93196">
        <w:rPr>
          <w:rFonts w:ascii="Times New Roman" w:hAnsi="Times New Roman"/>
        </w:rPr>
        <w:t xml:space="preserve">Full </w:t>
      </w:r>
      <w:r w:rsidR="006129CA" w:rsidRPr="00D93196">
        <w:rPr>
          <w:rFonts w:ascii="Times New Roman" w:hAnsi="Times New Roman"/>
        </w:rPr>
        <w:t>C</w:t>
      </w:r>
      <w:r w:rsidR="00E0610B" w:rsidRPr="00D93196">
        <w:rPr>
          <w:rFonts w:ascii="Times New Roman" w:hAnsi="Times New Roman"/>
        </w:rPr>
        <w:t xml:space="preserve">ourt </w:t>
      </w:r>
      <w:r w:rsidR="00B4413D" w:rsidRPr="00D93196">
        <w:rPr>
          <w:rFonts w:ascii="Times New Roman" w:hAnsi="Times New Roman"/>
        </w:rPr>
        <w:t xml:space="preserve">of the Supreme Court of Victoria </w:t>
      </w:r>
      <w:r w:rsidR="00E0610B" w:rsidRPr="00D93196">
        <w:rPr>
          <w:rFonts w:ascii="Times New Roman" w:hAnsi="Times New Roman"/>
        </w:rPr>
        <w:t xml:space="preserve">did not state what any new purposes of Pt 5.9 </w:t>
      </w:r>
      <w:proofErr w:type="gramStart"/>
      <w:r w:rsidR="00E0610B" w:rsidRPr="00D93196">
        <w:rPr>
          <w:rFonts w:ascii="Times New Roman" w:hAnsi="Times New Roman"/>
        </w:rPr>
        <w:t>are, but</w:t>
      </w:r>
      <w:proofErr w:type="gramEnd"/>
      <w:r w:rsidR="00E0610B" w:rsidRPr="00D93196">
        <w:rPr>
          <w:rFonts w:ascii="Times New Roman" w:hAnsi="Times New Roman"/>
        </w:rPr>
        <w:t xml:space="preserve"> held it would be for the </w:t>
      </w:r>
      <w:r w:rsidR="00D5465B" w:rsidRPr="00D93196">
        <w:rPr>
          <w:rFonts w:ascii="Times New Roman" w:hAnsi="Times New Roman"/>
        </w:rPr>
        <w:t xml:space="preserve">court </w:t>
      </w:r>
      <w:r w:rsidR="00E0610B" w:rsidRPr="00D93196">
        <w:rPr>
          <w:rFonts w:ascii="Times New Roman" w:hAnsi="Times New Roman"/>
        </w:rPr>
        <w:t>to rule on any oppressive or foreign purposes in any particular application</w:t>
      </w:r>
      <w:r w:rsidR="00333668" w:rsidRPr="00D93196">
        <w:rPr>
          <w:rStyle w:val="FootnoteReference"/>
          <w:rFonts w:ascii="Times New Roman" w:hAnsi="Times New Roman"/>
          <w:sz w:val="24"/>
        </w:rPr>
        <w:footnoteReference w:id="120"/>
      </w:r>
      <w:r w:rsidR="00E0610B" w:rsidRPr="00D93196">
        <w:rPr>
          <w:rFonts w:ascii="Times New Roman" w:hAnsi="Times New Roman"/>
        </w:rPr>
        <w:t xml:space="preserve">. This begs the question of how it is to be discerned whether a purpose is foreign to the </w:t>
      </w:r>
      <w:r w:rsidR="00E0610B" w:rsidRPr="00D93196">
        <w:rPr>
          <w:rFonts w:ascii="Times New Roman" w:hAnsi="Times New Roman"/>
        </w:rPr>
        <w:lastRenderedPageBreak/>
        <w:t xml:space="preserve">statute. This decision was not relied on by the appellants and does not accord with the approach historically taken to the purpose of examinations, which </w:t>
      </w:r>
      <w:r w:rsidR="00E0610B" w:rsidRPr="00D93196">
        <w:rPr>
          <w:rFonts w:ascii="Times New Roman" w:hAnsi="Times New Roman"/>
          <w:i/>
        </w:rPr>
        <w:t xml:space="preserve">Hong Kong Bank </w:t>
      </w:r>
      <w:r w:rsidR="00E0610B" w:rsidRPr="00D93196">
        <w:rPr>
          <w:rFonts w:ascii="Times New Roman" w:hAnsi="Times New Roman"/>
        </w:rPr>
        <w:t xml:space="preserve">and </w:t>
      </w:r>
      <w:r w:rsidR="00E0610B" w:rsidRPr="00D93196">
        <w:rPr>
          <w:rFonts w:ascii="Times New Roman" w:hAnsi="Times New Roman"/>
          <w:i/>
        </w:rPr>
        <w:t>Re Excel</w:t>
      </w:r>
      <w:r w:rsidR="00E0610B" w:rsidRPr="00D93196">
        <w:rPr>
          <w:rFonts w:ascii="Times New Roman" w:hAnsi="Times New Roman"/>
        </w:rPr>
        <w:t xml:space="preserve"> clearly consider to be settled. It should not be followed.</w:t>
      </w:r>
      <w:r w:rsidR="00A54C1C" w:rsidRPr="00D93196">
        <w:rPr>
          <w:rFonts w:ascii="Times New Roman" w:hAnsi="Times New Roman"/>
          <w:iCs/>
        </w:rPr>
        <w:tab/>
      </w:r>
    </w:p>
    <w:p w14:paraId="7EEFAE6D" w14:textId="50C5F878" w:rsidR="00A54C1C" w:rsidRPr="00D93196" w:rsidRDefault="00B36E0A" w:rsidP="00D93196">
      <w:pPr>
        <w:pStyle w:val="FixListStyle"/>
        <w:spacing w:after="260" w:line="280" w:lineRule="exact"/>
        <w:ind w:right="0"/>
        <w:jc w:val="both"/>
        <w:rPr>
          <w:rFonts w:ascii="Times New Roman" w:hAnsi="Times New Roman"/>
        </w:rPr>
      </w:pPr>
      <w:r w:rsidRPr="00D93196">
        <w:rPr>
          <w:rFonts w:ascii="Times New Roman" w:hAnsi="Times New Roman"/>
        </w:rPr>
        <w:tab/>
      </w:r>
      <w:r w:rsidR="00A54C1C" w:rsidRPr="00D93196">
        <w:rPr>
          <w:rFonts w:ascii="Times New Roman" w:hAnsi="Times New Roman"/>
        </w:rPr>
        <w:t>One result of the broader purpose for which the appellants contend would be that the special power of examination would be available in all manner of proceedings, wholly unconnected with the external administration of a company or the interests of persons in its outcome. By way of example, there would seem to be nothing to prevent a person seeking an examination in aid of an industrial dispute or an action for personal injuries arising in the workplace. If such a significant change had been introduced it might have been expected that some mention might have been made of it in the Harmer Report or the Explanatory Memorandum</w:t>
      </w:r>
      <w:r w:rsidR="00392B8E" w:rsidRPr="00D93196">
        <w:rPr>
          <w:rFonts w:ascii="Times New Roman" w:hAnsi="Times New Roman"/>
        </w:rPr>
        <w:t xml:space="preserve"> to the 1992 Act</w:t>
      </w:r>
      <w:r w:rsidR="00A54C1C" w:rsidRPr="00D93196">
        <w:rPr>
          <w:rFonts w:ascii="Times New Roman" w:hAnsi="Times New Roman"/>
        </w:rPr>
        <w:t>.</w:t>
      </w:r>
    </w:p>
    <w:p w14:paraId="5BD8A2D9" w14:textId="23448DF4" w:rsidR="000719B3" w:rsidRPr="00D93196" w:rsidRDefault="000719B3" w:rsidP="00D93196">
      <w:pPr>
        <w:pStyle w:val="HeadingL1"/>
        <w:spacing w:after="260" w:line="280" w:lineRule="exact"/>
        <w:ind w:right="0"/>
        <w:jc w:val="both"/>
        <w:rPr>
          <w:rFonts w:ascii="Times New Roman" w:hAnsi="Times New Roman"/>
        </w:rPr>
      </w:pPr>
      <w:r w:rsidRPr="00D93196">
        <w:rPr>
          <w:rFonts w:ascii="Times New Roman" w:hAnsi="Times New Roman"/>
        </w:rPr>
        <w:t xml:space="preserve">Conclusion </w:t>
      </w:r>
    </w:p>
    <w:p w14:paraId="50DA2560" w14:textId="45008C3B" w:rsidR="000719B3" w:rsidRPr="00D93196" w:rsidRDefault="000719B3" w:rsidP="00D93196">
      <w:pPr>
        <w:pStyle w:val="FixListStyle"/>
        <w:spacing w:after="260" w:line="280" w:lineRule="exact"/>
        <w:ind w:right="0"/>
        <w:jc w:val="both"/>
        <w:rPr>
          <w:rFonts w:ascii="Times New Roman" w:hAnsi="Times New Roman"/>
        </w:rPr>
      </w:pPr>
      <w:r w:rsidRPr="00D93196">
        <w:rPr>
          <w:rFonts w:ascii="Times New Roman" w:hAnsi="Times New Roman"/>
        </w:rPr>
        <w:tab/>
        <w:t xml:space="preserve">For these reasons the Court of Appeal was right to adhere </w:t>
      </w:r>
      <w:r w:rsidR="0053385D" w:rsidRPr="00D93196">
        <w:rPr>
          <w:rFonts w:ascii="Times New Roman" w:hAnsi="Times New Roman"/>
        </w:rPr>
        <w:t xml:space="preserve">to the settled understanding that the purposes which inform s 596A confine its application so that it does not authorise an examination to facilitate the investigation or prosecution of </w:t>
      </w:r>
      <w:r w:rsidR="001062D3" w:rsidRPr="00D93196">
        <w:rPr>
          <w:rFonts w:ascii="Times New Roman" w:hAnsi="Times New Roman"/>
        </w:rPr>
        <w:t xml:space="preserve">a </w:t>
      </w:r>
      <w:r w:rsidR="0053385D" w:rsidRPr="00D93196">
        <w:rPr>
          <w:rFonts w:ascii="Times New Roman" w:hAnsi="Times New Roman"/>
        </w:rPr>
        <w:t xml:space="preserve">claim that has </w:t>
      </w:r>
      <w:r w:rsidR="0022586E" w:rsidRPr="00D93196">
        <w:rPr>
          <w:rFonts w:ascii="Times New Roman" w:hAnsi="Times New Roman"/>
        </w:rPr>
        <w:t xml:space="preserve">nothing to do with the external administration of the company and which is being pursued exclusively for the benefit of persons other than the company, </w:t>
      </w:r>
      <w:r w:rsidR="00435327" w:rsidRPr="00D93196">
        <w:rPr>
          <w:rFonts w:ascii="Times New Roman" w:hAnsi="Times New Roman"/>
        </w:rPr>
        <w:t xml:space="preserve">or its creditors or contributories considered as a whole. </w:t>
      </w:r>
    </w:p>
    <w:p w14:paraId="3F98EDCB" w14:textId="77777777" w:rsidR="0040303D" w:rsidRDefault="00A54C1C" w:rsidP="00D93196">
      <w:pPr>
        <w:pStyle w:val="FixListStyle"/>
        <w:spacing w:after="260" w:line="280" w:lineRule="exact"/>
        <w:ind w:right="0"/>
        <w:jc w:val="both"/>
        <w:rPr>
          <w:rFonts w:ascii="Times New Roman" w:hAnsi="Times New Roman"/>
        </w:rPr>
      </w:pPr>
      <w:r w:rsidRPr="00D93196">
        <w:rPr>
          <w:rFonts w:ascii="Times New Roman" w:hAnsi="Times New Roman"/>
        </w:rPr>
        <w:tab/>
        <w:t>The appeal should be dismissed with costs.</w:t>
      </w:r>
    </w:p>
    <w:p w14:paraId="4F6D23A4" w14:textId="77777777" w:rsidR="0040303D" w:rsidRDefault="0040303D" w:rsidP="00D93196">
      <w:pPr>
        <w:pStyle w:val="FixListStyle"/>
        <w:spacing w:after="260" w:line="280" w:lineRule="exact"/>
        <w:ind w:right="0"/>
        <w:jc w:val="both"/>
        <w:rPr>
          <w:rFonts w:ascii="Times New Roman" w:hAnsi="Times New Roman"/>
        </w:rPr>
        <w:sectPr w:rsidR="0040303D" w:rsidSect="00C51AB1">
          <w:headerReference w:type="even" r:id="rId9"/>
          <w:headerReference w:type="default" r:id="rId10"/>
          <w:footerReference w:type="even" r:id="rId11"/>
          <w:footerReference w:type="default" r:id="rId12"/>
          <w:headerReference w:type="first" r:id="rId13"/>
          <w:footerReference w:type="first" r:id="rId14"/>
          <w:pgSz w:w="11907" w:h="16839" w:code="9"/>
          <w:pgMar w:top="1440" w:right="1701" w:bottom="1984" w:left="1701" w:header="720" w:footer="720" w:gutter="0"/>
          <w:pgNumType w:start="1"/>
          <w:cols w:space="720"/>
          <w:titlePg/>
          <w:docGrid w:linePitch="354"/>
        </w:sectPr>
      </w:pPr>
    </w:p>
    <w:p w14:paraId="00CC8906" w14:textId="77777777" w:rsidR="0040303D" w:rsidRPr="00392E6F" w:rsidRDefault="0040303D" w:rsidP="0040303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392E6F">
        <w:rPr>
          <w:rFonts w:ascii="Times New Roman" w:hAnsi="Times New Roman"/>
        </w:rPr>
        <w:lastRenderedPageBreak/>
        <w:t xml:space="preserve">GAGELER J.   Part 5.9 of the </w:t>
      </w:r>
      <w:r w:rsidRPr="00392E6F">
        <w:rPr>
          <w:rFonts w:ascii="Times New Roman" w:hAnsi="Times New Roman"/>
          <w:i/>
        </w:rPr>
        <w:t>Corporations Act 2001</w:t>
      </w:r>
      <w:r w:rsidRPr="00392E6F">
        <w:rPr>
          <w:rFonts w:ascii="Times New Roman" w:hAnsi="Times New Roman"/>
        </w:rPr>
        <w:t xml:space="preserve"> (</w:t>
      </w:r>
      <w:proofErr w:type="spellStart"/>
      <w:r w:rsidRPr="00392E6F">
        <w:rPr>
          <w:rFonts w:ascii="Times New Roman" w:hAnsi="Times New Roman"/>
        </w:rPr>
        <w:t>Cth</w:t>
      </w:r>
      <w:proofErr w:type="spellEnd"/>
      <w:r w:rsidRPr="00392E6F">
        <w:rPr>
          <w:rFonts w:ascii="Times New Roman" w:hAnsi="Times New Roman"/>
        </w:rPr>
        <w:t>) makes provision for the compulsory examination of a person before "the Court"</w:t>
      </w:r>
      <w:r w:rsidRPr="00392E6F">
        <w:rPr>
          <w:rStyle w:val="FootnoteReference"/>
          <w:rFonts w:ascii="Times New Roman" w:hAnsi="Times New Roman"/>
          <w:sz w:val="24"/>
        </w:rPr>
        <w:footnoteReference w:id="121"/>
      </w:r>
      <w:r w:rsidRPr="00392E6F">
        <w:rPr>
          <w:rFonts w:ascii="Times New Roman" w:hAnsi="Times New Roman"/>
        </w:rPr>
        <w:t xml:space="preserve"> about the "examinable affairs"</w:t>
      </w:r>
      <w:r w:rsidRPr="00392E6F">
        <w:rPr>
          <w:rStyle w:val="FootnoteReference"/>
          <w:rFonts w:ascii="Times New Roman" w:hAnsi="Times New Roman"/>
          <w:sz w:val="24"/>
        </w:rPr>
        <w:footnoteReference w:id="122"/>
      </w:r>
      <w:r w:rsidRPr="00392E6F">
        <w:rPr>
          <w:rFonts w:ascii="Times New Roman" w:hAnsi="Times New Roman"/>
        </w:rPr>
        <w:t xml:space="preserve"> of a corporation that is in "external administration" within the meaning of Ch 5 of the </w:t>
      </w:r>
      <w:r w:rsidRPr="00392E6F">
        <w:rPr>
          <w:rFonts w:ascii="Times New Roman" w:hAnsi="Times New Roman"/>
          <w:i/>
        </w:rPr>
        <w:t>Corporations Act</w:t>
      </w:r>
      <w:r w:rsidRPr="00392E6F">
        <w:rPr>
          <w:rFonts w:ascii="Times New Roman" w:hAnsi="Times New Roman"/>
        </w:rPr>
        <w:t xml:space="preserve">. The Part was examined in detail in </w:t>
      </w:r>
      <w:r w:rsidRPr="00392E6F">
        <w:rPr>
          <w:rFonts w:ascii="Times New Roman" w:hAnsi="Times New Roman"/>
          <w:i/>
        </w:rPr>
        <w:t>Palmer v Ayres</w:t>
      </w:r>
      <w:r w:rsidRPr="00392E6F">
        <w:rPr>
          <w:rStyle w:val="FootnoteReference"/>
          <w:rFonts w:ascii="Times New Roman" w:hAnsi="Times New Roman"/>
          <w:sz w:val="24"/>
        </w:rPr>
        <w:footnoteReference w:id="123"/>
      </w:r>
      <w:r w:rsidRPr="00392E6F">
        <w:rPr>
          <w:rFonts w:ascii="Times New Roman" w:hAnsi="Times New Roman"/>
        </w:rPr>
        <w:t>. The process for which it provides includes creation of a record of the examination which is to be open for public inspection and able to be used in evidence in legal proceedings against the person</w:t>
      </w:r>
      <w:r w:rsidRPr="00392E6F">
        <w:rPr>
          <w:rStyle w:val="FootnoteReference"/>
          <w:rFonts w:ascii="Times New Roman" w:hAnsi="Times New Roman"/>
          <w:sz w:val="24"/>
        </w:rPr>
        <w:footnoteReference w:id="124"/>
      </w:r>
      <w:r w:rsidRPr="00392E6F">
        <w:rPr>
          <w:rFonts w:ascii="Times New Roman" w:hAnsi="Times New Roman"/>
        </w:rPr>
        <w:t>.</w:t>
      </w:r>
    </w:p>
    <w:p w14:paraId="41B150F2"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The gateway to the process of compulsory examination for which the Part provides is the making of an order summoning a person for examination about a corporation's examinable affairs. The Court is empowered to make such an order, on the application of an "eligible applicant"</w:t>
      </w:r>
      <w:r w:rsidRPr="00392E6F">
        <w:rPr>
          <w:rStyle w:val="FootnoteReference"/>
          <w:rFonts w:ascii="Times New Roman" w:hAnsi="Times New Roman"/>
          <w:sz w:val="24"/>
        </w:rPr>
        <w:footnoteReference w:id="125"/>
      </w:r>
      <w:r w:rsidRPr="00392E6F">
        <w:rPr>
          <w:rFonts w:ascii="Times New Roman" w:hAnsi="Times New Roman"/>
        </w:rPr>
        <w:t xml:space="preserve">, under either s 596A or s 596B. </w:t>
      </w:r>
    </w:p>
    <w:p w14:paraId="4A7B1C5F"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There is an important difference between s 596A and s 596B. Section 596A imposes a duty on the Court to make an order summoning a person for examination. The duty arises if the Court is satisfied that the person is, or was during a specified period, an "officer"</w:t>
      </w:r>
      <w:r w:rsidRPr="00392E6F">
        <w:rPr>
          <w:rStyle w:val="FootnoteReference"/>
          <w:rFonts w:ascii="Times New Roman" w:hAnsi="Times New Roman"/>
          <w:sz w:val="24"/>
        </w:rPr>
        <w:footnoteReference w:id="126"/>
      </w:r>
      <w:r w:rsidRPr="00392E6F">
        <w:rPr>
          <w:rFonts w:ascii="Times New Roman" w:hAnsi="Times New Roman"/>
        </w:rPr>
        <w:t xml:space="preserve"> or "provisional liquidator"</w:t>
      </w:r>
      <w:r w:rsidRPr="00392E6F">
        <w:rPr>
          <w:rStyle w:val="FootnoteReference"/>
          <w:rFonts w:ascii="Times New Roman" w:hAnsi="Times New Roman"/>
          <w:sz w:val="24"/>
        </w:rPr>
        <w:footnoteReference w:id="127"/>
      </w:r>
      <w:r w:rsidRPr="00392E6F">
        <w:rPr>
          <w:rFonts w:ascii="Times New Roman" w:hAnsi="Times New Roman"/>
        </w:rPr>
        <w:t xml:space="preserve"> of the corporation</w:t>
      </w:r>
      <w:r w:rsidRPr="00392E6F">
        <w:rPr>
          <w:rStyle w:val="FootnoteReference"/>
          <w:rFonts w:ascii="Times New Roman" w:hAnsi="Times New Roman"/>
          <w:sz w:val="24"/>
        </w:rPr>
        <w:footnoteReference w:id="128"/>
      </w:r>
      <w:r w:rsidRPr="00392E6F">
        <w:rPr>
          <w:rFonts w:ascii="Times New Roman" w:hAnsi="Times New Roman"/>
        </w:rPr>
        <w:t>. Section 596B, by contrast, confers a discretion on the Court to make an order summoning a person for examination. The discretion arises if the Court is satisfied that the person "has taken part or been concerned in examinable affairs of the corporation and has been, or may have been, guilty of misconduct in relation to the corporation"</w:t>
      </w:r>
      <w:r w:rsidRPr="00392E6F">
        <w:rPr>
          <w:rStyle w:val="FootnoteReference"/>
          <w:rFonts w:ascii="Times New Roman" w:hAnsi="Times New Roman"/>
          <w:sz w:val="24"/>
        </w:rPr>
        <w:footnoteReference w:id="129"/>
      </w:r>
      <w:r w:rsidRPr="00392E6F">
        <w:rPr>
          <w:rFonts w:ascii="Times New Roman" w:hAnsi="Times New Roman"/>
        </w:rPr>
        <w:t xml:space="preserve"> or if the Court is satisfied that the person simply "may be able to give information about examinable affairs of the corporation"</w:t>
      </w:r>
      <w:r w:rsidRPr="00392E6F">
        <w:rPr>
          <w:rStyle w:val="FootnoteReference"/>
          <w:rFonts w:ascii="Times New Roman" w:hAnsi="Times New Roman"/>
          <w:sz w:val="24"/>
        </w:rPr>
        <w:footnoteReference w:id="130"/>
      </w:r>
      <w:r w:rsidRPr="00392E6F">
        <w:rPr>
          <w:rFonts w:ascii="Times New Roman" w:hAnsi="Times New Roman"/>
        </w:rPr>
        <w:t xml:space="preserve">. </w:t>
      </w:r>
    </w:p>
    <w:p w14:paraId="6FFC4040"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lastRenderedPageBreak/>
        <w:tab/>
        <w:t>There is also an important commonality between s 596A and s 596B. The commonality is that the s 596A duty is imposed and the s 596B discretion is conferred conformably with the ordinary incidents of the exercise of jurisdiction by the Court</w:t>
      </w:r>
      <w:r w:rsidRPr="00392E6F">
        <w:rPr>
          <w:rStyle w:val="FootnoteReference"/>
          <w:rFonts w:ascii="Times New Roman" w:hAnsi="Times New Roman"/>
          <w:sz w:val="24"/>
        </w:rPr>
        <w:footnoteReference w:id="131"/>
      </w:r>
      <w:r w:rsidRPr="00392E6F">
        <w:rPr>
          <w:rFonts w:ascii="Times New Roman" w:hAnsi="Times New Roman"/>
        </w:rPr>
        <w:t>. Indispensable to the ordinary incidents of the jurisdiction of the Court is the capacity of the Court to prevent abuse of its process</w:t>
      </w:r>
      <w:r w:rsidRPr="00392E6F">
        <w:rPr>
          <w:rStyle w:val="FootnoteReference"/>
          <w:rFonts w:ascii="Times New Roman" w:hAnsi="Times New Roman"/>
          <w:sz w:val="24"/>
        </w:rPr>
        <w:footnoteReference w:id="132"/>
      </w:r>
      <w:r w:rsidRPr="00392E6F">
        <w:rPr>
          <w:rFonts w:ascii="Times New Roman" w:hAnsi="Times New Roman"/>
        </w:rPr>
        <w:t xml:space="preserve">. The Court can accordingly refuse to make an order under either section if it is satisfied in advance that summoning a person on the application of an eligible applicant would amount to an abuse of the process of compulsory examination for which the Part provides. The Court can also stay an order it has made under either section if it is later satisfied that subjecting or continuing to subject the person to the process of compulsory examination amounts to an abuse of that process.  </w:t>
      </w:r>
    </w:p>
    <w:p w14:paraId="3B39CBFD"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"The possible varieties of abuse of process are only limited by human ingenuity and the categories are not closed."</w:t>
      </w:r>
      <w:r w:rsidRPr="00392E6F">
        <w:rPr>
          <w:rStyle w:val="FootnoteReference"/>
          <w:rFonts w:ascii="Times New Roman" w:hAnsi="Times New Roman"/>
          <w:sz w:val="24"/>
        </w:rPr>
        <w:footnoteReference w:id="133"/>
      </w:r>
      <w:r w:rsidRPr="00392E6F">
        <w:rPr>
          <w:rFonts w:ascii="Times New Roman" w:hAnsi="Times New Roman"/>
        </w:rPr>
        <w:t xml:space="preserve"> That said, abuses of process "usually fall into one of three categories: (1) the court's procedures are invoked for an illegitimate purpose; (2) the use of the court's procedures is unjustifiably oppressive to one of the parties; or (3) the use of the court's procedures would bring the administration of justice into disrepute"</w:t>
      </w:r>
      <w:r w:rsidRPr="00392E6F">
        <w:rPr>
          <w:rStyle w:val="FootnoteReference"/>
          <w:rFonts w:ascii="Times New Roman" w:hAnsi="Times New Roman"/>
          <w:sz w:val="24"/>
        </w:rPr>
        <w:footnoteReference w:id="134"/>
      </w:r>
      <w:r w:rsidRPr="00392E6F">
        <w:rPr>
          <w:rFonts w:ascii="Times New Roman" w:hAnsi="Times New Roman"/>
        </w:rPr>
        <w:t>. Those categories can overlap in practice. A pertinent example is where one party invokes a procedure of the court for a purpose unjustifiably oppressive to another. The illegitimacy of the purpose then lies in the unjustifiable oppression. But an invocation of a procedure can be unjustifiably oppressive even if invoked for a legitimate purpose.</w:t>
      </w:r>
    </w:p>
    <w:p w14:paraId="335382C0"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This appeal is concerned only with whether the appellants' application to the Supreme Court of New South Wales for an order under s 596A summoning the third respondent for examination about the eligible affairs of the first respondent was an abuse of process within the first of those categories. </w:t>
      </w:r>
      <w:proofErr w:type="gramStart"/>
      <w:r w:rsidRPr="00392E6F">
        <w:rPr>
          <w:rFonts w:ascii="Times New Roman" w:hAnsi="Times New Roman"/>
        </w:rPr>
        <w:t>That is to say, it</w:t>
      </w:r>
      <w:proofErr w:type="gramEnd"/>
      <w:r w:rsidRPr="00392E6F">
        <w:rPr>
          <w:rFonts w:ascii="Times New Roman" w:hAnsi="Times New Roman"/>
        </w:rPr>
        <w:t xml:space="preserve"> is concerned only with whether the application was an invocation of the process of compulsory examination for an illegitimate purpose unrelated to oppression. </w:t>
      </w:r>
    </w:p>
    <w:p w14:paraId="25CBD16C"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lastRenderedPageBreak/>
        <w:tab/>
        <w:t xml:space="preserve">There is no dispute that the appellants had the immediate purpose of examining the third respondent about the examinable affairs of the first respondent. There is also no dispute that the appellants' ultimate purpose in examining the third respondent about the examinable affairs of the first respondent was to investigate and pursue a potential class action on behalf of some former shareholders of the first respondent against former officers and advisers of the first respondent. In that potential class action, the appellants would seek to recover losses sustained as a result of events that occurred </w:t>
      </w:r>
      <w:proofErr w:type="gramStart"/>
      <w:r w:rsidRPr="00392E6F">
        <w:rPr>
          <w:rFonts w:ascii="Times New Roman" w:hAnsi="Times New Roman"/>
        </w:rPr>
        <w:t>during the course of</w:t>
      </w:r>
      <w:proofErr w:type="gramEnd"/>
      <w:r w:rsidRPr="00392E6F">
        <w:rPr>
          <w:rFonts w:ascii="Times New Roman" w:hAnsi="Times New Roman"/>
        </w:rPr>
        <w:t xml:space="preserve"> the examinable affairs of the first respondent.</w:t>
      </w:r>
    </w:p>
    <w:p w14:paraId="172DF5A0"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The question in the appeal is whether the New South Wales Court of Appeal was correct to conclude that the appellants' application for the order was an invocation of the process of compulsory examination for an illegitimate purpose because their ultimate purpose, if fulfilled, would not confer a demonstrable benefit on the company or its creditors</w:t>
      </w:r>
      <w:r w:rsidRPr="00392E6F">
        <w:rPr>
          <w:rStyle w:val="FootnoteReference"/>
          <w:rFonts w:ascii="Times New Roman" w:hAnsi="Times New Roman"/>
          <w:sz w:val="24"/>
        </w:rPr>
        <w:footnoteReference w:id="135"/>
      </w:r>
      <w:r w:rsidRPr="00392E6F">
        <w:rPr>
          <w:rFonts w:ascii="Times New Roman" w:hAnsi="Times New Roman"/>
        </w:rPr>
        <w:t xml:space="preserve">.  </w:t>
      </w:r>
    </w:p>
    <w:p w14:paraId="5934C959"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Invocation of a process of a court as a step in the pursuit of an ultimate purpose amounts of itself to an abuse of process only if pursuit of the ultimate purpose is "foreign to the nature of the process in question"</w:t>
      </w:r>
      <w:r w:rsidRPr="00392E6F">
        <w:rPr>
          <w:rStyle w:val="FootnoteReference"/>
          <w:rFonts w:ascii="Times New Roman" w:hAnsi="Times New Roman"/>
          <w:sz w:val="24"/>
        </w:rPr>
        <w:footnoteReference w:id="136"/>
      </w:r>
      <w:r w:rsidRPr="00392E6F">
        <w:rPr>
          <w:rFonts w:ascii="Times New Roman" w:hAnsi="Times New Roman"/>
        </w:rPr>
        <w:t xml:space="preserve">. The question in the appeal therefore reduces to whether, and if so how, the ultimate purpose of the appellants can be said to have been foreign to the process of compulsory examination for which provision is made in Pt 5.9 of the </w:t>
      </w:r>
      <w:r w:rsidRPr="00392E6F">
        <w:rPr>
          <w:rFonts w:ascii="Times New Roman" w:hAnsi="Times New Roman"/>
          <w:i/>
        </w:rPr>
        <w:t>Corporations Act</w:t>
      </w:r>
      <w:r w:rsidRPr="00392E6F">
        <w:rPr>
          <w:rFonts w:ascii="Times New Roman" w:hAnsi="Times New Roman"/>
        </w:rPr>
        <w:t xml:space="preserve">. </w:t>
      </w:r>
    </w:p>
    <w:p w14:paraId="591D4D72"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Treating </w:t>
      </w:r>
      <w:r w:rsidRPr="00392E6F">
        <w:rPr>
          <w:rFonts w:ascii="Times New Roman" w:hAnsi="Times New Roman"/>
          <w:i/>
        </w:rPr>
        <w:t xml:space="preserve">Re Excel Finance Corporation Ltd (Receiver and Manager Appointed); </w:t>
      </w:r>
      <w:proofErr w:type="spellStart"/>
      <w:r w:rsidRPr="00392E6F">
        <w:rPr>
          <w:rFonts w:ascii="Times New Roman" w:hAnsi="Times New Roman"/>
          <w:i/>
        </w:rPr>
        <w:t>Worthley</w:t>
      </w:r>
      <w:proofErr w:type="spellEnd"/>
      <w:r w:rsidRPr="00392E6F">
        <w:rPr>
          <w:rFonts w:ascii="Times New Roman" w:hAnsi="Times New Roman"/>
          <w:i/>
        </w:rPr>
        <w:t xml:space="preserve"> v England</w:t>
      </w:r>
      <w:r w:rsidRPr="00392E6F">
        <w:rPr>
          <w:rStyle w:val="FootnoteReference"/>
          <w:rFonts w:ascii="Times New Roman" w:hAnsi="Times New Roman"/>
          <w:sz w:val="24"/>
        </w:rPr>
        <w:footnoteReference w:id="137"/>
      </w:r>
      <w:r w:rsidRPr="00392E6F">
        <w:rPr>
          <w:rFonts w:ascii="Times New Roman" w:hAnsi="Times New Roman"/>
        </w:rPr>
        <w:t xml:space="preserve">, as referred to in </w:t>
      </w:r>
      <w:r w:rsidRPr="00392E6F">
        <w:rPr>
          <w:rFonts w:ascii="Times New Roman" w:hAnsi="Times New Roman"/>
          <w:i/>
        </w:rPr>
        <w:t xml:space="preserve">Evans v </w:t>
      </w:r>
      <w:proofErr w:type="spellStart"/>
      <w:r w:rsidRPr="00392E6F">
        <w:rPr>
          <w:rFonts w:ascii="Times New Roman" w:hAnsi="Times New Roman"/>
          <w:i/>
        </w:rPr>
        <w:t>Wainter</w:t>
      </w:r>
      <w:proofErr w:type="spellEnd"/>
      <w:r w:rsidRPr="00392E6F">
        <w:rPr>
          <w:rFonts w:ascii="Times New Roman" w:hAnsi="Times New Roman"/>
          <w:i/>
        </w:rPr>
        <w:t xml:space="preserve"> Pty Ltd</w:t>
      </w:r>
      <w:r w:rsidRPr="00392E6F">
        <w:rPr>
          <w:rStyle w:val="FootnoteReference"/>
          <w:rFonts w:ascii="Times New Roman" w:hAnsi="Times New Roman"/>
          <w:sz w:val="24"/>
        </w:rPr>
        <w:footnoteReference w:id="138"/>
      </w:r>
      <w:r w:rsidRPr="00392E6F">
        <w:rPr>
          <w:rFonts w:ascii="Times New Roman" w:hAnsi="Times New Roman"/>
        </w:rPr>
        <w:t>, as authority for the proposition that "an application for the predominant purpose of advancing the cause of the applicant in litigation against third parties and not for the benefit of the corporation, its contributories or its creditors is a use of the provision for a purpose foreign to the power"</w:t>
      </w:r>
      <w:r w:rsidRPr="00392E6F">
        <w:rPr>
          <w:rStyle w:val="FootnoteReference"/>
          <w:rFonts w:ascii="Times New Roman" w:hAnsi="Times New Roman"/>
          <w:sz w:val="24"/>
        </w:rPr>
        <w:footnoteReference w:id="139"/>
      </w:r>
      <w:r w:rsidRPr="00392E6F">
        <w:rPr>
          <w:rFonts w:ascii="Times New Roman" w:hAnsi="Times New Roman"/>
        </w:rPr>
        <w:t xml:space="preserve">, the Court of Appeal concluded </w:t>
      </w:r>
      <w:r w:rsidRPr="00392E6F">
        <w:rPr>
          <w:rFonts w:ascii="Times New Roman" w:hAnsi="Times New Roman"/>
        </w:rPr>
        <w:lastRenderedPageBreak/>
        <w:t>that the appellants' ultimate purpose in seeking the examination summons was foreign to the process of compulsory examination for which provision is made in Pt 5.9 on the basis that fulfilment of their purpose would not confer a demonstrable benefit on the first respondent or its creditors</w:t>
      </w:r>
      <w:r w:rsidRPr="00392E6F">
        <w:rPr>
          <w:rStyle w:val="FootnoteReference"/>
          <w:rFonts w:ascii="Times New Roman" w:hAnsi="Times New Roman"/>
          <w:sz w:val="24"/>
        </w:rPr>
        <w:footnoteReference w:id="140"/>
      </w:r>
      <w:r w:rsidRPr="00392E6F">
        <w:rPr>
          <w:rFonts w:ascii="Times New Roman" w:hAnsi="Times New Roman"/>
        </w:rPr>
        <w:t xml:space="preserve">. Relying predominantly on observations in </w:t>
      </w:r>
      <w:r w:rsidRPr="00392E6F">
        <w:rPr>
          <w:rFonts w:ascii="Times New Roman" w:hAnsi="Times New Roman"/>
          <w:i/>
        </w:rPr>
        <w:t xml:space="preserve">Hamilton v </w:t>
      </w:r>
      <w:proofErr w:type="spellStart"/>
      <w:r w:rsidRPr="00392E6F">
        <w:rPr>
          <w:rFonts w:ascii="Times New Roman" w:hAnsi="Times New Roman"/>
          <w:i/>
        </w:rPr>
        <w:t>Oades</w:t>
      </w:r>
      <w:proofErr w:type="spellEnd"/>
      <w:r w:rsidRPr="00392E6F">
        <w:rPr>
          <w:rStyle w:val="FootnoteReference"/>
          <w:rFonts w:ascii="Times New Roman" w:hAnsi="Times New Roman"/>
          <w:sz w:val="24"/>
        </w:rPr>
        <w:footnoteReference w:id="141"/>
      </w:r>
      <w:r w:rsidRPr="00392E6F">
        <w:rPr>
          <w:rFonts w:ascii="Times New Roman" w:hAnsi="Times New Roman"/>
        </w:rPr>
        <w:t>,</w:t>
      </w:r>
      <w:r w:rsidRPr="00392E6F">
        <w:rPr>
          <w:rFonts w:ascii="Times New Roman" w:hAnsi="Times New Roman"/>
          <w:i/>
        </w:rPr>
        <w:t xml:space="preserve"> </w:t>
      </w:r>
      <w:r w:rsidRPr="00392E6F">
        <w:rPr>
          <w:rFonts w:ascii="Times New Roman" w:hAnsi="Times New Roman"/>
        </w:rPr>
        <w:t>the first respondent sought to defend the conclusion of the Court of Appeal on the basis that the ultimate purpose of the appellants was neither to aid those responsible for the external administration of the first respondent in the performance of their duties nor to bring criminal or regulatory proceedings in connection with the affairs of the first respondent.</w:t>
      </w:r>
    </w:p>
    <w:p w14:paraId="543100C1"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An obvious point to be made at the outset is that neither </w:t>
      </w:r>
      <w:r w:rsidRPr="00392E6F">
        <w:rPr>
          <w:rFonts w:ascii="Times New Roman" w:hAnsi="Times New Roman"/>
          <w:i/>
        </w:rPr>
        <w:t xml:space="preserve">Hamilton v </w:t>
      </w:r>
      <w:proofErr w:type="spellStart"/>
      <w:r w:rsidRPr="00392E6F">
        <w:rPr>
          <w:rFonts w:ascii="Times New Roman" w:hAnsi="Times New Roman"/>
          <w:i/>
        </w:rPr>
        <w:t>Oades</w:t>
      </w:r>
      <w:proofErr w:type="spellEnd"/>
      <w:r w:rsidRPr="00392E6F">
        <w:rPr>
          <w:rFonts w:ascii="Times New Roman" w:hAnsi="Times New Roman"/>
          <w:i/>
        </w:rPr>
        <w:t xml:space="preserve"> </w:t>
      </w:r>
      <w:r w:rsidRPr="00392E6F">
        <w:rPr>
          <w:rFonts w:ascii="Times New Roman" w:hAnsi="Times New Roman"/>
        </w:rPr>
        <w:t xml:space="preserve">nor </w:t>
      </w:r>
      <w:r w:rsidRPr="00392E6F">
        <w:rPr>
          <w:rFonts w:ascii="Times New Roman" w:hAnsi="Times New Roman"/>
          <w:i/>
        </w:rPr>
        <w:t xml:space="preserve">Re Excel </w:t>
      </w:r>
      <w:r w:rsidRPr="00392E6F">
        <w:rPr>
          <w:rFonts w:ascii="Times New Roman" w:hAnsi="Times New Roman"/>
        </w:rPr>
        <w:t xml:space="preserve">arose under Pt 5.9 of the </w:t>
      </w:r>
      <w:r w:rsidRPr="00392E6F">
        <w:rPr>
          <w:rFonts w:ascii="Times New Roman" w:hAnsi="Times New Roman"/>
          <w:i/>
        </w:rPr>
        <w:t>Corporations Act</w:t>
      </w:r>
      <w:r w:rsidRPr="00392E6F">
        <w:rPr>
          <w:rFonts w:ascii="Times New Roman" w:hAnsi="Times New Roman"/>
        </w:rPr>
        <w:t xml:space="preserve">. What was said in those cases reflected the precise form of the legislation in issue. The same is true of </w:t>
      </w:r>
      <w:proofErr w:type="gramStart"/>
      <w:r w:rsidRPr="00392E6F">
        <w:rPr>
          <w:rFonts w:ascii="Times New Roman" w:hAnsi="Times New Roman"/>
          <w:i/>
        </w:rPr>
        <w:t>In</w:t>
      </w:r>
      <w:proofErr w:type="gramEnd"/>
      <w:r w:rsidRPr="00392E6F">
        <w:rPr>
          <w:rFonts w:ascii="Times New Roman" w:hAnsi="Times New Roman"/>
          <w:i/>
        </w:rPr>
        <w:t xml:space="preserve"> re Imperial Continental Water Corporation</w:t>
      </w:r>
      <w:r w:rsidRPr="00392E6F">
        <w:rPr>
          <w:rStyle w:val="FootnoteReference"/>
          <w:rFonts w:ascii="Times New Roman" w:hAnsi="Times New Roman"/>
          <w:sz w:val="24"/>
        </w:rPr>
        <w:footnoteReference w:id="142"/>
      </w:r>
      <w:r w:rsidRPr="00392E6F">
        <w:rPr>
          <w:rFonts w:ascii="Times New Roman" w:hAnsi="Times New Roman"/>
        </w:rPr>
        <w:t xml:space="preserve"> and </w:t>
      </w:r>
      <w:r w:rsidRPr="00392E6F">
        <w:rPr>
          <w:rFonts w:ascii="Times New Roman" w:hAnsi="Times New Roman"/>
          <w:i/>
        </w:rPr>
        <w:t xml:space="preserve">Rees v </w:t>
      </w:r>
      <w:proofErr w:type="spellStart"/>
      <w:r w:rsidRPr="00392E6F">
        <w:rPr>
          <w:rFonts w:ascii="Times New Roman" w:hAnsi="Times New Roman"/>
          <w:i/>
        </w:rPr>
        <w:t>Kratzmann</w:t>
      </w:r>
      <w:proofErr w:type="spellEnd"/>
      <w:r w:rsidRPr="00392E6F">
        <w:rPr>
          <w:rStyle w:val="FootnoteReference"/>
          <w:rFonts w:ascii="Times New Roman" w:hAnsi="Times New Roman"/>
          <w:sz w:val="24"/>
        </w:rPr>
        <w:footnoteReference w:id="143"/>
      </w:r>
      <w:r w:rsidRPr="00392E6F">
        <w:rPr>
          <w:rFonts w:ascii="Times New Roman" w:hAnsi="Times New Roman"/>
        </w:rPr>
        <w:t>, to which</w:t>
      </w:r>
      <w:r w:rsidRPr="00392E6F">
        <w:rPr>
          <w:rFonts w:ascii="Times New Roman" w:hAnsi="Times New Roman"/>
          <w:i/>
        </w:rPr>
        <w:t xml:space="preserve"> </w:t>
      </w:r>
      <w:r w:rsidRPr="00392E6F">
        <w:rPr>
          <w:rFonts w:ascii="Times New Roman" w:hAnsi="Times New Roman"/>
        </w:rPr>
        <w:t>attention was drawn in the course of argument.</w:t>
      </w:r>
    </w:p>
    <w:p w14:paraId="76F6CCFE"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r>
      <w:r w:rsidRPr="00392E6F">
        <w:rPr>
          <w:rFonts w:ascii="Times New Roman" w:hAnsi="Times New Roman"/>
          <w:i/>
        </w:rPr>
        <w:t>In re Imperial Continental Water Corporation</w:t>
      </w:r>
      <w:r w:rsidRPr="00392E6F">
        <w:rPr>
          <w:rFonts w:ascii="Times New Roman" w:hAnsi="Times New Roman"/>
        </w:rPr>
        <w:t xml:space="preserve"> concerned the discretionary power of a court under the </w:t>
      </w:r>
      <w:r w:rsidRPr="00392E6F">
        <w:rPr>
          <w:rFonts w:ascii="Times New Roman" w:hAnsi="Times New Roman"/>
          <w:i/>
        </w:rPr>
        <w:t xml:space="preserve">Companies Act 1862 </w:t>
      </w:r>
      <w:r w:rsidRPr="00392E6F">
        <w:rPr>
          <w:rFonts w:ascii="Times New Roman" w:hAnsi="Times New Roman"/>
        </w:rPr>
        <w:t>(UK)</w:t>
      </w:r>
      <w:r w:rsidRPr="00392E6F">
        <w:rPr>
          <w:rStyle w:val="FootnoteReference"/>
          <w:rFonts w:ascii="Times New Roman" w:hAnsi="Times New Roman"/>
          <w:sz w:val="24"/>
        </w:rPr>
        <w:footnoteReference w:id="144"/>
      </w:r>
      <w:r w:rsidRPr="00392E6F">
        <w:rPr>
          <w:rFonts w:ascii="Times New Roman" w:hAnsi="Times New Roman"/>
        </w:rPr>
        <w:t>,</w:t>
      </w:r>
      <w:r w:rsidRPr="00392E6F">
        <w:rPr>
          <w:rFonts w:ascii="Times New Roman" w:hAnsi="Times New Roman"/>
          <w:i/>
        </w:rPr>
        <w:t xml:space="preserve"> </w:t>
      </w:r>
      <w:r w:rsidRPr="00392E6F">
        <w:rPr>
          <w:rFonts w:ascii="Times New Roman" w:hAnsi="Times New Roman"/>
        </w:rPr>
        <w:t>on the application of a liquidator or contributory</w:t>
      </w:r>
      <w:r w:rsidRPr="00392E6F">
        <w:rPr>
          <w:rStyle w:val="FootnoteReference"/>
          <w:rFonts w:ascii="Times New Roman" w:hAnsi="Times New Roman"/>
          <w:sz w:val="24"/>
        </w:rPr>
        <w:footnoteReference w:id="145"/>
      </w:r>
      <w:r w:rsidRPr="00392E6F">
        <w:rPr>
          <w:rFonts w:ascii="Times New Roman" w:hAnsi="Times New Roman"/>
        </w:rPr>
        <w:t>, to summon for examination a person thought capable of giving information concerning the trade, dealings, estate or effects of a company in winding up. For the discretion to be exercised, it had earlier been held that the court needed to be satisfied that the making of the order was "just and beneficial for the purposes of the winding-up"</w:t>
      </w:r>
      <w:r w:rsidRPr="00392E6F">
        <w:rPr>
          <w:rStyle w:val="FootnoteReference"/>
          <w:rFonts w:ascii="Times New Roman" w:hAnsi="Times New Roman"/>
          <w:sz w:val="24"/>
        </w:rPr>
        <w:footnoteReference w:id="146"/>
      </w:r>
      <w:r w:rsidRPr="00392E6F">
        <w:rPr>
          <w:rFonts w:ascii="Times New Roman" w:hAnsi="Times New Roman"/>
        </w:rPr>
        <w:t xml:space="preserve">. The outcome in </w:t>
      </w:r>
      <w:proofErr w:type="gramStart"/>
      <w:r w:rsidRPr="00392E6F">
        <w:rPr>
          <w:rFonts w:ascii="Times New Roman" w:hAnsi="Times New Roman"/>
          <w:i/>
        </w:rPr>
        <w:t>In</w:t>
      </w:r>
      <w:proofErr w:type="gramEnd"/>
      <w:r w:rsidRPr="00392E6F">
        <w:rPr>
          <w:rFonts w:ascii="Times New Roman" w:hAnsi="Times New Roman"/>
          <w:i/>
        </w:rPr>
        <w:t xml:space="preserve"> re Imperial Continental Water Corporation</w:t>
      </w:r>
      <w:r w:rsidRPr="00392E6F">
        <w:rPr>
          <w:rFonts w:ascii="Times New Roman" w:hAnsi="Times New Roman"/>
        </w:rPr>
        <w:t>, staying an order made on the application of a contributory who sought it for the purpose of obtaining information to be used by him in an action against the company and its directors, reflected that basic limitation</w:t>
      </w:r>
      <w:r w:rsidRPr="00392E6F">
        <w:rPr>
          <w:rStyle w:val="FootnoteReference"/>
          <w:rFonts w:ascii="Times New Roman" w:hAnsi="Times New Roman"/>
          <w:sz w:val="24"/>
        </w:rPr>
        <w:footnoteReference w:id="147"/>
      </w:r>
      <w:r w:rsidRPr="00392E6F">
        <w:rPr>
          <w:rFonts w:ascii="Times New Roman" w:hAnsi="Times New Roman"/>
        </w:rPr>
        <w:t xml:space="preserve">. Substantially the same discretionary power was reproduced in legislation in </w:t>
      </w:r>
      <w:r w:rsidRPr="00392E6F">
        <w:rPr>
          <w:rFonts w:ascii="Times New Roman" w:hAnsi="Times New Roman"/>
        </w:rPr>
        <w:lastRenderedPageBreak/>
        <w:t xml:space="preserve">Australia up to and including the uniform </w:t>
      </w:r>
      <w:r w:rsidRPr="00392E6F">
        <w:rPr>
          <w:rFonts w:ascii="Times New Roman" w:hAnsi="Times New Roman"/>
          <w:i/>
        </w:rPr>
        <w:t xml:space="preserve">Companies Acts </w:t>
      </w:r>
      <w:r w:rsidRPr="00392E6F">
        <w:rPr>
          <w:rFonts w:ascii="Times New Roman" w:hAnsi="Times New Roman"/>
        </w:rPr>
        <w:t>of 1961</w:t>
      </w:r>
      <w:r w:rsidRPr="00392E6F">
        <w:rPr>
          <w:rStyle w:val="FootnoteReference"/>
          <w:rFonts w:ascii="Times New Roman" w:hAnsi="Times New Roman"/>
          <w:sz w:val="24"/>
        </w:rPr>
        <w:footnoteReference w:id="148"/>
      </w:r>
      <w:r w:rsidRPr="00392E6F">
        <w:rPr>
          <w:rFonts w:ascii="Times New Roman" w:hAnsi="Times New Roman"/>
        </w:rPr>
        <w:t>, where it was interpreted and applied subject to the same limitation</w:t>
      </w:r>
      <w:r w:rsidRPr="00392E6F">
        <w:rPr>
          <w:rStyle w:val="FootnoteReference"/>
          <w:rFonts w:ascii="Times New Roman" w:hAnsi="Times New Roman"/>
          <w:sz w:val="24"/>
        </w:rPr>
        <w:footnoteReference w:id="149"/>
      </w:r>
      <w:r w:rsidRPr="00392E6F">
        <w:rPr>
          <w:rFonts w:ascii="Times New Roman" w:hAnsi="Times New Roman"/>
        </w:rPr>
        <w:t>.</w:t>
      </w:r>
    </w:p>
    <w:p w14:paraId="75232727"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r>
      <w:r w:rsidRPr="00392E6F">
        <w:rPr>
          <w:rFonts w:ascii="Times New Roman" w:hAnsi="Times New Roman"/>
          <w:i/>
        </w:rPr>
        <w:t xml:space="preserve">Rees v </w:t>
      </w:r>
      <w:proofErr w:type="spellStart"/>
      <w:r w:rsidRPr="00392E6F">
        <w:rPr>
          <w:rFonts w:ascii="Times New Roman" w:hAnsi="Times New Roman"/>
          <w:i/>
        </w:rPr>
        <w:t>Kratzmann</w:t>
      </w:r>
      <w:proofErr w:type="spellEnd"/>
      <w:r w:rsidRPr="00392E6F">
        <w:rPr>
          <w:rFonts w:ascii="Times New Roman" w:hAnsi="Times New Roman"/>
          <w:i/>
        </w:rPr>
        <w:t xml:space="preserve"> </w:t>
      </w:r>
      <w:r w:rsidRPr="00392E6F">
        <w:rPr>
          <w:rFonts w:ascii="Times New Roman" w:hAnsi="Times New Roman"/>
        </w:rPr>
        <w:t xml:space="preserve">concerned the distinct discretionary power of a court under the uniform </w:t>
      </w:r>
      <w:r w:rsidRPr="00392E6F">
        <w:rPr>
          <w:rFonts w:ascii="Times New Roman" w:hAnsi="Times New Roman"/>
          <w:i/>
        </w:rPr>
        <w:t>Companies Acts</w:t>
      </w:r>
      <w:r w:rsidRPr="00392E6F">
        <w:rPr>
          <w:rStyle w:val="FootnoteReference"/>
          <w:rFonts w:ascii="Times New Roman" w:hAnsi="Times New Roman"/>
          <w:sz w:val="24"/>
        </w:rPr>
        <w:footnoteReference w:id="150"/>
      </w:r>
      <w:r w:rsidRPr="00392E6F">
        <w:rPr>
          <w:rFonts w:ascii="Times New Roman" w:hAnsi="Times New Roman"/>
        </w:rPr>
        <w:t xml:space="preserve"> to order the public examination of a person about the promotion or formation or conduct of the business of a company in liquidation after receiving and considering a report of the liquidator stating the opinion of the liquidator that a fraud had been committed in the promotion or formation of the business of a company. The progenitor of that distinct discretionary power was a provision of the </w:t>
      </w:r>
      <w:r w:rsidRPr="00392E6F">
        <w:rPr>
          <w:rFonts w:ascii="Times New Roman" w:hAnsi="Times New Roman"/>
          <w:i/>
        </w:rPr>
        <w:t xml:space="preserve">Companies (Winding-up) Act 1890 </w:t>
      </w:r>
      <w:r w:rsidRPr="00392E6F">
        <w:rPr>
          <w:rFonts w:ascii="Times New Roman" w:hAnsi="Times New Roman"/>
        </w:rPr>
        <w:t>(UK)</w:t>
      </w:r>
      <w:r w:rsidRPr="00392E6F">
        <w:rPr>
          <w:rFonts w:ascii="Times New Roman" w:hAnsi="Times New Roman"/>
          <w:i/>
        </w:rPr>
        <w:t xml:space="preserve"> </w:t>
      </w:r>
      <w:r w:rsidRPr="00392E6F">
        <w:rPr>
          <w:rFonts w:ascii="Times New Roman" w:hAnsi="Times New Roman"/>
        </w:rPr>
        <w:t>which had been interpreted by the House of Lords to limit the scope of the discretion to ordering examination of a person about that person's part in the fraud stated in the liquidator's report</w:t>
      </w:r>
      <w:r w:rsidRPr="00392E6F">
        <w:rPr>
          <w:rStyle w:val="FootnoteReference"/>
          <w:rFonts w:ascii="Times New Roman" w:hAnsi="Times New Roman"/>
          <w:sz w:val="24"/>
        </w:rPr>
        <w:footnoteReference w:id="151"/>
      </w:r>
      <w:r w:rsidRPr="00392E6F">
        <w:rPr>
          <w:rFonts w:ascii="Times New Roman" w:hAnsi="Times New Roman"/>
        </w:rPr>
        <w:t xml:space="preserve">. </w:t>
      </w:r>
    </w:p>
    <w:p w14:paraId="60A1FF2C"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In </w:t>
      </w:r>
      <w:r w:rsidRPr="00392E6F">
        <w:rPr>
          <w:rFonts w:ascii="Times New Roman" w:hAnsi="Times New Roman"/>
          <w:i/>
        </w:rPr>
        <w:t xml:space="preserve">Rees v </w:t>
      </w:r>
      <w:proofErr w:type="spellStart"/>
      <w:r w:rsidRPr="00392E6F">
        <w:rPr>
          <w:rFonts w:ascii="Times New Roman" w:hAnsi="Times New Roman"/>
          <w:i/>
        </w:rPr>
        <w:t>Kratzmann</w:t>
      </w:r>
      <w:proofErr w:type="spellEnd"/>
      <w:r w:rsidRPr="00392E6F">
        <w:rPr>
          <w:rFonts w:ascii="Times New Roman" w:hAnsi="Times New Roman"/>
        </w:rPr>
        <w:t>,</w:t>
      </w:r>
      <w:r w:rsidRPr="00392E6F">
        <w:rPr>
          <w:rFonts w:ascii="Times New Roman" w:hAnsi="Times New Roman"/>
          <w:i/>
        </w:rPr>
        <w:t xml:space="preserve"> </w:t>
      </w:r>
      <w:r w:rsidRPr="00392E6F">
        <w:rPr>
          <w:rFonts w:ascii="Times New Roman" w:hAnsi="Times New Roman"/>
        </w:rPr>
        <w:t xml:space="preserve">no justification was found for importing a similar limitation into the more liberally expressed discretionary power conferred by the uniform </w:t>
      </w:r>
      <w:r w:rsidRPr="00392E6F">
        <w:rPr>
          <w:rFonts w:ascii="Times New Roman" w:hAnsi="Times New Roman"/>
          <w:i/>
        </w:rPr>
        <w:t>Companies Acts</w:t>
      </w:r>
      <w:r w:rsidRPr="00392E6F">
        <w:rPr>
          <w:rStyle w:val="FootnoteReference"/>
          <w:rFonts w:ascii="Times New Roman" w:hAnsi="Times New Roman"/>
          <w:sz w:val="24"/>
        </w:rPr>
        <w:footnoteReference w:id="152"/>
      </w:r>
      <w:r w:rsidRPr="00392E6F">
        <w:rPr>
          <w:rFonts w:ascii="Times New Roman" w:hAnsi="Times New Roman"/>
        </w:rPr>
        <w:t>. Noting that "[t]he honest conduct of the affairs of companies is a matter of great public concern to-day" and that "[</w:t>
      </w:r>
      <w:proofErr w:type="spellStart"/>
      <w:r w:rsidRPr="00392E6F">
        <w:rPr>
          <w:rFonts w:ascii="Times New Roman" w:hAnsi="Times New Roman"/>
        </w:rPr>
        <w:t>i</w:t>
      </w:r>
      <w:proofErr w:type="spellEnd"/>
      <w:r w:rsidRPr="00392E6F">
        <w:rPr>
          <w:rFonts w:ascii="Times New Roman" w:hAnsi="Times New Roman"/>
        </w:rPr>
        <w:t>]f the legislature thinks that in this field the public interest overcomes some of the common law's traditional consideration for the individual, then effect must be given to the statute which embodies this policy", Windeyer J expressed the opinion that "[t]he only general conclusion that, as it seems to me, can be drawn from the statute is that the legislature thought it in the public interest to widen the scope of public examinations but to entrust a considerable measure of control to courts concerned"</w:t>
      </w:r>
      <w:r w:rsidRPr="00392E6F">
        <w:rPr>
          <w:rStyle w:val="FootnoteReference"/>
          <w:rFonts w:ascii="Times New Roman" w:hAnsi="Times New Roman"/>
          <w:sz w:val="24"/>
        </w:rPr>
        <w:footnoteReference w:id="153"/>
      </w:r>
      <w:r w:rsidRPr="00392E6F">
        <w:rPr>
          <w:rFonts w:ascii="Times New Roman" w:hAnsi="Times New Roman"/>
        </w:rPr>
        <w:t>.</w:t>
      </w:r>
    </w:p>
    <w:p w14:paraId="41C72C80"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r>
      <w:r w:rsidRPr="00392E6F">
        <w:rPr>
          <w:rFonts w:ascii="Times New Roman" w:hAnsi="Times New Roman"/>
          <w:i/>
        </w:rPr>
        <w:t xml:space="preserve">Hamilton v </w:t>
      </w:r>
      <w:proofErr w:type="spellStart"/>
      <w:r w:rsidRPr="00392E6F">
        <w:rPr>
          <w:rFonts w:ascii="Times New Roman" w:hAnsi="Times New Roman"/>
          <w:i/>
        </w:rPr>
        <w:t>Oades</w:t>
      </w:r>
      <w:proofErr w:type="spellEnd"/>
      <w:r w:rsidRPr="00392E6F">
        <w:rPr>
          <w:rFonts w:ascii="Times New Roman" w:hAnsi="Times New Roman"/>
          <w:i/>
        </w:rPr>
        <w:t xml:space="preserve"> </w:t>
      </w:r>
      <w:r w:rsidRPr="00392E6F">
        <w:rPr>
          <w:rFonts w:ascii="Times New Roman" w:hAnsi="Times New Roman"/>
        </w:rPr>
        <w:t xml:space="preserve">concerned the discretionary power of a court under s 541 of the </w:t>
      </w:r>
      <w:r w:rsidRPr="00392E6F">
        <w:rPr>
          <w:rFonts w:ascii="Times New Roman" w:hAnsi="Times New Roman"/>
          <w:i/>
        </w:rPr>
        <w:t>Companies Code</w:t>
      </w:r>
      <w:r w:rsidRPr="00392E6F">
        <w:rPr>
          <w:rFonts w:ascii="Times New Roman" w:hAnsi="Times New Roman"/>
        </w:rPr>
        <w:t>,</w:t>
      </w:r>
      <w:r w:rsidRPr="00392E6F">
        <w:rPr>
          <w:rFonts w:ascii="Times New Roman" w:hAnsi="Times New Roman"/>
          <w:i/>
        </w:rPr>
        <w:t xml:space="preserve"> </w:t>
      </w:r>
      <w:r w:rsidRPr="00392E6F">
        <w:rPr>
          <w:rFonts w:ascii="Times New Roman" w:hAnsi="Times New Roman"/>
        </w:rPr>
        <w:t>in the form in which it commenced in 1982</w:t>
      </w:r>
      <w:r w:rsidRPr="00392E6F">
        <w:rPr>
          <w:rStyle w:val="FootnoteReference"/>
          <w:rFonts w:ascii="Times New Roman" w:hAnsi="Times New Roman"/>
          <w:sz w:val="24"/>
        </w:rPr>
        <w:footnoteReference w:id="154"/>
      </w:r>
      <w:r w:rsidRPr="00392E6F">
        <w:rPr>
          <w:rFonts w:ascii="Times New Roman" w:hAnsi="Times New Roman"/>
        </w:rPr>
        <w:t xml:space="preserve">, to order the compulsory examination of a person in relation to "the promotion, formation, </w:t>
      </w:r>
      <w:r w:rsidRPr="00392E6F">
        <w:rPr>
          <w:rFonts w:ascii="Times New Roman" w:hAnsi="Times New Roman"/>
        </w:rPr>
        <w:lastRenderedPageBreak/>
        <w:t>management, administration or winding up of, or otherwise relating to affairs of" a corporation in liquidation or under official management</w:t>
      </w:r>
      <w:r w:rsidRPr="00392E6F">
        <w:rPr>
          <w:rStyle w:val="FootnoteReference"/>
          <w:rFonts w:ascii="Times New Roman" w:hAnsi="Times New Roman"/>
          <w:sz w:val="24"/>
        </w:rPr>
        <w:footnoteReference w:id="155"/>
      </w:r>
      <w:r w:rsidRPr="00392E6F">
        <w:rPr>
          <w:rFonts w:ascii="Times New Roman" w:hAnsi="Times New Roman"/>
        </w:rPr>
        <w:t>. The power was capable of being exercised on the application of the National Companies and Securities Commission or a State or Territory delegate, or an official manager, liquidator or provisional liquidator of the corporation, or any other person authorised by the Commission to make the application</w:t>
      </w:r>
      <w:r w:rsidRPr="00392E6F">
        <w:rPr>
          <w:rStyle w:val="FootnoteReference"/>
          <w:rFonts w:ascii="Times New Roman" w:hAnsi="Times New Roman"/>
          <w:sz w:val="24"/>
        </w:rPr>
        <w:footnoteReference w:id="156"/>
      </w:r>
      <w:r w:rsidRPr="00392E6F">
        <w:rPr>
          <w:rFonts w:ascii="Times New Roman" w:hAnsi="Times New Roman"/>
        </w:rPr>
        <w:t xml:space="preserve"> if it appeared to the applicant that the person either: had "taken part or been concerned in the promotion, formation, management, administration or winding up of, or [had] otherwise taken part or been concerned in affairs of, a corporation [and had] been, or may have been, guilty of fraud, negligence, default, breach of trust, breach of duty or other misconduct in relation to that corporation"</w:t>
      </w:r>
      <w:r w:rsidRPr="00392E6F">
        <w:rPr>
          <w:rStyle w:val="FootnoteReference"/>
          <w:rFonts w:ascii="Times New Roman" w:hAnsi="Times New Roman"/>
          <w:sz w:val="24"/>
        </w:rPr>
        <w:footnoteReference w:id="157"/>
      </w:r>
      <w:r w:rsidRPr="00392E6F">
        <w:rPr>
          <w:rFonts w:ascii="Times New Roman" w:hAnsi="Times New Roman"/>
        </w:rPr>
        <w:t xml:space="preserve"> ("sub-section (2)(a)"); or "may be capable of giving information in relation to the promotion, formation, management, administration or winding up of, or otherwise in relation to affairs of, a corporation"</w:t>
      </w:r>
      <w:r w:rsidRPr="00392E6F">
        <w:rPr>
          <w:rStyle w:val="FootnoteReference"/>
          <w:rFonts w:ascii="Times New Roman" w:hAnsi="Times New Roman"/>
          <w:sz w:val="24"/>
        </w:rPr>
        <w:footnoteReference w:id="158"/>
      </w:r>
      <w:r w:rsidRPr="00392E6F">
        <w:rPr>
          <w:rFonts w:ascii="Times New Roman" w:hAnsi="Times New Roman"/>
        </w:rPr>
        <w:t xml:space="preserve"> ("sub-section (2)(b)"). The court had a further discretion on making the order for an examination or at any later time, on the application of any person concerned, to give such directions as to the matters to be inquired into as it thought fit</w:t>
      </w:r>
      <w:r w:rsidRPr="00392E6F">
        <w:rPr>
          <w:rStyle w:val="FootnoteReference"/>
          <w:rFonts w:ascii="Times New Roman" w:hAnsi="Times New Roman"/>
          <w:sz w:val="24"/>
        </w:rPr>
        <w:footnoteReference w:id="159"/>
      </w:r>
      <w:r w:rsidRPr="00392E6F">
        <w:rPr>
          <w:rFonts w:ascii="Times New Roman" w:hAnsi="Times New Roman"/>
        </w:rPr>
        <w:t>.</w:t>
      </w:r>
    </w:p>
    <w:p w14:paraId="11030B76"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In respect of that further discretion, Mason CJ said in </w:t>
      </w:r>
      <w:r w:rsidRPr="00392E6F">
        <w:rPr>
          <w:rFonts w:ascii="Times New Roman" w:hAnsi="Times New Roman"/>
          <w:i/>
        </w:rPr>
        <w:t xml:space="preserve">Hamilton v </w:t>
      </w:r>
      <w:proofErr w:type="spellStart"/>
      <w:r w:rsidRPr="00392E6F">
        <w:rPr>
          <w:rFonts w:ascii="Times New Roman" w:hAnsi="Times New Roman"/>
          <w:i/>
        </w:rPr>
        <w:t>Oades</w:t>
      </w:r>
      <w:proofErr w:type="spellEnd"/>
      <w:r w:rsidRPr="00392E6F">
        <w:rPr>
          <w:rStyle w:val="FootnoteReference"/>
          <w:rFonts w:ascii="Times New Roman" w:hAnsi="Times New Roman"/>
          <w:sz w:val="24"/>
        </w:rPr>
        <w:footnoteReference w:id="160"/>
      </w:r>
      <w:r w:rsidRPr="00392E6F">
        <w:rPr>
          <w:rFonts w:ascii="Times New Roman" w:hAnsi="Times New Roman"/>
        </w:rPr>
        <w:t>:</w:t>
      </w:r>
    </w:p>
    <w:p w14:paraId="3CDB62FE" w14:textId="77777777" w:rsidR="0040303D" w:rsidRDefault="0040303D" w:rsidP="00392E6F">
      <w:pPr>
        <w:pStyle w:val="leftright"/>
        <w:spacing w:before="0" w:after="260" w:line="280" w:lineRule="exact"/>
        <w:ind w:right="0"/>
        <w:jc w:val="both"/>
        <w:rPr>
          <w:rFonts w:ascii="Times New Roman" w:hAnsi="Times New Roman"/>
        </w:rPr>
      </w:pPr>
      <w:r w:rsidRPr="00392E6F">
        <w:rPr>
          <w:rFonts w:ascii="Times New Roman" w:hAnsi="Times New Roman"/>
        </w:rPr>
        <w:tab/>
        <w:t xml:space="preserve">"In exercising this </w:t>
      </w:r>
      <w:proofErr w:type="gramStart"/>
      <w:r w:rsidRPr="00392E6F">
        <w:rPr>
          <w:rFonts w:ascii="Times New Roman" w:hAnsi="Times New Roman"/>
        </w:rPr>
        <w:t>discretion</w:t>
      </w:r>
      <w:proofErr w:type="gramEnd"/>
      <w:r w:rsidRPr="00392E6F">
        <w:rPr>
          <w:rFonts w:ascii="Times New Roman" w:hAnsi="Times New Roman"/>
        </w:rPr>
        <w:t xml:space="preserve"> the judge is confronted with a difficult task. He </w:t>
      </w:r>
      <w:proofErr w:type="gramStart"/>
      <w:r w:rsidRPr="00392E6F">
        <w:rPr>
          <w:rFonts w:ascii="Times New Roman" w:hAnsi="Times New Roman"/>
        </w:rPr>
        <w:t>has to</w:t>
      </w:r>
      <w:proofErr w:type="gramEnd"/>
      <w:r w:rsidRPr="00392E6F">
        <w:rPr>
          <w:rFonts w:ascii="Times New Roman" w:hAnsi="Times New Roman"/>
        </w:rPr>
        <w:t xml:space="preserve"> take account of the competing public and private interests. There are the two important public purposes that the examination is designed to serve. One is to enable the liquidator to gather information which will assist him in the winding up; that involves protecting the interests of creditors. The other is to enable evidence and information to be obtained to support the bringing of criminal charges in connexion with the company's affairs ... Sub-section (2)(a) and (b) emphasizes the high public importance of these purposes."</w:t>
      </w:r>
    </w:p>
    <w:p w14:paraId="47717BCC"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Two things are apparent about that statement. The first is that, in identifying those "two important public purposes", Mason CJ was adhering closely to the text </w:t>
      </w:r>
      <w:r w:rsidRPr="00392E6F">
        <w:rPr>
          <w:rFonts w:ascii="Times New Roman" w:hAnsi="Times New Roman"/>
        </w:rPr>
        <w:lastRenderedPageBreak/>
        <w:t>and structure of the limitations that sub-section (2)(a) and sub-section (2)(b) placed on the making of an application for an order for compulsory examination. The second is that, in describing those purposes, his Honour was plainly not purporting to be exhaustive.</w:t>
      </w:r>
    </w:p>
    <w:p w14:paraId="67A70C8F"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The text and structure of the discretionary power conferred on a court by s 541 of the </w:t>
      </w:r>
      <w:r w:rsidRPr="00392E6F">
        <w:rPr>
          <w:rFonts w:ascii="Times New Roman" w:hAnsi="Times New Roman"/>
          <w:i/>
        </w:rPr>
        <w:t xml:space="preserve">Companies Code </w:t>
      </w:r>
      <w:r w:rsidRPr="00392E6F">
        <w:rPr>
          <w:rFonts w:ascii="Times New Roman" w:hAnsi="Times New Roman"/>
        </w:rPr>
        <w:t xml:space="preserve">as considered in </w:t>
      </w:r>
      <w:r w:rsidRPr="00392E6F">
        <w:rPr>
          <w:rFonts w:ascii="Times New Roman" w:hAnsi="Times New Roman"/>
          <w:i/>
        </w:rPr>
        <w:t xml:space="preserve">Hamilton v </w:t>
      </w:r>
      <w:proofErr w:type="spellStart"/>
      <w:r w:rsidRPr="00392E6F">
        <w:rPr>
          <w:rFonts w:ascii="Times New Roman" w:hAnsi="Times New Roman"/>
          <w:i/>
        </w:rPr>
        <w:t>Oades</w:t>
      </w:r>
      <w:proofErr w:type="spellEnd"/>
      <w:r w:rsidRPr="00392E6F">
        <w:rPr>
          <w:rFonts w:ascii="Times New Roman" w:hAnsi="Times New Roman"/>
        </w:rPr>
        <w:t xml:space="preserve"> was carried over into the discretionary power conferred on a court by s 597 within Pt 5.9 of the </w:t>
      </w:r>
      <w:r w:rsidRPr="00392E6F">
        <w:rPr>
          <w:rFonts w:ascii="Times New Roman" w:hAnsi="Times New Roman"/>
          <w:i/>
        </w:rPr>
        <w:t>Corporations Law</w:t>
      </w:r>
      <w:r w:rsidRPr="00392E6F">
        <w:rPr>
          <w:rFonts w:ascii="Times New Roman" w:hAnsi="Times New Roman"/>
        </w:rPr>
        <w:t>,</w:t>
      </w:r>
      <w:r w:rsidRPr="00392E6F">
        <w:rPr>
          <w:rFonts w:ascii="Times New Roman" w:hAnsi="Times New Roman"/>
          <w:i/>
        </w:rPr>
        <w:t xml:space="preserve"> </w:t>
      </w:r>
      <w:r w:rsidRPr="00392E6F">
        <w:rPr>
          <w:rFonts w:ascii="Times New Roman" w:hAnsi="Times New Roman"/>
        </w:rPr>
        <w:t>in the form in which it commenced in 1991</w:t>
      </w:r>
      <w:r w:rsidRPr="00392E6F">
        <w:rPr>
          <w:rStyle w:val="FootnoteReference"/>
          <w:rFonts w:ascii="Times New Roman" w:hAnsi="Times New Roman"/>
          <w:sz w:val="24"/>
        </w:rPr>
        <w:footnoteReference w:id="161"/>
      </w:r>
      <w:r w:rsidRPr="00392E6F">
        <w:rPr>
          <w:rFonts w:ascii="Times New Roman" w:hAnsi="Times New Roman"/>
        </w:rPr>
        <w:t xml:space="preserve">. The power was to order the compulsory examination of a person in relation to "the promotion, formation, management, administration or winding up of, or otherwise relating to affairs of" a corporation in external administration under Ch 5 of the </w:t>
      </w:r>
      <w:r w:rsidRPr="00392E6F">
        <w:rPr>
          <w:rFonts w:ascii="Times New Roman" w:hAnsi="Times New Roman"/>
          <w:i/>
        </w:rPr>
        <w:t>Corporations Law</w:t>
      </w:r>
      <w:r w:rsidRPr="00392E6F">
        <w:rPr>
          <w:rStyle w:val="FootnoteReference"/>
          <w:rFonts w:ascii="Times New Roman" w:hAnsi="Times New Roman"/>
          <w:sz w:val="24"/>
        </w:rPr>
        <w:footnoteReference w:id="162"/>
      </w:r>
      <w:r w:rsidRPr="00392E6F">
        <w:rPr>
          <w:rFonts w:ascii="Times New Roman" w:hAnsi="Times New Roman"/>
        </w:rPr>
        <w:t xml:space="preserve">. </w:t>
      </w:r>
    </w:p>
    <w:p w14:paraId="0E99C6C8"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In </w:t>
      </w:r>
      <w:r w:rsidRPr="00392E6F">
        <w:rPr>
          <w:rFonts w:ascii="Times New Roman" w:hAnsi="Times New Roman"/>
          <w:i/>
        </w:rPr>
        <w:t>Hong Kong Bank of Australia Ltd v Murphy</w:t>
      </w:r>
      <w:r w:rsidRPr="00392E6F">
        <w:rPr>
          <w:rStyle w:val="FootnoteReference"/>
          <w:rFonts w:ascii="Times New Roman" w:hAnsi="Times New Roman"/>
          <w:sz w:val="24"/>
        </w:rPr>
        <w:footnoteReference w:id="163"/>
      </w:r>
      <w:r w:rsidRPr="00392E6F">
        <w:rPr>
          <w:rFonts w:ascii="Times New Roman" w:hAnsi="Times New Roman"/>
        </w:rPr>
        <w:t xml:space="preserve">, the New South Wales Court of Appeal held that s 597 of the </w:t>
      </w:r>
      <w:r w:rsidRPr="00392E6F">
        <w:rPr>
          <w:rFonts w:ascii="Times New Roman" w:hAnsi="Times New Roman"/>
          <w:i/>
        </w:rPr>
        <w:t>Corporations Law</w:t>
      </w:r>
      <w:r w:rsidRPr="00392E6F">
        <w:rPr>
          <w:rFonts w:ascii="Times New Roman" w:hAnsi="Times New Roman"/>
        </w:rPr>
        <w:t xml:space="preserve"> permitted the ordering, on the application of new trustees of publicly traded unit trusts who were authorised by the Australian Securities Commission ("the ASC") to make the application, of the compulsory examination of persons connected with the previous administration of the trusts by a company in liquidation. That was despite the examination having been found to be for the purpose of allowing the new trustees to obtain information that may assist them in proceedings against the company and others brought for the ultimate benefit of the investors in the trusts. </w:t>
      </w:r>
    </w:p>
    <w:p w14:paraId="3C6BB1A9"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The Court of Appeal in </w:t>
      </w:r>
      <w:r w:rsidRPr="00392E6F">
        <w:rPr>
          <w:rFonts w:ascii="Times New Roman" w:hAnsi="Times New Roman"/>
          <w:i/>
        </w:rPr>
        <w:t xml:space="preserve">Hong Kong Bank </w:t>
      </w:r>
      <w:r w:rsidRPr="00392E6F">
        <w:rPr>
          <w:rFonts w:ascii="Times New Roman" w:hAnsi="Times New Roman"/>
        </w:rPr>
        <w:t xml:space="preserve">refuted the notion that the need which had existed under the uniform </w:t>
      </w:r>
      <w:r w:rsidRPr="00392E6F">
        <w:rPr>
          <w:rFonts w:ascii="Times New Roman" w:hAnsi="Times New Roman"/>
          <w:i/>
        </w:rPr>
        <w:t xml:space="preserve">Companies Acts </w:t>
      </w:r>
      <w:r w:rsidRPr="00392E6F">
        <w:rPr>
          <w:rFonts w:ascii="Times New Roman" w:hAnsi="Times New Roman"/>
        </w:rPr>
        <w:t xml:space="preserve">for a compulsory examination to be shown to be for the purposes of the winding up of the company in liquidation had been carried over into s 597 of the </w:t>
      </w:r>
      <w:r w:rsidRPr="00392E6F">
        <w:rPr>
          <w:rFonts w:ascii="Times New Roman" w:hAnsi="Times New Roman"/>
          <w:i/>
        </w:rPr>
        <w:t>Corporations Law</w:t>
      </w:r>
      <w:r w:rsidRPr="00392E6F">
        <w:rPr>
          <w:rFonts w:ascii="Times New Roman" w:hAnsi="Times New Roman"/>
        </w:rPr>
        <w:t>. Gleeson CJ, with whom Mahoney and Priestley JJA agreed, said</w:t>
      </w:r>
      <w:r w:rsidRPr="00392E6F">
        <w:rPr>
          <w:rStyle w:val="FootnoteReference"/>
          <w:rFonts w:ascii="Times New Roman" w:hAnsi="Times New Roman"/>
          <w:sz w:val="24"/>
        </w:rPr>
        <w:footnoteReference w:id="164"/>
      </w:r>
      <w:r w:rsidRPr="00392E6F">
        <w:rPr>
          <w:rFonts w:ascii="Times New Roman" w:hAnsi="Times New Roman"/>
        </w:rPr>
        <w:t>:</w:t>
      </w:r>
    </w:p>
    <w:p w14:paraId="0A8B736B" w14:textId="77777777" w:rsidR="0040303D" w:rsidRDefault="0040303D" w:rsidP="00392E6F">
      <w:pPr>
        <w:pStyle w:val="leftright"/>
        <w:spacing w:before="0" w:after="260" w:line="280" w:lineRule="exact"/>
        <w:ind w:right="0"/>
        <w:jc w:val="both"/>
        <w:rPr>
          <w:rFonts w:ascii="Times New Roman" w:hAnsi="Times New Roman"/>
        </w:rPr>
      </w:pPr>
      <w:r w:rsidRPr="00392E6F">
        <w:rPr>
          <w:rFonts w:ascii="Times New Roman" w:hAnsi="Times New Roman"/>
        </w:rPr>
        <w:tab/>
        <w:t xml:space="preserve">"As appears from its place in the legislative scheme, and from its terms, whilst s 597 has an important role to play in relation to companies that are being wound up, and liquidators or provisional liquidators will be amongst those who most commonly take advantage of its provisions, the </w:t>
      </w:r>
      <w:r w:rsidRPr="00392E6F">
        <w:rPr>
          <w:rFonts w:ascii="Times New Roman" w:hAnsi="Times New Roman"/>
        </w:rPr>
        <w:lastRenderedPageBreak/>
        <w:t>operation of the section is by no means confined to liquidators. The statutory context of '</w:t>
      </w:r>
      <w:r w:rsidRPr="00392E6F">
        <w:rPr>
          <w:rFonts w:ascii="Times New Roman" w:hAnsi="Times New Roman"/>
          <w:i/>
        </w:rPr>
        <w:t>external administration</w:t>
      </w:r>
      <w:r w:rsidRPr="00392E6F">
        <w:rPr>
          <w:rFonts w:ascii="Times New Roman" w:hAnsi="Times New Roman"/>
        </w:rPr>
        <w:t>', in which s 597 has its place, throws light on the purposes for which the power to order examinations (or to authorise persons to apply for examination orders) is conferred. Those purposes include the protection of shareholders and creditors and of interested members of the public. They are not, however, confined to the need for such protection in the case of winding up. Winding up is only one form of external administration. The scope of s 597 is wider."</w:t>
      </w:r>
    </w:p>
    <w:p w14:paraId="22D78D3D"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r>
      <w:r w:rsidRPr="00392E6F">
        <w:rPr>
          <w:rFonts w:ascii="Times New Roman" w:hAnsi="Times New Roman"/>
          <w:i/>
        </w:rPr>
        <w:t>Re Excel</w:t>
      </w:r>
      <w:r w:rsidRPr="00392E6F">
        <w:rPr>
          <w:rFonts w:ascii="Times New Roman" w:hAnsi="Times New Roman"/>
        </w:rPr>
        <w:t xml:space="preserve">, which was decided by the Full Court of the Federal Court two years later, likewise concerned s 597 of the </w:t>
      </w:r>
      <w:r w:rsidRPr="00392E6F">
        <w:rPr>
          <w:rFonts w:ascii="Times New Roman" w:hAnsi="Times New Roman"/>
          <w:i/>
        </w:rPr>
        <w:t xml:space="preserve">Corporations Law </w:t>
      </w:r>
      <w:r w:rsidRPr="00392E6F">
        <w:rPr>
          <w:rFonts w:ascii="Times New Roman" w:hAnsi="Times New Roman"/>
        </w:rPr>
        <w:t>in the form in which it commenced in 1991</w:t>
      </w:r>
      <w:r w:rsidRPr="00392E6F">
        <w:rPr>
          <w:rStyle w:val="FootnoteReference"/>
          <w:rFonts w:ascii="Times New Roman" w:hAnsi="Times New Roman"/>
          <w:sz w:val="24"/>
        </w:rPr>
        <w:footnoteReference w:id="165"/>
      </w:r>
      <w:r w:rsidRPr="00392E6F">
        <w:rPr>
          <w:rFonts w:ascii="Times New Roman" w:hAnsi="Times New Roman"/>
        </w:rPr>
        <w:t xml:space="preserve">. There an appointee of the trustee of debenture holders who was authorised by the ASC to make an application for examinations was found to have abused the process of the Federal Court by making an application for an order to conduct an examination of a former auditor of a company in liquidation in circumstances where the trustee and the debenture holders had already commenced proceedings against the former auditor for damages for loss arising from his conduct in that capacity. In joint reasons for judgment, </w:t>
      </w:r>
      <w:proofErr w:type="spellStart"/>
      <w:r w:rsidRPr="00392E6F">
        <w:rPr>
          <w:rFonts w:ascii="Times New Roman" w:hAnsi="Times New Roman"/>
        </w:rPr>
        <w:t>Gummow</w:t>
      </w:r>
      <w:proofErr w:type="spellEnd"/>
      <w:r w:rsidRPr="00392E6F">
        <w:rPr>
          <w:rFonts w:ascii="Times New Roman" w:hAnsi="Times New Roman"/>
        </w:rPr>
        <w:t>, Hill and Cooper JJ stated their conclusion as follows</w:t>
      </w:r>
      <w:r w:rsidRPr="00392E6F">
        <w:rPr>
          <w:rStyle w:val="FootnoteReference"/>
          <w:rFonts w:ascii="Times New Roman" w:hAnsi="Times New Roman"/>
          <w:sz w:val="24"/>
        </w:rPr>
        <w:footnoteReference w:id="166"/>
      </w:r>
      <w:r w:rsidRPr="00392E6F">
        <w:rPr>
          <w:rFonts w:ascii="Times New Roman" w:hAnsi="Times New Roman"/>
        </w:rPr>
        <w:t>:</w:t>
      </w:r>
    </w:p>
    <w:p w14:paraId="42522DEF" w14:textId="77777777" w:rsidR="0040303D" w:rsidRDefault="0040303D" w:rsidP="00392E6F">
      <w:pPr>
        <w:pStyle w:val="leftright"/>
        <w:spacing w:before="0" w:after="260" w:line="280" w:lineRule="exact"/>
        <w:ind w:right="0"/>
        <w:jc w:val="both"/>
        <w:rPr>
          <w:rFonts w:ascii="Times New Roman" w:hAnsi="Times New Roman"/>
        </w:rPr>
      </w:pPr>
      <w:r w:rsidRPr="00392E6F">
        <w:rPr>
          <w:rFonts w:ascii="Times New Roman" w:hAnsi="Times New Roman"/>
        </w:rPr>
        <w:t>"[W]e are of the view that the use of the power to obtain an examination summons for the principal purpose of furthering the cause of the applicant for the summons or, as in this case, appointor of the applicant in litigation against third parties, not for the benefit of the corporation, its contributories or creditors (other than in the most indirect way) is a use of the power for a purpose foreign to that power and thus an abuse of the power. Such a purpose would provide to the examiner the opportunity for pre-trial depositions which would not be available in the litigation."</w:t>
      </w:r>
    </w:p>
    <w:p w14:paraId="65B8FC51"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The first sentence of that statement of conclusion in </w:t>
      </w:r>
      <w:r w:rsidRPr="00392E6F">
        <w:rPr>
          <w:rFonts w:ascii="Times New Roman" w:hAnsi="Times New Roman"/>
          <w:i/>
        </w:rPr>
        <w:t>Re Excel</w:t>
      </w:r>
      <w:r w:rsidRPr="00392E6F">
        <w:rPr>
          <w:rFonts w:ascii="Times New Roman" w:hAnsi="Times New Roman"/>
        </w:rPr>
        <w:t xml:space="preserve"> was expressed in terms suggestive of a reversion to the notion rejected in </w:t>
      </w:r>
      <w:r w:rsidRPr="00392E6F">
        <w:rPr>
          <w:rFonts w:ascii="Times New Roman" w:hAnsi="Times New Roman"/>
          <w:i/>
        </w:rPr>
        <w:t xml:space="preserve">Hong Kong Bank </w:t>
      </w:r>
      <w:r w:rsidRPr="00392E6F">
        <w:rPr>
          <w:rFonts w:ascii="Times New Roman" w:hAnsi="Times New Roman"/>
        </w:rPr>
        <w:t xml:space="preserve">of the need for a compulsory examination to be for the purposes of the winding up. The second sentence, however, anchored the abuse found to the illegitimacy of the forensic advantage which the compulsory examination would confer on the examiner over the examinee as parties to existing litigation. An abuse of that nature is a form of oppression. The joint reasons in </w:t>
      </w:r>
      <w:r w:rsidRPr="00392E6F">
        <w:rPr>
          <w:rFonts w:ascii="Times New Roman" w:hAnsi="Times New Roman"/>
          <w:i/>
        </w:rPr>
        <w:t>Re Excel</w:t>
      </w:r>
      <w:r w:rsidRPr="00392E6F">
        <w:rPr>
          <w:rStyle w:val="FootnoteReference"/>
          <w:rFonts w:ascii="Times New Roman" w:hAnsi="Times New Roman"/>
          <w:sz w:val="24"/>
        </w:rPr>
        <w:footnoteReference w:id="167"/>
      </w:r>
      <w:r w:rsidRPr="00392E6F">
        <w:rPr>
          <w:rFonts w:ascii="Times New Roman" w:hAnsi="Times New Roman"/>
        </w:rPr>
        <w:t xml:space="preserve"> had earlier drawn attention </w:t>
      </w:r>
      <w:r w:rsidRPr="00392E6F">
        <w:rPr>
          <w:rFonts w:ascii="Times New Roman" w:hAnsi="Times New Roman"/>
        </w:rPr>
        <w:lastRenderedPageBreak/>
        <w:t xml:space="preserve">to the fact that an abuse of that nature had long been understood to be capable of being committed even by a liquidator who had commenced proceedings against the examinee for the purposes of the winding up. </w:t>
      </w:r>
    </w:p>
    <w:p w14:paraId="04B4AF1C"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Nothing was said in </w:t>
      </w:r>
      <w:r w:rsidRPr="00392E6F">
        <w:rPr>
          <w:rFonts w:ascii="Times New Roman" w:hAnsi="Times New Roman"/>
          <w:i/>
        </w:rPr>
        <w:t>Re Excel</w:t>
      </w:r>
      <w:r w:rsidRPr="00392E6F">
        <w:rPr>
          <w:rFonts w:ascii="Times New Roman" w:hAnsi="Times New Roman"/>
        </w:rPr>
        <w:t xml:space="preserve"> to cast doubt on the reasoning or conclusion in </w:t>
      </w:r>
      <w:r w:rsidRPr="00392E6F">
        <w:rPr>
          <w:rFonts w:ascii="Times New Roman" w:hAnsi="Times New Roman"/>
          <w:i/>
        </w:rPr>
        <w:t>Hong Kong Bank</w:t>
      </w:r>
      <w:r w:rsidRPr="00392E6F">
        <w:rPr>
          <w:rFonts w:ascii="Times New Roman" w:hAnsi="Times New Roman"/>
        </w:rPr>
        <w:t xml:space="preserve">. Indeed, the conclusion reached in </w:t>
      </w:r>
      <w:r w:rsidRPr="00392E6F">
        <w:rPr>
          <w:rFonts w:ascii="Times New Roman" w:hAnsi="Times New Roman"/>
          <w:i/>
        </w:rPr>
        <w:t>Re Excel</w:t>
      </w:r>
      <w:r w:rsidRPr="00392E6F">
        <w:rPr>
          <w:rFonts w:ascii="Times New Roman" w:hAnsi="Times New Roman"/>
        </w:rPr>
        <w:t xml:space="preserve"> had been foreshadowed by the observation of Gleeson CJ in </w:t>
      </w:r>
      <w:r w:rsidRPr="00392E6F">
        <w:rPr>
          <w:rFonts w:ascii="Times New Roman" w:hAnsi="Times New Roman"/>
          <w:i/>
        </w:rPr>
        <w:t>Hong Kong Bank</w:t>
      </w:r>
      <w:r w:rsidRPr="00392E6F">
        <w:rPr>
          <w:rFonts w:ascii="Times New Roman" w:hAnsi="Times New Roman"/>
        </w:rPr>
        <w:t xml:space="preserve"> that "the court will not permit a liquidator, or other eligible person, to abuse its process by using an examination solely for the purpose of obtaining a forensic advantage not available from ordinary pre-trial procedures, such as discovery or inspection"</w:t>
      </w:r>
      <w:r w:rsidRPr="00392E6F">
        <w:rPr>
          <w:rStyle w:val="FootnoteReference"/>
          <w:rFonts w:ascii="Times New Roman" w:hAnsi="Times New Roman"/>
          <w:sz w:val="24"/>
        </w:rPr>
        <w:footnoteReference w:id="168"/>
      </w:r>
      <w:r w:rsidRPr="00392E6F">
        <w:rPr>
          <w:rFonts w:ascii="Times New Roman" w:hAnsi="Times New Roman"/>
        </w:rPr>
        <w:t>.</w:t>
      </w:r>
    </w:p>
    <w:p w14:paraId="22AE6611"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Much was sought to be made in the present appeal of the hypothetical example given in </w:t>
      </w:r>
      <w:r w:rsidRPr="00392E6F">
        <w:rPr>
          <w:rFonts w:ascii="Times New Roman" w:hAnsi="Times New Roman"/>
          <w:i/>
        </w:rPr>
        <w:t xml:space="preserve">Re Excel </w:t>
      </w:r>
      <w:r w:rsidRPr="00392E6F">
        <w:rPr>
          <w:rFonts w:ascii="Times New Roman" w:hAnsi="Times New Roman"/>
        </w:rPr>
        <w:t>of it being "an abuse of process for a creditor approved by the [ASC] ... to obtain an examination summons to conduct an examination for the purpose of obtaining evidence in proceedings which the creditor proposed to bring against the examinee for defamation"</w:t>
      </w:r>
      <w:r w:rsidRPr="00392E6F">
        <w:rPr>
          <w:rStyle w:val="FootnoteReference"/>
          <w:rFonts w:ascii="Times New Roman" w:hAnsi="Times New Roman"/>
          <w:sz w:val="24"/>
        </w:rPr>
        <w:footnoteReference w:id="169"/>
      </w:r>
      <w:r w:rsidRPr="00392E6F">
        <w:rPr>
          <w:rFonts w:ascii="Times New Roman" w:hAnsi="Times New Roman"/>
        </w:rPr>
        <w:t>. The rhetorical force of hypothetical examples often lies in tacit assumptions. If the assumption made is that the connection between the putative defamation and the examinable affairs of the corporation in administration was one of mere happenstance, the abuse of process is apparent enough. The abuse would lie in the oppression to the examinee of being subjected to a form of preliminary discovery which would not be available to the examiner but for that happenstance. The putative defamation, for example, might have arisen in the context of a personal quarrel but have been contained in a statement made during a meeting of shareholders or officers of the corporation. The rhetorical force of the example changes dramatically if the assumption made is that the putative defamation was intimately connected with the examinable affairs of the corporation in external administration. The putative defamation, for example, might have been the publication by the corporation of a press release or other communication falsely attributing its impending financial failure to unconscionable conduct on the part of a creditor, and the examination might be sought by the creditor to investigate and pursue potential claims in defamation against the officers and advisers of the corporation who might have participated in its publication</w:t>
      </w:r>
      <w:r w:rsidRPr="00392E6F">
        <w:rPr>
          <w:rStyle w:val="FootnoteReference"/>
          <w:rFonts w:ascii="Times New Roman" w:hAnsi="Times New Roman"/>
          <w:sz w:val="24"/>
        </w:rPr>
        <w:footnoteReference w:id="170"/>
      </w:r>
      <w:r w:rsidRPr="00392E6F">
        <w:rPr>
          <w:rFonts w:ascii="Times New Roman" w:hAnsi="Times New Roman"/>
        </w:rPr>
        <w:t>.</w:t>
      </w:r>
    </w:p>
    <w:p w14:paraId="178E6A0D"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Part 5.9 of the </w:t>
      </w:r>
      <w:r w:rsidRPr="00392E6F">
        <w:rPr>
          <w:rFonts w:ascii="Times New Roman" w:hAnsi="Times New Roman"/>
          <w:i/>
        </w:rPr>
        <w:t>Corporations Act</w:t>
      </w:r>
      <w:r w:rsidRPr="00392E6F">
        <w:rPr>
          <w:rFonts w:ascii="Times New Roman" w:hAnsi="Times New Roman"/>
        </w:rPr>
        <w:t>, which commenced in 2001,</w:t>
      </w:r>
      <w:r w:rsidRPr="00392E6F">
        <w:rPr>
          <w:rFonts w:ascii="Times New Roman" w:hAnsi="Times New Roman"/>
          <w:i/>
        </w:rPr>
        <w:t xml:space="preserve"> </w:t>
      </w:r>
      <w:r w:rsidRPr="00392E6F">
        <w:rPr>
          <w:rFonts w:ascii="Times New Roman" w:hAnsi="Times New Roman"/>
        </w:rPr>
        <w:t xml:space="preserve">reproduces the form of Pt 5.9 of the </w:t>
      </w:r>
      <w:r w:rsidRPr="00392E6F">
        <w:rPr>
          <w:rFonts w:ascii="Times New Roman" w:hAnsi="Times New Roman"/>
          <w:i/>
        </w:rPr>
        <w:t>Corporations Law</w:t>
      </w:r>
      <w:r w:rsidRPr="00392E6F">
        <w:rPr>
          <w:rFonts w:ascii="Times New Roman" w:hAnsi="Times New Roman"/>
        </w:rPr>
        <w:t xml:space="preserve">. The form of Pt 5.9 of the </w:t>
      </w:r>
      <w:r w:rsidRPr="00392E6F">
        <w:rPr>
          <w:rFonts w:ascii="Times New Roman" w:hAnsi="Times New Roman"/>
          <w:i/>
        </w:rPr>
        <w:t>Corporations Law</w:t>
      </w:r>
      <w:r w:rsidRPr="00392E6F">
        <w:rPr>
          <w:rFonts w:ascii="Times New Roman" w:hAnsi="Times New Roman"/>
        </w:rPr>
        <w:t xml:space="preserve"> had been the result of extensive amendments introduced by the</w:t>
      </w:r>
      <w:r w:rsidRPr="00392E6F">
        <w:rPr>
          <w:rFonts w:ascii="Times New Roman" w:hAnsi="Times New Roman"/>
          <w:i/>
        </w:rPr>
        <w:t xml:space="preserve"> Corporate Law Reform Act 1992</w:t>
      </w:r>
      <w:r w:rsidRPr="00392E6F">
        <w:rPr>
          <w:rFonts w:ascii="Times New Roman" w:hAnsi="Times New Roman"/>
        </w:rPr>
        <w:t xml:space="preserve"> (</w:t>
      </w:r>
      <w:proofErr w:type="spellStart"/>
      <w:r w:rsidRPr="00392E6F">
        <w:rPr>
          <w:rFonts w:ascii="Times New Roman" w:hAnsi="Times New Roman"/>
        </w:rPr>
        <w:t>Cth</w:t>
      </w:r>
      <w:proofErr w:type="spellEnd"/>
      <w:r w:rsidRPr="00392E6F">
        <w:rPr>
          <w:rFonts w:ascii="Times New Roman" w:hAnsi="Times New Roman"/>
        </w:rPr>
        <w:t xml:space="preserve">). The first and second respondents are correct to point </w:t>
      </w:r>
      <w:r w:rsidRPr="00392E6F">
        <w:rPr>
          <w:rFonts w:ascii="Times New Roman" w:hAnsi="Times New Roman"/>
        </w:rPr>
        <w:lastRenderedPageBreak/>
        <w:t xml:space="preserve">out that nothing in the background to the </w:t>
      </w:r>
      <w:r w:rsidRPr="00392E6F">
        <w:rPr>
          <w:rFonts w:ascii="Times New Roman" w:hAnsi="Times New Roman"/>
          <w:i/>
        </w:rPr>
        <w:t>Corporate Law Reform Act</w:t>
      </w:r>
      <w:r w:rsidRPr="00392E6F">
        <w:rPr>
          <w:rFonts w:ascii="Times New Roman" w:hAnsi="Times New Roman"/>
        </w:rPr>
        <w:t xml:space="preserve"> was suggestive of a legislative intention fundamentally to alter the circumstances in which a compulsory examination into the examinable affairs of a corporation in external administration would be permitted to occur. The </w:t>
      </w:r>
      <w:r w:rsidRPr="00392E6F">
        <w:rPr>
          <w:rFonts w:ascii="Times New Roman" w:hAnsi="Times New Roman"/>
          <w:i/>
        </w:rPr>
        <w:t xml:space="preserve">Corporate Law Reform Act </w:t>
      </w:r>
      <w:r w:rsidRPr="00392E6F">
        <w:rPr>
          <w:rFonts w:ascii="Times New Roman" w:hAnsi="Times New Roman"/>
        </w:rPr>
        <w:t xml:space="preserve">nevertheless continued the trend of expanding those circumstances which had already been evident in Pt 5.9 of the </w:t>
      </w:r>
      <w:r w:rsidRPr="00392E6F">
        <w:rPr>
          <w:rFonts w:ascii="Times New Roman" w:hAnsi="Times New Roman"/>
          <w:i/>
        </w:rPr>
        <w:t xml:space="preserve">Corporations Law </w:t>
      </w:r>
      <w:r w:rsidRPr="00392E6F">
        <w:rPr>
          <w:rFonts w:ascii="Times New Roman" w:hAnsi="Times New Roman"/>
        </w:rPr>
        <w:t xml:space="preserve">in the form in which it commenced in 1991. Soon after these amendments, Hayne J observed in </w:t>
      </w:r>
      <w:r w:rsidRPr="00392E6F">
        <w:rPr>
          <w:rFonts w:ascii="Times New Roman" w:hAnsi="Times New Roman"/>
          <w:i/>
        </w:rPr>
        <w:t>New Zealand Steel (Australia) Pty Ltd v Burton</w:t>
      </w:r>
      <w:r w:rsidRPr="00392E6F">
        <w:rPr>
          <w:rStyle w:val="FootnoteReference"/>
          <w:rFonts w:ascii="Times New Roman" w:hAnsi="Times New Roman"/>
          <w:sz w:val="24"/>
        </w:rPr>
        <w:footnoteReference w:id="171"/>
      </w:r>
      <w:r w:rsidRPr="00392E6F">
        <w:rPr>
          <w:rFonts w:ascii="Times New Roman" w:hAnsi="Times New Roman"/>
        </w:rPr>
        <w:t xml:space="preserve"> that "the evident intention of the legislature revealed in many of the recent changes to </w:t>
      </w:r>
      <w:proofErr w:type="gramStart"/>
      <w:r w:rsidRPr="00392E6F">
        <w:rPr>
          <w:rFonts w:ascii="Times New Roman" w:hAnsi="Times New Roman"/>
        </w:rPr>
        <w:t>companies</w:t>
      </w:r>
      <w:proofErr w:type="gramEnd"/>
      <w:r w:rsidRPr="00392E6F">
        <w:rPr>
          <w:rFonts w:ascii="Times New Roman" w:hAnsi="Times New Roman"/>
        </w:rPr>
        <w:t xml:space="preserve"> legislation is that directors and those engaged in the management of companies should be accountable and, in at least some cases, publicly accountable for their conduct".</w:t>
      </w:r>
    </w:p>
    <w:p w14:paraId="4D874053"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In </w:t>
      </w:r>
      <w:r w:rsidRPr="00392E6F">
        <w:rPr>
          <w:rFonts w:ascii="Times New Roman" w:hAnsi="Times New Roman"/>
          <w:i/>
        </w:rPr>
        <w:t>Flanders v Beatty</w:t>
      </w:r>
      <w:r w:rsidRPr="00392E6F">
        <w:rPr>
          <w:rStyle w:val="FootnoteReference"/>
          <w:rFonts w:ascii="Times New Roman" w:hAnsi="Times New Roman"/>
          <w:sz w:val="24"/>
        </w:rPr>
        <w:footnoteReference w:id="172"/>
      </w:r>
      <w:r w:rsidRPr="00392E6F">
        <w:rPr>
          <w:rFonts w:ascii="Times New Roman" w:hAnsi="Times New Roman"/>
        </w:rPr>
        <w:t xml:space="preserve">, the Full Court of the Supreme Court of Victoria highlighted three main changes to Pt 5.9 in the form it took after the extensive amendments effected by the </w:t>
      </w:r>
      <w:r w:rsidRPr="00392E6F">
        <w:rPr>
          <w:rFonts w:ascii="Times New Roman" w:hAnsi="Times New Roman"/>
          <w:i/>
        </w:rPr>
        <w:t>Corporate Law Reform Act</w:t>
      </w:r>
      <w:r w:rsidRPr="00392E6F">
        <w:rPr>
          <w:rFonts w:ascii="Times New Roman" w:hAnsi="Times New Roman"/>
        </w:rPr>
        <w:t xml:space="preserve">. The first was an expansion in the range of eligible applicants, corresponding to an expansion in the forms of external administration within the meaning of Ch 5. The second was the inclusion of the new and expansive definition of "examinable affairs". The third was the elimination of the need for an eligible applicant to apply for any exercise of discretion on the part of a court to obtain an order summoning for examination a person who is, or was during the period specified in s 596A, an officer or provisional liquidator of the corporation in external administration. </w:t>
      </w:r>
    </w:p>
    <w:p w14:paraId="58BB948E"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The observations made, and the decisions rendered, in both </w:t>
      </w:r>
      <w:r w:rsidRPr="00392E6F">
        <w:rPr>
          <w:rFonts w:ascii="Times New Roman" w:hAnsi="Times New Roman"/>
          <w:i/>
        </w:rPr>
        <w:t xml:space="preserve">New Zealand Steel </w:t>
      </w:r>
      <w:r w:rsidRPr="00392E6F">
        <w:rPr>
          <w:rFonts w:ascii="Times New Roman" w:hAnsi="Times New Roman"/>
        </w:rPr>
        <w:t xml:space="preserve">and </w:t>
      </w:r>
      <w:r w:rsidRPr="00392E6F">
        <w:rPr>
          <w:rFonts w:ascii="Times New Roman" w:hAnsi="Times New Roman"/>
          <w:i/>
        </w:rPr>
        <w:t xml:space="preserve">Flanders </w:t>
      </w:r>
      <w:r w:rsidRPr="00392E6F">
        <w:rPr>
          <w:rFonts w:ascii="Times New Roman" w:hAnsi="Times New Roman"/>
        </w:rPr>
        <w:t xml:space="preserve">were flatly inconsistent with the discretion conferred by s 596B, and by parity of reasoning with the duty imposed by s 596A, being limited by any implicit requirement for the examination sought by an eligible applicant to be shown to be for the purpose of benefiting the corporation or the general body of creditors or contributories. The eligible applicant for the order under s 596B made in </w:t>
      </w:r>
      <w:r w:rsidRPr="00392E6F">
        <w:rPr>
          <w:rFonts w:ascii="Times New Roman" w:hAnsi="Times New Roman"/>
          <w:i/>
        </w:rPr>
        <w:t xml:space="preserve">New Zealand Steel </w:t>
      </w:r>
      <w:r w:rsidRPr="00392E6F">
        <w:rPr>
          <w:rFonts w:ascii="Times New Roman" w:hAnsi="Times New Roman"/>
        </w:rPr>
        <w:t xml:space="preserve">was a person authorised by the ASC who sought information to be used against the examinee in litigation the subject matter of which arose out of the examinable affairs of the corporation. The eligible applicant for the s 596B order upheld in </w:t>
      </w:r>
      <w:r w:rsidRPr="00392E6F">
        <w:rPr>
          <w:rFonts w:ascii="Times New Roman" w:hAnsi="Times New Roman"/>
          <w:i/>
        </w:rPr>
        <w:t xml:space="preserve">Flanders </w:t>
      </w:r>
      <w:r w:rsidRPr="00392E6F">
        <w:rPr>
          <w:rFonts w:ascii="Times New Roman" w:hAnsi="Times New Roman"/>
        </w:rPr>
        <w:t>was the administrator of deeds of company arrangement who sought information to be used in the enforcement only of the rights of participating creditors.</w:t>
      </w:r>
    </w:p>
    <w:p w14:paraId="2F3EF4B6"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Notwithstanding </w:t>
      </w:r>
      <w:r w:rsidRPr="00392E6F">
        <w:rPr>
          <w:rFonts w:ascii="Times New Roman" w:hAnsi="Times New Roman"/>
          <w:i/>
        </w:rPr>
        <w:t>New Zealand Steel</w:t>
      </w:r>
      <w:r w:rsidRPr="00392E6F">
        <w:rPr>
          <w:rFonts w:ascii="Times New Roman" w:hAnsi="Times New Roman"/>
        </w:rPr>
        <w:t xml:space="preserve"> and </w:t>
      </w:r>
      <w:r w:rsidRPr="00392E6F">
        <w:rPr>
          <w:rFonts w:ascii="Times New Roman" w:hAnsi="Times New Roman"/>
          <w:i/>
        </w:rPr>
        <w:t>Flanders</w:t>
      </w:r>
      <w:r w:rsidRPr="00392E6F">
        <w:rPr>
          <w:rFonts w:ascii="Times New Roman" w:hAnsi="Times New Roman"/>
        </w:rPr>
        <w:t xml:space="preserve">, the Full Court of the Federal Court in </w:t>
      </w:r>
      <w:r w:rsidRPr="00392E6F">
        <w:rPr>
          <w:rFonts w:ascii="Times New Roman" w:hAnsi="Times New Roman"/>
          <w:i/>
        </w:rPr>
        <w:t xml:space="preserve">Evans v </w:t>
      </w:r>
      <w:proofErr w:type="spellStart"/>
      <w:r w:rsidRPr="00392E6F">
        <w:rPr>
          <w:rFonts w:ascii="Times New Roman" w:hAnsi="Times New Roman"/>
          <w:i/>
        </w:rPr>
        <w:t>Wainter</w:t>
      </w:r>
      <w:proofErr w:type="spellEnd"/>
      <w:r w:rsidRPr="00392E6F">
        <w:rPr>
          <w:rFonts w:ascii="Times New Roman" w:hAnsi="Times New Roman"/>
        </w:rPr>
        <w:t xml:space="preserve">, undertaking a survey of the prior case law after the enactment of the </w:t>
      </w:r>
      <w:r w:rsidRPr="00392E6F">
        <w:rPr>
          <w:rFonts w:ascii="Times New Roman" w:hAnsi="Times New Roman"/>
          <w:i/>
        </w:rPr>
        <w:t>Corporations Act</w:t>
      </w:r>
      <w:r w:rsidRPr="00392E6F">
        <w:rPr>
          <w:rFonts w:ascii="Times New Roman" w:hAnsi="Times New Roman"/>
        </w:rPr>
        <w:t xml:space="preserve">, treated </w:t>
      </w:r>
      <w:r w:rsidRPr="00392E6F">
        <w:rPr>
          <w:rFonts w:ascii="Times New Roman" w:hAnsi="Times New Roman"/>
          <w:i/>
        </w:rPr>
        <w:t xml:space="preserve">Re Excel </w:t>
      </w:r>
      <w:r w:rsidRPr="00392E6F">
        <w:rPr>
          <w:rFonts w:ascii="Times New Roman" w:hAnsi="Times New Roman"/>
        </w:rPr>
        <w:t xml:space="preserve">as standing for "the </w:t>
      </w:r>
      <w:r w:rsidRPr="00392E6F">
        <w:rPr>
          <w:rFonts w:ascii="Times New Roman" w:hAnsi="Times New Roman"/>
        </w:rPr>
        <w:lastRenderedPageBreak/>
        <w:t>proposition that it is an abuse of process to use the Pt 5.9 procedure if the predominant purpose of the applicant seeking the order is not for the purpose of benefiting the corporation, its contributories or its creditors"</w:t>
      </w:r>
      <w:r w:rsidRPr="00392E6F">
        <w:rPr>
          <w:rStyle w:val="FootnoteReference"/>
          <w:rFonts w:ascii="Times New Roman" w:hAnsi="Times New Roman"/>
          <w:sz w:val="24"/>
        </w:rPr>
        <w:footnoteReference w:id="173"/>
      </w:r>
      <w:r w:rsidRPr="00392E6F">
        <w:rPr>
          <w:rFonts w:ascii="Times New Roman" w:hAnsi="Times New Roman"/>
        </w:rPr>
        <w:t xml:space="preserve">. Then, soon after </w:t>
      </w:r>
      <w:r w:rsidRPr="00392E6F">
        <w:rPr>
          <w:rFonts w:ascii="Times New Roman" w:hAnsi="Times New Roman"/>
          <w:i/>
        </w:rPr>
        <w:t xml:space="preserve">Evans v </w:t>
      </w:r>
      <w:proofErr w:type="spellStart"/>
      <w:r w:rsidRPr="00392E6F">
        <w:rPr>
          <w:rFonts w:ascii="Times New Roman" w:hAnsi="Times New Roman"/>
          <w:i/>
        </w:rPr>
        <w:t>Wainter</w:t>
      </w:r>
      <w:proofErr w:type="spellEnd"/>
      <w:r w:rsidRPr="00392E6F">
        <w:rPr>
          <w:rFonts w:ascii="Times New Roman" w:hAnsi="Times New Roman"/>
        </w:rPr>
        <w:t xml:space="preserve">, its statement of the proposition was quoted without disapproval in the New South Wales Court of Appeal in </w:t>
      </w:r>
      <w:proofErr w:type="spellStart"/>
      <w:r w:rsidRPr="00392E6F">
        <w:rPr>
          <w:rFonts w:ascii="Times New Roman" w:hAnsi="Times New Roman"/>
          <w:i/>
        </w:rPr>
        <w:t>Meteyard</w:t>
      </w:r>
      <w:proofErr w:type="spellEnd"/>
      <w:r w:rsidRPr="00392E6F">
        <w:rPr>
          <w:rFonts w:ascii="Times New Roman" w:hAnsi="Times New Roman"/>
          <w:i/>
        </w:rPr>
        <w:t xml:space="preserve"> v Love</w:t>
      </w:r>
      <w:r w:rsidRPr="00392E6F">
        <w:rPr>
          <w:rStyle w:val="FootnoteReference"/>
          <w:rFonts w:ascii="Times New Roman" w:hAnsi="Times New Roman"/>
          <w:sz w:val="24"/>
        </w:rPr>
        <w:footnoteReference w:id="174"/>
      </w:r>
      <w:r w:rsidRPr="00392E6F">
        <w:rPr>
          <w:rFonts w:ascii="Times New Roman" w:hAnsi="Times New Roman"/>
        </w:rPr>
        <w:t xml:space="preserve"> in circumstances where it was not determinative of the outcome.</w:t>
      </w:r>
    </w:p>
    <w:p w14:paraId="1D3EBDE4"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The statement of the proposition in </w:t>
      </w:r>
      <w:r w:rsidRPr="00392E6F">
        <w:rPr>
          <w:rFonts w:ascii="Times New Roman" w:hAnsi="Times New Roman"/>
          <w:i/>
        </w:rPr>
        <w:t xml:space="preserve">Evans v </w:t>
      </w:r>
      <w:proofErr w:type="spellStart"/>
      <w:r w:rsidRPr="00392E6F">
        <w:rPr>
          <w:rFonts w:ascii="Times New Roman" w:hAnsi="Times New Roman"/>
          <w:i/>
        </w:rPr>
        <w:t>Wainter</w:t>
      </w:r>
      <w:proofErr w:type="spellEnd"/>
      <w:r w:rsidRPr="00392E6F">
        <w:rPr>
          <w:rFonts w:ascii="Times New Roman" w:hAnsi="Times New Roman"/>
        </w:rPr>
        <w:t xml:space="preserve"> accords with some of the language in the statement of the conclusion in </w:t>
      </w:r>
      <w:r w:rsidRPr="00392E6F">
        <w:rPr>
          <w:rFonts w:ascii="Times New Roman" w:hAnsi="Times New Roman"/>
          <w:i/>
        </w:rPr>
        <w:t>Re Excel</w:t>
      </w:r>
      <w:r w:rsidRPr="00392E6F">
        <w:rPr>
          <w:rFonts w:ascii="Times New Roman" w:hAnsi="Times New Roman"/>
        </w:rPr>
        <w:t xml:space="preserve">. The statement in </w:t>
      </w:r>
      <w:r w:rsidRPr="00392E6F">
        <w:rPr>
          <w:rFonts w:ascii="Times New Roman" w:hAnsi="Times New Roman"/>
          <w:i/>
        </w:rPr>
        <w:t xml:space="preserve">Evans v </w:t>
      </w:r>
      <w:proofErr w:type="spellStart"/>
      <w:r w:rsidRPr="00392E6F">
        <w:rPr>
          <w:rFonts w:ascii="Times New Roman" w:hAnsi="Times New Roman"/>
          <w:i/>
        </w:rPr>
        <w:t>Wainter</w:t>
      </w:r>
      <w:proofErr w:type="spellEnd"/>
      <w:r w:rsidRPr="00392E6F">
        <w:rPr>
          <w:rFonts w:ascii="Times New Roman" w:hAnsi="Times New Roman"/>
        </w:rPr>
        <w:t xml:space="preserve"> nevertheless draws too much from </w:t>
      </w:r>
      <w:r w:rsidRPr="00392E6F">
        <w:rPr>
          <w:rFonts w:ascii="Times New Roman" w:hAnsi="Times New Roman"/>
          <w:i/>
        </w:rPr>
        <w:t>Re Excel</w:t>
      </w:r>
      <w:r w:rsidRPr="00392E6F">
        <w:rPr>
          <w:rFonts w:ascii="Times New Roman" w:hAnsi="Times New Roman"/>
        </w:rPr>
        <w:t>.</w:t>
      </w:r>
      <w:r w:rsidRPr="00392E6F">
        <w:rPr>
          <w:rFonts w:ascii="Times New Roman" w:hAnsi="Times New Roman"/>
          <w:i/>
        </w:rPr>
        <w:t xml:space="preserve"> </w:t>
      </w:r>
      <w:r w:rsidRPr="00392E6F">
        <w:rPr>
          <w:rFonts w:ascii="Times New Roman" w:hAnsi="Times New Roman"/>
        </w:rPr>
        <w:t xml:space="preserve">For reasons already given, the better explanation of the abuse found in </w:t>
      </w:r>
      <w:r w:rsidRPr="00392E6F">
        <w:rPr>
          <w:rFonts w:ascii="Times New Roman" w:hAnsi="Times New Roman"/>
          <w:i/>
        </w:rPr>
        <w:t>Re Excel</w:t>
      </w:r>
      <w:r w:rsidRPr="00392E6F">
        <w:rPr>
          <w:rFonts w:ascii="Times New Roman" w:hAnsi="Times New Roman"/>
        </w:rPr>
        <w:t xml:space="preserve"> was that it lay not in an absence of benefit to the corporation, its contributories or its creditors, but rather in the unfair forensic advantage which the examination would have given to the examiner over the examinee in existing litigation. To the extent that courts have adopted the proposition drawn from </w:t>
      </w:r>
      <w:r w:rsidRPr="00392E6F">
        <w:rPr>
          <w:rFonts w:ascii="Times New Roman" w:hAnsi="Times New Roman"/>
          <w:i/>
        </w:rPr>
        <w:t>Re Excel</w:t>
      </w:r>
      <w:r w:rsidRPr="00392E6F">
        <w:rPr>
          <w:rFonts w:ascii="Times New Roman" w:hAnsi="Times New Roman"/>
        </w:rPr>
        <w:t xml:space="preserve"> in </w:t>
      </w:r>
      <w:r w:rsidRPr="00392E6F">
        <w:rPr>
          <w:rFonts w:ascii="Times New Roman" w:hAnsi="Times New Roman"/>
          <w:i/>
        </w:rPr>
        <w:t xml:space="preserve">Evans v </w:t>
      </w:r>
      <w:proofErr w:type="spellStart"/>
      <w:r w:rsidRPr="00392E6F">
        <w:rPr>
          <w:rFonts w:ascii="Times New Roman" w:hAnsi="Times New Roman"/>
          <w:i/>
        </w:rPr>
        <w:t>Wainter</w:t>
      </w:r>
      <w:proofErr w:type="spellEnd"/>
      <w:r w:rsidRPr="00392E6F">
        <w:rPr>
          <w:rFonts w:ascii="Times New Roman" w:hAnsi="Times New Roman"/>
        </w:rPr>
        <w:t>, they have been led into error.</w:t>
      </w:r>
    </w:p>
    <w:p w14:paraId="0B078A28"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Consistently with </w:t>
      </w:r>
      <w:r w:rsidRPr="00392E6F">
        <w:rPr>
          <w:rFonts w:ascii="Times New Roman" w:hAnsi="Times New Roman"/>
          <w:i/>
        </w:rPr>
        <w:t xml:space="preserve">Hong Kong Bank </w:t>
      </w:r>
      <w:r w:rsidRPr="00392E6F">
        <w:rPr>
          <w:rFonts w:ascii="Times New Roman" w:hAnsi="Times New Roman"/>
        </w:rPr>
        <w:t xml:space="preserve">before </w:t>
      </w:r>
      <w:r w:rsidRPr="00392E6F">
        <w:rPr>
          <w:rFonts w:ascii="Times New Roman" w:hAnsi="Times New Roman"/>
          <w:i/>
        </w:rPr>
        <w:t>Re Excel</w:t>
      </w:r>
      <w:r w:rsidRPr="00392E6F">
        <w:rPr>
          <w:rFonts w:ascii="Times New Roman" w:hAnsi="Times New Roman"/>
        </w:rPr>
        <w:t>,</w:t>
      </w:r>
      <w:r w:rsidRPr="00392E6F">
        <w:rPr>
          <w:rFonts w:ascii="Times New Roman" w:hAnsi="Times New Roman"/>
          <w:i/>
        </w:rPr>
        <w:t xml:space="preserve"> </w:t>
      </w:r>
      <w:r w:rsidRPr="00392E6F">
        <w:rPr>
          <w:rFonts w:ascii="Times New Roman" w:hAnsi="Times New Roman"/>
        </w:rPr>
        <w:t>and consistently with</w:t>
      </w:r>
      <w:r w:rsidRPr="00392E6F">
        <w:rPr>
          <w:rFonts w:ascii="Times New Roman" w:hAnsi="Times New Roman"/>
          <w:i/>
        </w:rPr>
        <w:t xml:space="preserve"> New Zealand Steel </w:t>
      </w:r>
      <w:r w:rsidRPr="00392E6F">
        <w:rPr>
          <w:rFonts w:ascii="Times New Roman" w:hAnsi="Times New Roman"/>
        </w:rPr>
        <w:t xml:space="preserve">and </w:t>
      </w:r>
      <w:r w:rsidRPr="00392E6F">
        <w:rPr>
          <w:rFonts w:ascii="Times New Roman" w:hAnsi="Times New Roman"/>
          <w:i/>
        </w:rPr>
        <w:t xml:space="preserve">Flanders </w:t>
      </w:r>
      <w:r w:rsidRPr="00392E6F">
        <w:rPr>
          <w:rFonts w:ascii="Times New Roman" w:hAnsi="Times New Roman"/>
        </w:rPr>
        <w:t xml:space="preserve">after </w:t>
      </w:r>
      <w:r w:rsidRPr="00392E6F">
        <w:rPr>
          <w:rFonts w:ascii="Times New Roman" w:hAnsi="Times New Roman"/>
          <w:i/>
        </w:rPr>
        <w:t>Re Excel</w:t>
      </w:r>
      <w:r w:rsidRPr="00392E6F">
        <w:rPr>
          <w:rFonts w:ascii="Times New Roman" w:hAnsi="Times New Roman"/>
        </w:rPr>
        <w:t xml:space="preserve">, there was not under Pt 5.9 of the </w:t>
      </w:r>
      <w:r w:rsidRPr="00392E6F">
        <w:rPr>
          <w:rFonts w:ascii="Times New Roman" w:hAnsi="Times New Roman"/>
          <w:i/>
        </w:rPr>
        <w:t>Corporations Law</w:t>
      </w:r>
      <w:r w:rsidRPr="00392E6F">
        <w:rPr>
          <w:rFonts w:ascii="Times New Roman" w:hAnsi="Times New Roman"/>
        </w:rPr>
        <w:t xml:space="preserve"> any requirement for an examination sought by an eligible applicant to be for the purpose of benefiting the corporation or the general body of creditors or contributories. Nor can that, or any other, purposive requirement be discerned in the text or structure of Pt 5.9 of the </w:t>
      </w:r>
      <w:r w:rsidRPr="00392E6F">
        <w:rPr>
          <w:rFonts w:ascii="Times New Roman" w:hAnsi="Times New Roman"/>
          <w:i/>
        </w:rPr>
        <w:t>Corporations Act</w:t>
      </w:r>
      <w:r w:rsidRPr="00392E6F">
        <w:rPr>
          <w:rFonts w:ascii="Times New Roman" w:hAnsi="Times New Roman"/>
        </w:rPr>
        <w:t>.</w:t>
      </w:r>
    </w:p>
    <w:p w14:paraId="3B4BC818"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The circumstances in which a corporation can be in external administration within the meaning of Ch 5 of the </w:t>
      </w:r>
      <w:r w:rsidRPr="00392E6F">
        <w:rPr>
          <w:rFonts w:ascii="Times New Roman" w:hAnsi="Times New Roman"/>
          <w:i/>
        </w:rPr>
        <w:t>Corporations Act</w:t>
      </w:r>
      <w:r w:rsidRPr="00392E6F">
        <w:rPr>
          <w:rFonts w:ascii="Times New Roman" w:hAnsi="Times New Roman"/>
        </w:rPr>
        <w:t xml:space="preserve"> extend beyond circumstances of winding up of a corporation. They include, for example, circumstances in which some but not </w:t>
      </w:r>
      <w:proofErr w:type="gramStart"/>
      <w:r w:rsidRPr="00392E6F">
        <w:rPr>
          <w:rFonts w:ascii="Times New Roman" w:hAnsi="Times New Roman"/>
        </w:rPr>
        <w:t>all of</w:t>
      </w:r>
      <w:proofErr w:type="gramEnd"/>
      <w:r w:rsidRPr="00392E6F">
        <w:rPr>
          <w:rFonts w:ascii="Times New Roman" w:hAnsi="Times New Roman"/>
        </w:rPr>
        <w:t xml:space="preserve"> the property of the corporation is in receivership under Pt 5.2</w:t>
      </w:r>
      <w:r w:rsidRPr="00392E6F">
        <w:rPr>
          <w:rStyle w:val="FootnoteReference"/>
          <w:rFonts w:ascii="Times New Roman" w:hAnsi="Times New Roman"/>
          <w:sz w:val="24"/>
        </w:rPr>
        <w:footnoteReference w:id="175"/>
      </w:r>
      <w:r w:rsidRPr="00392E6F">
        <w:rPr>
          <w:rFonts w:ascii="Times New Roman" w:hAnsi="Times New Roman"/>
        </w:rPr>
        <w:t xml:space="preserve"> as well as circumstances in which a corporation is operating under a deed of company arrangement under Pt 5.3A. Not every circumstance of external administration necessarily operates for the benefit of the corporation or for the benefit of the general body of creditors or contributories.</w:t>
      </w:r>
    </w:p>
    <w:p w14:paraId="654816F6"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Yet in every circumstance of external administration, the compulsory examination procedure under Pt 5.9 of the </w:t>
      </w:r>
      <w:r w:rsidRPr="00392E6F">
        <w:rPr>
          <w:rFonts w:ascii="Times New Roman" w:hAnsi="Times New Roman"/>
          <w:i/>
        </w:rPr>
        <w:t xml:space="preserve">Corporations Act </w:t>
      </w:r>
      <w:r w:rsidRPr="00392E6F">
        <w:rPr>
          <w:rFonts w:ascii="Times New Roman" w:hAnsi="Times New Roman"/>
        </w:rPr>
        <w:t xml:space="preserve">is available. And in every circumstance of external administration, the Australian Securities and Investments Commission ("ASIC") and any person authorised by ASIC (either </w:t>
      </w:r>
      <w:r w:rsidRPr="00392E6F">
        <w:rPr>
          <w:rFonts w:ascii="Times New Roman" w:hAnsi="Times New Roman"/>
        </w:rPr>
        <w:lastRenderedPageBreak/>
        <w:t>generally or in relation to the corporation) is an eligible applicant for an order under both s 596A and s 596B</w:t>
      </w:r>
      <w:r w:rsidRPr="00392E6F">
        <w:rPr>
          <w:rStyle w:val="FootnoteReference"/>
          <w:rFonts w:ascii="Times New Roman" w:hAnsi="Times New Roman"/>
          <w:sz w:val="24"/>
        </w:rPr>
        <w:footnoteReference w:id="176"/>
      </w:r>
      <w:r w:rsidRPr="00392E6F">
        <w:rPr>
          <w:rFonts w:ascii="Times New Roman" w:hAnsi="Times New Roman"/>
        </w:rPr>
        <w:t xml:space="preserve">. </w:t>
      </w:r>
    </w:p>
    <w:p w14:paraId="19A5B7D5"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In conformity with reasoning in </w:t>
      </w:r>
      <w:r w:rsidRPr="00392E6F">
        <w:rPr>
          <w:rFonts w:ascii="Times New Roman" w:hAnsi="Times New Roman"/>
          <w:i/>
        </w:rPr>
        <w:t>Re Excel</w:t>
      </w:r>
      <w:r w:rsidRPr="00392E6F">
        <w:rPr>
          <w:rFonts w:ascii="Times New Roman" w:hAnsi="Times New Roman"/>
        </w:rPr>
        <w:t xml:space="preserve"> adopted in </w:t>
      </w:r>
      <w:proofErr w:type="spellStart"/>
      <w:r w:rsidRPr="00392E6F">
        <w:rPr>
          <w:rFonts w:ascii="Times New Roman" w:hAnsi="Times New Roman"/>
          <w:i/>
        </w:rPr>
        <w:t>Saraceni</w:t>
      </w:r>
      <w:proofErr w:type="spellEnd"/>
      <w:r w:rsidRPr="00392E6F">
        <w:rPr>
          <w:rFonts w:ascii="Times New Roman" w:hAnsi="Times New Roman"/>
          <w:i/>
        </w:rPr>
        <w:t xml:space="preserve"> v Australian Securities and Investments Commission</w:t>
      </w:r>
      <w:r w:rsidRPr="00392E6F">
        <w:rPr>
          <w:rStyle w:val="FootnoteReference"/>
          <w:rFonts w:ascii="Times New Roman" w:hAnsi="Times New Roman"/>
          <w:sz w:val="24"/>
        </w:rPr>
        <w:footnoteReference w:id="177"/>
      </w:r>
      <w:r w:rsidRPr="00392E6F">
        <w:rPr>
          <w:rFonts w:ascii="Times New Roman" w:hAnsi="Times New Roman"/>
        </w:rPr>
        <w:t>, it may be accepted that "in determining whether to authorise a particular person to make applications in relation to a particular corporation, [ASIC] will be required only to consider the relationship which that person has to the external administration and in a particular case the appropriateness of that person being given standing to apply to the Court"</w:t>
      </w:r>
      <w:r w:rsidRPr="00392E6F">
        <w:rPr>
          <w:rStyle w:val="FootnoteReference"/>
          <w:rFonts w:ascii="Times New Roman" w:hAnsi="Times New Roman"/>
          <w:sz w:val="24"/>
        </w:rPr>
        <w:footnoteReference w:id="178"/>
      </w:r>
      <w:r w:rsidRPr="00392E6F">
        <w:rPr>
          <w:rFonts w:ascii="Times New Roman" w:hAnsi="Times New Roman"/>
        </w:rPr>
        <w:t xml:space="preserve">. In considering the appropriateness of the person being given standing to apply for an order under s 596A or s 596B, however, ASIC can be expected to heed the exhortation of the </w:t>
      </w:r>
      <w:r w:rsidRPr="00392E6F">
        <w:rPr>
          <w:rFonts w:ascii="Times New Roman" w:hAnsi="Times New Roman"/>
          <w:i/>
        </w:rPr>
        <w:t>Australian Securities and Investments Commission Act 2001</w:t>
      </w:r>
      <w:r w:rsidRPr="00392E6F">
        <w:rPr>
          <w:rFonts w:ascii="Times New Roman" w:hAnsi="Times New Roman"/>
        </w:rPr>
        <w:t xml:space="preserve"> (</w:t>
      </w:r>
      <w:proofErr w:type="spellStart"/>
      <w:r w:rsidRPr="00392E6F">
        <w:rPr>
          <w:rFonts w:ascii="Times New Roman" w:hAnsi="Times New Roman"/>
        </w:rPr>
        <w:t>Cth</w:t>
      </w:r>
      <w:proofErr w:type="spellEnd"/>
      <w:r w:rsidRPr="00392E6F">
        <w:rPr>
          <w:rFonts w:ascii="Times New Roman" w:hAnsi="Times New Roman"/>
        </w:rPr>
        <w:t xml:space="preserve">) that, in performing its functions and exercising its powers under the </w:t>
      </w:r>
      <w:r w:rsidRPr="00392E6F">
        <w:rPr>
          <w:rFonts w:ascii="Times New Roman" w:hAnsi="Times New Roman"/>
          <w:i/>
        </w:rPr>
        <w:t>Corporations Act</w:t>
      </w:r>
      <w:r w:rsidRPr="00392E6F">
        <w:rPr>
          <w:rFonts w:ascii="Times New Roman" w:hAnsi="Times New Roman"/>
        </w:rPr>
        <w:t>, ASIC "must strive" to "maintain, facilitate and improve the performance of the financial system and the entities within that system in the interests of commercial certainty, reducing business costs, and the efficiency and development of the economy" and to "promote the confident and informed participation of investors and consumers in the financial system"</w:t>
      </w:r>
      <w:r w:rsidRPr="00392E6F">
        <w:rPr>
          <w:rStyle w:val="FootnoteReference"/>
          <w:rFonts w:ascii="Times New Roman" w:hAnsi="Times New Roman"/>
          <w:sz w:val="24"/>
        </w:rPr>
        <w:footnoteReference w:id="179"/>
      </w:r>
      <w:r w:rsidRPr="00392E6F">
        <w:rPr>
          <w:rFonts w:ascii="Times New Roman" w:hAnsi="Times New Roman"/>
        </w:rPr>
        <w:t>.</w:t>
      </w:r>
    </w:p>
    <w:p w14:paraId="058A1F67"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Under Pt 9.4B of the </w:t>
      </w:r>
      <w:r w:rsidRPr="00392E6F">
        <w:rPr>
          <w:rFonts w:ascii="Times New Roman" w:hAnsi="Times New Roman"/>
          <w:i/>
        </w:rPr>
        <w:t>Corporations Act</w:t>
      </w:r>
      <w:r w:rsidRPr="00392E6F">
        <w:rPr>
          <w:rFonts w:ascii="Times New Roman" w:hAnsi="Times New Roman"/>
        </w:rPr>
        <w:t xml:space="preserve">, ASIC is empowered to pursue corporate misfeasance by itself bringing proceedings for orders which include declarations of contravention, pecuniary penalty orders and compensation orders. But ASIC is not obliged to limit its vision of what can be done to maintain, facilitate and improve the performance of the financial system to what it might achieve in proceedings that it might bring. Having regard to the range of functions and powers with which it is invested, ASIC can take the view that the confident and informed participation of investors and consumers in the financial system would be promoted by authorising investors or consumers who might have suffered loss through corporate misfeasance to investigate that misfeasance through the public process for which Pt 5.9 provides with a view to them pursuing recovery of their losses by bringing civil proceedings of their own either under the ordinary processes of a court or under class action regimes like that in Pt IVA of the </w:t>
      </w:r>
      <w:r w:rsidRPr="00392E6F">
        <w:rPr>
          <w:rFonts w:ascii="Times New Roman" w:hAnsi="Times New Roman"/>
          <w:i/>
        </w:rPr>
        <w:t>Federal Court of Australia Act 1976</w:t>
      </w:r>
      <w:r w:rsidRPr="00392E6F">
        <w:rPr>
          <w:rFonts w:ascii="Times New Roman" w:hAnsi="Times New Roman"/>
        </w:rPr>
        <w:t xml:space="preserve"> (</w:t>
      </w:r>
      <w:proofErr w:type="spellStart"/>
      <w:r w:rsidRPr="00392E6F">
        <w:rPr>
          <w:rFonts w:ascii="Times New Roman" w:hAnsi="Times New Roman"/>
        </w:rPr>
        <w:t>Cth</w:t>
      </w:r>
      <w:proofErr w:type="spellEnd"/>
      <w:r w:rsidRPr="00392E6F">
        <w:rPr>
          <w:rFonts w:ascii="Times New Roman" w:hAnsi="Times New Roman"/>
        </w:rPr>
        <w:t xml:space="preserve">), inserted shortly before the enactment of the </w:t>
      </w:r>
      <w:r w:rsidRPr="00392E6F">
        <w:rPr>
          <w:rFonts w:ascii="Times New Roman" w:hAnsi="Times New Roman"/>
          <w:i/>
        </w:rPr>
        <w:t>Corporate Law Reform Act</w:t>
      </w:r>
      <w:r w:rsidRPr="00392E6F">
        <w:rPr>
          <w:rStyle w:val="FootnoteReference"/>
          <w:rFonts w:ascii="Times New Roman" w:hAnsi="Times New Roman"/>
          <w:sz w:val="24"/>
        </w:rPr>
        <w:footnoteReference w:id="180"/>
      </w:r>
      <w:r w:rsidRPr="00392E6F">
        <w:rPr>
          <w:rFonts w:ascii="Times New Roman" w:hAnsi="Times New Roman"/>
        </w:rPr>
        <w:t xml:space="preserve">. The Australian Law Reform </w:t>
      </w:r>
      <w:r w:rsidRPr="00392E6F">
        <w:rPr>
          <w:rFonts w:ascii="Times New Roman" w:hAnsi="Times New Roman"/>
        </w:rPr>
        <w:lastRenderedPageBreak/>
        <w:t>Commission noted in 2018 that class actions "frequently perform a public function by being employed to vindicate broader statutory policies"</w:t>
      </w:r>
      <w:r w:rsidRPr="00392E6F">
        <w:rPr>
          <w:rStyle w:val="FootnoteReference"/>
          <w:rFonts w:ascii="Times New Roman" w:hAnsi="Times New Roman"/>
          <w:sz w:val="24"/>
        </w:rPr>
        <w:footnoteReference w:id="181"/>
      </w:r>
      <w:r w:rsidRPr="00392E6F">
        <w:rPr>
          <w:rFonts w:ascii="Times New Roman" w:hAnsi="Times New Roman"/>
        </w:rPr>
        <w:t>.</w:t>
      </w:r>
    </w:p>
    <w:p w14:paraId="1EE36EAA"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The attempt by the first respondent to limit the ultimate purpose for which a compulsory examination might be conducted as being either to aid those responsible for the external administration of a corporation in the performance of their duties or to bring criminal or regulatory proceedings in connection with the affairs of the corporation must therefore be rejected. Not only does such a limitation as to purpose find no anchor in the text or structure of s 596A or s 596B or of Pt </w:t>
      </w:r>
      <w:proofErr w:type="gramStart"/>
      <w:r w:rsidRPr="00392E6F">
        <w:rPr>
          <w:rFonts w:ascii="Times New Roman" w:hAnsi="Times New Roman"/>
        </w:rPr>
        <w:t>5.9 as a whole, but</w:t>
      </w:r>
      <w:proofErr w:type="gramEnd"/>
      <w:r w:rsidRPr="00392E6F">
        <w:rPr>
          <w:rFonts w:ascii="Times New Roman" w:hAnsi="Times New Roman"/>
        </w:rPr>
        <w:t xml:space="preserve"> to impose such a limitation would unduly constrain the outworking of the regulatory choices available to ASIC in the exercise of its authorisation function. </w:t>
      </w:r>
    </w:p>
    <w:p w14:paraId="161924BC"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In accepting the proposition drawn from </w:t>
      </w:r>
      <w:r w:rsidRPr="00392E6F">
        <w:rPr>
          <w:rFonts w:ascii="Times New Roman" w:hAnsi="Times New Roman"/>
          <w:i/>
        </w:rPr>
        <w:t xml:space="preserve">Re Excel </w:t>
      </w:r>
      <w:r w:rsidRPr="00392E6F">
        <w:rPr>
          <w:rFonts w:ascii="Times New Roman" w:hAnsi="Times New Roman"/>
        </w:rPr>
        <w:t xml:space="preserve">in </w:t>
      </w:r>
      <w:r w:rsidRPr="00392E6F">
        <w:rPr>
          <w:rFonts w:ascii="Times New Roman" w:hAnsi="Times New Roman"/>
          <w:i/>
        </w:rPr>
        <w:t xml:space="preserve">Evans v </w:t>
      </w:r>
      <w:proofErr w:type="spellStart"/>
      <w:r w:rsidRPr="00392E6F">
        <w:rPr>
          <w:rFonts w:ascii="Times New Roman" w:hAnsi="Times New Roman"/>
          <w:i/>
        </w:rPr>
        <w:t>Wainter</w:t>
      </w:r>
      <w:proofErr w:type="spellEnd"/>
      <w:r w:rsidRPr="00392E6F">
        <w:rPr>
          <w:rFonts w:ascii="Times New Roman" w:hAnsi="Times New Roman"/>
        </w:rPr>
        <w:t xml:space="preserve">, the Court of Appeal properly applied the interpretative approach first laid down in </w:t>
      </w:r>
      <w:r w:rsidRPr="00392E6F">
        <w:rPr>
          <w:rFonts w:ascii="Times New Roman" w:hAnsi="Times New Roman"/>
          <w:i/>
        </w:rPr>
        <w:t>Australian Securities Commission v Marlborough Gold Mines Ltd</w:t>
      </w:r>
      <w:r w:rsidRPr="00392E6F">
        <w:rPr>
          <w:rStyle w:val="FootnoteReference"/>
          <w:rFonts w:ascii="Times New Roman" w:hAnsi="Times New Roman"/>
          <w:sz w:val="24"/>
        </w:rPr>
        <w:footnoteReference w:id="182"/>
      </w:r>
      <w:r w:rsidRPr="00392E6F">
        <w:rPr>
          <w:rFonts w:ascii="Times New Roman" w:hAnsi="Times New Roman"/>
        </w:rPr>
        <w:t xml:space="preserve"> in the context of the </w:t>
      </w:r>
      <w:r w:rsidRPr="00392E6F">
        <w:rPr>
          <w:rFonts w:ascii="Times New Roman" w:hAnsi="Times New Roman"/>
          <w:i/>
        </w:rPr>
        <w:t xml:space="preserve">Corporations Law </w:t>
      </w:r>
      <w:r w:rsidRPr="00392E6F">
        <w:rPr>
          <w:rFonts w:ascii="Times New Roman" w:hAnsi="Times New Roman"/>
        </w:rPr>
        <w:t>that "an intermediate appellate court – and all the more so a single judge – should not depart from an interpretation placed on such legislation by another Australian intermediate appellate court unless convinced that that interpretation is plainly wrong". A consequence of the approach is that it occasionally falls to this Court on appeal from an intermediate appellate court to rechart a course of decision-making incorrectly set by another intermediate appellate court. That is what needs to happen here.</w:t>
      </w:r>
    </w:p>
    <w:p w14:paraId="5DA303E1"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The legitimacy of any purpose to which the process of compulsory examination under Pt 5.9 of the </w:t>
      </w:r>
      <w:r w:rsidRPr="00392E6F">
        <w:rPr>
          <w:rFonts w:ascii="Times New Roman" w:hAnsi="Times New Roman"/>
          <w:i/>
        </w:rPr>
        <w:t>Corporations Act</w:t>
      </w:r>
      <w:r w:rsidRPr="00392E6F">
        <w:rPr>
          <w:rFonts w:ascii="Times New Roman" w:hAnsi="Times New Roman"/>
        </w:rPr>
        <w:t xml:space="preserve"> might ultimately be put may well lie in the nature and quality of the connection between the purpose and the examinable affairs of the corporation that is in external administration. That said, I do not think it necessary or prudent to attempt to map out the metes and bounds of the legitimate purposes to which the process might ultimately be put in order to resolve the present appeal. Indeed, borrowing from another field of discourse, I doubt whether any court considering whether an application is or was an invocation of the process of compulsory examination for an illegitimate purpose can be expected to do more than to pronounce in a particular case that a specifically </w:t>
      </w:r>
      <w:r w:rsidRPr="00392E6F">
        <w:rPr>
          <w:rFonts w:ascii="Times New Roman" w:hAnsi="Times New Roman"/>
        </w:rPr>
        <w:lastRenderedPageBreak/>
        <w:t>identified purpose is "definitely extraneous to any objects the legislature could have had in view"</w:t>
      </w:r>
      <w:r w:rsidRPr="00392E6F">
        <w:rPr>
          <w:rStyle w:val="FootnoteReference"/>
          <w:rFonts w:ascii="Times New Roman" w:hAnsi="Times New Roman"/>
          <w:sz w:val="24"/>
        </w:rPr>
        <w:footnoteReference w:id="183"/>
      </w:r>
      <w:r w:rsidRPr="00392E6F">
        <w:rPr>
          <w:rFonts w:ascii="Times New Roman" w:hAnsi="Times New Roman"/>
        </w:rPr>
        <w:t>.</w:t>
      </w:r>
    </w:p>
    <w:p w14:paraId="51D8C8CC" w14:textId="77777777" w:rsidR="0040303D" w:rsidRPr="00392E6F" w:rsidRDefault="0040303D" w:rsidP="0040303D">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 xml:space="preserve">Suffice it for the purpose of the present case to conclude that the appellants did not seek to examine the third respondent for a purpose foreign to the nature of the process of compulsory examination for which Pt 5.9 of the </w:t>
      </w:r>
      <w:r w:rsidRPr="00392E6F">
        <w:rPr>
          <w:rFonts w:ascii="Times New Roman" w:hAnsi="Times New Roman"/>
          <w:i/>
        </w:rPr>
        <w:t>Corporations Act</w:t>
      </w:r>
      <w:r w:rsidRPr="00392E6F">
        <w:rPr>
          <w:rFonts w:ascii="Times New Roman" w:hAnsi="Times New Roman"/>
        </w:rPr>
        <w:t xml:space="preserve"> provides by reason only that the result which the appellants intended to achieve would bring no commercial or demonstrable benefit to the first respondent or its creditors. The appellants' ultimate purpose of enabling evidence and information to be obtained to support the bringing of proceedings against officers and other persons in connection with the examinable affairs of the first respondent was not illegitimate.</w:t>
      </w:r>
    </w:p>
    <w:p w14:paraId="6CD21FBD" w14:textId="77777777" w:rsidR="00E33402" w:rsidRDefault="0040303D" w:rsidP="00E33402">
      <w:pPr>
        <w:pStyle w:val="FixListStyle"/>
        <w:numPr>
          <w:ilvl w:val="0"/>
          <w:numId w:val="18"/>
        </w:numPr>
        <w:spacing w:after="260" w:line="280" w:lineRule="exact"/>
        <w:ind w:left="0" w:right="0" w:hanging="720"/>
        <w:jc w:val="both"/>
        <w:rPr>
          <w:rFonts w:ascii="Times New Roman" w:hAnsi="Times New Roman"/>
        </w:rPr>
      </w:pPr>
      <w:r w:rsidRPr="00392E6F">
        <w:rPr>
          <w:rFonts w:ascii="Times New Roman" w:hAnsi="Times New Roman"/>
        </w:rPr>
        <w:tab/>
        <w:t>The appeal should be allowed with costs. The substantive orders made by the Court of Appeal should be set aside. In their place, the appeal to that Court should be dismissed with costs.</w:t>
      </w:r>
    </w:p>
    <w:p w14:paraId="4C62A63E" w14:textId="77777777" w:rsidR="00E33402" w:rsidRDefault="00E33402" w:rsidP="00E33402">
      <w:pPr>
        <w:pStyle w:val="FixListStyle"/>
        <w:numPr>
          <w:ilvl w:val="0"/>
          <w:numId w:val="18"/>
        </w:numPr>
        <w:spacing w:after="260" w:line="280" w:lineRule="exact"/>
        <w:ind w:left="0" w:right="0" w:hanging="720"/>
        <w:jc w:val="both"/>
        <w:rPr>
          <w:rFonts w:ascii="Times New Roman" w:hAnsi="Times New Roman"/>
        </w:rPr>
        <w:sectPr w:rsidR="00E33402" w:rsidSect="00950EF2">
          <w:headerReference w:type="even" r:id="rId15"/>
          <w:headerReference w:type="default" r:id="rId16"/>
          <w:headerReference w:type="first" r:id="rId17"/>
          <w:pgSz w:w="11907" w:h="16839" w:code="9"/>
          <w:pgMar w:top="1440" w:right="1701" w:bottom="1984" w:left="1701" w:header="720" w:footer="720" w:gutter="0"/>
          <w:cols w:space="720"/>
          <w:docGrid w:linePitch="354"/>
        </w:sectPr>
      </w:pPr>
    </w:p>
    <w:p w14:paraId="1728C53B" w14:textId="77777777" w:rsidR="00E33402" w:rsidRPr="00C80126" w:rsidRDefault="00E33402" w:rsidP="00E33402">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C80126">
        <w:rPr>
          <w:rFonts w:ascii="Times New Roman" w:hAnsi="Times New Roman"/>
        </w:rPr>
        <w:lastRenderedPageBreak/>
        <w:t xml:space="preserve">EDELMAN AND STEWARD JJ.   The appellants were shareholders in the company formerly known as Arrium Limited ("Arrium"). Arrium was a publicly listed company on the Australian Stock Exchange that formerly produced steel and iron ore. It is now in liquidation. The appellants, in their capacity as "eligible applicants" under the </w:t>
      </w:r>
      <w:r w:rsidRPr="00C80126">
        <w:rPr>
          <w:rFonts w:ascii="Times New Roman" w:hAnsi="Times New Roman"/>
          <w:i/>
        </w:rPr>
        <w:t>Corporations Act 2001 </w:t>
      </w:r>
      <w:r w:rsidRPr="00C80126">
        <w:rPr>
          <w:rFonts w:ascii="Times New Roman" w:hAnsi="Times New Roman"/>
        </w:rPr>
        <w:t>(</w:t>
      </w:r>
      <w:proofErr w:type="spellStart"/>
      <w:r w:rsidRPr="00C80126">
        <w:rPr>
          <w:rFonts w:ascii="Times New Roman" w:hAnsi="Times New Roman"/>
        </w:rPr>
        <w:t>Cth</w:t>
      </w:r>
      <w:proofErr w:type="spellEnd"/>
      <w:r w:rsidRPr="00C80126">
        <w:rPr>
          <w:rFonts w:ascii="Times New Roman" w:hAnsi="Times New Roman"/>
        </w:rPr>
        <w:t xml:space="preserve">), sought an order from the Supreme Court of New South Wales that a summons be issued for the public examination of a former director of Arrium. The order was sought pursuant to s 596A of the </w:t>
      </w:r>
      <w:r w:rsidRPr="00C80126">
        <w:rPr>
          <w:rFonts w:ascii="Times New Roman" w:hAnsi="Times New Roman"/>
          <w:i/>
        </w:rPr>
        <w:t xml:space="preserve">Corporations Act </w:t>
      </w:r>
      <w:r w:rsidRPr="00C80126">
        <w:rPr>
          <w:rFonts w:ascii="Times New Roman" w:hAnsi="Times New Roman"/>
        </w:rPr>
        <w:t>and was duly made by a Registrar in Equity. Arrium sought to have the order stayed or set aside</w:t>
      </w:r>
      <w:r w:rsidRPr="00C80126">
        <w:rPr>
          <w:rFonts w:ascii="Times New Roman" w:hAnsi="Times New Roman"/>
          <w:b/>
          <w:sz w:val="24"/>
          <w:vertAlign w:val="superscript"/>
        </w:rPr>
        <w:footnoteReference w:id="184"/>
      </w:r>
      <w:r w:rsidRPr="00C80126">
        <w:rPr>
          <w:rFonts w:ascii="Times New Roman" w:hAnsi="Times New Roman"/>
        </w:rPr>
        <w:t>. The primary judge declined to do so. The Court of Appeal of the Supreme Court of New South Wales disagreed. The Court of Appeal decided that the predominant purpose of the examination sought was not to confer a benefit on Arrium, its creditors, or its contributories; rather, the purpose of that examination was to pursue a "private" benefit for only a "limited group" of shareholders</w:t>
      </w:r>
      <w:r w:rsidRPr="00C80126">
        <w:rPr>
          <w:rFonts w:ascii="Times New Roman" w:hAnsi="Times New Roman"/>
          <w:b/>
          <w:sz w:val="24"/>
          <w:vertAlign w:val="superscript"/>
        </w:rPr>
        <w:footnoteReference w:id="185"/>
      </w:r>
      <w:r w:rsidRPr="00C80126">
        <w:rPr>
          <w:rFonts w:ascii="Times New Roman" w:hAnsi="Times New Roman"/>
        </w:rPr>
        <w:t>. As such, the Court of Appeal decided that the examination would have served a purpose foreign to s 596A and was therefore an abuse of process.</w:t>
      </w:r>
    </w:p>
    <w:p w14:paraId="12231A6A"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For the reasons which follow, and with great respect, the Court of Appeal erred in limiting the purposes for which an examination may be sought pursuant to s 596A. If the appellants' purpose for the examination were truly foreign to the purpose of s 596A then it would be an abuse of process. But the purpose of the appellants was not so foreign.</w:t>
      </w:r>
    </w:p>
    <w:p w14:paraId="67B90DE7" w14:textId="77777777" w:rsidR="00E33402" w:rsidRPr="00C80126" w:rsidRDefault="00E33402" w:rsidP="00C80126">
      <w:pPr>
        <w:pStyle w:val="HeadingL1"/>
        <w:spacing w:after="260" w:line="280" w:lineRule="exact"/>
        <w:ind w:right="0"/>
        <w:jc w:val="both"/>
        <w:rPr>
          <w:rFonts w:ascii="Times New Roman" w:hAnsi="Times New Roman"/>
        </w:rPr>
      </w:pPr>
      <w:r w:rsidRPr="00C80126">
        <w:rPr>
          <w:rFonts w:ascii="Times New Roman" w:hAnsi="Times New Roman"/>
        </w:rPr>
        <w:t>Abuse of process</w:t>
      </w:r>
    </w:p>
    <w:p w14:paraId="41573601"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Although the categories are not closed, the doctrine of abuse of process has conveniently, but loosely, been divided into three overlapping categories</w:t>
      </w:r>
      <w:r w:rsidRPr="00C80126">
        <w:rPr>
          <w:rStyle w:val="FootnoteReference"/>
          <w:rFonts w:ascii="Times New Roman" w:hAnsi="Times New Roman"/>
          <w:sz w:val="24"/>
        </w:rPr>
        <w:footnoteReference w:id="186"/>
      </w:r>
      <w:r w:rsidRPr="00C80126">
        <w:rPr>
          <w:rFonts w:ascii="Times New Roman" w:hAnsi="Times New Roman"/>
        </w:rPr>
        <w:t xml:space="preserve">. These </w:t>
      </w:r>
      <w:r w:rsidRPr="00C80126">
        <w:rPr>
          <w:rFonts w:ascii="Times New Roman" w:hAnsi="Times New Roman"/>
        </w:rPr>
        <w:lastRenderedPageBreak/>
        <w:t>are: (</w:t>
      </w:r>
      <w:proofErr w:type="spellStart"/>
      <w:r w:rsidRPr="00C80126">
        <w:rPr>
          <w:rFonts w:ascii="Times New Roman" w:hAnsi="Times New Roman"/>
        </w:rPr>
        <w:t>i</w:t>
      </w:r>
      <w:proofErr w:type="spellEnd"/>
      <w:r w:rsidRPr="00C80126">
        <w:rPr>
          <w:rFonts w:ascii="Times New Roman" w:hAnsi="Times New Roman"/>
        </w:rPr>
        <w:t>) the use of the court's processes for an illegitimate purpose; (ii) the use of the court's processes in a manner that is unjustifiably oppressive to one of the parties; and (iii) a category which might better be described as concerned with the integrity of the court and not merely its processes</w:t>
      </w:r>
      <w:r w:rsidRPr="00C80126">
        <w:rPr>
          <w:rFonts w:ascii="Times New Roman" w:hAnsi="Times New Roman"/>
          <w:b/>
          <w:sz w:val="24"/>
          <w:vertAlign w:val="superscript"/>
        </w:rPr>
        <w:footnoteReference w:id="187"/>
      </w:r>
      <w:r w:rsidRPr="00C80126">
        <w:rPr>
          <w:rFonts w:ascii="Times New Roman" w:hAnsi="Times New Roman"/>
        </w:rPr>
        <w:t>, and which is sometimes described as concerned with bringing the administration of justice into disrepute.</w:t>
      </w:r>
    </w:p>
    <w:p w14:paraId="49BF8B18"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This appeal is concerned with the first category. The category arises where the predominant purpose of a litigant invoking the processes of the court is illegitimate in the sense that the purpose is outside the scope of a court process authorised by statute. Once the scope of the statute has been identified, the focus is upon whether the purpose of the litigant was outside that scope. That purpose is conceptually separate from the </w:t>
      </w:r>
      <w:r w:rsidRPr="00C80126">
        <w:rPr>
          <w:rFonts w:ascii="Times New Roman" w:hAnsi="Times New Roman"/>
          <w:i/>
        </w:rPr>
        <w:t>effect</w:t>
      </w:r>
      <w:r w:rsidRPr="00C80126">
        <w:rPr>
          <w:rFonts w:ascii="Times New Roman" w:hAnsi="Times New Roman"/>
        </w:rPr>
        <w:t xml:space="preserve"> or result of the litigant's conduct in invoking the court's process</w:t>
      </w:r>
      <w:r w:rsidRPr="00C80126">
        <w:rPr>
          <w:rStyle w:val="FootnoteReference"/>
          <w:rFonts w:ascii="Times New Roman" w:hAnsi="Times New Roman"/>
          <w:sz w:val="24"/>
        </w:rPr>
        <w:footnoteReference w:id="188"/>
      </w:r>
      <w:r w:rsidRPr="00C80126">
        <w:rPr>
          <w:rFonts w:ascii="Times New Roman" w:hAnsi="Times New Roman"/>
        </w:rPr>
        <w:t>.</w:t>
      </w:r>
    </w:p>
    <w:p w14:paraId="5448038A"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Within the category of abuse of process by use of the court's process for an illegitimate purpose, a distinction has been drawn between (</w:t>
      </w:r>
      <w:proofErr w:type="spellStart"/>
      <w:r w:rsidRPr="00C80126">
        <w:rPr>
          <w:rFonts w:ascii="Times New Roman" w:hAnsi="Times New Roman"/>
        </w:rPr>
        <w:t>i</w:t>
      </w:r>
      <w:proofErr w:type="spellEnd"/>
      <w:r w:rsidRPr="00C80126">
        <w:rPr>
          <w:rFonts w:ascii="Times New Roman" w:hAnsi="Times New Roman"/>
        </w:rPr>
        <w:t>) a litigant's immediate purpose in the sense of the end to be achieved and the means of doing so and (ii) the litigant's ultimate purpose in the sense of their motive. The doctrine of abuse of process has been said to be concerned with the immediate purpose, not the ultimate purpose</w:t>
      </w:r>
      <w:r w:rsidRPr="00C80126">
        <w:rPr>
          <w:rStyle w:val="FootnoteReference"/>
          <w:rFonts w:ascii="Times New Roman" w:hAnsi="Times New Roman"/>
          <w:sz w:val="24"/>
        </w:rPr>
        <w:footnoteReference w:id="189"/>
      </w:r>
      <w:r w:rsidRPr="00C80126">
        <w:rPr>
          <w:rFonts w:ascii="Times New Roman" w:hAnsi="Times New Roman"/>
        </w:rPr>
        <w:t xml:space="preserve">: "If the [immediate] object sought to be effected by the process is within the lawful scope of the process, it is a </w:t>
      </w:r>
      <w:r w:rsidRPr="00C80126">
        <w:rPr>
          <w:rFonts w:ascii="Times New Roman" w:hAnsi="Times New Roman"/>
          <w:i/>
        </w:rPr>
        <w:t>use</w:t>
      </w:r>
      <w:r w:rsidRPr="00C80126">
        <w:rPr>
          <w:rFonts w:ascii="Times New Roman" w:hAnsi="Times New Roman"/>
          <w:i/>
          <w:iCs/>
          <w:sz w:val="21"/>
          <w:szCs w:val="21"/>
        </w:rPr>
        <w:t xml:space="preserve"> </w:t>
      </w:r>
      <w:r w:rsidRPr="00C80126">
        <w:rPr>
          <w:rFonts w:ascii="Times New Roman" w:hAnsi="Times New Roman"/>
        </w:rPr>
        <w:t>of the process within the meaning of the law, though it may be [for an ultimate purpose that is] malicious, or even fraudulent"</w:t>
      </w:r>
      <w:r w:rsidRPr="00C80126">
        <w:rPr>
          <w:rStyle w:val="FootnoteReference"/>
          <w:rFonts w:ascii="Times New Roman" w:hAnsi="Times New Roman"/>
          <w:sz w:val="24"/>
        </w:rPr>
        <w:footnoteReference w:id="190"/>
      </w:r>
      <w:r w:rsidRPr="00C80126">
        <w:rPr>
          <w:rFonts w:ascii="Times New Roman" w:hAnsi="Times New Roman"/>
        </w:rPr>
        <w:t xml:space="preserve">. Hence, in </w:t>
      </w:r>
      <w:r w:rsidRPr="00C80126">
        <w:rPr>
          <w:rFonts w:ascii="Times New Roman" w:hAnsi="Times New Roman"/>
          <w:i/>
        </w:rPr>
        <w:t xml:space="preserve">Williams v </w:t>
      </w:r>
      <w:proofErr w:type="spellStart"/>
      <w:r w:rsidRPr="00C80126">
        <w:rPr>
          <w:rFonts w:ascii="Times New Roman" w:hAnsi="Times New Roman"/>
          <w:i/>
        </w:rPr>
        <w:t>Spautz</w:t>
      </w:r>
      <w:proofErr w:type="spellEnd"/>
      <w:r w:rsidRPr="00C80126">
        <w:rPr>
          <w:rStyle w:val="FootnoteReference"/>
          <w:rFonts w:ascii="Times New Roman" w:hAnsi="Times New Roman"/>
          <w:sz w:val="24"/>
        </w:rPr>
        <w:footnoteReference w:id="191"/>
      </w:r>
      <w:r w:rsidRPr="00C80126">
        <w:rPr>
          <w:rFonts w:ascii="Times New Roman" w:hAnsi="Times New Roman"/>
        </w:rPr>
        <w:t xml:space="preserve">, Mason CJ, </w:t>
      </w:r>
      <w:r w:rsidRPr="00C80126">
        <w:rPr>
          <w:rFonts w:ascii="Times New Roman" w:hAnsi="Times New Roman"/>
        </w:rPr>
        <w:lastRenderedPageBreak/>
        <w:t>Dawson, Toohey and McHugh JJ gave the example of a councillor who prosecutes another councillor with the "immediate purpose" of securing a conviction and the "ultimate purpose" of having their opponent disqualified from office. Such a prosecution was said not to be an abuse of process because the scope of the legal process was characterised broadly as concerned with securing convictions of offenders and the immediate purpose was within that scope.</w:t>
      </w:r>
    </w:p>
    <w:p w14:paraId="69BCAD95"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In </w:t>
      </w:r>
      <w:r w:rsidRPr="00C80126">
        <w:rPr>
          <w:rFonts w:ascii="Times New Roman" w:hAnsi="Times New Roman"/>
          <w:i/>
        </w:rPr>
        <w:t>Victoria International Container Terminal Ltd v Lunt</w:t>
      </w:r>
      <w:r w:rsidRPr="00C80126">
        <w:rPr>
          <w:rStyle w:val="FootnoteReference"/>
          <w:rFonts w:ascii="Times New Roman" w:hAnsi="Times New Roman"/>
          <w:sz w:val="24"/>
        </w:rPr>
        <w:footnoteReference w:id="192"/>
      </w:r>
      <w:r w:rsidRPr="00C80126">
        <w:rPr>
          <w:rFonts w:ascii="Times New Roman" w:hAnsi="Times New Roman"/>
        </w:rPr>
        <w:t xml:space="preserve">, Mr Lunt's proceeding was not an abuse of process because his immediate purpose (means and ends), which was to set aside an Enterprise Agreement, was not outside the scope of the statute. It did not matter that his ultimate purpose (or motive), which was to obtain a benefit for the union of which he was a member, was outside the scope of the statute. By contrast, in </w:t>
      </w:r>
      <w:r w:rsidRPr="00C80126">
        <w:rPr>
          <w:rFonts w:ascii="Times New Roman" w:hAnsi="Times New Roman"/>
          <w:i/>
        </w:rPr>
        <w:t xml:space="preserve">Williams v </w:t>
      </w:r>
      <w:proofErr w:type="spellStart"/>
      <w:r w:rsidRPr="00C80126">
        <w:rPr>
          <w:rFonts w:ascii="Times New Roman" w:hAnsi="Times New Roman"/>
          <w:i/>
        </w:rPr>
        <w:t>Spautz</w:t>
      </w:r>
      <w:proofErr w:type="spellEnd"/>
      <w:r w:rsidRPr="00C80126">
        <w:rPr>
          <w:rFonts w:ascii="Times New Roman" w:hAnsi="Times New Roman"/>
        </w:rPr>
        <w:t>, it was held to be an abuse of process for the plaintiff to bring criminal proceedings for the immediate purpose of causing the defendant to reinstate his employment or to agree to a favourable settlement of civil proceedings rather than to obtain a conviction. That was to use the proceedings to obtain "some advantage for which they are not designed"</w:t>
      </w:r>
      <w:r w:rsidRPr="00C80126">
        <w:rPr>
          <w:rStyle w:val="FootnoteReference"/>
          <w:rFonts w:ascii="Times New Roman" w:hAnsi="Times New Roman"/>
          <w:sz w:val="24"/>
        </w:rPr>
        <w:footnoteReference w:id="193"/>
      </w:r>
      <w:r w:rsidRPr="00C80126">
        <w:rPr>
          <w:rFonts w:ascii="Times New Roman" w:hAnsi="Times New Roman"/>
        </w:rPr>
        <w:t>.</w:t>
      </w:r>
    </w:p>
    <w:p w14:paraId="065C0EEA"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The distinction between an immediate purpose and an ultimate purpose can be confusing because "ultimate purpose", in the sense of motive, can be what underlies "immediate purpose", in the sense of the means and ends to be achieved. The distinction can also distract from the central question, which is whether the litigant's predominant purpose, in the sense of the end to be achieved and the means by which that end will be achieved, is inconsistent with the express or implied scope of the court's process. The terminology of a litigant's purpose should therefore be understood to mean both the end which the litigant seeks to achieve and the means by which they will do so.</w:t>
      </w:r>
    </w:p>
    <w:p w14:paraId="14B4DC0F"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A better way of expressing the first category of abuse of process is therefore simply to ask whether the predominant means adopted and ends to be achieved by a litigant (in other words, the litigant's purpose) are inconsistent with the express or implied scope of the legal process. Where the legal process is statutory, if the purpose of the litigant is consistent with the scope of the legislation then it will not usually matter whether the litigant has some ulterior motive. After the identification of the litigant's predominant means and ends, the question that is </w:t>
      </w:r>
      <w:r w:rsidRPr="00C80126">
        <w:rPr>
          <w:rFonts w:ascii="Times New Roman" w:hAnsi="Times New Roman"/>
        </w:rPr>
        <w:lastRenderedPageBreak/>
        <w:t>"implicit in, indeed at the very heart of, that process" is to ask whether the "scope and purpose of the statute" will be contradicted or stultified</w:t>
      </w:r>
      <w:r w:rsidRPr="00C80126">
        <w:rPr>
          <w:rStyle w:val="FootnoteReference"/>
          <w:rFonts w:ascii="Times New Roman" w:hAnsi="Times New Roman"/>
          <w:sz w:val="24"/>
        </w:rPr>
        <w:footnoteReference w:id="194"/>
      </w:r>
      <w:r w:rsidRPr="00C80126">
        <w:rPr>
          <w:rFonts w:ascii="Times New Roman" w:hAnsi="Times New Roman"/>
        </w:rPr>
        <w:t>.</w:t>
      </w:r>
    </w:p>
    <w:p w14:paraId="796AF600"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In cases of statutory processes, once the purpose of the litigant has been identified, the existence of the first category of abuse of process may often depend upon the degree of generality at which the legislative scope and purpose is identified. At the lowest level of generality, the scope and purpose of a statutory process might, in rare cases, be identified simply by the meaning of its terms so that there "is no purpose to the [provision], other than its achievement"</w:t>
      </w:r>
      <w:r w:rsidRPr="00C80126">
        <w:rPr>
          <w:rStyle w:val="FootnoteReference"/>
          <w:rFonts w:ascii="Times New Roman" w:hAnsi="Times New Roman"/>
          <w:sz w:val="24"/>
        </w:rPr>
        <w:footnoteReference w:id="195"/>
      </w:r>
      <w:r w:rsidRPr="00C80126">
        <w:rPr>
          <w:rFonts w:ascii="Times New Roman" w:hAnsi="Times New Roman"/>
        </w:rPr>
        <w:t>. There, a litigant whose means require satisfying the statutory terms will not have an illegitimate purpose within the first category of abuse of process, whatever motive they might have. But the scope and purpose of a statutory process will generally be characterised at a higher level of generality, by reference to the goal or mischief to which it is directed</w:t>
      </w:r>
      <w:r w:rsidRPr="00C80126">
        <w:rPr>
          <w:rStyle w:val="FootnoteReference"/>
          <w:rFonts w:ascii="Times New Roman" w:hAnsi="Times New Roman"/>
          <w:sz w:val="24"/>
        </w:rPr>
        <w:footnoteReference w:id="196"/>
      </w:r>
      <w:r w:rsidRPr="00C80126">
        <w:rPr>
          <w:rFonts w:ascii="Times New Roman" w:hAnsi="Times New Roman"/>
        </w:rPr>
        <w:t>.</w:t>
      </w:r>
    </w:p>
    <w:p w14:paraId="176C53F1"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Although the scope and purpose of a statute can be identified in a manner that is generally applicable, the existence of the first category of abuse of process might depend greatly upon the particular facts and circumstances of an individual case. It would be a fool's errand to attempt to chart the legitimacy of an almost infinite variety of purposes – means and ends – for which a litigant might seek to invoke the statutory process. Each case should be assessed on its own facts and circumstances in light of the statutory scope and purpose.</w:t>
      </w:r>
    </w:p>
    <w:p w14:paraId="31DCF46E" w14:textId="77777777" w:rsidR="00E33402" w:rsidRPr="00C80126" w:rsidRDefault="00E33402" w:rsidP="00C80126">
      <w:pPr>
        <w:pStyle w:val="HeadingL1"/>
        <w:spacing w:after="260" w:line="280" w:lineRule="exact"/>
        <w:ind w:right="0"/>
        <w:jc w:val="both"/>
        <w:rPr>
          <w:rFonts w:ascii="Times New Roman" w:hAnsi="Times New Roman"/>
        </w:rPr>
      </w:pPr>
      <w:r w:rsidRPr="00C80126">
        <w:rPr>
          <w:rFonts w:ascii="Times New Roman" w:hAnsi="Times New Roman"/>
        </w:rPr>
        <w:t>The purpose of the examination sought by the appellants</w:t>
      </w:r>
    </w:p>
    <w:p w14:paraId="0499FC6D"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In August 2014, Arrium published its results for the financial year ended 30 June 2014. On 15 September 2014, it announced that it would undertake a capital raising. For that purpose, shareholders were provided with an Information Memorandum. The capital raising was successfully completed in October 2014. In January 2015, Arrium announced that its Southern Iron mining operation would be suspended or closed. A month later, it recognised an impairment in the value of its mining operations in excess of $1 billion. In April 2016, Arrium was placed </w:t>
      </w:r>
      <w:r w:rsidRPr="00C80126">
        <w:rPr>
          <w:rFonts w:ascii="Times New Roman" w:hAnsi="Times New Roman"/>
        </w:rPr>
        <w:lastRenderedPageBreak/>
        <w:t>into administration and, in June 2019, the administrators were appointed as liquidators.</w:t>
      </w:r>
    </w:p>
    <w:p w14:paraId="22759A9F"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The appellants believe they may have potential claims arising out of the capital raising against the former directors of Arrium and its auditors (KPMG) in relation to the accuracy of the contents of Arrium's 2014 financial results and the Information Memorandum. The appellants may ultimately commence some form of class action. They accept that they have no claim against Arrium itself, and that there are no claims that might be made by Arrium or its creditors against any former officer of the company in circumstances where it was accepted that Arrium had benefited from the capital raising. They also concede that any future proceedings would be confined to a potential class of shareholders of Arrium, namely those who purchased shares on or after 19 August 2014; that class would necessarily include those who participated in the capital raising. It might also include members who had ceased to be shareholders before Arrium went into administration.</w:t>
      </w:r>
    </w:p>
    <w:p w14:paraId="14B98202"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The appellants' end or goal in seeking to examine the former director is to investigate and to pursue personal claims in their capacity as shareholders against the former directors and auditors of Arrium</w:t>
      </w:r>
      <w:r w:rsidRPr="00C80126">
        <w:rPr>
          <w:rStyle w:val="FootnoteReference"/>
          <w:rFonts w:ascii="Times New Roman" w:hAnsi="Times New Roman"/>
          <w:sz w:val="24"/>
        </w:rPr>
        <w:footnoteReference w:id="197"/>
      </w:r>
      <w:r w:rsidRPr="00C80126">
        <w:rPr>
          <w:rFonts w:ascii="Times New Roman" w:hAnsi="Times New Roman"/>
        </w:rPr>
        <w:t xml:space="preserve">. The means by which that goal would be achieved necessarily involved the appellants satisfying the criteria in s 596A of the </w:t>
      </w:r>
      <w:r w:rsidRPr="00C80126">
        <w:rPr>
          <w:rFonts w:ascii="Times New Roman" w:hAnsi="Times New Roman"/>
          <w:i/>
          <w:iCs/>
        </w:rPr>
        <w:t xml:space="preserve">Corporations Act </w:t>
      </w:r>
      <w:r w:rsidRPr="00C80126">
        <w:rPr>
          <w:rFonts w:ascii="Times New Roman" w:hAnsi="Times New Roman"/>
        </w:rPr>
        <w:t>by securing authorisation from the Australian Securities and Investments Commission ("ASIC") to examine the former director about the corporation's "examinable affairs" in circumstances where the corporation is in liquidation.</w:t>
      </w:r>
    </w:p>
    <w:p w14:paraId="2BBD3BB4"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At first instance, after noting the "heavy onus" on Arrium of establishing that an examination of the former director would be an abuse of process, the primary judge decided that, because such an examination might have validly been pursued by the liquidators of Arrium, it necessarily followed that an examination could validly be sought by the appellants as contributories who "have likely suffered loss"</w:t>
      </w:r>
      <w:r w:rsidRPr="00C80126">
        <w:rPr>
          <w:rStyle w:val="FootnoteReference"/>
          <w:rFonts w:ascii="Times New Roman" w:hAnsi="Times New Roman"/>
          <w:sz w:val="24"/>
        </w:rPr>
        <w:footnoteReference w:id="198"/>
      </w:r>
      <w:r w:rsidRPr="00C80126">
        <w:rPr>
          <w:rFonts w:ascii="Times New Roman" w:hAnsi="Times New Roman"/>
        </w:rPr>
        <w:t xml:space="preserve">. In addition, the primary judge found that the information to be produced from the examination "would also likely advance the interests of Arrium and its creditors, so far as it either produces additional relevant information that supports further causes of action by Arrium, or does not do so and therefore </w:t>
      </w:r>
      <w:r w:rsidRPr="00C80126">
        <w:rPr>
          <w:rFonts w:ascii="Times New Roman" w:hAnsi="Times New Roman"/>
        </w:rPr>
        <w:lastRenderedPageBreak/>
        <w:t>supports the liquidators' present assessment that their insolvent trading claims are more likely to benefit Arrium and its creditors than the claims which the [appellants] seek to investigate"</w:t>
      </w:r>
      <w:r w:rsidRPr="00C80126">
        <w:rPr>
          <w:rStyle w:val="FootnoteReference"/>
          <w:rFonts w:ascii="Times New Roman" w:hAnsi="Times New Roman"/>
          <w:sz w:val="24"/>
        </w:rPr>
        <w:footnoteReference w:id="199"/>
      </w:r>
      <w:r w:rsidRPr="00C80126">
        <w:rPr>
          <w:rFonts w:ascii="Times New Roman" w:hAnsi="Times New Roman"/>
        </w:rPr>
        <w:t>.</w:t>
      </w:r>
    </w:p>
    <w:p w14:paraId="15A82BFB"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By contrast, the Court of Appeal decided that an examination sought predominantly for the purpose of pursuing private litigation against a third party or third parties, and not for the purposes of conferring a "demonstrable"</w:t>
      </w:r>
      <w:r w:rsidRPr="00C80126">
        <w:rPr>
          <w:rStyle w:val="FootnoteReference"/>
          <w:rFonts w:ascii="Times New Roman" w:hAnsi="Times New Roman"/>
          <w:sz w:val="24"/>
        </w:rPr>
        <w:footnoteReference w:id="200"/>
      </w:r>
      <w:r w:rsidRPr="00C80126">
        <w:rPr>
          <w:rFonts w:ascii="Times New Roman" w:hAnsi="Times New Roman"/>
        </w:rPr>
        <w:t xml:space="preserve"> or "commercial"</w:t>
      </w:r>
      <w:r w:rsidRPr="00C80126">
        <w:rPr>
          <w:rStyle w:val="FootnoteReference"/>
          <w:rFonts w:ascii="Times New Roman" w:hAnsi="Times New Roman"/>
          <w:sz w:val="24"/>
        </w:rPr>
        <w:footnoteReference w:id="201"/>
      </w:r>
      <w:r w:rsidRPr="00C80126">
        <w:rPr>
          <w:rFonts w:ascii="Times New Roman" w:hAnsi="Times New Roman"/>
        </w:rPr>
        <w:t xml:space="preserve"> benefit on "the company or its creditors (and possibly on all of its contributories)"</w:t>
      </w:r>
      <w:r w:rsidRPr="00C80126">
        <w:rPr>
          <w:rStyle w:val="FootnoteReference"/>
          <w:rFonts w:ascii="Times New Roman" w:hAnsi="Times New Roman"/>
          <w:sz w:val="24"/>
        </w:rPr>
        <w:footnoteReference w:id="202"/>
      </w:r>
      <w:r w:rsidRPr="00C80126">
        <w:rPr>
          <w:rFonts w:ascii="Times New Roman" w:hAnsi="Times New Roman"/>
        </w:rPr>
        <w:t>, was an abuse of process. It was concluded that this was the position here – the appellants' purpose was an abuse of process</w:t>
      </w:r>
      <w:r w:rsidRPr="00C80126">
        <w:rPr>
          <w:rStyle w:val="FootnoteReference"/>
          <w:rFonts w:ascii="Times New Roman" w:hAnsi="Times New Roman"/>
          <w:sz w:val="24"/>
        </w:rPr>
        <w:footnoteReference w:id="203"/>
      </w:r>
      <w:r w:rsidRPr="00C80126">
        <w:rPr>
          <w:rFonts w:ascii="Times New Roman" w:hAnsi="Times New Roman"/>
        </w:rPr>
        <w:t>.</w:t>
      </w:r>
    </w:p>
    <w:p w14:paraId="6FABE983"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Although there was little dispute in this Court about the purpose of the appellants, the first and second respondents (Arrium and KPMG respectively) sought to deny or dilute the finding below that any future claims would be brought by the appellants in their "capacity [as] shareholders". That aspect of the appellants' purpose, namely the means by which they would achieve their desired end, is important. So is the aspect of the appellants' purpose that their potential claim against the former directors of Arrium and its auditors would be part of a class action. It cannot be doubted that the appellants' class action, if brought, would include claims arising from the participation of the appellants in the capital raising, and thus as shareholders of Arrium, as the appellants were only able to participate in the capital raising by virtue of already being shareholders. These matters demonstrate that the appellants' purpose in seeking the examination included the administration or enforcement of the law concerning the public dealings of the corporation in external administration and its officers.</w:t>
      </w:r>
    </w:p>
    <w:p w14:paraId="312A42AC" w14:textId="77777777" w:rsidR="00E33402" w:rsidRPr="00C80126" w:rsidRDefault="00E33402" w:rsidP="00C80126">
      <w:pPr>
        <w:pStyle w:val="HeadingL1"/>
        <w:spacing w:after="260" w:line="280" w:lineRule="exact"/>
        <w:ind w:right="0"/>
        <w:jc w:val="both"/>
        <w:rPr>
          <w:rFonts w:ascii="Times New Roman" w:hAnsi="Times New Roman"/>
        </w:rPr>
      </w:pPr>
      <w:r w:rsidRPr="00C80126">
        <w:rPr>
          <w:rFonts w:ascii="Times New Roman" w:hAnsi="Times New Roman"/>
        </w:rPr>
        <w:lastRenderedPageBreak/>
        <w:t>The scope and purpose of s 596A</w:t>
      </w:r>
    </w:p>
    <w:p w14:paraId="3D4C9288" w14:textId="77777777" w:rsidR="00E33402" w:rsidRPr="00C80126" w:rsidRDefault="00E33402" w:rsidP="00C80126">
      <w:pPr>
        <w:pStyle w:val="HeadingL2"/>
        <w:spacing w:after="260" w:line="280" w:lineRule="exact"/>
        <w:ind w:right="0"/>
        <w:jc w:val="both"/>
        <w:rPr>
          <w:rFonts w:ascii="Times New Roman" w:hAnsi="Times New Roman"/>
        </w:rPr>
      </w:pPr>
      <w:r w:rsidRPr="00C80126">
        <w:rPr>
          <w:rFonts w:ascii="Times New Roman" w:hAnsi="Times New Roman"/>
        </w:rPr>
        <w:t>Statutory history</w:t>
      </w:r>
    </w:p>
    <w:p w14:paraId="3D9E4146"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Courts have long possessed a statutory power to summon for examination officers of a company that is being wound up to compel the giving of information concerning the trade, dealings, estate, or effects of the company. Section 115 of the </w:t>
      </w:r>
      <w:r w:rsidRPr="00C80126">
        <w:rPr>
          <w:rFonts w:ascii="Times New Roman" w:hAnsi="Times New Roman"/>
          <w:i/>
        </w:rPr>
        <w:t>Companies Act 1862</w:t>
      </w:r>
      <w:r w:rsidRPr="00C80126">
        <w:rPr>
          <w:rStyle w:val="FootnoteReference"/>
          <w:rFonts w:ascii="Times New Roman" w:hAnsi="Times New Roman"/>
          <w:sz w:val="24"/>
        </w:rPr>
        <w:footnoteReference w:id="204"/>
      </w:r>
      <w:r w:rsidRPr="00C80126">
        <w:rPr>
          <w:rFonts w:ascii="Times New Roman" w:hAnsi="Times New Roman"/>
        </w:rPr>
        <w:t xml:space="preserve"> is an example of this type of power. That provision empowered the court, "after it has made an Order for winding up the Company", to "summon before it" for examination various classes of person, including those whom the court considered capable of giving information concerning the trade, dealings, estate, or effects of the company. The provision was later described in Parliament as "a means by which directors, managers, and auditors can be examined and brought to book, and anyone acquainted with winding</w:t>
      </w:r>
      <w:r w:rsidRPr="00C80126">
        <w:rPr>
          <w:rFonts w:ascii="Times New Roman" w:hAnsi="Times New Roman"/>
        </w:rPr>
        <w:noBreakHyphen/>
        <w:t>up proceedings in the Chancery Courts knows that this was proved a most powerful and successful provision"</w:t>
      </w:r>
      <w:r w:rsidRPr="00C80126">
        <w:rPr>
          <w:rStyle w:val="FootnoteReference"/>
          <w:rFonts w:ascii="Times New Roman" w:hAnsi="Times New Roman"/>
          <w:sz w:val="24"/>
        </w:rPr>
        <w:footnoteReference w:id="205"/>
      </w:r>
      <w:r w:rsidRPr="00C80126">
        <w:rPr>
          <w:rFonts w:ascii="Times New Roman" w:hAnsi="Times New Roman"/>
        </w:rPr>
        <w:t>.</w:t>
      </w:r>
    </w:p>
    <w:p w14:paraId="7B3AFA69"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The powers of compulsory examination in Australia evolved from similar provisions</w:t>
      </w:r>
      <w:r w:rsidRPr="00C80126">
        <w:rPr>
          <w:rStyle w:val="FootnoteReference"/>
          <w:rFonts w:ascii="Times New Roman" w:hAnsi="Times New Roman"/>
          <w:sz w:val="24"/>
        </w:rPr>
        <w:footnoteReference w:id="206"/>
      </w:r>
      <w:r w:rsidRPr="00C80126">
        <w:rPr>
          <w:rFonts w:ascii="Times New Roman" w:hAnsi="Times New Roman"/>
        </w:rPr>
        <w:t xml:space="preserve">. The predecessors of the modern provisions can be seen in the 1981 </w:t>
      </w:r>
      <w:r w:rsidRPr="00C80126">
        <w:rPr>
          <w:rFonts w:ascii="Times New Roman" w:hAnsi="Times New Roman"/>
          <w:i/>
        </w:rPr>
        <w:t>Companies Codes</w:t>
      </w:r>
      <w:r w:rsidRPr="00C80126">
        <w:rPr>
          <w:rStyle w:val="FootnoteReference"/>
          <w:rFonts w:ascii="Times New Roman" w:hAnsi="Times New Roman"/>
          <w:sz w:val="24"/>
        </w:rPr>
        <w:footnoteReference w:id="207"/>
      </w:r>
      <w:r w:rsidRPr="00C80126">
        <w:rPr>
          <w:rFonts w:ascii="Times New Roman" w:hAnsi="Times New Roman"/>
        </w:rPr>
        <w:t>. Notably, s 541 permitted any person so authorised by the then National Companies and Securities Commission (a "prescribed person")</w:t>
      </w:r>
      <w:r w:rsidRPr="00C80126">
        <w:rPr>
          <w:rStyle w:val="FootnoteReference"/>
          <w:rFonts w:ascii="Times New Roman" w:hAnsi="Times New Roman"/>
          <w:sz w:val="24"/>
        </w:rPr>
        <w:footnoteReference w:id="208"/>
      </w:r>
      <w:r w:rsidRPr="00C80126">
        <w:rPr>
          <w:rFonts w:ascii="Times New Roman" w:hAnsi="Times New Roman"/>
        </w:rPr>
        <w:t xml:space="preserve"> to apply for an order for a compulsory examination. Section 541(2) provided as follows:</w:t>
      </w:r>
    </w:p>
    <w:p w14:paraId="20A58223" w14:textId="77777777" w:rsidR="00E33402" w:rsidRPr="00C80126" w:rsidRDefault="00E33402" w:rsidP="00C80126">
      <w:pPr>
        <w:pStyle w:val="LeftrightafterHC"/>
        <w:spacing w:before="0" w:after="260" w:line="280" w:lineRule="exact"/>
        <w:ind w:right="0"/>
        <w:jc w:val="both"/>
        <w:rPr>
          <w:rFonts w:ascii="Times New Roman" w:hAnsi="Times New Roman"/>
        </w:rPr>
      </w:pPr>
      <w:r w:rsidRPr="00C80126">
        <w:rPr>
          <w:rFonts w:ascii="Times New Roman" w:hAnsi="Times New Roman"/>
        </w:rPr>
        <w:t>"Where it appears to the Commission or to a prescribed person that –</w:t>
      </w:r>
    </w:p>
    <w:p w14:paraId="087E3316" w14:textId="77777777" w:rsidR="00E33402" w:rsidRPr="00C80126" w:rsidRDefault="00E33402" w:rsidP="00C80126">
      <w:pPr>
        <w:pStyle w:val="LeftrightHanging"/>
        <w:spacing w:before="0" w:after="260" w:line="280" w:lineRule="exact"/>
        <w:ind w:right="0"/>
        <w:jc w:val="both"/>
        <w:rPr>
          <w:rFonts w:ascii="Times New Roman" w:hAnsi="Times New Roman"/>
        </w:rPr>
      </w:pPr>
      <w:r w:rsidRPr="00C80126">
        <w:rPr>
          <w:rFonts w:ascii="Times New Roman" w:hAnsi="Times New Roman"/>
        </w:rPr>
        <w:t>(a)</w:t>
      </w:r>
      <w:r w:rsidRPr="00C80126">
        <w:rPr>
          <w:rFonts w:ascii="Times New Roman" w:hAnsi="Times New Roman"/>
        </w:rPr>
        <w:tab/>
        <w:t>a person who has taken part or been concerned in the promotion, formation, management, administration or winding up of, or has otherwise taken part or been concerned in affairs of, a corporation has been, or may have been, guilty of fraud, negligence, default, breach of trust, breach of duty or other misconduct in relation to that corporation; or</w:t>
      </w:r>
    </w:p>
    <w:p w14:paraId="6C7A9992" w14:textId="77777777" w:rsidR="00E33402" w:rsidRPr="00C80126" w:rsidRDefault="00E33402" w:rsidP="00C80126">
      <w:pPr>
        <w:pStyle w:val="LeftrightHanging"/>
        <w:spacing w:before="0" w:after="260" w:line="280" w:lineRule="exact"/>
        <w:ind w:right="0"/>
        <w:jc w:val="both"/>
        <w:rPr>
          <w:rFonts w:ascii="Times New Roman" w:hAnsi="Times New Roman"/>
        </w:rPr>
      </w:pPr>
      <w:r w:rsidRPr="00C80126">
        <w:rPr>
          <w:rFonts w:ascii="Times New Roman" w:hAnsi="Times New Roman"/>
        </w:rPr>
        <w:lastRenderedPageBreak/>
        <w:t>(b)</w:t>
      </w:r>
      <w:r w:rsidRPr="00C80126">
        <w:rPr>
          <w:rFonts w:ascii="Times New Roman" w:hAnsi="Times New Roman"/>
        </w:rPr>
        <w:tab/>
        <w:t>a person may be capable of giving information in relation to the promotion, formation, management, administration or winding up of, or otherwise in relation to affairs of, a corporation,</w:t>
      </w:r>
    </w:p>
    <w:p w14:paraId="36627A4A" w14:textId="77777777" w:rsidR="00E33402" w:rsidRDefault="00E33402" w:rsidP="00C80126">
      <w:pPr>
        <w:pStyle w:val="leftright"/>
        <w:spacing w:before="0" w:after="260" w:line="280" w:lineRule="exact"/>
        <w:ind w:right="0"/>
        <w:jc w:val="both"/>
        <w:rPr>
          <w:rFonts w:ascii="Times New Roman" w:hAnsi="Times New Roman"/>
        </w:rPr>
      </w:pPr>
      <w:r w:rsidRPr="00C80126">
        <w:rPr>
          <w:rFonts w:ascii="Times New Roman" w:hAnsi="Times New Roman"/>
        </w:rPr>
        <w:t>the Commission or prescribed person may apply to the Court for an order under this section in relation to the person."</w:t>
      </w:r>
    </w:p>
    <w:p w14:paraId="7AFA3349"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When the national co</w:t>
      </w:r>
      <w:r w:rsidRPr="00C80126">
        <w:rPr>
          <w:rFonts w:ascii="Times New Roman" w:hAnsi="Times New Roman"/>
        </w:rPr>
        <w:noBreakHyphen/>
        <w:t xml:space="preserve">operative scheme led by the </w:t>
      </w:r>
      <w:r w:rsidRPr="00C80126">
        <w:rPr>
          <w:rFonts w:ascii="Times New Roman" w:hAnsi="Times New Roman"/>
          <w:i/>
        </w:rPr>
        <w:t>Corporations Act 1989</w:t>
      </w:r>
      <w:r w:rsidRPr="00C80126">
        <w:rPr>
          <w:rFonts w:ascii="Times New Roman" w:hAnsi="Times New Roman"/>
        </w:rPr>
        <w:t> (</w:t>
      </w:r>
      <w:proofErr w:type="spellStart"/>
      <w:r w:rsidRPr="00C80126">
        <w:rPr>
          <w:rFonts w:ascii="Times New Roman" w:hAnsi="Times New Roman"/>
        </w:rPr>
        <w:t>Cth</w:t>
      </w:r>
      <w:proofErr w:type="spellEnd"/>
      <w:r w:rsidRPr="00C80126">
        <w:rPr>
          <w:rFonts w:ascii="Times New Roman" w:hAnsi="Times New Roman"/>
        </w:rPr>
        <w:t xml:space="preserve">) ("the </w:t>
      </w:r>
      <w:r w:rsidRPr="00C80126">
        <w:rPr>
          <w:rFonts w:ascii="Times New Roman" w:hAnsi="Times New Roman"/>
          <w:i/>
        </w:rPr>
        <w:t>1989 Corporations Law</w:t>
      </w:r>
      <w:r w:rsidRPr="00C80126">
        <w:rPr>
          <w:rFonts w:ascii="Times New Roman" w:hAnsi="Times New Roman"/>
        </w:rPr>
        <w:t>") was enacted, the power to compel the public examination of an officer of a company was conferred by s 597 of that Act. Relevantly, the lawful capacity to make an application for a compulsory examination was expressed in s 597(2) as follows:</w:t>
      </w:r>
    </w:p>
    <w:p w14:paraId="6B8E5F85" w14:textId="77777777" w:rsidR="00E33402" w:rsidRPr="00C80126" w:rsidRDefault="00E33402" w:rsidP="00C80126">
      <w:pPr>
        <w:pStyle w:val="LeftrightafterHC"/>
        <w:spacing w:before="0" w:after="260" w:line="280" w:lineRule="exact"/>
        <w:ind w:right="0"/>
        <w:jc w:val="both"/>
        <w:rPr>
          <w:rFonts w:ascii="Times New Roman" w:hAnsi="Times New Roman"/>
        </w:rPr>
      </w:pPr>
      <w:r w:rsidRPr="00C80126">
        <w:rPr>
          <w:rFonts w:ascii="Times New Roman" w:hAnsi="Times New Roman"/>
        </w:rPr>
        <w:t>"Where it appears to the Commission or to a prescribed person that:</w:t>
      </w:r>
    </w:p>
    <w:p w14:paraId="4FF34FA7" w14:textId="77777777" w:rsidR="00E33402" w:rsidRPr="00C80126" w:rsidRDefault="00E33402" w:rsidP="00C80126">
      <w:pPr>
        <w:pStyle w:val="LeftrightHanging"/>
        <w:spacing w:before="0" w:after="260" w:line="280" w:lineRule="exact"/>
        <w:ind w:right="0"/>
        <w:jc w:val="both"/>
        <w:rPr>
          <w:rFonts w:ascii="Times New Roman" w:hAnsi="Times New Roman"/>
        </w:rPr>
      </w:pPr>
      <w:r w:rsidRPr="00C80126">
        <w:rPr>
          <w:rFonts w:ascii="Times New Roman" w:hAnsi="Times New Roman"/>
        </w:rPr>
        <w:t>(a)</w:t>
      </w:r>
      <w:r w:rsidRPr="00C80126">
        <w:rPr>
          <w:rFonts w:ascii="Times New Roman" w:hAnsi="Times New Roman"/>
        </w:rPr>
        <w:tab/>
        <w:t>a person who has taken part or been concerned in the promotion, formation, management, administration or winding up of, or has otherwise taken part or been concerned in affairs of, a corporation has been, or may have been, guilty of fraud, negligence, default, breach of trust, breach of duty or other misconduct in relation to that corporation; or</w:t>
      </w:r>
    </w:p>
    <w:p w14:paraId="44438785" w14:textId="77777777" w:rsidR="00E33402" w:rsidRPr="00C80126" w:rsidRDefault="00E33402" w:rsidP="00C80126">
      <w:pPr>
        <w:pStyle w:val="LeftrightHanging"/>
        <w:spacing w:before="0" w:after="260" w:line="280" w:lineRule="exact"/>
        <w:ind w:right="0"/>
        <w:jc w:val="both"/>
        <w:rPr>
          <w:rFonts w:ascii="Times New Roman" w:hAnsi="Times New Roman"/>
        </w:rPr>
      </w:pPr>
      <w:r w:rsidRPr="00C80126">
        <w:rPr>
          <w:rFonts w:ascii="Times New Roman" w:hAnsi="Times New Roman"/>
        </w:rPr>
        <w:t>(b)</w:t>
      </w:r>
      <w:r w:rsidRPr="00C80126">
        <w:rPr>
          <w:rFonts w:ascii="Times New Roman" w:hAnsi="Times New Roman"/>
        </w:rPr>
        <w:tab/>
        <w:t>a person may be capable of giving information in relation to the promotion, formation, management, administration or winding up of, or otherwise in relation to affairs of, a corporation;</w:t>
      </w:r>
    </w:p>
    <w:p w14:paraId="6DB2C897" w14:textId="77777777" w:rsidR="00E33402" w:rsidRDefault="00E33402" w:rsidP="00C80126">
      <w:pPr>
        <w:pStyle w:val="leftright"/>
        <w:spacing w:before="0" w:after="260" w:line="280" w:lineRule="exact"/>
        <w:ind w:right="0"/>
        <w:jc w:val="both"/>
        <w:rPr>
          <w:rFonts w:ascii="Times New Roman" w:hAnsi="Times New Roman"/>
        </w:rPr>
      </w:pPr>
      <w:r w:rsidRPr="00C80126">
        <w:rPr>
          <w:rFonts w:ascii="Times New Roman" w:hAnsi="Times New Roman"/>
        </w:rPr>
        <w:t>the Commission or prescribed person may apply to the Court for an order under this section in relation to the person."</w:t>
      </w:r>
    </w:p>
    <w:p w14:paraId="7EC6296F"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In general terms, para (a) of s 597(2) was concerned with the examination of an "insider" in the company who might have committed some form of misconduct. In contrast, and again in general terms, para (b) of s 597(2) was concerned with any "person" who might have had knowledge about the affairs of the company. Section 597(1) provided that the reference to a "prescribed person" in s 597(2) was to an official manager, liquidator, or provisional liquidator of the corporation or to any other person authorised by the then Australian Securities Commission ("the ASC") to apply for an examination. The power of the court to order a compulsory examination was conferred by s 597(3) of the </w:t>
      </w:r>
      <w:r w:rsidRPr="00C80126">
        <w:rPr>
          <w:rFonts w:ascii="Times New Roman" w:hAnsi="Times New Roman"/>
          <w:i/>
        </w:rPr>
        <w:t>1989 Corporations Law</w:t>
      </w:r>
      <w:r w:rsidRPr="00C80126">
        <w:rPr>
          <w:rFonts w:ascii="Times New Roman" w:hAnsi="Times New Roman"/>
        </w:rPr>
        <w:t>,</w:t>
      </w:r>
      <w:r w:rsidRPr="00C80126">
        <w:rPr>
          <w:rFonts w:ascii="Times New Roman" w:hAnsi="Times New Roman"/>
          <w:i/>
        </w:rPr>
        <w:t xml:space="preserve"> </w:t>
      </w:r>
      <w:r w:rsidRPr="00C80126">
        <w:rPr>
          <w:rFonts w:ascii="Times New Roman" w:hAnsi="Times New Roman"/>
        </w:rPr>
        <w:t>which was in the following terms:</w:t>
      </w:r>
    </w:p>
    <w:p w14:paraId="13308CC6" w14:textId="77777777" w:rsidR="00E33402" w:rsidRDefault="00E33402" w:rsidP="00C80126">
      <w:pPr>
        <w:pStyle w:val="LeftrightafterHC"/>
        <w:spacing w:before="0" w:after="260" w:line="280" w:lineRule="exact"/>
        <w:ind w:right="0"/>
        <w:jc w:val="both"/>
        <w:rPr>
          <w:rFonts w:ascii="Times New Roman" w:hAnsi="Times New Roman"/>
        </w:rPr>
      </w:pPr>
      <w:r w:rsidRPr="00C80126">
        <w:rPr>
          <w:rFonts w:ascii="Times New Roman" w:hAnsi="Times New Roman"/>
        </w:rPr>
        <w:t>"Where an application is made under subsection (2) in relation to a person, the Court may order that the person attend before the Court on a day and at a time to be fixed by the Court to be examined on oath on any matters relating to the promotion, formation, management, administration or winding up of, or otherwise relating to affairs of, the corporation concerned."</w:t>
      </w:r>
    </w:p>
    <w:p w14:paraId="48954EBD" w14:textId="77777777" w:rsidR="00E33402" w:rsidRPr="00C80126" w:rsidRDefault="00E33402" w:rsidP="00C80126">
      <w:pPr>
        <w:pStyle w:val="NormalBody"/>
        <w:spacing w:after="260" w:line="280" w:lineRule="exact"/>
        <w:ind w:right="0"/>
        <w:jc w:val="both"/>
        <w:rPr>
          <w:rFonts w:ascii="Times New Roman" w:hAnsi="Times New Roman"/>
        </w:rPr>
      </w:pPr>
      <w:r w:rsidRPr="00C80126">
        <w:rPr>
          <w:rFonts w:ascii="Times New Roman" w:hAnsi="Times New Roman"/>
        </w:rPr>
        <w:lastRenderedPageBreak/>
        <w:t xml:space="preserve">As with s 541 of the </w:t>
      </w:r>
      <w:r w:rsidRPr="00C80126">
        <w:rPr>
          <w:rFonts w:ascii="Times New Roman" w:hAnsi="Times New Roman"/>
          <w:i/>
        </w:rPr>
        <w:t>Companies Codes</w:t>
      </w:r>
      <w:r w:rsidRPr="00C80126">
        <w:rPr>
          <w:rFonts w:ascii="Times New Roman" w:hAnsi="Times New Roman"/>
        </w:rPr>
        <w:t>, the court had a discretion as to whether to make an order for a compulsory examination. The existence of such a discretion was confirmed by the use of the phrase "may order" in s 597 and the phrase "may, if it thinks fit, order" in s 541.</w:t>
      </w:r>
    </w:p>
    <w:p w14:paraId="22FA7517"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In 1992, a series of related provisions, including ss 596A and 596B, were inserted into the </w:t>
      </w:r>
      <w:r w:rsidRPr="00C80126">
        <w:rPr>
          <w:rFonts w:ascii="Times New Roman" w:hAnsi="Times New Roman"/>
          <w:i/>
        </w:rPr>
        <w:t>1989</w:t>
      </w:r>
      <w:r w:rsidRPr="00C80126">
        <w:rPr>
          <w:rFonts w:ascii="Times New Roman" w:hAnsi="Times New Roman"/>
        </w:rPr>
        <w:t xml:space="preserve"> </w:t>
      </w:r>
      <w:r w:rsidRPr="00C80126">
        <w:rPr>
          <w:rFonts w:ascii="Times New Roman" w:hAnsi="Times New Roman"/>
          <w:i/>
        </w:rPr>
        <w:t>Corporations Law</w:t>
      </w:r>
      <w:r w:rsidRPr="00C80126">
        <w:rPr>
          <w:rFonts w:ascii="Times New Roman" w:hAnsi="Times New Roman"/>
          <w:iCs/>
        </w:rPr>
        <w:t xml:space="preserve"> </w:t>
      </w:r>
      <w:r w:rsidRPr="00C80126">
        <w:rPr>
          <w:rFonts w:ascii="Times New Roman" w:hAnsi="Times New Roman"/>
        </w:rPr>
        <w:t xml:space="preserve">by the </w:t>
      </w:r>
      <w:r w:rsidRPr="00C80126">
        <w:rPr>
          <w:rFonts w:ascii="Times New Roman" w:hAnsi="Times New Roman"/>
          <w:i/>
        </w:rPr>
        <w:t>Corporate Law Reform Act 1992</w:t>
      </w:r>
      <w:r w:rsidRPr="00C80126">
        <w:rPr>
          <w:rFonts w:ascii="Times New Roman" w:hAnsi="Times New Roman"/>
        </w:rPr>
        <w:t> (</w:t>
      </w:r>
      <w:proofErr w:type="spellStart"/>
      <w:r w:rsidRPr="00C80126">
        <w:rPr>
          <w:rFonts w:ascii="Times New Roman" w:hAnsi="Times New Roman"/>
        </w:rPr>
        <w:t>Cth</w:t>
      </w:r>
      <w:proofErr w:type="spellEnd"/>
      <w:r w:rsidRPr="00C80126">
        <w:rPr>
          <w:rFonts w:ascii="Times New Roman" w:hAnsi="Times New Roman"/>
        </w:rPr>
        <w:t>). Section 596B, for the reasons expressed below, replaced s 597. Section 596A, however, conferred an entirely new power of examination. In general terms, it permitted the examination of an insider of the company by limited classes of examiners. Both provisions were re</w:t>
      </w:r>
      <w:r w:rsidRPr="00C80126">
        <w:rPr>
          <w:rFonts w:ascii="Times New Roman" w:hAnsi="Times New Roman"/>
        </w:rPr>
        <w:noBreakHyphen/>
        <w:t xml:space="preserve">enacted in 2001 with the passing of the </w:t>
      </w:r>
      <w:r w:rsidRPr="00C80126">
        <w:rPr>
          <w:rFonts w:ascii="Times New Roman" w:hAnsi="Times New Roman"/>
          <w:i/>
        </w:rPr>
        <w:t>Corporations Act</w:t>
      </w:r>
      <w:r w:rsidRPr="00C80126">
        <w:rPr>
          <w:rFonts w:ascii="Times New Roman" w:hAnsi="Times New Roman"/>
        </w:rPr>
        <w:t>.</w:t>
      </w:r>
    </w:p>
    <w:p w14:paraId="7D6AB151"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Section 596A provides</w:t>
      </w:r>
      <w:r w:rsidRPr="00C80126">
        <w:rPr>
          <w:rStyle w:val="FootnoteReference"/>
          <w:rFonts w:ascii="Times New Roman" w:hAnsi="Times New Roman"/>
          <w:sz w:val="24"/>
        </w:rPr>
        <w:footnoteReference w:id="209"/>
      </w:r>
      <w:r w:rsidRPr="00C80126">
        <w:rPr>
          <w:rFonts w:ascii="Times New Roman" w:hAnsi="Times New Roman"/>
        </w:rPr>
        <w:t>:</w:t>
      </w:r>
    </w:p>
    <w:p w14:paraId="012178F3" w14:textId="77777777" w:rsidR="00E33402" w:rsidRPr="00C80126" w:rsidRDefault="00E33402" w:rsidP="00C80126">
      <w:pPr>
        <w:pStyle w:val="LeftrightafterHC"/>
        <w:spacing w:before="0" w:after="260" w:line="280" w:lineRule="exact"/>
        <w:ind w:right="0"/>
        <w:jc w:val="both"/>
        <w:rPr>
          <w:rFonts w:ascii="Times New Roman" w:hAnsi="Times New Roman"/>
          <w:b/>
        </w:rPr>
      </w:pPr>
      <w:r w:rsidRPr="00C80126">
        <w:rPr>
          <w:rFonts w:ascii="Times New Roman" w:hAnsi="Times New Roman"/>
        </w:rPr>
        <w:t>"</w:t>
      </w:r>
      <w:r w:rsidRPr="00C80126">
        <w:rPr>
          <w:rFonts w:ascii="Times New Roman" w:hAnsi="Times New Roman"/>
          <w:b/>
        </w:rPr>
        <w:t>Mandatory examination</w:t>
      </w:r>
    </w:p>
    <w:p w14:paraId="7C29B3F4" w14:textId="77777777" w:rsidR="00E33402" w:rsidRPr="00C80126" w:rsidRDefault="00E33402" w:rsidP="00C80126">
      <w:pPr>
        <w:pStyle w:val="leftright"/>
        <w:spacing w:before="0" w:after="260" w:line="280" w:lineRule="exact"/>
        <w:ind w:right="0"/>
        <w:jc w:val="both"/>
        <w:rPr>
          <w:rFonts w:ascii="Times New Roman" w:hAnsi="Times New Roman"/>
        </w:rPr>
      </w:pPr>
      <w:r w:rsidRPr="00C80126">
        <w:rPr>
          <w:rFonts w:ascii="Times New Roman" w:hAnsi="Times New Roman"/>
        </w:rPr>
        <w:t>The Court is to summon a person for examination about a corporation's examinable affairs if:</w:t>
      </w:r>
    </w:p>
    <w:p w14:paraId="66E981E3" w14:textId="77777777" w:rsidR="00E33402" w:rsidRPr="00C80126" w:rsidRDefault="00E33402" w:rsidP="00C80126">
      <w:pPr>
        <w:pStyle w:val="LeftrightHanging"/>
        <w:spacing w:before="0" w:after="260" w:line="280" w:lineRule="exact"/>
        <w:ind w:right="0"/>
        <w:jc w:val="both"/>
        <w:rPr>
          <w:rFonts w:ascii="Times New Roman" w:hAnsi="Times New Roman"/>
        </w:rPr>
      </w:pPr>
      <w:r w:rsidRPr="00C80126">
        <w:rPr>
          <w:rFonts w:ascii="Times New Roman" w:hAnsi="Times New Roman"/>
        </w:rPr>
        <w:t>(a)</w:t>
      </w:r>
      <w:r w:rsidRPr="00C80126">
        <w:rPr>
          <w:rFonts w:ascii="Times New Roman" w:hAnsi="Times New Roman"/>
        </w:rPr>
        <w:tab/>
        <w:t>an eligible applicant applies for the summons; and</w:t>
      </w:r>
    </w:p>
    <w:p w14:paraId="2728DC93" w14:textId="77777777" w:rsidR="00E33402" w:rsidRPr="00C80126" w:rsidRDefault="00E33402" w:rsidP="00C80126">
      <w:pPr>
        <w:pStyle w:val="LeftrightHanging"/>
        <w:spacing w:before="0" w:after="260" w:line="280" w:lineRule="exact"/>
        <w:ind w:right="0"/>
        <w:jc w:val="both"/>
        <w:rPr>
          <w:rFonts w:ascii="Times New Roman" w:hAnsi="Times New Roman"/>
        </w:rPr>
      </w:pPr>
      <w:r w:rsidRPr="00C80126">
        <w:rPr>
          <w:rFonts w:ascii="Times New Roman" w:hAnsi="Times New Roman"/>
        </w:rPr>
        <w:t>(b)</w:t>
      </w:r>
      <w:r w:rsidRPr="00C80126">
        <w:rPr>
          <w:rFonts w:ascii="Times New Roman" w:hAnsi="Times New Roman"/>
        </w:rPr>
        <w:tab/>
        <w:t>the Court is satisfied that the person is an officer or provisional liquidator of the corporation or was such an officer or provisional liquidator during or after the 2 years ending:</w:t>
      </w:r>
    </w:p>
    <w:p w14:paraId="65A2B796" w14:textId="77777777" w:rsidR="00E33402" w:rsidRPr="00C80126" w:rsidRDefault="00E33402" w:rsidP="00C80126">
      <w:pPr>
        <w:pStyle w:val="LRHangingMore"/>
        <w:spacing w:before="0" w:after="260" w:line="280" w:lineRule="exact"/>
        <w:ind w:right="0"/>
        <w:jc w:val="both"/>
        <w:rPr>
          <w:rFonts w:ascii="Times New Roman" w:hAnsi="Times New Roman"/>
        </w:rPr>
      </w:pPr>
      <w:r w:rsidRPr="00C80126">
        <w:rPr>
          <w:rFonts w:ascii="Times New Roman" w:hAnsi="Times New Roman"/>
        </w:rPr>
        <w:t>(</w:t>
      </w:r>
      <w:proofErr w:type="spellStart"/>
      <w:r w:rsidRPr="00C80126">
        <w:rPr>
          <w:rFonts w:ascii="Times New Roman" w:hAnsi="Times New Roman"/>
        </w:rPr>
        <w:t>i</w:t>
      </w:r>
      <w:proofErr w:type="spellEnd"/>
      <w:r w:rsidRPr="00C80126">
        <w:rPr>
          <w:rFonts w:ascii="Times New Roman" w:hAnsi="Times New Roman"/>
        </w:rPr>
        <w:t>)</w:t>
      </w:r>
      <w:r w:rsidRPr="00C80126">
        <w:rPr>
          <w:rFonts w:ascii="Times New Roman" w:hAnsi="Times New Roman"/>
        </w:rPr>
        <w:tab/>
        <w:t>if the corporation is under administration – on the section 513C day in relation to the administration; or</w:t>
      </w:r>
    </w:p>
    <w:p w14:paraId="2E69DA92" w14:textId="77777777" w:rsidR="00E33402" w:rsidRPr="00C80126" w:rsidRDefault="00E33402" w:rsidP="00C80126">
      <w:pPr>
        <w:pStyle w:val="LRHangingMore"/>
        <w:spacing w:before="0" w:after="260" w:line="280" w:lineRule="exact"/>
        <w:ind w:right="0"/>
        <w:jc w:val="both"/>
        <w:rPr>
          <w:rFonts w:ascii="Times New Roman" w:hAnsi="Times New Roman"/>
        </w:rPr>
      </w:pPr>
      <w:r w:rsidRPr="00C80126">
        <w:rPr>
          <w:rFonts w:ascii="Times New Roman" w:hAnsi="Times New Roman"/>
        </w:rPr>
        <w:t>(ii)</w:t>
      </w:r>
      <w:r w:rsidRPr="00C80126">
        <w:rPr>
          <w:rFonts w:ascii="Times New Roman" w:hAnsi="Times New Roman"/>
        </w:rPr>
        <w:tab/>
        <w:t>if the corporation has executed a deed of company arrangement that has not yet terminated – on the section 513C day in relation to the administration that ended when the deed was executed; or</w:t>
      </w:r>
    </w:p>
    <w:p w14:paraId="2DF2EE27" w14:textId="77777777" w:rsidR="00E33402" w:rsidRPr="00C80126" w:rsidRDefault="00E33402" w:rsidP="00C80126">
      <w:pPr>
        <w:pStyle w:val="LRHangingMore"/>
        <w:spacing w:before="0" w:after="260" w:line="280" w:lineRule="exact"/>
        <w:ind w:right="0"/>
        <w:jc w:val="both"/>
        <w:rPr>
          <w:rFonts w:ascii="Times New Roman" w:hAnsi="Times New Roman"/>
        </w:rPr>
      </w:pPr>
      <w:r w:rsidRPr="00C80126">
        <w:rPr>
          <w:rFonts w:ascii="Times New Roman" w:hAnsi="Times New Roman"/>
        </w:rPr>
        <w:lastRenderedPageBreak/>
        <w:t>(</w:t>
      </w:r>
      <w:proofErr w:type="spellStart"/>
      <w:r w:rsidRPr="00C80126">
        <w:rPr>
          <w:rFonts w:ascii="Times New Roman" w:hAnsi="Times New Roman"/>
        </w:rPr>
        <w:t>iia</w:t>
      </w:r>
      <w:proofErr w:type="spellEnd"/>
      <w:r w:rsidRPr="00C80126">
        <w:rPr>
          <w:rFonts w:ascii="Times New Roman" w:hAnsi="Times New Roman"/>
        </w:rPr>
        <w:t>)</w:t>
      </w:r>
      <w:r w:rsidRPr="00C80126">
        <w:rPr>
          <w:rFonts w:ascii="Times New Roman" w:hAnsi="Times New Roman"/>
        </w:rPr>
        <w:tab/>
        <w:t>if the corporation is under restructuring – on the section 513CA day in relation to the restructuring; or</w:t>
      </w:r>
    </w:p>
    <w:p w14:paraId="5BA72336" w14:textId="77777777" w:rsidR="00E33402" w:rsidRPr="00C80126" w:rsidRDefault="00E33402" w:rsidP="00C80126">
      <w:pPr>
        <w:pStyle w:val="LRHangingMore"/>
        <w:spacing w:before="0" w:after="260" w:line="280" w:lineRule="exact"/>
        <w:ind w:right="0"/>
        <w:jc w:val="both"/>
        <w:rPr>
          <w:rFonts w:ascii="Times New Roman" w:hAnsi="Times New Roman"/>
        </w:rPr>
      </w:pPr>
      <w:r w:rsidRPr="00C80126">
        <w:rPr>
          <w:rFonts w:ascii="Times New Roman" w:hAnsi="Times New Roman"/>
        </w:rPr>
        <w:t>(</w:t>
      </w:r>
      <w:proofErr w:type="spellStart"/>
      <w:r w:rsidRPr="00C80126">
        <w:rPr>
          <w:rFonts w:ascii="Times New Roman" w:hAnsi="Times New Roman"/>
        </w:rPr>
        <w:t>iib</w:t>
      </w:r>
      <w:proofErr w:type="spellEnd"/>
      <w:r w:rsidRPr="00C80126">
        <w:rPr>
          <w:rFonts w:ascii="Times New Roman" w:hAnsi="Times New Roman"/>
        </w:rPr>
        <w:t>)</w:t>
      </w:r>
      <w:r w:rsidRPr="00C80126">
        <w:rPr>
          <w:rFonts w:ascii="Times New Roman" w:hAnsi="Times New Roman"/>
        </w:rPr>
        <w:tab/>
        <w:t>if the corporation has made a restructuring plan that has not yet terminated – on the section 513CA day in relation to the restructuring that ended when the plan was made; or</w:t>
      </w:r>
    </w:p>
    <w:p w14:paraId="35FEAEAD" w14:textId="77777777" w:rsidR="00E33402" w:rsidRPr="00C80126" w:rsidRDefault="00E33402" w:rsidP="00C80126">
      <w:pPr>
        <w:pStyle w:val="LRHangingMore"/>
        <w:spacing w:before="0" w:after="260" w:line="280" w:lineRule="exact"/>
        <w:ind w:right="0"/>
        <w:jc w:val="both"/>
        <w:rPr>
          <w:rFonts w:ascii="Times New Roman" w:hAnsi="Times New Roman"/>
        </w:rPr>
      </w:pPr>
      <w:r w:rsidRPr="00C80126">
        <w:rPr>
          <w:rFonts w:ascii="Times New Roman" w:hAnsi="Times New Roman"/>
        </w:rPr>
        <w:t>(iii)</w:t>
      </w:r>
      <w:r w:rsidRPr="00C80126">
        <w:rPr>
          <w:rFonts w:ascii="Times New Roman" w:hAnsi="Times New Roman"/>
        </w:rPr>
        <w:tab/>
        <w:t>if the corporation is being, or has been, wound up – when the winding up began; or</w:t>
      </w:r>
    </w:p>
    <w:p w14:paraId="067FF772" w14:textId="77777777" w:rsidR="00E33402" w:rsidRDefault="00E33402" w:rsidP="00C80126">
      <w:pPr>
        <w:pStyle w:val="LRHangingMore"/>
        <w:spacing w:before="0" w:after="260" w:line="280" w:lineRule="exact"/>
        <w:ind w:right="0"/>
        <w:jc w:val="both"/>
        <w:rPr>
          <w:rFonts w:ascii="Times New Roman" w:hAnsi="Times New Roman"/>
        </w:rPr>
      </w:pPr>
      <w:r w:rsidRPr="00C80126">
        <w:rPr>
          <w:rFonts w:ascii="Times New Roman" w:hAnsi="Times New Roman"/>
        </w:rPr>
        <w:t>(iv)</w:t>
      </w:r>
      <w:r w:rsidRPr="00C80126">
        <w:rPr>
          <w:rFonts w:ascii="Times New Roman" w:hAnsi="Times New Roman"/>
        </w:rPr>
        <w:tab/>
        <w:t>otherwise – when the application is made."</w:t>
      </w:r>
    </w:p>
    <w:p w14:paraId="764486A9"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The word "officer" is broadly defined in s 9 of the </w:t>
      </w:r>
      <w:r w:rsidRPr="00C80126">
        <w:rPr>
          <w:rFonts w:ascii="Times New Roman" w:hAnsi="Times New Roman"/>
          <w:i/>
        </w:rPr>
        <w:t>Corporations Act</w:t>
      </w:r>
      <w:r w:rsidRPr="00C80126">
        <w:rPr>
          <w:rFonts w:ascii="Times New Roman" w:hAnsi="Times New Roman"/>
        </w:rPr>
        <w:t xml:space="preserve"> to include a director, receiver, administrator, or liquidator of a company. The term "examinable affairs" of a company is also broadly defined in s 9 as, amongst other matters, the promotion, formation, management, administration, or winding up of a company or any other affairs of a company. And the "affairs of a body corporate", by s 53, are themselves extremely broad, including "the promotion, formation, membership, control, business, trading, transactions and dealings" of the company. </w:t>
      </w:r>
    </w:p>
    <w:p w14:paraId="3DEEEEB7"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Section 596B provides:</w:t>
      </w:r>
    </w:p>
    <w:p w14:paraId="1248BCEC" w14:textId="77777777" w:rsidR="00E33402" w:rsidRPr="00C80126" w:rsidRDefault="00E33402" w:rsidP="00C80126">
      <w:pPr>
        <w:pStyle w:val="LeftrightafterHC"/>
        <w:spacing w:before="0" w:after="260" w:line="280" w:lineRule="exact"/>
        <w:ind w:right="0"/>
        <w:jc w:val="both"/>
        <w:rPr>
          <w:rFonts w:ascii="Times New Roman" w:hAnsi="Times New Roman"/>
          <w:b/>
        </w:rPr>
      </w:pPr>
      <w:r w:rsidRPr="00C80126">
        <w:rPr>
          <w:rFonts w:ascii="Times New Roman" w:hAnsi="Times New Roman"/>
        </w:rPr>
        <w:t>"</w:t>
      </w:r>
      <w:r w:rsidRPr="00C80126">
        <w:rPr>
          <w:rFonts w:ascii="Times New Roman" w:hAnsi="Times New Roman"/>
          <w:b/>
        </w:rPr>
        <w:t>Discretionary examination</w:t>
      </w:r>
    </w:p>
    <w:p w14:paraId="0B84666E" w14:textId="77777777" w:rsidR="00E33402" w:rsidRPr="00C80126" w:rsidRDefault="00E33402" w:rsidP="00C80126">
      <w:pPr>
        <w:pStyle w:val="LeftrightHanging"/>
        <w:spacing w:before="0" w:after="260" w:line="280" w:lineRule="exact"/>
        <w:ind w:right="0"/>
        <w:jc w:val="both"/>
        <w:rPr>
          <w:rFonts w:ascii="Times New Roman" w:hAnsi="Times New Roman"/>
        </w:rPr>
      </w:pPr>
      <w:r w:rsidRPr="00C80126">
        <w:rPr>
          <w:rFonts w:ascii="Times New Roman" w:hAnsi="Times New Roman"/>
        </w:rPr>
        <w:t>(1)</w:t>
      </w:r>
      <w:r w:rsidRPr="00C80126">
        <w:rPr>
          <w:rFonts w:ascii="Times New Roman" w:hAnsi="Times New Roman"/>
        </w:rPr>
        <w:tab/>
        <w:t>The Court may summon a person for examination about a corporation's examinable affairs if:</w:t>
      </w:r>
    </w:p>
    <w:p w14:paraId="715A4261" w14:textId="77777777" w:rsidR="00E33402" w:rsidRPr="00C80126" w:rsidRDefault="00E33402" w:rsidP="00C80126">
      <w:pPr>
        <w:pStyle w:val="LRHangingMore"/>
        <w:spacing w:before="0" w:after="260" w:line="280" w:lineRule="exact"/>
        <w:ind w:right="0"/>
        <w:jc w:val="both"/>
        <w:rPr>
          <w:rFonts w:ascii="Times New Roman" w:hAnsi="Times New Roman"/>
        </w:rPr>
      </w:pPr>
      <w:r w:rsidRPr="00C80126">
        <w:rPr>
          <w:rFonts w:ascii="Times New Roman" w:hAnsi="Times New Roman"/>
        </w:rPr>
        <w:t>(a)</w:t>
      </w:r>
      <w:r w:rsidRPr="00C80126">
        <w:rPr>
          <w:rFonts w:ascii="Times New Roman" w:hAnsi="Times New Roman"/>
        </w:rPr>
        <w:tab/>
        <w:t>an eligible applicant applies for the summons; and</w:t>
      </w:r>
    </w:p>
    <w:p w14:paraId="2EB17AD3" w14:textId="77777777" w:rsidR="00E33402" w:rsidRPr="00C80126" w:rsidRDefault="00E33402" w:rsidP="00C80126">
      <w:pPr>
        <w:pStyle w:val="LRHangingMore"/>
        <w:spacing w:before="0" w:after="260" w:line="280" w:lineRule="exact"/>
        <w:ind w:right="0"/>
        <w:jc w:val="both"/>
        <w:rPr>
          <w:rFonts w:ascii="Times New Roman" w:hAnsi="Times New Roman"/>
        </w:rPr>
      </w:pPr>
      <w:r w:rsidRPr="00C80126">
        <w:rPr>
          <w:rFonts w:ascii="Times New Roman" w:hAnsi="Times New Roman"/>
        </w:rPr>
        <w:t>(b)</w:t>
      </w:r>
      <w:r w:rsidRPr="00C80126">
        <w:rPr>
          <w:rFonts w:ascii="Times New Roman" w:hAnsi="Times New Roman"/>
        </w:rPr>
        <w:tab/>
        <w:t>the Court is satisfied that the person:</w:t>
      </w:r>
    </w:p>
    <w:p w14:paraId="69C1C698" w14:textId="77777777" w:rsidR="00E33402" w:rsidRPr="00C80126" w:rsidRDefault="00E33402" w:rsidP="00C80126">
      <w:pPr>
        <w:pStyle w:val="LRHangingMore"/>
        <w:spacing w:before="0" w:after="260" w:line="280" w:lineRule="exact"/>
        <w:ind w:left="2880" w:right="0" w:hanging="1440"/>
        <w:jc w:val="both"/>
        <w:rPr>
          <w:rFonts w:ascii="Times New Roman" w:hAnsi="Times New Roman"/>
        </w:rPr>
      </w:pPr>
      <w:r w:rsidRPr="00C80126">
        <w:rPr>
          <w:rFonts w:ascii="Times New Roman" w:hAnsi="Times New Roman"/>
        </w:rPr>
        <w:tab/>
        <w:t>(</w:t>
      </w:r>
      <w:proofErr w:type="spellStart"/>
      <w:r w:rsidRPr="00C80126">
        <w:rPr>
          <w:rFonts w:ascii="Times New Roman" w:hAnsi="Times New Roman"/>
        </w:rPr>
        <w:t>i</w:t>
      </w:r>
      <w:proofErr w:type="spellEnd"/>
      <w:r w:rsidRPr="00C80126">
        <w:rPr>
          <w:rFonts w:ascii="Times New Roman" w:hAnsi="Times New Roman"/>
        </w:rPr>
        <w:t>)</w:t>
      </w:r>
      <w:r w:rsidRPr="00C80126">
        <w:rPr>
          <w:rFonts w:ascii="Times New Roman" w:hAnsi="Times New Roman"/>
        </w:rPr>
        <w:tab/>
        <w:t>has taken part or been concerned in examinable affairs of the corporation and has been, or may have been, guilty of misconduct in relation to the corporation; or</w:t>
      </w:r>
    </w:p>
    <w:p w14:paraId="49EC9C2C" w14:textId="77777777" w:rsidR="00E33402" w:rsidRPr="00C80126" w:rsidRDefault="00E33402" w:rsidP="00C80126">
      <w:pPr>
        <w:pStyle w:val="LRHangingMore"/>
        <w:spacing w:before="0" w:after="260" w:line="280" w:lineRule="exact"/>
        <w:ind w:left="2880" w:right="0" w:hanging="1440"/>
        <w:jc w:val="both"/>
        <w:rPr>
          <w:rFonts w:ascii="Times New Roman" w:hAnsi="Times New Roman"/>
        </w:rPr>
      </w:pPr>
      <w:r w:rsidRPr="00C80126">
        <w:rPr>
          <w:rFonts w:ascii="Times New Roman" w:hAnsi="Times New Roman"/>
        </w:rPr>
        <w:tab/>
        <w:t>(ii)</w:t>
      </w:r>
      <w:r w:rsidRPr="00C80126">
        <w:rPr>
          <w:rFonts w:ascii="Times New Roman" w:hAnsi="Times New Roman"/>
        </w:rPr>
        <w:tab/>
        <w:t>may be able to give information about examinable affairs of the corporation.</w:t>
      </w:r>
    </w:p>
    <w:p w14:paraId="15300D7E" w14:textId="77777777" w:rsidR="00E33402" w:rsidRDefault="00E33402" w:rsidP="00C80126">
      <w:pPr>
        <w:pStyle w:val="LeftrightHanging"/>
        <w:spacing w:before="0" w:after="260" w:line="280" w:lineRule="exact"/>
        <w:ind w:right="0"/>
        <w:jc w:val="both"/>
        <w:rPr>
          <w:rFonts w:ascii="Times New Roman" w:hAnsi="Times New Roman"/>
        </w:rPr>
      </w:pPr>
      <w:r w:rsidRPr="00C80126">
        <w:rPr>
          <w:rFonts w:ascii="Times New Roman" w:hAnsi="Times New Roman"/>
        </w:rPr>
        <w:t>(2)</w:t>
      </w:r>
      <w:r w:rsidRPr="00C80126">
        <w:rPr>
          <w:rFonts w:ascii="Times New Roman" w:hAnsi="Times New Roman"/>
        </w:rPr>
        <w:tab/>
        <w:t>This section has effect subject to section 596A."</w:t>
      </w:r>
    </w:p>
    <w:p w14:paraId="6F825584"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By s 596B, the court retains the same discretion it had under s 597 of the </w:t>
      </w:r>
      <w:r w:rsidRPr="00C80126">
        <w:rPr>
          <w:rFonts w:ascii="Times New Roman" w:hAnsi="Times New Roman"/>
          <w:i/>
        </w:rPr>
        <w:t xml:space="preserve">1989 Corporations Law </w:t>
      </w:r>
      <w:r w:rsidRPr="00C80126">
        <w:rPr>
          <w:rFonts w:ascii="Times New Roman" w:hAnsi="Times New Roman"/>
        </w:rPr>
        <w:t xml:space="preserve">not to issue a summons. By contrast, the issue of a summons pursuant to s 596A is mandatory once the criteria contained therein are satisfied. The phrase used in s 596A is "[t]he Court </w:t>
      </w:r>
      <w:r w:rsidRPr="00C80126">
        <w:rPr>
          <w:rFonts w:ascii="Times New Roman" w:hAnsi="Times New Roman"/>
          <w:i/>
        </w:rPr>
        <w:t>is to</w:t>
      </w:r>
      <w:r w:rsidRPr="00C80126">
        <w:rPr>
          <w:rFonts w:ascii="Times New Roman" w:hAnsi="Times New Roman"/>
        </w:rPr>
        <w:t xml:space="preserve"> summon", whereas the phrase deployed in s 596B is "[t]he Court </w:t>
      </w:r>
      <w:r w:rsidRPr="00C80126">
        <w:rPr>
          <w:rFonts w:ascii="Times New Roman" w:hAnsi="Times New Roman"/>
          <w:i/>
        </w:rPr>
        <w:t>may</w:t>
      </w:r>
      <w:r w:rsidRPr="00C80126">
        <w:rPr>
          <w:rFonts w:ascii="Times New Roman" w:hAnsi="Times New Roman"/>
        </w:rPr>
        <w:t xml:space="preserve"> summon" (emphasis added). If the terms of s 596A are satisfied, the court "is to summon a person for examination". </w:t>
      </w:r>
      <w:r w:rsidRPr="00C80126">
        <w:rPr>
          <w:rFonts w:ascii="Times New Roman" w:hAnsi="Times New Roman"/>
        </w:rPr>
        <w:lastRenderedPageBreak/>
        <w:t>The court has "no discretion to decline to issue a summons if an application is made under s 596A and the criteria identified in paras (a) and (b) of the section are satisfied"</w:t>
      </w:r>
      <w:r w:rsidRPr="00C80126">
        <w:rPr>
          <w:rStyle w:val="FootnoteReference"/>
          <w:rFonts w:ascii="Times New Roman" w:hAnsi="Times New Roman"/>
          <w:sz w:val="24"/>
        </w:rPr>
        <w:footnoteReference w:id="210"/>
      </w:r>
      <w:r w:rsidRPr="00C80126">
        <w:rPr>
          <w:rFonts w:ascii="Times New Roman" w:hAnsi="Times New Roman"/>
        </w:rPr>
        <w:t>. In such circumstances, subject to the doctrine of abuse of process, an applicant may obtain a summons "as of right"</w:t>
      </w:r>
      <w:r w:rsidRPr="00C80126">
        <w:rPr>
          <w:rStyle w:val="FootnoteReference"/>
          <w:rFonts w:ascii="Times New Roman" w:hAnsi="Times New Roman"/>
          <w:sz w:val="24"/>
        </w:rPr>
        <w:footnoteReference w:id="211"/>
      </w:r>
      <w:r w:rsidRPr="00C80126">
        <w:rPr>
          <w:rFonts w:ascii="Times New Roman" w:hAnsi="Times New Roman"/>
        </w:rPr>
        <w:t xml:space="preserve">. As Hayne J said in </w:t>
      </w:r>
      <w:r w:rsidRPr="00C80126">
        <w:rPr>
          <w:rFonts w:ascii="Times New Roman" w:hAnsi="Times New Roman"/>
          <w:i/>
        </w:rPr>
        <w:t>New Zealand Steel (Australia) Pty Ltd v Burton</w:t>
      </w:r>
      <w:r w:rsidRPr="00C80126">
        <w:rPr>
          <w:rFonts w:ascii="Times New Roman" w:hAnsi="Times New Roman"/>
        </w:rPr>
        <w:t>, in the case of s 596A, "the court is bound to order an examination"</w:t>
      </w:r>
      <w:r w:rsidRPr="00C80126">
        <w:rPr>
          <w:rStyle w:val="FootnoteReference"/>
          <w:rFonts w:ascii="Times New Roman" w:hAnsi="Times New Roman"/>
          <w:sz w:val="24"/>
        </w:rPr>
        <w:footnoteReference w:id="212"/>
      </w:r>
      <w:r w:rsidRPr="00C80126">
        <w:rPr>
          <w:rFonts w:ascii="Times New Roman" w:hAnsi="Times New Roman"/>
        </w:rPr>
        <w:t>.</w:t>
      </w:r>
    </w:p>
    <w:p w14:paraId="76179260"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Another striking change in the terms of s 596A from the predecessor legislation is that no affidavit evidence is required in support of a summons for examination under s 596A. Although s 596C requires an applicant for a s 596B summons to file an affidavit "that supports the application and complies with the rules", no such affidavit is mandated for the purposes of making an application to issue a s 596A summons</w:t>
      </w:r>
      <w:r w:rsidRPr="00C80126">
        <w:rPr>
          <w:rStyle w:val="FootnoteReference"/>
          <w:rFonts w:ascii="Times New Roman" w:hAnsi="Times New Roman"/>
          <w:sz w:val="24"/>
        </w:rPr>
        <w:footnoteReference w:id="213"/>
      </w:r>
      <w:r w:rsidRPr="00C80126">
        <w:rPr>
          <w:rFonts w:ascii="Times New Roman" w:hAnsi="Times New Roman"/>
        </w:rPr>
        <w:t>. The statutory scheme thus contemplates that a court could make an order for an examination pursuant to s 596A without the need for any supporting affidavit</w:t>
      </w:r>
      <w:r w:rsidRPr="00C80126">
        <w:rPr>
          <w:rStyle w:val="FootnoteReference"/>
          <w:rFonts w:ascii="Times New Roman" w:hAnsi="Times New Roman"/>
          <w:sz w:val="24"/>
        </w:rPr>
        <w:footnoteReference w:id="214"/>
      </w:r>
      <w:r w:rsidRPr="00C80126">
        <w:rPr>
          <w:rFonts w:ascii="Times New Roman" w:hAnsi="Times New Roman"/>
        </w:rPr>
        <w:t>. The court might not need to look beyond the face of an application to determine whether to issue a summons in accordance with the five criteria set out below. Alternatively, the court might only need a supporting affidavit that confirms the satisfaction of those criteria</w:t>
      </w:r>
      <w:r w:rsidRPr="00C80126">
        <w:rPr>
          <w:rStyle w:val="FootnoteReference"/>
          <w:rFonts w:ascii="Times New Roman" w:hAnsi="Times New Roman"/>
          <w:sz w:val="24"/>
        </w:rPr>
        <w:footnoteReference w:id="215"/>
      </w:r>
      <w:r w:rsidRPr="00C80126">
        <w:rPr>
          <w:rFonts w:ascii="Times New Roman" w:hAnsi="Times New Roman"/>
        </w:rPr>
        <w:t>.</w:t>
      </w:r>
    </w:p>
    <w:p w14:paraId="01575C99"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lastRenderedPageBreak/>
        <w:tab/>
        <w:t xml:space="preserve">In the absence of any affidavit material, as </w:t>
      </w:r>
      <w:proofErr w:type="spellStart"/>
      <w:r w:rsidRPr="00C80126">
        <w:rPr>
          <w:rFonts w:ascii="Times New Roman" w:hAnsi="Times New Roman"/>
        </w:rPr>
        <w:t>Santow</w:t>
      </w:r>
      <w:proofErr w:type="spellEnd"/>
      <w:r w:rsidRPr="00C80126">
        <w:rPr>
          <w:rFonts w:ascii="Times New Roman" w:hAnsi="Times New Roman"/>
        </w:rPr>
        <w:t xml:space="preserve"> JA observed in </w:t>
      </w:r>
      <w:proofErr w:type="spellStart"/>
      <w:r w:rsidRPr="00C80126">
        <w:rPr>
          <w:rFonts w:ascii="Times New Roman" w:hAnsi="Times New Roman"/>
          <w:i/>
        </w:rPr>
        <w:t>Meteyard</w:t>
      </w:r>
      <w:proofErr w:type="spellEnd"/>
      <w:r w:rsidRPr="00C80126">
        <w:rPr>
          <w:rFonts w:ascii="Times New Roman" w:hAnsi="Times New Roman"/>
          <w:i/>
        </w:rPr>
        <w:t xml:space="preserve"> v Love</w:t>
      </w:r>
      <w:r w:rsidRPr="00C80126">
        <w:rPr>
          <w:rStyle w:val="FootnoteReference"/>
          <w:rFonts w:ascii="Times New Roman" w:hAnsi="Times New Roman"/>
          <w:sz w:val="24"/>
        </w:rPr>
        <w:footnoteReference w:id="216"/>
      </w:r>
      <w:r w:rsidRPr="00C80126">
        <w:rPr>
          <w:rFonts w:ascii="Times New Roman" w:hAnsi="Times New Roman"/>
        </w:rPr>
        <w:t xml:space="preserve">, the breadth of the definition of "examinable affairs" in the criterion that the examination be "about a corporation's examinable affairs" means that a court might only be able to determine whether a summons had been issued for a foreign or abusive purpose once the resulting examination is under way. This breadth, his Honour continued, reflected a change by the 1992 legislative amendments to the </w:t>
      </w:r>
      <w:r w:rsidRPr="00C80126">
        <w:rPr>
          <w:rFonts w:ascii="Times New Roman" w:hAnsi="Times New Roman"/>
          <w:i/>
        </w:rPr>
        <w:t>1989 Corporations Law</w:t>
      </w:r>
      <w:r w:rsidRPr="00C80126">
        <w:rPr>
          <w:rFonts w:ascii="Times New Roman" w:hAnsi="Times New Roman"/>
        </w:rPr>
        <w:t xml:space="preserve"> with</w:t>
      </w:r>
      <w:r w:rsidRPr="00C80126">
        <w:rPr>
          <w:rStyle w:val="FootnoteReference"/>
          <w:rFonts w:ascii="Times New Roman" w:hAnsi="Times New Roman"/>
          <w:sz w:val="24"/>
        </w:rPr>
        <w:footnoteReference w:id="217"/>
      </w:r>
      <w:r w:rsidRPr="00C80126">
        <w:rPr>
          <w:rFonts w:ascii="Times New Roman" w:hAnsi="Times New Roman"/>
        </w:rPr>
        <w:t>:</w:t>
      </w:r>
    </w:p>
    <w:p w14:paraId="0F880678" w14:textId="77777777" w:rsidR="00E33402" w:rsidRDefault="00E33402" w:rsidP="00C80126">
      <w:pPr>
        <w:pStyle w:val="LeftrightafterHC"/>
        <w:spacing w:before="0" w:after="260" w:line="280" w:lineRule="exact"/>
        <w:ind w:right="0"/>
        <w:jc w:val="both"/>
        <w:rPr>
          <w:rFonts w:ascii="Times New Roman" w:hAnsi="Times New Roman"/>
        </w:rPr>
      </w:pPr>
      <w:r w:rsidRPr="00C80126">
        <w:rPr>
          <w:rFonts w:ascii="Times New Roman" w:hAnsi="Times New Roman"/>
        </w:rPr>
        <w:t xml:space="preserve">"an expansionist approach to permitting examinations under the </w:t>
      </w:r>
      <w:r w:rsidRPr="00C80126">
        <w:rPr>
          <w:rFonts w:ascii="Times New Roman" w:hAnsi="Times New Roman"/>
          <w:i/>
        </w:rPr>
        <w:t>Corporations Act</w:t>
      </w:r>
      <w:r w:rsidRPr="00C80126">
        <w:rPr>
          <w:rFonts w:ascii="Times New Roman" w:hAnsi="Times New Roman"/>
        </w:rPr>
        <w:t>. They further underpin the wisdom of generally permitting the examinations to go ahead, given that there remains the protective safeguard of an intervention more precisely focussed at the examination stage. That said, if a clear</w:t>
      </w:r>
      <w:r w:rsidRPr="00C80126">
        <w:rPr>
          <w:rFonts w:ascii="Times New Roman" w:hAnsi="Times New Roman"/>
        </w:rPr>
        <w:noBreakHyphen/>
        <w:t>cut case of abuse emerges earlier, courts have to intervene if examinees are not to be put to potentially huge expense and inconvenience."</w:t>
      </w:r>
    </w:p>
    <w:p w14:paraId="706CD580"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The capacity of a court to prevent questioning that would constitute an abuse of process is not denied by s 596A. But, the prevailing means of preventing such abuse are different because the issue of a summons is mandatory. Once again, statutory context is important. The identification of that statutory context commences with the obvious proposition, already mentioned, that s 596C mandates that an application for a summons for examination pursuant to s 596B be supported by an affidavit; and that there is no equivalent statutory requirement in the case of s 596A. Where an application is made for a summons pursuant to s 596A without any supporting affidavit, it may well be difficult, if not impossible, for a court to know the purpose for which the examination is sought.</w:t>
      </w:r>
    </w:p>
    <w:p w14:paraId="1A4785C7"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Sections 596F and 597 are also important for the identification of the scope and purpose of s 596A. Formerly, s 597(5) empowered a court to give directions as to the matters to be enquired into and, subject to s 597(4), as to the procedure to be followed at an examination. Moreover, as the legislative history reveals, the court has always had the power to supervise the conduct of such examinations</w:t>
      </w:r>
      <w:r w:rsidRPr="00C80126">
        <w:rPr>
          <w:rStyle w:val="FootnoteReference"/>
          <w:rFonts w:ascii="Times New Roman" w:hAnsi="Times New Roman"/>
          <w:sz w:val="24"/>
        </w:rPr>
        <w:footnoteReference w:id="218"/>
      </w:r>
      <w:r w:rsidRPr="00C80126">
        <w:rPr>
          <w:rFonts w:ascii="Times New Roman" w:hAnsi="Times New Roman"/>
        </w:rPr>
        <w:t xml:space="preserve">. The </w:t>
      </w:r>
      <w:r w:rsidRPr="00C80126">
        <w:rPr>
          <w:rFonts w:ascii="Times New Roman" w:hAnsi="Times New Roman"/>
          <w:i/>
        </w:rPr>
        <w:t>Corporate Law Reform Act</w:t>
      </w:r>
      <w:r w:rsidRPr="00C80126">
        <w:rPr>
          <w:rFonts w:ascii="Times New Roman" w:hAnsi="Times New Roman"/>
        </w:rPr>
        <w:t xml:space="preserve">, however, more explicitly gave a court control over how examinations may take place pursuant to s 596A. Pursuant to s 596F, a court may give directions about: the matters to be enquired into; the procedure to be followed; who may be present when an examination is held in private; who may be excluded when an examination is held in public; access to the records of the </w:t>
      </w:r>
      <w:r w:rsidRPr="00C80126">
        <w:rPr>
          <w:rFonts w:ascii="Times New Roman" w:hAnsi="Times New Roman"/>
        </w:rPr>
        <w:lastRenderedPageBreak/>
        <w:t>examination; prohibiting publication or communication of information about the examination; and destroying a document that relates to an examination which was created at the examination. In addition, there is now an express power whereby a court may also control, as appropriate, the questions that may be asked at an examination to ensure that they are directed at the examinable affairs of a company</w:t>
      </w:r>
      <w:r w:rsidRPr="00C80126">
        <w:rPr>
          <w:rStyle w:val="FootnoteReference"/>
          <w:rFonts w:ascii="Times New Roman" w:hAnsi="Times New Roman"/>
          <w:sz w:val="24"/>
        </w:rPr>
        <w:footnoteReference w:id="219"/>
      </w:r>
      <w:r w:rsidRPr="00C80126">
        <w:rPr>
          <w:rFonts w:ascii="Times New Roman" w:hAnsi="Times New Roman"/>
        </w:rPr>
        <w:t>.</w:t>
      </w:r>
    </w:p>
    <w:p w14:paraId="44E3DF50" w14:textId="77777777" w:rsidR="00E33402" w:rsidRPr="00C80126" w:rsidRDefault="00E33402" w:rsidP="00C80126">
      <w:pPr>
        <w:pStyle w:val="HeadingL2"/>
        <w:spacing w:after="260" w:line="280" w:lineRule="exact"/>
        <w:ind w:right="0"/>
        <w:jc w:val="both"/>
        <w:rPr>
          <w:rFonts w:ascii="Times New Roman" w:hAnsi="Times New Roman"/>
        </w:rPr>
      </w:pPr>
      <w:r w:rsidRPr="00C80126">
        <w:rPr>
          <w:rFonts w:ascii="Times New Roman" w:hAnsi="Times New Roman"/>
        </w:rPr>
        <w:t>The lowest level of generality of statutory scope and purpose: criteria for the issue of a s 596A summons</w:t>
      </w:r>
    </w:p>
    <w:p w14:paraId="74FAC67E"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At the lowest level of generality, the purpose of s 596A could be confined to its criteria. As to those criteria, given the objectives expressed in the "Harmer Report" and the Explanatory Memorandum (discussed below</w:t>
      </w:r>
      <w:r w:rsidRPr="00C80126">
        <w:rPr>
          <w:rStyle w:val="FootnoteReference"/>
          <w:rFonts w:ascii="Times New Roman" w:hAnsi="Times New Roman"/>
          <w:sz w:val="24"/>
        </w:rPr>
        <w:footnoteReference w:id="220"/>
      </w:r>
      <w:r w:rsidRPr="00C80126">
        <w:rPr>
          <w:rFonts w:ascii="Times New Roman" w:hAnsi="Times New Roman"/>
        </w:rPr>
        <w:t xml:space="preserve">), it is unsurprising that the language found in s 596A is very different from the language in former s 597(2)(a) of the </w:t>
      </w:r>
      <w:r w:rsidRPr="00C80126">
        <w:rPr>
          <w:rFonts w:ascii="Times New Roman" w:hAnsi="Times New Roman"/>
          <w:i/>
        </w:rPr>
        <w:t>1989 Corporations Law</w:t>
      </w:r>
      <w:r w:rsidRPr="00C80126">
        <w:rPr>
          <w:rFonts w:ascii="Times New Roman" w:hAnsi="Times New Roman"/>
        </w:rPr>
        <w:t>. Whilst it has been said that s 596A contains only two criteria to be satisfied</w:t>
      </w:r>
      <w:r w:rsidRPr="00C80126">
        <w:rPr>
          <w:rFonts w:ascii="Times New Roman" w:hAnsi="Times New Roman"/>
          <w:b/>
          <w:sz w:val="24"/>
          <w:vertAlign w:val="superscript"/>
        </w:rPr>
        <w:footnoteReference w:id="221"/>
      </w:r>
      <w:r w:rsidRPr="00C80126">
        <w:rPr>
          <w:rFonts w:ascii="Times New Roman" w:hAnsi="Times New Roman"/>
        </w:rPr>
        <w:t>, a more complete statement is that it has five criteria.</w:t>
      </w:r>
    </w:p>
    <w:p w14:paraId="539DC616"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First, the application for a summons must be made by an "eligible applicant" as defined</w:t>
      </w:r>
      <w:r w:rsidRPr="00C80126">
        <w:rPr>
          <w:rStyle w:val="FootnoteReference"/>
          <w:rFonts w:ascii="Times New Roman" w:hAnsi="Times New Roman"/>
          <w:sz w:val="24"/>
        </w:rPr>
        <w:footnoteReference w:id="222"/>
      </w:r>
      <w:r w:rsidRPr="00C80126">
        <w:rPr>
          <w:rFonts w:ascii="Times New Roman" w:hAnsi="Times New Roman"/>
        </w:rPr>
        <w:t xml:space="preserve">. Secondly, the person to be examined must be an existing officer or provisional liquidator of the company, or must have been such an officer or provisional liquidator during or after the two years ending on certain specified days set out in s 596A(b). Thirdly, the summons must be "about a corporation's examinable affairs". Fourthly, the form of a summons must comply with s 596D. Fifthly, the company in question must be subject to some form of external administration for the purposes of Ch 5 of the </w:t>
      </w:r>
      <w:r w:rsidRPr="00C80126">
        <w:rPr>
          <w:rFonts w:ascii="Times New Roman" w:hAnsi="Times New Roman"/>
          <w:i/>
        </w:rPr>
        <w:t>Corporations Act</w:t>
      </w:r>
      <w:r w:rsidRPr="00C80126">
        <w:rPr>
          <w:rFonts w:ascii="Times New Roman" w:hAnsi="Times New Roman"/>
        </w:rPr>
        <w:t xml:space="preserve">. That fifth criterion is supported by the context of s 596A as contained within Ch 5 of the </w:t>
      </w:r>
      <w:r w:rsidRPr="00C80126">
        <w:rPr>
          <w:rFonts w:ascii="Times New Roman" w:hAnsi="Times New Roman"/>
          <w:i/>
        </w:rPr>
        <w:t>Corporations Act</w:t>
      </w:r>
      <w:r w:rsidRPr="00C80126">
        <w:rPr>
          <w:rFonts w:ascii="Times New Roman" w:hAnsi="Times New Roman"/>
        </w:rPr>
        <w:t xml:space="preserve">, a chapter that addresses the various ways in which a company may be externally administered. It is also supported by the legislative history discussed above. As French J said in </w:t>
      </w:r>
      <w:proofErr w:type="spellStart"/>
      <w:r w:rsidRPr="00C80126">
        <w:rPr>
          <w:rFonts w:ascii="Times New Roman" w:hAnsi="Times New Roman"/>
          <w:i/>
        </w:rPr>
        <w:t>Highstoke</w:t>
      </w:r>
      <w:proofErr w:type="spellEnd"/>
      <w:r w:rsidRPr="00C80126">
        <w:rPr>
          <w:rFonts w:ascii="Times New Roman" w:hAnsi="Times New Roman"/>
          <w:i/>
        </w:rPr>
        <w:t xml:space="preserve"> Pty Ltd v Hayes Knight GTO Pty Ltd</w:t>
      </w:r>
      <w:r w:rsidRPr="00C80126">
        <w:rPr>
          <w:rStyle w:val="FootnoteReference"/>
          <w:rFonts w:ascii="Times New Roman" w:hAnsi="Times New Roman"/>
          <w:sz w:val="24"/>
        </w:rPr>
        <w:footnoteReference w:id="223"/>
      </w:r>
      <w:r w:rsidRPr="00C80126">
        <w:rPr>
          <w:rFonts w:ascii="Times New Roman" w:hAnsi="Times New Roman"/>
        </w:rPr>
        <w:t>:</w:t>
      </w:r>
    </w:p>
    <w:p w14:paraId="66C50CA3" w14:textId="77777777" w:rsidR="00E33402" w:rsidRDefault="00E33402" w:rsidP="00C80126">
      <w:pPr>
        <w:pStyle w:val="LeftrightafterHC"/>
        <w:spacing w:before="0" w:after="260" w:line="280" w:lineRule="exact"/>
        <w:ind w:right="0"/>
        <w:jc w:val="both"/>
        <w:rPr>
          <w:rFonts w:ascii="Times New Roman" w:hAnsi="Times New Roman"/>
        </w:rPr>
      </w:pPr>
      <w:r w:rsidRPr="00C80126">
        <w:rPr>
          <w:rFonts w:ascii="Times New Roman" w:hAnsi="Times New Roman"/>
        </w:rPr>
        <w:t xml:space="preserve">"the historical roots of the power lie deep in corporate insolvency law nourished by the development of the examination powers in respect of </w:t>
      </w:r>
      <w:r w:rsidRPr="00C80126">
        <w:rPr>
          <w:rFonts w:ascii="Times New Roman" w:hAnsi="Times New Roman"/>
        </w:rPr>
        <w:lastRenderedPageBreak/>
        <w:t xml:space="preserve">bankrupt individuals. The proposition that s 541 of the Companies Codes introduced, by a sidewind, unrecognised in the Explanatory Memorandum, a general power in the courts to examine persons about the affairs of corporations is, with respect, improbable. It is remarkable that the Harmer Report would have failed to recognise the statutory divergence from that closer alignment with bankruptcy law which it proposed. The Explanatory Memorandum for the 1992 amendments which introduced ss 596A and 596B into the </w:t>
      </w:r>
      <w:r w:rsidRPr="00C80126">
        <w:rPr>
          <w:rFonts w:ascii="Times New Roman" w:hAnsi="Times New Roman"/>
          <w:i/>
        </w:rPr>
        <w:t>Corporations Law</w:t>
      </w:r>
      <w:r w:rsidRPr="00C80126">
        <w:rPr>
          <w:rFonts w:ascii="Times New Roman" w:hAnsi="Times New Roman"/>
        </w:rPr>
        <w:t xml:space="preserve"> was focused on insolvency and forms of external administration. Moreover if a general power of judicial examination of persons about the affairs of corporations were intended, the question arises whether there was any point in retaining specific references to the various categories of external administration mentioned in s 596A."</w:t>
      </w:r>
    </w:p>
    <w:p w14:paraId="3082B078"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No party disputed that the summons applied for here satisfied these five criteria. It follows that, unless the appellants' purpose was an abuse of process by reference to the purpose of s 596A at a higher level of generality, the Supreme Court of New South Wales was obliged to issue the summons to the former director of Arrium.</w:t>
      </w:r>
    </w:p>
    <w:p w14:paraId="20B8AA9C" w14:textId="77777777" w:rsidR="00E33402" w:rsidRPr="00C80126" w:rsidRDefault="00E33402" w:rsidP="00C80126">
      <w:pPr>
        <w:pStyle w:val="HeadingL2"/>
        <w:spacing w:after="260" w:line="280" w:lineRule="exact"/>
        <w:ind w:right="0"/>
        <w:jc w:val="both"/>
        <w:rPr>
          <w:rFonts w:ascii="Times New Roman" w:hAnsi="Times New Roman"/>
        </w:rPr>
      </w:pPr>
      <w:r w:rsidRPr="00C80126">
        <w:rPr>
          <w:rFonts w:ascii="Times New Roman" w:hAnsi="Times New Roman"/>
        </w:rPr>
        <w:t>The scope and purpose of s 596A at a higher level of generality: the approaches of the parties</w:t>
      </w:r>
    </w:p>
    <w:p w14:paraId="6775F34B"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The valid exercise of the power conferred by s 596A is not conditioned upon an examination being for the benefit of the company, its creditors, or its contributories. But, as mentioned above, the purpose of a statutory provision is usually expressed at a higher level of generality than its terms and by reference to the broader mischief to which it is directed. As explained at the outset of these reasons, the centrepiece of the reasoning of the Court of Appeal set the purpose of s 596A at a higher level of generality. That purpose was said to be the conferral of a benefit on the company, its creditors, or its contributories. In this Court, there was a disconnect between the submissions of the appellants and the first respondent, on the one hand, and the reasoning of the Court of Appeal, on the other. The Court of Appeal was not asked to address the correctness of the submissions now put to this Court by both the appellants and the first respondent.</w:t>
      </w:r>
    </w:p>
    <w:p w14:paraId="33036F2B"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The appellants contended that the application for a summons pursuant to s 596A serves the following two purposes. First, s 596A aids the process of external administration, which is not limited to assisting liquidators to protect the interests of creditors. Secondly, the provision assists in the bringing of proceedings against the examinable officers of a company and others in connection with the company's examinable affairs. Inferentially, an application for a summons not made in conformity with either purpose would be an abuse of process. Here, it was submitted by the appellants that the summons was sought in aid of the second, and not the first, purpose.</w:t>
      </w:r>
    </w:p>
    <w:p w14:paraId="25CCA62E"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lastRenderedPageBreak/>
        <w:tab/>
        <w:t>The first respondent agreed with the appellants' expression of the permissible purposes for seeking a summons, save that, importantly, in the case of the second purpose, the proceedings must be confined to those of a regulatory nature. The first respondent also submitted that the expression by the Court of Appeal of the test that an examination must be for the benefit of the company, its creditors, or its contributories was confined to the first purpose. Here, the first respondent contended that, because the proposed class action was not a regulatory proceeding, it followed that the summons sought by the appellants was an abuse of process. No serious attempt was made to defend the Court of Appeal's suggestion that, in the case of an examination made to benefit contributories, it must be for the benefit of "all" contributories</w:t>
      </w:r>
      <w:r w:rsidRPr="00C80126">
        <w:rPr>
          <w:rStyle w:val="FootnoteReference"/>
          <w:rFonts w:ascii="Times New Roman" w:hAnsi="Times New Roman"/>
          <w:sz w:val="24"/>
        </w:rPr>
        <w:footnoteReference w:id="224"/>
      </w:r>
      <w:r w:rsidRPr="00C80126">
        <w:rPr>
          <w:rFonts w:ascii="Times New Roman" w:hAnsi="Times New Roman"/>
        </w:rPr>
        <w:t>.</w:t>
      </w:r>
    </w:p>
    <w:p w14:paraId="370FF938"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The source of the approach of the parties to the asserted purposes of s 596A being twofold was the following observation of Mason CJ in </w:t>
      </w:r>
      <w:r w:rsidRPr="00C80126">
        <w:rPr>
          <w:rFonts w:ascii="Times New Roman" w:hAnsi="Times New Roman"/>
          <w:i/>
        </w:rPr>
        <w:t xml:space="preserve">Hamilton v </w:t>
      </w:r>
      <w:proofErr w:type="spellStart"/>
      <w:r w:rsidRPr="00C80126">
        <w:rPr>
          <w:rFonts w:ascii="Times New Roman" w:hAnsi="Times New Roman"/>
          <w:i/>
        </w:rPr>
        <w:t>Oades</w:t>
      </w:r>
      <w:proofErr w:type="spellEnd"/>
      <w:r w:rsidRPr="00C80126">
        <w:rPr>
          <w:rStyle w:val="FootnoteReference"/>
          <w:rFonts w:ascii="Times New Roman" w:hAnsi="Times New Roman"/>
          <w:sz w:val="24"/>
        </w:rPr>
        <w:footnoteReference w:id="225"/>
      </w:r>
      <w:r w:rsidRPr="00C80126">
        <w:rPr>
          <w:rFonts w:ascii="Times New Roman" w:hAnsi="Times New Roman"/>
        </w:rPr>
        <w:t>:</w:t>
      </w:r>
    </w:p>
    <w:p w14:paraId="7AD8B042" w14:textId="77777777" w:rsidR="00E33402" w:rsidRDefault="00E33402" w:rsidP="00C80126">
      <w:pPr>
        <w:pStyle w:val="LeftrightafterHC"/>
        <w:spacing w:before="0" w:after="260" w:line="280" w:lineRule="exact"/>
        <w:ind w:right="0"/>
        <w:jc w:val="both"/>
        <w:rPr>
          <w:rFonts w:ascii="Times New Roman" w:hAnsi="Times New Roman"/>
        </w:rPr>
      </w:pPr>
      <w:r w:rsidRPr="00C80126">
        <w:rPr>
          <w:rFonts w:ascii="Times New Roman" w:hAnsi="Times New Roman"/>
        </w:rPr>
        <w:t>"There are the two important public purposes that the examination is designed to serve. One is to enable the liquidator to gather information which will assist [them] in the winding up; that involves protecting the interests of creditors. The other is to enable evidence and information to be obtained to support the bringing of criminal charges in connexion with the company's affairs."</w:t>
      </w:r>
    </w:p>
    <w:p w14:paraId="65EEC8CA" w14:textId="77777777" w:rsidR="00E33402" w:rsidRPr="00C80126" w:rsidRDefault="00E33402" w:rsidP="00C80126">
      <w:pPr>
        <w:pStyle w:val="NormalBody"/>
        <w:spacing w:after="260" w:line="280" w:lineRule="exact"/>
        <w:ind w:right="0"/>
        <w:jc w:val="both"/>
        <w:rPr>
          <w:rFonts w:ascii="Times New Roman" w:hAnsi="Times New Roman"/>
        </w:rPr>
      </w:pPr>
      <w:r w:rsidRPr="00C80126">
        <w:rPr>
          <w:rFonts w:ascii="Times New Roman" w:hAnsi="Times New Roman"/>
        </w:rPr>
        <w:t xml:space="preserve">That observation was made with respect to s 541 of the </w:t>
      </w:r>
      <w:r w:rsidRPr="00C80126">
        <w:rPr>
          <w:rFonts w:ascii="Times New Roman" w:hAnsi="Times New Roman"/>
          <w:i/>
        </w:rPr>
        <w:t>Companies (New South Wales) Code</w:t>
      </w:r>
      <w:r w:rsidRPr="00C80126">
        <w:rPr>
          <w:rFonts w:ascii="Times New Roman" w:hAnsi="Times New Roman"/>
        </w:rPr>
        <w:t>, which, as set out above, referred to the compulsory examination of a person who is, or may be, guilty of fraud, negligence, default, breach of trust or duty, or other misconduct. The observation was also made in the context of a case concerned with the availability of the privilege against self</w:t>
      </w:r>
      <w:r w:rsidRPr="00C80126">
        <w:rPr>
          <w:rFonts w:ascii="Times New Roman" w:hAnsi="Times New Roman"/>
        </w:rPr>
        <w:noBreakHyphen/>
        <w:t>incrimination. In that respect, in support of its contention that the second purpose was to be confined to regulatory proceedings, the first respondent relied upon the reference to misconduct in s 596B(1)(b)(</w:t>
      </w:r>
      <w:proofErr w:type="spellStart"/>
      <w:r w:rsidRPr="00C80126">
        <w:rPr>
          <w:rFonts w:ascii="Times New Roman" w:hAnsi="Times New Roman"/>
        </w:rPr>
        <w:t>i</w:t>
      </w:r>
      <w:proofErr w:type="spellEnd"/>
      <w:r w:rsidRPr="00C80126">
        <w:rPr>
          <w:rFonts w:ascii="Times New Roman" w:hAnsi="Times New Roman"/>
        </w:rPr>
        <w:t xml:space="preserve">). The absence of that word in s 596A was of no moment, it was said, because one needed to read that provision and s 596B together. </w:t>
      </w:r>
    </w:p>
    <w:p w14:paraId="1499CE1E"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With respect, neither the approach of the appellants nor that of the first respondent as to the purpose of s 596A should be accepted. </w:t>
      </w:r>
      <w:r w:rsidRPr="00C80126">
        <w:rPr>
          <w:rFonts w:ascii="Times New Roman" w:hAnsi="Times New Roman"/>
          <w:i/>
          <w:iCs/>
        </w:rPr>
        <w:t>Hamilton</w:t>
      </w:r>
      <w:r w:rsidRPr="00C80126">
        <w:rPr>
          <w:rFonts w:ascii="Times New Roman" w:hAnsi="Times New Roman"/>
        </w:rPr>
        <w:t xml:space="preserve">, as already mentioned, concerned a different provision which expressed a different test for the making of an order for compulsory examination, a test which is not found in s 596A. Section 541 was the predecessor provision to s 596B, not s 596A. This can </w:t>
      </w:r>
      <w:r w:rsidRPr="00C80126">
        <w:rPr>
          <w:rFonts w:ascii="Times New Roman" w:hAnsi="Times New Roman"/>
        </w:rPr>
        <w:lastRenderedPageBreak/>
        <w:t xml:space="preserve">be seen in the fact that both ss 541 and 596B confer a discretion on the court for the purpose of making an order for examination, and both describe those liable to be examined in the same essential way. The similarity with the expression of who is eligible to be examined pursuant to s 596B(1)(b) (and s 597(2) of the </w:t>
      </w:r>
      <w:r w:rsidRPr="00C80126">
        <w:rPr>
          <w:rFonts w:ascii="Times New Roman" w:hAnsi="Times New Roman"/>
          <w:i/>
        </w:rPr>
        <w:t>1989 Corporations Law</w:t>
      </w:r>
      <w:r w:rsidRPr="00C80126">
        <w:rPr>
          <w:rFonts w:ascii="Times New Roman" w:hAnsi="Times New Roman"/>
        </w:rPr>
        <w:t xml:space="preserve">) is obvious. By contrast, s 596A is new and finds no direct analogy with any former provision in any earlier </w:t>
      </w:r>
      <w:proofErr w:type="gramStart"/>
      <w:r w:rsidRPr="00C80126">
        <w:rPr>
          <w:rFonts w:ascii="Times New Roman" w:hAnsi="Times New Roman"/>
        </w:rPr>
        <w:t>companies</w:t>
      </w:r>
      <w:proofErr w:type="gramEnd"/>
      <w:r w:rsidRPr="00C80126">
        <w:rPr>
          <w:rFonts w:ascii="Times New Roman" w:hAnsi="Times New Roman"/>
        </w:rPr>
        <w:t xml:space="preserve"> legislation.</w:t>
      </w:r>
    </w:p>
    <w:p w14:paraId="6B851B7B"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The break from legislative history in the enactment of s 596A is confirmed in the Explanatory Memorandum to the </w:t>
      </w:r>
      <w:r w:rsidRPr="00C80126">
        <w:rPr>
          <w:rFonts w:ascii="Times New Roman" w:hAnsi="Times New Roman"/>
          <w:i/>
        </w:rPr>
        <w:t>Corporate Law Reform Bill 1992</w:t>
      </w:r>
      <w:r w:rsidRPr="00C80126">
        <w:rPr>
          <w:rFonts w:ascii="Times New Roman" w:hAnsi="Times New Roman"/>
        </w:rPr>
        <w:t> (</w:t>
      </w:r>
      <w:proofErr w:type="spellStart"/>
      <w:r w:rsidRPr="00C80126">
        <w:rPr>
          <w:rFonts w:ascii="Times New Roman" w:hAnsi="Times New Roman"/>
        </w:rPr>
        <w:t>Cth</w:t>
      </w:r>
      <w:proofErr w:type="spellEnd"/>
      <w:r w:rsidRPr="00C80126">
        <w:rPr>
          <w:rFonts w:ascii="Times New Roman" w:hAnsi="Times New Roman"/>
        </w:rPr>
        <w:t>). It states that, prior to 1992, a noteworthy difference between the procedures for corporate insolvency and for personal bankruptcy was that a trustee in bankruptcy was entitled to examine a bankrupt without the need to obtain a court order</w:t>
      </w:r>
      <w:r w:rsidRPr="00C80126">
        <w:rPr>
          <w:rStyle w:val="FootnoteReference"/>
          <w:rFonts w:ascii="Times New Roman" w:hAnsi="Times New Roman"/>
          <w:sz w:val="24"/>
        </w:rPr>
        <w:footnoteReference w:id="226"/>
      </w:r>
      <w:r w:rsidRPr="00C80126">
        <w:rPr>
          <w:rFonts w:ascii="Times New Roman" w:hAnsi="Times New Roman"/>
        </w:rPr>
        <w:t>. According to the Explanatory Memorandum, this difference led the Harmer Report to recommend the creation of a similar power for the examination of company officers without the need for any court order where the person to be examined was, or had been within two years before the commencement of the winding up, a director or other officer of the company</w:t>
      </w:r>
      <w:r w:rsidRPr="00C80126">
        <w:rPr>
          <w:rStyle w:val="FootnoteReference"/>
          <w:rFonts w:ascii="Times New Roman" w:hAnsi="Times New Roman"/>
          <w:sz w:val="24"/>
        </w:rPr>
        <w:footnoteReference w:id="227"/>
      </w:r>
      <w:r w:rsidRPr="00C80126">
        <w:rPr>
          <w:rFonts w:ascii="Times New Roman" w:hAnsi="Times New Roman"/>
        </w:rPr>
        <w:t>. But, where the person to be examined was an outsider, the Harmer Report recommended the retention of the need to obtain an order of the court to permit an examination to take place</w:t>
      </w:r>
      <w:r w:rsidRPr="00C80126">
        <w:rPr>
          <w:rStyle w:val="FootnoteReference"/>
          <w:rFonts w:ascii="Times New Roman" w:hAnsi="Times New Roman"/>
          <w:sz w:val="24"/>
        </w:rPr>
        <w:footnoteReference w:id="228"/>
      </w:r>
      <w:r w:rsidRPr="00C80126">
        <w:rPr>
          <w:rFonts w:ascii="Times New Roman" w:hAnsi="Times New Roman"/>
        </w:rPr>
        <w:t xml:space="preserve">. </w:t>
      </w:r>
    </w:p>
    <w:p w14:paraId="6C7C1B91"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The Explanatory Memorandum indicates that Parliament did not accept the recommendation contained in the Harmer Report to create an examination power exercisable without any court order</w:t>
      </w:r>
      <w:r w:rsidRPr="00C80126">
        <w:rPr>
          <w:rStyle w:val="FootnoteReference"/>
          <w:rFonts w:ascii="Times New Roman" w:hAnsi="Times New Roman"/>
          <w:sz w:val="24"/>
        </w:rPr>
        <w:footnoteReference w:id="229"/>
      </w:r>
      <w:r w:rsidRPr="00C80126">
        <w:rPr>
          <w:rFonts w:ascii="Times New Roman" w:hAnsi="Times New Roman"/>
        </w:rPr>
        <w:t xml:space="preserve">. But the Parliament did accept the need to create a new power to make it easier for an eligible applicant to obtain a summons from the court to examine a company's officers. Indeed, to use the language of the </w:t>
      </w:r>
      <w:r w:rsidRPr="00C80126">
        <w:rPr>
          <w:rFonts w:ascii="Times New Roman" w:hAnsi="Times New Roman"/>
        </w:rPr>
        <w:lastRenderedPageBreak/>
        <w:t>Explanatory Memorandum, the obtaining of a s 596A summons was intended to be only a "formality"</w:t>
      </w:r>
      <w:r w:rsidRPr="00C80126">
        <w:rPr>
          <w:rStyle w:val="FootnoteReference"/>
          <w:rFonts w:ascii="Times New Roman" w:hAnsi="Times New Roman"/>
          <w:sz w:val="24"/>
        </w:rPr>
        <w:footnoteReference w:id="230"/>
      </w:r>
      <w:r w:rsidRPr="00C80126">
        <w:rPr>
          <w:rFonts w:ascii="Times New Roman" w:hAnsi="Times New Roman"/>
        </w:rPr>
        <w:t>. The Explanatory Memorandum thus states</w:t>
      </w:r>
      <w:r w:rsidRPr="00C80126">
        <w:rPr>
          <w:rStyle w:val="FootnoteReference"/>
          <w:rFonts w:ascii="Times New Roman" w:hAnsi="Times New Roman"/>
          <w:sz w:val="24"/>
        </w:rPr>
        <w:footnoteReference w:id="231"/>
      </w:r>
      <w:r w:rsidRPr="00C80126">
        <w:rPr>
          <w:rFonts w:ascii="Times New Roman" w:hAnsi="Times New Roman"/>
        </w:rPr>
        <w:t>:</w:t>
      </w:r>
    </w:p>
    <w:p w14:paraId="703A7A71" w14:textId="77777777" w:rsidR="00E33402" w:rsidRDefault="00E33402" w:rsidP="00C80126">
      <w:pPr>
        <w:pStyle w:val="LRIndentafterHC"/>
        <w:spacing w:before="0" w:after="260" w:line="280" w:lineRule="exact"/>
        <w:ind w:right="0"/>
        <w:jc w:val="both"/>
        <w:rPr>
          <w:rFonts w:ascii="Times New Roman" w:hAnsi="Times New Roman"/>
        </w:rPr>
      </w:pPr>
      <w:r w:rsidRPr="00C80126">
        <w:rPr>
          <w:rFonts w:ascii="Times New Roman" w:hAnsi="Times New Roman"/>
        </w:rPr>
        <w:t xml:space="preserve">"The intention is that the Court will issue the summons where it is satisfied that the person's connection with the company is such that the person is an examinable officer, without the need to inquire further into such matters as whether that person has taken part or been concerned in the examinable affairs of the corporation, been guilty of misconduct in relation to the corporation or is able to give information about examinable affairs of the corporation. </w:t>
      </w:r>
      <w:r w:rsidRPr="00C80126">
        <w:rPr>
          <w:rFonts w:ascii="Times New Roman" w:hAnsi="Times New Roman"/>
          <w:i/>
        </w:rPr>
        <w:t>It is envisaged that the issue of a summons in such circumstances will be a formality, and that the respective Court rules may provide for execution of the function by a Registrar or equivalent official, where appropriate</w:t>
      </w:r>
      <w:r w:rsidRPr="00C80126">
        <w:rPr>
          <w:rFonts w:ascii="Times New Roman" w:hAnsi="Times New Roman"/>
        </w:rPr>
        <w:t>."</w:t>
      </w:r>
    </w:p>
    <w:p w14:paraId="0E782921"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The Explanatory Memorandum also records that Parliament accepted the Harmer Report recommendation for the examination of outsiders</w:t>
      </w:r>
      <w:r w:rsidRPr="00C80126">
        <w:rPr>
          <w:rStyle w:val="FootnoteReference"/>
          <w:rFonts w:ascii="Times New Roman" w:hAnsi="Times New Roman"/>
          <w:sz w:val="24"/>
        </w:rPr>
        <w:footnoteReference w:id="232"/>
      </w:r>
      <w:r w:rsidRPr="00C80126">
        <w:rPr>
          <w:rFonts w:ascii="Times New Roman" w:hAnsi="Times New Roman"/>
        </w:rPr>
        <w:t>; this partly explains the nature of the power conferred by s 596B. The Explanatory Memorandum states that the purpose of this express power is to "cast a very broad net in defining the matters on which a person may be examined"</w:t>
      </w:r>
      <w:r w:rsidRPr="00C80126">
        <w:rPr>
          <w:rStyle w:val="FootnoteReference"/>
          <w:rFonts w:ascii="Times New Roman" w:hAnsi="Times New Roman"/>
          <w:sz w:val="24"/>
        </w:rPr>
        <w:footnoteReference w:id="233"/>
      </w:r>
      <w:r w:rsidRPr="00C80126">
        <w:rPr>
          <w:rFonts w:ascii="Times New Roman" w:hAnsi="Times New Roman"/>
        </w:rPr>
        <w:t>. The breadth of that net is measured by the term "examinable affairs". As noted earlier, that term is broadly defined, and extends to "the business affairs of a connected entity of the corporation, in so far as they are, or appear to be, relevant to the corporation or to anything that is included in the corporation's examinable affairs"</w:t>
      </w:r>
      <w:r w:rsidRPr="00C80126">
        <w:rPr>
          <w:rStyle w:val="FootnoteReference"/>
          <w:rFonts w:ascii="Times New Roman" w:hAnsi="Times New Roman"/>
          <w:sz w:val="24"/>
        </w:rPr>
        <w:footnoteReference w:id="234"/>
      </w:r>
      <w:r w:rsidRPr="00C80126">
        <w:rPr>
          <w:rFonts w:ascii="Times New Roman" w:hAnsi="Times New Roman"/>
        </w:rPr>
        <w:t xml:space="preserve">. That term replaced the phrase "matters relating to the promotion, formation, management, administration or winding up of, or otherwise relating to affairs of, the corporation concerned", which had previously appeared in s 597(3) of the </w:t>
      </w:r>
      <w:r w:rsidRPr="00C80126">
        <w:rPr>
          <w:rFonts w:ascii="Times New Roman" w:hAnsi="Times New Roman"/>
          <w:i/>
        </w:rPr>
        <w:t>1989 Corporations Law</w:t>
      </w:r>
      <w:r w:rsidRPr="00C80126">
        <w:rPr>
          <w:rFonts w:ascii="Times New Roman" w:hAnsi="Times New Roman"/>
        </w:rPr>
        <w:t xml:space="preserve">. </w:t>
      </w:r>
    </w:p>
    <w:p w14:paraId="32CE9601"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lastRenderedPageBreak/>
        <w:tab/>
        <w:t xml:space="preserve">Although s 596A of the </w:t>
      </w:r>
      <w:r w:rsidRPr="00C80126">
        <w:rPr>
          <w:rFonts w:ascii="Times New Roman" w:hAnsi="Times New Roman"/>
          <w:i/>
          <w:iCs/>
        </w:rPr>
        <w:t xml:space="preserve">Corporations Act </w:t>
      </w:r>
      <w:r w:rsidRPr="00C80126">
        <w:rPr>
          <w:rFonts w:ascii="Times New Roman" w:hAnsi="Times New Roman"/>
        </w:rPr>
        <w:t>preserved some of the criteria in its legislative forebears, it broke away from the general model by: (</w:t>
      </w:r>
      <w:proofErr w:type="spellStart"/>
      <w:r w:rsidRPr="00C80126">
        <w:rPr>
          <w:rFonts w:ascii="Times New Roman" w:hAnsi="Times New Roman"/>
        </w:rPr>
        <w:t>i</w:t>
      </w:r>
      <w:proofErr w:type="spellEnd"/>
      <w:r w:rsidRPr="00C80126">
        <w:rPr>
          <w:rFonts w:ascii="Times New Roman" w:hAnsi="Times New Roman"/>
        </w:rPr>
        <w:t>) expanding the range of eligible applicants; (ii) expanding the scope of examinations by the broad definitions of "examinable affairs" and "affairs of a body corporate"; and (iii) removing the discretion of the court to grant the order summoning a person for examination.</w:t>
      </w:r>
    </w:p>
    <w:p w14:paraId="3A5D74FD" w14:textId="77777777" w:rsidR="00E33402" w:rsidRPr="00C80126" w:rsidRDefault="00E33402" w:rsidP="00C80126">
      <w:pPr>
        <w:pStyle w:val="HeadingL2"/>
        <w:spacing w:after="260" w:line="280" w:lineRule="exact"/>
        <w:ind w:right="0"/>
        <w:jc w:val="both"/>
        <w:rPr>
          <w:rFonts w:ascii="Times New Roman" w:hAnsi="Times New Roman"/>
        </w:rPr>
      </w:pPr>
      <w:r w:rsidRPr="00C80126">
        <w:rPr>
          <w:rFonts w:ascii="Times New Roman" w:hAnsi="Times New Roman"/>
        </w:rPr>
        <w:t>The wider purpose, or statutory scope, of s 596A</w:t>
      </w:r>
    </w:p>
    <w:p w14:paraId="2E5DD279"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i/>
          <w:iCs/>
        </w:rPr>
        <w:tab/>
      </w:r>
      <w:r w:rsidRPr="00C80126">
        <w:rPr>
          <w:rFonts w:ascii="Times New Roman" w:hAnsi="Times New Roman"/>
        </w:rPr>
        <w:t>The statutory history, context, and terms of s 596A, set out above, demonstrate that a characterisation of the purpose of s 596A at a higher level of generality than its terms should not be curtailed by "muffled echoes of old arguments" concerning its predecessors</w:t>
      </w:r>
      <w:r w:rsidRPr="00C80126">
        <w:rPr>
          <w:rStyle w:val="FootnoteReference"/>
          <w:rFonts w:ascii="Times New Roman" w:hAnsi="Times New Roman"/>
          <w:sz w:val="24"/>
        </w:rPr>
        <w:footnoteReference w:id="235"/>
      </w:r>
      <w:r w:rsidRPr="00C80126">
        <w:rPr>
          <w:rFonts w:ascii="Times New Roman" w:hAnsi="Times New Roman"/>
        </w:rPr>
        <w:t xml:space="preserve">. In particular, the purpose of s 596A cannot be confined by reference to benefit to the company, its creditors, or its contributories. As the scope of application of s 596A expanded, so did its underlying purpose and concern. That expanded concern is with the administration or enforcement of the law concerning the public dealings of the corporation in external administration and its officers. The only vestige that remains of the old approaches to purpose that might have confined the predecessors to s 596A is the public aspect of the purpose of the power. </w:t>
      </w:r>
    </w:p>
    <w:p w14:paraId="60602726"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The purpose of s 596A, at a higher level of generality than its terms, and reflecting the underlying mischief to which the provision is directed, is therefore to address, by examinations of present or former corporate officers or provisional liquidators, the administration or enforcement of the law concerning the corporation and its officers in public dealings. A summons for examination will not be an abuse of process unless the predominant purpose of the examination would contradict or stultify – in some way – this public interest in the external administration of a company.</w:t>
      </w:r>
    </w:p>
    <w:p w14:paraId="63CAC9AC"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The underlying public administration and compliance purpose of s 596A is reflected in the persons eligible to apply for a summons, generally being those serving in offices which serve a public function or who are subject more generally to the supervision of the court, such as a liquidator or an administrator. The persons who can apply for a summons under s 596A also include ASIC or persons authorised by ASIC. ASIC is under a statutory duty to strive to: maintain, facilitate, and improve the performance of the financial system, and the entities within that system, in the interests of commercial certainty, reducing business costs, and the </w:t>
      </w:r>
      <w:r w:rsidRPr="00C80126">
        <w:rPr>
          <w:rFonts w:ascii="Times New Roman" w:hAnsi="Times New Roman"/>
        </w:rPr>
        <w:lastRenderedPageBreak/>
        <w:t>efficiency and development of the economy; promote the confident and informed participation of investors and consumers in the financial system; administer the laws that confer functions and powers on ASIC effectively and with a minimum of procedural requirements; receive, process, and store, efficiently and quickly, the information given to ASIC under the laws that confer functions and powers on it; ensure that information is available as soon as practicable for access by the public; and take whatever action it can take, and which is necessary, in order to enforce and give effect to the laws of the Commonwealth that confer functions and powers upon ASIC</w:t>
      </w:r>
      <w:r w:rsidRPr="00C80126">
        <w:rPr>
          <w:rStyle w:val="FootnoteReference"/>
          <w:rFonts w:ascii="Times New Roman" w:hAnsi="Times New Roman"/>
          <w:sz w:val="24"/>
        </w:rPr>
        <w:footnoteReference w:id="236"/>
      </w:r>
      <w:r w:rsidRPr="00C80126">
        <w:rPr>
          <w:rFonts w:ascii="Times New Roman" w:hAnsi="Times New Roman"/>
        </w:rPr>
        <w:t xml:space="preserve">. </w:t>
      </w:r>
    </w:p>
    <w:p w14:paraId="75A7C8C3"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There is no reason to suppose that ASIC cannot apply for a summons pursuant to s 596A in the pursuit of any of the foregoing objectives. And, as the appellants have observed, the result of any subsequent examination may ultimately confer no benefit on a company, its creditors, or its contributories. Yet that examination will not be an abuse of process. Enforcement of the law serves the public interest and is a legitimate purpose for the issue of a summons pursuant to s 596A.</w:t>
      </w:r>
    </w:p>
    <w:p w14:paraId="40CDD5A7"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An eligible applicant also includes a person authorised by ASIC in writing to make an application for a summons pursuant to s 596A. It is not to be assumed or expected that ASIC might authorise a person to make an illegitimate, vexatious or oppressive examination of a company officer. Rather, the power of authorisation exists to enable a person to undertake enforcement functions similar to those conferred on ASIC. It also exists to enable a creditor or contributory to advance claims they may or may not have against a company in external administration or its current or former officers. For the reasons set out below, both purposes serve the public interest.</w:t>
      </w:r>
    </w:p>
    <w:p w14:paraId="338A4867"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The underlying public administration and compliance purpose of s 596A is also reflected in the fact that the provision invokes the jurisdiction of a court. As the plurality held in </w:t>
      </w:r>
      <w:r w:rsidRPr="00C80126">
        <w:rPr>
          <w:rFonts w:ascii="Times New Roman" w:hAnsi="Times New Roman"/>
          <w:i/>
        </w:rPr>
        <w:t>Palmer v Ayres</w:t>
      </w:r>
      <w:r w:rsidRPr="00C80126">
        <w:rPr>
          <w:rStyle w:val="FootnoteReference"/>
          <w:rFonts w:ascii="Times New Roman" w:hAnsi="Times New Roman"/>
          <w:sz w:val="24"/>
        </w:rPr>
        <w:footnoteReference w:id="237"/>
      </w:r>
      <w:r w:rsidRPr="00C80126">
        <w:rPr>
          <w:rFonts w:ascii="Times New Roman" w:hAnsi="Times New Roman"/>
        </w:rPr>
        <w:t xml:space="preserve">, the s 596A power is an instance of judicial power for the purposes of Ch III of the </w:t>
      </w:r>
      <w:r w:rsidRPr="00C80126">
        <w:rPr>
          <w:rFonts w:ascii="Times New Roman" w:hAnsi="Times New Roman"/>
          <w:i/>
        </w:rPr>
        <w:t>Constitution</w:t>
      </w:r>
      <w:r w:rsidRPr="00C80126">
        <w:rPr>
          <w:rFonts w:ascii="Times New Roman" w:hAnsi="Times New Roman"/>
        </w:rPr>
        <w:t xml:space="preserve"> and involves a matter. In separate reasons in the same case, </w:t>
      </w:r>
      <w:proofErr w:type="spellStart"/>
      <w:r w:rsidRPr="00C80126">
        <w:rPr>
          <w:rFonts w:ascii="Times New Roman" w:hAnsi="Times New Roman"/>
        </w:rPr>
        <w:t>Gageler</w:t>
      </w:r>
      <w:proofErr w:type="spellEnd"/>
      <w:r w:rsidRPr="00C80126">
        <w:rPr>
          <w:rFonts w:ascii="Times New Roman" w:hAnsi="Times New Roman"/>
        </w:rPr>
        <w:t xml:space="preserve"> J held that the matter to which the exercise of the judicial power of supervision under s 596A is directed was the </w:t>
      </w:r>
      <w:r w:rsidRPr="00C80126">
        <w:rPr>
          <w:rFonts w:ascii="Times New Roman" w:hAnsi="Times New Roman"/>
        </w:rPr>
        <w:lastRenderedPageBreak/>
        <w:t>external administration of a company arising under a law made by the Parliament</w:t>
      </w:r>
      <w:r w:rsidRPr="00C80126">
        <w:rPr>
          <w:rStyle w:val="FootnoteReference"/>
          <w:rFonts w:ascii="Times New Roman" w:hAnsi="Times New Roman"/>
          <w:sz w:val="24"/>
        </w:rPr>
        <w:footnoteReference w:id="238"/>
      </w:r>
      <w:r w:rsidRPr="00C80126">
        <w:rPr>
          <w:rFonts w:ascii="Times New Roman" w:hAnsi="Times New Roman"/>
        </w:rPr>
        <w:t xml:space="preserve">. </w:t>
      </w:r>
    </w:p>
    <w:p w14:paraId="5B085E00"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Legitimate purposes under s 596A therefore include the enforcement of the </w:t>
      </w:r>
      <w:r w:rsidRPr="00C80126">
        <w:rPr>
          <w:rFonts w:ascii="Times New Roman" w:hAnsi="Times New Roman"/>
          <w:i/>
        </w:rPr>
        <w:t>Corporations Act</w:t>
      </w:r>
      <w:r w:rsidRPr="00C80126">
        <w:rPr>
          <w:rFonts w:ascii="Times New Roman" w:hAnsi="Times New Roman"/>
        </w:rPr>
        <w:t xml:space="preserve">, the promotion of compliance with that Act, and the protection of shareholders or creditors from corporate misconduct. An examination conducted for a purpose that included investigating the possible existence of misconduct on the part of a company's officers might be expected to serve the public interest in ways such as these. Hence, regardless of whatever ultimate purpose a litigant might have, a summons that is sought for a substantial purpose that includes the public purpose of enforcement of the </w:t>
      </w:r>
      <w:r w:rsidRPr="00C80126">
        <w:rPr>
          <w:rFonts w:ascii="Times New Roman" w:hAnsi="Times New Roman"/>
          <w:i/>
        </w:rPr>
        <w:t>Corporations Act</w:t>
      </w:r>
      <w:r w:rsidRPr="00C80126">
        <w:rPr>
          <w:rFonts w:ascii="Times New Roman" w:hAnsi="Times New Roman"/>
        </w:rPr>
        <w:t xml:space="preserve">, whether by ASIC or another eligible applicant, is not a summons sought for a purpose foreign to s 596A in the sense that it is inconsistent with the purposes of s 596A. And the purpose of enforcement of the </w:t>
      </w:r>
      <w:r w:rsidRPr="00C80126">
        <w:rPr>
          <w:rFonts w:ascii="Times New Roman" w:hAnsi="Times New Roman"/>
          <w:i/>
        </w:rPr>
        <w:t>Corporations Act</w:t>
      </w:r>
      <w:r w:rsidRPr="00C80126">
        <w:rPr>
          <w:rFonts w:ascii="Times New Roman" w:hAnsi="Times New Roman"/>
        </w:rPr>
        <w:t xml:space="preserve"> includes examination for the purpose of determining whether relief might be obtained in respect of potential corporate misconduct.</w:t>
      </w:r>
    </w:p>
    <w:p w14:paraId="6B0B03E2" w14:textId="77777777" w:rsidR="00E33402" w:rsidRPr="00C80126" w:rsidRDefault="00E33402" w:rsidP="00C80126">
      <w:pPr>
        <w:pStyle w:val="HeadingL2"/>
        <w:spacing w:after="260" w:line="280" w:lineRule="exact"/>
        <w:ind w:right="0"/>
        <w:jc w:val="both"/>
        <w:rPr>
          <w:rFonts w:ascii="Times New Roman" w:hAnsi="Times New Roman"/>
        </w:rPr>
      </w:pPr>
      <w:r w:rsidRPr="00C80126">
        <w:rPr>
          <w:rFonts w:ascii="Times New Roman" w:hAnsi="Times New Roman"/>
        </w:rPr>
        <w:t>The authorities concerning the purpose of s 596A and its predecessors</w:t>
      </w:r>
    </w:p>
    <w:p w14:paraId="20A0E5CC"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For the reasons above, the authorities concerning the predecessor provisions to s 596A are of limited assistance in identifying the purpose of s 596A. For instance, since s 115 of the </w:t>
      </w:r>
      <w:r w:rsidRPr="00C80126">
        <w:rPr>
          <w:rFonts w:ascii="Times New Roman" w:hAnsi="Times New Roman"/>
          <w:i/>
        </w:rPr>
        <w:t>Companies Act 1862</w:t>
      </w:r>
      <w:r w:rsidRPr="00C80126">
        <w:rPr>
          <w:rFonts w:ascii="Times New Roman" w:hAnsi="Times New Roman"/>
        </w:rPr>
        <w:t xml:space="preserve"> was bound up with the process of winding up, it was decided that the power existed for the purpose of winding up and for the benefit of those interested in it</w:t>
      </w:r>
      <w:r w:rsidRPr="00C80126">
        <w:rPr>
          <w:rStyle w:val="FootnoteReference"/>
          <w:rFonts w:ascii="Times New Roman" w:hAnsi="Times New Roman"/>
          <w:sz w:val="24"/>
        </w:rPr>
        <w:footnoteReference w:id="239"/>
      </w:r>
      <w:r w:rsidRPr="00C80126">
        <w:rPr>
          <w:rFonts w:ascii="Times New Roman" w:hAnsi="Times New Roman"/>
        </w:rPr>
        <w:t>. Section 115 thus could not be used in the pursuit of a purely private cause of action against the company or its officers</w:t>
      </w:r>
      <w:r w:rsidRPr="00C80126">
        <w:rPr>
          <w:rStyle w:val="FootnoteReference"/>
          <w:rFonts w:ascii="Times New Roman" w:hAnsi="Times New Roman"/>
          <w:sz w:val="24"/>
        </w:rPr>
        <w:footnoteReference w:id="240"/>
      </w:r>
      <w:r w:rsidRPr="00C80126">
        <w:rPr>
          <w:rFonts w:ascii="Times New Roman" w:hAnsi="Times New Roman"/>
        </w:rPr>
        <w:t>. Nor could the provision be used in the pursuit of other foreign purposes, such as a vexatious or oppressive purpose</w:t>
      </w:r>
      <w:r w:rsidRPr="00C80126">
        <w:rPr>
          <w:rStyle w:val="FootnoteReference"/>
          <w:rFonts w:ascii="Times New Roman" w:hAnsi="Times New Roman"/>
          <w:sz w:val="24"/>
        </w:rPr>
        <w:footnoteReference w:id="241"/>
      </w:r>
      <w:r w:rsidRPr="00C80126">
        <w:rPr>
          <w:rFonts w:ascii="Times New Roman" w:hAnsi="Times New Roman"/>
        </w:rPr>
        <w:t xml:space="preserve"> or to obtain some unfair forensic advantage in pending litigation</w:t>
      </w:r>
      <w:r w:rsidRPr="00C80126">
        <w:rPr>
          <w:rStyle w:val="FootnoteReference"/>
          <w:rFonts w:ascii="Times New Roman" w:hAnsi="Times New Roman"/>
          <w:sz w:val="24"/>
        </w:rPr>
        <w:footnoteReference w:id="242"/>
      </w:r>
      <w:r w:rsidRPr="00C80126">
        <w:rPr>
          <w:rFonts w:ascii="Times New Roman" w:hAnsi="Times New Roman"/>
        </w:rPr>
        <w:t>.</w:t>
      </w:r>
    </w:p>
    <w:p w14:paraId="579C7DC7"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lastRenderedPageBreak/>
        <w:tab/>
        <w:t xml:space="preserve">As Hayne J explained in </w:t>
      </w:r>
      <w:r w:rsidRPr="00C80126">
        <w:rPr>
          <w:rFonts w:ascii="Times New Roman" w:hAnsi="Times New Roman"/>
          <w:i/>
        </w:rPr>
        <w:t>New Zealand Steel</w:t>
      </w:r>
      <w:r w:rsidRPr="00C80126">
        <w:rPr>
          <w:rStyle w:val="FootnoteReference"/>
          <w:rFonts w:ascii="Times New Roman" w:hAnsi="Times New Roman"/>
          <w:sz w:val="24"/>
        </w:rPr>
        <w:footnoteReference w:id="243"/>
      </w:r>
      <w:r w:rsidRPr="00C80126">
        <w:rPr>
          <w:rFonts w:ascii="Times New Roman" w:hAnsi="Times New Roman"/>
        </w:rPr>
        <w:t xml:space="preserve">, the early English decisions concerning the power conferred by s 115 of the </w:t>
      </w:r>
      <w:r w:rsidRPr="00C80126">
        <w:rPr>
          <w:rFonts w:ascii="Times New Roman" w:hAnsi="Times New Roman"/>
          <w:i/>
        </w:rPr>
        <w:t xml:space="preserve">Companies Act 1862 </w:t>
      </w:r>
      <w:r w:rsidRPr="00C80126">
        <w:rPr>
          <w:rFonts w:ascii="Times New Roman" w:hAnsi="Times New Roman"/>
        </w:rPr>
        <w:t>and its predecessors reflected the statutory context in which they were made</w:t>
      </w:r>
      <w:r w:rsidRPr="00C80126">
        <w:rPr>
          <w:rStyle w:val="FootnoteReference"/>
          <w:rFonts w:ascii="Times New Roman" w:hAnsi="Times New Roman"/>
          <w:sz w:val="24"/>
        </w:rPr>
        <w:footnoteReference w:id="244"/>
      </w:r>
      <w:r w:rsidRPr="00C80126">
        <w:rPr>
          <w:rFonts w:ascii="Times New Roman" w:hAnsi="Times New Roman"/>
        </w:rPr>
        <w:t>. As noted above, those provisions conferred power on a court to "summon before it" an officer of the company or a person capable of giving information about the trade, dealings or estate of the company. A section such as s 115 was cast in terms that permitted the court to act of its own motion, but it was held that such a course would be most unusual</w:t>
      </w:r>
      <w:r w:rsidRPr="00C80126">
        <w:rPr>
          <w:rStyle w:val="FootnoteReference"/>
          <w:rFonts w:ascii="Times New Roman" w:hAnsi="Times New Roman"/>
          <w:sz w:val="24"/>
        </w:rPr>
        <w:footnoteReference w:id="245"/>
      </w:r>
      <w:r w:rsidRPr="00C80126">
        <w:rPr>
          <w:rFonts w:ascii="Times New Roman" w:hAnsi="Times New Roman"/>
        </w:rPr>
        <w:t xml:space="preserve">. </w:t>
      </w:r>
    </w:p>
    <w:p w14:paraId="29921DC0"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The early jurisprudence concerning s 115 emphasised that it conferred an "extraordinary power" that was "of an inquisitorial kind"</w:t>
      </w:r>
      <w:r w:rsidRPr="00C80126">
        <w:rPr>
          <w:rStyle w:val="FootnoteReference"/>
          <w:rFonts w:ascii="Times New Roman" w:hAnsi="Times New Roman"/>
          <w:sz w:val="24"/>
        </w:rPr>
        <w:footnoteReference w:id="246"/>
      </w:r>
      <w:r w:rsidRPr="00C80126">
        <w:rPr>
          <w:rFonts w:ascii="Times New Roman" w:hAnsi="Times New Roman"/>
        </w:rPr>
        <w:t>. Accordingly, there was a concern that the power only be exercised when it was "just and beneficial"</w:t>
      </w:r>
      <w:r w:rsidRPr="00C80126">
        <w:rPr>
          <w:rStyle w:val="FootnoteReference"/>
          <w:rFonts w:ascii="Times New Roman" w:hAnsi="Times New Roman"/>
          <w:sz w:val="24"/>
        </w:rPr>
        <w:footnoteReference w:id="247"/>
      </w:r>
      <w:r w:rsidRPr="00C80126">
        <w:rPr>
          <w:rFonts w:ascii="Times New Roman" w:hAnsi="Times New Roman"/>
        </w:rPr>
        <w:t xml:space="preserve"> to do so. No matter who applied, an order for examination would properly be made only "if the examination was for the purposes of the winding up and for the benefit of those interested in it"</w:t>
      </w:r>
      <w:r w:rsidRPr="00C80126">
        <w:rPr>
          <w:rStyle w:val="FootnoteReference"/>
          <w:rFonts w:ascii="Times New Roman" w:hAnsi="Times New Roman"/>
          <w:sz w:val="24"/>
        </w:rPr>
        <w:footnoteReference w:id="248"/>
      </w:r>
      <w:r w:rsidRPr="00C80126">
        <w:rPr>
          <w:rFonts w:ascii="Times New Roman" w:hAnsi="Times New Roman"/>
        </w:rPr>
        <w:t xml:space="preserve">. Since applications under s 115 were made by liquidators (in the usual case), as well as by creditors or contributories, it followed that an application for the purpose of the winding up needed to be for the benefit of the company or its creditors or contributories. But s 596A expanded both the range of eligible applicants and the scope of examinations. </w:t>
      </w:r>
    </w:p>
    <w:p w14:paraId="658C1C26"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In </w:t>
      </w:r>
      <w:r w:rsidRPr="00C80126">
        <w:rPr>
          <w:rFonts w:ascii="Times New Roman" w:hAnsi="Times New Roman"/>
          <w:i/>
        </w:rPr>
        <w:t>Re Excel Finance Corporation Ltd</w:t>
      </w:r>
      <w:r w:rsidRPr="00C80126">
        <w:rPr>
          <w:rStyle w:val="FootnoteReference"/>
          <w:rFonts w:ascii="Times New Roman" w:hAnsi="Times New Roman"/>
          <w:sz w:val="24"/>
        </w:rPr>
        <w:footnoteReference w:id="249"/>
      </w:r>
      <w:r w:rsidRPr="00C80126">
        <w:rPr>
          <w:rFonts w:ascii="Times New Roman" w:hAnsi="Times New Roman"/>
        </w:rPr>
        <w:t xml:space="preserve">, the Full Court of the Federal Court of Australia considered the scope of operation of s 597 of the </w:t>
      </w:r>
      <w:r w:rsidRPr="00C80126">
        <w:rPr>
          <w:rFonts w:ascii="Times New Roman" w:hAnsi="Times New Roman"/>
          <w:i/>
        </w:rPr>
        <w:t>1989 Corporations Law</w:t>
      </w:r>
      <w:r w:rsidRPr="00C80126">
        <w:rPr>
          <w:rFonts w:ascii="Times New Roman" w:hAnsi="Times New Roman"/>
        </w:rPr>
        <w:t>. It decided that the use of the power for the principal purpose of furthering the "personal advantage"</w:t>
      </w:r>
      <w:r w:rsidRPr="00C80126">
        <w:rPr>
          <w:rStyle w:val="FootnoteReference"/>
          <w:rFonts w:ascii="Times New Roman" w:hAnsi="Times New Roman"/>
          <w:sz w:val="24"/>
        </w:rPr>
        <w:footnoteReference w:id="250"/>
      </w:r>
      <w:r w:rsidRPr="00C80126">
        <w:rPr>
          <w:rFonts w:ascii="Times New Roman" w:hAnsi="Times New Roman"/>
        </w:rPr>
        <w:t xml:space="preserve"> of an applicant for the summons, and "not [a purpose] for </w:t>
      </w:r>
      <w:r w:rsidRPr="00C80126">
        <w:rPr>
          <w:rFonts w:ascii="Times New Roman" w:hAnsi="Times New Roman"/>
        </w:rPr>
        <w:lastRenderedPageBreak/>
        <w:t>the benefit of the corporation, its contributories or creditors (other than in the most indirect way)", was an abuse of the power</w:t>
      </w:r>
      <w:r w:rsidRPr="00C80126">
        <w:rPr>
          <w:rStyle w:val="FootnoteReference"/>
          <w:rFonts w:ascii="Times New Roman" w:hAnsi="Times New Roman"/>
          <w:sz w:val="24"/>
        </w:rPr>
        <w:footnoteReference w:id="251"/>
      </w:r>
      <w:r w:rsidRPr="00C80126">
        <w:rPr>
          <w:rFonts w:ascii="Times New Roman" w:hAnsi="Times New Roman"/>
        </w:rPr>
        <w:t xml:space="preserve">. The phrase "for the benefit of the corporation, its contributories or creditors" was a modern expression of the requirement deriving from s 115 of the </w:t>
      </w:r>
      <w:r w:rsidRPr="00C80126">
        <w:rPr>
          <w:rFonts w:ascii="Times New Roman" w:hAnsi="Times New Roman"/>
          <w:i/>
        </w:rPr>
        <w:t>Companies Act 1862</w:t>
      </w:r>
      <w:r w:rsidRPr="00C80126">
        <w:rPr>
          <w:rFonts w:ascii="Times New Roman" w:hAnsi="Times New Roman"/>
        </w:rPr>
        <w:t xml:space="preserve"> that the power be exercised for the purpose of a winding up of a company, on the application of a liquidator, a contributory, or a creditor. </w:t>
      </w:r>
    </w:p>
    <w:p w14:paraId="4B20CFFF"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The distinction drawn between a private purpose for examination, and a purpose of investigation that benefits the corporation, its creditors, or its contributories, is not stable. When a company is being wound up, it can be presumed that </w:t>
      </w:r>
      <w:r w:rsidRPr="00C80126">
        <w:rPr>
          <w:rFonts w:ascii="Times New Roman" w:hAnsi="Times New Roman"/>
          <w:i/>
        </w:rPr>
        <w:t>all</w:t>
      </w:r>
      <w:r w:rsidRPr="00C80126">
        <w:rPr>
          <w:rFonts w:ascii="Times New Roman" w:hAnsi="Times New Roman"/>
        </w:rPr>
        <w:t xml:space="preserve"> of its shareholders and </w:t>
      </w:r>
      <w:r w:rsidRPr="00C80126">
        <w:rPr>
          <w:rFonts w:ascii="Times New Roman" w:hAnsi="Times New Roman"/>
          <w:i/>
        </w:rPr>
        <w:t>all</w:t>
      </w:r>
      <w:r w:rsidRPr="00C80126">
        <w:rPr>
          <w:rFonts w:ascii="Times New Roman" w:hAnsi="Times New Roman"/>
        </w:rPr>
        <w:t xml:space="preserve"> of its creditors want a monetary or other return on their investment. The same is true whether shareholders and creditors are considered as individual entities or collectively. Thus, in the Court of Appeal of the Supreme Court of New South Wales decision in </w:t>
      </w:r>
      <w:r w:rsidRPr="00C80126">
        <w:rPr>
          <w:rFonts w:ascii="Times New Roman" w:hAnsi="Times New Roman"/>
          <w:i/>
        </w:rPr>
        <w:t>Hong Kong Bank of Australia Ltd v Murphy</w:t>
      </w:r>
      <w:r w:rsidRPr="00C80126">
        <w:rPr>
          <w:rFonts w:ascii="Times New Roman" w:hAnsi="Times New Roman"/>
        </w:rPr>
        <w:t>, Gleeson CJ recognised that there was no "strict dichotomy" between the advantage to be gained by an applicant for examination and a benefit that might flow to the creditors or contributories or members of the public</w:t>
      </w:r>
      <w:r w:rsidRPr="00C80126">
        <w:rPr>
          <w:rStyle w:val="FootnoteReference"/>
          <w:rFonts w:ascii="Times New Roman" w:hAnsi="Times New Roman"/>
          <w:sz w:val="24"/>
        </w:rPr>
        <w:footnoteReference w:id="252"/>
      </w:r>
      <w:r w:rsidRPr="00C80126">
        <w:rPr>
          <w:rFonts w:ascii="Times New Roman" w:hAnsi="Times New Roman"/>
        </w:rPr>
        <w:t>.</w:t>
      </w:r>
    </w:p>
    <w:p w14:paraId="44D83C95"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Perhaps for that reason, the Full Court observed in </w:t>
      </w:r>
      <w:r w:rsidRPr="00C80126">
        <w:rPr>
          <w:rFonts w:ascii="Times New Roman" w:hAnsi="Times New Roman"/>
          <w:i/>
        </w:rPr>
        <w:t>Excel</w:t>
      </w:r>
      <w:r w:rsidRPr="00C80126">
        <w:rPr>
          <w:rFonts w:ascii="Times New Roman" w:hAnsi="Times New Roman"/>
        </w:rPr>
        <w:t xml:space="preserve"> that there could be no objection to the use of an examination by a creditor for the purpose of ensuring that their debt would be paid</w:t>
      </w:r>
      <w:r w:rsidRPr="00C80126">
        <w:rPr>
          <w:rStyle w:val="FootnoteReference"/>
          <w:rFonts w:ascii="Times New Roman" w:hAnsi="Times New Roman"/>
          <w:sz w:val="24"/>
        </w:rPr>
        <w:footnoteReference w:id="253"/>
      </w:r>
      <w:r w:rsidRPr="00C80126">
        <w:rPr>
          <w:rFonts w:ascii="Times New Roman" w:hAnsi="Times New Roman"/>
        </w:rPr>
        <w:t>. If the creditor were unsecured, it was observed, the creditor's interest would be no different from that of all the other unsecured creditors of the company, who would share equally in the distributable assets of the company</w:t>
      </w:r>
      <w:r w:rsidRPr="00C80126">
        <w:rPr>
          <w:rStyle w:val="FootnoteReference"/>
          <w:rFonts w:ascii="Times New Roman" w:hAnsi="Times New Roman"/>
          <w:sz w:val="24"/>
        </w:rPr>
        <w:footnoteReference w:id="254"/>
      </w:r>
      <w:r w:rsidRPr="00C80126">
        <w:rPr>
          <w:rFonts w:ascii="Times New Roman" w:hAnsi="Times New Roman"/>
        </w:rPr>
        <w:t>. If the creditor were a secured creditor, the Full Court said</w:t>
      </w:r>
      <w:r w:rsidRPr="00C80126">
        <w:rPr>
          <w:rStyle w:val="FootnoteReference"/>
          <w:rFonts w:ascii="Times New Roman" w:hAnsi="Times New Roman"/>
          <w:sz w:val="24"/>
        </w:rPr>
        <w:footnoteReference w:id="255"/>
      </w:r>
      <w:r w:rsidRPr="00C80126">
        <w:rPr>
          <w:rFonts w:ascii="Times New Roman" w:hAnsi="Times New Roman"/>
        </w:rPr>
        <w:t>:</w:t>
      </w:r>
    </w:p>
    <w:p w14:paraId="3698FCE4" w14:textId="77777777" w:rsidR="00E33402" w:rsidRDefault="00E33402" w:rsidP="00C80126">
      <w:pPr>
        <w:pStyle w:val="leftright"/>
        <w:spacing w:before="0" w:after="260" w:line="280" w:lineRule="exact"/>
        <w:ind w:right="0"/>
        <w:jc w:val="both"/>
        <w:rPr>
          <w:rFonts w:ascii="Times New Roman" w:hAnsi="Times New Roman"/>
        </w:rPr>
      </w:pPr>
      <w:r w:rsidRPr="00C80126">
        <w:rPr>
          <w:rFonts w:ascii="Times New Roman" w:hAnsi="Times New Roman"/>
        </w:rPr>
        <w:t xml:space="preserve">"the fact that the purpose of the examination was to aid the ultimate recovery of the secured debt, by, for example, the ascertaining of the existence of assets, would operate to the benefit of the company by ensuring </w:t>
      </w:r>
      <w:r w:rsidRPr="00C80126">
        <w:rPr>
          <w:rFonts w:ascii="Times New Roman" w:hAnsi="Times New Roman"/>
        </w:rPr>
        <w:lastRenderedPageBreak/>
        <w:t>that it paid out the secured creditors and that there was then revealed what other assets (if any) were available for distribution to unsecured creditors."</w:t>
      </w:r>
    </w:p>
    <w:p w14:paraId="262A8BB9"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It may be that a better characterisation of purpose in the authorities on the older legislative provisions concerning winding up, such as s 115 of the </w:t>
      </w:r>
      <w:r w:rsidRPr="00C80126">
        <w:rPr>
          <w:rFonts w:ascii="Times New Roman" w:hAnsi="Times New Roman"/>
          <w:i/>
        </w:rPr>
        <w:t xml:space="preserve">Companies Act </w:t>
      </w:r>
      <w:r w:rsidRPr="00C80126">
        <w:rPr>
          <w:rFonts w:ascii="Times New Roman" w:hAnsi="Times New Roman"/>
          <w:i/>
          <w:iCs/>
        </w:rPr>
        <w:t>1862</w:t>
      </w:r>
      <w:r w:rsidRPr="00C80126">
        <w:rPr>
          <w:rFonts w:ascii="Times New Roman" w:hAnsi="Times New Roman"/>
        </w:rPr>
        <w:t>,</w:t>
      </w:r>
      <w:r w:rsidRPr="00C80126">
        <w:rPr>
          <w:rFonts w:ascii="Times New Roman" w:hAnsi="Times New Roman"/>
          <w:i/>
          <w:iCs/>
        </w:rPr>
        <w:t xml:space="preserve"> </w:t>
      </w:r>
      <w:r w:rsidRPr="00C80126">
        <w:rPr>
          <w:rFonts w:ascii="Times New Roman" w:hAnsi="Times New Roman"/>
          <w:iCs/>
        </w:rPr>
        <w:t>would</w:t>
      </w:r>
      <w:r w:rsidRPr="00C80126">
        <w:rPr>
          <w:rFonts w:ascii="Times New Roman" w:hAnsi="Times New Roman"/>
        </w:rPr>
        <w:t xml:space="preserve"> have avoided any focus upon benefit to the corporation and instead expressed the purpose, as </w:t>
      </w:r>
      <w:proofErr w:type="spellStart"/>
      <w:r w:rsidRPr="00C80126">
        <w:rPr>
          <w:rFonts w:ascii="Times New Roman" w:hAnsi="Times New Roman"/>
        </w:rPr>
        <w:t>McLelland</w:t>
      </w:r>
      <w:proofErr w:type="spellEnd"/>
      <w:r w:rsidRPr="00C80126">
        <w:rPr>
          <w:rFonts w:ascii="Times New Roman" w:hAnsi="Times New Roman"/>
        </w:rPr>
        <w:t xml:space="preserve"> J did in </w:t>
      </w:r>
      <w:r w:rsidRPr="00C80126">
        <w:rPr>
          <w:rFonts w:ascii="Times New Roman" w:hAnsi="Times New Roman"/>
          <w:i/>
        </w:rPr>
        <w:t>Re BPTC Ltd</w:t>
      </w:r>
      <w:r w:rsidRPr="00C80126">
        <w:rPr>
          <w:rStyle w:val="FootnoteReference"/>
          <w:rFonts w:ascii="Times New Roman" w:hAnsi="Times New Roman"/>
          <w:sz w:val="24"/>
        </w:rPr>
        <w:footnoteReference w:id="256"/>
      </w:r>
      <w:r w:rsidRPr="00C80126">
        <w:rPr>
          <w:rFonts w:ascii="Times New Roman" w:hAnsi="Times New Roman"/>
        </w:rPr>
        <w:t xml:space="preserve">, in relation to s 387 of the </w:t>
      </w:r>
      <w:r w:rsidRPr="00C80126">
        <w:rPr>
          <w:rFonts w:ascii="Times New Roman" w:hAnsi="Times New Roman"/>
          <w:i/>
        </w:rPr>
        <w:t>Companies (New South Wales) Code</w:t>
      </w:r>
      <w:r w:rsidRPr="00C80126">
        <w:rPr>
          <w:rFonts w:ascii="Times New Roman" w:hAnsi="Times New Roman"/>
        </w:rPr>
        <w:t>, as one of "[f]</w:t>
      </w:r>
      <w:proofErr w:type="spellStart"/>
      <w:r w:rsidRPr="00C80126">
        <w:rPr>
          <w:rFonts w:ascii="Times New Roman" w:hAnsi="Times New Roman"/>
        </w:rPr>
        <w:t>acilitation</w:t>
      </w:r>
      <w:proofErr w:type="spellEnd"/>
      <w:r w:rsidRPr="00C80126">
        <w:rPr>
          <w:rFonts w:ascii="Times New Roman" w:hAnsi="Times New Roman"/>
        </w:rPr>
        <w:t xml:space="preserve"> of the accountability to individual creditors or contributories, as well as to the company itself, of those who participated in the conduct of its affairs prior to the winding up".</w:t>
      </w:r>
    </w:p>
    <w:p w14:paraId="493F0A54"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In any event, the broader purposes of the power conferred by the wider s 596A, as distinct from its predecessors, were recognised by the Full Court of the Supreme Court of Victoria in </w:t>
      </w:r>
      <w:r w:rsidRPr="00C80126">
        <w:rPr>
          <w:rFonts w:ascii="Times New Roman" w:hAnsi="Times New Roman"/>
          <w:i/>
        </w:rPr>
        <w:t>Flanders v Beatty</w:t>
      </w:r>
      <w:r w:rsidRPr="00C80126">
        <w:rPr>
          <w:rFonts w:ascii="Times New Roman" w:hAnsi="Times New Roman"/>
        </w:rPr>
        <w:t>, where Ormiston J said</w:t>
      </w:r>
      <w:r w:rsidRPr="00C80126">
        <w:rPr>
          <w:rStyle w:val="FootnoteReference"/>
          <w:rFonts w:ascii="Times New Roman" w:hAnsi="Times New Roman"/>
          <w:sz w:val="24"/>
        </w:rPr>
        <w:footnoteReference w:id="257"/>
      </w:r>
      <w:r w:rsidRPr="00C80126">
        <w:rPr>
          <w:rFonts w:ascii="Times New Roman" w:hAnsi="Times New Roman"/>
        </w:rPr>
        <w:t>:</w:t>
      </w:r>
    </w:p>
    <w:p w14:paraId="127C155B" w14:textId="77777777" w:rsidR="00E33402" w:rsidRDefault="00E33402" w:rsidP="00C80126">
      <w:pPr>
        <w:pStyle w:val="LRIndent"/>
        <w:spacing w:before="0" w:after="260" w:line="280" w:lineRule="exact"/>
        <w:ind w:right="0"/>
        <w:jc w:val="both"/>
        <w:rPr>
          <w:rFonts w:ascii="Times New Roman" w:hAnsi="Times New Roman"/>
        </w:rPr>
      </w:pPr>
      <w:r w:rsidRPr="00C80126">
        <w:rPr>
          <w:rFonts w:ascii="Times New Roman" w:hAnsi="Times New Roman"/>
        </w:rPr>
        <w:t>"Now the powers given under s 596A to 597B are clearly so wide and so easily exercised by 'eligible applicants' (</w:t>
      </w:r>
      <w:proofErr w:type="spellStart"/>
      <w:r w:rsidRPr="00C80126">
        <w:rPr>
          <w:rFonts w:ascii="Times New Roman" w:hAnsi="Times New Roman"/>
        </w:rPr>
        <w:t>cf</w:t>
      </w:r>
      <w:proofErr w:type="spellEnd"/>
      <w:r w:rsidRPr="00C80126">
        <w:rPr>
          <w:rFonts w:ascii="Times New Roman" w:hAnsi="Times New Roman"/>
        </w:rPr>
        <w:t xml:space="preserve"> s 596A) that the purposes to be served by examinations ought not be limited by reference to the benefit of the company or its creditors or contributories. The objects to be served by the issue of an examination summons and the making of orders for examination should be discerned only by reference to the statutory provisions which invest those powers. If those powers are being used for oppressive purposes or to serve ends entirely outside the scope of the sections, such as to gather evidence for libel proceedings, then the court will intervene to prevent the examination. As to the precise ambit of the power of the commission to authorise applications under the new sections, it is unnecessary to express any further opinion."</w:t>
      </w:r>
    </w:p>
    <w:p w14:paraId="3D4BF98F" w14:textId="77777777" w:rsidR="00E33402" w:rsidRPr="00C80126" w:rsidRDefault="00E33402" w:rsidP="00C80126">
      <w:pPr>
        <w:pStyle w:val="NormalBody"/>
        <w:spacing w:after="260" w:line="280" w:lineRule="exact"/>
        <w:ind w:right="0"/>
        <w:jc w:val="both"/>
        <w:rPr>
          <w:rFonts w:ascii="Times New Roman" w:hAnsi="Times New Roman"/>
        </w:rPr>
      </w:pPr>
      <w:r w:rsidRPr="00C80126">
        <w:rPr>
          <w:rFonts w:ascii="Times New Roman" w:hAnsi="Times New Roman"/>
        </w:rPr>
        <w:t xml:space="preserve">Ormiston J was also of the view that, given the variety of external company arrangements permitted then by the </w:t>
      </w:r>
      <w:r w:rsidRPr="00C80126">
        <w:rPr>
          <w:rFonts w:ascii="Times New Roman" w:hAnsi="Times New Roman"/>
          <w:i/>
        </w:rPr>
        <w:t>1989 Corporations Law</w:t>
      </w:r>
      <w:r w:rsidRPr="00C80126">
        <w:rPr>
          <w:rFonts w:ascii="Times New Roman" w:hAnsi="Times New Roman"/>
        </w:rPr>
        <w:t>, "an examination intended to assist the enforcement of the rights or claims of relatively few persons affected by an arrangement may nevertheless be proper and appropriate"</w:t>
      </w:r>
      <w:r w:rsidRPr="00C80126">
        <w:rPr>
          <w:rStyle w:val="FootnoteReference"/>
          <w:rFonts w:ascii="Times New Roman" w:hAnsi="Times New Roman"/>
          <w:sz w:val="24"/>
        </w:rPr>
        <w:footnoteReference w:id="258"/>
      </w:r>
      <w:r w:rsidRPr="00C80126">
        <w:rPr>
          <w:rFonts w:ascii="Times New Roman" w:hAnsi="Times New Roman"/>
        </w:rPr>
        <w:t>. In other words, it appears that Ormiston J would have considered the summons in issue in this case to be entirely valid.</w:t>
      </w:r>
    </w:p>
    <w:p w14:paraId="26B1B0F4"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lastRenderedPageBreak/>
        <w:tab/>
        <w:t xml:space="preserve">In </w:t>
      </w:r>
      <w:r w:rsidRPr="00C80126">
        <w:rPr>
          <w:rFonts w:ascii="Times New Roman" w:hAnsi="Times New Roman"/>
          <w:i/>
        </w:rPr>
        <w:t xml:space="preserve">Evans v </w:t>
      </w:r>
      <w:proofErr w:type="spellStart"/>
      <w:r w:rsidRPr="00C80126">
        <w:rPr>
          <w:rFonts w:ascii="Times New Roman" w:hAnsi="Times New Roman"/>
          <w:i/>
        </w:rPr>
        <w:t>Wainter</w:t>
      </w:r>
      <w:proofErr w:type="spellEnd"/>
      <w:r w:rsidRPr="00C80126">
        <w:rPr>
          <w:rFonts w:ascii="Times New Roman" w:hAnsi="Times New Roman"/>
          <w:i/>
        </w:rPr>
        <w:t xml:space="preserve"> Pty Ltd</w:t>
      </w:r>
      <w:r w:rsidRPr="00C80126">
        <w:rPr>
          <w:rStyle w:val="FootnoteReference"/>
          <w:rFonts w:ascii="Times New Roman" w:hAnsi="Times New Roman"/>
          <w:sz w:val="24"/>
        </w:rPr>
        <w:footnoteReference w:id="259"/>
      </w:r>
      <w:r w:rsidRPr="00C80126">
        <w:rPr>
          <w:rFonts w:ascii="Times New Roman" w:hAnsi="Times New Roman"/>
        </w:rPr>
        <w:t xml:space="preserve">, the Full Court of the Federal Court appeared to express a contrary view. Lander J, with whom Ryan and </w:t>
      </w:r>
      <w:proofErr w:type="spellStart"/>
      <w:r w:rsidRPr="00C80126">
        <w:rPr>
          <w:rFonts w:ascii="Times New Roman" w:hAnsi="Times New Roman"/>
        </w:rPr>
        <w:t>Crennan</w:t>
      </w:r>
      <w:proofErr w:type="spellEnd"/>
      <w:r w:rsidRPr="00C80126">
        <w:rPr>
          <w:rFonts w:ascii="Times New Roman" w:hAnsi="Times New Roman"/>
        </w:rPr>
        <w:t> JJ relevantly agreed, concluded that the mandatory nature of s 596A did not justify a conclusion that the purpose of the examination power had changed</w:t>
      </w:r>
      <w:r w:rsidRPr="00C80126">
        <w:rPr>
          <w:rStyle w:val="FootnoteReference"/>
          <w:rFonts w:ascii="Times New Roman" w:hAnsi="Times New Roman"/>
          <w:sz w:val="24"/>
        </w:rPr>
        <w:footnoteReference w:id="260"/>
      </w:r>
      <w:r w:rsidRPr="00C80126">
        <w:rPr>
          <w:rFonts w:ascii="Times New Roman" w:hAnsi="Times New Roman"/>
        </w:rPr>
        <w:t xml:space="preserve">. Lander J decided that an applicant was only entitled to a summons under s 596A if the purpose of the resulting examination was, concordantly with </w:t>
      </w:r>
      <w:r w:rsidRPr="00C80126">
        <w:rPr>
          <w:rFonts w:ascii="Times New Roman" w:hAnsi="Times New Roman"/>
          <w:i/>
        </w:rPr>
        <w:t>Excel</w:t>
      </w:r>
      <w:r w:rsidRPr="00C80126">
        <w:rPr>
          <w:rFonts w:ascii="Times New Roman" w:hAnsi="Times New Roman"/>
        </w:rPr>
        <w:t>, in the interests of the corporation, its creditors, or its contributories</w:t>
      </w:r>
      <w:r w:rsidRPr="00C80126">
        <w:rPr>
          <w:rStyle w:val="FootnoteReference"/>
          <w:rFonts w:ascii="Times New Roman" w:hAnsi="Times New Roman"/>
          <w:sz w:val="24"/>
        </w:rPr>
        <w:footnoteReference w:id="261"/>
      </w:r>
      <w:r w:rsidRPr="00C80126">
        <w:rPr>
          <w:rFonts w:ascii="Times New Roman" w:hAnsi="Times New Roman"/>
        </w:rPr>
        <w:t xml:space="preserve">. But his Honour did not explain why that limited purpose, which had been derived from the more limited identity of applicants in a winding up under s 115 of the </w:t>
      </w:r>
      <w:r w:rsidRPr="00C80126">
        <w:rPr>
          <w:rFonts w:ascii="Times New Roman" w:hAnsi="Times New Roman"/>
          <w:i/>
        </w:rPr>
        <w:t>Companies Act 1862</w:t>
      </w:r>
      <w:r w:rsidRPr="00C80126">
        <w:rPr>
          <w:rFonts w:ascii="Times New Roman" w:hAnsi="Times New Roman"/>
        </w:rPr>
        <w:t>, should continue to apply to the new and expanded s 596A.</w:t>
      </w:r>
    </w:p>
    <w:p w14:paraId="09DE377E"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Despite his reference to the need for the purpose of the examination to conform to the interests of the corporation, its creditors, or its contributories, when Lander J came to characterise the statutory purpose, his Honour did so in broader terms. In amplification of what he considered were legitimate purposes for the issue of a s 596A summons, Lander J referred, without suggesting that these purposes were exhaustive, to the following</w:t>
      </w:r>
      <w:r w:rsidRPr="00C80126">
        <w:rPr>
          <w:rStyle w:val="FootnoteReference"/>
          <w:rFonts w:ascii="Times New Roman" w:hAnsi="Times New Roman"/>
          <w:sz w:val="24"/>
        </w:rPr>
        <w:footnoteReference w:id="262"/>
      </w:r>
      <w:r w:rsidRPr="00C80126">
        <w:rPr>
          <w:rFonts w:ascii="Times New Roman" w:hAnsi="Times New Roman"/>
        </w:rPr>
        <w:t>:</w:t>
      </w:r>
    </w:p>
    <w:p w14:paraId="2D038EC1" w14:textId="77777777" w:rsidR="00E33402" w:rsidRPr="00C80126" w:rsidRDefault="00E33402" w:rsidP="00C80126">
      <w:pPr>
        <w:pStyle w:val="leftright"/>
        <w:spacing w:before="0" w:after="260" w:line="280" w:lineRule="exact"/>
        <w:ind w:right="0"/>
        <w:jc w:val="both"/>
        <w:rPr>
          <w:rFonts w:ascii="Times New Roman" w:hAnsi="Times New Roman"/>
        </w:rPr>
      </w:pPr>
      <w:r w:rsidRPr="00C80126">
        <w:rPr>
          <w:rFonts w:ascii="Times New Roman" w:hAnsi="Times New Roman"/>
        </w:rPr>
        <w:t>"First, an examination is designed to serve the purpose of enabling an eligible applicant to gather information to assist the eligible applicant in the administration of the corporation.</w:t>
      </w:r>
    </w:p>
    <w:p w14:paraId="7C883B81" w14:textId="77777777" w:rsidR="00E33402" w:rsidRPr="00C80126" w:rsidRDefault="00E33402" w:rsidP="00C80126">
      <w:pPr>
        <w:pStyle w:val="leftright"/>
        <w:spacing w:before="0" w:after="260" w:line="280" w:lineRule="exact"/>
        <w:ind w:right="0"/>
        <w:jc w:val="both"/>
        <w:rPr>
          <w:rFonts w:ascii="Times New Roman" w:hAnsi="Times New Roman"/>
        </w:rPr>
      </w:pPr>
      <w:r w:rsidRPr="00C80126">
        <w:rPr>
          <w:rFonts w:ascii="Times New Roman" w:hAnsi="Times New Roman"/>
        </w:rPr>
        <w:t>Second, it assists the corporation's administrators to identify the corporation's assets, both tangible and intangible. It also allows the corporation's liabilities to be identified.</w:t>
      </w:r>
    </w:p>
    <w:p w14:paraId="115FC950" w14:textId="77777777" w:rsidR="00E33402" w:rsidRPr="00C80126" w:rsidRDefault="00E33402" w:rsidP="00C80126">
      <w:pPr>
        <w:pStyle w:val="leftright"/>
        <w:spacing w:before="0" w:after="260" w:line="280" w:lineRule="exact"/>
        <w:ind w:right="0"/>
        <w:jc w:val="both"/>
        <w:rPr>
          <w:rFonts w:ascii="Times New Roman" w:hAnsi="Times New Roman"/>
        </w:rPr>
      </w:pPr>
      <w:r w:rsidRPr="00C80126">
        <w:rPr>
          <w:rFonts w:ascii="Times New Roman" w:hAnsi="Times New Roman"/>
        </w:rPr>
        <w:t>Third, the purpose is to protect the interests of the corporation's creditors.</w:t>
      </w:r>
    </w:p>
    <w:p w14:paraId="22BAC8DF" w14:textId="77777777" w:rsidR="00E33402" w:rsidRPr="00C80126" w:rsidRDefault="00E33402" w:rsidP="00C80126">
      <w:pPr>
        <w:pStyle w:val="leftright"/>
        <w:spacing w:before="0" w:after="260" w:line="280" w:lineRule="exact"/>
        <w:ind w:right="0"/>
        <w:jc w:val="both"/>
        <w:rPr>
          <w:rFonts w:ascii="Times New Roman" w:hAnsi="Times New Roman"/>
        </w:rPr>
      </w:pPr>
      <w:r w:rsidRPr="00C80126">
        <w:rPr>
          <w:rFonts w:ascii="Times New Roman" w:hAnsi="Times New Roman"/>
        </w:rPr>
        <w:t>Fourth, it serves the purpose of enabling evidence and information to be obtained to support the bringing of proceedings against examinable officers and other persons in connection with the examinable affairs of the corporation.</w:t>
      </w:r>
    </w:p>
    <w:p w14:paraId="72B8DF70" w14:textId="77777777" w:rsidR="00E33402" w:rsidRDefault="00E33402" w:rsidP="00C80126">
      <w:pPr>
        <w:pStyle w:val="leftright"/>
        <w:spacing w:before="0" w:after="260" w:line="280" w:lineRule="exact"/>
        <w:ind w:right="0"/>
        <w:jc w:val="both"/>
        <w:rPr>
          <w:rFonts w:ascii="Times New Roman" w:hAnsi="Times New Roman"/>
        </w:rPr>
      </w:pPr>
      <w:r w:rsidRPr="00C80126">
        <w:rPr>
          <w:rFonts w:ascii="Times New Roman" w:hAnsi="Times New Roman"/>
        </w:rPr>
        <w:lastRenderedPageBreak/>
        <w:t>Fifth, it assists in the regulation of corporations by providing a public forum for the examination of examinable officers of corporations."</w:t>
      </w:r>
    </w:p>
    <w:p w14:paraId="3960B004"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Each of those examples given by Lander J is an instance of administration or enforcement of the law concerning the public dealings of the corporation in external administration and its officers. More fundamentally, however, the result in </w:t>
      </w:r>
      <w:r w:rsidRPr="00C80126">
        <w:rPr>
          <w:rFonts w:ascii="Times New Roman" w:hAnsi="Times New Roman"/>
          <w:i/>
        </w:rPr>
        <w:t xml:space="preserve">Evans v </w:t>
      </w:r>
      <w:proofErr w:type="spellStart"/>
      <w:r w:rsidRPr="00C80126">
        <w:rPr>
          <w:rFonts w:ascii="Times New Roman" w:hAnsi="Times New Roman"/>
          <w:i/>
        </w:rPr>
        <w:t>Wainter</w:t>
      </w:r>
      <w:proofErr w:type="spellEnd"/>
      <w:r w:rsidRPr="00C80126">
        <w:rPr>
          <w:rFonts w:ascii="Times New Roman" w:hAnsi="Times New Roman"/>
        </w:rPr>
        <w:t xml:space="preserve">, like that in </w:t>
      </w:r>
      <w:r w:rsidRPr="00C80126">
        <w:rPr>
          <w:rFonts w:ascii="Times New Roman" w:hAnsi="Times New Roman"/>
          <w:i/>
        </w:rPr>
        <w:t>Flanders v Beatty</w:t>
      </w:r>
      <w:r w:rsidRPr="00C80126">
        <w:rPr>
          <w:rFonts w:ascii="Times New Roman" w:hAnsi="Times New Roman"/>
          <w:iCs/>
        </w:rPr>
        <w:t xml:space="preserve">, is inconsistent with any requirement that an applicant have a </w:t>
      </w:r>
      <w:r w:rsidRPr="00C80126">
        <w:rPr>
          <w:rFonts w:ascii="Times New Roman" w:hAnsi="Times New Roman"/>
          <w:i/>
        </w:rPr>
        <w:t>purpose</w:t>
      </w:r>
      <w:r w:rsidRPr="00C80126">
        <w:rPr>
          <w:rFonts w:ascii="Times New Roman" w:hAnsi="Times New Roman"/>
          <w:iCs/>
        </w:rPr>
        <w:t xml:space="preserve"> of conferring </w:t>
      </w:r>
      <w:r w:rsidRPr="00C80126">
        <w:rPr>
          <w:rFonts w:ascii="Times New Roman" w:hAnsi="Times New Roman"/>
        </w:rPr>
        <w:t xml:space="preserve">a benefit on the company, its creditors, or its contributories. The Full Court in </w:t>
      </w:r>
      <w:r w:rsidRPr="00C80126">
        <w:rPr>
          <w:rFonts w:ascii="Times New Roman" w:hAnsi="Times New Roman"/>
          <w:i/>
          <w:iCs/>
        </w:rPr>
        <w:t xml:space="preserve">Evans v </w:t>
      </w:r>
      <w:proofErr w:type="spellStart"/>
      <w:r w:rsidRPr="00C80126">
        <w:rPr>
          <w:rFonts w:ascii="Times New Roman" w:hAnsi="Times New Roman"/>
          <w:i/>
          <w:iCs/>
        </w:rPr>
        <w:t>Wainter</w:t>
      </w:r>
      <w:proofErr w:type="spellEnd"/>
      <w:r w:rsidRPr="00C80126">
        <w:rPr>
          <w:rFonts w:ascii="Times New Roman" w:hAnsi="Times New Roman"/>
        </w:rPr>
        <w:t xml:space="preserve"> concluded that it was not an abuse of process for an applicant, authorised by ASIC, to apply for an examination summons for the purpose of obtaining information in order to bring proceedings for misleading or deceptive conduct, including against a firm of solicitors who had advised the company (now in liquidation) about a transaction between the company and the applicant. In bringing that proceeding, the applicant in </w:t>
      </w:r>
      <w:r w:rsidRPr="00C80126">
        <w:rPr>
          <w:rFonts w:ascii="Times New Roman" w:hAnsi="Times New Roman"/>
          <w:i/>
          <w:iCs/>
        </w:rPr>
        <w:t xml:space="preserve">Evans v </w:t>
      </w:r>
      <w:proofErr w:type="spellStart"/>
      <w:r w:rsidRPr="00C80126">
        <w:rPr>
          <w:rFonts w:ascii="Times New Roman" w:hAnsi="Times New Roman"/>
          <w:i/>
          <w:iCs/>
        </w:rPr>
        <w:t>Wainter</w:t>
      </w:r>
      <w:proofErr w:type="spellEnd"/>
      <w:r w:rsidRPr="00C80126">
        <w:rPr>
          <w:rFonts w:ascii="Times New Roman" w:hAnsi="Times New Roman"/>
        </w:rPr>
        <w:t xml:space="preserve"> had no purpose of benefiting the company, its creditors, or its contributories. However, the applicant's purpose involved enforcement of the law concerning the corporation and its officers in public dealings.</w:t>
      </w:r>
    </w:p>
    <w:p w14:paraId="4D4D6BAF"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The Full Court in </w:t>
      </w:r>
      <w:r w:rsidRPr="00C80126">
        <w:rPr>
          <w:rFonts w:ascii="Times New Roman" w:hAnsi="Times New Roman"/>
          <w:i/>
          <w:iCs/>
        </w:rPr>
        <w:t xml:space="preserve">Evans v </w:t>
      </w:r>
      <w:proofErr w:type="spellStart"/>
      <w:r w:rsidRPr="00C80126">
        <w:rPr>
          <w:rFonts w:ascii="Times New Roman" w:hAnsi="Times New Roman"/>
          <w:i/>
          <w:iCs/>
        </w:rPr>
        <w:t>Wainter</w:t>
      </w:r>
      <w:proofErr w:type="spellEnd"/>
      <w:r w:rsidRPr="00C80126">
        <w:rPr>
          <w:rFonts w:ascii="Times New Roman" w:hAnsi="Times New Roman"/>
        </w:rPr>
        <w:t xml:space="preserve"> considered that there would be a benefit to the company in the </w:t>
      </w:r>
      <w:r w:rsidRPr="00C80126">
        <w:rPr>
          <w:rFonts w:ascii="Times New Roman" w:hAnsi="Times New Roman"/>
          <w:i/>
          <w:iCs/>
        </w:rPr>
        <w:t xml:space="preserve">effect </w:t>
      </w:r>
      <w:r w:rsidRPr="00C80126">
        <w:rPr>
          <w:rFonts w:ascii="Times New Roman" w:hAnsi="Times New Roman"/>
        </w:rPr>
        <w:t>of successful proceedings by the applicant against the solicitors because any recovery would release the company from liability</w:t>
      </w:r>
      <w:r w:rsidRPr="00C80126">
        <w:rPr>
          <w:rStyle w:val="FootnoteReference"/>
          <w:rFonts w:ascii="Times New Roman" w:hAnsi="Times New Roman"/>
          <w:sz w:val="24"/>
        </w:rPr>
        <w:footnoteReference w:id="263"/>
      </w:r>
      <w:r w:rsidRPr="00C80126">
        <w:rPr>
          <w:rFonts w:ascii="Times New Roman" w:hAnsi="Times New Roman"/>
        </w:rPr>
        <w:t>. But it cannot be a requirement for a summons for examination that the effect</w:t>
      </w:r>
      <w:r w:rsidRPr="00C80126">
        <w:rPr>
          <w:rFonts w:ascii="Times New Roman" w:hAnsi="Times New Roman"/>
          <w:i/>
          <w:iCs/>
        </w:rPr>
        <w:t xml:space="preserve"> </w:t>
      </w:r>
      <w:r w:rsidRPr="00C80126">
        <w:rPr>
          <w:rFonts w:ascii="Times New Roman" w:hAnsi="Times New Roman"/>
          <w:iCs/>
        </w:rPr>
        <w:t xml:space="preserve">of the summons </w:t>
      </w:r>
      <w:r w:rsidRPr="00C80126">
        <w:rPr>
          <w:rFonts w:ascii="Times New Roman" w:hAnsi="Times New Roman"/>
        </w:rPr>
        <w:t xml:space="preserve">would be a "benefit" to the company. As the Full Court of the Federal Court correctly observed in </w:t>
      </w:r>
      <w:r w:rsidRPr="00C80126">
        <w:rPr>
          <w:rFonts w:ascii="Times New Roman" w:hAnsi="Times New Roman"/>
          <w:i/>
        </w:rPr>
        <w:t>Kimberley Diamonds Ltd v Arnautovic</w:t>
      </w:r>
      <w:r w:rsidRPr="00C80126">
        <w:rPr>
          <w:rStyle w:val="FootnoteReference"/>
          <w:rFonts w:ascii="Times New Roman" w:hAnsi="Times New Roman"/>
          <w:sz w:val="24"/>
        </w:rPr>
        <w:footnoteReference w:id="264"/>
      </w:r>
      <w:r w:rsidRPr="00C80126">
        <w:rPr>
          <w:rFonts w:ascii="Times New Roman" w:hAnsi="Times New Roman"/>
        </w:rPr>
        <w:t>, an applicant does not need to demonstrate practical utility; they need not show that the examination would achieve any specific result or outcome. Indeed, it is unnecessary for an applicant to demonstrate that the examination "would be in any sense desirable or efficacious"</w:t>
      </w:r>
      <w:r w:rsidRPr="00C80126">
        <w:rPr>
          <w:rStyle w:val="FootnoteReference"/>
          <w:rFonts w:ascii="Times New Roman" w:hAnsi="Times New Roman"/>
          <w:sz w:val="24"/>
        </w:rPr>
        <w:footnoteReference w:id="265"/>
      </w:r>
      <w:r w:rsidRPr="00C80126">
        <w:rPr>
          <w:rFonts w:ascii="Times New Roman" w:hAnsi="Times New Roman"/>
        </w:rPr>
        <w:t xml:space="preserve">. </w:t>
      </w:r>
    </w:p>
    <w:p w14:paraId="2E28F76F"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The approach which does not confine the statutory purpose to the interests of the corporation, its creditors, or its contributories has also been taken in relation to s 596B. That reasoning must apply </w:t>
      </w:r>
      <w:r w:rsidRPr="00C80126">
        <w:rPr>
          <w:rFonts w:ascii="Times New Roman" w:hAnsi="Times New Roman"/>
          <w:i/>
        </w:rPr>
        <w:t>a fortiori</w:t>
      </w:r>
      <w:r w:rsidRPr="00C80126">
        <w:rPr>
          <w:rFonts w:ascii="Times New Roman" w:hAnsi="Times New Roman"/>
        </w:rPr>
        <w:t xml:space="preserve"> to s 596A with its potentially wider purpose. In </w:t>
      </w:r>
      <w:r w:rsidRPr="00C80126">
        <w:rPr>
          <w:rFonts w:ascii="Times New Roman" w:hAnsi="Times New Roman"/>
          <w:i/>
        </w:rPr>
        <w:t>New Zealand Steel</w:t>
      </w:r>
      <w:r w:rsidRPr="00C80126">
        <w:rPr>
          <w:rStyle w:val="FootnoteReference"/>
          <w:rFonts w:ascii="Times New Roman" w:hAnsi="Times New Roman"/>
          <w:sz w:val="24"/>
        </w:rPr>
        <w:footnoteReference w:id="266"/>
      </w:r>
      <w:r w:rsidRPr="00C80126">
        <w:rPr>
          <w:rFonts w:ascii="Times New Roman" w:hAnsi="Times New Roman"/>
        </w:rPr>
        <w:t xml:space="preserve">, a creditor (New Zealand Steel Pty Ltd) had sued </w:t>
      </w:r>
      <w:r w:rsidRPr="00C80126">
        <w:rPr>
          <w:rFonts w:ascii="Times New Roman" w:hAnsi="Times New Roman"/>
        </w:rPr>
        <w:lastRenderedPageBreak/>
        <w:t xml:space="preserve">officers of an insolvent company, to which a receiver and manager had been appointed, for trading whilst insolvent. An application for discovery had already been dismissed when that creditor obtained an adjournment of the trial to enable it to undertake an examination, pursuant to s 596B, of a person who had taken part in the management of the insolvent company. The creditor had been authorised to apply for a s 596B examination by the ASC. The person set to be examined made an application to set aside the summons for examination. </w:t>
      </w:r>
    </w:p>
    <w:p w14:paraId="74A93583"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Hayne J dismissed that application to set aside the summons. </w:t>
      </w:r>
      <w:r w:rsidRPr="00C80126">
        <w:rPr>
          <w:rFonts w:ascii="Times New Roman" w:hAnsi="Times New Roman"/>
          <w:iCs/>
        </w:rPr>
        <w:t>T</w:t>
      </w:r>
      <w:r w:rsidRPr="00C80126">
        <w:rPr>
          <w:rFonts w:ascii="Times New Roman" w:hAnsi="Times New Roman"/>
        </w:rPr>
        <w:t>he proposed examination was not an abuse of process because the creditor's purpose necessarily involved enforcement of the law concerning the corporation in its public dealings. The creditor's purpose was consistent with "the evident intention of the legislature ... that directors and those engaged in the management of companies should be accountable"</w:t>
      </w:r>
      <w:r w:rsidRPr="00C80126">
        <w:rPr>
          <w:rStyle w:val="FootnoteReference"/>
          <w:rFonts w:ascii="Times New Roman" w:hAnsi="Times New Roman"/>
          <w:sz w:val="24"/>
        </w:rPr>
        <w:footnoteReference w:id="267"/>
      </w:r>
      <w:r w:rsidRPr="00C80126">
        <w:rPr>
          <w:rFonts w:ascii="Times New Roman" w:hAnsi="Times New Roman"/>
        </w:rPr>
        <w:t>. The examination would have "[been] of matters of concern to others"</w:t>
      </w:r>
      <w:r w:rsidRPr="00C80126">
        <w:rPr>
          <w:rStyle w:val="FootnoteReference"/>
          <w:rFonts w:ascii="Times New Roman" w:hAnsi="Times New Roman"/>
          <w:sz w:val="24"/>
        </w:rPr>
        <w:footnoteReference w:id="268"/>
      </w:r>
      <w:r w:rsidRPr="00C80126">
        <w:rPr>
          <w:rFonts w:ascii="Times New Roman" w:hAnsi="Times New Roman"/>
        </w:rPr>
        <w:t>. The examination would have concerned a period of trading that would have affected other creditors, and the ASC, "in its role as regulator", could have chosen to participate</w:t>
      </w:r>
      <w:r w:rsidRPr="00C80126">
        <w:rPr>
          <w:rStyle w:val="FootnoteReference"/>
          <w:rFonts w:ascii="Times New Roman" w:hAnsi="Times New Roman"/>
          <w:sz w:val="24"/>
        </w:rPr>
        <w:footnoteReference w:id="269"/>
      </w:r>
      <w:r w:rsidRPr="00C80126">
        <w:rPr>
          <w:rFonts w:ascii="Times New Roman" w:hAnsi="Times New Roman"/>
        </w:rPr>
        <w:t>. The record of the examination would have been open to any such creditor and to the ASC</w:t>
      </w:r>
      <w:r w:rsidRPr="00C80126">
        <w:rPr>
          <w:rStyle w:val="FootnoteReference"/>
          <w:rFonts w:ascii="Times New Roman" w:hAnsi="Times New Roman"/>
          <w:sz w:val="24"/>
        </w:rPr>
        <w:footnoteReference w:id="270"/>
      </w:r>
      <w:r w:rsidRPr="00C80126">
        <w:rPr>
          <w:rFonts w:ascii="Times New Roman" w:hAnsi="Times New Roman"/>
        </w:rPr>
        <w:t>. Finally, Hayne J observed</w:t>
      </w:r>
      <w:r w:rsidRPr="00C80126">
        <w:rPr>
          <w:rStyle w:val="FootnoteReference"/>
          <w:rFonts w:ascii="Times New Roman" w:hAnsi="Times New Roman"/>
          <w:sz w:val="24"/>
        </w:rPr>
        <w:footnoteReference w:id="271"/>
      </w:r>
      <w:r w:rsidRPr="00C80126">
        <w:rPr>
          <w:rFonts w:ascii="Times New Roman" w:hAnsi="Times New Roman"/>
        </w:rPr>
        <w:t>:</w:t>
      </w:r>
    </w:p>
    <w:p w14:paraId="1A76DAC7" w14:textId="77777777" w:rsidR="00E33402" w:rsidRDefault="00E33402" w:rsidP="00C80126">
      <w:pPr>
        <w:pStyle w:val="leftright"/>
        <w:spacing w:before="0" w:after="260" w:line="280" w:lineRule="exact"/>
        <w:ind w:right="0"/>
        <w:jc w:val="both"/>
        <w:rPr>
          <w:rFonts w:ascii="Times New Roman" w:hAnsi="Times New Roman"/>
        </w:rPr>
      </w:pPr>
      <w:r w:rsidRPr="00C80126">
        <w:rPr>
          <w:rFonts w:ascii="Times New Roman" w:hAnsi="Times New Roman"/>
        </w:rPr>
        <w:t>"If any question arose of the examination being conducted in a particular way that amounted to an abuse or was vexatious, then application might be made to stop that abuse."</w:t>
      </w:r>
    </w:p>
    <w:p w14:paraId="5CB3C541"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It follows that examining an officer of a company for the purpose of pursuing a claim against the company or one of its officers or advisers for the enforcement of the law can be an entirely legitimate use of the power conferred by s 596A. It should not matter whether the claim relates to all creditors or all contributories, or only a smaller group. Generally speaking, where a company is subject to external administration, each creditor and each shareholder wishes to recover their loss; the recompense they seek is money or an </w:t>
      </w:r>
      <w:proofErr w:type="gramStart"/>
      <w:r w:rsidRPr="00C80126">
        <w:rPr>
          <w:rFonts w:ascii="Times New Roman" w:hAnsi="Times New Roman"/>
          <w:i/>
        </w:rPr>
        <w:t>in specie</w:t>
      </w:r>
      <w:proofErr w:type="gramEnd"/>
      <w:r w:rsidRPr="00C80126">
        <w:rPr>
          <w:rFonts w:ascii="Times New Roman" w:hAnsi="Times New Roman"/>
        </w:rPr>
        <w:t xml:space="preserve"> distribution. </w:t>
      </w:r>
      <w:r w:rsidRPr="00C80126">
        <w:rPr>
          <w:rFonts w:ascii="Times New Roman" w:hAnsi="Times New Roman"/>
        </w:rPr>
        <w:lastRenderedPageBreak/>
        <w:t xml:space="preserve">No doubt some are more altruistic than others and may pursue a remedy directed at, or which includes, other creditors or shareholders being compensated. But the existence of such fine feelings is of no consequence to the court's application of s 596A. As conceded by the first respondent, the pursuit of a claim for the benefit of </w:t>
      </w:r>
      <w:r w:rsidRPr="00C80126">
        <w:rPr>
          <w:rFonts w:ascii="Times New Roman" w:hAnsi="Times New Roman"/>
          <w:i/>
        </w:rPr>
        <w:t>some</w:t>
      </w:r>
      <w:r w:rsidRPr="00C80126">
        <w:rPr>
          <w:rFonts w:ascii="Times New Roman" w:hAnsi="Times New Roman"/>
        </w:rPr>
        <w:t xml:space="preserve"> shareholders can be as legitimate as a claim made for the benefit of </w:t>
      </w:r>
      <w:r w:rsidRPr="00C80126">
        <w:rPr>
          <w:rFonts w:ascii="Times New Roman" w:hAnsi="Times New Roman"/>
          <w:i/>
        </w:rPr>
        <w:t>all</w:t>
      </w:r>
      <w:r w:rsidRPr="00C80126">
        <w:rPr>
          <w:rFonts w:ascii="Times New Roman" w:hAnsi="Times New Roman"/>
        </w:rPr>
        <w:t xml:space="preserve"> shareholders. In both cases, the recovery of money in respect of corporate misadventure serves the public interest by necessarily including a purpose to enforce the law. The making of such claims is a means of protecting shareholders and creditors and of ensuring compliance with the law. An examination made pursuant to s 596A for such a purpose is no abuse of process.</w:t>
      </w:r>
    </w:p>
    <w:p w14:paraId="77A33AF5"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It should also be emphasised that setting aside a summons for an improper purpose would be, in the usual case, inapt where the threat of abuse is capable of being addressed by the court in other ways</w:t>
      </w:r>
      <w:r w:rsidRPr="00C80126">
        <w:rPr>
          <w:rStyle w:val="FootnoteReference"/>
          <w:rFonts w:ascii="Times New Roman" w:hAnsi="Times New Roman"/>
          <w:sz w:val="24"/>
        </w:rPr>
        <w:footnoteReference w:id="272"/>
      </w:r>
      <w:r w:rsidRPr="00C80126">
        <w:rPr>
          <w:rFonts w:ascii="Times New Roman" w:hAnsi="Times New Roman"/>
        </w:rPr>
        <w:t>. In the case of a summons issued pursuant to s 596A, the integrity of any examination should be capable of protection by the court through the making of appropriate directions and by the controlling of what questions might be asked</w:t>
      </w:r>
      <w:r w:rsidRPr="00C80126">
        <w:rPr>
          <w:rStyle w:val="FootnoteReference"/>
          <w:rFonts w:ascii="Times New Roman" w:hAnsi="Times New Roman"/>
          <w:sz w:val="24"/>
        </w:rPr>
        <w:footnoteReference w:id="273"/>
      </w:r>
      <w:r w:rsidRPr="00C80126">
        <w:rPr>
          <w:rFonts w:ascii="Times New Roman" w:hAnsi="Times New Roman"/>
        </w:rPr>
        <w:t>. It would only be when these alternatives were unable adequately to address the threat of an abuse of process that a more "draconian"</w:t>
      </w:r>
      <w:r w:rsidRPr="00C80126">
        <w:rPr>
          <w:rStyle w:val="FootnoteReference"/>
          <w:rFonts w:ascii="Times New Roman" w:hAnsi="Times New Roman"/>
          <w:sz w:val="24"/>
        </w:rPr>
        <w:footnoteReference w:id="274"/>
      </w:r>
      <w:r w:rsidRPr="00C80126">
        <w:rPr>
          <w:rFonts w:ascii="Times New Roman" w:hAnsi="Times New Roman"/>
        </w:rPr>
        <w:t xml:space="preserve"> remedy might be appropriate, such as the setting aside of the summons. Even then, the setting aside of a summons on the grounds that it is an abuse of process should be a measure of "last resort"</w:t>
      </w:r>
      <w:r w:rsidRPr="00C80126">
        <w:rPr>
          <w:rStyle w:val="FootnoteReference"/>
          <w:rFonts w:ascii="Times New Roman" w:hAnsi="Times New Roman"/>
          <w:sz w:val="24"/>
        </w:rPr>
        <w:footnoteReference w:id="275"/>
      </w:r>
      <w:r w:rsidRPr="00C80126">
        <w:rPr>
          <w:rFonts w:ascii="Times New Roman" w:hAnsi="Times New Roman"/>
        </w:rPr>
        <w:t>; such a remedy must be reserved for only the most exceptional or extreme cases</w:t>
      </w:r>
      <w:r w:rsidRPr="00C80126">
        <w:rPr>
          <w:rStyle w:val="FootnoteReference"/>
          <w:rFonts w:ascii="Times New Roman" w:hAnsi="Times New Roman"/>
          <w:sz w:val="24"/>
        </w:rPr>
        <w:footnoteReference w:id="276"/>
      </w:r>
      <w:r w:rsidRPr="00C80126">
        <w:rPr>
          <w:rFonts w:ascii="Times New Roman" w:hAnsi="Times New Roman"/>
        </w:rPr>
        <w:t>.</w:t>
      </w:r>
    </w:p>
    <w:p w14:paraId="4C19BBDE"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Contrary to the first and second respondents' contentions, to permit a creditor or contributory to examine an officer of a company in external administration in order to pursue an individual claim or claims arising out of the company's "examinable affairs" will not expose that officer to the risk of </w:t>
      </w:r>
      <w:r w:rsidRPr="00C80126">
        <w:rPr>
          <w:rFonts w:ascii="Times New Roman" w:hAnsi="Times New Roman"/>
        </w:rPr>
        <w:lastRenderedPageBreak/>
        <w:t>examination "to the possible detriment of the corporation"</w:t>
      </w:r>
      <w:r w:rsidRPr="00C80126">
        <w:rPr>
          <w:rStyle w:val="FootnoteReference"/>
          <w:rFonts w:ascii="Times New Roman" w:hAnsi="Times New Roman"/>
          <w:sz w:val="24"/>
        </w:rPr>
        <w:footnoteReference w:id="277"/>
      </w:r>
      <w:r w:rsidRPr="00C80126">
        <w:rPr>
          <w:rFonts w:ascii="Times New Roman" w:hAnsi="Times New Roman"/>
        </w:rPr>
        <w:t>. Only limited classes of individuals or entities are eligible to apply for the issue of a summons pursuant to s 596A. It should not be assumed that ASIC, a liquidator, or an administrator would, in the discharge of their respective offices, use the power conferred by s 596A oppressively or vexatiously. Nor, as already mentioned, should it be assumed that there is a realistic risk that ASIC would authorise a person to be an eligible applicant who might seek an examination without good reason. In any event, the court retains a capacity at all times to prevent an examination which is oppressive, vexatious, or otherwise an abuse of process. Moreover, the very cost of carrying out an examination should defer frivolous applications. In that regard, s 597B permits a court to order an applicant to pay the costs of an examinee where it is satisfied that the relevant summons has been "obtained without reasonable cause".</w:t>
      </w:r>
    </w:p>
    <w:p w14:paraId="12491F06" w14:textId="77777777" w:rsidR="00E33402" w:rsidRPr="00C80126" w:rsidRDefault="00E33402" w:rsidP="00C80126">
      <w:pPr>
        <w:pStyle w:val="HeadingL1"/>
        <w:spacing w:after="260" w:line="280" w:lineRule="exact"/>
        <w:ind w:right="0"/>
        <w:jc w:val="both"/>
        <w:rPr>
          <w:rFonts w:ascii="Times New Roman" w:hAnsi="Times New Roman"/>
        </w:rPr>
      </w:pPr>
      <w:r w:rsidRPr="00C80126">
        <w:rPr>
          <w:rFonts w:ascii="Times New Roman" w:hAnsi="Times New Roman"/>
        </w:rPr>
        <w:t>The purpose of the summons to the former director was within the scope of s 596A</w:t>
      </w:r>
    </w:p>
    <w:p w14:paraId="1A37E7D3"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The appellants are aggrieved because they suspect that Arrium misled them during the 2014 capital raising. </w:t>
      </w:r>
      <w:r w:rsidRPr="00C80126" w:rsidDel="0031739A">
        <w:rPr>
          <w:rFonts w:ascii="Times New Roman" w:hAnsi="Times New Roman"/>
        </w:rPr>
        <w:t xml:space="preserve">Potentially </w:t>
      </w:r>
      <w:r w:rsidRPr="00C80126">
        <w:rPr>
          <w:rFonts w:ascii="Times New Roman" w:hAnsi="Times New Roman"/>
        </w:rPr>
        <w:t>all shareholders who participated in that raising may be members of a future class action. The appellants believe that they may be able to recover their losses from the former directors of Arrium or its former auditors or both. The appellants are eligible applicants for the purposes of s 596A(a). The former director they seek to examine was an "officer" at the relevant time for the purposes of s 596A(b). And the proposed examination would be "about" the examinable affairs of Arrium for the purposes of s 596A. It follows that, unless it was an abuse of process, the Registrar was obliged to issue the summons sought, as she did.</w:t>
      </w:r>
    </w:p>
    <w:p w14:paraId="6DC5376E"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 xml:space="preserve">In </w:t>
      </w:r>
      <w:r w:rsidRPr="00C80126">
        <w:rPr>
          <w:rFonts w:ascii="Times New Roman" w:hAnsi="Times New Roman"/>
          <w:i/>
        </w:rPr>
        <w:t>New Zealand Steel</w:t>
      </w:r>
      <w:r w:rsidRPr="00C80126">
        <w:rPr>
          <w:rFonts w:ascii="Times New Roman" w:hAnsi="Times New Roman"/>
        </w:rPr>
        <w:t>, Hayne J said that, if a liquidator had been appointed to the company and had applied for an examination to determine if the company had traded whilst insolvent, with a view to recommending criminal proceedings to the ASC, "it is clear that such an examination would [have been] for the purposes of the statute"</w:t>
      </w:r>
      <w:r w:rsidRPr="00C80126">
        <w:rPr>
          <w:rStyle w:val="FootnoteReference"/>
          <w:rFonts w:ascii="Times New Roman" w:hAnsi="Times New Roman"/>
          <w:sz w:val="24"/>
        </w:rPr>
        <w:footnoteReference w:id="278"/>
      </w:r>
      <w:r w:rsidRPr="00C80126">
        <w:rPr>
          <w:rFonts w:ascii="Times New Roman" w:hAnsi="Times New Roman"/>
        </w:rPr>
        <w:t>. No different result, it was said, would have been justified if, instead, a creditor, pursuing "ends which [were] private to and concern only it"</w:t>
      </w:r>
      <w:r w:rsidRPr="00C80126">
        <w:rPr>
          <w:rStyle w:val="FootnoteReference"/>
          <w:rFonts w:ascii="Times New Roman" w:hAnsi="Times New Roman"/>
          <w:sz w:val="24"/>
        </w:rPr>
        <w:footnoteReference w:id="279"/>
      </w:r>
      <w:r w:rsidRPr="00C80126">
        <w:rPr>
          <w:rFonts w:ascii="Times New Roman" w:hAnsi="Times New Roman"/>
        </w:rPr>
        <w:t xml:space="preserve">, had put such a liquidator "in funds in order that the examination might be </w:t>
      </w:r>
      <w:r w:rsidRPr="00C80126">
        <w:rPr>
          <w:rFonts w:ascii="Times New Roman" w:hAnsi="Times New Roman"/>
        </w:rPr>
        <w:lastRenderedPageBreak/>
        <w:t>prosecuted"</w:t>
      </w:r>
      <w:r w:rsidRPr="00C80126">
        <w:rPr>
          <w:rStyle w:val="FootnoteReference"/>
          <w:rFonts w:ascii="Times New Roman" w:hAnsi="Times New Roman"/>
          <w:sz w:val="24"/>
        </w:rPr>
        <w:footnoteReference w:id="280"/>
      </w:r>
      <w:r w:rsidRPr="00C80126">
        <w:rPr>
          <w:rFonts w:ascii="Times New Roman" w:hAnsi="Times New Roman"/>
        </w:rPr>
        <w:t>. Adopting the same reasoning here, if the liquidators had instead obtained a summons to examine a former Arrium director about the existence of possible misleading or deceptive conduct arising out of the capital raising, the legitimacy of pursuing such a course under s 596A could not have been questioned. As it happens, the director in question was "informally interviewed" by the liquidators. Some shareholders now want the matter more thoroughly examined. To do so is not to pursue any purpose foreign to s 596A. A similar conclusion was reached applying similar reasoning by the primary judge</w:t>
      </w:r>
      <w:r w:rsidRPr="00C80126">
        <w:rPr>
          <w:rStyle w:val="FootnoteReference"/>
          <w:rFonts w:ascii="Times New Roman" w:hAnsi="Times New Roman"/>
          <w:sz w:val="24"/>
        </w:rPr>
        <w:footnoteReference w:id="281"/>
      </w:r>
      <w:r w:rsidRPr="00C80126">
        <w:rPr>
          <w:rFonts w:ascii="Times New Roman" w:hAnsi="Times New Roman"/>
        </w:rPr>
        <w:t>. His Honour was, with respect, correct.</w:t>
      </w:r>
    </w:p>
    <w:p w14:paraId="41EC767D"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The furtherance of the appellants' purpose, in the sense of the means by which the appellants will achieve their end, will involve conducting the examination, which will probably take place in public</w:t>
      </w:r>
      <w:r w:rsidRPr="00C80126">
        <w:rPr>
          <w:rStyle w:val="FootnoteReference"/>
          <w:rFonts w:ascii="Times New Roman" w:hAnsi="Times New Roman"/>
          <w:sz w:val="24"/>
        </w:rPr>
        <w:footnoteReference w:id="282"/>
      </w:r>
      <w:r w:rsidRPr="00C80126">
        <w:rPr>
          <w:rFonts w:ascii="Times New Roman" w:hAnsi="Times New Roman"/>
        </w:rPr>
        <w:t xml:space="preserve"> and as to which ASIC may choose to take part</w:t>
      </w:r>
      <w:r w:rsidRPr="00C80126">
        <w:rPr>
          <w:rStyle w:val="FootnoteReference"/>
          <w:rFonts w:ascii="Times New Roman" w:hAnsi="Times New Roman"/>
          <w:sz w:val="24"/>
        </w:rPr>
        <w:footnoteReference w:id="283"/>
      </w:r>
      <w:r w:rsidRPr="00C80126">
        <w:rPr>
          <w:rFonts w:ascii="Times New Roman" w:hAnsi="Times New Roman"/>
        </w:rPr>
        <w:t>, in which there will be consideration of issues concerning whether Arrium's officers engaged in misleading or deceptive conduct in the 2014 capital raising. Whilst the proposed class action, if successful, undoubtedly would not benefit all of Arrium's shareholders, it is a legitimate use of the power conferred by s 596A for those shareholders who stand to benefit to seek to test the merits of that class action with a compulsory examination by means that include the administration or enforcement of the law concerning the public dealings of the corporation in external administration and its officers. The exposure of any wrongdoing may well encourage greater compliance with the law. In that respect, the record of the examination will also be open for inspection</w:t>
      </w:r>
      <w:r w:rsidRPr="00C80126">
        <w:rPr>
          <w:rStyle w:val="FootnoteReference"/>
          <w:rFonts w:ascii="Times New Roman" w:hAnsi="Times New Roman"/>
          <w:sz w:val="24"/>
        </w:rPr>
        <w:footnoteReference w:id="284"/>
      </w:r>
      <w:r w:rsidRPr="00C80126">
        <w:rPr>
          <w:rFonts w:ascii="Times New Roman" w:hAnsi="Times New Roman"/>
        </w:rPr>
        <w:t>, as well as for use in subsequent legal proceedings</w:t>
      </w:r>
      <w:r w:rsidRPr="00C80126">
        <w:rPr>
          <w:rStyle w:val="FootnoteReference"/>
          <w:rFonts w:ascii="Times New Roman" w:hAnsi="Times New Roman"/>
          <w:sz w:val="24"/>
        </w:rPr>
        <w:footnoteReference w:id="285"/>
      </w:r>
      <w:r w:rsidRPr="00C80126">
        <w:rPr>
          <w:rFonts w:ascii="Times New Roman" w:hAnsi="Times New Roman"/>
        </w:rPr>
        <w:t>.</w:t>
      </w:r>
    </w:p>
    <w:p w14:paraId="278A793F"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Finally, the foregoing conclusion is strengthened in light of the effective abandonment at the hearing of any defence of the proposition, suggested by the Court of Appeal below</w:t>
      </w:r>
      <w:r w:rsidRPr="00C80126">
        <w:rPr>
          <w:rStyle w:val="FootnoteReference"/>
          <w:rFonts w:ascii="Times New Roman" w:hAnsi="Times New Roman"/>
          <w:sz w:val="24"/>
        </w:rPr>
        <w:footnoteReference w:id="286"/>
      </w:r>
      <w:r w:rsidRPr="00C80126">
        <w:rPr>
          <w:rFonts w:ascii="Times New Roman" w:hAnsi="Times New Roman"/>
        </w:rPr>
        <w:t xml:space="preserve">, that in the case of an examination sought for the benefit </w:t>
      </w:r>
      <w:r w:rsidRPr="00C80126">
        <w:rPr>
          <w:rFonts w:ascii="Times New Roman" w:hAnsi="Times New Roman"/>
        </w:rPr>
        <w:lastRenderedPageBreak/>
        <w:t>of contributories, it must be for the benefit of "all" contributories. As noted earlier, the potential class of Arrium shareholders for which any class action would be brought would include those who purchased shares on or after 19 August 2014. As Arrium was not placed into administration until April 2016, it can safely be assumed that the potential class could include a substantial number of shareholders.</w:t>
      </w:r>
    </w:p>
    <w:p w14:paraId="065A2594" w14:textId="77777777" w:rsidR="00E33402" w:rsidRPr="00C80126" w:rsidRDefault="00E33402" w:rsidP="00C80126">
      <w:pPr>
        <w:pStyle w:val="HeadingL1"/>
        <w:spacing w:after="260" w:line="280" w:lineRule="exact"/>
        <w:ind w:right="0"/>
        <w:jc w:val="both"/>
        <w:rPr>
          <w:rFonts w:ascii="Times New Roman" w:hAnsi="Times New Roman"/>
        </w:rPr>
      </w:pPr>
      <w:r w:rsidRPr="00C80126">
        <w:rPr>
          <w:rFonts w:ascii="Times New Roman" w:hAnsi="Times New Roman"/>
        </w:rPr>
        <w:t>The notice of contention</w:t>
      </w:r>
    </w:p>
    <w:p w14:paraId="4B606160" w14:textId="77777777" w:rsidR="00E33402" w:rsidRPr="00C80126"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By notice of contention, KPMG, being the second respondent and Arrium's former auditors, contended that it was an abuse of process for an eligible applicant to conduct an examination for the predominant subjective purpose of investigating a potential claim by that applicant against a third party, even if the success of that claim would benefit the company, its creditors, or its contributories. An incidental or coincidental benefit, it was said, could not save the use of a power for an improper purpose. With respect, that submission assumes that a summons issued for the purpose of investigating a potential claim against a third party is necessarily an abuse of process. For the reasons already given, that would not necessarily be so.</w:t>
      </w:r>
    </w:p>
    <w:p w14:paraId="4B848C12" w14:textId="77777777" w:rsidR="00E33402" w:rsidRPr="00C80126" w:rsidRDefault="00E33402" w:rsidP="00C80126">
      <w:pPr>
        <w:pStyle w:val="HeadingL1"/>
        <w:spacing w:after="260" w:line="280" w:lineRule="exact"/>
        <w:ind w:right="0"/>
        <w:jc w:val="both"/>
        <w:rPr>
          <w:rFonts w:ascii="Times New Roman" w:hAnsi="Times New Roman"/>
        </w:rPr>
      </w:pPr>
      <w:r w:rsidRPr="00C80126">
        <w:rPr>
          <w:rFonts w:ascii="Times New Roman" w:hAnsi="Times New Roman"/>
        </w:rPr>
        <w:t xml:space="preserve">Conclusion </w:t>
      </w:r>
    </w:p>
    <w:p w14:paraId="39DAEADB" w14:textId="77777777" w:rsidR="00884A37" w:rsidRDefault="00E33402" w:rsidP="00E33402">
      <w:pPr>
        <w:pStyle w:val="FixListStyle"/>
        <w:numPr>
          <w:ilvl w:val="0"/>
          <w:numId w:val="18"/>
        </w:numPr>
        <w:spacing w:after="260" w:line="280" w:lineRule="exact"/>
        <w:ind w:left="0" w:right="0" w:hanging="720"/>
        <w:jc w:val="both"/>
        <w:rPr>
          <w:rFonts w:ascii="Times New Roman" w:hAnsi="Times New Roman"/>
        </w:rPr>
      </w:pPr>
      <w:r w:rsidRPr="00C80126">
        <w:rPr>
          <w:rFonts w:ascii="Times New Roman" w:hAnsi="Times New Roman"/>
        </w:rPr>
        <w:tab/>
        <w:t>The appeal should be allowed. Orders 3</w:t>
      </w:r>
      <w:r w:rsidRPr="00C80126">
        <w:rPr>
          <w:rFonts w:ascii="Times New Roman" w:hAnsi="Times New Roman"/>
        </w:rPr>
        <w:noBreakHyphen/>
        <w:t xml:space="preserve">5 of the orders made by the Court of Appeal on 30 July 2020 should be set aside and in their </w:t>
      </w:r>
      <w:proofErr w:type="gramStart"/>
      <w:r w:rsidRPr="00C80126">
        <w:rPr>
          <w:rFonts w:ascii="Times New Roman" w:hAnsi="Times New Roman"/>
        </w:rPr>
        <w:t>place</w:t>
      </w:r>
      <w:proofErr w:type="gramEnd"/>
      <w:r w:rsidRPr="00C80126">
        <w:rPr>
          <w:rFonts w:ascii="Times New Roman" w:hAnsi="Times New Roman"/>
        </w:rPr>
        <w:t xml:space="preserve"> it should be ordered that the appeal be dismissed with costs. The first and second respondents should pay the appellants' costs of the application for special leave to appeal and of this appeal. </w:t>
      </w:r>
    </w:p>
    <w:p w14:paraId="4B79EF1A" w14:textId="27A68221" w:rsidR="00F16A76" w:rsidRDefault="00F16A76" w:rsidP="00E33402">
      <w:pPr>
        <w:pStyle w:val="FixListStyle"/>
        <w:numPr>
          <w:ilvl w:val="0"/>
          <w:numId w:val="18"/>
        </w:numPr>
        <w:spacing w:after="260" w:line="280" w:lineRule="exact"/>
        <w:ind w:left="0" w:right="0" w:hanging="720"/>
        <w:jc w:val="both"/>
        <w:rPr>
          <w:rFonts w:ascii="Times New Roman" w:hAnsi="Times New Roman"/>
        </w:rPr>
        <w:sectPr w:rsidR="00F16A76" w:rsidSect="00950EF2">
          <w:headerReference w:type="even" r:id="rId18"/>
          <w:headerReference w:type="default" r:id="rId19"/>
          <w:headerReference w:type="first" r:id="rId20"/>
          <w:pgSz w:w="11907" w:h="16839" w:code="9"/>
          <w:pgMar w:top="1440" w:right="1701" w:bottom="1984" w:left="1701" w:header="720" w:footer="720" w:gutter="0"/>
          <w:cols w:space="720"/>
          <w:docGrid w:linePitch="354"/>
        </w:sectPr>
      </w:pPr>
    </w:p>
    <w:p w14:paraId="2D5DC825" w14:textId="38A92194" w:rsidR="00A54C1C" w:rsidRPr="0062427C" w:rsidRDefault="00A54C1C" w:rsidP="0062427C">
      <w:pPr>
        <w:pStyle w:val="NormalBody"/>
        <w:spacing w:after="260" w:line="280" w:lineRule="exact"/>
        <w:ind w:right="0"/>
        <w:jc w:val="both"/>
        <w:rPr>
          <w:rFonts w:ascii="Times New Roman" w:hAnsi="Times New Roman"/>
        </w:rPr>
      </w:pPr>
    </w:p>
    <w:sectPr w:rsidR="00A54C1C" w:rsidRPr="0062427C" w:rsidSect="00950EF2">
      <w:headerReference w:type="default" r:id="rId21"/>
      <w:pgSz w:w="11907" w:h="16839" w:code="9"/>
      <w:pgMar w:top="1440" w:right="1701" w:bottom="1984" w:left="1701" w:header="720" w:footer="720" w:gutter="0"/>
      <w:cols w:space="720"/>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FCDF4" w16cex:dateUtc="2022-01-17T19: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5B027" w14:textId="77777777" w:rsidR="00FD1415" w:rsidRDefault="00FD1415">
      <w:pPr>
        <w:spacing w:line="240" w:lineRule="auto"/>
      </w:pPr>
      <w:r>
        <w:separator/>
      </w:r>
    </w:p>
  </w:endnote>
  <w:endnote w:type="continuationSeparator" w:id="0">
    <w:p w14:paraId="258321C9" w14:textId="77777777" w:rsidR="00FD1415" w:rsidRDefault="00FD1415">
      <w:pPr>
        <w:spacing w:line="240" w:lineRule="auto"/>
      </w:pPr>
      <w:r>
        <w:continuationSeparator/>
      </w:r>
    </w:p>
  </w:endnote>
  <w:endnote w:type="continuationNotice" w:id="1">
    <w:p w14:paraId="3942CBC2" w14:textId="77777777" w:rsidR="00FD1415" w:rsidRDefault="00FD14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13BA" w14:textId="77777777" w:rsidR="00C51AB1" w:rsidRDefault="00C51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6B0C4" w14:textId="77777777" w:rsidR="00C51AB1" w:rsidRDefault="00C51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A6DAE" w14:textId="77777777" w:rsidR="00C51AB1" w:rsidRDefault="00C51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B5DFF" w14:textId="77777777" w:rsidR="00FD1415" w:rsidRPr="00D93196" w:rsidRDefault="00FD1415" w:rsidP="00D93196">
      <w:pPr>
        <w:pStyle w:val="Footer"/>
        <w:spacing w:before="120" w:after="20"/>
        <w:ind w:right="0"/>
        <w:rPr>
          <w:rFonts w:ascii="Times New Roman" w:hAnsi="Times New Roman"/>
        </w:rPr>
      </w:pPr>
      <w:r>
        <w:continuationSeparator/>
      </w:r>
    </w:p>
  </w:footnote>
  <w:footnote w:type="continuationSeparator" w:id="0">
    <w:p w14:paraId="1D50FB4C" w14:textId="77777777" w:rsidR="00FD1415" w:rsidRPr="00D93196" w:rsidRDefault="00FD1415" w:rsidP="00D93196">
      <w:pPr>
        <w:pStyle w:val="Footer"/>
        <w:spacing w:before="120" w:after="20"/>
        <w:ind w:right="0"/>
        <w:rPr>
          <w:rFonts w:ascii="Times New Roman" w:hAnsi="Times New Roman"/>
        </w:rPr>
      </w:pPr>
      <w:r w:rsidRPr="00D93196">
        <w:rPr>
          <w:rFonts w:ascii="Times New Roman" w:hAnsi="Times New Roman"/>
        </w:rPr>
        <w:continuationSeparator/>
      </w:r>
    </w:p>
  </w:footnote>
  <w:footnote w:type="continuationNotice" w:id="1">
    <w:p w14:paraId="1B3AF35A" w14:textId="77777777" w:rsidR="00FD1415" w:rsidRPr="00950EF2" w:rsidRDefault="00FD1415">
      <w:pPr>
        <w:jc w:val="right"/>
        <w:rPr>
          <w:rFonts w:ascii="Times New Roman" w:hAnsi="Times New Roman"/>
          <w:sz w:val="24"/>
        </w:rPr>
      </w:pPr>
    </w:p>
  </w:footnote>
  <w:footnote w:id="2">
    <w:p w14:paraId="7F3D15C4" w14:textId="7D530B0E"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s 9.</w:t>
      </w:r>
    </w:p>
  </w:footnote>
  <w:footnote w:id="3">
    <w:p w14:paraId="23B36D1B" w14:textId="77777777" w:rsidR="00AA0DAF" w:rsidRPr="00D93196" w:rsidRDefault="00AA0DA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See </w:t>
      </w:r>
      <w:r w:rsidRPr="00D93196">
        <w:rPr>
          <w:rFonts w:ascii="Times New Roman" w:hAnsi="Times New Roman"/>
          <w:i/>
          <w:sz w:val="24"/>
        </w:rPr>
        <w:t xml:space="preserve">Corporations Act 2001 </w:t>
      </w:r>
      <w:r w:rsidRPr="00D93196">
        <w:rPr>
          <w:rFonts w:ascii="Times New Roman" w:hAnsi="Times New Roman"/>
          <w:sz w:val="24"/>
        </w:rPr>
        <w:t>(</w:t>
      </w:r>
      <w:r w:rsidRPr="00D93196">
        <w:rPr>
          <w:rFonts w:ascii="Times New Roman" w:hAnsi="Times New Roman"/>
          <w:sz w:val="24"/>
        </w:rPr>
        <w:t xml:space="preserve">Cth), s 9. </w:t>
      </w:r>
    </w:p>
  </w:footnote>
  <w:footnote w:id="4">
    <w:p w14:paraId="197CB55D" w14:textId="141C3584"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In the matter of ACN 004 410 833 </w:t>
      </w:r>
      <w:r w:rsidR="002D4359" w:rsidRPr="00D93196">
        <w:rPr>
          <w:rFonts w:ascii="Times New Roman" w:hAnsi="Times New Roman"/>
          <w:i/>
          <w:sz w:val="24"/>
        </w:rPr>
        <w:t xml:space="preserve">Ltd </w:t>
      </w:r>
      <w:r w:rsidRPr="00D93196">
        <w:rPr>
          <w:rFonts w:ascii="Times New Roman" w:hAnsi="Times New Roman"/>
          <w:i/>
          <w:sz w:val="24"/>
        </w:rPr>
        <w:t xml:space="preserve">(formerly Arrium </w:t>
      </w:r>
      <w:r w:rsidR="002D4359" w:rsidRPr="00D93196">
        <w:rPr>
          <w:rFonts w:ascii="Times New Roman" w:hAnsi="Times New Roman"/>
          <w:i/>
          <w:sz w:val="24"/>
        </w:rPr>
        <w:t>Ltd</w:t>
      </w:r>
      <w:r w:rsidRPr="00D93196">
        <w:rPr>
          <w:rFonts w:ascii="Times New Roman" w:hAnsi="Times New Roman"/>
          <w:i/>
          <w:sz w:val="24"/>
        </w:rPr>
        <w:t>) (subject to a deed of company arrangement)</w:t>
      </w:r>
      <w:r w:rsidRPr="00D93196">
        <w:rPr>
          <w:rFonts w:ascii="Times New Roman" w:hAnsi="Times New Roman"/>
          <w:sz w:val="24"/>
        </w:rPr>
        <w:t xml:space="preserve"> [2019] NSWSC 1708.</w:t>
      </w:r>
    </w:p>
  </w:footnote>
  <w:footnote w:id="5">
    <w:p w14:paraId="4717B8D0" w14:textId="535D7E61"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ACN 004 410 833 </w:t>
      </w:r>
      <w:r w:rsidR="009B6C96" w:rsidRPr="00D93196">
        <w:rPr>
          <w:rFonts w:ascii="Times New Roman" w:hAnsi="Times New Roman"/>
          <w:i/>
          <w:sz w:val="24"/>
        </w:rPr>
        <w:t xml:space="preserve">Ltd </w:t>
      </w:r>
      <w:r w:rsidRPr="00D93196">
        <w:rPr>
          <w:rFonts w:ascii="Times New Roman" w:hAnsi="Times New Roman"/>
          <w:i/>
          <w:sz w:val="24"/>
        </w:rPr>
        <w:t xml:space="preserve">(formerly Arrium </w:t>
      </w:r>
      <w:r w:rsidR="009B6C96" w:rsidRPr="00D93196">
        <w:rPr>
          <w:rFonts w:ascii="Times New Roman" w:hAnsi="Times New Roman"/>
          <w:i/>
          <w:sz w:val="24"/>
        </w:rPr>
        <w:t>Ltd</w:t>
      </w:r>
      <w:r w:rsidRPr="00D93196">
        <w:rPr>
          <w:rFonts w:ascii="Times New Roman" w:hAnsi="Times New Roman"/>
          <w:i/>
          <w:sz w:val="24"/>
        </w:rPr>
        <w:t>) (</w:t>
      </w:r>
      <w:r w:rsidR="008427CE" w:rsidRPr="00D93196">
        <w:rPr>
          <w:rFonts w:ascii="Times New Roman" w:hAnsi="Times New Roman"/>
          <w:i/>
          <w:sz w:val="24"/>
        </w:rPr>
        <w:t xml:space="preserve">In </w:t>
      </w:r>
      <w:r w:rsidRPr="00D93196">
        <w:rPr>
          <w:rFonts w:ascii="Times New Roman" w:hAnsi="Times New Roman"/>
          <w:i/>
          <w:sz w:val="24"/>
        </w:rPr>
        <w:t>liq)</w:t>
      </w:r>
      <w:r w:rsidRPr="00D93196">
        <w:rPr>
          <w:rFonts w:ascii="Times New Roman" w:hAnsi="Times New Roman"/>
          <w:sz w:val="24"/>
        </w:rPr>
        <w:t xml:space="preserve"> </w:t>
      </w:r>
      <w:r w:rsidRPr="00D93196">
        <w:rPr>
          <w:rFonts w:ascii="Times New Roman" w:hAnsi="Times New Roman"/>
          <w:i/>
          <w:sz w:val="24"/>
        </w:rPr>
        <w:t>v</w:t>
      </w:r>
      <w:r w:rsidRPr="00D93196">
        <w:rPr>
          <w:rFonts w:ascii="Times New Roman" w:hAnsi="Times New Roman"/>
          <w:sz w:val="24"/>
        </w:rPr>
        <w:t xml:space="preserve"> </w:t>
      </w:r>
      <w:r w:rsidRPr="00D93196">
        <w:rPr>
          <w:rFonts w:ascii="Times New Roman" w:hAnsi="Times New Roman"/>
          <w:i/>
          <w:sz w:val="24"/>
        </w:rPr>
        <w:t>Walton</w:t>
      </w:r>
      <w:r w:rsidRPr="00D93196">
        <w:rPr>
          <w:rFonts w:ascii="Times New Roman" w:hAnsi="Times New Roman"/>
          <w:sz w:val="24"/>
        </w:rPr>
        <w:t xml:space="preserve"> </w:t>
      </w:r>
      <w:r w:rsidR="008427CE" w:rsidRPr="00D93196">
        <w:rPr>
          <w:rFonts w:ascii="Times New Roman" w:hAnsi="Times New Roman"/>
          <w:sz w:val="24"/>
        </w:rPr>
        <w:t xml:space="preserve">(2020) 383 ALR </w:t>
      </w:r>
      <w:r w:rsidR="00E374BE" w:rsidRPr="00D93196">
        <w:rPr>
          <w:rFonts w:ascii="Times New Roman" w:hAnsi="Times New Roman"/>
          <w:sz w:val="24"/>
        </w:rPr>
        <w:t>298</w:t>
      </w:r>
      <w:r w:rsidRPr="00D93196">
        <w:rPr>
          <w:rFonts w:ascii="Times New Roman" w:hAnsi="Times New Roman"/>
          <w:sz w:val="24"/>
        </w:rPr>
        <w:t>.</w:t>
      </w:r>
    </w:p>
  </w:footnote>
  <w:footnote w:id="6">
    <w:p w14:paraId="2BF24631" w14:textId="7F90480A"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In the matter of ACN 004 410 833 </w:t>
      </w:r>
      <w:r w:rsidR="00F4652B" w:rsidRPr="00D93196">
        <w:rPr>
          <w:rFonts w:ascii="Times New Roman" w:hAnsi="Times New Roman"/>
          <w:i/>
          <w:sz w:val="24"/>
        </w:rPr>
        <w:t xml:space="preserve">Ltd </w:t>
      </w:r>
      <w:r w:rsidRPr="00D93196">
        <w:rPr>
          <w:rFonts w:ascii="Times New Roman" w:hAnsi="Times New Roman"/>
          <w:i/>
          <w:sz w:val="24"/>
        </w:rPr>
        <w:t>(formerly Arrium</w:t>
      </w:r>
      <w:r w:rsidR="00F4652B" w:rsidRPr="00D93196">
        <w:rPr>
          <w:rFonts w:ascii="Times New Roman" w:hAnsi="Times New Roman"/>
          <w:i/>
          <w:sz w:val="24"/>
        </w:rPr>
        <w:t xml:space="preserve"> Ltd</w:t>
      </w:r>
      <w:r w:rsidRPr="00D93196">
        <w:rPr>
          <w:rFonts w:ascii="Times New Roman" w:hAnsi="Times New Roman"/>
          <w:i/>
          <w:sz w:val="24"/>
        </w:rPr>
        <w:t xml:space="preserve">) (subject to a deed of company arrangement) </w:t>
      </w:r>
      <w:r w:rsidRPr="00D93196">
        <w:rPr>
          <w:rFonts w:ascii="Times New Roman" w:hAnsi="Times New Roman"/>
          <w:sz w:val="24"/>
        </w:rPr>
        <w:t>[2019] NSWSC 1606 at [49].</w:t>
      </w:r>
    </w:p>
  </w:footnote>
  <w:footnote w:id="7">
    <w:p w14:paraId="51B9B3A3" w14:textId="7BE3CCAD"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In the matter of ACN 004 410 833 </w:t>
      </w:r>
      <w:r w:rsidR="00F4652B" w:rsidRPr="00D93196">
        <w:rPr>
          <w:rFonts w:ascii="Times New Roman" w:hAnsi="Times New Roman"/>
          <w:i/>
          <w:sz w:val="24"/>
        </w:rPr>
        <w:t xml:space="preserve">Ltd </w:t>
      </w:r>
      <w:r w:rsidRPr="00D93196">
        <w:rPr>
          <w:rFonts w:ascii="Times New Roman" w:hAnsi="Times New Roman"/>
          <w:i/>
          <w:sz w:val="24"/>
        </w:rPr>
        <w:t xml:space="preserve">(formerly Arrium </w:t>
      </w:r>
      <w:r w:rsidR="00F4652B" w:rsidRPr="00D93196">
        <w:rPr>
          <w:rFonts w:ascii="Times New Roman" w:hAnsi="Times New Roman"/>
          <w:i/>
          <w:sz w:val="24"/>
        </w:rPr>
        <w:t>Ltd</w:t>
      </w:r>
      <w:r w:rsidRPr="00D93196">
        <w:rPr>
          <w:rFonts w:ascii="Times New Roman" w:hAnsi="Times New Roman"/>
          <w:i/>
          <w:sz w:val="24"/>
        </w:rPr>
        <w:t xml:space="preserve">) (subject to a deed of company arrangement) </w:t>
      </w:r>
      <w:r w:rsidRPr="00D93196">
        <w:rPr>
          <w:rFonts w:ascii="Times New Roman" w:hAnsi="Times New Roman"/>
          <w:sz w:val="24"/>
        </w:rPr>
        <w:t>[2019] NSWSC 1606 at [50].</w:t>
      </w:r>
    </w:p>
  </w:footnote>
  <w:footnote w:id="8">
    <w:p w14:paraId="2DA1AD97" w14:textId="5CEFDE0D"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ACN 004 410 833 </w:t>
      </w:r>
      <w:r w:rsidR="009B6C96" w:rsidRPr="00D93196">
        <w:rPr>
          <w:rFonts w:ascii="Times New Roman" w:hAnsi="Times New Roman"/>
          <w:i/>
          <w:sz w:val="24"/>
        </w:rPr>
        <w:t xml:space="preserve">Ltd </w:t>
      </w:r>
      <w:r w:rsidRPr="00D93196">
        <w:rPr>
          <w:rFonts w:ascii="Times New Roman" w:hAnsi="Times New Roman"/>
          <w:i/>
          <w:sz w:val="24"/>
        </w:rPr>
        <w:t xml:space="preserve">(formerly Arrium </w:t>
      </w:r>
      <w:r w:rsidR="009B6C96" w:rsidRPr="00D93196">
        <w:rPr>
          <w:rFonts w:ascii="Times New Roman" w:hAnsi="Times New Roman"/>
          <w:i/>
          <w:sz w:val="24"/>
        </w:rPr>
        <w:t>Ltd</w:t>
      </w:r>
      <w:r w:rsidRPr="00D93196">
        <w:rPr>
          <w:rFonts w:ascii="Times New Roman" w:hAnsi="Times New Roman"/>
          <w:i/>
          <w:sz w:val="24"/>
        </w:rPr>
        <w:t>) (</w:t>
      </w:r>
      <w:r w:rsidR="009B6C96" w:rsidRPr="00D93196">
        <w:rPr>
          <w:rFonts w:ascii="Times New Roman" w:hAnsi="Times New Roman"/>
          <w:i/>
          <w:sz w:val="24"/>
        </w:rPr>
        <w:t xml:space="preserve">In </w:t>
      </w:r>
      <w:r w:rsidRPr="00D93196">
        <w:rPr>
          <w:rFonts w:ascii="Times New Roman" w:hAnsi="Times New Roman"/>
          <w:i/>
          <w:sz w:val="24"/>
        </w:rPr>
        <w:t>liq)</w:t>
      </w:r>
      <w:r w:rsidRPr="00D93196">
        <w:rPr>
          <w:rFonts w:ascii="Times New Roman" w:hAnsi="Times New Roman"/>
          <w:sz w:val="24"/>
        </w:rPr>
        <w:t xml:space="preserve"> </w:t>
      </w:r>
      <w:r w:rsidRPr="00D93196">
        <w:rPr>
          <w:rFonts w:ascii="Times New Roman" w:hAnsi="Times New Roman"/>
          <w:i/>
          <w:sz w:val="24"/>
        </w:rPr>
        <w:t>v</w:t>
      </w:r>
      <w:r w:rsidRPr="00D93196">
        <w:rPr>
          <w:rFonts w:ascii="Times New Roman" w:hAnsi="Times New Roman"/>
          <w:sz w:val="24"/>
        </w:rPr>
        <w:t xml:space="preserve"> </w:t>
      </w:r>
      <w:r w:rsidRPr="00D93196">
        <w:rPr>
          <w:rFonts w:ascii="Times New Roman" w:hAnsi="Times New Roman"/>
          <w:i/>
          <w:sz w:val="24"/>
        </w:rPr>
        <w:t>Walton</w:t>
      </w:r>
      <w:r w:rsidRPr="00D93196">
        <w:rPr>
          <w:rFonts w:ascii="Times New Roman" w:hAnsi="Times New Roman"/>
          <w:sz w:val="24"/>
        </w:rPr>
        <w:t xml:space="preserve"> </w:t>
      </w:r>
      <w:r w:rsidR="009B6C96" w:rsidRPr="00D93196">
        <w:rPr>
          <w:rFonts w:ascii="Times New Roman" w:hAnsi="Times New Roman"/>
          <w:sz w:val="24"/>
        </w:rPr>
        <w:t>(2020) 383 ALR 298</w:t>
      </w:r>
      <w:r w:rsidRPr="00D93196">
        <w:rPr>
          <w:rFonts w:ascii="Times New Roman" w:hAnsi="Times New Roman"/>
          <w:sz w:val="24"/>
        </w:rPr>
        <w:t xml:space="preserve"> at </w:t>
      </w:r>
      <w:r w:rsidR="00D03B65" w:rsidRPr="00D93196">
        <w:rPr>
          <w:rFonts w:ascii="Times New Roman" w:hAnsi="Times New Roman"/>
          <w:sz w:val="24"/>
        </w:rPr>
        <w:t>330 </w:t>
      </w:r>
      <w:r w:rsidRPr="00D93196">
        <w:rPr>
          <w:rFonts w:ascii="Times New Roman" w:hAnsi="Times New Roman"/>
          <w:sz w:val="24"/>
        </w:rPr>
        <w:t>[131].</w:t>
      </w:r>
    </w:p>
  </w:footnote>
  <w:footnote w:id="9">
    <w:p w14:paraId="103EB956" w14:textId="0E6FAE54"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ACN 004 410 833 </w:t>
      </w:r>
      <w:r w:rsidR="00670708" w:rsidRPr="00D93196">
        <w:rPr>
          <w:rFonts w:ascii="Times New Roman" w:hAnsi="Times New Roman"/>
          <w:i/>
          <w:sz w:val="24"/>
        </w:rPr>
        <w:t xml:space="preserve">Ltd </w:t>
      </w:r>
      <w:r w:rsidRPr="00D93196">
        <w:rPr>
          <w:rFonts w:ascii="Times New Roman" w:hAnsi="Times New Roman"/>
          <w:i/>
          <w:sz w:val="24"/>
        </w:rPr>
        <w:t xml:space="preserve">(formerly Arrium </w:t>
      </w:r>
      <w:r w:rsidR="00670708" w:rsidRPr="00D93196">
        <w:rPr>
          <w:rFonts w:ascii="Times New Roman" w:hAnsi="Times New Roman"/>
          <w:i/>
          <w:sz w:val="24"/>
        </w:rPr>
        <w:t>Ltd</w:t>
      </w:r>
      <w:r w:rsidRPr="00D93196">
        <w:rPr>
          <w:rFonts w:ascii="Times New Roman" w:hAnsi="Times New Roman"/>
          <w:i/>
          <w:sz w:val="24"/>
        </w:rPr>
        <w:t>) (</w:t>
      </w:r>
      <w:r w:rsidR="00C84CF9" w:rsidRPr="00D93196">
        <w:rPr>
          <w:rFonts w:ascii="Times New Roman" w:hAnsi="Times New Roman"/>
          <w:i/>
          <w:sz w:val="24"/>
        </w:rPr>
        <w:t xml:space="preserve">In </w:t>
      </w:r>
      <w:r w:rsidRPr="00D93196">
        <w:rPr>
          <w:rFonts w:ascii="Times New Roman" w:hAnsi="Times New Roman"/>
          <w:i/>
          <w:sz w:val="24"/>
        </w:rPr>
        <w:t>liq)</w:t>
      </w:r>
      <w:r w:rsidRPr="00D93196">
        <w:rPr>
          <w:rFonts w:ascii="Times New Roman" w:hAnsi="Times New Roman"/>
          <w:sz w:val="24"/>
        </w:rPr>
        <w:t xml:space="preserve"> </w:t>
      </w:r>
      <w:r w:rsidRPr="00D93196">
        <w:rPr>
          <w:rFonts w:ascii="Times New Roman" w:hAnsi="Times New Roman"/>
          <w:i/>
          <w:sz w:val="24"/>
        </w:rPr>
        <w:t>v</w:t>
      </w:r>
      <w:r w:rsidRPr="00D93196">
        <w:rPr>
          <w:rFonts w:ascii="Times New Roman" w:hAnsi="Times New Roman"/>
          <w:sz w:val="24"/>
        </w:rPr>
        <w:t xml:space="preserve"> </w:t>
      </w:r>
      <w:r w:rsidRPr="00D93196">
        <w:rPr>
          <w:rFonts w:ascii="Times New Roman" w:hAnsi="Times New Roman"/>
          <w:i/>
          <w:sz w:val="24"/>
        </w:rPr>
        <w:t>Walton</w:t>
      </w:r>
      <w:r w:rsidRPr="00D93196">
        <w:rPr>
          <w:rFonts w:ascii="Times New Roman" w:hAnsi="Times New Roman"/>
          <w:sz w:val="24"/>
        </w:rPr>
        <w:t xml:space="preserve"> </w:t>
      </w:r>
      <w:r w:rsidR="00C84CF9" w:rsidRPr="00D93196">
        <w:rPr>
          <w:rFonts w:ascii="Times New Roman" w:hAnsi="Times New Roman"/>
          <w:sz w:val="24"/>
        </w:rPr>
        <w:t>(2020) 383 ALR 298</w:t>
      </w:r>
      <w:r w:rsidRPr="00D93196">
        <w:rPr>
          <w:rFonts w:ascii="Times New Roman" w:hAnsi="Times New Roman"/>
          <w:sz w:val="24"/>
        </w:rPr>
        <w:t xml:space="preserve"> </w:t>
      </w:r>
      <w:r w:rsidRPr="00D93196" w:rsidDel="009A48CC">
        <w:rPr>
          <w:rFonts w:ascii="Times New Roman" w:hAnsi="Times New Roman"/>
          <w:sz w:val="24"/>
        </w:rPr>
        <w:t xml:space="preserve">at </w:t>
      </w:r>
      <w:r w:rsidR="0009589E" w:rsidRPr="00D93196">
        <w:rPr>
          <w:rFonts w:ascii="Times New Roman" w:hAnsi="Times New Roman"/>
          <w:sz w:val="24"/>
        </w:rPr>
        <w:t xml:space="preserve">332 </w:t>
      </w:r>
      <w:r w:rsidRPr="00D93196">
        <w:rPr>
          <w:rFonts w:ascii="Times New Roman" w:hAnsi="Times New Roman"/>
          <w:sz w:val="24"/>
        </w:rPr>
        <w:t>[140]</w:t>
      </w:r>
      <w:r w:rsidR="00F91002" w:rsidRPr="00D93196">
        <w:rPr>
          <w:rFonts w:ascii="Times New Roman" w:hAnsi="Times New Roman"/>
          <w:sz w:val="24"/>
        </w:rPr>
        <w:t>,</w:t>
      </w:r>
      <w:r w:rsidRPr="00D93196">
        <w:rPr>
          <w:rFonts w:ascii="Times New Roman" w:hAnsi="Times New Roman"/>
          <w:sz w:val="24"/>
        </w:rPr>
        <w:t xml:space="preserve"> [141], referring to </w:t>
      </w:r>
      <w:r w:rsidRPr="00D93196">
        <w:rPr>
          <w:rFonts w:ascii="Times New Roman" w:hAnsi="Times New Roman"/>
          <w:i/>
          <w:sz w:val="24"/>
        </w:rPr>
        <w:t xml:space="preserve">Re Excel Finance Corporation Ltd (Receiver and Manager Appointed); Worthley v England </w:t>
      </w:r>
      <w:r w:rsidRPr="00D93196">
        <w:rPr>
          <w:rFonts w:ascii="Times New Roman" w:hAnsi="Times New Roman"/>
          <w:sz w:val="24"/>
        </w:rPr>
        <w:t xml:space="preserve">(1994) 52 FCR 69 and </w:t>
      </w:r>
      <w:r w:rsidRPr="00D93196">
        <w:rPr>
          <w:rFonts w:ascii="Times New Roman" w:hAnsi="Times New Roman"/>
          <w:i/>
          <w:sz w:val="24"/>
        </w:rPr>
        <w:t>Evans v Wainter Pty Ltd</w:t>
      </w:r>
      <w:r w:rsidRPr="00D93196">
        <w:rPr>
          <w:rFonts w:ascii="Times New Roman" w:hAnsi="Times New Roman"/>
          <w:sz w:val="24"/>
        </w:rPr>
        <w:t xml:space="preserve"> (2005) 145 FCR 176.</w:t>
      </w:r>
    </w:p>
  </w:footnote>
  <w:footnote w:id="10">
    <w:p w14:paraId="65DC9B6F" w14:textId="6D7F8FA6"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If a winding up was in progress when the administration began, the day on which the winding up is taken to have begun, or otherwise the day on which the administration began</w:t>
      </w:r>
      <w:r w:rsidR="0093441C" w:rsidRPr="00D93196">
        <w:rPr>
          <w:rFonts w:ascii="Times New Roman" w:hAnsi="Times New Roman"/>
          <w:sz w:val="24"/>
        </w:rPr>
        <w:t>:</w:t>
      </w:r>
      <w:r w:rsidRPr="00D93196">
        <w:rPr>
          <w:rFonts w:ascii="Times New Roman" w:hAnsi="Times New Roman"/>
          <w:sz w:val="24"/>
        </w:rPr>
        <w:t xml:space="preserve"> see </w:t>
      </w:r>
      <w:r w:rsidRPr="00D93196">
        <w:rPr>
          <w:rFonts w:ascii="Times New Roman" w:hAnsi="Times New Roman"/>
          <w:i/>
          <w:sz w:val="24"/>
        </w:rPr>
        <w:t>Corporations Act</w:t>
      </w:r>
      <w:r w:rsidRPr="00D93196">
        <w:rPr>
          <w:rFonts w:ascii="Times New Roman" w:hAnsi="Times New Roman"/>
          <w:sz w:val="24"/>
        </w:rPr>
        <w:t xml:space="preserve"> </w:t>
      </w:r>
      <w:r w:rsidRPr="00D93196">
        <w:rPr>
          <w:rFonts w:ascii="Times New Roman" w:hAnsi="Times New Roman"/>
          <w:i/>
          <w:sz w:val="24"/>
        </w:rPr>
        <w:t xml:space="preserve">2001 </w:t>
      </w:r>
      <w:r w:rsidRPr="00D93196">
        <w:rPr>
          <w:rFonts w:ascii="Times New Roman" w:hAnsi="Times New Roman"/>
          <w:sz w:val="24"/>
        </w:rPr>
        <w:t>(</w:t>
      </w:r>
      <w:r w:rsidRPr="00D93196">
        <w:rPr>
          <w:rFonts w:ascii="Times New Roman" w:hAnsi="Times New Roman"/>
          <w:sz w:val="24"/>
        </w:rPr>
        <w:t>Cth)</w:t>
      </w:r>
      <w:r w:rsidR="009F7D90" w:rsidRPr="00D93196">
        <w:rPr>
          <w:rFonts w:ascii="Times New Roman" w:hAnsi="Times New Roman"/>
          <w:sz w:val="24"/>
        </w:rPr>
        <w:t>,</w:t>
      </w:r>
      <w:r w:rsidRPr="00D93196">
        <w:rPr>
          <w:rFonts w:ascii="Times New Roman" w:hAnsi="Times New Roman"/>
          <w:sz w:val="24"/>
        </w:rPr>
        <w:t xml:space="preserve"> ss 9 and 513C.</w:t>
      </w:r>
    </w:p>
  </w:footnote>
  <w:footnote w:id="11">
    <w:p w14:paraId="1A2AB3AE" w14:textId="5162A091"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See, for </w:t>
      </w:r>
      <w:r w:rsidR="00F3024F" w:rsidRPr="00D93196">
        <w:rPr>
          <w:rFonts w:ascii="Times New Roman" w:hAnsi="Times New Roman"/>
          <w:sz w:val="24"/>
        </w:rPr>
        <w:t>example</w:t>
      </w:r>
      <w:r w:rsidRPr="00D93196">
        <w:rPr>
          <w:rFonts w:ascii="Times New Roman" w:hAnsi="Times New Roman"/>
          <w:sz w:val="24"/>
        </w:rPr>
        <w:t xml:space="preserve">, </w:t>
      </w:r>
      <w:r w:rsidRPr="00D93196">
        <w:rPr>
          <w:rFonts w:ascii="Times New Roman" w:hAnsi="Times New Roman"/>
          <w:i/>
          <w:sz w:val="24"/>
        </w:rPr>
        <w:t>Hong Kong Bank of Australia Ltd v Murphy</w:t>
      </w:r>
      <w:r w:rsidRPr="00D93196">
        <w:rPr>
          <w:rFonts w:ascii="Times New Roman" w:hAnsi="Times New Roman"/>
          <w:sz w:val="24"/>
        </w:rPr>
        <w:t xml:space="preserve"> (1992) 28 NSWLR 512 at 518-519 per Gleeson CJ, Mahoney and Priestley JJA agreeing; </w:t>
      </w:r>
      <w:r w:rsidRPr="00D93196">
        <w:rPr>
          <w:rFonts w:ascii="Times New Roman" w:hAnsi="Times New Roman"/>
          <w:i/>
          <w:sz w:val="24"/>
        </w:rPr>
        <w:t xml:space="preserve">Williams v </w:t>
      </w:r>
      <w:r w:rsidRPr="00D93196">
        <w:rPr>
          <w:rFonts w:ascii="Times New Roman" w:hAnsi="Times New Roman"/>
          <w:i/>
          <w:sz w:val="24"/>
        </w:rPr>
        <w:t>Spautz</w:t>
      </w:r>
      <w:r w:rsidRPr="00D93196">
        <w:rPr>
          <w:rFonts w:ascii="Times New Roman" w:hAnsi="Times New Roman"/>
          <w:sz w:val="24"/>
        </w:rPr>
        <w:t xml:space="preserve"> (1992) 174 CLR 509 at 525 per Mason CJ, Dawson, Toohey and McHugh</w:t>
      </w:r>
      <w:r w:rsidR="00DB0E9F" w:rsidRPr="00D93196">
        <w:rPr>
          <w:rFonts w:ascii="Times New Roman" w:hAnsi="Times New Roman"/>
          <w:sz w:val="24"/>
        </w:rPr>
        <w:t> </w:t>
      </w:r>
      <w:r w:rsidRPr="00D93196">
        <w:rPr>
          <w:rFonts w:ascii="Times New Roman" w:hAnsi="Times New Roman"/>
          <w:sz w:val="24"/>
        </w:rPr>
        <w:t xml:space="preserve">JJ; </w:t>
      </w:r>
      <w:r w:rsidRPr="00D93196">
        <w:rPr>
          <w:rFonts w:ascii="Times New Roman" w:hAnsi="Times New Roman"/>
          <w:i/>
          <w:sz w:val="24"/>
        </w:rPr>
        <w:t>Re Excel Finance Corporation Ltd</w:t>
      </w:r>
      <w:r w:rsidR="000F1960" w:rsidRPr="00D93196">
        <w:rPr>
          <w:rFonts w:ascii="Times New Roman" w:hAnsi="Times New Roman"/>
          <w:i/>
          <w:sz w:val="24"/>
        </w:rPr>
        <w:t xml:space="preserve"> (Receiver and Manager Appointed)</w:t>
      </w:r>
      <w:r w:rsidRPr="00D93196">
        <w:rPr>
          <w:rFonts w:ascii="Times New Roman" w:hAnsi="Times New Roman"/>
          <w:i/>
          <w:sz w:val="24"/>
        </w:rPr>
        <w:t xml:space="preserve">; Worthley v England </w:t>
      </w:r>
      <w:r w:rsidRPr="00D93196">
        <w:rPr>
          <w:rFonts w:ascii="Times New Roman" w:hAnsi="Times New Roman"/>
          <w:sz w:val="24"/>
        </w:rPr>
        <w:t>(1994) 52 FCR 69 at 91.</w:t>
      </w:r>
    </w:p>
  </w:footnote>
  <w:footnote w:id="12">
    <w:p w14:paraId="05CA1A96" w14:textId="6C6D0486"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Re Auto Import Co (Australia) Ltd</w:t>
      </w:r>
      <w:r w:rsidRPr="00D93196">
        <w:rPr>
          <w:rFonts w:ascii="Times New Roman" w:hAnsi="Times New Roman"/>
          <w:sz w:val="24"/>
        </w:rPr>
        <w:t xml:space="preserve"> (1924) 25 SR (NSW) 52 at 55-56. </w:t>
      </w:r>
    </w:p>
  </w:footnote>
  <w:footnote w:id="13">
    <w:p w14:paraId="3A0E5265" w14:textId="2D5385D0"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See </w:t>
      </w:r>
      <w:r w:rsidRPr="00D93196">
        <w:rPr>
          <w:rFonts w:ascii="Times New Roman" w:hAnsi="Times New Roman"/>
          <w:i/>
          <w:sz w:val="24"/>
        </w:rPr>
        <w:t xml:space="preserve">Re Excel Finance Corporation Ltd (Receiver and Manager Appointed); </w:t>
      </w:r>
      <w:r w:rsidRPr="00D93196">
        <w:rPr>
          <w:rFonts w:ascii="Times New Roman" w:hAnsi="Times New Roman"/>
          <w:i/>
          <w:sz w:val="24"/>
        </w:rPr>
        <w:t xml:space="preserve">Worthley v England </w:t>
      </w:r>
      <w:r w:rsidRPr="00D93196">
        <w:rPr>
          <w:rFonts w:ascii="Times New Roman" w:hAnsi="Times New Roman"/>
          <w:sz w:val="24"/>
        </w:rPr>
        <w:t xml:space="preserve">(1994) 52 FCR 69 at 91, referring to </w:t>
      </w:r>
      <w:r w:rsidRPr="00D93196">
        <w:rPr>
          <w:rFonts w:ascii="Times New Roman" w:hAnsi="Times New Roman"/>
          <w:i/>
          <w:sz w:val="24"/>
        </w:rPr>
        <w:t>Re Hugh J Roberts Pty Ltd (</w:t>
      </w:r>
      <w:r w:rsidR="000F1960" w:rsidRPr="00D93196">
        <w:rPr>
          <w:rFonts w:ascii="Times New Roman" w:hAnsi="Times New Roman"/>
          <w:i/>
          <w:sz w:val="24"/>
        </w:rPr>
        <w:t xml:space="preserve">In </w:t>
      </w:r>
      <w:r w:rsidRPr="00D93196">
        <w:rPr>
          <w:rFonts w:ascii="Times New Roman" w:hAnsi="Times New Roman"/>
          <w:i/>
          <w:sz w:val="24"/>
        </w:rPr>
        <w:t xml:space="preserve">liq) </w:t>
      </w:r>
      <w:r w:rsidRPr="00D93196">
        <w:rPr>
          <w:rFonts w:ascii="Times New Roman" w:hAnsi="Times New Roman"/>
          <w:sz w:val="24"/>
        </w:rPr>
        <w:t>[1970] 2 NSWR 582.</w:t>
      </w:r>
    </w:p>
  </w:footnote>
  <w:footnote w:id="14">
    <w:p w14:paraId="6EBC579D" w14:textId="78413D39"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See </w:t>
      </w:r>
      <w:r w:rsidRPr="00D93196">
        <w:rPr>
          <w:rFonts w:ascii="Times New Roman" w:hAnsi="Times New Roman"/>
          <w:i/>
          <w:sz w:val="24"/>
        </w:rPr>
        <w:t xml:space="preserve">Re Excel Finance Corporation Ltd (Receiver and Manager Appointed); </w:t>
      </w:r>
      <w:r w:rsidRPr="00D93196">
        <w:rPr>
          <w:rFonts w:ascii="Times New Roman" w:hAnsi="Times New Roman"/>
          <w:i/>
          <w:sz w:val="24"/>
        </w:rPr>
        <w:t xml:space="preserve">Worthley v England </w:t>
      </w:r>
      <w:r w:rsidRPr="00D93196">
        <w:rPr>
          <w:rFonts w:ascii="Times New Roman" w:hAnsi="Times New Roman"/>
          <w:sz w:val="24"/>
        </w:rPr>
        <w:t>(1994) 52 FCR 69 at 91. See</w:t>
      </w:r>
      <w:r w:rsidR="006F346D" w:rsidRPr="00D93196">
        <w:rPr>
          <w:rFonts w:ascii="Times New Roman" w:hAnsi="Times New Roman"/>
          <w:sz w:val="24"/>
        </w:rPr>
        <w:t>,</w:t>
      </w:r>
      <w:r w:rsidRPr="00D93196">
        <w:rPr>
          <w:rFonts w:ascii="Times New Roman" w:hAnsi="Times New Roman"/>
          <w:sz w:val="24"/>
        </w:rPr>
        <w:t xml:space="preserve"> relevantly, </w:t>
      </w:r>
      <w:r w:rsidR="007B5D0F" w:rsidRPr="00D93196">
        <w:rPr>
          <w:rFonts w:ascii="Times New Roman" w:hAnsi="Times New Roman"/>
          <w:i/>
          <w:sz w:val="24"/>
        </w:rPr>
        <w:t xml:space="preserve">In re </w:t>
      </w:r>
      <w:r w:rsidRPr="00D93196">
        <w:rPr>
          <w:rFonts w:ascii="Times New Roman" w:hAnsi="Times New Roman"/>
          <w:i/>
          <w:sz w:val="24"/>
        </w:rPr>
        <w:t>North Australian Territory Co</w:t>
      </w:r>
      <w:r w:rsidR="003A7EA1" w:rsidRPr="00D93196">
        <w:rPr>
          <w:rFonts w:ascii="Times New Roman" w:hAnsi="Times New Roman"/>
          <w:i/>
          <w:sz w:val="24"/>
        </w:rPr>
        <w:t>mpany</w:t>
      </w:r>
      <w:r w:rsidRPr="00D93196">
        <w:rPr>
          <w:rFonts w:ascii="Times New Roman" w:hAnsi="Times New Roman"/>
          <w:i/>
          <w:sz w:val="24"/>
        </w:rPr>
        <w:t xml:space="preserve"> </w:t>
      </w:r>
      <w:r w:rsidRPr="00D93196">
        <w:rPr>
          <w:rFonts w:ascii="Times New Roman" w:hAnsi="Times New Roman"/>
          <w:sz w:val="24"/>
        </w:rPr>
        <w:t>(1890) 45 Ch D 87.</w:t>
      </w:r>
    </w:p>
  </w:footnote>
  <w:footnote w:id="15">
    <w:p w14:paraId="1ABEF250" w14:textId="7787E609"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5B3FCB" w:rsidRPr="00D93196">
        <w:rPr>
          <w:rFonts w:ascii="Times New Roman" w:hAnsi="Times New Roman"/>
          <w:i/>
          <w:sz w:val="24"/>
        </w:rPr>
        <w:t>Hong Kong Bank of Australia Ltd v Murphy</w:t>
      </w:r>
      <w:r w:rsidR="005B3FCB" w:rsidRPr="00D93196">
        <w:rPr>
          <w:rFonts w:ascii="Times New Roman" w:hAnsi="Times New Roman"/>
          <w:sz w:val="24"/>
        </w:rPr>
        <w:t xml:space="preserve"> </w:t>
      </w:r>
      <w:r w:rsidRPr="00D93196">
        <w:rPr>
          <w:rFonts w:ascii="Times New Roman" w:hAnsi="Times New Roman"/>
          <w:sz w:val="24"/>
        </w:rPr>
        <w:t>(1992) 28 NSWLR 512 at 519.</w:t>
      </w:r>
    </w:p>
  </w:footnote>
  <w:footnote w:id="16">
    <w:p w14:paraId="60851765" w14:textId="324F5466"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(1992) 28 NSWLR 512 at 519.</w:t>
      </w:r>
    </w:p>
  </w:footnote>
  <w:footnote w:id="17">
    <w:p w14:paraId="083BAAFF" w14:textId="2865A120"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(1886) 33 Ch D 314.</w:t>
      </w:r>
    </w:p>
  </w:footnote>
  <w:footnote w:id="18">
    <w:p w14:paraId="19D57704" w14:textId="57CA2405" w:rsidR="00D80A70" w:rsidRPr="00D93196" w:rsidRDefault="00D80A70"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25 </w:t>
      </w:r>
      <w:r w:rsidR="008A4F2A" w:rsidRPr="00D93196">
        <w:rPr>
          <w:rFonts w:ascii="Times New Roman" w:hAnsi="Times New Roman"/>
          <w:sz w:val="24"/>
        </w:rPr>
        <w:t>&amp;</w:t>
      </w:r>
      <w:r w:rsidRPr="00D93196">
        <w:rPr>
          <w:rFonts w:ascii="Times New Roman" w:hAnsi="Times New Roman"/>
          <w:sz w:val="24"/>
        </w:rPr>
        <w:t xml:space="preserve"> 26 </w:t>
      </w:r>
      <w:r w:rsidRPr="00D93196">
        <w:rPr>
          <w:rFonts w:ascii="Times New Roman" w:hAnsi="Times New Roman"/>
          <w:sz w:val="24"/>
        </w:rPr>
        <w:t>Vict c 89.</w:t>
      </w:r>
    </w:p>
  </w:footnote>
  <w:footnote w:id="19">
    <w:p w14:paraId="3D10F94D" w14:textId="35FC324D"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Companies Act 1862 </w:t>
      </w:r>
      <w:r w:rsidRPr="00D93196">
        <w:rPr>
          <w:rFonts w:ascii="Times New Roman" w:hAnsi="Times New Roman"/>
          <w:sz w:val="24"/>
        </w:rPr>
        <w:t>(UK)</w:t>
      </w:r>
      <w:r w:rsidR="00405CA7" w:rsidRPr="00D93196">
        <w:rPr>
          <w:rFonts w:ascii="Times New Roman" w:hAnsi="Times New Roman"/>
          <w:sz w:val="24"/>
        </w:rPr>
        <w:t>,</w:t>
      </w:r>
      <w:r w:rsidRPr="00D93196">
        <w:rPr>
          <w:rFonts w:ascii="Times New Roman" w:hAnsi="Times New Roman"/>
          <w:sz w:val="24"/>
        </w:rPr>
        <w:t xml:space="preserve"> s 117.</w:t>
      </w:r>
    </w:p>
  </w:footnote>
  <w:footnote w:id="20">
    <w:p w14:paraId="7F03A4F8" w14:textId="4FB6BEEE"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0C3381" w:rsidRPr="00D93196">
        <w:rPr>
          <w:rFonts w:ascii="Times New Roman" w:hAnsi="Times New Roman"/>
          <w:i/>
          <w:sz w:val="24"/>
        </w:rPr>
        <w:t>In r</w:t>
      </w:r>
      <w:r w:rsidRPr="00D93196">
        <w:rPr>
          <w:rFonts w:ascii="Times New Roman" w:hAnsi="Times New Roman"/>
          <w:i/>
          <w:sz w:val="24"/>
        </w:rPr>
        <w:t>e Imperial Continental Water Corporation</w:t>
      </w:r>
      <w:r w:rsidRPr="00D93196">
        <w:rPr>
          <w:rFonts w:ascii="Times New Roman" w:hAnsi="Times New Roman"/>
          <w:sz w:val="24"/>
        </w:rPr>
        <w:t xml:space="preserve"> (1886) 33 Ch D 314 at 320-321 per Cotton LJ, 321 per Lindley LJ</w:t>
      </w:r>
      <w:r w:rsidR="000C3381" w:rsidRPr="00D93196">
        <w:rPr>
          <w:rFonts w:ascii="Times New Roman" w:hAnsi="Times New Roman"/>
          <w:sz w:val="24"/>
        </w:rPr>
        <w:t>,</w:t>
      </w:r>
      <w:r w:rsidRPr="00D93196">
        <w:rPr>
          <w:rFonts w:ascii="Times New Roman" w:hAnsi="Times New Roman"/>
          <w:sz w:val="24"/>
        </w:rPr>
        <w:t xml:space="preserve"> 322 per Lopes LJ.</w:t>
      </w:r>
    </w:p>
  </w:footnote>
  <w:footnote w:id="21">
    <w:p w14:paraId="71B8F2E2" w14:textId="30C78BA6"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0C3381" w:rsidRPr="00D93196">
        <w:rPr>
          <w:rFonts w:ascii="Times New Roman" w:hAnsi="Times New Roman"/>
          <w:i/>
          <w:sz w:val="24"/>
        </w:rPr>
        <w:t>In r</w:t>
      </w:r>
      <w:r w:rsidRPr="00D93196">
        <w:rPr>
          <w:rFonts w:ascii="Times New Roman" w:hAnsi="Times New Roman"/>
          <w:i/>
          <w:sz w:val="24"/>
        </w:rPr>
        <w:t>e Imperial Continental Water Corporation</w:t>
      </w:r>
      <w:r w:rsidRPr="00D93196">
        <w:rPr>
          <w:rFonts w:ascii="Times New Roman" w:hAnsi="Times New Roman"/>
          <w:sz w:val="24"/>
        </w:rPr>
        <w:t xml:space="preserve"> (1886) 33 Ch D 314 at 321 per Cotton</w:t>
      </w:r>
      <w:r w:rsidR="008E6EF7" w:rsidRPr="00D93196">
        <w:rPr>
          <w:rFonts w:ascii="Times New Roman" w:hAnsi="Times New Roman"/>
          <w:sz w:val="24"/>
        </w:rPr>
        <w:t> </w:t>
      </w:r>
      <w:r w:rsidRPr="00D93196">
        <w:rPr>
          <w:rFonts w:ascii="Times New Roman" w:hAnsi="Times New Roman"/>
          <w:sz w:val="24"/>
        </w:rPr>
        <w:t xml:space="preserve">LJ. </w:t>
      </w:r>
    </w:p>
  </w:footnote>
  <w:footnote w:id="22">
    <w:p w14:paraId="750F25FC" w14:textId="69445174"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0C3381" w:rsidRPr="00D93196">
        <w:rPr>
          <w:rFonts w:ascii="Times New Roman" w:hAnsi="Times New Roman"/>
          <w:i/>
          <w:sz w:val="24"/>
        </w:rPr>
        <w:t xml:space="preserve">In re </w:t>
      </w:r>
      <w:r w:rsidRPr="00D93196">
        <w:rPr>
          <w:rFonts w:ascii="Times New Roman" w:hAnsi="Times New Roman"/>
          <w:i/>
          <w:sz w:val="24"/>
        </w:rPr>
        <w:t>Imperial Continental Water Corporation</w:t>
      </w:r>
      <w:r w:rsidRPr="00D93196">
        <w:rPr>
          <w:rFonts w:ascii="Times New Roman" w:hAnsi="Times New Roman"/>
          <w:sz w:val="24"/>
        </w:rPr>
        <w:t xml:space="preserve"> (1886) 33 Ch D 314 at 320.</w:t>
      </w:r>
    </w:p>
  </w:footnote>
  <w:footnote w:id="23">
    <w:p w14:paraId="02C65A0C" w14:textId="7CF5D03D"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0C3381" w:rsidRPr="00D93196">
        <w:rPr>
          <w:rFonts w:ascii="Times New Roman" w:hAnsi="Times New Roman"/>
          <w:i/>
          <w:sz w:val="24"/>
        </w:rPr>
        <w:t>In r</w:t>
      </w:r>
      <w:r w:rsidRPr="00D93196">
        <w:rPr>
          <w:rFonts w:ascii="Times New Roman" w:hAnsi="Times New Roman"/>
          <w:i/>
          <w:sz w:val="24"/>
        </w:rPr>
        <w:t>e Imperial Continental Water Corporation</w:t>
      </w:r>
      <w:r w:rsidRPr="00D93196">
        <w:rPr>
          <w:rFonts w:ascii="Times New Roman" w:hAnsi="Times New Roman"/>
          <w:sz w:val="24"/>
        </w:rPr>
        <w:t xml:space="preserve"> (1886) 33 Ch D 314 at 321-322.</w:t>
      </w:r>
    </w:p>
  </w:footnote>
  <w:footnote w:id="24">
    <w:p w14:paraId="3C3AB45D" w14:textId="02DD47CF"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627C80" w:rsidRPr="00D93196">
        <w:rPr>
          <w:rFonts w:ascii="Times New Roman" w:hAnsi="Times New Roman"/>
          <w:sz w:val="24"/>
        </w:rPr>
        <w:t xml:space="preserve">(1886) 33 Ch D 314. </w:t>
      </w:r>
      <w:r w:rsidRPr="00D93196">
        <w:rPr>
          <w:rFonts w:ascii="Times New Roman" w:hAnsi="Times New Roman"/>
          <w:sz w:val="24"/>
        </w:rPr>
        <w:t xml:space="preserve">See also </w:t>
      </w:r>
      <w:r w:rsidR="00341007" w:rsidRPr="00D93196">
        <w:rPr>
          <w:rFonts w:ascii="Times New Roman" w:hAnsi="Times New Roman"/>
          <w:i/>
          <w:sz w:val="24"/>
        </w:rPr>
        <w:t>In re North Australian Territory Co</w:t>
      </w:r>
      <w:r w:rsidR="003A7EA1" w:rsidRPr="00D93196">
        <w:rPr>
          <w:rFonts w:ascii="Times New Roman" w:hAnsi="Times New Roman"/>
          <w:i/>
          <w:sz w:val="24"/>
        </w:rPr>
        <w:t>mpany</w:t>
      </w:r>
      <w:r w:rsidR="00341007" w:rsidRPr="00D93196">
        <w:rPr>
          <w:rFonts w:ascii="Times New Roman" w:hAnsi="Times New Roman"/>
          <w:i/>
          <w:sz w:val="24"/>
        </w:rPr>
        <w:t xml:space="preserve"> </w:t>
      </w:r>
      <w:r w:rsidRPr="00D93196">
        <w:rPr>
          <w:rFonts w:ascii="Times New Roman" w:hAnsi="Times New Roman"/>
          <w:sz w:val="24"/>
        </w:rPr>
        <w:t>(1890) 45 Ch D 87.</w:t>
      </w:r>
    </w:p>
  </w:footnote>
  <w:footnote w:id="25">
    <w:p w14:paraId="5C414DCF" w14:textId="393BF722"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New Zealand Steel (Australia) Pty Ltd v Burton</w:t>
      </w:r>
      <w:r w:rsidRPr="00D93196">
        <w:rPr>
          <w:rFonts w:ascii="Times New Roman" w:hAnsi="Times New Roman"/>
          <w:sz w:val="24"/>
        </w:rPr>
        <w:t xml:space="preserve"> (1994) 13 ACSR 610 at 613 </w:t>
      </w:r>
      <w:r w:rsidRPr="00D93196" w:rsidDel="00B01D4C">
        <w:rPr>
          <w:rFonts w:ascii="Times New Roman" w:hAnsi="Times New Roman"/>
          <w:sz w:val="24"/>
        </w:rPr>
        <w:t xml:space="preserve">per </w:t>
      </w:r>
      <w:r w:rsidRPr="00D93196">
        <w:rPr>
          <w:rFonts w:ascii="Times New Roman" w:hAnsi="Times New Roman"/>
          <w:sz w:val="24"/>
        </w:rPr>
        <w:t>Hayne J.</w:t>
      </w:r>
    </w:p>
  </w:footnote>
  <w:footnote w:id="26">
    <w:p w14:paraId="778564D8" w14:textId="2AC300F0"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(1886) 33 Ch D 314. </w:t>
      </w:r>
    </w:p>
  </w:footnote>
  <w:footnote w:id="27">
    <w:p w14:paraId="3A5D6E00" w14:textId="05291F6A"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Australian Law Reform Commission, </w:t>
      </w:r>
      <w:r w:rsidRPr="00D93196">
        <w:rPr>
          <w:rFonts w:ascii="Times New Roman" w:hAnsi="Times New Roman"/>
          <w:i/>
          <w:sz w:val="24"/>
        </w:rPr>
        <w:t>General Insolvency Inquiry</w:t>
      </w:r>
      <w:r w:rsidRPr="00D93196">
        <w:rPr>
          <w:rFonts w:ascii="Times New Roman" w:hAnsi="Times New Roman"/>
          <w:sz w:val="24"/>
        </w:rPr>
        <w:t>, Report No 45 (1988) at [585].</w:t>
      </w:r>
    </w:p>
  </w:footnote>
  <w:footnote w:id="28">
    <w:p w14:paraId="09559FDA" w14:textId="37DECA50"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(2007) 156 FCR 501 at 527 [87].</w:t>
      </w:r>
    </w:p>
  </w:footnote>
  <w:footnote w:id="29">
    <w:p w14:paraId="315A9A8F" w14:textId="7E188A91" w:rsidR="007D33EF" w:rsidRPr="00D93196" w:rsidRDefault="007D33EF" w:rsidP="00D93196">
      <w:pPr>
        <w:pStyle w:val="FootnoteText"/>
        <w:spacing w:line="280" w:lineRule="exact"/>
        <w:ind w:right="0"/>
        <w:jc w:val="both"/>
        <w:rPr>
          <w:rFonts w:ascii="Times New Roman" w:hAnsi="Times New Roman"/>
          <w:i/>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(2017) 259 CLR 478 at 515 [98]</w:t>
      </w:r>
      <w:r w:rsidR="00B45F65" w:rsidRPr="00D93196">
        <w:rPr>
          <w:rFonts w:ascii="Times New Roman" w:hAnsi="Times New Roman"/>
          <w:sz w:val="24"/>
        </w:rPr>
        <w:t>,</w:t>
      </w:r>
      <w:r w:rsidRPr="00D93196">
        <w:rPr>
          <w:rFonts w:ascii="Times New Roman" w:hAnsi="Times New Roman"/>
          <w:sz w:val="24"/>
        </w:rPr>
        <w:t xml:space="preserve"> referring to </w:t>
      </w:r>
      <w:r w:rsidRPr="00D93196">
        <w:rPr>
          <w:rFonts w:ascii="Times New Roman" w:hAnsi="Times New Roman"/>
          <w:i/>
          <w:sz w:val="24"/>
        </w:rPr>
        <w:t xml:space="preserve">Evans v </w:t>
      </w:r>
      <w:r w:rsidRPr="00D93196">
        <w:rPr>
          <w:rFonts w:ascii="Times New Roman" w:hAnsi="Times New Roman"/>
          <w:i/>
          <w:sz w:val="24"/>
        </w:rPr>
        <w:t xml:space="preserve">Wainter Pty Ltd </w:t>
      </w:r>
      <w:r w:rsidRPr="00D93196">
        <w:rPr>
          <w:rFonts w:ascii="Times New Roman" w:hAnsi="Times New Roman"/>
          <w:sz w:val="24"/>
        </w:rPr>
        <w:t xml:space="preserve">(2005) 145 FCR 176 at 216 [245], </w:t>
      </w:r>
      <w:r w:rsidRPr="00D93196">
        <w:rPr>
          <w:rFonts w:ascii="Times New Roman" w:hAnsi="Times New Roman"/>
          <w:i/>
          <w:sz w:val="24"/>
        </w:rPr>
        <w:t xml:space="preserve">New Zealand Steel (Australia) Pty Ltd v Burton </w:t>
      </w:r>
      <w:r w:rsidRPr="00D93196">
        <w:rPr>
          <w:rFonts w:ascii="Times New Roman" w:hAnsi="Times New Roman"/>
          <w:sz w:val="24"/>
        </w:rPr>
        <w:t xml:space="preserve">(1994) 13 ACSR 610 at 613 and </w:t>
      </w:r>
      <w:r w:rsidRPr="00D93196">
        <w:rPr>
          <w:rFonts w:ascii="Times New Roman" w:hAnsi="Times New Roman"/>
          <w:i/>
          <w:sz w:val="24"/>
        </w:rPr>
        <w:t>Meteyard v Love</w:t>
      </w:r>
      <w:r w:rsidRPr="00D93196">
        <w:rPr>
          <w:rFonts w:ascii="Times New Roman" w:hAnsi="Times New Roman"/>
          <w:sz w:val="24"/>
        </w:rPr>
        <w:t xml:space="preserve"> (2005) 65 NSWLR 36 at 40 [7].</w:t>
      </w:r>
    </w:p>
  </w:footnote>
  <w:footnote w:id="30">
    <w:p w14:paraId="4D35CFA5" w14:textId="1AD055FD"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Australian Securities and Investments Commission Act 2001 </w:t>
      </w:r>
      <w:r w:rsidRPr="00D93196">
        <w:rPr>
          <w:rFonts w:ascii="Times New Roman" w:hAnsi="Times New Roman"/>
          <w:sz w:val="24"/>
        </w:rPr>
        <w:t>(</w:t>
      </w:r>
      <w:r w:rsidRPr="00D93196">
        <w:rPr>
          <w:rFonts w:ascii="Times New Roman" w:hAnsi="Times New Roman"/>
          <w:sz w:val="24"/>
        </w:rPr>
        <w:t>Cth), Pt 3.</w:t>
      </w:r>
    </w:p>
  </w:footnote>
  <w:footnote w:id="31">
    <w:p w14:paraId="7048477C" w14:textId="30ABCDBA"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Statute 34</w:t>
      </w:r>
      <w:r w:rsidR="00D835AA" w:rsidRPr="00D93196">
        <w:rPr>
          <w:rFonts w:ascii="Times New Roman" w:hAnsi="Times New Roman"/>
          <w:sz w:val="24"/>
        </w:rPr>
        <w:t xml:space="preserve"> &amp; </w:t>
      </w:r>
      <w:r w:rsidRPr="00D93196">
        <w:rPr>
          <w:rFonts w:ascii="Times New Roman" w:hAnsi="Times New Roman"/>
          <w:sz w:val="24"/>
        </w:rPr>
        <w:t xml:space="preserve">35 Hen VIII c 4. </w:t>
      </w:r>
    </w:p>
  </w:footnote>
  <w:footnote w:id="32">
    <w:p w14:paraId="68D34000" w14:textId="7E806D7B"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See </w:t>
      </w:r>
      <w:r w:rsidRPr="00D93196">
        <w:rPr>
          <w:rFonts w:ascii="Times New Roman" w:hAnsi="Times New Roman"/>
          <w:sz w:val="24"/>
        </w:rPr>
        <w:t xml:space="preserve">Keay, </w:t>
      </w:r>
      <w:r w:rsidR="005619ED" w:rsidRPr="00D93196">
        <w:rPr>
          <w:rFonts w:ascii="Times New Roman" w:hAnsi="Times New Roman"/>
          <w:sz w:val="24"/>
        </w:rPr>
        <w:t>"'</w:t>
      </w:r>
      <w:r w:rsidRPr="00D93196">
        <w:rPr>
          <w:rFonts w:ascii="Times New Roman" w:hAnsi="Times New Roman"/>
          <w:sz w:val="24"/>
        </w:rPr>
        <w:t>Gone Fishing!</w:t>
      </w:r>
      <w:r w:rsidR="005619ED" w:rsidRPr="00D93196">
        <w:rPr>
          <w:rFonts w:ascii="Times New Roman" w:hAnsi="Times New Roman"/>
          <w:sz w:val="24"/>
        </w:rPr>
        <w:t>'</w:t>
      </w:r>
      <w:r w:rsidRPr="00D93196">
        <w:rPr>
          <w:rFonts w:ascii="Times New Roman" w:hAnsi="Times New Roman"/>
          <w:sz w:val="24"/>
        </w:rPr>
        <w:t xml:space="preserve"> Is it legitimate in an examination under Section 597 of the Corporations Law (Companies Code, Section 541)?</w:t>
      </w:r>
      <w:r w:rsidR="005619ED" w:rsidRPr="00D93196">
        <w:rPr>
          <w:rFonts w:ascii="Times New Roman" w:hAnsi="Times New Roman"/>
          <w:sz w:val="24"/>
        </w:rPr>
        <w:t>"</w:t>
      </w:r>
      <w:r w:rsidRPr="00D93196">
        <w:rPr>
          <w:rFonts w:ascii="Times New Roman" w:hAnsi="Times New Roman"/>
          <w:i/>
          <w:sz w:val="24"/>
        </w:rPr>
        <w:t xml:space="preserve"> </w:t>
      </w:r>
      <w:r w:rsidRPr="00D93196">
        <w:rPr>
          <w:rFonts w:ascii="Times New Roman" w:hAnsi="Times New Roman"/>
          <w:sz w:val="24"/>
        </w:rPr>
        <w:t xml:space="preserve">(1991) 9 </w:t>
      </w:r>
      <w:r w:rsidRPr="00D93196">
        <w:rPr>
          <w:rFonts w:ascii="Times New Roman" w:hAnsi="Times New Roman"/>
          <w:i/>
          <w:sz w:val="24"/>
        </w:rPr>
        <w:t>Compan</w:t>
      </w:r>
      <w:r w:rsidR="00A96548" w:rsidRPr="00D93196">
        <w:rPr>
          <w:rFonts w:ascii="Times New Roman" w:hAnsi="Times New Roman"/>
          <w:i/>
          <w:sz w:val="24"/>
        </w:rPr>
        <w:t>y</w:t>
      </w:r>
      <w:r w:rsidRPr="00D93196">
        <w:rPr>
          <w:rFonts w:ascii="Times New Roman" w:hAnsi="Times New Roman"/>
          <w:i/>
          <w:sz w:val="24"/>
        </w:rPr>
        <w:t xml:space="preserve"> and Securities Law Journal </w:t>
      </w:r>
      <w:r w:rsidRPr="00D93196">
        <w:rPr>
          <w:rFonts w:ascii="Times New Roman" w:hAnsi="Times New Roman"/>
          <w:sz w:val="24"/>
        </w:rPr>
        <w:t>70 at 71</w:t>
      </w:r>
      <w:r w:rsidR="006F157C" w:rsidRPr="00D93196">
        <w:rPr>
          <w:rFonts w:ascii="Times New Roman" w:hAnsi="Times New Roman"/>
          <w:sz w:val="24"/>
        </w:rPr>
        <w:t xml:space="preserve"> fn 5</w:t>
      </w:r>
      <w:r w:rsidRPr="00D93196">
        <w:rPr>
          <w:rFonts w:ascii="Times New Roman" w:hAnsi="Times New Roman"/>
          <w:sz w:val="24"/>
        </w:rPr>
        <w:t>.</w:t>
      </w:r>
    </w:p>
  </w:footnote>
  <w:footnote w:id="33">
    <w:p w14:paraId="751747C9" w14:textId="1FF4FB73"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00B456ED" w:rsidRPr="00D93196">
        <w:rPr>
          <w:rFonts w:ascii="Times New Roman" w:hAnsi="Times New Roman"/>
          <w:sz w:val="24"/>
        </w:rPr>
        <w:tab/>
      </w:r>
      <w:r w:rsidRPr="00D93196">
        <w:rPr>
          <w:rFonts w:ascii="Times New Roman" w:hAnsi="Times New Roman"/>
          <w:sz w:val="24"/>
        </w:rPr>
        <w:t xml:space="preserve">7 </w:t>
      </w:r>
      <w:r w:rsidR="003817A1" w:rsidRPr="00D93196">
        <w:rPr>
          <w:rFonts w:ascii="Times New Roman" w:hAnsi="Times New Roman"/>
          <w:sz w:val="24"/>
        </w:rPr>
        <w:t xml:space="preserve">&amp; </w:t>
      </w:r>
      <w:r w:rsidRPr="00D93196">
        <w:rPr>
          <w:rFonts w:ascii="Times New Roman" w:hAnsi="Times New Roman"/>
          <w:sz w:val="24"/>
        </w:rPr>
        <w:t xml:space="preserve">8 </w:t>
      </w:r>
      <w:r w:rsidRPr="00D93196">
        <w:rPr>
          <w:rFonts w:ascii="Times New Roman" w:hAnsi="Times New Roman"/>
          <w:sz w:val="24"/>
        </w:rPr>
        <w:t>Vict c 111.</w:t>
      </w:r>
    </w:p>
  </w:footnote>
  <w:footnote w:id="34">
    <w:p w14:paraId="5A0AD816" w14:textId="23C18B20"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Highstoke Pty Ltd v Hayes Knight GTO Pty Ltd </w:t>
      </w:r>
      <w:r w:rsidRPr="00D93196">
        <w:rPr>
          <w:rFonts w:ascii="Times New Roman" w:hAnsi="Times New Roman"/>
          <w:sz w:val="24"/>
        </w:rPr>
        <w:t>(2007) 156 FCR 501</w:t>
      </w:r>
      <w:r w:rsidR="003C5E28" w:rsidRPr="00D93196">
        <w:rPr>
          <w:rFonts w:ascii="Times New Roman" w:hAnsi="Times New Roman"/>
          <w:sz w:val="24"/>
        </w:rPr>
        <w:t xml:space="preserve"> at</w:t>
      </w:r>
      <w:r w:rsidRPr="00D93196">
        <w:rPr>
          <w:rFonts w:ascii="Times New Roman" w:hAnsi="Times New Roman"/>
          <w:sz w:val="24"/>
        </w:rPr>
        <w:t xml:space="preserve"> 515 [46], referring to </w:t>
      </w:r>
      <w:r w:rsidRPr="00D93196">
        <w:rPr>
          <w:rFonts w:ascii="Times New Roman" w:hAnsi="Times New Roman"/>
          <w:i/>
          <w:sz w:val="24"/>
        </w:rPr>
        <w:t>McPherson's Law of Company Liquidation</w:t>
      </w:r>
      <w:r w:rsidR="009D35B8" w:rsidRPr="00D93196">
        <w:rPr>
          <w:rFonts w:ascii="Times New Roman" w:hAnsi="Times New Roman"/>
          <w:sz w:val="24"/>
        </w:rPr>
        <w:t>,</w:t>
      </w:r>
      <w:r w:rsidRPr="00D93196">
        <w:rPr>
          <w:rFonts w:ascii="Times New Roman" w:hAnsi="Times New Roman"/>
          <w:i/>
          <w:sz w:val="24"/>
        </w:rPr>
        <w:t xml:space="preserve"> </w:t>
      </w:r>
      <w:r w:rsidRPr="00D93196">
        <w:rPr>
          <w:rFonts w:ascii="Times New Roman" w:hAnsi="Times New Roman"/>
          <w:sz w:val="24"/>
        </w:rPr>
        <w:t>5th ed (2006) at [15</w:t>
      </w:r>
      <w:r w:rsidR="00D9584A" w:rsidRPr="00D93196">
        <w:rPr>
          <w:rFonts w:ascii="Times New Roman" w:hAnsi="Times New Roman"/>
          <w:sz w:val="24"/>
        </w:rPr>
        <w:t>.</w:t>
      </w:r>
      <w:r w:rsidRPr="00D93196">
        <w:rPr>
          <w:rFonts w:ascii="Times New Roman" w:hAnsi="Times New Roman"/>
          <w:sz w:val="24"/>
        </w:rPr>
        <w:t>500].</w:t>
      </w:r>
    </w:p>
  </w:footnote>
  <w:footnote w:id="35">
    <w:p w14:paraId="1F56F50A" w14:textId="31E37EF3"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(1886) 33 Ch D 314.</w:t>
      </w:r>
    </w:p>
  </w:footnote>
  <w:footnote w:id="36">
    <w:p w14:paraId="3145A50A" w14:textId="7F89ECAA"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12 </w:t>
      </w:r>
      <w:r w:rsidR="003E4023" w:rsidRPr="00D93196">
        <w:rPr>
          <w:rFonts w:ascii="Times New Roman" w:hAnsi="Times New Roman"/>
          <w:sz w:val="24"/>
        </w:rPr>
        <w:t xml:space="preserve">&amp; </w:t>
      </w:r>
      <w:r w:rsidRPr="00D93196">
        <w:rPr>
          <w:rFonts w:ascii="Times New Roman" w:hAnsi="Times New Roman"/>
          <w:sz w:val="24"/>
        </w:rPr>
        <w:t xml:space="preserve">13 </w:t>
      </w:r>
      <w:r w:rsidRPr="00D93196">
        <w:rPr>
          <w:rFonts w:ascii="Times New Roman" w:hAnsi="Times New Roman"/>
          <w:sz w:val="24"/>
        </w:rPr>
        <w:t>Vict c 106.</w:t>
      </w:r>
    </w:p>
  </w:footnote>
  <w:footnote w:id="37">
    <w:p w14:paraId="3B8F7A04" w14:textId="5A5C9E5E"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3E4023" w:rsidRPr="00D93196">
        <w:rPr>
          <w:rFonts w:ascii="Times New Roman" w:hAnsi="Times New Roman"/>
          <w:i/>
          <w:sz w:val="24"/>
        </w:rPr>
        <w:t xml:space="preserve">In re </w:t>
      </w:r>
      <w:r w:rsidRPr="00D93196">
        <w:rPr>
          <w:rFonts w:ascii="Times New Roman" w:hAnsi="Times New Roman"/>
          <w:i/>
          <w:sz w:val="24"/>
        </w:rPr>
        <w:t xml:space="preserve">Gold Company </w:t>
      </w:r>
      <w:r w:rsidRPr="00D93196">
        <w:rPr>
          <w:rFonts w:ascii="Times New Roman" w:hAnsi="Times New Roman"/>
          <w:sz w:val="24"/>
        </w:rPr>
        <w:t xml:space="preserve">(1879) 12 Ch D 77 at 85 per </w:t>
      </w:r>
      <w:r w:rsidRPr="00D93196">
        <w:rPr>
          <w:rFonts w:ascii="Times New Roman" w:hAnsi="Times New Roman"/>
          <w:sz w:val="24"/>
        </w:rPr>
        <w:t>Jessel MR.</w:t>
      </w:r>
    </w:p>
  </w:footnote>
  <w:footnote w:id="38">
    <w:p w14:paraId="42B20C56" w14:textId="2C48F4C0"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(1992) 28 NSWLR 512 at</w:t>
      </w:r>
      <w:r w:rsidR="000969BE" w:rsidRPr="00D93196">
        <w:rPr>
          <w:rFonts w:ascii="Times New Roman" w:hAnsi="Times New Roman"/>
          <w:sz w:val="24"/>
        </w:rPr>
        <w:t xml:space="preserve"> </w:t>
      </w:r>
      <w:r w:rsidRPr="00D93196">
        <w:rPr>
          <w:rFonts w:ascii="Times New Roman" w:hAnsi="Times New Roman"/>
          <w:sz w:val="24"/>
        </w:rPr>
        <w:t>519.</w:t>
      </w:r>
    </w:p>
  </w:footnote>
  <w:footnote w:id="39">
    <w:p w14:paraId="43900467" w14:textId="4170E819"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(1886) 33 Ch D 314 at 321.</w:t>
      </w:r>
    </w:p>
  </w:footnote>
  <w:footnote w:id="40">
    <w:p w14:paraId="0705B000" w14:textId="7CDDF9D2"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McPherson, </w:t>
      </w:r>
      <w:r w:rsidRPr="00D93196">
        <w:rPr>
          <w:rFonts w:ascii="Times New Roman" w:hAnsi="Times New Roman"/>
          <w:i/>
          <w:sz w:val="24"/>
        </w:rPr>
        <w:t xml:space="preserve">The Law of Company Liquidation </w:t>
      </w:r>
      <w:r w:rsidRPr="00D93196">
        <w:rPr>
          <w:rFonts w:ascii="Times New Roman" w:hAnsi="Times New Roman"/>
          <w:sz w:val="24"/>
        </w:rPr>
        <w:t xml:space="preserve">(1968) at 322 (speaking of s 305 of the </w:t>
      </w:r>
      <w:r w:rsidR="00A11539" w:rsidRPr="00D93196">
        <w:rPr>
          <w:rFonts w:ascii="Times New Roman" w:hAnsi="Times New Roman"/>
          <w:sz w:val="24"/>
        </w:rPr>
        <w:t xml:space="preserve">Uniform </w:t>
      </w:r>
      <w:r w:rsidRPr="00D93196">
        <w:rPr>
          <w:rFonts w:ascii="Times New Roman" w:hAnsi="Times New Roman"/>
          <w:sz w:val="24"/>
        </w:rPr>
        <w:t xml:space="preserve">Companies Acts). See also </w:t>
      </w:r>
      <w:r w:rsidRPr="00D93196">
        <w:rPr>
          <w:rFonts w:ascii="Times New Roman" w:hAnsi="Times New Roman"/>
          <w:i/>
          <w:sz w:val="24"/>
        </w:rPr>
        <w:t xml:space="preserve">Coventry and Dixon's </w:t>
      </w:r>
      <w:r w:rsidR="00CC0634" w:rsidRPr="00D93196">
        <w:rPr>
          <w:rFonts w:ascii="Times New Roman" w:hAnsi="Times New Roman"/>
          <w:i/>
          <w:sz w:val="24"/>
        </w:rPr>
        <w:t>Case</w:t>
      </w:r>
      <w:r w:rsidR="00CC0634" w:rsidRPr="00D93196">
        <w:rPr>
          <w:rFonts w:ascii="Times New Roman" w:hAnsi="Times New Roman"/>
          <w:sz w:val="24"/>
        </w:rPr>
        <w:t xml:space="preserve"> </w:t>
      </w:r>
      <w:r w:rsidRPr="00D93196">
        <w:rPr>
          <w:rFonts w:ascii="Times New Roman" w:hAnsi="Times New Roman"/>
          <w:sz w:val="24"/>
        </w:rPr>
        <w:t>(1880) 14 Ch D 660 at 670.</w:t>
      </w:r>
    </w:p>
  </w:footnote>
  <w:footnote w:id="41">
    <w:p w14:paraId="003D958B" w14:textId="1D205A7A"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Halsbury's Laws of England</w:t>
      </w:r>
      <w:r w:rsidRPr="00D93196">
        <w:rPr>
          <w:rFonts w:ascii="Times New Roman" w:hAnsi="Times New Roman"/>
          <w:sz w:val="24"/>
        </w:rPr>
        <w:t>, 1</w:t>
      </w:r>
      <w:r w:rsidR="00AE7CAD" w:rsidRPr="00D93196">
        <w:rPr>
          <w:rFonts w:ascii="Times New Roman" w:hAnsi="Times New Roman"/>
          <w:sz w:val="24"/>
        </w:rPr>
        <w:t>st</w:t>
      </w:r>
      <w:r w:rsidRPr="00D93196">
        <w:rPr>
          <w:rFonts w:ascii="Times New Roman" w:hAnsi="Times New Roman"/>
          <w:sz w:val="24"/>
        </w:rPr>
        <w:t xml:space="preserve"> ed (1910)</w:t>
      </w:r>
      <w:r w:rsidR="005067CC" w:rsidRPr="00D93196">
        <w:rPr>
          <w:rFonts w:ascii="Times New Roman" w:hAnsi="Times New Roman"/>
          <w:sz w:val="24"/>
        </w:rPr>
        <w:t>,</w:t>
      </w:r>
      <w:r w:rsidRPr="00D93196">
        <w:rPr>
          <w:rFonts w:ascii="Times New Roman" w:hAnsi="Times New Roman"/>
          <w:sz w:val="24"/>
        </w:rPr>
        <w:t xml:space="preserve"> </w:t>
      </w:r>
      <w:r w:rsidR="005067CC" w:rsidRPr="00D93196">
        <w:rPr>
          <w:rFonts w:ascii="Times New Roman" w:hAnsi="Times New Roman"/>
          <w:sz w:val="24"/>
        </w:rPr>
        <w:t>v</w:t>
      </w:r>
      <w:r w:rsidRPr="00D93196">
        <w:rPr>
          <w:rFonts w:ascii="Times New Roman" w:hAnsi="Times New Roman"/>
          <w:sz w:val="24"/>
        </w:rPr>
        <w:t>ol 5 (Companies) at 474 [807]</w:t>
      </w:r>
      <w:r w:rsidR="005067CC" w:rsidRPr="00D93196">
        <w:rPr>
          <w:rFonts w:ascii="Times New Roman" w:hAnsi="Times New Roman"/>
          <w:sz w:val="24"/>
        </w:rPr>
        <w:t>,</w:t>
      </w:r>
      <w:r w:rsidRPr="00D93196">
        <w:rPr>
          <w:rFonts w:ascii="Times New Roman" w:hAnsi="Times New Roman"/>
          <w:sz w:val="24"/>
        </w:rPr>
        <w:t xml:space="preserve"> citing </w:t>
      </w:r>
      <w:r w:rsidRPr="00D93196">
        <w:rPr>
          <w:rFonts w:ascii="Times New Roman" w:hAnsi="Times New Roman"/>
          <w:i/>
          <w:sz w:val="24"/>
        </w:rPr>
        <w:t>Whitworth's Case</w:t>
      </w:r>
      <w:r w:rsidRPr="00D93196">
        <w:rPr>
          <w:rFonts w:ascii="Times New Roman" w:hAnsi="Times New Roman"/>
          <w:sz w:val="24"/>
        </w:rPr>
        <w:t xml:space="preserve"> (1881) 19 Ch D 118.</w:t>
      </w:r>
    </w:p>
  </w:footnote>
  <w:footnote w:id="42">
    <w:p w14:paraId="559EA90C" w14:textId="17833618"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Cavendish</w:t>
      </w:r>
      <w:r w:rsidR="00203275" w:rsidRPr="00D93196">
        <w:rPr>
          <w:rFonts w:ascii="Times New Roman" w:hAnsi="Times New Roman"/>
          <w:i/>
          <w:sz w:val="24"/>
        </w:rPr>
        <w:t xml:space="preserve"> </w:t>
      </w:r>
      <w:r w:rsidRPr="00D93196">
        <w:rPr>
          <w:rFonts w:ascii="Times New Roman" w:hAnsi="Times New Roman"/>
          <w:i/>
          <w:sz w:val="24"/>
        </w:rPr>
        <w:t>Bentinck v Fenn</w:t>
      </w:r>
      <w:r w:rsidRPr="00D93196">
        <w:rPr>
          <w:rFonts w:ascii="Times New Roman" w:hAnsi="Times New Roman"/>
          <w:sz w:val="24"/>
        </w:rPr>
        <w:t xml:space="preserve"> (1887) 12 </w:t>
      </w:r>
      <w:r w:rsidR="00203275" w:rsidRPr="00D93196">
        <w:rPr>
          <w:rFonts w:ascii="Times New Roman" w:hAnsi="Times New Roman"/>
          <w:sz w:val="24"/>
        </w:rPr>
        <w:t xml:space="preserve">App Cas </w:t>
      </w:r>
      <w:r w:rsidRPr="00D93196">
        <w:rPr>
          <w:rFonts w:ascii="Times New Roman" w:hAnsi="Times New Roman"/>
          <w:sz w:val="24"/>
        </w:rPr>
        <w:t xml:space="preserve">652 at 664-665 per Lord </w:t>
      </w:r>
      <w:r w:rsidRPr="00D93196">
        <w:rPr>
          <w:rFonts w:ascii="Times New Roman" w:hAnsi="Times New Roman"/>
          <w:sz w:val="24"/>
        </w:rPr>
        <w:t>Herschell, 666-667 per Lord Watson</w:t>
      </w:r>
      <w:r w:rsidR="00FF05D2" w:rsidRPr="00D93196">
        <w:rPr>
          <w:rFonts w:ascii="Times New Roman" w:hAnsi="Times New Roman"/>
          <w:sz w:val="24"/>
        </w:rPr>
        <w:t>,</w:t>
      </w:r>
      <w:r w:rsidR="008B2ED9" w:rsidRPr="00D93196">
        <w:rPr>
          <w:rFonts w:ascii="Times New Roman" w:hAnsi="Times New Roman"/>
          <w:sz w:val="24"/>
        </w:rPr>
        <w:t xml:space="preserve"> </w:t>
      </w:r>
      <w:r w:rsidRPr="00D93196">
        <w:rPr>
          <w:rFonts w:ascii="Times New Roman" w:hAnsi="Times New Roman"/>
          <w:sz w:val="24"/>
        </w:rPr>
        <w:t>671-672 per Lord Macnaghten.</w:t>
      </w:r>
    </w:p>
  </w:footnote>
  <w:footnote w:id="43">
    <w:p w14:paraId="37452DB6" w14:textId="1C8FCD74"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53 &amp; 54 </w:t>
      </w:r>
      <w:r w:rsidRPr="00D93196">
        <w:rPr>
          <w:rFonts w:ascii="Times New Roman" w:hAnsi="Times New Roman"/>
          <w:sz w:val="24"/>
        </w:rPr>
        <w:t>Vict c 63.</w:t>
      </w:r>
    </w:p>
  </w:footnote>
  <w:footnote w:id="44">
    <w:p w14:paraId="1D0910C3" w14:textId="1F296F1B"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Highstoke Pty Ltd v Hayes Knight GTO Pty Ltd </w:t>
      </w:r>
      <w:r w:rsidRPr="00D93196">
        <w:rPr>
          <w:rFonts w:ascii="Times New Roman" w:hAnsi="Times New Roman"/>
          <w:sz w:val="24"/>
        </w:rPr>
        <w:t>(2007) 156 FCR 501</w:t>
      </w:r>
      <w:r w:rsidR="00FF05D2" w:rsidRPr="00D93196">
        <w:rPr>
          <w:rFonts w:ascii="Times New Roman" w:hAnsi="Times New Roman"/>
          <w:sz w:val="24"/>
        </w:rPr>
        <w:t xml:space="preserve"> at</w:t>
      </w:r>
      <w:r w:rsidRPr="00D93196">
        <w:rPr>
          <w:rFonts w:ascii="Times New Roman" w:hAnsi="Times New Roman"/>
          <w:sz w:val="24"/>
        </w:rPr>
        <w:t xml:space="preserve"> 516 [48], referring to </w:t>
      </w:r>
      <w:r w:rsidRPr="00D93196">
        <w:rPr>
          <w:rFonts w:ascii="Times New Roman" w:hAnsi="Times New Roman"/>
          <w:i/>
          <w:sz w:val="24"/>
        </w:rPr>
        <w:t>McPherson's Law of Company Liquidation</w:t>
      </w:r>
      <w:r w:rsidR="004976B4" w:rsidRPr="00D93196">
        <w:rPr>
          <w:rFonts w:ascii="Times New Roman" w:hAnsi="Times New Roman"/>
          <w:i/>
          <w:sz w:val="24"/>
        </w:rPr>
        <w:t>,</w:t>
      </w:r>
      <w:r w:rsidRPr="00D93196">
        <w:rPr>
          <w:rFonts w:ascii="Times New Roman" w:hAnsi="Times New Roman"/>
          <w:i/>
          <w:sz w:val="24"/>
        </w:rPr>
        <w:t xml:space="preserve"> </w:t>
      </w:r>
      <w:r w:rsidRPr="00D93196">
        <w:rPr>
          <w:rFonts w:ascii="Times New Roman" w:hAnsi="Times New Roman"/>
          <w:sz w:val="24"/>
        </w:rPr>
        <w:t xml:space="preserve">5th ed </w:t>
      </w:r>
      <w:r w:rsidR="004976B4" w:rsidRPr="00D93196">
        <w:rPr>
          <w:rFonts w:ascii="Times New Roman" w:hAnsi="Times New Roman"/>
          <w:sz w:val="24"/>
        </w:rPr>
        <w:t>(</w:t>
      </w:r>
      <w:r w:rsidRPr="00D93196">
        <w:rPr>
          <w:rFonts w:ascii="Times New Roman" w:hAnsi="Times New Roman"/>
          <w:sz w:val="24"/>
        </w:rPr>
        <w:t>2006) at [15</w:t>
      </w:r>
      <w:r w:rsidR="00FF05D2" w:rsidRPr="00D93196">
        <w:rPr>
          <w:rFonts w:ascii="Times New Roman" w:hAnsi="Times New Roman"/>
          <w:sz w:val="24"/>
        </w:rPr>
        <w:t>.</w:t>
      </w:r>
      <w:r w:rsidRPr="00D93196">
        <w:rPr>
          <w:rFonts w:ascii="Times New Roman" w:hAnsi="Times New Roman"/>
          <w:sz w:val="24"/>
        </w:rPr>
        <w:t>500].</w:t>
      </w:r>
    </w:p>
  </w:footnote>
  <w:footnote w:id="45">
    <w:p w14:paraId="7A25343B" w14:textId="1E051553"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Re </w:t>
      </w:r>
      <w:r w:rsidRPr="00D93196">
        <w:rPr>
          <w:rFonts w:ascii="Times New Roman" w:hAnsi="Times New Roman"/>
          <w:i/>
          <w:sz w:val="24"/>
        </w:rPr>
        <w:t xml:space="preserve">Csidei; Ex parte Andrew </w:t>
      </w:r>
      <w:r w:rsidRPr="00D93196">
        <w:rPr>
          <w:rFonts w:ascii="Times New Roman" w:hAnsi="Times New Roman"/>
          <w:sz w:val="24"/>
        </w:rPr>
        <w:t>(1979) 39 FLR 387 at 390 per Lockhart J.</w:t>
      </w:r>
    </w:p>
  </w:footnote>
  <w:footnote w:id="46">
    <w:p w14:paraId="4C4884B0" w14:textId="77777777"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s 173.</w:t>
      </w:r>
    </w:p>
  </w:footnote>
  <w:footnote w:id="47">
    <w:p w14:paraId="15172457" w14:textId="77777777"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s 216.</w:t>
      </w:r>
    </w:p>
  </w:footnote>
  <w:footnote w:id="48">
    <w:p w14:paraId="77414E89" w14:textId="440FE0BA"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The relevant examination for misfeasance provision in the </w:t>
      </w:r>
      <w:r w:rsidRPr="00D93196">
        <w:rPr>
          <w:rFonts w:ascii="Times New Roman" w:hAnsi="Times New Roman"/>
          <w:i/>
          <w:sz w:val="24"/>
        </w:rPr>
        <w:t xml:space="preserve">Companies Act 1899 </w:t>
      </w:r>
      <w:r w:rsidRPr="00D93196">
        <w:rPr>
          <w:rFonts w:ascii="Times New Roman" w:hAnsi="Times New Roman"/>
          <w:sz w:val="24"/>
        </w:rPr>
        <w:t>(NSW) was s 162.</w:t>
      </w:r>
    </w:p>
  </w:footnote>
  <w:footnote w:id="49">
    <w:p w14:paraId="7DBAC71F" w14:textId="4B216A5F"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(1934) 34 SR (NSW) 508.</w:t>
      </w:r>
    </w:p>
  </w:footnote>
  <w:footnote w:id="50">
    <w:p w14:paraId="5A19ED85" w14:textId="14AA46A9"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F270E6" w:rsidRPr="00D93196">
        <w:rPr>
          <w:rFonts w:ascii="Times New Roman" w:hAnsi="Times New Roman"/>
          <w:i/>
          <w:sz w:val="24"/>
        </w:rPr>
        <w:t xml:space="preserve">In re </w:t>
      </w:r>
      <w:r w:rsidRPr="00D93196">
        <w:rPr>
          <w:rFonts w:ascii="Times New Roman" w:hAnsi="Times New Roman"/>
          <w:i/>
          <w:sz w:val="24"/>
        </w:rPr>
        <w:t xml:space="preserve">John Pringle &amp; Company </w:t>
      </w:r>
      <w:r w:rsidR="00F270E6" w:rsidRPr="00D93196">
        <w:rPr>
          <w:rFonts w:ascii="Times New Roman" w:hAnsi="Times New Roman"/>
          <w:i/>
          <w:sz w:val="24"/>
        </w:rPr>
        <w:t xml:space="preserve">Ltd </w:t>
      </w:r>
      <w:r w:rsidRPr="00D93196">
        <w:rPr>
          <w:rFonts w:ascii="Times New Roman" w:hAnsi="Times New Roman"/>
          <w:sz w:val="24"/>
        </w:rPr>
        <w:t xml:space="preserve">(1934) 34 SR (NSW) 508 </w:t>
      </w:r>
      <w:r w:rsidRPr="00D93196" w:rsidDel="0032500A">
        <w:rPr>
          <w:rFonts w:ascii="Times New Roman" w:hAnsi="Times New Roman"/>
          <w:sz w:val="24"/>
        </w:rPr>
        <w:t>at</w:t>
      </w:r>
      <w:r w:rsidRPr="00D93196">
        <w:rPr>
          <w:rFonts w:ascii="Times New Roman" w:hAnsi="Times New Roman"/>
          <w:sz w:val="24"/>
        </w:rPr>
        <w:t xml:space="preserve"> 512-513.</w:t>
      </w:r>
    </w:p>
  </w:footnote>
  <w:footnote w:id="51">
    <w:p w14:paraId="4310F4CB" w14:textId="48C263D8"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F270E6" w:rsidRPr="00D93196">
        <w:rPr>
          <w:rFonts w:ascii="Times New Roman" w:hAnsi="Times New Roman"/>
          <w:i/>
          <w:sz w:val="24"/>
        </w:rPr>
        <w:t xml:space="preserve">In re </w:t>
      </w:r>
      <w:r w:rsidRPr="00D93196">
        <w:rPr>
          <w:rFonts w:ascii="Times New Roman" w:hAnsi="Times New Roman"/>
          <w:i/>
          <w:sz w:val="24"/>
        </w:rPr>
        <w:t>John Pringle &amp; Company</w:t>
      </w:r>
      <w:r w:rsidR="00F270E6" w:rsidRPr="00D93196">
        <w:rPr>
          <w:rFonts w:ascii="Times New Roman" w:hAnsi="Times New Roman"/>
          <w:i/>
          <w:sz w:val="24"/>
        </w:rPr>
        <w:t xml:space="preserve"> Ltd</w:t>
      </w:r>
      <w:r w:rsidRPr="00D93196">
        <w:rPr>
          <w:rFonts w:ascii="Times New Roman" w:hAnsi="Times New Roman"/>
          <w:sz w:val="24"/>
        </w:rPr>
        <w:t xml:space="preserve"> (1934) 34 SR (NSW) 508 </w:t>
      </w:r>
      <w:r w:rsidRPr="00D93196" w:rsidDel="0032500A">
        <w:rPr>
          <w:rFonts w:ascii="Times New Roman" w:hAnsi="Times New Roman"/>
          <w:sz w:val="24"/>
        </w:rPr>
        <w:t>at</w:t>
      </w:r>
      <w:r w:rsidRPr="00D93196">
        <w:rPr>
          <w:rFonts w:ascii="Times New Roman" w:hAnsi="Times New Roman"/>
          <w:sz w:val="24"/>
        </w:rPr>
        <w:t xml:space="preserve"> 513-514.</w:t>
      </w:r>
    </w:p>
  </w:footnote>
  <w:footnote w:id="52">
    <w:p w14:paraId="2EAB66BF" w14:textId="77777777"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s 253.</w:t>
      </w:r>
    </w:p>
  </w:footnote>
  <w:footnote w:id="53">
    <w:p w14:paraId="00918642" w14:textId="77777777"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s 308.</w:t>
      </w:r>
    </w:p>
  </w:footnote>
  <w:footnote w:id="54">
    <w:p w14:paraId="27305A42" w14:textId="66087879"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Concluding with the </w:t>
      </w:r>
      <w:r w:rsidRPr="00D93196">
        <w:rPr>
          <w:rFonts w:ascii="Times New Roman" w:hAnsi="Times New Roman"/>
          <w:i/>
          <w:sz w:val="24"/>
        </w:rPr>
        <w:t xml:space="preserve">Companies Act 1948 </w:t>
      </w:r>
      <w:r w:rsidRPr="00D93196">
        <w:rPr>
          <w:rFonts w:ascii="Times New Roman" w:hAnsi="Times New Roman"/>
          <w:sz w:val="24"/>
        </w:rPr>
        <w:t>(UK), see ss 268</w:t>
      </w:r>
      <w:r w:rsidR="002C1E38" w:rsidRPr="00D93196">
        <w:rPr>
          <w:rFonts w:ascii="Times New Roman" w:hAnsi="Times New Roman"/>
          <w:sz w:val="24"/>
        </w:rPr>
        <w:t xml:space="preserve">, 270 and </w:t>
      </w:r>
      <w:r w:rsidRPr="00D93196">
        <w:rPr>
          <w:rFonts w:ascii="Times New Roman" w:hAnsi="Times New Roman"/>
          <w:sz w:val="24"/>
        </w:rPr>
        <w:t>333.</w:t>
      </w:r>
    </w:p>
  </w:footnote>
  <w:footnote w:id="55">
    <w:p w14:paraId="05036E2C" w14:textId="31BD992C"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Highstoke Pty Ltd v Hayes Knight GTO Pty Ltd </w:t>
      </w:r>
      <w:r w:rsidRPr="00D93196">
        <w:rPr>
          <w:rFonts w:ascii="Times New Roman" w:hAnsi="Times New Roman"/>
          <w:sz w:val="24"/>
        </w:rPr>
        <w:t>(200</w:t>
      </w:r>
      <w:r w:rsidR="00A939A2" w:rsidRPr="00D93196">
        <w:rPr>
          <w:rFonts w:ascii="Times New Roman" w:hAnsi="Times New Roman"/>
          <w:sz w:val="24"/>
        </w:rPr>
        <w:t>7</w:t>
      </w:r>
      <w:r w:rsidRPr="00D93196">
        <w:rPr>
          <w:rFonts w:ascii="Times New Roman" w:hAnsi="Times New Roman"/>
          <w:sz w:val="24"/>
        </w:rPr>
        <w:t>) 156 FCR 501 at</w:t>
      </w:r>
      <w:r w:rsidRPr="00D93196">
        <w:rPr>
          <w:rFonts w:ascii="Times New Roman" w:hAnsi="Times New Roman"/>
          <w:i/>
          <w:sz w:val="24"/>
        </w:rPr>
        <w:t xml:space="preserve"> </w:t>
      </w:r>
      <w:r w:rsidRPr="00D93196">
        <w:rPr>
          <w:rFonts w:ascii="Times New Roman" w:hAnsi="Times New Roman"/>
          <w:sz w:val="24"/>
        </w:rPr>
        <w:t>516 [49].</w:t>
      </w:r>
    </w:p>
  </w:footnote>
  <w:footnote w:id="56">
    <w:p w14:paraId="6FA63971" w14:textId="125BAAFE"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The Commonwealth made Companies Ordinances in like terms for, relevantly, the Australian Capital Territory and the Northern Territory. In New South Wales, the </w:t>
      </w:r>
      <w:r w:rsidRPr="00D93196">
        <w:rPr>
          <w:rFonts w:ascii="Times New Roman" w:hAnsi="Times New Roman"/>
          <w:i/>
          <w:sz w:val="24"/>
        </w:rPr>
        <w:t>Companies Act 1961</w:t>
      </w:r>
      <w:r w:rsidRPr="00D93196">
        <w:rPr>
          <w:rFonts w:ascii="Times New Roman" w:hAnsi="Times New Roman"/>
          <w:sz w:val="24"/>
        </w:rPr>
        <w:t xml:space="preserve"> (NSW) was enacted. See also New South Wales, Legislative Assembly, </w:t>
      </w:r>
      <w:r w:rsidRPr="00D93196">
        <w:rPr>
          <w:rFonts w:ascii="Times New Roman" w:hAnsi="Times New Roman"/>
          <w:i/>
          <w:sz w:val="24"/>
        </w:rPr>
        <w:t xml:space="preserve">Parliamentary Debates </w:t>
      </w:r>
      <w:r w:rsidRPr="00D93196">
        <w:rPr>
          <w:rFonts w:ascii="Times New Roman" w:hAnsi="Times New Roman"/>
          <w:sz w:val="24"/>
        </w:rPr>
        <w:t xml:space="preserve">(Hansard), 16 November 1961 at 2608. </w:t>
      </w:r>
    </w:p>
  </w:footnote>
  <w:footnote w:id="57">
    <w:p w14:paraId="56F68B60" w14:textId="15D0AEE4"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Re Rolls Razor Ltd</w:t>
      </w:r>
      <w:r w:rsidRPr="00D93196">
        <w:rPr>
          <w:rFonts w:ascii="Times New Roman" w:hAnsi="Times New Roman"/>
          <w:sz w:val="24"/>
        </w:rPr>
        <w:t xml:space="preserve"> [1968] 3 All ER 698 at 700 per Buckley J.</w:t>
      </w:r>
    </w:p>
  </w:footnote>
  <w:footnote w:id="58">
    <w:p w14:paraId="4B4DCE4C" w14:textId="51AA0D0B" w:rsidR="007D33EF" w:rsidRPr="00D93196" w:rsidRDefault="007D33EF" w:rsidP="00D93196">
      <w:pPr>
        <w:pStyle w:val="FootnoteText"/>
        <w:spacing w:line="280" w:lineRule="exact"/>
        <w:ind w:right="0"/>
        <w:jc w:val="both"/>
        <w:rPr>
          <w:rFonts w:ascii="Times New Roman" w:hAnsi="Times New Roman"/>
          <w:i/>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Wallace and Young, </w:t>
      </w:r>
      <w:r w:rsidRPr="00D93196">
        <w:rPr>
          <w:rFonts w:ascii="Times New Roman" w:hAnsi="Times New Roman"/>
          <w:i/>
          <w:sz w:val="24"/>
        </w:rPr>
        <w:t xml:space="preserve">Australian Company Law </w:t>
      </w:r>
      <w:r w:rsidR="00F7583C" w:rsidRPr="00D93196">
        <w:rPr>
          <w:rFonts w:ascii="Times New Roman" w:hAnsi="Times New Roman"/>
          <w:i/>
          <w:sz w:val="24"/>
        </w:rPr>
        <w:t xml:space="preserve">and </w:t>
      </w:r>
      <w:r w:rsidRPr="00D93196">
        <w:rPr>
          <w:rFonts w:ascii="Times New Roman" w:hAnsi="Times New Roman"/>
          <w:i/>
          <w:sz w:val="24"/>
        </w:rPr>
        <w:t>Practice</w:t>
      </w:r>
      <w:r w:rsidRPr="00D93196">
        <w:rPr>
          <w:rFonts w:ascii="Times New Roman" w:hAnsi="Times New Roman"/>
          <w:sz w:val="24"/>
        </w:rPr>
        <w:t xml:space="preserve"> (1965) at 714.</w:t>
      </w:r>
    </w:p>
  </w:footnote>
  <w:footnote w:id="59">
    <w:p w14:paraId="02F00D15" w14:textId="4A056D59"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McPherson, </w:t>
      </w:r>
      <w:r w:rsidRPr="00D93196">
        <w:rPr>
          <w:rFonts w:ascii="Times New Roman" w:hAnsi="Times New Roman"/>
          <w:i/>
          <w:sz w:val="24"/>
        </w:rPr>
        <w:t xml:space="preserve">The Law of Company Liquidation </w:t>
      </w:r>
      <w:r w:rsidRPr="00D93196">
        <w:rPr>
          <w:rFonts w:ascii="Times New Roman" w:hAnsi="Times New Roman"/>
          <w:sz w:val="24"/>
        </w:rPr>
        <w:t xml:space="preserve">(1968) at 315-316, citing </w:t>
      </w:r>
      <w:r w:rsidRPr="00D93196">
        <w:rPr>
          <w:rFonts w:ascii="Times New Roman" w:hAnsi="Times New Roman"/>
          <w:i/>
          <w:sz w:val="24"/>
        </w:rPr>
        <w:t xml:space="preserve">Companies Rules 1968 </w:t>
      </w:r>
      <w:r w:rsidRPr="00D93196">
        <w:rPr>
          <w:rFonts w:ascii="Times New Roman" w:hAnsi="Times New Roman"/>
          <w:sz w:val="24"/>
        </w:rPr>
        <w:t>(NSW)</w:t>
      </w:r>
      <w:r w:rsidR="006421EE" w:rsidRPr="00D93196">
        <w:rPr>
          <w:rFonts w:ascii="Times New Roman" w:hAnsi="Times New Roman"/>
          <w:sz w:val="24"/>
        </w:rPr>
        <w:t>,</w:t>
      </w:r>
      <w:r w:rsidRPr="00D93196">
        <w:rPr>
          <w:rFonts w:ascii="Times New Roman" w:hAnsi="Times New Roman"/>
          <w:sz w:val="24"/>
        </w:rPr>
        <w:t xml:space="preserve"> r 123, </w:t>
      </w:r>
      <w:r w:rsidR="001439A6" w:rsidRPr="00D93196">
        <w:rPr>
          <w:rFonts w:ascii="Times New Roman" w:hAnsi="Times New Roman"/>
          <w:i/>
          <w:sz w:val="24"/>
        </w:rPr>
        <w:t>Supreme Court (Companies) Rules 196</w:t>
      </w:r>
      <w:r w:rsidR="003E2136" w:rsidRPr="00D93196">
        <w:rPr>
          <w:rFonts w:ascii="Times New Roman" w:hAnsi="Times New Roman"/>
          <w:i/>
          <w:sz w:val="24"/>
        </w:rPr>
        <w:t>2</w:t>
      </w:r>
      <w:r w:rsidR="001439A6" w:rsidRPr="00D93196">
        <w:rPr>
          <w:rFonts w:ascii="Times New Roman" w:hAnsi="Times New Roman"/>
          <w:i/>
          <w:sz w:val="24"/>
        </w:rPr>
        <w:t xml:space="preserve"> </w:t>
      </w:r>
      <w:r w:rsidR="001439A6" w:rsidRPr="00D93196">
        <w:rPr>
          <w:rFonts w:ascii="Times New Roman" w:hAnsi="Times New Roman"/>
          <w:sz w:val="24"/>
        </w:rPr>
        <w:t xml:space="preserve">(Vic), r 61, </w:t>
      </w:r>
      <w:r w:rsidR="00875857" w:rsidRPr="00D93196">
        <w:rPr>
          <w:rFonts w:ascii="Times New Roman" w:hAnsi="Times New Roman"/>
          <w:i/>
          <w:sz w:val="24"/>
        </w:rPr>
        <w:t xml:space="preserve">Rules of Court (Companies Act) 1965 </w:t>
      </w:r>
      <w:r w:rsidR="00875857" w:rsidRPr="00D93196">
        <w:rPr>
          <w:rFonts w:ascii="Times New Roman" w:hAnsi="Times New Roman"/>
          <w:sz w:val="24"/>
        </w:rPr>
        <w:t xml:space="preserve">(SA), r 73, </w:t>
      </w:r>
      <w:r w:rsidRPr="00D93196">
        <w:rPr>
          <w:rFonts w:ascii="Times New Roman" w:hAnsi="Times New Roman"/>
          <w:i/>
          <w:sz w:val="24"/>
        </w:rPr>
        <w:t xml:space="preserve">Companies Rules 1963 </w:t>
      </w:r>
      <w:r w:rsidRPr="00D93196">
        <w:rPr>
          <w:rFonts w:ascii="Times New Roman" w:hAnsi="Times New Roman"/>
          <w:sz w:val="24"/>
        </w:rPr>
        <w:t>(Qld)</w:t>
      </w:r>
      <w:r w:rsidR="006421EE" w:rsidRPr="00D93196">
        <w:rPr>
          <w:rFonts w:ascii="Times New Roman" w:hAnsi="Times New Roman"/>
          <w:sz w:val="24"/>
        </w:rPr>
        <w:t>,</w:t>
      </w:r>
      <w:r w:rsidRPr="00D93196">
        <w:rPr>
          <w:rFonts w:ascii="Times New Roman" w:hAnsi="Times New Roman"/>
          <w:sz w:val="24"/>
        </w:rPr>
        <w:t xml:space="preserve"> r 61, </w:t>
      </w:r>
      <w:r w:rsidRPr="00D93196">
        <w:rPr>
          <w:rFonts w:ascii="Times New Roman" w:hAnsi="Times New Roman"/>
          <w:i/>
          <w:sz w:val="24"/>
        </w:rPr>
        <w:t>Supreme Court (Companies) Rules 1963</w:t>
      </w:r>
      <w:r w:rsidRPr="00D93196">
        <w:rPr>
          <w:rFonts w:ascii="Times New Roman" w:hAnsi="Times New Roman"/>
          <w:sz w:val="24"/>
        </w:rPr>
        <w:t xml:space="preserve"> (WA)</w:t>
      </w:r>
      <w:r w:rsidR="006421EE" w:rsidRPr="00D93196">
        <w:rPr>
          <w:rFonts w:ascii="Times New Roman" w:hAnsi="Times New Roman"/>
          <w:sz w:val="24"/>
        </w:rPr>
        <w:t>,</w:t>
      </w:r>
      <w:r w:rsidRPr="00D93196">
        <w:rPr>
          <w:rFonts w:ascii="Times New Roman" w:hAnsi="Times New Roman"/>
          <w:sz w:val="24"/>
        </w:rPr>
        <w:t xml:space="preserve"> r 61 and </w:t>
      </w:r>
      <w:r w:rsidR="00947038" w:rsidRPr="00D93196">
        <w:rPr>
          <w:rFonts w:ascii="Times New Roman" w:hAnsi="Times New Roman"/>
          <w:i/>
          <w:sz w:val="24"/>
        </w:rPr>
        <w:t>Supreme Court (</w:t>
      </w:r>
      <w:r w:rsidRPr="00D93196">
        <w:rPr>
          <w:rFonts w:ascii="Times New Roman" w:hAnsi="Times New Roman"/>
          <w:i/>
          <w:sz w:val="24"/>
        </w:rPr>
        <w:t>Companies</w:t>
      </w:r>
      <w:r w:rsidR="00947038" w:rsidRPr="00D93196">
        <w:rPr>
          <w:rFonts w:ascii="Times New Roman" w:hAnsi="Times New Roman"/>
          <w:i/>
          <w:sz w:val="24"/>
        </w:rPr>
        <w:t>)</w:t>
      </w:r>
      <w:r w:rsidRPr="00D93196">
        <w:rPr>
          <w:rFonts w:ascii="Times New Roman" w:hAnsi="Times New Roman"/>
          <w:i/>
          <w:sz w:val="24"/>
        </w:rPr>
        <w:t xml:space="preserve"> Rules</w:t>
      </w:r>
      <w:r w:rsidR="00947038" w:rsidRPr="00D93196">
        <w:rPr>
          <w:rFonts w:ascii="Times New Roman" w:hAnsi="Times New Roman"/>
          <w:i/>
          <w:sz w:val="24"/>
        </w:rPr>
        <w:t xml:space="preserve"> 1963</w:t>
      </w:r>
      <w:r w:rsidRPr="00D93196">
        <w:rPr>
          <w:rFonts w:ascii="Times New Roman" w:hAnsi="Times New Roman"/>
          <w:i/>
          <w:sz w:val="24"/>
        </w:rPr>
        <w:t xml:space="preserve"> </w:t>
      </w:r>
      <w:r w:rsidRPr="00D93196">
        <w:rPr>
          <w:rFonts w:ascii="Times New Roman" w:hAnsi="Times New Roman"/>
          <w:sz w:val="24"/>
        </w:rPr>
        <w:t>(Tas)</w:t>
      </w:r>
      <w:r w:rsidR="006421EE" w:rsidRPr="00D93196">
        <w:rPr>
          <w:rFonts w:ascii="Times New Roman" w:hAnsi="Times New Roman"/>
          <w:sz w:val="24"/>
        </w:rPr>
        <w:t>,</w:t>
      </w:r>
      <w:r w:rsidRPr="00D93196">
        <w:rPr>
          <w:rFonts w:ascii="Times New Roman" w:hAnsi="Times New Roman"/>
          <w:sz w:val="24"/>
        </w:rPr>
        <w:t xml:space="preserve"> r 5</w:t>
      </w:r>
      <w:r w:rsidR="006F285F" w:rsidRPr="00D93196">
        <w:rPr>
          <w:rFonts w:ascii="Times New Roman" w:hAnsi="Times New Roman"/>
          <w:sz w:val="24"/>
        </w:rPr>
        <w:t>1</w:t>
      </w:r>
      <w:r w:rsidRPr="00D93196">
        <w:rPr>
          <w:rFonts w:ascii="Times New Roman" w:hAnsi="Times New Roman"/>
          <w:sz w:val="24"/>
        </w:rPr>
        <w:t>.</w:t>
      </w:r>
    </w:p>
  </w:footnote>
  <w:footnote w:id="60">
    <w:p w14:paraId="071B9077" w14:textId="7B526DDE"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(1965) 114 CLR 63 at 79.</w:t>
      </w:r>
    </w:p>
  </w:footnote>
  <w:footnote w:id="61">
    <w:p w14:paraId="2E819569" w14:textId="030C64B0"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Rees v </w:t>
      </w:r>
      <w:r w:rsidRPr="00D93196">
        <w:rPr>
          <w:rFonts w:ascii="Times New Roman" w:hAnsi="Times New Roman"/>
          <w:i/>
          <w:sz w:val="24"/>
        </w:rPr>
        <w:t xml:space="preserve">Kratzmann </w:t>
      </w:r>
      <w:r w:rsidRPr="00D93196">
        <w:rPr>
          <w:rFonts w:ascii="Times New Roman" w:hAnsi="Times New Roman"/>
          <w:sz w:val="24"/>
        </w:rPr>
        <w:t>(1965) 114 CLR 63 at 80.</w:t>
      </w:r>
    </w:p>
  </w:footnote>
  <w:footnote w:id="62">
    <w:p w14:paraId="4781EA9D" w14:textId="6ECD6CAF"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Rees v </w:t>
      </w:r>
      <w:r w:rsidRPr="00D93196">
        <w:rPr>
          <w:rFonts w:ascii="Times New Roman" w:hAnsi="Times New Roman"/>
          <w:i/>
          <w:sz w:val="24"/>
        </w:rPr>
        <w:t xml:space="preserve">Kratzmann </w:t>
      </w:r>
      <w:r w:rsidRPr="00D93196">
        <w:rPr>
          <w:rFonts w:ascii="Times New Roman" w:hAnsi="Times New Roman"/>
          <w:sz w:val="24"/>
        </w:rPr>
        <w:t>(1965) 114 CLR 63 at 80.</w:t>
      </w:r>
    </w:p>
  </w:footnote>
  <w:footnote w:id="63">
    <w:p w14:paraId="5E126A84" w14:textId="52DCFC0B"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490D09" w:rsidRPr="00D93196">
        <w:rPr>
          <w:rFonts w:ascii="Times New Roman" w:hAnsi="Times New Roman"/>
          <w:sz w:val="24"/>
        </w:rPr>
        <w:t xml:space="preserve">Introduced </w:t>
      </w:r>
      <w:r w:rsidRPr="00D93196">
        <w:rPr>
          <w:rFonts w:ascii="Times New Roman" w:hAnsi="Times New Roman"/>
          <w:sz w:val="24"/>
        </w:rPr>
        <w:t xml:space="preserve">by the </w:t>
      </w:r>
      <w:r w:rsidRPr="00D93196">
        <w:rPr>
          <w:rFonts w:ascii="Times New Roman" w:hAnsi="Times New Roman"/>
          <w:i/>
          <w:sz w:val="24"/>
        </w:rPr>
        <w:t>Companies (Amendment) Act 1971</w:t>
      </w:r>
      <w:r w:rsidRPr="00D93196">
        <w:rPr>
          <w:rFonts w:ascii="Times New Roman" w:hAnsi="Times New Roman"/>
          <w:sz w:val="24"/>
        </w:rPr>
        <w:t xml:space="preserve"> (NSW).</w:t>
      </w:r>
    </w:p>
  </w:footnote>
  <w:footnote w:id="64">
    <w:p w14:paraId="038D2FDC" w14:textId="50EFB5DE"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490D09" w:rsidRPr="00D93196">
        <w:rPr>
          <w:rFonts w:ascii="Times New Roman" w:hAnsi="Times New Roman"/>
          <w:sz w:val="24"/>
        </w:rPr>
        <w:t xml:space="preserve">Established </w:t>
      </w:r>
      <w:r w:rsidRPr="00D93196">
        <w:rPr>
          <w:rFonts w:ascii="Times New Roman" w:hAnsi="Times New Roman"/>
          <w:sz w:val="24"/>
        </w:rPr>
        <w:t xml:space="preserve">by the </w:t>
      </w:r>
      <w:r w:rsidR="00EE20E2" w:rsidRPr="00D93196">
        <w:rPr>
          <w:rFonts w:ascii="Times New Roman" w:hAnsi="Times New Roman"/>
          <w:i/>
          <w:iCs/>
          <w:sz w:val="24"/>
        </w:rPr>
        <w:t xml:space="preserve">Securities </w:t>
      </w:r>
      <w:r w:rsidRPr="00D93196">
        <w:rPr>
          <w:rFonts w:ascii="Times New Roman" w:hAnsi="Times New Roman"/>
          <w:i/>
          <w:iCs/>
          <w:sz w:val="24"/>
        </w:rPr>
        <w:t xml:space="preserve">Industry Act 1970 </w:t>
      </w:r>
      <w:r w:rsidRPr="00D93196">
        <w:rPr>
          <w:rFonts w:ascii="Times New Roman" w:hAnsi="Times New Roman"/>
          <w:sz w:val="24"/>
        </w:rPr>
        <w:t>(NSW).</w:t>
      </w:r>
    </w:p>
  </w:footnote>
  <w:footnote w:id="65">
    <w:p w14:paraId="22910F9E" w14:textId="316BC2FA" w:rsidR="00A737CC" w:rsidRPr="00D93196" w:rsidRDefault="00A737CC" w:rsidP="00D93196">
      <w:pPr>
        <w:pStyle w:val="FootnoteText"/>
        <w:spacing w:line="280" w:lineRule="exact"/>
        <w:ind w:right="0"/>
        <w:jc w:val="both"/>
        <w:rPr>
          <w:rFonts w:ascii="Times New Roman" w:hAnsi="Times New Roman"/>
          <w:i/>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Companies Act 1961 </w:t>
      </w:r>
      <w:r w:rsidRPr="00D93196">
        <w:rPr>
          <w:rFonts w:ascii="Times New Roman" w:hAnsi="Times New Roman"/>
          <w:sz w:val="24"/>
        </w:rPr>
        <w:t>(NSW), s 367C.</w:t>
      </w:r>
    </w:p>
  </w:footnote>
  <w:footnote w:id="66">
    <w:p w14:paraId="5A71BF98" w14:textId="264745E8"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Companies (Amendment) Act 1973</w:t>
      </w:r>
      <w:r w:rsidRPr="00D93196">
        <w:rPr>
          <w:rFonts w:ascii="Times New Roman" w:hAnsi="Times New Roman"/>
          <w:sz w:val="24"/>
        </w:rPr>
        <w:t xml:space="preserve"> (NSW), s 7(b).</w:t>
      </w:r>
    </w:p>
  </w:footnote>
  <w:footnote w:id="67">
    <w:p w14:paraId="7EA50C31" w14:textId="1720F54C"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Companies (Amendment) Act 1973 </w:t>
      </w:r>
      <w:r w:rsidRPr="00D93196">
        <w:rPr>
          <w:rFonts w:ascii="Times New Roman" w:hAnsi="Times New Roman"/>
          <w:sz w:val="24"/>
        </w:rPr>
        <w:t xml:space="preserve">(NSW), </w:t>
      </w:r>
      <w:r w:rsidR="00C73BC6" w:rsidRPr="00D93196">
        <w:rPr>
          <w:rFonts w:ascii="Times New Roman" w:hAnsi="Times New Roman"/>
          <w:sz w:val="24"/>
        </w:rPr>
        <w:t xml:space="preserve">s </w:t>
      </w:r>
      <w:r w:rsidRPr="00D93196">
        <w:rPr>
          <w:rFonts w:ascii="Times New Roman" w:hAnsi="Times New Roman"/>
          <w:sz w:val="24"/>
        </w:rPr>
        <w:t>7(b)(ii) and (v).</w:t>
      </w:r>
    </w:p>
  </w:footnote>
  <w:footnote w:id="68">
    <w:p w14:paraId="61FCA6D6" w14:textId="1EF23A43"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Companies Act 1981 </w:t>
      </w:r>
      <w:r w:rsidRPr="00D93196">
        <w:rPr>
          <w:rFonts w:ascii="Times New Roman" w:hAnsi="Times New Roman"/>
          <w:sz w:val="24"/>
        </w:rPr>
        <w:t>(</w:t>
      </w:r>
      <w:r w:rsidRPr="00D93196">
        <w:rPr>
          <w:rFonts w:ascii="Times New Roman" w:hAnsi="Times New Roman"/>
          <w:sz w:val="24"/>
        </w:rPr>
        <w:t xml:space="preserve">Cth). </w:t>
      </w:r>
    </w:p>
  </w:footnote>
  <w:footnote w:id="69">
    <w:p w14:paraId="1D410F32" w14:textId="641959BA"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National Companies and Securities Commission Act 1979 </w:t>
      </w:r>
      <w:r w:rsidRPr="00D93196">
        <w:rPr>
          <w:rFonts w:ascii="Times New Roman" w:hAnsi="Times New Roman"/>
          <w:sz w:val="24"/>
        </w:rPr>
        <w:t>(</w:t>
      </w:r>
      <w:r w:rsidRPr="00D93196">
        <w:rPr>
          <w:rFonts w:ascii="Times New Roman" w:hAnsi="Times New Roman"/>
          <w:sz w:val="24"/>
        </w:rPr>
        <w:t>Cth).</w:t>
      </w:r>
    </w:p>
  </w:footnote>
  <w:footnote w:id="70">
    <w:p w14:paraId="34993FE0" w14:textId="680CE31C"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Highstoke Pty Ltd v Hayes Knight GTO Pty Ltd </w:t>
      </w:r>
      <w:r w:rsidRPr="00D93196">
        <w:rPr>
          <w:rFonts w:ascii="Times New Roman" w:hAnsi="Times New Roman"/>
          <w:sz w:val="24"/>
        </w:rPr>
        <w:t>(2007) 156 FCR 501 at 517 [54].</w:t>
      </w:r>
    </w:p>
  </w:footnote>
  <w:footnote w:id="71">
    <w:p w14:paraId="39A5DE96" w14:textId="5063257F"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See Australia, House of Representatives, </w:t>
      </w:r>
      <w:r w:rsidRPr="00D93196">
        <w:rPr>
          <w:rFonts w:ascii="Times New Roman" w:hAnsi="Times New Roman"/>
          <w:i/>
          <w:sz w:val="24"/>
        </w:rPr>
        <w:t>Companies Bill 1981</w:t>
      </w:r>
      <w:r w:rsidRPr="00D93196">
        <w:rPr>
          <w:rFonts w:ascii="Times New Roman" w:hAnsi="Times New Roman"/>
          <w:sz w:val="24"/>
        </w:rPr>
        <w:t xml:space="preserve">, Explanatory Memorandum at </w:t>
      </w:r>
      <w:r w:rsidR="00CC7C83" w:rsidRPr="00D93196">
        <w:rPr>
          <w:rFonts w:ascii="Times New Roman" w:hAnsi="Times New Roman"/>
          <w:sz w:val="24"/>
        </w:rPr>
        <w:t>5</w:t>
      </w:r>
      <w:r w:rsidRPr="00D93196">
        <w:rPr>
          <w:rFonts w:ascii="Times New Roman" w:hAnsi="Times New Roman"/>
          <w:sz w:val="24"/>
        </w:rPr>
        <w:t>06 [1174].</w:t>
      </w:r>
    </w:p>
  </w:footnote>
  <w:footnote w:id="72">
    <w:p w14:paraId="13E9BF6B" w14:textId="06A2687C"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667A77" w:rsidRPr="00D93196">
        <w:rPr>
          <w:rFonts w:ascii="Times New Roman" w:hAnsi="Times New Roman"/>
          <w:sz w:val="24"/>
        </w:rPr>
        <w:t xml:space="preserve">And </w:t>
      </w:r>
      <w:r w:rsidRPr="00D93196">
        <w:rPr>
          <w:rFonts w:ascii="Times New Roman" w:hAnsi="Times New Roman"/>
          <w:sz w:val="24"/>
        </w:rPr>
        <w:t>other State analogues.</w:t>
      </w:r>
    </w:p>
  </w:footnote>
  <w:footnote w:id="73">
    <w:p w14:paraId="6BEF0088" w14:textId="7AF248EA"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Companies Act 1981 </w:t>
      </w:r>
      <w:r w:rsidRPr="00D93196">
        <w:rPr>
          <w:rFonts w:ascii="Times New Roman" w:hAnsi="Times New Roman"/>
          <w:sz w:val="24"/>
        </w:rPr>
        <w:t>(</w:t>
      </w:r>
      <w:r w:rsidRPr="00D93196">
        <w:rPr>
          <w:rFonts w:ascii="Times New Roman" w:hAnsi="Times New Roman"/>
          <w:sz w:val="24"/>
        </w:rPr>
        <w:t>Cth), s 541(1).</w:t>
      </w:r>
    </w:p>
  </w:footnote>
  <w:footnote w:id="74">
    <w:p w14:paraId="76344FEF" w14:textId="3E4F7F1E"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(1989) 166 CLR 486 at 496.</w:t>
      </w:r>
    </w:p>
  </w:footnote>
  <w:footnote w:id="75">
    <w:p w14:paraId="298091D9" w14:textId="5974BA03"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A552C5" w:rsidRPr="00D93196">
        <w:rPr>
          <w:rFonts w:ascii="Times New Roman" w:hAnsi="Times New Roman"/>
          <w:i/>
          <w:iCs/>
          <w:sz w:val="24"/>
        </w:rPr>
        <w:t xml:space="preserve">Hamilton v </w:t>
      </w:r>
      <w:r w:rsidR="00A552C5" w:rsidRPr="00D93196">
        <w:rPr>
          <w:rFonts w:ascii="Times New Roman" w:hAnsi="Times New Roman"/>
          <w:i/>
          <w:iCs/>
          <w:sz w:val="24"/>
        </w:rPr>
        <w:t>Oades</w:t>
      </w:r>
      <w:r w:rsidR="00A552C5" w:rsidRPr="00D93196">
        <w:rPr>
          <w:rFonts w:ascii="Times New Roman" w:hAnsi="Times New Roman"/>
          <w:sz w:val="24"/>
        </w:rPr>
        <w:t xml:space="preserve"> </w:t>
      </w:r>
      <w:r w:rsidRPr="00D93196">
        <w:rPr>
          <w:rFonts w:ascii="Times New Roman" w:hAnsi="Times New Roman"/>
          <w:sz w:val="24"/>
        </w:rPr>
        <w:t>(1989) 166 CLR 486 at 496-497.</w:t>
      </w:r>
    </w:p>
  </w:footnote>
  <w:footnote w:id="76">
    <w:p w14:paraId="1FAB6D05" w14:textId="1F646058"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(1965) 114 CLR 63.</w:t>
      </w:r>
    </w:p>
  </w:footnote>
  <w:footnote w:id="77">
    <w:p w14:paraId="584ACF95" w14:textId="77777777" w:rsidR="009370D3" w:rsidRPr="00D93196" w:rsidRDefault="009370D3"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Hamilton v </w:t>
      </w:r>
      <w:r w:rsidRPr="00D93196">
        <w:rPr>
          <w:rFonts w:ascii="Times New Roman" w:hAnsi="Times New Roman"/>
          <w:i/>
          <w:sz w:val="24"/>
        </w:rPr>
        <w:t xml:space="preserve">Oades </w:t>
      </w:r>
      <w:r w:rsidRPr="00D93196">
        <w:rPr>
          <w:rFonts w:ascii="Times New Roman" w:hAnsi="Times New Roman"/>
          <w:sz w:val="24"/>
        </w:rPr>
        <w:t>(1989) 166 CLR 486 at 497.</w:t>
      </w:r>
    </w:p>
  </w:footnote>
  <w:footnote w:id="78">
    <w:p w14:paraId="17AC1BB9" w14:textId="4FCEAB13"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Hamilton v </w:t>
      </w:r>
      <w:r w:rsidRPr="00D93196">
        <w:rPr>
          <w:rFonts w:ascii="Times New Roman" w:hAnsi="Times New Roman"/>
          <w:i/>
          <w:sz w:val="24"/>
        </w:rPr>
        <w:t xml:space="preserve">Oades </w:t>
      </w:r>
      <w:r w:rsidRPr="00D93196">
        <w:rPr>
          <w:rFonts w:ascii="Times New Roman" w:hAnsi="Times New Roman"/>
          <w:sz w:val="24"/>
        </w:rPr>
        <w:t>(1989) 166 CLR 486 at 497.</w:t>
      </w:r>
    </w:p>
  </w:footnote>
  <w:footnote w:id="79">
    <w:p w14:paraId="1901149F" w14:textId="46F38D8D"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See </w:t>
      </w:r>
      <w:r w:rsidRPr="00D93196">
        <w:rPr>
          <w:rFonts w:ascii="Times New Roman" w:hAnsi="Times New Roman"/>
          <w:i/>
          <w:sz w:val="24"/>
        </w:rPr>
        <w:t xml:space="preserve">New South Wales v </w:t>
      </w:r>
      <w:r w:rsidR="00EA54A9" w:rsidRPr="00D93196">
        <w:rPr>
          <w:rFonts w:ascii="Times New Roman" w:hAnsi="Times New Roman"/>
          <w:i/>
          <w:sz w:val="24"/>
        </w:rPr>
        <w:t xml:space="preserve">The </w:t>
      </w:r>
      <w:r w:rsidRPr="00D93196">
        <w:rPr>
          <w:rFonts w:ascii="Times New Roman" w:hAnsi="Times New Roman"/>
          <w:i/>
          <w:sz w:val="24"/>
        </w:rPr>
        <w:t>Commonwealth</w:t>
      </w:r>
      <w:r w:rsidRPr="00D93196">
        <w:rPr>
          <w:rFonts w:ascii="Times New Roman" w:hAnsi="Times New Roman"/>
          <w:sz w:val="24"/>
        </w:rPr>
        <w:t xml:space="preserve"> (1990) 169 CLR 482.</w:t>
      </w:r>
    </w:p>
  </w:footnote>
  <w:footnote w:id="80">
    <w:p w14:paraId="0324776F" w14:textId="14CE15B4"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Corporations Act 1989 </w:t>
      </w:r>
      <w:r w:rsidRPr="00D93196">
        <w:rPr>
          <w:rFonts w:ascii="Times New Roman" w:hAnsi="Times New Roman"/>
          <w:sz w:val="24"/>
        </w:rPr>
        <w:t>(</w:t>
      </w:r>
      <w:r w:rsidRPr="00D93196">
        <w:rPr>
          <w:rFonts w:ascii="Times New Roman" w:hAnsi="Times New Roman"/>
          <w:sz w:val="24"/>
        </w:rPr>
        <w:t xml:space="preserve">Cth), s 82 and given force by each of the States in their respective legislation. See </w:t>
      </w:r>
      <w:r w:rsidRPr="00D93196">
        <w:rPr>
          <w:rFonts w:ascii="Times New Roman" w:hAnsi="Times New Roman"/>
          <w:i/>
          <w:sz w:val="24"/>
        </w:rPr>
        <w:t xml:space="preserve">Corporations (New South Wales) Act 1990 </w:t>
      </w:r>
      <w:r w:rsidRPr="00D93196">
        <w:rPr>
          <w:rFonts w:ascii="Times New Roman" w:hAnsi="Times New Roman"/>
          <w:sz w:val="24"/>
        </w:rPr>
        <w:t xml:space="preserve">(NSW); </w:t>
      </w:r>
      <w:r w:rsidRPr="00D93196">
        <w:rPr>
          <w:rFonts w:ascii="Times New Roman" w:hAnsi="Times New Roman"/>
          <w:i/>
          <w:sz w:val="24"/>
        </w:rPr>
        <w:t xml:space="preserve">Corporations (Victoria) Act 1990 </w:t>
      </w:r>
      <w:r w:rsidRPr="00D93196">
        <w:rPr>
          <w:rFonts w:ascii="Times New Roman" w:hAnsi="Times New Roman"/>
          <w:sz w:val="24"/>
        </w:rPr>
        <w:t>(Vic);</w:t>
      </w:r>
      <w:r w:rsidR="004247F6" w:rsidRPr="00D93196">
        <w:rPr>
          <w:rFonts w:ascii="Times New Roman" w:hAnsi="Times New Roman"/>
          <w:i/>
          <w:sz w:val="24"/>
        </w:rPr>
        <w:t xml:space="preserve"> Corporations (South Australia) Act 1990 </w:t>
      </w:r>
      <w:r w:rsidR="004247F6" w:rsidRPr="00D93196">
        <w:rPr>
          <w:rFonts w:ascii="Times New Roman" w:hAnsi="Times New Roman"/>
          <w:sz w:val="24"/>
        </w:rPr>
        <w:t>(SA);</w:t>
      </w:r>
      <w:r w:rsidRPr="00D93196">
        <w:rPr>
          <w:rFonts w:ascii="Times New Roman" w:hAnsi="Times New Roman"/>
          <w:i/>
          <w:sz w:val="24"/>
        </w:rPr>
        <w:t xml:space="preserve"> Corporations (Queensland) Act 1990 </w:t>
      </w:r>
      <w:r w:rsidRPr="00D93196">
        <w:rPr>
          <w:rFonts w:ascii="Times New Roman" w:hAnsi="Times New Roman"/>
          <w:sz w:val="24"/>
        </w:rPr>
        <w:t xml:space="preserve">(Qld); </w:t>
      </w:r>
      <w:r w:rsidRPr="00D93196">
        <w:rPr>
          <w:rFonts w:ascii="Times New Roman" w:hAnsi="Times New Roman"/>
          <w:i/>
          <w:sz w:val="24"/>
        </w:rPr>
        <w:t xml:space="preserve">Corporations (Western Australia) Act 1990 </w:t>
      </w:r>
      <w:r w:rsidRPr="00D93196">
        <w:rPr>
          <w:rFonts w:ascii="Times New Roman" w:hAnsi="Times New Roman"/>
          <w:sz w:val="24"/>
        </w:rPr>
        <w:t>(WA);</w:t>
      </w:r>
      <w:r w:rsidRPr="00D93196">
        <w:rPr>
          <w:rFonts w:ascii="Times New Roman" w:hAnsi="Times New Roman"/>
          <w:i/>
          <w:sz w:val="24"/>
        </w:rPr>
        <w:t xml:space="preserve"> Corporations (Tasmania) Act 1990 </w:t>
      </w:r>
      <w:r w:rsidRPr="00D93196">
        <w:rPr>
          <w:rFonts w:ascii="Times New Roman" w:hAnsi="Times New Roman"/>
          <w:sz w:val="24"/>
        </w:rPr>
        <w:t>(Tas).</w:t>
      </w:r>
    </w:p>
  </w:footnote>
  <w:footnote w:id="81">
    <w:p w14:paraId="3D9A0DFA" w14:textId="4626897C"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Highstoke Pty Ltd v Hayes Knight GTO Pty Ltd </w:t>
      </w:r>
      <w:r w:rsidRPr="00D93196">
        <w:rPr>
          <w:rFonts w:ascii="Times New Roman" w:hAnsi="Times New Roman"/>
          <w:sz w:val="24"/>
        </w:rPr>
        <w:t xml:space="preserve">(2007) 156 FCR 501 at 519 [59], quoting Keay, </w:t>
      </w:r>
      <w:r w:rsidR="00093E38" w:rsidRPr="00D93196">
        <w:rPr>
          <w:rFonts w:ascii="Times New Roman" w:hAnsi="Times New Roman"/>
          <w:sz w:val="24"/>
        </w:rPr>
        <w:t>"'</w:t>
      </w:r>
      <w:r w:rsidRPr="00D93196">
        <w:rPr>
          <w:rFonts w:ascii="Times New Roman" w:hAnsi="Times New Roman"/>
          <w:sz w:val="24"/>
        </w:rPr>
        <w:t>Gone Fishing!</w:t>
      </w:r>
      <w:r w:rsidR="00093E38" w:rsidRPr="00D93196">
        <w:rPr>
          <w:rFonts w:ascii="Times New Roman" w:hAnsi="Times New Roman"/>
          <w:sz w:val="24"/>
        </w:rPr>
        <w:t>'</w:t>
      </w:r>
      <w:r w:rsidRPr="00D93196">
        <w:rPr>
          <w:rFonts w:ascii="Times New Roman" w:hAnsi="Times New Roman"/>
          <w:sz w:val="24"/>
        </w:rPr>
        <w:t xml:space="preserve"> Is it legitimate in an examination under Section 597 of the Corporations Law (Companies Code, Section 541)?</w:t>
      </w:r>
      <w:r w:rsidR="00093E38" w:rsidRPr="00D93196">
        <w:rPr>
          <w:rFonts w:ascii="Times New Roman" w:hAnsi="Times New Roman"/>
          <w:sz w:val="24"/>
        </w:rPr>
        <w:t>"</w:t>
      </w:r>
      <w:r w:rsidRPr="00D93196">
        <w:rPr>
          <w:rFonts w:ascii="Times New Roman" w:hAnsi="Times New Roman"/>
          <w:i/>
          <w:sz w:val="24"/>
        </w:rPr>
        <w:t xml:space="preserve"> </w:t>
      </w:r>
      <w:r w:rsidRPr="00D93196">
        <w:rPr>
          <w:rFonts w:ascii="Times New Roman" w:hAnsi="Times New Roman"/>
          <w:sz w:val="24"/>
        </w:rPr>
        <w:t xml:space="preserve">(1991) 9 </w:t>
      </w:r>
      <w:r w:rsidRPr="00D93196">
        <w:rPr>
          <w:rFonts w:ascii="Times New Roman" w:hAnsi="Times New Roman"/>
          <w:i/>
          <w:sz w:val="24"/>
        </w:rPr>
        <w:t>Compan</w:t>
      </w:r>
      <w:r w:rsidR="00093E38" w:rsidRPr="00D93196">
        <w:rPr>
          <w:rFonts w:ascii="Times New Roman" w:hAnsi="Times New Roman"/>
          <w:i/>
          <w:sz w:val="24"/>
        </w:rPr>
        <w:t>y</w:t>
      </w:r>
      <w:r w:rsidRPr="00D93196">
        <w:rPr>
          <w:rFonts w:ascii="Times New Roman" w:hAnsi="Times New Roman"/>
          <w:i/>
          <w:sz w:val="24"/>
        </w:rPr>
        <w:t xml:space="preserve"> and Securities Law Journal </w:t>
      </w:r>
      <w:r w:rsidRPr="00D93196">
        <w:rPr>
          <w:rFonts w:ascii="Times New Roman" w:hAnsi="Times New Roman"/>
          <w:sz w:val="24"/>
        </w:rPr>
        <w:t>70 at 70.</w:t>
      </w:r>
    </w:p>
  </w:footnote>
  <w:footnote w:id="82">
    <w:p w14:paraId="5A1714F9" w14:textId="77777777"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Australian Securities Commission Act 1989</w:t>
      </w:r>
      <w:r w:rsidRPr="00D93196">
        <w:rPr>
          <w:rFonts w:ascii="Times New Roman" w:hAnsi="Times New Roman"/>
          <w:sz w:val="24"/>
        </w:rPr>
        <w:t xml:space="preserve"> (</w:t>
      </w:r>
      <w:r w:rsidRPr="00D93196">
        <w:rPr>
          <w:rFonts w:ascii="Times New Roman" w:hAnsi="Times New Roman"/>
          <w:sz w:val="24"/>
        </w:rPr>
        <w:t>Cth).</w:t>
      </w:r>
    </w:p>
  </w:footnote>
  <w:footnote w:id="83">
    <w:p w14:paraId="428C768A" w14:textId="4B859A81"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(1992) 28 NSWLR 512 at 521.</w:t>
      </w:r>
    </w:p>
  </w:footnote>
  <w:footnote w:id="84">
    <w:p w14:paraId="21AC5D0F" w14:textId="0402F45C"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Hong Kong Bank of Australia Ltd v Murphy </w:t>
      </w:r>
      <w:r w:rsidRPr="00D93196">
        <w:rPr>
          <w:rFonts w:ascii="Times New Roman" w:hAnsi="Times New Roman"/>
          <w:sz w:val="24"/>
        </w:rPr>
        <w:t>(1992) 28 NSWLR 512 at 515.</w:t>
      </w:r>
    </w:p>
  </w:footnote>
  <w:footnote w:id="85">
    <w:p w14:paraId="6C7AC284" w14:textId="080D1A90"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Hong Kong Bank of Australia Ltd v Murphy </w:t>
      </w:r>
      <w:r w:rsidRPr="00D93196">
        <w:rPr>
          <w:rFonts w:ascii="Times New Roman" w:hAnsi="Times New Roman"/>
          <w:sz w:val="24"/>
        </w:rPr>
        <w:t>(1992) 28 NSWLR 512 at 520.</w:t>
      </w:r>
    </w:p>
  </w:footnote>
  <w:footnote w:id="86">
    <w:p w14:paraId="3C853964" w14:textId="3B0E5328"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Hong Kong Bank of Australia Ltd v Murphy </w:t>
      </w:r>
      <w:r w:rsidRPr="00D93196">
        <w:rPr>
          <w:rFonts w:ascii="Times New Roman" w:hAnsi="Times New Roman"/>
          <w:sz w:val="24"/>
        </w:rPr>
        <w:t>(1992) 28 NSWLR 512 at 519.</w:t>
      </w:r>
    </w:p>
  </w:footnote>
  <w:footnote w:id="87">
    <w:p w14:paraId="5DF7797C" w14:textId="4F96DEE1"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Hong Kong Bank of Australia Ltd v Murphy </w:t>
      </w:r>
      <w:r w:rsidRPr="00D93196">
        <w:rPr>
          <w:rFonts w:ascii="Times New Roman" w:hAnsi="Times New Roman"/>
          <w:sz w:val="24"/>
        </w:rPr>
        <w:t>(1992) 28 NSWLR 512 at 519-520.</w:t>
      </w:r>
    </w:p>
  </w:footnote>
  <w:footnote w:id="88">
    <w:p w14:paraId="79FC60D0" w14:textId="77777777"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(1994) 52 FCR 69.</w:t>
      </w:r>
    </w:p>
  </w:footnote>
  <w:footnote w:id="89">
    <w:p w14:paraId="621AF270" w14:textId="36D24444"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Re Excel Finance Corporation Ltd (Receiver and Manager Appointed); </w:t>
      </w:r>
      <w:r w:rsidRPr="00D93196">
        <w:rPr>
          <w:rFonts w:ascii="Times New Roman" w:hAnsi="Times New Roman"/>
          <w:i/>
          <w:sz w:val="24"/>
        </w:rPr>
        <w:t>Worthley v England</w:t>
      </w:r>
      <w:r w:rsidRPr="00D93196">
        <w:rPr>
          <w:rFonts w:ascii="Times New Roman" w:hAnsi="Times New Roman"/>
          <w:sz w:val="24"/>
        </w:rPr>
        <w:t xml:space="preserve"> (1994) 52 FCR 69 at 89.</w:t>
      </w:r>
    </w:p>
  </w:footnote>
  <w:footnote w:id="90">
    <w:p w14:paraId="59C31853" w14:textId="2DAB26E2"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Re Excel Finance Corporation Ltd (Receiver and Manager Appointed); </w:t>
      </w:r>
      <w:r w:rsidRPr="00D93196">
        <w:rPr>
          <w:rFonts w:ascii="Times New Roman" w:hAnsi="Times New Roman"/>
          <w:i/>
          <w:sz w:val="24"/>
        </w:rPr>
        <w:t xml:space="preserve">Worthley v England </w:t>
      </w:r>
      <w:r w:rsidRPr="00D93196">
        <w:rPr>
          <w:rFonts w:ascii="Times New Roman" w:hAnsi="Times New Roman"/>
          <w:sz w:val="24"/>
        </w:rPr>
        <w:t>(1994) 52 FCR 69 at 91.</w:t>
      </w:r>
    </w:p>
  </w:footnote>
  <w:footnote w:id="91">
    <w:p w14:paraId="1DEC0299" w14:textId="6853ED6E"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Re Excel Finance Corporation Ltd (Receiver and Manager Appointed); </w:t>
      </w:r>
      <w:r w:rsidRPr="00D93196">
        <w:rPr>
          <w:rFonts w:ascii="Times New Roman" w:hAnsi="Times New Roman"/>
          <w:i/>
          <w:sz w:val="24"/>
        </w:rPr>
        <w:t xml:space="preserve">Worthley v England </w:t>
      </w:r>
      <w:r w:rsidRPr="00D93196">
        <w:rPr>
          <w:rFonts w:ascii="Times New Roman" w:hAnsi="Times New Roman"/>
          <w:sz w:val="24"/>
        </w:rPr>
        <w:t>(1994) 52 FCR 69 at 93.</w:t>
      </w:r>
    </w:p>
  </w:footnote>
  <w:footnote w:id="92">
    <w:p w14:paraId="3ED39BAA" w14:textId="79516979"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Re Excel Finance Corporation Ltd (Receiver and Manager Appointed); </w:t>
      </w:r>
      <w:r w:rsidRPr="00D93196">
        <w:rPr>
          <w:rFonts w:ascii="Times New Roman" w:hAnsi="Times New Roman"/>
          <w:i/>
          <w:sz w:val="24"/>
        </w:rPr>
        <w:t xml:space="preserve">Worthley v England </w:t>
      </w:r>
      <w:r w:rsidRPr="00D93196">
        <w:rPr>
          <w:rFonts w:ascii="Times New Roman" w:hAnsi="Times New Roman"/>
          <w:sz w:val="24"/>
        </w:rPr>
        <w:t>(1994) 52 FCR 69 at 86.</w:t>
      </w:r>
    </w:p>
  </w:footnote>
  <w:footnote w:id="93">
    <w:p w14:paraId="794B42B4" w14:textId="19DEF72B" w:rsidR="00C56332" w:rsidRPr="00D93196" w:rsidRDefault="00C56332"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sz w:val="24"/>
        </w:rPr>
        <w:t xml:space="preserve">cf </w:t>
      </w:r>
      <w:r w:rsidRPr="00D93196">
        <w:rPr>
          <w:rFonts w:ascii="Times New Roman" w:hAnsi="Times New Roman"/>
          <w:i/>
          <w:sz w:val="24"/>
        </w:rPr>
        <w:t xml:space="preserve">Flanders v Beatty </w:t>
      </w:r>
      <w:r w:rsidR="00FF5659" w:rsidRPr="00D93196">
        <w:rPr>
          <w:rFonts w:ascii="Times New Roman" w:hAnsi="Times New Roman"/>
          <w:sz w:val="24"/>
        </w:rPr>
        <w:t>(</w:t>
      </w:r>
      <w:r w:rsidR="009641DA" w:rsidRPr="00D93196">
        <w:rPr>
          <w:rFonts w:ascii="Times New Roman" w:hAnsi="Times New Roman"/>
          <w:sz w:val="24"/>
        </w:rPr>
        <w:t>1995) 16 ACSR 324 at 331.</w:t>
      </w:r>
    </w:p>
  </w:footnote>
  <w:footnote w:id="94">
    <w:p w14:paraId="57078E97" w14:textId="4C88CFCB"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Re Excel Finance Corporation Ltd (Receiver and Manager Appointed); </w:t>
      </w:r>
      <w:r w:rsidRPr="00D93196">
        <w:rPr>
          <w:rFonts w:ascii="Times New Roman" w:hAnsi="Times New Roman"/>
          <w:i/>
          <w:sz w:val="24"/>
        </w:rPr>
        <w:t xml:space="preserve">Worthley v England </w:t>
      </w:r>
      <w:r w:rsidRPr="00D93196">
        <w:rPr>
          <w:rFonts w:ascii="Times New Roman" w:hAnsi="Times New Roman"/>
          <w:sz w:val="24"/>
        </w:rPr>
        <w:t>(1994) 52 FCR 69 at 91.</w:t>
      </w:r>
    </w:p>
  </w:footnote>
  <w:footnote w:id="95">
    <w:p w14:paraId="57F61BC8" w14:textId="006525EC"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Australian Law Reform Commission, </w:t>
      </w:r>
      <w:r w:rsidRPr="00D93196">
        <w:rPr>
          <w:rFonts w:ascii="Times New Roman" w:hAnsi="Times New Roman"/>
          <w:i/>
          <w:sz w:val="24"/>
        </w:rPr>
        <w:t>General Insolvency Inquiry</w:t>
      </w:r>
      <w:r w:rsidRPr="00D93196">
        <w:rPr>
          <w:rFonts w:ascii="Times New Roman" w:hAnsi="Times New Roman"/>
          <w:sz w:val="24"/>
        </w:rPr>
        <w:t>, Report No 45 (1988) at [584].</w:t>
      </w:r>
    </w:p>
  </w:footnote>
  <w:footnote w:id="96">
    <w:p w14:paraId="1794BB33" w14:textId="436C8090"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Australian Law Reform Commission, </w:t>
      </w:r>
      <w:r w:rsidRPr="00D93196">
        <w:rPr>
          <w:rFonts w:ascii="Times New Roman" w:hAnsi="Times New Roman"/>
          <w:i/>
          <w:sz w:val="24"/>
        </w:rPr>
        <w:t>General Insolvency Inquiry</w:t>
      </w:r>
      <w:r w:rsidRPr="00D93196">
        <w:rPr>
          <w:rFonts w:ascii="Times New Roman" w:hAnsi="Times New Roman"/>
          <w:sz w:val="24"/>
        </w:rPr>
        <w:t>, Report No 45 (1988) at [605].</w:t>
      </w:r>
    </w:p>
  </w:footnote>
  <w:footnote w:id="97">
    <w:p w14:paraId="3FDE4A73" w14:textId="348CE623"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Australian Law Reform Commission, </w:t>
      </w:r>
      <w:r w:rsidRPr="00D93196">
        <w:rPr>
          <w:rFonts w:ascii="Times New Roman" w:hAnsi="Times New Roman"/>
          <w:i/>
          <w:sz w:val="24"/>
        </w:rPr>
        <w:t>General Insolvency Inquiry</w:t>
      </w:r>
      <w:r w:rsidRPr="00D93196">
        <w:rPr>
          <w:rFonts w:ascii="Times New Roman" w:hAnsi="Times New Roman"/>
          <w:sz w:val="24"/>
        </w:rPr>
        <w:t>, Report No 45 (1988) at [585].</w:t>
      </w:r>
    </w:p>
  </w:footnote>
  <w:footnote w:id="98">
    <w:p w14:paraId="4DDAFD16" w14:textId="1C659C11"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Australian Law Reform Commission, </w:t>
      </w:r>
      <w:r w:rsidRPr="00D93196">
        <w:rPr>
          <w:rFonts w:ascii="Times New Roman" w:hAnsi="Times New Roman"/>
          <w:i/>
          <w:sz w:val="24"/>
        </w:rPr>
        <w:t>General Insolvency Inquiry</w:t>
      </w:r>
      <w:r w:rsidRPr="00D93196">
        <w:rPr>
          <w:rFonts w:ascii="Times New Roman" w:hAnsi="Times New Roman"/>
          <w:sz w:val="24"/>
        </w:rPr>
        <w:t>, Report No 45 (1988) at [586].</w:t>
      </w:r>
    </w:p>
  </w:footnote>
  <w:footnote w:id="99">
    <w:p w14:paraId="652C10A1" w14:textId="0120F95E"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Australian Law Reform Commission, </w:t>
      </w:r>
      <w:r w:rsidRPr="00D93196">
        <w:rPr>
          <w:rFonts w:ascii="Times New Roman" w:hAnsi="Times New Roman"/>
          <w:i/>
          <w:sz w:val="24"/>
        </w:rPr>
        <w:t>General Insolvency Inquiry</w:t>
      </w:r>
      <w:r w:rsidRPr="00D93196">
        <w:rPr>
          <w:rFonts w:ascii="Times New Roman" w:hAnsi="Times New Roman"/>
          <w:sz w:val="24"/>
        </w:rPr>
        <w:t>, Report No 45 (1988) at [588].</w:t>
      </w:r>
    </w:p>
  </w:footnote>
  <w:footnote w:id="100">
    <w:p w14:paraId="6686CFF2" w14:textId="5F6B3097"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Australia, House of Representatives, </w:t>
      </w:r>
      <w:r w:rsidRPr="00D93196">
        <w:rPr>
          <w:rFonts w:ascii="Times New Roman" w:hAnsi="Times New Roman"/>
          <w:i/>
          <w:sz w:val="24"/>
        </w:rPr>
        <w:t>Corporate Law Reform Bill 1992</w:t>
      </w:r>
      <w:r w:rsidRPr="00D93196">
        <w:rPr>
          <w:rFonts w:ascii="Times New Roman" w:hAnsi="Times New Roman"/>
          <w:sz w:val="24"/>
        </w:rPr>
        <w:t>, Explanatory Memorandum at [1155].</w:t>
      </w:r>
    </w:p>
  </w:footnote>
  <w:footnote w:id="101">
    <w:p w14:paraId="3C780F31" w14:textId="1C03FAB4"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Australia, House of Representatives, </w:t>
      </w:r>
      <w:r w:rsidRPr="00D93196">
        <w:rPr>
          <w:rFonts w:ascii="Times New Roman" w:hAnsi="Times New Roman"/>
          <w:i/>
          <w:sz w:val="24"/>
        </w:rPr>
        <w:t>Corporate Law Reform Bill 1992</w:t>
      </w:r>
      <w:r w:rsidRPr="00D93196">
        <w:rPr>
          <w:rFonts w:ascii="Times New Roman" w:hAnsi="Times New Roman"/>
          <w:sz w:val="24"/>
        </w:rPr>
        <w:t>, Explanatory Memorandum at [1156]</w:t>
      </w:r>
      <w:r w:rsidRPr="00D93196">
        <w:rPr>
          <w:rFonts w:ascii="Times New Roman" w:hAnsi="Times New Roman"/>
          <w:sz w:val="24"/>
        </w:rPr>
        <w:t>-[1159].</w:t>
      </w:r>
    </w:p>
  </w:footnote>
  <w:footnote w:id="102">
    <w:p w14:paraId="5CE4607D" w14:textId="55010C15"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Australia, House of Representatives, </w:t>
      </w:r>
      <w:r w:rsidRPr="00D93196">
        <w:rPr>
          <w:rFonts w:ascii="Times New Roman" w:hAnsi="Times New Roman"/>
          <w:i/>
          <w:sz w:val="24"/>
        </w:rPr>
        <w:t>Corporate Law Reform Bill 1992</w:t>
      </w:r>
      <w:r w:rsidRPr="00D93196">
        <w:rPr>
          <w:rFonts w:ascii="Times New Roman" w:hAnsi="Times New Roman"/>
          <w:sz w:val="24"/>
        </w:rPr>
        <w:t>, Explanatory Memorandum at [347].</w:t>
      </w:r>
    </w:p>
  </w:footnote>
  <w:footnote w:id="103">
    <w:p w14:paraId="557109A2" w14:textId="5118E352"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Australian Law Reform Commission, </w:t>
      </w:r>
      <w:r w:rsidRPr="00D93196">
        <w:rPr>
          <w:rFonts w:ascii="Times New Roman" w:hAnsi="Times New Roman"/>
          <w:i/>
          <w:sz w:val="24"/>
        </w:rPr>
        <w:t>General Insolvency Inquiry</w:t>
      </w:r>
      <w:r w:rsidRPr="00D93196">
        <w:rPr>
          <w:rFonts w:ascii="Times New Roman" w:hAnsi="Times New Roman"/>
          <w:sz w:val="24"/>
        </w:rPr>
        <w:t>, Report No 45 (1988) at [590].</w:t>
      </w:r>
    </w:p>
  </w:footnote>
  <w:footnote w:id="104">
    <w:p w14:paraId="405672A1" w14:textId="0CA60094"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Australia, House of Representatives, </w:t>
      </w:r>
      <w:r w:rsidRPr="00D93196">
        <w:rPr>
          <w:rFonts w:ascii="Times New Roman" w:hAnsi="Times New Roman"/>
          <w:i/>
          <w:sz w:val="24"/>
        </w:rPr>
        <w:t>Corporate Law Reform Bill 1992</w:t>
      </w:r>
      <w:r w:rsidRPr="00D93196">
        <w:rPr>
          <w:rFonts w:ascii="Times New Roman" w:hAnsi="Times New Roman"/>
          <w:sz w:val="24"/>
        </w:rPr>
        <w:t>, Explanatory Memorandum at [350].</w:t>
      </w:r>
    </w:p>
  </w:footnote>
  <w:footnote w:id="105">
    <w:p w14:paraId="4F784E73" w14:textId="2232C58A"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 xml:space="preserve">Australia, House of Representatives, </w:t>
      </w:r>
      <w:r w:rsidRPr="00D93196">
        <w:rPr>
          <w:rFonts w:ascii="Times New Roman" w:hAnsi="Times New Roman"/>
          <w:i/>
          <w:sz w:val="24"/>
        </w:rPr>
        <w:t>Corporate Law Reform Bill 1992</w:t>
      </w:r>
      <w:r w:rsidRPr="00D93196">
        <w:rPr>
          <w:rFonts w:ascii="Times New Roman" w:hAnsi="Times New Roman"/>
          <w:sz w:val="24"/>
        </w:rPr>
        <w:t>, Explanatory Memorandum at [344].</w:t>
      </w:r>
    </w:p>
  </w:footnote>
  <w:footnote w:id="106">
    <w:p w14:paraId="556661F3" w14:textId="10D10BF0"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Financial Sector Reform (Amendments </w:t>
      </w:r>
      <w:r w:rsidR="00A1347D" w:rsidRPr="00D93196">
        <w:rPr>
          <w:rFonts w:ascii="Times New Roman" w:hAnsi="Times New Roman"/>
          <w:i/>
          <w:sz w:val="24"/>
        </w:rPr>
        <w:t xml:space="preserve">and </w:t>
      </w:r>
      <w:r w:rsidRPr="00D93196">
        <w:rPr>
          <w:rFonts w:ascii="Times New Roman" w:hAnsi="Times New Roman"/>
          <w:i/>
          <w:sz w:val="24"/>
        </w:rPr>
        <w:t>Transitional Provisions) Act 1998</w:t>
      </w:r>
      <w:r w:rsidRPr="00D93196">
        <w:rPr>
          <w:rFonts w:ascii="Times New Roman" w:hAnsi="Times New Roman"/>
          <w:sz w:val="24"/>
        </w:rPr>
        <w:t xml:space="preserve"> (</w:t>
      </w:r>
      <w:r w:rsidRPr="00D93196">
        <w:rPr>
          <w:rFonts w:ascii="Times New Roman" w:hAnsi="Times New Roman"/>
          <w:sz w:val="24"/>
        </w:rPr>
        <w:t>Cth).</w:t>
      </w:r>
    </w:p>
  </w:footnote>
  <w:footnote w:id="107">
    <w:p w14:paraId="53C88EC1" w14:textId="0F02772B"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(2005) 145 FCR 176.</w:t>
      </w:r>
    </w:p>
  </w:footnote>
  <w:footnote w:id="108">
    <w:p w14:paraId="50195608" w14:textId="72453B50"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Evans v </w:t>
      </w:r>
      <w:r w:rsidRPr="00D93196">
        <w:rPr>
          <w:rFonts w:ascii="Times New Roman" w:hAnsi="Times New Roman"/>
          <w:i/>
          <w:sz w:val="24"/>
        </w:rPr>
        <w:t xml:space="preserve">Wainter Pty Ltd </w:t>
      </w:r>
      <w:r w:rsidRPr="00D93196">
        <w:rPr>
          <w:rFonts w:ascii="Times New Roman" w:hAnsi="Times New Roman"/>
          <w:sz w:val="24"/>
        </w:rPr>
        <w:t>(2005) 145 FCR 176 at 200 [143]</w:t>
      </w:r>
      <w:r w:rsidR="003B6AD0" w:rsidRPr="00D93196">
        <w:rPr>
          <w:rFonts w:ascii="Times New Roman" w:hAnsi="Times New Roman"/>
          <w:sz w:val="24"/>
        </w:rPr>
        <w:t>,</w:t>
      </w:r>
      <w:r w:rsidR="006F6374" w:rsidRPr="00D93196">
        <w:rPr>
          <w:rFonts w:ascii="Times New Roman" w:hAnsi="Times New Roman"/>
          <w:sz w:val="24"/>
        </w:rPr>
        <w:t xml:space="preserve"> Ryan and </w:t>
      </w:r>
      <w:r w:rsidR="00F756C3" w:rsidRPr="00D93196">
        <w:rPr>
          <w:rFonts w:ascii="Times New Roman" w:hAnsi="Times New Roman"/>
          <w:sz w:val="24"/>
        </w:rPr>
        <w:t>Crennan </w:t>
      </w:r>
      <w:r w:rsidR="006F6374" w:rsidRPr="00D93196">
        <w:rPr>
          <w:rFonts w:ascii="Times New Roman" w:hAnsi="Times New Roman"/>
          <w:sz w:val="24"/>
        </w:rPr>
        <w:t>JJ agreeing.</w:t>
      </w:r>
    </w:p>
  </w:footnote>
  <w:footnote w:id="109">
    <w:p w14:paraId="77065B87" w14:textId="65016E5C"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Evans v </w:t>
      </w:r>
      <w:r w:rsidRPr="00D93196">
        <w:rPr>
          <w:rFonts w:ascii="Times New Roman" w:hAnsi="Times New Roman"/>
          <w:i/>
          <w:sz w:val="24"/>
        </w:rPr>
        <w:t xml:space="preserve">Wainter Pty Ltd </w:t>
      </w:r>
      <w:r w:rsidRPr="00D93196">
        <w:rPr>
          <w:rFonts w:ascii="Times New Roman" w:hAnsi="Times New Roman"/>
          <w:sz w:val="24"/>
        </w:rPr>
        <w:t>(2005) 145 FCR 176 at 208 [192]-[194]</w:t>
      </w:r>
      <w:r w:rsidR="00A268B9" w:rsidRPr="00D93196">
        <w:rPr>
          <w:rFonts w:ascii="Times New Roman" w:hAnsi="Times New Roman"/>
          <w:sz w:val="24"/>
        </w:rPr>
        <w:t xml:space="preserve">, Ryan and </w:t>
      </w:r>
      <w:r w:rsidR="00F756C3" w:rsidRPr="00D93196">
        <w:rPr>
          <w:rFonts w:ascii="Times New Roman" w:hAnsi="Times New Roman"/>
          <w:sz w:val="24"/>
        </w:rPr>
        <w:t>Crennan </w:t>
      </w:r>
      <w:r w:rsidR="00A268B9" w:rsidRPr="00D93196">
        <w:rPr>
          <w:rFonts w:ascii="Times New Roman" w:hAnsi="Times New Roman"/>
          <w:sz w:val="24"/>
        </w:rPr>
        <w:t>JJ not deciding</w:t>
      </w:r>
      <w:r w:rsidRPr="00D93196">
        <w:rPr>
          <w:rFonts w:ascii="Times New Roman" w:hAnsi="Times New Roman"/>
          <w:sz w:val="24"/>
        </w:rPr>
        <w:t>.</w:t>
      </w:r>
    </w:p>
  </w:footnote>
  <w:footnote w:id="110">
    <w:p w14:paraId="49F23617" w14:textId="2DF58032"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Evans v </w:t>
      </w:r>
      <w:r w:rsidRPr="00D93196">
        <w:rPr>
          <w:rFonts w:ascii="Times New Roman" w:hAnsi="Times New Roman"/>
          <w:i/>
          <w:sz w:val="24"/>
        </w:rPr>
        <w:t xml:space="preserve">Wainter Pty Ltd </w:t>
      </w:r>
      <w:r w:rsidRPr="00D93196">
        <w:rPr>
          <w:rFonts w:ascii="Times New Roman" w:hAnsi="Times New Roman"/>
          <w:sz w:val="24"/>
        </w:rPr>
        <w:t>(2005) 145 FCR 176 at 218 [259].</w:t>
      </w:r>
    </w:p>
  </w:footnote>
  <w:footnote w:id="111">
    <w:p w14:paraId="6C11E77F" w14:textId="745C0466"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Evans v </w:t>
      </w:r>
      <w:r w:rsidRPr="00D93196">
        <w:rPr>
          <w:rFonts w:ascii="Times New Roman" w:hAnsi="Times New Roman"/>
          <w:i/>
          <w:sz w:val="24"/>
        </w:rPr>
        <w:t xml:space="preserve">Wainter Pty Ltd </w:t>
      </w:r>
      <w:r w:rsidRPr="00D93196">
        <w:rPr>
          <w:rFonts w:ascii="Times New Roman" w:hAnsi="Times New Roman"/>
          <w:sz w:val="24"/>
        </w:rPr>
        <w:t>(2005) 145 FCR 176 at 217 [252</w:t>
      </w:r>
      <w:r w:rsidR="0028001E" w:rsidRPr="00D93196">
        <w:rPr>
          <w:rFonts w:ascii="Times New Roman" w:hAnsi="Times New Roman"/>
          <w:sz w:val="24"/>
        </w:rPr>
        <w:t xml:space="preserve"> </w:t>
      </w:r>
      <w:r w:rsidR="00C6277E" w:rsidRPr="00D93196">
        <w:rPr>
          <w:rFonts w:ascii="Times New Roman" w:hAnsi="Times New Roman"/>
          <w:sz w:val="24"/>
        </w:rPr>
        <w:t>(</w:t>
      </w:r>
      <w:r w:rsidRPr="00D93196">
        <w:rPr>
          <w:rFonts w:ascii="Times New Roman" w:hAnsi="Times New Roman"/>
          <w:sz w:val="24"/>
        </w:rPr>
        <w:t>3.4</w:t>
      </w:r>
      <w:r w:rsidR="00C6277E" w:rsidRPr="00D93196">
        <w:rPr>
          <w:rFonts w:ascii="Times New Roman" w:hAnsi="Times New Roman"/>
          <w:sz w:val="24"/>
        </w:rPr>
        <w:t>)</w:t>
      </w:r>
      <w:r w:rsidRPr="00D93196">
        <w:rPr>
          <w:rFonts w:ascii="Times New Roman" w:hAnsi="Times New Roman"/>
          <w:sz w:val="24"/>
        </w:rPr>
        <w:t>].</w:t>
      </w:r>
    </w:p>
  </w:footnote>
  <w:footnote w:id="112">
    <w:p w14:paraId="05EAD67F" w14:textId="0921BD30" w:rsidR="007D33EF" w:rsidRPr="00D93196" w:rsidRDefault="007D33EF"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Evans v </w:t>
      </w:r>
      <w:r w:rsidRPr="00D93196">
        <w:rPr>
          <w:rFonts w:ascii="Times New Roman" w:hAnsi="Times New Roman"/>
          <w:i/>
          <w:sz w:val="24"/>
        </w:rPr>
        <w:t xml:space="preserve">Wainter Pty Ltd </w:t>
      </w:r>
      <w:r w:rsidRPr="00D93196">
        <w:rPr>
          <w:rFonts w:ascii="Times New Roman" w:hAnsi="Times New Roman"/>
          <w:sz w:val="24"/>
        </w:rPr>
        <w:t xml:space="preserve">(2005) 145 FCR 176 at 217 [252 </w:t>
      </w:r>
      <w:r w:rsidR="0028001E" w:rsidRPr="00D93196">
        <w:rPr>
          <w:rFonts w:ascii="Times New Roman" w:hAnsi="Times New Roman"/>
          <w:sz w:val="24"/>
        </w:rPr>
        <w:t>(</w:t>
      </w:r>
      <w:r w:rsidRPr="00D93196">
        <w:rPr>
          <w:rFonts w:ascii="Times New Roman" w:hAnsi="Times New Roman"/>
          <w:sz w:val="24"/>
        </w:rPr>
        <w:t>4</w:t>
      </w:r>
      <w:r w:rsidR="0028001E" w:rsidRPr="00D93196">
        <w:rPr>
          <w:rFonts w:ascii="Times New Roman" w:hAnsi="Times New Roman"/>
          <w:sz w:val="24"/>
        </w:rPr>
        <w:t>)</w:t>
      </w:r>
      <w:r w:rsidRPr="00D93196">
        <w:rPr>
          <w:rFonts w:ascii="Times New Roman" w:hAnsi="Times New Roman"/>
          <w:sz w:val="24"/>
        </w:rPr>
        <w:t xml:space="preserve"> and </w:t>
      </w:r>
      <w:r w:rsidR="0028001E" w:rsidRPr="00D93196">
        <w:rPr>
          <w:rFonts w:ascii="Times New Roman" w:hAnsi="Times New Roman"/>
          <w:sz w:val="24"/>
        </w:rPr>
        <w:t>(</w:t>
      </w:r>
      <w:r w:rsidRPr="00D93196">
        <w:rPr>
          <w:rFonts w:ascii="Times New Roman" w:hAnsi="Times New Roman"/>
          <w:sz w:val="24"/>
        </w:rPr>
        <w:t>8</w:t>
      </w:r>
      <w:r w:rsidR="0028001E" w:rsidRPr="00D93196">
        <w:rPr>
          <w:rFonts w:ascii="Times New Roman" w:hAnsi="Times New Roman"/>
          <w:sz w:val="24"/>
        </w:rPr>
        <w:t>)</w:t>
      </w:r>
      <w:r w:rsidRPr="00D93196">
        <w:rPr>
          <w:rFonts w:ascii="Times New Roman" w:hAnsi="Times New Roman"/>
          <w:sz w:val="24"/>
        </w:rPr>
        <w:t>]</w:t>
      </w:r>
      <w:r w:rsidR="0028001E" w:rsidRPr="00D93196">
        <w:rPr>
          <w:rFonts w:ascii="Times New Roman" w:hAnsi="Times New Roman"/>
          <w:sz w:val="24"/>
        </w:rPr>
        <w:t>.</w:t>
      </w:r>
    </w:p>
  </w:footnote>
  <w:footnote w:id="113">
    <w:p w14:paraId="3DDAD772" w14:textId="70F80378" w:rsidR="00A54C1C" w:rsidRPr="00D93196" w:rsidRDefault="00A54C1C"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D94A1D" w:rsidRPr="00D93196">
        <w:rPr>
          <w:rFonts w:ascii="Times New Roman" w:hAnsi="Times New Roman"/>
          <w:sz w:val="24"/>
        </w:rPr>
        <w:t xml:space="preserve">(1886) </w:t>
      </w:r>
      <w:r w:rsidR="00E34294" w:rsidRPr="00D93196">
        <w:rPr>
          <w:rFonts w:ascii="Times New Roman" w:hAnsi="Times New Roman"/>
          <w:sz w:val="24"/>
        </w:rPr>
        <w:t xml:space="preserve">33 Ch D 314 </w:t>
      </w:r>
      <w:r w:rsidRPr="00D93196">
        <w:rPr>
          <w:rFonts w:ascii="Times New Roman" w:hAnsi="Times New Roman"/>
          <w:sz w:val="24"/>
        </w:rPr>
        <w:t xml:space="preserve">at </w:t>
      </w:r>
      <w:r w:rsidR="006130DD" w:rsidRPr="00D93196">
        <w:rPr>
          <w:rFonts w:ascii="Times New Roman" w:hAnsi="Times New Roman"/>
          <w:sz w:val="24"/>
        </w:rPr>
        <w:t>318.</w:t>
      </w:r>
    </w:p>
  </w:footnote>
  <w:footnote w:id="114">
    <w:p w14:paraId="0F8809BB" w14:textId="75AA0070" w:rsidR="00A54C1C" w:rsidRPr="00D93196" w:rsidRDefault="00A54C1C"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2210C1" w:rsidRPr="00D93196">
        <w:rPr>
          <w:rFonts w:ascii="Times New Roman" w:hAnsi="Times New Roman"/>
          <w:sz w:val="24"/>
        </w:rPr>
        <w:t xml:space="preserve">(1989) 166 CLR 486 </w:t>
      </w:r>
      <w:r w:rsidRPr="00D93196">
        <w:rPr>
          <w:rFonts w:ascii="Times New Roman" w:hAnsi="Times New Roman"/>
          <w:sz w:val="24"/>
        </w:rPr>
        <w:t xml:space="preserve">at </w:t>
      </w:r>
      <w:r w:rsidR="00120384" w:rsidRPr="00D93196">
        <w:rPr>
          <w:rFonts w:ascii="Times New Roman" w:hAnsi="Times New Roman"/>
          <w:sz w:val="24"/>
        </w:rPr>
        <w:t>497.</w:t>
      </w:r>
    </w:p>
  </w:footnote>
  <w:footnote w:id="115">
    <w:p w14:paraId="578134B4" w14:textId="400A2F08" w:rsidR="0042323C" w:rsidRPr="00D93196" w:rsidRDefault="0042323C"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AA2D9A" w:rsidRPr="00D93196">
        <w:rPr>
          <w:rFonts w:ascii="Times New Roman" w:hAnsi="Times New Roman"/>
          <w:sz w:val="24"/>
        </w:rPr>
        <w:t xml:space="preserve">As </w:t>
      </w:r>
      <w:r w:rsidR="002C17A5" w:rsidRPr="00D93196">
        <w:rPr>
          <w:rFonts w:ascii="Times New Roman" w:hAnsi="Times New Roman"/>
          <w:sz w:val="24"/>
        </w:rPr>
        <w:t xml:space="preserve">relevantly </w:t>
      </w:r>
      <w:r w:rsidRPr="00D93196">
        <w:rPr>
          <w:rFonts w:ascii="Times New Roman" w:hAnsi="Times New Roman"/>
          <w:sz w:val="24"/>
        </w:rPr>
        <w:t xml:space="preserve">amended by </w:t>
      </w:r>
      <w:r w:rsidR="0063542D" w:rsidRPr="00D93196">
        <w:rPr>
          <w:rFonts w:ascii="Times New Roman" w:hAnsi="Times New Roman"/>
          <w:i/>
          <w:sz w:val="24"/>
        </w:rPr>
        <w:t>Companies (Amendment) Act 1973</w:t>
      </w:r>
      <w:r w:rsidR="0063542D" w:rsidRPr="00D93196">
        <w:rPr>
          <w:rFonts w:ascii="Times New Roman" w:hAnsi="Times New Roman"/>
          <w:sz w:val="24"/>
        </w:rPr>
        <w:t xml:space="preserve"> (NSW), s 7(b)</w:t>
      </w:r>
      <w:r w:rsidR="007E6813" w:rsidRPr="00D93196">
        <w:rPr>
          <w:rFonts w:ascii="Times New Roman" w:hAnsi="Times New Roman"/>
          <w:sz w:val="24"/>
        </w:rPr>
        <w:t xml:space="preserve"> and other State analogues</w:t>
      </w:r>
      <w:r w:rsidR="0063542D" w:rsidRPr="00D93196">
        <w:rPr>
          <w:rFonts w:ascii="Times New Roman" w:hAnsi="Times New Roman"/>
          <w:sz w:val="24"/>
        </w:rPr>
        <w:t>.</w:t>
      </w:r>
    </w:p>
  </w:footnote>
  <w:footnote w:id="116">
    <w:p w14:paraId="70EA1230" w14:textId="15DFAD9E" w:rsidR="00A54C1C" w:rsidRPr="00D93196" w:rsidRDefault="00A54C1C"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A423C4" w:rsidRPr="00D93196">
        <w:rPr>
          <w:rFonts w:ascii="Times New Roman" w:hAnsi="Times New Roman"/>
          <w:i/>
          <w:sz w:val="24"/>
        </w:rPr>
        <w:t xml:space="preserve">Re </w:t>
      </w:r>
      <w:r w:rsidRPr="00D93196">
        <w:rPr>
          <w:rFonts w:ascii="Times New Roman" w:hAnsi="Times New Roman"/>
          <w:i/>
          <w:iCs/>
          <w:sz w:val="24"/>
        </w:rPr>
        <w:t>Excel</w:t>
      </w:r>
      <w:r w:rsidR="00A423C4" w:rsidRPr="00D93196">
        <w:rPr>
          <w:rFonts w:ascii="Times New Roman" w:hAnsi="Times New Roman"/>
          <w:i/>
          <w:iCs/>
          <w:sz w:val="24"/>
        </w:rPr>
        <w:t xml:space="preserve"> Finance Corporation Ltd (Receiver and Manager Appointed); </w:t>
      </w:r>
      <w:r w:rsidR="00A423C4" w:rsidRPr="00D93196">
        <w:rPr>
          <w:rFonts w:ascii="Times New Roman" w:hAnsi="Times New Roman"/>
          <w:i/>
          <w:iCs/>
          <w:sz w:val="24"/>
        </w:rPr>
        <w:t xml:space="preserve">Worthley v England </w:t>
      </w:r>
      <w:r w:rsidR="00A423C4" w:rsidRPr="00D93196">
        <w:rPr>
          <w:rFonts w:ascii="Times New Roman" w:hAnsi="Times New Roman"/>
          <w:iCs/>
          <w:sz w:val="24"/>
        </w:rPr>
        <w:t>(1994) 52 FCR 69</w:t>
      </w:r>
      <w:r w:rsidR="00A423C4" w:rsidRPr="00D93196">
        <w:rPr>
          <w:rFonts w:ascii="Times New Roman" w:hAnsi="Times New Roman"/>
          <w:sz w:val="24"/>
        </w:rPr>
        <w:t xml:space="preserve"> at</w:t>
      </w:r>
      <w:r w:rsidRPr="00D93196">
        <w:rPr>
          <w:rFonts w:ascii="Times New Roman" w:hAnsi="Times New Roman"/>
          <w:sz w:val="24"/>
        </w:rPr>
        <w:t xml:space="preserve"> 86.</w:t>
      </w:r>
    </w:p>
  </w:footnote>
  <w:footnote w:id="117">
    <w:p w14:paraId="5EC8B1AC" w14:textId="7A09358B" w:rsidR="00A54C1C" w:rsidRPr="00D93196" w:rsidRDefault="00A54C1C"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EC2538" w:rsidRPr="00D93196">
        <w:rPr>
          <w:rFonts w:ascii="Times New Roman" w:hAnsi="Times New Roman"/>
          <w:sz w:val="24"/>
        </w:rPr>
        <w:t xml:space="preserve">Australian Law Reform Commission, </w:t>
      </w:r>
      <w:r w:rsidR="00EC2538" w:rsidRPr="00D93196">
        <w:rPr>
          <w:rFonts w:ascii="Times New Roman" w:hAnsi="Times New Roman"/>
          <w:i/>
          <w:sz w:val="24"/>
        </w:rPr>
        <w:t>General Insolvency Inquiry</w:t>
      </w:r>
      <w:r w:rsidR="00EC2538" w:rsidRPr="00D93196">
        <w:rPr>
          <w:rFonts w:ascii="Times New Roman" w:hAnsi="Times New Roman"/>
          <w:sz w:val="24"/>
        </w:rPr>
        <w:t xml:space="preserve">, Report No 45 (1988) </w:t>
      </w:r>
      <w:r w:rsidRPr="00D93196">
        <w:rPr>
          <w:rFonts w:ascii="Times New Roman" w:hAnsi="Times New Roman"/>
          <w:sz w:val="24"/>
        </w:rPr>
        <w:t>at [</w:t>
      </w:r>
      <w:r w:rsidR="00EC2538" w:rsidRPr="00D93196">
        <w:rPr>
          <w:rFonts w:ascii="Times New Roman" w:hAnsi="Times New Roman"/>
          <w:sz w:val="24"/>
        </w:rPr>
        <w:t>590</w:t>
      </w:r>
      <w:r w:rsidRPr="00D93196">
        <w:rPr>
          <w:rFonts w:ascii="Times New Roman" w:hAnsi="Times New Roman"/>
          <w:sz w:val="24"/>
        </w:rPr>
        <w:t>].</w:t>
      </w:r>
    </w:p>
  </w:footnote>
  <w:footnote w:id="118">
    <w:p w14:paraId="54550599" w14:textId="03144C2B" w:rsidR="00A54C1C" w:rsidRPr="00D93196" w:rsidRDefault="00A54C1C"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005335E7" w:rsidRPr="00D93196">
        <w:rPr>
          <w:rFonts w:ascii="Times New Roman" w:hAnsi="Times New Roman"/>
          <w:sz w:val="24"/>
        </w:rPr>
        <w:t xml:space="preserve">Australia, House of Representatives, </w:t>
      </w:r>
      <w:r w:rsidR="005335E7" w:rsidRPr="00D93196">
        <w:rPr>
          <w:rFonts w:ascii="Times New Roman" w:hAnsi="Times New Roman"/>
          <w:i/>
          <w:sz w:val="24"/>
        </w:rPr>
        <w:t>Corporate Law Reform Bill 1992</w:t>
      </w:r>
      <w:r w:rsidR="005335E7" w:rsidRPr="00D93196">
        <w:rPr>
          <w:rFonts w:ascii="Times New Roman" w:hAnsi="Times New Roman"/>
          <w:sz w:val="24"/>
        </w:rPr>
        <w:t xml:space="preserve">, Explanatory Memorandum </w:t>
      </w:r>
      <w:r w:rsidRPr="00D93196">
        <w:rPr>
          <w:rFonts w:ascii="Times New Roman" w:hAnsi="Times New Roman"/>
          <w:sz w:val="24"/>
        </w:rPr>
        <w:t>at [</w:t>
      </w:r>
      <w:r w:rsidRPr="00D93196">
        <w:rPr>
          <w:rFonts w:ascii="Times New Roman" w:hAnsi="Times New Roman"/>
          <w:sz w:val="24"/>
        </w:rPr>
        <w:t>1172]</w:t>
      </w:r>
      <w:r w:rsidR="006F1D9F" w:rsidRPr="00D93196">
        <w:rPr>
          <w:rFonts w:ascii="Times New Roman" w:hAnsi="Times New Roman"/>
          <w:sz w:val="24"/>
        </w:rPr>
        <w:noBreakHyphen/>
      </w:r>
      <w:r w:rsidRPr="00D93196">
        <w:rPr>
          <w:rFonts w:ascii="Times New Roman" w:hAnsi="Times New Roman"/>
          <w:sz w:val="24"/>
        </w:rPr>
        <w:t>[1173].</w:t>
      </w:r>
    </w:p>
  </w:footnote>
  <w:footnote w:id="119">
    <w:p w14:paraId="57B621FE" w14:textId="4E3903D8" w:rsidR="00E0610B" w:rsidRPr="00D93196" w:rsidRDefault="00E0610B"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t>(1995) 16 ACSR 324 at 331</w:t>
      </w:r>
      <w:r w:rsidR="006129CA" w:rsidRPr="00D93196">
        <w:rPr>
          <w:rFonts w:ascii="Times New Roman" w:hAnsi="Times New Roman"/>
          <w:sz w:val="24"/>
        </w:rPr>
        <w:t xml:space="preserve"> per Ormiston J, </w:t>
      </w:r>
      <w:r w:rsidR="006129CA" w:rsidRPr="00D93196">
        <w:rPr>
          <w:rFonts w:ascii="Times New Roman" w:hAnsi="Times New Roman"/>
          <w:sz w:val="24"/>
        </w:rPr>
        <w:t>Tadgell and Harper</w:t>
      </w:r>
      <w:r w:rsidR="00C7144A" w:rsidRPr="00D93196">
        <w:rPr>
          <w:rFonts w:ascii="Times New Roman" w:hAnsi="Times New Roman"/>
          <w:sz w:val="24"/>
        </w:rPr>
        <w:t> </w:t>
      </w:r>
      <w:r w:rsidR="006129CA" w:rsidRPr="00D93196">
        <w:rPr>
          <w:rFonts w:ascii="Times New Roman" w:hAnsi="Times New Roman"/>
          <w:sz w:val="24"/>
        </w:rPr>
        <w:t>JJ agreeing.</w:t>
      </w:r>
    </w:p>
  </w:footnote>
  <w:footnote w:id="120">
    <w:p w14:paraId="547F8731" w14:textId="3CBAB050" w:rsidR="00333668" w:rsidRPr="00D93196" w:rsidRDefault="00333668" w:rsidP="00D93196">
      <w:pPr>
        <w:pStyle w:val="FootnoteText"/>
        <w:spacing w:line="280" w:lineRule="exact"/>
        <w:ind w:right="0"/>
        <w:jc w:val="both"/>
        <w:rPr>
          <w:rFonts w:ascii="Times New Roman" w:hAnsi="Times New Roman"/>
          <w:sz w:val="24"/>
        </w:rPr>
      </w:pPr>
      <w:r w:rsidRPr="00D93196">
        <w:rPr>
          <w:rStyle w:val="FootnoteReference"/>
          <w:rFonts w:ascii="Times New Roman" w:hAnsi="Times New Roman"/>
          <w:sz w:val="22"/>
          <w:vertAlign w:val="baseline"/>
        </w:rPr>
        <w:footnoteRef/>
      </w:r>
      <w:r w:rsidRPr="00D93196">
        <w:rPr>
          <w:rFonts w:ascii="Times New Roman" w:hAnsi="Times New Roman"/>
          <w:sz w:val="24"/>
        </w:rPr>
        <w:t xml:space="preserve"> </w:t>
      </w:r>
      <w:r w:rsidRPr="00D93196">
        <w:rPr>
          <w:rFonts w:ascii="Times New Roman" w:hAnsi="Times New Roman"/>
          <w:sz w:val="24"/>
        </w:rPr>
        <w:tab/>
      </w:r>
      <w:r w:rsidRPr="00D93196">
        <w:rPr>
          <w:rFonts w:ascii="Times New Roman" w:hAnsi="Times New Roman"/>
          <w:i/>
          <w:sz w:val="24"/>
        </w:rPr>
        <w:t xml:space="preserve">Flanders v Beatty </w:t>
      </w:r>
      <w:r w:rsidRPr="00D93196">
        <w:rPr>
          <w:rFonts w:ascii="Times New Roman" w:hAnsi="Times New Roman"/>
          <w:sz w:val="24"/>
        </w:rPr>
        <w:t>(1995) 16 ACSR 324 at 3</w:t>
      </w:r>
      <w:r w:rsidR="00BE00B1" w:rsidRPr="00D93196">
        <w:rPr>
          <w:rFonts w:ascii="Times New Roman" w:hAnsi="Times New Roman"/>
          <w:sz w:val="24"/>
        </w:rPr>
        <w:t>3</w:t>
      </w:r>
      <w:r w:rsidRPr="00D93196">
        <w:rPr>
          <w:rFonts w:ascii="Times New Roman" w:hAnsi="Times New Roman"/>
          <w:sz w:val="24"/>
        </w:rPr>
        <w:t>5.</w:t>
      </w:r>
    </w:p>
  </w:footnote>
  <w:footnote w:id="121">
    <w:p w14:paraId="72180A0F"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58AA.</w:t>
      </w:r>
    </w:p>
  </w:footnote>
  <w:footnote w:id="122">
    <w:p w14:paraId="1F46DDAF"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9 (definition of "examinable affairs").</w:t>
      </w:r>
    </w:p>
  </w:footnote>
  <w:footnote w:id="123">
    <w:p w14:paraId="7CB33C57"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(2017) 259 CLR 478 at 486-489 [9]-[19], 513-515 [94]-[99].</w:t>
      </w:r>
    </w:p>
  </w:footnote>
  <w:footnote w:id="124">
    <w:p w14:paraId="031ED789"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597(</w:t>
      </w:r>
      <w:r w:rsidRPr="00392E6F">
        <w:rPr>
          <w:rFonts w:ascii="Times New Roman" w:hAnsi="Times New Roman"/>
          <w:sz w:val="24"/>
        </w:rPr>
        <w:t>13)-(14A).</w:t>
      </w:r>
    </w:p>
  </w:footnote>
  <w:footnote w:id="125">
    <w:p w14:paraId="513F550C"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9 (definition of "eligible applicant").</w:t>
      </w:r>
    </w:p>
  </w:footnote>
  <w:footnote w:id="126">
    <w:p w14:paraId="05AE82A2"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9 (definition of "officer").</w:t>
      </w:r>
    </w:p>
  </w:footnote>
  <w:footnote w:id="127">
    <w:p w14:paraId="12D64018"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9 (definition of "provisional liquidator").</w:t>
      </w:r>
    </w:p>
  </w:footnote>
  <w:footnote w:id="128">
    <w:p w14:paraId="406597E2"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596A(b).</w:t>
      </w:r>
    </w:p>
  </w:footnote>
  <w:footnote w:id="129">
    <w:p w14:paraId="148097AA" w14:textId="77777777" w:rsidR="0040303D" w:rsidRPr="00392E6F" w:rsidRDefault="0040303D" w:rsidP="00392E6F">
      <w:pPr>
        <w:pStyle w:val="FootnoteText"/>
        <w:spacing w:line="280" w:lineRule="exact"/>
        <w:ind w:right="0"/>
        <w:jc w:val="both"/>
        <w:rPr>
          <w:rFonts w:ascii="Times New Roman" w:hAnsi="Times New Roman"/>
          <w:b/>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596B(1)(b)(</w:t>
      </w:r>
      <w:r w:rsidRPr="00392E6F">
        <w:rPr>
          <w:rFonts w:ascii="Times New Roman" w:hAnsi="Times New Roman"/>
          <w:sz w:val="24"/>
        </w:rPr>
        <w:t>i).</w:t>
      </w:r>
    </w:p>
  </w:footnote>
  <w:footnote w:id="130">
    <w:p w14:paraId="24471114"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596B(1)(b)(ii).</w:t>
      </w:r>
    </w:p>
  </w:footnote>
  <w:footnote w:id="131">
    <w:p w14:paraId="5566E835"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i/>
          <w:sz w:val="24"/>
        </w:rPr>
        <w:t>Electric Light and Power Supply Corporation Ltd v Electricity Commission of NSW</w:t>
      </w:r>
      <w:r w:rsidRPr="00392E6F">
        <w:rPr>
          <w:rFonts w:ascii="Times New Roman" w:hAnsi="Times New Roman"/>
          <w:sz w:val="24"/>
        </w:rPr>
        <w:t xml:space="preserve"> (1956) 94 CLR 554 at 559-560. </w:t>
      </w:r>
    </w:p>
  </w:footnote>
  <w:footnote w:id="132">
    <w:p w14:paraId="67E71F14"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i/>
          <w:sz w:val="24"/>
        </w:rPr>
        <w:t xml:space="preserve">Williams v </w:t>
      </w:r>
      <w:r w:rsidRPr="00392E6F">
        <w:rPr>
          <w:rFonts w:ascii="Times New Roman" w:hAnsi="Times New Roman"/>
          <w:i/>
          <w:sz w:val="24"/>
        </w:rPr>
        <w:t>Spautz</w:t>
      </w:r>
      <w:r w:rsidRPr="00392E6F">
        <w:rPr>
          <w:rFonts w:ascii="Times New Roman" w:hAnsi="Times New Roman"/>
          <w:sz w:val="24"/>
        </w:rPr>
        <w:t xml:space="preserve"> (1992) 174 CLR 509 at 518; </w:t>
      </w:r>
      <w:r w:rsidRPr="00392E6F">
        <w:rPr>
          <w:rFonts w:ascii="Times New Roman" w:hAnsi="Times New Roman"/>
          <w:i/>
          <w:sz w:val="24"/>
        </w:rPr>
        <w:t>Condon v Pompano Pty Ltd</w:t>
      </w:r>
      <w:r w:rsidRPr="00392E6F">
        <w:rPr>
          <w:rFonts w:ascii="Times New Roman" w:hAnsi="Times New Roman"/>
          <w:sz w:val="24"/>
        </w:rPr>
        <w:t xml:space="preserve"> (2013) 252 CLR 38 at 60-61 [41], 107-108 [187].</w:t>
      </w:r>
    </w:p>
  </w:footnote>
  <w:footnote w:id="133">
    <w:p w14:paraId="28A03CB3"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i/>
          <w:sz w:val="24"/>
        </w:rPr>
        <w:t xml:space="preserve">Sea Culture International Pty Ltd v </w:t>
      </w:r>
      <w:r w:rsidRPr="00392E6F">
        <w:rPr>
          <w:rFonts w:ascii="Times New Roman" w:hAnsi="Times New Roman"/>
          <w:i/>
          <w:sz w:val="24"/>
        </w:rPr>
        <w:t>Scoles</w:t>
      </w:r>
      <w:r w:rsidRPr="00392E6F">
        <w:rPr>
          <w:rFonts w:ascii="Times New Roman" w:hAnsi="Times New Roman"/>
          <w:sz w:val="24"/>
        </w:rPr>
        <w:t xml:space="preserve"> (1991) 32 FCR 275 at 279. See </w:t>
      </w:r>
      <w:r w:rsidRPr="00392E6F">
        <w:rPr>
          <w:rFonts w:ascii="Times New Roman" w:hAnsi="Times New Roman"/>
          <w:i/>
          <w:sz w:val="24"/>
        </w:rPr>
        <w:t>Batistatos v Roads and Traffic Authority (NSW)</w:t>
      </w:r>
      <w:r w:rsidRPr="00392E6F">
        <w:rPr>
          <w:rFonts w:ascii="Times New Roman" w:hAnsi="Times New Roman"/>
          <w:sz w:val="24"/>
        </w:rPr>
        <w:t xml:space="preserve"> (2006) 226 CLR 256 at 265-267 [9]-[15].</w:t>
      </w:r>
    </w:p>
  </w:footnote>
  <w:footnote w:id="134">
    <w:p w14:paraId="2645713A"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i/>
          <w:sz w:val="24"/>
        </w:rPr>
        <w:t>Rogers v The Queen</w:t>
      </w:r>
      <w:r w:rsidRPr="00392E6F">
        <w:rPr>
          <w:rFonts w:ascii="Times New Roman" w:hAnsi="Times New Roman"/>
          <w:sz w:val="24"/>
        </w:rPr>
        <w:t xml:space="preserve"> (1994) 181 CLR 251 at 286. See </w:t>
      </w:r>
      <w:r w:rsidRPr="00392E6F">
        <w:rPr>
          <w:rFonts w:ascii="Times New Roman" w:hAnsi="Times New Roman"/>
          <w:i/>
          <w:sz w:val="24"/>
        </w:rPr>
        <w:t>PNJ v The Queen</w:t>
      </w:r>
      <w:r w:rsidRPr="00392E6F">
        <w:rPr>
          <w:rFonts w:ascii="Times New Roman" w:hAnsi="Times New Roman"/>
          <w:sz w:val="24"/>
        </w:rPr>
        <w:t xml:space="preserve"> (2009) 83 ALJR 384 at 386 [3]; 252 ALR 612 at 613; </w:t>
      </w:r>
      <w:r w:rsidRPr="00392E6F">
        <w:rPr>
          <w:rFonts w:ascii="Times New Roman" w:hAnsi="Times New Roman"/>
          <w:i/>
          <w:sz w:val="24"/>
        </w:rPr>
        <w:t>Victoria International Container Terminal Ltd v Lunt</w:t>
      </w:r>
      <w:r w:rsidRPr="00392E6F">
        <w:rPr>
          <w:rFonts w:ascii="Times New Roman" w:hAnsi="Times New Roman"/>
          <w:sz w:val="24"/>
        </w:rPr>
        <w:t xml:space="preserve"> (2021) </w:t>
      </w:r>
      <w:r w:rsidRPr="00392E6F">
        <w:rPr>
          <w:rStyle w:val="gwt-inlinelabel"/>
          <w:rFonts w:ascii="Times New Roman" w:hAnsi="Times New Roman"/>
          <w:sz w:val="24"/>
        </w:rPr>
        <w:t>95 ALJR 363 at 368 [14]; 388 ALR 376 at 380.</w:t>
      </w:r>
    </w:p>
  </w:footnote>
  <w:footnote w:id="135">
    <w:p w14:paraId="51157B83"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i/>
          <w:sz w:val="24"/>
        </w:rPr>
        <w:t>ACN 004 410 833 Ltd</w:t>
      </w:r>
      <w:r w:rsidRPr="00392E6F">
        <w:rPr>
          <w:rFonts w:ascii="Times New Roman" w:hAnsi="Times New Roman"/>
          <w:sz w:val="24"/>
        </w:rPr>
        <w:t xml:space="preserve"> </w:t>
      </w:r>
      <w:r w:rsidRPr="00392E6F">
        <w:rPr>
          <w:rFonts w:ascii="Times New Roman" w:hAnsi="Times New Roman"/>
          <w:i/>
          <w:sz w:val="24"/>
        </w:rPr>
        <w:t>(formerly Arrium Ltd)</w:t>
      </w:r>
      <w:r w:rsidRPr="00392E6F">
        <w:rPr>
          <w:rFonts w:ascii="Times New Roman" w:hAnsi="Times New Roman"/>
          <w:sz w:val="24"/>
        </w:rPr>
        <w:t xml:space="preserve"> </w:t>
      </w:r>
      <w:r w:rsidRPr="00392E6F">
        <w:rPr>
          <w:rFonts w:ascii="Times New Roman" w:hAnsi="Times New Roman"/>
          <w:i/>
          <w:sz w:val="24"/>
        </w:rPr>
        <w:t xml:space="preserve">(In </w:t>
      </w:r>
      <w:r w:rsidRPr="00392E6F">
        <w:rPr>
          <w:rFonts w:ascii="Times New Roman" w:hAnsi="Times New Roman"/>
          <w:i/>
          <w:sz w:val="24"/>
        </w:rPr>
        <w:t>liq)</w:t>
      </w:r>
      <w:r w:rsidRPr="00392E6F">
        <w:rPr>
          <w:rFonts w:ascii="Times New Roman" w:hAnsi="Times New Roman"/>
          <w:sz w:val="24"/>
        </w:rPr>
        <w:t xml:space="preserve"> </w:t>
      </w:r>
      <w:r w:rsidRPr="00392E6F">
        <w:rPr>
          <w:rFonts w:ascii="Times New Roman" w:hAnsi="Times New Roman"/>
          <w:i/>
          <w:sz w:val="24"/>
        </w:rPr>
        <w:t>v Walton</w:t>
      </w:r>
      <w:r w:rsidRPr="00392E6F">
        <w:rPr>
          <w:rFonts w:ascii="Times New Roman" w:hAnsi="Times New Roman"/>
          <w:sz w:val="24"/>
        </w:rPr>
        <w:t xml:space="preserve"> (2020) 383 ALR 298 at 332 [140]-[141].</w:t>
      </w:r>
    </w:p>
  </w:footnote>
  <w:footnote w:id="136">
    <w:p w14:paraId="40302855"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i/>
          <w:sz w:val="24"/>
        </w:rPr>
        <w:t>Clyne v Deputy Commissioner of Taxation</w:t>
      </w:r>
      <w:r w:rsidRPr="00392E6F">
        <w:rPr>
          <w:rFonts w:ascii="Times New Roman" w:hAnsi="Times New Roman"/>
          <w:sz w:val="24"/>
        </w:rPr>
        <w:t xml:space="preserve"> (1984) 154 CLR 589 at 599, citing </w:t>
      </w:r>
      <w:r w:rsidRPr="00392E6F">
        <w:rPr>
          <w:rFonts w:ascii="Times New Roman" w:hAnsi="Times New Roman"/>
          <w:i/>
          <w:sz w:val="24"/>
        </w:rPr>
        <w:t xml:space="preserve">Dowling v Colonial Mutual Life Assurance Society Ltd </w:t>
      </w:r>
      <w:r w:rsidRPr="00392E6F">
        <w:rPr>
          <w:rFonts w:ascii="Times New Roman" w:hAnsi="Times New Roman"/>
          <w:sz w:val="24"/>
        </w:rPr>
        <w:t xml:space="preserve">(1915) 20 CLR 509 at 521-523. See </w:t>
      </w:r>
      <w:r w:rsidRPr="00392E6F">
        <w:rPr>
          <w:rFonts w:ascii="Times New Roman" w:hAnsi="Times New Roman"/>
          <w:i/>
          <w:sz w:val="24"/>
        </w:rPr>
        <w:t xml:space="preserve">Williams v </w:t>
      </w:r>
      <w:r w:rsidRPr="00392E6F">
        <w:rPr>
          <w:rFonts w:ascii="Times New Roman" w:hAnsi="Times New Roman"/>
          <w:i/>
          <w:sz w:val="24"/>
        </w:rPr>
        <w:t>Spautz</w:t>
      </w:r>
      <w:r w:rsidRPr="00392E6F">
        <w:rPr>
          <w:rFonts w:ascii="Times New Roman" w:hAnsi="Times New Roman"/>
          <w:sz w:val="24"/>
        </w:rPr>
        <w:t xml:space="preserve"> (1992) 174 CLR 509 at 526-527, 535; </w:t>
      </w:r>
      <w:r w:rsidRPr="00392E6F">
        <w:rPr>
          <w:rFonts w:ascii="Times New Roman" w:hAnsi="Times New Roman"/>
          <w:i/>
          <w:sz w:val="24"/>
        </w:rPr>
        <w:t xml:space="preserve">Victoria International Container Terminal Ltd v Lunt </w:t>
      </w:r>
      <w:r w:rsidRPr="00392E6F">
        <w:rPr>
          <w:rFonts w:ascii="Times New Roman" w:hAnsi="Times New Roman"/>
          <w:sz w:val="24"/>
        </w:rPr>
        <w:t>(2021) 95 ALJR 363 at 369-370 [23]-[24]; 388 ALR 376 at 382-383.</w:t>
      </w:r>
    </w:p>
  </w:footnote>
  <w:footnote w:id="137">
    <w:p w14:paraId="12881342"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(1994) 52 FCR 69 at 91, 93.</w:t>
      </w:r>
    </w:p>
  </w:footnote>
  <w:footnote w:id="138">
    <w:p w14:paraId="09577E4E"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(2005) 145 FCR 176 at 200 [143], 216 [247].</w:t>
      </w:r>
    </w:p>
  </w:footnote>
  <w:footnote w:id="139">
    <w:p w14:paraId="7C953A11"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(2020) 383 ALR 298 at 331 [137]. See also at 332 [140].</w:t>
      </w:r>
    </w:p>
  </w:footnote>
  <w:footnote w:id="140">
    <w:p w14:paraId="03E1A62D"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(2020) 383 ALR 298 at 332 [141].</w:t>
      </w:r>
    </w:p>
  </w:footnote>
  <w:footnote w:id="141">
    <w:p w14:paraId="02B0B38A"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(1989) 166 CLR 486.</w:t>
      </w:r>
    </w:p>
  </w:footnote>
  <w:footnote w:id="142">
    <w:p w14:paraId="4FE46888"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(1886) 33 Ch D 314.</w:t>
      </w:r>
    </w:p>
  </w:footnote>
  <w:footnote w:id="143">
    <w:p w14:paraId="088B1A7B"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(1965) 114 CLR 63.</w:t>
      </w:r>
    </w:p>
  </w:footnote>
  <w:footnote w:id="144">
    <w:p w14:paraId="5B838878"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115.</w:t>
      </w:r>
    </w:p>
  </w:footnote>
  <w:footnote w:id="145">
    <w:p w14:paraId="60174EBD"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138.</w:t>
      </w:r>
    </w:p>
  </w:footnote>
  <w:footnote w:id="146">
    <w:p w14:paraId="79349F1E"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i/>
          <w:sz w:val="24"/>
        </w:rPr>
        <w:t>In re Metropolitan Bank</w:t>
      </w:r>
      <w:r w:rsidRPr="00392E6F">
        <w:rPr>
          <w:rFonts w:ascii="Times New Roman" w:hAnsi="Times New Roman"/>
          <w:sz w:val="24"/>
        </w:rPr>
        <w:t xml:space="preserve"> (1880) 15 Ch D 139 at 142. </w:t>
      </w:r>
    </w:p>
  </w:footnote>
  <w:footnote w:id="147">
    <w:p w14:paraId="72C948C4"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(1886) 33 Ch D 314 at 316, 320-322.</w:t>
      </w:r>
    </w:p>
  </w:footnote>
  <w:footnote w:id="148">
    <w:p w14:paraId="2EF9859C"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sz w:val="24"/>
        </w:rPr>
        <w:t xml:space="preserve">eg ss 249 and 305 of the </w:t>
      </w:r>
      <w:r w:rsidRPr="00392E6F">
        <w:rPr>
          <w:rFonts w:ascii="Times New Roman" w:hAnsi="Times New Roman"/>
          <w:i/>
          <w:sz w:val="24"/>
        </w:rPr>
        <w:t>Companies Act 1961</w:t>
      </w:r>
      <w:r w:rsidRPr="00392E6F">
        <w:rPr>
          <w:rFonts w:ascii="Times New Roman" w:hAnsi="Times New Roman"/>
          <w:sz w:val="24"/>
        </w:rPr>
        <w:t xml:space="preserve"> (NSW).</w:t>
      </w:r>
    </w:p>
  </w:footnote>
  <w:footnote w:id="149">
    <w:p w14:paraId="358775A2"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i/>
          <w:sz w:val="24"/>
        </w:rPr>
        <w:t>Re Hugh J Roberts Pty Ltd</w:t>
      </w:r>
      <w:r w:rsidRPr="00392E6F">
        <w:rPr>
          <w:rFonts w:ascii="Times New Roman" w:hAnsi="Times New Roman"/>
          <w:sz w:val="24"/>
        </w:rPr>
        <w:t xml:space="preserve"> </w:t>
      </w:r>
      <w:r w:rsidRPr="00392E6F">
        <w:rPr>
          <w:rFonts w:ascii="Times New Roman" w:hAnsi="Times New Roman"/>
          <w:i/>
          <w:sz w:val="24"/>
        </w:rPr>
        <w:t xml:space="preserve">(In </w:t>
      </w:r>
      <w:r w:rsidRPr="00392E6F">
        <w:rPr>
          <w:rFonts w:ascii="Times New Roman" w:hAnsi="Times New Roman"/>
          <w:i/>
          <w:sz w:val="24"/>
        </w:rPr>
        <w:t xml:space="preserve">liq) </w:t>
      </w:r>
      <w:r w:rsidRPr="00392E6F">
        <w:rPr>
          <w:rFonts w:ascii="Times New Roman" w:hAnsi="Times New Roman"/>
          <w:sz w:val="24"/>
        </w:rPr>
        <w:t>[1970] 2 NSWR 582 at 583.</w:t>
      </w:r>
    </w:p>
  </w:footnote>
  <w:footnote w:id="150">
    <w:p w14:paraId="28B89807"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 xml:space="preserve">Section 250 of the </w:t>
      </w:r>
      <w:r w:rsidRPr="00392E6F">
        <w:rPr>
          <w:rFonts w:ascii="Times New Roman" w:hAnsi="Times New Roman"/>
          <w:i/>
          <w:sz w:val="24"/>
        </w:rPr>
        <w:t>Companies Act 1961</w:t>
      </w:r>
      <w:r w:rsidRPr="00392E6F">
        <w:rPr>
          <w:rFonts w:ascii="Times New Roman" w:hAnsi="Times New Roman"/>
          <w:sz w:val="24"/>
        </w:rPr>
        <w:t xml:space="preserve"> (Qld).</w:t>
      </w:r>
    </w:p>
  </w:footnote>
  <w:footnote w:id="151">
    <w:p w14:paraId="4CAD05A8"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 xml:space="preserve">Section 8(3), as considered in </w:t>
      </w:r>
      <w:r w:rsidRPr="00392E6F">
        <w:rPr>
          <w:rFonts w:ascii="Times New Roman" w:hAnsi="Times New Roman"/>
          <w:i/>
          <w:sz w:val="24"/>
        </w:rPr>
        <w:t xml:space="preserve">Ex </w:t>
      </w:r>
      <w:r w:rsidRPr="00392E6F">
        <w:rPr>
          <w:rFonts w:ascii="Times New Roman" w:hAnsi="Times New Roman"/>
          <w:i/>
          <w:sz w:val="24"/>
        </w:rPr>
        <w:t xml:space="preserve">parte Barnes </w:t>
      </w:r>
      <w:r w:rsidRPr="00392E6F">
        <w:rPr>
          <w:rFonts w:ascii="Times New Roman" w:hAnsi="Times New Roman"/>
          <w:sz w:val="24"/>
        </w:rPr>
        <w:t>[1896] AC 146.</w:t>
      </w:r>
    </w:p>
  </w:footnote>
  <w:footnote w:id="152">
    <w:p w14:paraId="24BED1F4"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(1965) 114 CLR 63 at 78-79.</w:t>
      </w:r>
    </w:p>
  </w:footnote>
  <w:footnote w:id="153">
    <w:p w14:paraId="478941E6"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(1965) 114 CLR 63 at 80-81.</w:t>
      </w:r>
    </w:p>
  </w:footnote>
  <w:footnote w:id="154">
    <w:p w14:paraId="77B20099"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i/>
          <w:sz w:val="24"/>
        </w:rPr>
        <w:t>Companies Act 1981</w:t>
      </w:r>
      <w:r w:rsidRPr="00392E6F">
        <w:rPr>
          <w:rFonts w:ascii="Times New Roman" w:hAnsi="Times New Roman"/>
          <w:sz w:val="24"/>
        </w:rPr>
        <w:t xml:space="preserve"> (</w:t>
      </w:r>
      <w:r w:rsidRPr="00392E6F">
        <w:rPr>
          <w:rFonts w:ascii="Times New Roman" w:hAnsi="Times New Roman"/>
          <w:sz w:val="24"/>
        </w:rPr>
        <w:t xml:space="preserve">Cth). See, relevantly, </w:t>
      </w:r>
      <w:r w:rsidRPr="00392E6F">
        <w:rPr>
          <w:rFonts w:ascii="Times New Roman" w:hAnsi="Times New Roman"/>
          <w:i/>
          <w:sz w:val="24"/>
        </w:rPr>
        <w:t>Companies (Application of Laws)</w:t>
      </w:r>
      <w:r w:rsidRPr="00392E6F">
        <w:rPr>
          <w:rFonts w:ascii="Times New Roman" w:hAnsi="Times New Roman"/>
          <w:sz w:val="24"/>
        </w:rPr>
        <w:t xml:space="preserve"> </w:t>
      </w:r>
      <w:r w:rsidRPr="00392E6F">
        <w:rPr>
          <w:rFonts w:ascii="Times New Roman" w:hAnsi="Times New Roman"/>
          <w:i/>
          <w:sz w:val="24"/>
        </w:rPr>
        <w:t>Act 1981</w:t>
      </w:r>
      <w:r w:rsidRPr="00392E6F">
        <w:rPr>
          <w:rFonts w:ascii="Times New Roman" w:hAnsi="Times New Roman"/>
          <w:sz w:val="24"/>
        </w:rPr>
        <w:t xml:space="preserve"> (NSW).</w:t>
      </w:r>
    </w:p>
  </w:footnote>
  <w:footnote w:id="155">
    <w:p w14:paraId="02CDEAF1"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541(3).</w:t>
      </w:r>
    </w:p>
  </w:footnote>
  <w:footnote w:id="156">
    <w:p w14:paraId="30BACEAF"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541(1)-(2).</w:t>
      </w:r>
    </w:p>
  </w:footnote>
  <w:footnote w:id="157">
    <w:p w14:paraId="0997CCB9"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541(2)(a).</w:t>
      </w:r>
    </w:p>
  </w:footnote>
  <w:footnote w:id="158">
    <w:p w14:paraId="1F9581B7"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541(2)(b).</w:t>
      </w:r>
    </w:p>
  </w:footnote>
  <w:footnote w:id="159">
    <w:p w14:paraId="459E1F46"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541(5).</w:t>
      </w:r>
    </w:p>
  </w:footnote>
  <w:footnote w:id="160">
    <w:p w14:paraId="5E229971"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(1989) 166 CLR 486 at 496.</w:t>
      </w:r>
    </w:p>
  </w:footnote>
  <w:footnote w:id="161">
    <w:p w14:paraId="70657C28"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i/>
          <w:sz w:val="24"/>
        </w:rPr>
        <w:t>Corporations Act 1989</w:t>
      </w:r>
      <w:r w:rsidRPr="00392E6F">
        <w:rPr>
          <w:rFonts w:ascii="Times New Roman" w:hAnsi="Times New Roman"/>
          <w:sz w:val="24"/>
        </w:rPr>
        <w:t xml:space="preserve"> (</w:t>
      </w:r>
      <w:r w:rsidRPr="00392E6F">
        <w:rPr>
          <w:rFonts w:ascii="Times New Roman" w:hAnsi="Times New Roman"/>
          <w:sz w:val="24"/>
        </w:rPr>
        <w:t xml:space="preserve">Cth) as amended by the </w:t>
      </w:r>
      <w:r w:rsidRPr="00392E6F">
        <w:rPr>
          <w:rFonts w:ascii="Times New Roman" w:hAnsi="Times New Roman"/>
          <w:i/>
          <w:sz w:val="24"/>
        </w:rPr>
        <w:t>Corporations Legislation Amendment Act 1990</w:t>
      </w:r>
      <w:r w:rsidRPr="00392E6F">
        <w:rPr>
          <w:rFonts w:ascii="Times New Roman" w:hAnsi="Times New Roman"/>
          <w:sz w:val="24"/>
        </w:rPr>
        <w:t xml:space="preserve"> (Cth) and applied relevantly by the </w:t>
      </w:r>
      <w:r w:rsidRPr="00392E6F">
        <w:rPr>
          <w:rFonts w:ascii="Times New Roman" w:hAnsi="Times New Roman"/>
          <w:i/>
          <w:sz w:val="24"/>
        </w:rPr>
        <w:t>Corporations</w:t>
      </w:r>
      <w:r w:rsidRPr="00392E6F">
        <w:rPr>
          <w:rFonts w:ascii="Times New Roman" w:hAnsi="Times New Roman"/>
          <w:sz w:val="24"/>
        </w:rPr>
        <w:t xml:space="preserve"> </w:t>
      </w:r>
      <w:r w:rsidRPr="00392E6F">
        <w:rPr>
          <w:rFonts w:ascii="Times New Roman" w:hAnsi="Times New Roman"/>
          <w:i/>
          <w:sz w:val="24"/>
        </w:rPr>
        <w:t>(New South Wales)</w:t>
      </w:r>
      <w:r w:rsidRPr="00392E6F">
        <w:rPr>
          <w:rFonts w:ascii="Times New Roman" w:hAnsi="Times New Roman"/>
          <w:sz w:val="24"/>
        </w:rPr>
        <w:t xml:space="preserve"> </w:t>
      </w:r>
      <w:r w:rsidRPr="00392E6F">
        <w:rPr>
          <w:rFonts w:ascii="Times New Roman" w:hAnsi="Times New Roman"/>
          <w:i/>
          <w:sz w:val="24"/>
        </w:rPr>
        <w:t>Act 1990</w:t>
      </w:r>
      <w:r w:rsidRPr="00392E6F">
        <w:rPr>
          <w:rFonts w:ascii="Times New Roman" w:hAnsi="Times New Roman"/>
          <w:sz w:val="24"/>
        </w:rPr>
        <w:t xml:space="preserve"> (NSW).</w:t>
      </w:r>
    </w:p>
  </w:footnote>
  <w:footnote w:id="162">
    <w:p w14:paraId="00591142"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597(3).</w:t>
      </w:r>
    </w:p>
  </w:footnote>
  <w:footnote w:id="163">
    <w:p w14:paraId="73F7B4DD"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(1992) 28 NSWLR 512.</w:t>
      </w:r>
    </w:p>
  </w:footnote>
  <w:footnote w:id="164">
    <w:p w14:paraId="00E282B8"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(1992) 28 NSWLR 512 at 521.</w:t>
      </w:r>
    </w:p>
  </w:footnote>
  <w:footnote w:id="165">
    <w:p w14:paraId="0CBD7515"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 xml:space="preserve">As relevantly applied by the </w:t>
      </w:r>
      <w:r w:rsidRPr="00392E6F">
        <w:rPr>
          <w:rFonts w:ascii="Times New Roman" w:hAnsi="Times New Roman"/>
          <w:i/>
          <w:sz w:val="24"/>
        </w:rPr>
        <w:t>Corporations (South Australia) Act 1990</w:t>
      </w:r>
      <w:r w:rsidRPr="00392E6F">
        <w:rPr>
          <w:rFonts w:ascii="Times New Roman" w:hAnsi="Times New Roman"/>
          <w:sz w:val="24"/>
        </w:rPr>
        <w:t xml:space="preserve"> (SA).</w:t>
      </w:r>
    </w:p>
  </w:footnote>
  <w:footnote w:id="166">
    <w:p w14:paraId="5B416EDC"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(1994) 52 FCR 69 at 93.</w:t>
      </w:r>
    </w:p>
  </w:footnote>
  <w:footnote w:id="167">
    <w:p w14:paraId="7846D728"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 xml:space="preserve">(1994) 52 FCR 69 at 89-91, referring to </w:t>
      </w:r>
      <w:r w:rsidRPr="00392E6F">
        <w:rPr>
          <w:rFonts w:ascii="Times New Roman" w:hAnsi="Times New Roman"/>
          <w:i/>
          <w:sz w:val="24"/>
        </w:rPr>
        <w:t xml:space="preserve">Re Hugh J Roberts Pty Ltd (In </w:t>
      </w:r>
      <w:r w:rsidRPr="00392E6F">
        <w:rPr>
          <w:rFonts w:ascii="Times New Roman" w:hAnsi="Times New Roman"/>
          <w:i/>
          <w:sz w:val="24"/>
        </w:rPr>
        <w:t>liq)</w:t>
      </w:r>
      <w:r w:rsidRPr="00392E6F">
        <w:rPr>
          <w:rFonts w:ascii="Times New Roman" w:hAnsi="Times New Roman"/>
          <w:sz w:val="24"/>
        </w:rPr>
        <w:t xml:space="preserve"> [1970] 2 NSWR 582 at 585. See also </w:t>
      </w:r>
      <w:r w:rsidRPr="00392E6F">
        <w:rPr>
          <w:rFonts w:ascii="Times New Roman" w:hAnsi="Times New Roman"/>
          <w:i/>
          <w:sz w:val="24"/>
        </w:rPr>
        <w:t xml:space="preserve">Hamilton v Oades </w:t>
      </w:r>
      <w:r w:rsidRPr="00392E6F">
        <w:rPr>
          <w:rFonts w:ascii="Times New Roman" w:hAnsi="Times New Roman"/>
          <w:sz w:val="24"/>
        </w:rPr>
        <w:t>(1989) 166 CLR 486 at 498;</w:t>
      </w:r>
      <w:r w:rsidRPr="00392E6F">
        <w:rPr>
          <w:rFonts w:ascii="Times New Roman" w:hAnsi="Times New Roman"/>
          <w:i/>
          <w:sz w:val="24"/>
        </w:rPr>
        <w:t xml:space="preserve"> Re Auto Import Company (Australia) Ltd</w:t>
      </w:r>
      <w:r w:rsidRPr="00392E6F">
        <w:rPr>
          <w:rFonts w:ascii="Times New Roman" w:hAnsi="Times New Roman"/>
          <w:sz w:val="24"/>
        </w:rPr>
        <w:t xml:space="preserve"> (1924) 25 SR (NSW) 52 at 56. </w:t>
      </w:r>
    </w:p>
  </w:footnote>
  <w:footnote w:id="168">
    <w:p w14:paraId="50B90AF9"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(1992) 28 NSWLR 512 at 519.</w:t>
      </w:r>
    </w:p>
  </w:footnote>
  <w:footnote w:id="169">
    <w:p w14:paraId="65E6CC98"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(1994) 52 FCR 69 at 91.</w:t>
      </w:r>
    </w:p>
  </w:footnote>
  <w:footnote w:id="170">
    <w:p w14:paraId="6243D0C3"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sz w:val="24"/>
        </w:rPr>
        <w:t xml:space="preserve">cf </w:t>
      </w:r>
      <w:r w:rsidRPr="00392E6F">
        <w:rPr>
          <w:rFonts w:ascii="Times New Roman" w:hAnsi="Times New Roman"/>
          <w:i/>
          <w:sz w:val="24"/>
        </w:rPr>
        <w:t>Webb v Bloch</w:t>
      </w:r>
      <w:r w:rsidRPr="00392E6F">
        <w:rPr>
          <w:rFonts w:ascii="Times New Roman" w:hAnsi="Times New Roman"/>
          <w:sz w:val="24"/>
        </w:rPr>
        <w:t xml:space="preserve"> </w:t>
      </w:r>
      <w:r w:rsidRPr="00392E6F">
        <w:rPr>
          <w:rFonts w:ascii="Times New Roman" w:hAnsi="Times New Roman"/>
          <w:color w:val="000000"/>
          <w:sz w:val="24"/>
          <w:szCs w:val="27"/>
          <w:shd w:val="clear" w:color="auto" w:fill="FFFFFF"/>
        </w:rPr>
        <w:t>(1928) 41 CLR 331.</w:t>
      </w:r>
    </w:p>
  </w:footnote>
  <w:footnote w:id="171">
    <w:p w14:paraId="5EACB81B"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(1994) 13 ACSR 610 at 619.</w:t>
      </w:r>
    </w:p>
  </w:footnote>
  <w:footnote w:id="172">
    <w:p w14:paraId="231FD9E6"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(1995) 16 ACSR 324 at 332.</w:t>
      </w:r>
    </w:p>
  </w:footnote>
  <w:footnote w:id="173">
    <w:p w14:paraId="17F70A39"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(2005) 145 FCR 176 at 200 [143]. See also at 216 [247].</w:t>
      </w:r>
    </w:p>
  </w:footnote>
  <w:footnote w:id="174">
    <w:p w14:paraId="7B4FF2FD" w14:textId="77777777" w:rsidR="0040303D" w:rsidRPr="00392E6F" w:rsidRDefault="0040303D" w:rsidP="00392E6F">
      <w:pPr>
        <w:pStyle w:val="FootnoteText"/>
        <w:tabs>
          <w:tab w:val="clear" w:pos="720"/>
          <w:tab w:val="clear" w:pos="2160"/>
          <w:tab w:val="clear" w:pos="2880"/>
          <w:tab w:val="clear" w:pos="3600"/>
          <w:tab w:val="clear" w:pos="4320"/>
          <w:tab w:val="clear" w:pos="5040"/>
          <w:tab w:val="clear" w:pos="5760"/>
          <w:tab w:val="clear" w:pos="6480"/>
          <w:tab w:val="clear" w:pos="7200"/>
        </w:tabs>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(2005) 65 NSWLR 36 at 40 [7].</w:t>
      </w:r>
    </w:p>
  </w:footnote>
  <w:footnote w:id="175">
    <w:p w14:paraId="4529BC49"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sz w:val="24"/>
        </w:rPr>
        <w:t xml:space="preserve">eg </w:t>
      </w:r>
      <w:r w:rsidRPr="00392E6F">
        <w:rPr>
          <w:rFonts w:ascii="Times New Roman" w:hAnsi="Times New Roman"/>
          <w:i/>
          <w:sz w:val="24"/>
        </w:rPr>
        <w:t>Saraceni v Jones</w:t>
      </w:r>
      <w:r w:rsidRPr="00392E6F">
        <w:rPr>
          <w:rFonts w:ascii="Times New Roman" w:hAnsi="Times New Roman"/>
          <w:sz w:val="24"/>
        </w:rPr>
        <w:t xml:space="preserve"> (2012) 246 CLR 251.</w:t>
      </w:r>
    </w:p>
  </w:footnote>
  <w:footnote w:id="176">
    <w:p w14:paraId="6D291768"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9 (definition of "eligible applicant").</w:t>
      </w:r>
    </w:p>
  </w:footnote>
  <w:footnote w:id="177">
    <w:p w14:paraId="5C73D748"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(2013) 211 FCR 298 at 313-314 [106]-[109].</w:t>
      </w:r>
    </w:p>
  </w:footnote>
  <w:footnote w:id="178">
    <w:p w14:paraId="6316D193"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(1994) 52 FCR 69 at 86.</w:t>
      </w:r>
    </w:p>
  </w:footnote>
  <w:footnote w:id="179">
    <w:p w14:paraId="7D72EE3B"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Section 1(2)(a) and (b).</w:t>
      </w:r>
    </w:p>
  </w:footnote>
  <w:footnote w:id="180">
    <w:p w14:paraId="3D2A5AF9"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i/>
          <w:sz w:val="24"/>
        </w:rPr>
        <w:t>Federal Court of Australia Amendment Act 1991</w:t>
      </w:r>
      <w:r w:rsidRPr="00392E6F">
        <w:rPr>
          <w:rFonts w:ascii="Times New Roman" w:hAnsi="Times New Roman"/>
          <w:sz w:val="24"/>
        </w:rPr>
        <w:t xml:space="preserve"> (</w:t>
      </w:r>
      <w:r w:rsidRPr="00392E6F">
        <w:rPr>
          <w:rFonts w:ascii="Times New Roman" w:hAnsi="Times New Roman"/>
          <w:sz w:val="24"/>
        </w:rPr>
        <w:t>Cth).</w:t>
      </w:r>
    </w:p>
  </w:footnote>
  <w:footnote w:id="181">
    <w:p w14:paraId="1CF0E0F2"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 xml:space="preserve">Australian Law Reform Commission, </w:t>
      </w:r>
      <w:r w:rsidRPr="00392E6F">
        <w:rPr>
          <w:rFonts w:ascii="Times New Roman" w:hAnsi="Times New Roman"/>
          <w:i/>
          <w:sz w:val="24"/>
        </w:rPr>
        <w:t>Integrity, Fairness and Efficiency – An Inquiry into Class Action Proceedings and Third-Party Litigation Funders</w:t>
      </w:r>
      <w:r w:rsidRPr="00392E6F">
        <w:rPr>
          <w:rFonts w:ascii="Times New Roman" w:hAnsi="Times New Roman"/>
          <w:sz w:val="24"/>
        </w:rPr>
        <w:t xml:space="preserve">, Report No 134 (2018) at 32 [1.47]. See also </w:t>
      </w:r>
      <w:r w:rsidRPr="00392E6F">
        <w:rPr>
          <w:rFonts w:ascii="Times New Roman" w:hAnsi="Times New Roman"/>
          <w:i/>
          <w:sz w:val="24"/>
        </w:rPr>
        <w:t>Kirby v Centro Properties Ltd</w:t>
      </w:r>
      <w:r w:rsidRPr="00392E6F">
        <w:rPr>
          <w:rFonts w:ascii="Times New Roman" w:hAnsi="Times New Roman"/>
          <w:sz w:val="24"/>
        </w:rPr>
        <w:t xml:space="preserve"> (2008) 253 ALR 65 at 67-68 [8].</w:t>
      </w:r>
    </w:p>
  </w:footnote>
  <w:footnote w:id="182">
    <w:p w14:paraId="5FF25943"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t>(1993) 177 CLR 485 at 492.</w:t>
      </w:r>
    </w:p>
  </w:footnote>
  <w:footnote w:id="183">
    <w:p w14:paraId="6F5745C4" w14:textId="77777777" w:rsidR="0040303D" w:rsidRPr="00392E6F" w:rsidRDefault="0040303D" w:rsidP="00392E6F">
      <w:pPr>
        <w:pStyle w:val="FootnoteText"/>
        <w:spacing w:line="280" w:lineRule="exact"/>
        <w:ind w:right="0"/>
        <w:jc w:val="both"/>
        <w:rPr>
          <w:rFonts w:ascii="Times New Roman" w:hAnsi="Times New Roman"/>
          <w:sz w:val="24"/>
        </w:rPr>
      </w:pPr>
      <w:r w:rsidRPr="00392E6F">
        <w:rPr>
          <w:rStyle w:val="FootnoteReference"/>
          <w:rFonts w:ascii="Times New Roman" w:hAnsi="Times New Roman"/>
          <w:sz w:val="22"/>
          <w:vertAlign w:val="baseline"/>
        </w:rPr>
        <w:footnoteRef/>
      </w:r>
      <w:r w:rsidRPr="00392E6F">
        <w:rPr>
          <w:rFonts w:ascii="Times New Roman" w:hAnsi="Times New Roman"/>
          <w:sz w:val="24"/>
        </w:rPr>
        <w:t xml:space="preserve"> </w:t>
      </w:r>
      <w:r w:rsidRPr="00392E6F">
        <w:rPr>
          <w:rFonts w:ascii="Times New Roman" w:hAnsi="Times New Roman"/>
          <w:sz w:val="24"/>
        </w:rPr>
        <w:tab/>
      </w:r>
      <w:r w:rsidRPr="00392E6F">
        <w:rPr>
          <w:rFonts w:ascii="Times New Roman" w:hAnsi="Times New Roman"/>
          <w:sz w:val="24"/>
        </w:rPr>
        <w:t xml:space="preserve">cf </w:t>
      </w:r>
      <w:r w:rsidRPr="00392E6F">
        <w:rPr>
          <w:rFonts w:ascii="Times New Roman" w:hAnsi="Times New Roman"/>
          <w:i/>
          <w:sz w:val="24"/>
        </w:rPr>
        <w:t>Water Conservation and Irrigation Commission (NSW) v Browning</w:t>
      </w:r>
      <w:r w:rsidRPr="00392E6F">
        <w:rPr>
          <w:rFonts w:ascii="Times New Roman" w:hAnsi="Times New Roman"/>
          <w:sz w:val="24"/>
        </w:rPr>
        <w:t xml:space="preserve"> (1947) 74 CLR 492 at 505.</w:t>
      </w:r>
    </w:p>
  </w:footnote>
  <w:footnote w:id="184">
    <w:p w14:paraId="5AA08FC5"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Certain orders </w:t>
      </w:r>
      <w:r w:rsidRPr="00C80126">
        <w:rPr>
          <w:rFonts w:ascii="Times New Roman" w:hAnsi="Times New Roman"/>
          <w:sz w:val="24"/>
        </w:rPr>
        <w:t xml:space="preserve">for the production of documents under s 68 of the </w:t>
      </w:r>
      <w:r w:rsidRPr="00C80126">
        <w:rPr>
          <w:rFonts w:ascii="Times New Roman" w:hAnsi="Times New Roman"/>
          <w:i/>
          <w:sz w:val="24"/>
        </w:rPr>
        <w:t>Civil Procedure Act 2005</w:t>
      </w:r>
      <w:r w:rsidRPr="00C80126">
        <w:rPr>
          <w:rFonts w:ascii="Times New Roman" w:hAnsi="Times New Roman"/>
          <w:sz w:val="24"/>
        </w:rPr>
        <w:t xml:space="preserve"> (NSW) and s 597(9) of the </w:t>
      </w:r>
      <w:r w:rsidRPr="00C80126">
        <w:rPr>
          <w:rFonts w:ascii="Times New Roman" w:hAnsi="Times New Roman"/>
          <w:i/>
          <w:sz w:val="24"/>
        </w:rPr>
        <w:t>Corporations Act 2001</w:t>
      </w:r>
      <w:r w:rsidRPr="00C80126">
        <w:rPr>
          <w:rFonts w:ascii="Times New Roman" w:hAnsi="Times New Roman"/>
          <w:sz w:val="24"/>
        </w:rPr>
        <w:t> (</w:t>
      </w:r>
      <w:r w:rsidRPr="00C80126">
        <w:rPr>
          <w:rFonts w:ascii="Times New Roman" w:hAnsi="Times New Roman"/>
          <w:sz w:val="24"/>
        </w:rPr>
        <w:t>Cth) were also made in relation to KPMG, being Arrium's former auditors and the second respondent to this appeal, and UBS AG, being a former adviser to the company. It was agreed that, if the examination order were to be set aside, the orders for production should also be set aside.</w:t>
      </w:r>
    </w:p>
  </w:footnote>
  <w:footnote w:id="185">
    <w:p w14:paraId="5CB855DA"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ACN 004 410 833 Ltd (formerly Arrium Ltd) (In </w:t>
      </w:r>
      <w:r w:rsidRPr="00C80126">
        <w:rPr>
          <w:rFonts w:ascii="Times New Roman" w:hAnsi="Times New Roman"/>
          <w:i/>
          <w:sz w:val="24"/>
        </w:rPr>
        <w:t xml:space="preserve">liq) v Walton </w:t>
      </w:r>
      <w:r w:rsidRPr="00C80126">
        <w:rPr>
          <w:rFonts w:ascii="Times New Roman" w:hAnsi="Times New Roman"/>
          <w:sz w:val="24"/>
        </w:rPr>
        <w:t>(2020) 383 ALR 298 at 332 [141] per Bathurst CJ, Bell P and Leeming JA.</w:t>
      </w:r>
    </w:p>
  </w:footnote>
  <w:footnote w:id="186">
    <w:p w14:paraId="26C26B82"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iCs/>
          <w:sz w:val="24"/>
        </w:rPr>
        <w:t>Rogers v The Queen</w:t>
      </w:r>
      <w:r w:rsidRPr="00C80126">
        <w:rPr>
          <w:rFonts w:ascii="Times New Roman" w:hAnsi="Times New Roman"/>
          <w:sz w:val="24"/>
        </w:rPr>
        <w:t xml:space="preserve"> (1994) 181 CLR 251 at 286 per McHugh J. See also </w:t>
      </w:r>
      <w:r w:rsidRPr="00C80126">
        <w:rPr>
          <w:rFonts w:ascii="Times New Roman" w:hAnsi="Times New Roman"/>
          <w:i/>
          <w:iCs/>
          <w:sz w:val="24"/>
        </w:rPr>
        <w:t>Batistatos v Roads and Traffic Authority (NSW)</w:t>
      </w:r>
      <w:r w:rsidRPr="00C80126">
        <w:rPr>
          <w:rFonts w:ascii="Times New Roman" w:hAnsi="Times New Roman"/>
          <w:sz w:val="24"/>
        </w:rPr>
        <w:t xml:space="preserve"> (2006) 226 CLR 256 at 267 [15] per Gleeson CJ, Gummow, Hayne and Crennan JJ; </w:t>
      </w:r>
      <w:r w:rsidRPr="00C80126">
        <w:rPr>
          <w:rFonts w:ascii="Times New Roman" w:hAnsi="Times New Roman"/>
          <w:i/>
          <w:iCs/>
          <w:sz w:val="24"/>
        </w:rPr>
        <w:t xml:space="preserve">PNJ v The Queen </w:t>
      </w:r>
      <w:r w:rsidRPr="00C80126">
        <w:rPr>
          <w:rFonts w:ascii="Times New Roman" w:hAnsi="Times New Roman"/>
          <w:sz w:val="24"/>
        </w:rPr>
        <w:t xml:space="preserve">(2009) 83 ALJR 384 at 386 [3] per French CJ, Gummow, Hayne, Crennan and Kiefel JJ; 252 ALR 612 at 613; </w:t>
      </w:r>
      <w:r w:rsidRPr="00C80126">
        <w:rPr>
          <w:rFonts w:ascii="Times New Roman" w:hAnsi="Times New Roman"/>
          <w:i/>
          <w:iCs/>
          <w:sz w:val="24"/>
        </w:rPr>
        <w:t xml:space="preserve">Michael Wilson &amp; Partners Ltd v Nicholls </w:t>
      </w:r>
      <w:r w:rsidRPr="00C80126">
        <w:rPr>
          <w:rFonts w:ascii="Times New Roman" w:hAnsi="Times New Roman"/>
          <w:sz w:val="24"/>
        </w:rPr>
        <w:t>(2011) 244 CLR 427 at 452 [89] per Gummow A</w:t>
      </w:r>
      <w:r w:rsidRPr="00C80126">
        <w:rPr>
          <w:rFonts w:ascii="Times New Roman" w:hAnsi="Times New Roman"/>
          <w:sz w:val="24"/>
        </w:rPr>
        <w:noBreakHyphen/>
        <w:t xml:space="preserve">CJ, Hayne, Crennan and Bell JJ; </w:t>
      </w:r>
      <w:r w:rsidRPr="00C80126">
        <w:rPr>
          <w:rFonts w:ascii="Times New Roman" w:hAnsi="Times New Roman"/>
          <w:i/>
          <w:iCs/>
          <w:sz w:val="24"/>
        </w:rPr>
        <w:t>Moti v The Queen</w:t>
      </w:r>
      <w:r w:rsidRPr="00C80126">
        <w:rPr>
          <w:rFonts w:ascii="Times New Roman" w:hAnsi="Times New Roman"/>
          <w:sz w:val="24"/>
        </w:rPr>
        <w:t xml:space="preserve"> (2011) 245 CLR 456 at 464 [10] per French CJ, Gummow, Hayne, Crennan, Kiefel and Bell JJ.</w:t>
      </w:r>
    </w:p>
  </w:footnote>
  <w:footnote w:id="187">
    <w:p w14:paraId="0BA30F81"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iCs/>
          <w:sz w:val="24"/>
        </w:rPr>
        <w:t>Strickland (a pseudonym) v Director of Public Prosecutions (</w:t>
      </w:r>
      <w:r w:rsidRPr="00C80126">
        <w:rPr>
          <w:rFonts w:ascii="Times New Roman" w:hAnsi="Times New Roman"/>
          <w:i/>
          <w:iCs/>
          <w:sz w:val="24"/>
        </w:rPr>
        <w:t xml:space="preserve">Cth) </w:t>
      </w:r>
      <w:r w:rsidRPr="00C80126">
        <w:rPr>
          <w:rFonts w:ascii="Times New Roman" w:hAnsi="Times New Roman"/>
          <w:iCs/>
          <w:sz w:val="24"/>
        </w:rPr>
        <w:t xml:space="preserve">(2018) 266 CLR 325 </w:t>
      </w:r>
      <w:r w:rsidRPr="00C80126">
        <w:rPr>
          <w:rFonts w:ascii="Times New Roman" w:hAnsi="Times New Roman"/>
          <w:sz w:val="24"/>
        </w:rPr>
        <w:t>at 412 [259] per Edelman J.</w:t>
      </w:r>
    </w:p>
  </w:footnote>
  <w:footnote w:id="188">
    <w:p w14:paraId="099680F6"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See, </w:t>
      </w:r>
      <w:r w:rsidRPr="00C80126">
        <w:rPr>
          <w:rFonts w:ascii="Times New Roman" w:hAnsi="Times New Roman"/>
          <w:sz w:val="24"/>
        </w:rPr>
        <w:t xml:space="preserve">eg, </w:t>
      </w:r>
      <w:r w:rsidRPr="00C80126">
        <w:rPr>
          <w:rFonts w:ascii="Times New Roman" w:hAnsi="Times New Roman"/>
          <w:i/>
          <w:iCs/>
          <w:sz w:val="24"/>
        </w:rPr>
        <w:t>Zaburoni v The Queen</w:t>
      </w:r>
      <w:r w:rsidRPr="00C80126">
        <w:rPr>
          <w:rFonts w:ascii="Times New Roman" w:hAnsi="Times New Roman"/>
          <w:sz w:val="24"/>
        </w:rPr>
        <w:t xml:space="preserve"> (2016) 256 CLR 482 at 489 [10] per Kiefel, Bell and Keane JJ; </w:t>
      </w:r>
      <w:r w:rsidRPr="00C80126">
        <w:rPr>
          <w:rFonts w:ascii="Times New Roman" w:hAnsi="Times New Roman"/>
          <w:i/>
          <w:iCs/>
          <w:sz w:val="24"/>
        </w:rPr>
        <w:t xml:space="preserve">SZTAL v Minister for Immigration and Border Protection </w:t>
      </w:r>
      <w:r w:rsidRPr="00C80126">
        <w:rPr>
          <w:rFonts w:ascii="Times New Roman" w:hAnsi="Times New Roman"/>
          <w:sz w:val="24"/>
        </w:rPr>
        <w:t>(2017) 262 CLR 362 at 395</w:t>
      </w:r>
      <w:r w:rsidRPr="00C80126">
        <w:rPr>
          <w:rFonts w:ascii="Times New Roman" w:hAnsi="Times New Roman"/>
          <w:sz w:val="24"/>
        </w:rPr>
        <w:noBreakHyphen/>
        <w:t>397 [98]</w:t>
      </w:r>
      <w:r w:rsidRPr="00C80126">
        <w:rPr>
          <w:rFonts w:ascii="Times New Roman" w:hAnsi="Times New Roman"/>
          <w:sz w:val="24"/>
        </w:rPr>
        <w:noBreakHyphen/>
        <w:t>[102] per Edelman J.</w:t>
      </w:r>
    </w:p>
  </w:footnote>
  <w:footnote w:id="189">
    <w:p w14:paraId="6DDE2093"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Williams v </w:t>
      </w:r>
      <w:r w:rsidRPr="00C80126">
        <w:rPr>
          <w:rFonts w:ascii="Times New Roman" w:hAnsi="Times New Roman"/>
          <w:i/>
          <w:sz w:val="24"/>
        </w:rPr>
        <w:t xml:space="preserve">Spautz </w:t>
      </w:r>
      <w:r w:rsidRPr="00C80126">
        <w:rPr>
          <w:rFonts w:ascii="Times New Roman" w:hAnsi="Times New Roman"/>
          <w:sz w:val="24"/>
        </w:rPr>
        <w:t>(1992) 174 CLR 509 at 526</w:t>
      </w:r>
      <w:r w:rsidRPr="00C80126">
        <w:rPr>
          <w:rFonts w:ascii="Times New Roman" w:hAnsi="Times New Roman"/>
          <w:sz w:val="24"/>
        </w:rPr>
        <w:noBreakHyphen/>
        <w:t xml:space="preserve">527 per Mason CJ, Dawson, Toohey and McHugh JJ; </w:t>
      </w:r>
      <w:r w:rsidRPr="00C80126">
        <w:rPr>
          <w:rFonts w:ascii="Times New Roman" w:hAnsi="Times New Roman"/>
          <w:i/>
          <w:iCs/>
          <w:sz w:val="24"/>
        </w:rPr>
        <w:t xml:space="preserve">Victoria International Container </w:t>
      </w:r>
      <w:r w:rsidRPr="00C80126">
        <w:rPr>
          <w:rFonts w:ascii="Times New Roman" w:hAnsi="Times New Roman"/>
          <w:i/>
          <w:sz w:val="24"/>
        </w:rPr>
        <w:t>Terminal</w:t>
      </w:r>
      <w:r w:rsidRPr="00C80126">
        <w:rPr>
          <w:rFonts w:ascii="Times New Roman" w:hAnsi="Times New Roman"/>
          <w:i/>
          <w:iCs/>
          <w:sz w:val="24"/>
        </w:rPr>
        <w:t xml:space="preserve"> Ltd v Lunt </w:t>
      </w:r>
      <w:r w:rsidRPr="00C80126">
        <w:rPr>
          <w:rFonts w:ascii="Times New Roman" w:hAnsi="Times New Roman"/>
          <w:sz w:val="24"/>
        </w:rPr>
        <w:t xml:space="preserve">(2021) </w:t>
      </w:r>
      <w:r w:rsidRPr="00C80126">
        <w:rPr>
          <w:rStyle w:val="gwt-inlinelabel"/>
          <w:rFonts w:ascii="Times New Roman" w:hAnsi="Times New Roman"/>
          <w:sz w:val="24"/>
        </w:rPr>
        <w:t>95 ALJR 363 at 369</w:t>
      </w:r>
      <w:r w:rsidRPr="00C80126">
        <w:rPr>
          <w:rStyle w:val="gwt-inlinelabel"/>
          <w:rFonts w:ascii="Times New Roman" w:hAnsi="Times New Roman"/>
          <w:sz w:val="24"/>
        </w:rPr>
        <w:noBreakHyphen/>
        <w:t>370 [23]</w:t>
      </w:r>
      <w:r w:rsidRPr="00C80126">
        <w:rPr>
          <w:rStyle w:val="gwt-inlinelabel"/>
          <w:rFonts w:ascii="Times New Roman" w:hAnsi="Times New Roman"/>
          <w:sz w:val="24"/>
        </w:rPr>
        <w:noBreakHyphen/>
        <w:t xml:space="preserve">[24] </w:t>
      </w:r>
      <w:r w:rsidRPr="00C80126">
        <w:rPr>
          <w:rFonts w:ascii="Times New Roman" w:hAnsi="Times New Roman"/>
          <w:sz w:val="24"/>
        </w:rPr>
        <w:t>per Kiefel CJ, Gageler, Keane and Gordon JJ</w:t>
      </w:r>
      <w:r w:rsidRPr="00C80126">
        <w:rPr>
          <w:rStyle w:val="gwt-inlinelabel"/>
          <w:rFonts w:ascii="Times New Roman" w:hAnsi="Times New Roman"/>
          <w:sz w:val="24"/>
        </w:rPr>
        <w:t xml:space="preserve">, 372 [38] </w:t>
      </w:r>
      <w:r w:rsidRPr="00C80126">
        <w:rPr>
          <w:rFonts w:ascii="Times New Roman" w:hAnsi="Times New Roman"/>
          <w:sz w:val="24"/>
        </w:rPr>
        <w:t>per Edelman J</w:t>
      </w:r>
      <w:r w:rsidRPr="00C80126">
        <w:rPr>
          <w:rStyle w:val="gwt-inlinelabel"/>
          <w:rFonts w:ascii="Times New Roman" w:hAnsi="Times New Roman"/>
          <w:sz w:val="24"/>
        </w:rPr>
        <w:t>; 388 ALR 376 at 382</w:t>
      </w:r>
      <w:r w:rsidRPr="00C80126">
        <w:rPr>
          <w:rStyle w:val="gwt-inlinelabel"/>
          <w:rFonts w:ascii="Times New Roman" w:hAnsi="Times New Roman"/>
          <w:sz w:val="24"/>
        </w:rPr>
        <w:noBreakHyphen/>
        <w:t>383, 385</w:t>
      </w:r>
      <w:r w:rsidRPr="00C80126">
        <w:rPr>
          <w:rStyle w:val="gwt-inlinelabel"/>
          <w:rFonts w:ascii="Times New Roman" w:hAnsi="Times New Roman"/>
          <w:sz w:val="24"/>
        </w:rPr>
        <w:noBreakHyphen/>
        <w:t>386.</w:t>
      </w:r>
      <w:r w:rsidRPr="00C80126">
        <w:rPr>
          <w:rFonts w:ascii="Times New Roman" w:hAnsi="Times New Roman"/>
          <w:sz w:val="24"/>
        </w:rPr>
        <w:t xml:space="preserve"> </w:t>
      </w:r>
    </w:p>
  </w:footnote>
  <w:footnote w:id="190">
    <w:p w14:paraId="7D94A4F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Dowling v Colonial Mutual Life Assurance Society Ltd </w:t>
      </w:r>
      <w:r w:rsidRPr="00C80126">
        <w:rPr>
          <w:rFonts w:ascii="Times New Roman" w:hAnsi="Times New Roman"/>
          <w:sz w:val="24"/>
        </w:rPr>
        <w:t>(1915) 20 CLR 509 at 521 per Isaacs J (emphasis in original).</w:t>
      </w:r>
    </w:p>
  </w:footnote>
  <w:footnote w:id="191">
    <w:p w14:paraId="4A8A1B82"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(1992) 174 CLR 509 at 526</w:t>
      </w:r>
      <w:r w:rsidRPr="00C80126">
        <w:rPr>
          <w:rFonts w:ascii="Times New Roman" w:hAnsi="Times New Roman"/>
          <w:sz w:val="24"/>
        </w:rPr>
        <w:noBreakHyphen/>
        <w:t>527. See also at 535 per Brennan J.</w:t>
      </w:r>
    </w:p>
  </w:footnote>
  <w:footnote w:id="192">
    <w:p w14:paraId="2F4E1A7A"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(2021) </w:t>
      </w:r>
      <w:r w:rsidRPr="00C80126">
        <w:rPr>
          <w:rStyle w:val="gwt-inlinelabel"/>
          <w:rFonts w:ascii="Times New Roman" w:hAnsi="Times New Roman"/>
          <w:sz w:val="24"/>
        </w:rPr>
        <w:t>95 ALJR 363; 388 ALR 376.</w:t>
      </w:r>
    </w:p>
  </w:footnote>
  <w:footnote w:id="193">
    <w:p w14:paraId="625A8266"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(1992) 174 CLR 509 at 526 per Mason CJ, Dawson, Toohey and McHugh JJ.</w:t>
      </w:r>
    </w:p>
  </w:footnote>
  <w:footnote w:id="194">
    <w:p w14:paraId="45497937"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Compare </w:t>
      </w:r>
      <w:r w:rsidRPr="00C80126">
        <w:rPr>
          <w:rFonts w:ascii="Times New Roman" w:hAnsi="Times New Roman"/>
          <w:i/>
          <w:iCs/>
          <w:sz w:val="24"/>
        </w:rPr>
        <w:t xml:space="preserve">Miller v Miller </w:t>
      </w:r>
      <w:r w:rsidRPr="00C80126">
        <w:rPr>
          <w:rFonts w:ascii="Times New Roman" w:hAnsi="Times New Roman"/>
          <w:sz w:val="24"/>
        </w:rPr>
        <w:t>(2011)</w:t>
      </w:r>
      <w:r w:rsidRPr="00C80126">
        <w:rPr>
          <w:rFonts w:ascii="Times New Roman" w:hAnsi="Times New Roman"/>
          <w:i/>
          <w:iCs/>
          <w:sz w:val="24"/>
        </w:rPr>
        <w:t xml:space="preserve"> </w:t>
      </w:r>
      <w:r w:rsidRPr="00C80126">
        <w:rPr>
          <w:rFonts w:ascii="Times New Roman" w:hAnsi="Times New Roman"/>
          <w:sz w:val="24"/>
        </w:rPr>
        <w:t xml:space="preserve">242 CLR 446 at 459 [27] per French CJ, </w:t>
      </w:r>
      <w:r w:rsidRPr="00C80126">
        <w:rPr>
          <w:rFonts w:ascii="Times New Roman" w:hAnsi="Times New Roman"/>
          <w:sz w:val="24"/>
        </w:rPr>
        <w:t>Gummow, Hayne, Crennan, Kiefel and Bell JJ.</w:t>
      </w:r>
    </w:p>
  </w:footnote>
  <w:footnote w:id="195">
    <w:p w14:paraId="2EBC1DF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iCs/>
          <w:sz w:val="24"/>
        </w:rPr>
        <w:t>Unions NSW v New South Wales</w:t>
      </w:r>
      <w:r w:rsidRPr="00C80126">
        <w:rPr>
          <w:rFonts w:ascii="Times New Roman" w:hAnsi="Times New Roman"/>
          <w:sz w:val="24"/>
        </w:rPr>
        <w:t xml:space="preserve"> (2013) 252 CLR 530 at 557</w:t>
      </w:r>
      <w:r w:rsidRPr="00C80126">
        <w:rPr>
          <w:rFonts w:ascii="Times New Roman" w:hAnsi="Times New Roman"/>
          <w:sz w:val="24"/>
        </w:rPr>
        <w:noBreakHyphen/>
        <w:t>558 [51]</w:t>
      </w:r>
      <w:r w:rsidRPr="00C80126">
        <w:rPr>
          <w:rFonts w:ascii="Times New Roman" w:hAnsi="Times New Roman"/>
          <w:sz w:val="24"/>
        </w:rPr>
        <w:noBreakHyphen/>
        <w:t xml:space="preserve">[52] per French CJ, Hayne, </w:t>
      </w:r>
      <w:r w:rsidRPr="00C80126">
        <w:rPr>
          <w:rFonts w:ascii="Times New Roman" w:hAnsi="Times New Roman"/>
          <w:sz w:val="24"/>
        </w:rPr>
        <w:t xml:space="preserve">Crennan, Kiefel and Bell JJ. See also </w:t>
      </w:r>
      <w:r w:rsidRPr="00C80126">
        <w:rPr>
          <w:rFonts w:ascii="Times New Roman" w:hAnsi="Times New Roman"/>
          <w:i/>
          <w:iCs/>
          <w:sz w:val="24"/>
        </w:rPr>
        <w:t>Monis v The Queen</w:t>
      </w:r>
      <w:r w:rsidRPr="00C80126">
        <w:rPr>
          <w:rFonts w:ascii="Times New Roman" w:hAnsi="Times New Roman"/>
          <w:sz w:val="24"/>
        </w:rPr>
        <w:t xml:space="preserve"> (2013) 249 CLR 92 at</w:t>
      </w:r>
      <w:r w:rsidRPr="00C80126">
        <w:rPr>
          <w:rFonts w:ascii="Times New Roman" w:hAnsi="Times New Roman"/>
          <w:i/>
          <w:iCs/>
          <w:sz w:val="24"/>
        </w:rPr>
        <w:t xml:space="preserve"> </w:t>
      </w:r>
      <w:r w:rsidRPr="00C80126">
        <w:rPr>
          <w:rFonts w:ascii="Times New Roman" w:hAnsi="Times New Roman"/>
          <w:sz w:val="24"/>
        </w:rPr>
        <w:t>133 [73] per French CJ.</w:t>
      </w:r>
    </w:p>
  </w:footnote>
  <w:footnote w:id="196">
    <w:p w14:paraId="01D6E859"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iCs/>
          <w:sz w:val="24"/>
        </w:rPr>
        <w:t xml:space="preserve">Brown v Tasmania </w:t>
      </w:r>
      <w:r w:rsidRPr="00C80126">
        <w:rPr>
          <w:rFonts w:ascii="Times New Roman" w:hAnsi="Times New Roman"/>
          <w:sz w:val="24"/>
        </w:rPr>
        <w:t xml:space="preserve">(2017) 261 CLR 328 at 392 [209] per </w:t>
      </w:r>
      <w:r w:rsidRPr="00C80126">
        <w:rPr>
          <w:rFonts w:ascii="Times New Roman" w:hAnsi="Times New Roman"/>
          <w:sz w:val="24"/>
        </w:rPr>
        <w:t xml:space="preserve">Gageler J; </w:t>
      </w:r>
      <w:r w:rsidRPr="00C80126">
        <w:rPr>
          <w:rFonts w:ascii="Times New Roman" w:hAnsi="Times New Roman"/>
          <w:i/>
          <w:iCs/>
          <w:sz w:val="24"/>
        </w:rPr>
        <w:t xml:space="preserve">Unions NSW v New South Wales </w:t>
      </w:r>
      <w:r w:rsidRPr="00C80126">
        <w:rPr>
          <w:rFonts w:ascii="Times New Roman" w:hAnsi="Times New Roman"/>
          <w:sz w:val="24"/>
        </w:rPr>
        <w:t>(2019)</w:t>
      </w:r>
      <w:r w:rsidRPr="00C80126">
        <w:rPr>
          <w:rFonts w:ascii="Times New Roman" w:hAnsi="Times New Roman"/>
          <w:i/>
          <w:iCs/>
          <w:sz w:val="24"/>
        </w:rPr>
        <w:t xml:space="preserve"> </w:t>
      </w:r>
      <w:r w:rsidRPr="00C80126">
        <w:rPr>
          <w:rFonts w:ascii="Times New Roman" w:hAnsi="Times New Roman"/>
          <w:sz w:val="24"/>
        </w:rPr>
        <w:t>264 CLR 595 at 657 [171] per Edelman J.</w:t>
      </w:r>
    </w:p>
  </w:footnote>
  <w:footnote w:id="197">
    <w:p w14:paraId="2C9C60B8"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ACN 004 410 833 Ltd (formerly Arrium Ltd) (In </w:t>
      </w:r>
      <w:r w:rsidRPr="00C80126">
        <w:rPr>
          <w:rFonts w:ascii="Times New Roman" w:hAnsi="Times New Roman"/>
          <w:i/>
          <w:sz w:val="24"/>
        </w:rPr>
        <w:t>liq) v Walton</w:t>
      </w:r>
      <w:r w:rsidRPr="00C80126">
        <w:rPr>
          <w:rFonts w:ascii="Times New Roman" w:hAnsi="Times New Roman"/>
          <w:sz w:val="24"/>
        </w:rPr>
        <w:t xml:space="preserve"> (2020) 383 ALR 298 at 305 [36], 324</w:t>
      </w:r>
      <w:r w:rsidRPr="00C80126">
        <w:rPr>
          <w:rFonts w:ascii="Times New Roman" w:hAnsi="Times New Roman"/>
          <w:sz w:val="24"/>
        </w:rPr>
        <w:noBreakHyphen/>
        <w:t>325 [93], 330 [129] per Bathurst CJ, Bell P and Leeming JA.</w:t>
      </w:r>
    </w:p>
  </w:footnote>
  <w:footnote w:id="198">
    <w:p w14:paraId="06374A24"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In the matter of ACN 004 410 833 Ltd (formerly Arrium Ltd) (subject to a deed of company arrangement)</w:t>
      </w:r>
      <w:r w:rsidRPr="00C80126">
        <w:rPr>
          <w:rFonts w:ascii="Times New Roman" w:hAnsi="Times New Roman"/>
          <w:sz w:val="24"/>
        </w:rPr>
        <w:t xml:space="preserve"> [2019] NSWSC 1606 at [50] per Black J; the liquidators earlier had informally interviewed this director.</w:t>
      </w:r>
    </w:p>
  </w:footnote>
  <w:footnote w:id="199">
    <w:p w14:paraId="122402A6"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In the matter of ACN 004 410 833 Ltd (formerly Arrium Ltd) (subject to a deed of company arrangement)</w:t>
      </w:r>
      <w:r w:rsidRPr="00C80126">
        <w:rPr>
          <w:rFonts w:ascii="Times New Roman" w:hAnsi="Times New Roman"/>
          <w:sz w:val="24"/>
        </w:rPr>
        <w:t xml:space="preserve"> [2019] NSWSC 1606 at [50] per Black J.</w:t>
      </w:r>
    </w:p>
  </w:footnote>
  <w:footnote w:id="200">
    <w:p w14:paraId="0A865D4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ACN 004 410 833 Ltd (formerly Arrium Ltd) (In </w:t>
      </w:r>
      <w:r w:rsidRPr="00C80126">
        <w:rPr>
          <w:rFonts w:ascii="Times New Roman" w:hAnsi="Times New Roman"/>
          <w:i/>
          <w:sz w:val="24"/>
        </w:rPr>
        <w:t>liq) v Walton</w:t>
      </w:r>
      <w:r w:rsidRPr="00C80126">
        <w:rPr>
          <w:rFonts w:ascii="Times New Roman" w:hAnsi="Times New Roman"/>
          <w:sz w:val="24"/>
        </w:rPr>
        <w:t xml:space="preserve"> (2020) 383 ALR 298 at 332 [140] per Bathurst CJ, Bell P and Leeming JA.</w:t>
      </w:r>
    </w:p>
  </w:footnote>
  <w:footnote w:id="201">
    <w:p w14:paraId="5FB5C88E"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ACN 004 410 833 Ltd (formerly Arrium Ltd) (In </w:t>
      </w:r>
      <w:r w:rsidRPr="00C80126">
        <w:rPr>
          <w:rFonts w:ascii="Times New Roman" w:hAnsi="Times New Roman"/>
          <w:i/>
          <w:sz w:val="24"/>
        </w:rPr>
        <w:t>liq) v Walton</w:t>
      </w:r>
      <w:r w:rsidRPr="00C80126">
        <w:rPr>
          <w:rFonts w:ascii="Times New Roman" w:hAnsi="Times New Roman"/>
          <w:sz w:val="24"/>
        </w:rPr>
        <w:t xml:space="preserve"> (2020) 383 ALR 298 at 329 [123] per Bathurst CJ, Bell P and Leeming JA.</w:t>
      </w:r>
    </w:p>
  </w:footnote>
  <w:footnote w:id="202">
    <w:p w14:paraId="5BDBE645"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ACN 004 410 833 Ltd (formerly Arrium Ltd) (In </w:t>
      </w:r>
      <w:r w:rsidRPr="00C80126">
        <w:rPr>
          <w:rFonts w:ascii="Times New Roman" w:hAnsi="Times New Roman"/>
          <w:i/>
          <w:sz w:val="24"/>
        </w:rPr>
        <w:t>liq)</w:t>
      </w:r>
      <w:r w:rsidRPr="00C80126">
        <w:rPr>
          <w:rFonts w:ascii="Times New Roman" w:hAnsi="Times New Roman"/>
          <w:sz w:val="24"/>
        </w:rPr>
        <w:t xml:space="preserve"> </w:t>
      </w:r>
      <w:r w:rsidRPr="00C80126">
        <w:rPr>
          <w:rFonts w:ascii="Times New Roman" w:hAnsi="Times New Roman"/>
          <w:i/>
          <w:sz w:val="24"/>
        </w:rPr>
        <w:t>v Walton</w:t>
      </w:r>
      <w:r w:rsidRPr="00C80126" w:rsidDel="0057278F">
        <w:rPr>
          <w:rFonts w:ascii="Times New Roman" w:hAnsi="Times New Roman"/>
          <w:sz w:val="24"/>
        </w:rPr>
        <w:t xml:space="preserve"> </w:t>
      </w:r>
      <w:r w:rsidRPr="00C80126">
        <w:rPr>
          <w:rFonts w:ascii="Times New Roman" w:hAnsi="Times New Roman"/>
          <w:sz w:val="24"/>
        </w:rPr>
        <w:t>(2020) 383 ALR 298 at 332 [140] per Bathurst CJ, Bell P and Leeming JA.</w:t>
      </w:r>
    </w:p>
  </w:footnote>
  <w:footnote w:id="203">
    <w:p w14:paraId="1E1DDA7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ACN 004 410 833 Ltd (formerly Arrium Ltd) (In </w:t>
      </w:r>
      <w:r w:rsidRPr="00C80126">
        <w:rPr>
          <w:rFonts w:ascii="Times New Roman" w:hAnsi="Times New Roman"/>
          <w:i/>
          <w:sz w:val="24"/>
        </w:rPr>
        <w:t>liq)</w:t>
      </w:r>
      <w:r w:rsidRPr="00C80126">
        <w:rPr>
          <w:rFonts w:ascii="Times New Roman" w:hAnsi="Times New Roman"/>
          <w:sz w:val="24"/>
        </w:rPr>
        <w:t xml:space="preserve"> </w:t>
      </w:r>
      <w:r w:rsidRPr="00C80126">
        <w:rPr>
          <w:rFonts w:ascii="Times New Roman" w:hAnsi="Times New Roman"/>
          <w:i/>
          <w:sz w:val="24"/>
        </w:rPr>
        <w:t>v Walton</w:t>
      </w:r>
      <w:r w:rsidRPr="00C80126" w:rsidDel="0057278F">
        <w:rPr>
          <w:rFonts w:ascii="Times New Roman" w:hAnsi="Times New Roman"/>
          <w:sz w:val="24"/>
        </w:rPr>
        <w:t xml:space="preserve"> </w:t>
      </w:r>
      <w:r w:rsidRPr="00C80126">
        <w:rPr>
          <w:rFonts w:ascii="Times New Roman" w:hAnsi="Times New Roman"/>
          <w:sz w:val="24"/>
        </w:rPr>
        <w:t>(2020) 383 ALR 298 at 332 [141] per Bathurst CJ, Bell P and Leeming JA.</w:t>
      </w:r>
    </w:p>
  </w:footnote>
  <w:footnote w:id="204">
    <w:p w14:paraId="7A536C5C"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25 &amp; 26 </w:t>
      </w:r>
      <w:r w:rsidRPr="00C80126">
        <w:rPr>
          <w:rFonts w:ascii="Times New Roman" w:hAnsi="Times New Roman"/>
          <w:sz w:val="24"/>
        </w:rPr>
        <w:t>Vict c 89.</w:t>
      </w:r>
    </w:p>
  </w:footnote>
  <w:footnote w:id="205">
    <w:p w14:paraId="6D70F0C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House of Commons</w:t>
      </w:r>
      <w:r w:rsidRPr="00C80126">
        <w:rPr>
          <w:rFonts w:ascii="Times New Roman" w:hAnsi="Times New Roman"/>
          <w:iCs/>
          <w:sz w:val="24"/>
        </w:rPr>
        <w:t xml:space="preserve"> Debates</w:t>
      </w:r>
      <w:r w:rsidRPr="00C80126">
        <w:rPr>
          <w:rFonts w:ascii="Times New Roman" w:hAnsi="Times New Roman"/>
          <w:sz w:val="24"/>
        </w:rPr>
        <w:t>, 27 February 1890, vol 341, col 1405.</w:t>
      </w:r>
    </w:p>
  </w:footnote>
  <w:footnote w:id="206">
    <w:p w14:paraId="20D280D4"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See, </w:t>
      </w:r>
      <w:r w:rsidRPr="00C80126">
        <w:rPr>
          <w:rFonts w:ascii="Times New Roman" w:hAnsi="Times New Roman"/>
          <w:sz w:val="24"/>
        </w:rPr>
        <w:t xml:space="preserve">eg, </w:t>
      </w:r>
      <w:r w:rsidRPr="00C80126">
        <w:rPr>
          <w:rFonts w:ascii="Times New Roman" w:hAnsi="Times New Roman"/>
          <w:i/>
          <w:iCs/>
          <w:sz w:val="24"/>
        </w:rPr>
        <w:t>Companies Act 1874</w:t>
      </w:r>
      <w:r w:rsidRPr="00C80126">
        <w:rPr>
          <w:rFonts w:ascii="Times New Roman" w:hAnsi="Times New Roman"/>
          <w:iCs/>
          <w:sz w:val="24"/>
        </w:rPr>
        <w:t> </w:t>
      </w:r>
      <w:r w:rsidRPr="00C80126">
        <w:rPr>
          <w:rFonts w:ascii="Times New Roman" w:hAnsi="Times New Roman"/>
          <w:sz w:val="24"/>
        </w:rPr>
        <w:t>(NSW), s 173.</w:t>
      </w:r>
    </w:p>
  </w:footnote>
  <w:footnote w:id="207">
    <w:p w14:paraId="46A4F9D7"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sz w:val="24"/>
        </w:rPr>
        <w:t xml:space="preserve">eg, </w:t>
      </w:r>
      <w:r w:rsidRPr="00C80126">
        <w:rPr>
          <w:rFonts w:ascii="Times New Roman" w:hAnsi="Times New Roman"/>
          <w:i/>
          <w:sz w:val="24"/>
        </w:rPr>
        <w:t>Companies Act 1981</w:t>
      </w:r>
      <w:r w:rsidRPr="00C80126">
        <w:rPr>
          <w:rFonts w:ascii="Times New Roman" w:hAnsi="Times New Roman"/>
          <w:sz w:val="24"/>
        </w:rPr>
        <w:t xml:space="preserve"> (Cth); </w:t>
      </w:r>
      <w:r w:rsidRPr="00C80126">
        <w:rPr>
          <w:rFonts w:ascii="Times New Roman" w:hAnsi="Times New Roman"/>
          <w:i/>
          <w:sz w:val="24"/>
        </w:rPr>
        <w:t>Companies (Application of Laws) Act</w:t>
      </w:r>
      <w:r w:rsidRPr="00C80126">
        <w:rPr>
          <w:rFonts w:ascii="Times New Roman" w:hAnsi="Times New Roman"/>
          <w:sz w:val="24"/>
        </w:rPr>
        <w:t xml:space="preserve"> </w:t>
      </w:r>
      <w:r w:rsidRPr="00C80126">
        <w:rPr>
          <w:rFonts w:ascii="Times New Roman" w:hAnsi="Times New Roman"/>
          <w:i/>
          <w:sz w:val="24"/>
        </w:rPr>
        <w:t xml:space="preserve">1981 </w:t>
      </w:r>
      <w:r w:rsidRPr="00C80126">
        <w:rPr>
          <w:rFonts w:ascii="Times New Roman" w:hAnsi="Times New Roman"/>
          <w:sz w:val="24"/>
        </w:rPr>
        <w:t xml:space="preserve">(NSW); </w:t>
      </w:r>
      <w:r w:rsidRPr="00C80126">
        <w:rPr>
          <w:rFonts w:ascii="Times New Roman" w:hAnsi="Times New Roman"/>
          <w:i/>
          <w:sz w:val="24"/>
        </w:rPr>
        <w:t xml:space="preserve">Companies (Application of Laws) Act 1981 </w:t>
      </w:r>
      <w:r w:rsidRPr="00C80126">
        <w:rPr>
          <w:rFonts w:ascii="Times New Roman" w:hAnsi="Times New Roman"/>
          <w:sz w:val="24"/>
        </w:rPr>
        <w:t>(Vic).</w:t>
      </w:r>
    </w:p>
  </w:footnote>
  <w:footnote w:id="208">
    <w:p w14:paraId="4211891E"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See, </w:t>
      </w:r>
      <w:r w:rsidRPr="00C80126">
        <w:rPr>
          <w:rFonts w:ascii="Times New Roman" w:hAnsi="Times New Roman"/>
          <w:sz w:val="24"/>
        </w:rPr>
        <w:t xml:space="preserve">eg, </w:t>
      </w:r>
      <w:r w:rsidRPr="00C80126">
        <w:rPr>
          <w:rFonts w:ascii="Times New Roman" w:hAnsi="Times New Roman"/>
          <w:i/>
          <w:sz w:val="24"/>
        </w:rPr>
        <w:t>Companies (New South Wales) Code</w:t>
      </w:r>
      <w:r w:rsidRPr="00C80126">
        <w:rPr>
          <w:rFonts w:ascii="Times New Roman" w:hAnsi="Times New Roman"/>
          <w:sz w:val="24"/>
        </w:rPr>
        <w:t>,</w:t>
      </w:r>
      <w:r w:rsidRPr="00C80126">
        <w:rPr>
          <w:rFonts w:ascii="Times New Roman" w:hAnsi="Times New Roman"/>
          <w:i/>
          <w:sz w:val="24"/>
        </w:rPr>
        <w:t xml:space="preserve"> </w:t>
      </w:r>
      <w:r w:rsidRPr="00C80126">
        <w:rPr>
          <w:rFonts w:ascii="Times New Roman" w:hAnsi="Times New Roman"/>
          <w:sz w:val="24"/>
        </w:rPr>
        <w:t>s 541.</w:t>
      </w:r>
    </w:p>
  </w:footnote>
  <w:footnote w:id="209">
    <w:p w14:paraId="35C61FD6"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Sub</w:t>
      </w:r>
      <w:r w:rsidRPr="00C80126">
        <w:rPr>
          <w:rFonts w:ascii="Times New Roman" w:hAnsi="Times New Roman"/>
          <w:sz w:val="24"/>
        </w:rPr>
        <w:noBreakHyphen/>
        <w:t>paragraphs (</w:t>
      </w:r>
      <w:r w:rsidRPr="00C80126">
        <w:rPr>
          <w:rFonts w:ascii="Times New Roman" w:hAnsi="Times New Roman"/>
          <w:sz w:val="24"/>
        </w:rPr>
        <w:t xml:space="preserve">iia) and (iib) were enacted on 1 January 2021 by the </w:t>
      </w:r>
      <w:r w:rsidRPr="00C80126">
        <w:rPr>
          <w:rFonts w:ascii="Times New Roman" w:hAnsi="Times New Roman"/>
          <w:i/>
          <w:sz w:val="24"/>
        </w:rPr>
        <w:t>Corporations Amendment (Corporate Insolvency Reforms) Act 2020</w:t>
      </w:r>
      <w:r w:rsidRPr="00C80126">
        <w:rPr>
          <w:rFonts w:ascii="Times New Roman" w:hAnsi="Times New Roman"/>
          <w:sz w:val="24"/>
        </w:rPr>
        <w:t> (Cth) in connection with the introduction of Pt 5.3B. In broad terms, that Part sets out a new formal debt restructuring process for eligible small companies, supervised by "small business restructuring practitioners". As that process is another form of external administration that is subject to an overarching supervisory power of the court to "make such order as it thinks appropriate" (see s 458A), the introduction of sub</w:t>
      </w:r>
      <w:r w:rsidRPr="00C80126">
        <w:rPr>
          <w:rFonts w:ascii="Times New Roman" w:hAnsi="Times New Roman"/>
          <w:sz w:val="24"/>
        </w:rPr>
        <w:noBreakHyphen/>
        <w:t>paras (iia) and (iib) has no real bearing on the proper purposes for issuing a summons for examination under s 596A.</w:t>
      </w:r>
    </w:p>
  </w:footnote>
  <w:footnote w:id="210">
    <w:p w14:paraId="0CC029B7"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Carter v Gartner</w:t>
      </w:r>
      <w:r w:rsidRPr="00C80126">
        <w:rPr>
          <w:rFonts w:ascii="Times New Roman" w:hAnsi="Times New Roman"/>
          <w:sz w:val="24"/>
        </w:rPr>
        <w:t xml:space="preserve"> (2003) 130 FCR 99 at 107 [25] per Branson J, citing </w:t>
      </w:r>
      <w:r w:rsidRPr="00C80126">
        <w:rPr>
          <w:rFonts w:ascii="Times New Roman" w:hAnsi="Times New Roman"/>
          <w:i/>
          <w:sz w:val="24"/>
        </w:rPr>
        <w:t>Simionato v Macks</w:t>
      </w:r>
      <w:r w:rsidRPr="00C80126">
        <w:rPr>
          <w:rFonts w:ascii="Times New Roman" w:hAnsi="Times New Roman"/>
          <w:sz w:val="24"/>
        </w:rPr>
        <w:t xml:space="preserve"> (1996) 19 ACSR 34 at 56 per Lander J and </w:t>
      </w:r>
      <w:r w:rsidRPr="00C80126">
        <w:rPr>
          <w:rFonts w:ascii="Times New Roman" w:hAnsi="Times New Roman"/>
          <w:i/>
          <w:sz w:val="24"/>
        </w:rPr>
        <w:t>Hill v Smithfield Service Centre Pty Ltd (In liq)</w:t>
      </w:r>
      <w:r w:rsidRPr="00C80126">
        <w:rPr>
          <w:rFonts w:ascii="Times New Roman" w:hAnsi="Times New Roman"/>
          <w:sz w:val="24"/>
        </w:rPr>
        <w:t xml:space="preserve"> (2002) 196 ALR 246 at 249</w:t>
      </w:r>
      <w:r w:rsidRPr="00C80126">
        <w:rPr>
          <w:rFonts w:ascii="Times New Roman" w:hAnsi="Times New Roman"/>
          <w:sz w:val="24"/>
        </w:rPr>
        <w:noBreakHyphen/>
        <w:t>250 [21]</w:t>
      </w:r>
      <w:r w:rsidRPr="00C80126">
        <w:rPr>
          <w:rFonts w:ascii="Times New Roman" w:hAnsi="Times New Roman"/>
          <w:sz w:val="24"/>
        </w:rPr>
        <w:noBreakHyphen/>
        <w:t>[22], 254</w:t>
      </w:r>
      <w:r w:rsidRPr="00C80126">
        <w:rPr>
          <w:rFonts w:ascii="Times New Roman" w:hAnsi="Times New Roman"/>
          <w:sz w:val="24"/>
        </w:rPr>
        <w:noBreakHyphen/>
        <w:t>255 [47] per Austin J.</w:t>
      </w:r>
    </w:p>
  </w:footnote>
  <w:footnote w:id="211">
    <w:p w14:paraId="430D0435"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Flanders v Beatty </w:t>
      </w:r>
      <w:r w:rsidRPr="00C80126">
        <w:rPr>
          <w:rFonts w:ascii="Times New Roman" w:hAnsi="Times New Roman"/>
          <w:sz w:val="24"/>
        </w:rPr>
        <w:t>(1995) 16 ACSR 324 at 332 per Ormiston J (</w:t>
      </w:r>
      <w:r w:rsidRPr="00C80126">
        <w:rPr>
          <w:rFonts w:ascii="Times New Roman" w:hAnsi="Times New Roman"/>
          <w:sz w:val="24"/>
        </w:rPr>
        <w:t>Tadgell and Harper JJ agreeing).</w:t>
      </w:r>
    </w:p>
  </w:footnote>
  <w:footnote w:id="212">
    <w:p w14:paraId="65673DF8"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(1994) 13 ACSR 610 at 618.</w:t>
      </w:r>
    </w:p>
  </w:footnote>
  <w:footnote w:id="213">
    <w:p w14:paraId="44C12F55"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Rule 11.3 of the </w:t>
      </w:r>
      <w:r w:rsidRPr="00C80126">
        <w:rPr>
          <w:rFonts w:ascii="Times New Roman" w:hAnsi="Times New Roman"/>
          <w:i/>
          <w:sz w:val="24"/>
        </w:rPr>
        <w:t>Supreme Court (Corporations) Rules 1999 </w:t>
      </w:r>
      <w:r w:rsidRPr="00C80126">
        <w:rPr>
          <w:rFonts w:ascii="Times New Roman" w:hAnsi="Times New Roman"/>
          <w:sz w:val="24"/>
        </w:rPr>
        <w:t>(NSW) nonetheless requires the filing of an affidavit in support of an application for a summons pursuant to both ss 596A and 596B. As the application here was supported by an affidavit, it is not necessary to decide whether r 11.3 should be read down to be in accordance with ss 596A and 596C.</w:t>
      </w:r>
    </w:p>
  </w:footnote>
  <w:footnote w:id="214">
    <w:p w14:paraId="42419A5C"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Carter v Gartner</w:t>
      </w:r>
      <w:r w:rsidRPr="00C80126">
        <w:rPr>
          <w:rFonts w:ascii="Times New Roman" w:hAnsi="Times New Roman"/>
          <w:sz w:val="24"/>
        </w:rPr>
        <w:t xml:space="preserve"> (2003) 130 FCR 99 at 107 [25] per Branson J, citing </w:t>
      </w:r>
      <w:r w:rsidRPr="00C80126">
        <w:rPr>
          <w:rFonts w:ascii="Times New Roman" w:hAnsi="Times New Roman"/>
          <w:i/>
          <w:sz w:val="24"/>
        </w:rPr>
        <w:t>Simionato v Macks</w:t>
      </w:r>
      <w:r w:rsidRPr="00C80126">
        <w:rPr>
          <w:rFonts w:ascii="Times New Roman" w:hAnsi="Times New Roman"/>
          <w:sz w:val="24"/>
        </w:rPr>
        <w:t xml:space="preserve"> (1996) 19 ACSR 34 at 56 per Lander J and </w:t>
      </w:r>
      <w:r w:rsidRPr="00C80126">
        <w:rPr>
          <w:rFonts w:ascii="Times New Roman" w:hAnsi="Times New Roman"/>
          <w:i/>
          <w:sz w:val="24"/>
        </w:rPr>
        <w:t>Hill v Smithfield Service Centre Pty Ltd (In liq)</w:t>
      </w:r>
      <w:r w:rsidRPr="00C80126">
        <w:rPr>
          <w:rFonts w:ascii="Times New Roman" w:hAnsi="Times New Roman"/>
          <w:sz w:val="24"/>
        </w:rPr>
        <w:t xml:space="preserve"> (2002) 196 ALR 246 at 249</w:t>
      </w:r>
      <w:r w:rsidRPr="00C80126">
        <w:rPr>
          <w:rFonts w:ascii="Times New Roman" w:hAnsi="Times New Roman"/>
          <w:sz w:val="24"/>
        </w:rPr>
        <w:noBreakHyphen/>
        <w:t>250 [21]</w:t>
      </w:r>
      <w:r w:rsidRPr="00C80126">
        <w:rPr>
          <w:rFonts w:ascii="Times New Roman" w:hAnsi="Times New Roman"/>
          <w:sz w:val="24"/>
        </w:rPr>
        <w:noBreakHyphen/>
        <w:t>[22], 254</w:t>
      </w:r>
      <w:r w:rsidRPr="00C80126">
        <w:rPr>
          <w:rFonts w:ascii="Times New Roman" w:hAnsi="Times New Roman"/>
          <w:sz w:val="24"/>
        </w:rPr>
        <w:noBreakHyphen/>
        <w:t>255 [47] per Austin J.</w:t>
      </w:r>
    </w:p>
  </w:footnote>
  <w:footnote w:id="215">
    <w:p w14:paraId="69CB8406"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sz w:val="24"/>
        </w:rPr>
        <w:t xml:space="preserve">cf </w:t>
      </w:r>
      <w:r w:rsidRPr="00C80126">
        <w:rPr>
          <w:rFonts w:ascii="Times New Roman" w:hAnsi="Times New Roman"/>
          <w:i/>
          <w:sz w:val="24"/>
        </w:rPr>
        <w:t>Kimberley Diamonds Ltd v Arnautovic</w:t>
      </w:r>
      <w:r w:rsidRPr="00C80126">
        <w:rPr>
          <w:rFonts w:ascii="Times New Roman" w:hAnsi="Times New Roman"/>
          <w:sz w:val="24"/>
        </w:rPr>
        <w:t xml:space="preserve"> (2017) 252 FCR 244 at 249 [21]</w:t>
      </w:r>
      <w:r w:rsidRPr="00C80126">
        <w:rPr>
          <w:rFonts w:ascii="Times New Roman" w:hAnsi="Times New Roman"/>
          <w:sz w:val="24"/>
        </w:rPr>
        <w:noBreakHyphen/>
        <w:t>[22] per Foster, Wigney and Markovic JJ.</w:t>
      </w:r>
    </w:p>
  </w:footnote>
  <w:footnote w:id="216">
    <w:p w14:paraId="3F94DAC2"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(2005) 65 NSWLR 36 at 40</w:t>
      </w:r>
      <w:r w:rsidRPr="00C80126">
        <w:rPr>
          <w:rFonts w:ascii="Times New Roman" w:hAnsi="Times New Roman"/>
          <w:sz w:val="24"/>
        </w:rPr>
        <w:noBreakHyphen/>
        <w:t>41 [9], [12].</w:t>
      </w:r>
    </w:p>
  </w:footnote>
  <w:footnote w:id="217">
    <w:p w14:paraId="4C9912A0"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Meteyard v Love</w:t>
      </w:r>
      <w:r w:rsidRPr="00C80126">
        <w:rPr>
          <w:rFonts w:ascii="Times New Roman" w:hAnsi="Times New Roman"/>
          <w:sz w:val="24"/>
        </w:rPr>
        <w:t xml:space="preserve"> (2005) 65 NSWLR 36 at 41 [12].</w:t>
      </w:r>
    </w:p>
  </w:footnote>
  <w:footnote w:id="218">
    <w:p w14:paraId="276C6F46"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See </w:t>
      </w:r>
      <w:r w:rsidRPr="00C80126">
        <w:rPr>
          <w:rFonts w:ascii="Times New Roman" w:hAnsi="Times New Roman"/>
          <w:i/>
          <w:sz w:val="24"/>
        </w:rPr>
        <w:t xml:space="preserve">Hamilton v </w:t>
      </w:r>
      <w:r w:rsidRPr="00C80126">
        <w:rPr>
          <w:rFonts w:ascii="Times New Roman" w:hAnsi="Times New Roman"/>
          <w:i/>
          <w:sz w:val="24"/>
        </w:rPr>
        <w:t>Oades</w:t>
      </w:r>
      <w:r w:rsidRPr="00C80126">
        <w:rPr>
          <w:rFonts w:ascii="Times New Roman" w:hAnsi="Times New Roman"/>
          <w:sz w:val="24"/>
        </w:rPr>
        <w:t xml:space="preserve"> (1989) 166 CLR 486 at 498 per Mason CJ.</w:t>
      </w:r>
    </w:p>
  </w:footnote>
  <w:footnote w:id="219">
    <w:p w14:paraId="05F5A088"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Corporations Act 2001</w:t>
      </w:r>
      <w:r w:rsidRPr="00C80126">
        <w:rPr>
          <w:rFonts w:ascii="Times New Roman" w:hAnsi="Times New Roman"/>
          <w:sz w:val="24"/>
        </w:rPr>
        <w:t> (</w:t>
      </w:r>
      <w:r w:rsidRPr="00C80126">
        <w:rPr>
          <w:rFonts w:ascii="Times New Roman" w:hAnsi="Times New Roman"/>
          <w:sz w:val="24"/>
        </w:rPr>
        <w:t>Cth), s 597(5B).</w:t>
      </w:r>
    </w:p>
  </w:footnote>
  <w:footnote w:id="220">
    <w:p w14:paraId="3B1C3B8D"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See below at </w:t>
      </w:r>
      <w:r>
        <w:rPr>
          <w:rFonts w:ascii="Times New Roman" w:hAnsi="Times New Roman"/>
          <w:sz w:val="24"/>
        </w:rPr>
        <w:t>[165]</w:t>
      </w:r>
      <w:r>
        <w:rPr>
          <w:rFonts w:ascii="Times New Roman" w:hAnsi="Times New Roman"/>
          <w:sz w:val="24"/>
        </w:rPr>
        <w:noBreakHyphen/>
        <w:t>[167]</w:t>
      </w:r>
      <w:r w:rsidRPr="00C80126">
        <w:rPr>
          <w:rFonts w:ascii="Times New Roman" w:hAnsi="Times New Roman"/>
          <w:sz w:val="24"/>
        </w:rPr>
        <w:t>.</w:t>
      </w:r>
    </w:p>
  </w:footnote>
  <w:footnote w:id="221">
    <w:p w14:paraId="45256843"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Palmer v Ayres</w:t>
      </w:r>
      <w:r w:rsidRPr="00C80126">
        <w:rPr>
          <w:rFonts w:ascii="Times New Roman" w:hAnsi="Times New Roman"/>
          <w:sz w:val="24"/>
        </w:rPr>
        <w:t xml:space="preserve"> (2017) 259 CLR 478 at 487 [12] per Kiefel, Keane, Nettle and Gordon JJ.</w:t>
      </w:r>
    </w:p>
  </w:footnote>
  <w:footnote w:id="222">
    <w:p w14:paraId="471DBC97"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Corporations Act 2001</w:t>
      </w:r>
      <w:r w:rsidRPr="00C80126">
        <w:rPr>
          <w:rFonts w:ascii="Times New Roman" w:hAnsi="Times New Roman"/>
          <w:sz w:val="24"/>
        </w:rPr>
        <w:t> (</w:t>
      </w:r>
      <w:r w:rsidRPr="00C80126">
        <w:rPr>
          <w:rFonts w:ascii="Times New Roman" w:hAnsi="Times New Roman"/>
          <w:sz w:val="24"/>
        </w:rPr>
        <w:t>Cth), s 9.</w:t>
      </w:r>
    </w:p>
  </w:footnote>
  <w:footnote w:id="223">
    <w:p w14:paraId="5AD8B60F"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(2007) 156 FCR 501 at 527 [88]. See also </w:t>
      </w:r>
      <w:r w:rsidRPr="00C80126">
        <w:rPr>
          <w:rFonts w:ascii="Times New Roman" w:hAnsi="Times New Roman"/>
          <w:i/>
          <w:sz w:val="24"/>
        </w:rPr>
        <w:t>Palmer v Ayres</w:t>
      </w:r>
      <w:r w:rsidRPr="00C80126">
        <w:rPr>
          <w:rFonts w:ascii="Times New Roman" w:hAnsi="Times New Roman"/>
          <w:sz w:val="24"/>
        </w:rPr>
        <w:t xml:space="preserve"> (2017) 259 CLR 478 at 513 [94] per </w:t>
      </w:r>
      <w:r w:rsidRPr="00C80126">
        <w:rPr>
          <w:rFonts w:ascii="Times New Roman" w:hAnsi="Times New Roman"/>
          <w:sz w:val="24"/>
        </w:rPr>
        <w:t>Gageler J.</w:t>
      </w:r>
    </w:p>
  </w:footnote>
  <w:footnote w:id="224">
    <w:p w14:paraId="46CD490C"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ACN 004 410 833 Ltd (formerly Arrium Ltd) (In </w:t>
      </w:r>
      <w:r w:rsidRPr="00C80126">
        <w:rPr>
          <w:rFonts w:ascii="Times New Roman" w:hAnsi="Times New Roman"/>
          <w:i/>
          <w:sz w:val="24"/>
        </w:rPr>
        <w:t>liq) v Walton</w:t>
      </w:r>
      <w:r w:rsidRPr="00C80126">
        <w:rPr>
          <w:rFonts w:ascii="Times New Roman" w:hAnsi="Times New Roman"/>
          <w:sz w:val="24"/>
        </w:rPr>
        <w:t xml:space="preserve"> (2020) 383 ALR 298 at 332 [140] per Bathurst CJ, Bell P and Leeming JA.</w:t>
      </w:r>
    </w:p>
  </w:footnote>
  <w:footnote w:id="225">
    <w:p w14:paraId="4C7824E7"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(1989) 166 CLR 486 at 496, citing </w:t>
      </w:r>
      <w:r w:rsidRPr="00C80126">
        <w:rPr>
          <w:rFonts w:ascii="Times New Roman" w:hAnsi="Times New Roman"/>
          <w:i/>
          <w:sz w:val="24"/>
        </w:rPr>
        <w:t xml:space="preserve">Mortimer v Brown </w:t>
      </w:r>
      <w:r w:rsidRPr="00C80126">
        <w:rPr>
          <w:rFonts w:ascii="Times New Roman" w:hAnsi="Times New Roman"/>
          <w:sz w:val="24"/>
        </w:rPr>
        <w:t xml:space="preserve">(1970) 122 CLR 493 at 496 per </w:t>
      </w:r>
      <w:r w:rsidRPr="00C80126">
        <w:rPr>
          <w:rFonts w:ascii="Times New Roman" w:hAnsi="Times New Roman"/>
          <w:sz w:val="24"/>
        </w:rPr>
        <w:t>Kitto J, 499 per Walsh J.</w:t>
      </w:r>
    </w:p>
  </w:footnote>
  <w:footnote w:id="226">
    <w:p w14:paraId="382CA010"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Australia, House of Representatives, </w:t>
      </w:r>
      <w:r w:rsidRPr="00C80126">
        <w:rPr>
          <w:rFonts w:ascii="Times New Roman" w:hAnsi="Times New Roman"/>
          <w:i/>
          <w:sz w:val="24"/>
        </w:rPr>
        <w:t>Corporate Law Reform Bill 1992</w:t>
      </w:r>
      <w:r w:rsidRPr="00C80126">
        <w:rPr>
          <w:rFonts w:ascii="Times New Roman" w:hAnsi="Times New Roman"/>
          <w:sz w:val="24"/>
        </w:rPr>
        <w:t>, Explanatory Memorandum at [1152].</w:t>
      </w:r>
    </w:p>
  </w:footnote>
  <w:footnote w:id="227">
    <w:p w14:paraId="2305601A"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Australian Law Reform Commission, </w:t>
      </w:r>
      <w:r w:rsidRPr="00C80126">
        <w:rPr>
          <w:rFonts w:ascii="Times New Roman" w:hAnsi="Times New Roman"/>
          <w:i/>
          <w:sz w:val="24"/>
        </w:rPr>
        <w:t>General Insolvency Inquiry</w:t>
      </w:r>
      <w:r w:rsidRPr="00C80126">
        <w:rPr>
          <w:rFonts w:ascii="Times New Roman" w:hAnsi="Times New Roman"/>
          <w:sz w:val="24"/>
        </w:rPr>
        <w:t>, Report No 45 (1988) at 250 [585]</w:t>
      </w:r>
      <w:r w:rsidRPr="00C80126">
        <w:rPr>
          <w:rFonts w:ascii="Times New Roman" w:hAnsi="Times New Roman"/>
          <w:sz w:val="24"/>
        </w:rPr>
        <w:noBreakHyphen/>
        <w:t xml:space="preserve">[586]. See Australia, House of Representatives, </w:t>
      </w:r>
      <w:r w:rsidRPr="00C80126">
        <w:rPr>
          <w:rFonts w:ascii="Times New Roman" w:hAnsi="Times New Roman"/>
          <w:i/>
          <w:sz w:val="24"/>
        </w:rPr>
        <w:t>Corporate Law Reform Bill 1992</w:t>
      </w:r>
      <w:r w:rsidRPr="00C80126">
        <w:rPr>
          <w:rFonts w:ascii="Times New Roman" w:hAnsi="Times New Roman"/>
          <w:sz w:val="24"/>
        </w:rPr>
        <w:t>, Explanatory Memorandum at [1153]</w:t>
      </w:r>
      <w:r w:rsidRPr="00C80126">
        <w:rPr>
          <w:rFonts w:ascii="Times New Roman" w:hAnsi="Times New Roman"/>
          <w:sz w:val="24"/>
        </w:rPr>
        <w:noBreakHyphen/>
        <w:t>[1155].</w:t>
      </w:r>
    </w:p>
  </w:footnote>
  <w:footnote w:id="228">
    <w:p w14:paraId="20449A91"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Australia, House of Representatives, </w:t>
      </w:r>
      <w:r w:rsidRPr="00C80126">
        <w:rPr>
          <w:rFonts w:ascii="Times New Roman" w:hAnsi="Times New Roman"/>
          <w:i/>
          <w:sz w:val="24"/>
        </w:rPr>
        <w:t>Corporate Law Reform Bill 1992</w:t>
      </w:r>
      <w:r w:rsidRPr="00C80126">
        <w:rPr>
          <w:rFonts w:ascii="Times New Roman" w:hAnsi="Times New Roman"/>
          <w:sz w:val="24"/>
        </w:rPr>
        <w:t>, Explanatory Memorandum at [1156]</w:t>
      </w:r>
      <w:r w:rsidRPr="00C80126">
        <w:rPr>
          <w:rFonts w:ascii="Times New Roman" w:hAnsi="Times New Roman"/>
          <w:sz w:val="24"/>
        </w:rPr>
        <w:noBreakHyphen/>
        <w:t xml:space="preserve">[1158]; Australian Law Reform Commission, </w:t>
      </w:r>
      <w:r w:rsidRPr="00C80126">
        <w:rPr>
          <w:rFonts w:ascii="Times New Roman" w:hAnsi="Times New Roman"/>
          <w:i/>
          <w:sz w:val="24"/>
        </w:rPr>
        <w:t>General Insolvency Inquiry</w:t>
      </w:r>
      <w:r w:rsidRPr="00C80126">
        <w:rPr>
          <w:rFonts w:ascii="Times New Roman" w:hAnsi="Times New Roman"/>
          <w:sz w:val="24"/>
        </w:rPr>
        <w:t>, Report No 45 (1988) at 250 [585]</w:t>
      </w:r>
      <w:r w:rsidRPr="00C80126">
        <w:rPr>
          <w:rFonts w:ascii="Times New Roman" w:hAnsi="Times New Roman"/>
          <w:sz w:val="24"/>
        </w:rPr>
        <w:noBreakHyphen/>
        <w:t>[586].</w:t>
      </w:r>
    </w:p>
  </w:footnote>
  <w:footnote w:id="229">
    <w:p w14:paraId="02EA6D58"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sz w:val="24"/>
        </w:rPr>
        <w:t xml:space="preserve">cf Australia, House of Representatives, </w:t>
      </w:r>
      <w:r w:rsidRPr="00C80126">
        <w:rPr>
          <w:rFonts w:ascii="Times New Roman" w:hAnsi="Times New Roman"/>
          <w:i/>
          <w:sz w:val="24"/>
        </w:rPr>
        <w:t>Corporate Law Reform Bill 1992</w:t>
      </w:r>
      <w:r w:rsidRPr="00C80126">
        <w:rPr>
          <w:rFonts w:ascii="Times New Roman" w:hAnsi="Times New Roman"/>
          <w:sz w:val="24"/>
        </w:rPr>
        <w:t>, Explanatory Memorandum at [1153]</w:t>
      </w:r>
      <w:r w:rsidRPr="00C80126">
        <w:rPr>
          <w:rFonts w:ascii="Times New Roman" w:hAnsi="Times New Roman"/>
          <w:sz w:val="24"/>
        </w:rPr>
        <w:noBreakHyphen/>
        <w:t>[1155].</w:t>
      </w:r>
    </w:p>
  </w:footnote>
  <w:footnote w:id="230">
    <w:p w14:paraId="76717313"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Australia, House of Representatives, </w:t>
      </w:r>
      <w:r w:rsidRPr="00C80126">
        <w:rPr>
          <w:rFonts w:ascii="Times New Roman" w:hAnsi="Times New Roman"/>
          <w:i/>
          <w:sz w:val="24"/>
        </w:rPr>
        <w:t>Corporate Law Reform Bill 1992</w:t>
      </w:r>
      <w:r w:rsidRPr="00C80126">
        <w:rPr>
          <w:rFonts w:ascii="Times New Roman" w:hAnsi="Times New Roman"/>
          <w:sz w:val="24"/>
        </w:rPr>
        <w:t>, Explanatory Memorandum at [1155].</w:t>
      </w:r>
    </w:p>
  </w:footnote>
  <w:footnote w:id="231">
    <w:p w14:paraId="7958A340"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Australia, House of Representatives, </w:t>
      </w:r>
      <w:r w:rsidRPr="00C80126">
        <w:rPr>
          <w:rFonts w:ascii="Times New Roman" w:hAnsi="Times New Roman"/>
          <w:i/>
          <w:sz w:val="24"/>
        </w:rPr>
        <w:t>Corporate Law Reform Bill 1992</w:t>
      </w:r>
      <w:r w:rsidRPr="00C80126">
        <w:rPr>
          <w:rFonts w:ascii="Times New Roman" w:hAnsi="Times New Roman"/>
          <w:sz w:val="24"/>
        </w:rPr>
        <w:t>, Explanatory Memorandum at [1155] (emphasis added).</w:t>
      </w:r>
    </w:p>
  </w:footnote>
  <w:footnote w:id="232">
    <w:p w14:paraId="587BCF0D"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Australia, House of Representatives, </w:t>
      </w:r>
      <w:r w:rsidRPr="00C80126">
        <w:rPr>
          <w:rFonts w:ascii="Times New Roman" w:hAnsi="Times New Roman"/>
          <w:i/>
          <w:sz w:val="24"/>
        </w:rPr>
        <w:t>Corporate Law Reform Bill 1992</w:t>
      </w:r>
      <w:r w:rsidRPr="00C80126">
        <w:rPr>
          <w:rFonts w:ascii="Times New Roman" w:hAnsi="Times New Roman"/>
          <w:sz w:val="24"/>
        </w:rPr>
        <w:t>, Explanatory Memorandum at [1156]</w:t>
      </w:r>
      <w:r w:rsidRPr="00C80126">
        <w:rPr>
          <w:rFonts w:ascii="Times New Roman" w:hAnsi="Times New Roman"/>
          <w:sz w:val="24"/>
        </w:rPr>
        <w:noBreakHyphen/>
        <w:t>[1158].</w:t>
      </w:r>
    </w:p>
  </w:footnote>
  <w:footnote w:id="233">
    <w:p w14:paraId="20C308D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Australia, House of Representatives, </w:t>
      </w:r>
      <w:r w:rsidRPr="00C80126">
        <w:rPr>
          <w:rFonts w:ascii="Times New Roman" w:hAnsi="Times New Roman"/>
          <w:i/>
          <w:sz w:val="24"/>
        </w:rPr>
        <w:t>Corporate Law Reform Bill 1992</w:t>
      </w:r>
      <w:r w:rsidRPr="00C80126">
        <w:rPr>
          <w:rFonts w:ascii="Times New Roman" w:hAnsi="Times New Roman"/>
          <w:sz w:val="24"/>
        </w:rPr>
        <w:t>, Explanatory Memorandum at [1173].</w:t>
      </w:r>
    </w:p>
  </w:footnote>
  <w:footnote w:id="234">
    <w:p w14:paraId="753778F2"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Corporations Act 2001</w:t>
      </w:r>
      <w:r w:rsidRPr="00C80126">
        <w:rPr>
          <w:rFonts w:ascii="Times New Roman" w:hAnsi="Times New Roman"/>
          <w:sz w:val="24"/>
        </w:rPr>
        <w:t> (</w:t>
      </w:r>
      <w:r w:rsidRPr="00C80126">
        <w:rPr>
          <w:rFonts w:ascii="Times New Roman" w:hAnsi="Times New Roman"/>
          <w:sz w:val="24"/>
        </w:rPr>
        <w:t>Cth), s 9; see also s 53.</w:t>
      </w:r>
    </w:p>
  </w:footnote>
  <w:footnote w:id="235">
    <w:p w14:paraId="6C27CF60"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See </w:t>
      </w:r>
      <w:r w:rsidRPr="00C80126">
        <w:rPr>
          <w:rFonts w:ascii="Times New Roman" w:hAnsi="Times New Roman"/>
          <w:i/>
          <w:sz w:val="24"/>
        </w:rPr>
        <w:t>Federal Commissioner of Taxation v Spotless Services Ltd</w:t>
      </w:r>
      <w:r w:rsidRPr="00C80126">
        <w:rPr>
          <w:rFonts w:ascii="Times New Roman" w:hAnsi="Times New Roman"/>
          <w:sz w:val="24"/>
        </w:rPr>
        <w:t xml:space="preserve"> (1996) 186 CLR 404 at 414 per Brennan CJ, Dawson, Toohey, </w:t>
      </w:r>
      <w:r w:rsidRPr="00C80126">
        <w:rPr>
          <w:rFonts w:ascii="Times New Roman" w:hAnsi="Times New Roman"/>
          <w:sz w:val="24"/>
        </w:rPr>
        <w:t xml:space="preserve">Gaudron, Gummow and Kirby JJ, quoting </w:t>
      </w:r>
      <w:r w:rsidRPr="00C80126">
        <w:rPr>
          <w:rFonts w:ascii="Times New Roman" w:hAnsi="Times New Roman"/>
          <w:i/>
          <w:sz w:val="24"/>
        </w:rPr>
        <w:t xml:space="preserve">Ex parte Professional Engineers' Association </w:t>
      </w:r>
      <w:r w:rsidRPr="00C80126">
        <w:rPr>
          <w:rFonts w:ascii="Times New Roman" w:hAnsi="Times New Roman"/>
          <w:sz w:val="24"/>
        </w:rPr>
        <w:t xml:space="preserve">(1959) 107 CLR 208 at 276 per Windeyer J. See also </w:t>
      </w:r>
      <w:r w:rsidRPr="00C80126">
        <w:rPr>
          <w:rFonts w:ascii="Times New Roman" w:hAnsi="Times New Roman"/>
          <w:i/>
          <w:sz w:val="24"/>
        </w:rPr>
        <w:t>Rees v Kratzmann</w:t>
      </w:r>
      <w:r w:rsidRPr="00C80126">
        <w:rPr>
          <w:rFonts w:ascii="Times New Roman" w:hAnsi="Times New Roman"/>
          <w:sz w:val="24"/>
        </w:rPr>
        <w:t xml:space="preserve"> (1965) 114 CLR 63 at 78 per Menzies J (Barwick CJ and Taylor J agreeing), 80 per Windeyer J.</w:t>
      </w:r>
    </w:p>
  </w:footnote>
  <w:footnote w:id="236">
    <w:p w14:paraId="4E4B92A1"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Australian Securities and Investments Commission Act 2001</w:t>
      </w:r>
      <w:r w:rsidRPr="00C80126">
        <w:rPr>
          <w:rFonts w:ascii="Times New Roman" w:hAnsi="Times New Roman"/>
          <w:sz w:val="24"/>
        </w:rPr>
        <w:t> (</w:t>
      </w:r>
      <w:r w:rsidRPr="00C80126">
        <w:rPr>
          <w:rFonts w:ascii="Times New Roman" w:hAnsi="Times New Roman"/>
          <w:sz w:val="24"/>
        </w:rPr>
        <w:t>Cth), s 1(2).</w:t>
      </w:r>
    </w:p>
  </w:footnote>
  <w:footnote w:id="237">
    <w:p w14:paraId="444514F6"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(2017) 259 CLR 478 at 492 [31] per Kiefel, Keane, Nettle and Gordon JJ, citing </w:t>
      </w:r>
      <w:r w:rsidRPr="00C80126">
        <w:rPr>
          <w:rFonts w:ascii="Times New Roman" w:hAnsi="Times New Roman"/>
          <w:i/>
          <w:sz w:val="24"/>
        </w:rPr>
        <w:t>Abebe v The Commonwealth</w:t>
      </w:r>
      <w:r w:rsidRPr="00C80126">
        <w:rPr>
          <w:rFonts w:ascii="Times New Roman" w:hAnsi="Times New Roman"/>
          <w:sz w:val="24"/>
        </w:rPr>
        <w:t xml:space="preserve"> (1999) 197 CLR 510 at 524</w:t>
      </w:r>
      <w:r w:rsidRPr="00C80126">
        <w:rPr>
          <w:rFonts w:ascii="Times New Roman" w:hAnsi="Times New Roman"/>
          <w:sz w:val="24"/>
        </w:rPr>
        <w:noBreakHyphen/>
        <w:t xml:space="preserve">525 [25] per Gleeson CJ and McHugh J and </w:t>
      </w:r>
      <w:r w:rsidRPr="00C80126">
        <w:rPr>
          <w:rFonts w:ascii="Times New Roman" w:hAnsi="Times New Roman"/>
          <w:i/>
          <w:sz w:val="24"/>
        </w:rPr>
        <w:t xml:space="preserve">Hooper v </w:t>
      </w:r>
      <w:r w:rsidRPr="00C80126">
        <w:rPr>
          <w:rFonts w:ascii="Times New Roman" w:hAnsi="Times New Roman"/>
          <w:i/>
          <w:sz w:val="24"/>
        </w:rPr>
        <w:t>Kirella Pty Ltd</w:t>
      </w:r>
      <w:r w:rsidRPr="00C80126">
        <w:rPr>
          <w:rFonts w:ascii="Times New Roman" w:hAnsi="Times New Roman"/>
          <w:sz w:val="24"/>
        </w:rPr>
        <w:t xml:space="preserve"> (1999) 96 FCR 1 at 16 [57] per Wilcox, Sackville and Katz JJ.</w:t>
      </w:r>
    </w:p>
  </w:footnote>
  <w:footnote w:id="238">
    <w:p w14:paraId="2941FF7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Palmer v Ayres</w:t>
      </w:r>
      <w:r w:rsidRPr="00C80126">
        <w:rPr>
          <w:rFonts w:ascii="Times New Roman" w:hAnsi="Times New Roman"/>
          <w:sz w:val="24"/>
        </w:rPr>
        <w:t xml:space="preserve"> (2017) 259 CLR 478 at 516 [103].</w:t>
      </w:r>
    </w:p>
  </w:footnote>
  <w:footnote w:id="239">
    <w:p w14:paraId="63F2CA8D"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In</w:t>
      </w:r>
      <w:r w:rsidRPr="00C80126">
        <w:rPr>
          <w:rFonts w:ascii="Times New Roman" w:hAnsi="Times New Roman"/>
          <w:sz w:val="24"/>
        </w:rPr>
        <w:t xml:space="preserve"> </w:t>
      </w:r>
      <w:r w:rsidRPr="00C80126">
        <w:rPr>
          <w:rFonts w:ascii="Times New Roman" w:hAnsi="Times New Roman"/>
          <w:i/>
          <w:sz w:val="24"/>
        </w:rPr>
        <w:t>re Imperial Continental Water Corporation</w:t>
      </w:r>
      <w:r w:rsidRPr="00C80126">
        <w:rPr>
          <w:rFonts w:ascii="Times New Roman" w:hAnsi="Times New Roman"/>
          <w:sz w:val="24"/>
        </w:rPr>
        <w:t xml:space="preserve"> (1886) 33 Ch D 314 at 320</w:t>
      </w:r>
      <w:r w:rsidRPr="00C80126">
        <w:rPr>
          <w:rFonts w:ascii="Times New Roman" w:hAnsi="Times New Roman"/>
          <w:sz w:val="24"/>
        </w:rPr>
        <w:noBreakHyphen/>
        <w:t xml:space="preserve">321 per Cotton LJ. </w:t>
      </w:r>
    </w:p>
  </w:footnote>
  <w:footnote w:id="240">
    <w:p w14:paraId="74517E41"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In</w:t>
      </w:r>
      <w:r w:rsidRPr="00C80126">
        <w:rPr>
          <w:rFonts w:ascii="Times New Roman" w:hAnsi="Times New Roman"/>
          <w:sz w:val="24"/>
        </w:rPr>
        <w:t xml:space="preserve"> </w:t>
      </w:r>
      <w:r w:rsidRPr="00C80126">
        <w:rPr>
          <w:rFonts w:ascii="Times New Roman" w:hAnsi="Times New Roman"/>
          <w:i/>
          <w:sz w:val="24"/>
        </w:rPr>
        <w:t>re Imperial Continental Water Corporation</w:t>
      </w:r>
      <w:r w:rsidRPr="00C80126">
        <w:rPr>
          <w:rFonts w:ascii="Times New Roman" w:hAnsi="Times New Roman"/>
          <w:sz w:val="24"/>
        </w:rPr>
        <w:t xml:space="preserve"> (1886) 33 Ch D 314 at 320</w:t>
      </w:r>
      <w:r w:rsidRPr="00C80126">
        <w:rPr>
          <w:rFonts w:ascii="Times New Roman" w:hAnsi="Times New Roman"/>
          <w:sz w:val="24"/>
        </w:rPr>
        <w:noBreakHyphen/>
        <w:t>321 per Cotton LJ.</w:t>
      </w:r>
    </w:p>
  </w:footnote>
  <w:footnote w:id="241">
    <w:p w14:paraId="75656731"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Re Hugh J Roberts Pty Ltd (In </w:t>
      </w:r>
      <w:r w:rsidRPr="00C80126">
        <w:rPr>
          <w:rFonts w:ascii="Times New Roman" w:hAnsi="Times New Roman"/>
          <w:i/>
          <w:sz w:val="24"/>
        </w:rPr>
        <w:t>liq)</w:t>
      </w:r>
      <w:r w:rsidRPr="00C80126">
        <w:rPr>
          <w:rFonts w:ascii="Times New Roman" w:hAnsi="Times New Roman"/>
          <w:sz w:val="24"/>
        </w:rPr>
        <w:t xml:space="preserve"> </w:t>
      </w:r>
      <w:bookmarkStart w:id="1" w:name="_Hlk86130467"/>
      <w:r w:rsidRPr="00C80126">
        <w:rPr>
          <w:rFonts w:ascii="Times New Roman" w:hAnsi="Times New Roman"/>
          <w:sz w:val="24"/>
        </w:rPr>
        <w:t xml:space="preserve">[1970] 2 NSWR 582 </w:t>
      </w:r>
      <w:bookmarkEnd w:id="1"/>
      <w:r w:rsidRPr="00C80126">
        <w:rPr>
          <w:rFonts w:ascii="Times New Roman" w:hAnsi="Times New Roman"/>
          <w:sz w:val="24"/>
        </w:rPr>
        <w:t>at 583 per Street J.</w:t>
      </w:r>
    </w:p>
  </w:footnote>
  <w:footnote w:id="242">
    <w:p w14:paraId="4E34AC13"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Hong Kong Bank of Australia Ltd v Murphy</w:t>
      </w:r>
      <w:r w:rsidRPr="00C80126">
        <w:rPr>
          <w:rFonts w:ascii="Times New Roman" w:hAnsi="Times New Roman"/>
          <w:sz w:val="24"/>
        </w:rPr>
        <w:t xml:space="preserve"> (1992) 28 NSWLR 512 at 519 per Gleeson CJ (Mahoney and Priestley JJA agreeing).</w:t>
      </w:r>
    </w:p>
  </w:footnote>
  <w:footnote w:id="243">
    <w:p w14:paraId="55BA36AF"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(1994) 13 ACSR 610.</w:t>
      </w:r>
    </w:p>
  </w:footnote>
  <w:footnote w:id="244">
    <w:p w14:paraId="63D0B2FC"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(1994) 13 ACSR 610 at 613.</w:t>
      </w:r>
    </w:p>
  </w:footnote>
  <w:footnote w:id="245">
    <w:p w14:paraId="586F5E76"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See </w:t>
      </w:r>
      <w:r w:rsidRPr="00C80126">
        <w:rPr>
          <w:rFonts w:ascii="Times New Roman" w:hAnsi="Times New Roman"/>
          <w:i/>
          <w:sz w:val="24"/>
        </w:rPr>
        <w:t>Re Land Securities Company</w:t>
      </w:r>
      <w:r w:rsidRPr="00C80126">
        <w:rPr>
          <w:rFonts w:ascii="Times New Roman" w:hAnsi="Times New Roman"/>
          <w:sz w:val="24"/>
        </w:rPr>
        <w:t xml:space="preserve"> (1894) 42 WR 624 at 624 per Vaughan Williams J.</w:t>
      </w:r>
    </w:p>
  </w:footnote>
  <w:footnote w:id="246">
    <w:p w14:paraId="4387CACE"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In re North Australian Territory Company</w:t>
      </w:r>
      <w:r w:rsidRPr="00C80126">
        <w:rPr>
          <w:rFonts w:ascii="Times New Roman" w:hAnsi="Times New Roman"/>
          <w:sz w:val="24"/>
        </w:rPr>
        <w:t xml:space="preserve"> (1890) 45 Ch D 87 at 93 per Bowen LJ.</w:t>
      </w:r>
    </w:p>
  </w:footnote>
  <w:footnote w:id="247">
    <w:p w14:paraId="4B7C16EE"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In</w:t>
      </w:r>
      <w:r w:rsidRPr="00C80126">
        <w:rPr>
          <w:rFonts w:ascii="Times New Roman" w:hAnsi="Times New Roman"/>
          <w:sz w:val="24"/>
        </w:rPr>
        <w:t xml:space="preserve"> </w:t>
      </w:r>
      <w:r w:rsidRPr="00C80126">
        <w:rPr>
          <w:rFonts w:ascii="Times New Roman" w:hAnsi="Times New Roman"/>
          <w:i/>
          <w:sz w:val="24"/>
        </w:rPr>
        <w:t>re Metropolitan Bank (</w:t>
      </w:r>
      <w:r w:rsidRPr="00C80126">
        <w:rPr>
          <w:rFonts w:ascii="Times New Roman" w:hAnsi="Times New Roman"/>
          <w:i/>
          <w:sz w:val="24"/>
        </w:rPr>
        <w:t>Heiron's Case)</w:t>
      </w:r>
      <w:r w:rsidRPr="00C80126">
        <w:rPr>
          <w:rFonts w:ascii="Times New Roman" w:hAnsi="Times New Roman"/>
          <w:sz w:val="24"/>
        </w:rPr>
        <w:t xml:space="preserve"> (1880) 15 Ch D 139 at 142 per Baggallay LJ and Bramwell LJ.</w:t>
      </w:r>
    </w:p>
  </w:footnote>
  <w:footnote w:id="248">
    <w:p w14:paraId="728876FC"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New Zealand Steel (Australia) Pty Ltd v Burton</w:t>
      </w:r>
      <w:r w:rsidRPr="00C80126">
        <w:rPr>
          <w:rFonts w:ascii="Times New Roman" w:hAnsi="Times New Roman"/>
          <w:sz w:val="24"/>
        </w:rPr>
        <w:t xml:space="preserve"> (1994) 13 ACSR 610 at 615 per Hayne J.</w:t>
      </w:r>
    </w:p>
  </w:footnote>
  <w:footnote w:id="249">
    <w:p w14:paraId="7849892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(1994) 52 FCR 69.</w:t>
      </w:r>
    </w:p>
  </w:footnote>
  <w:footnote w:id="250">
    <w:p w14:paraId="38203EE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Re Excel Finance Corporation Ltd </w:t>
      </w:r>
      <w:r w:rsidRPr="00C80126">
        <w:rPr>
          <w:rFonts w:ascii="Times New Roman" w:hAnsi="Times New Roman"/>
          <w:sz w:val="24"/>
        </w:rPr>
        <w:t xml:space="preserve">(1994) 52 FCR 69 at 91 per </w:t>
      </w:r>
      <w:r w:rsidRPr="00C80126">
        <w:rPr>
          <w:rFonts w:ascii="Times New Roman" w:hAnsi="Times New Roman"/>
          <w:sz w:val="24"/>
        </w:rPr>
        <w:t>Gummow, Hill and Cooper JJ.</w:t>
      </w:r>
    </w:p>
  </w:footnote>
  <w:footnote w:id="251">
    <w:p w14:paraId="481A806F"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Re Excel Finance Corporation Ltd </w:t>
      </w:r>
      <w:r w:rsidRPr="00C80126">
        <w:rPr>
          <w:rFonts w:ascii="Times New Roman" w:hAnsi="Times New Roman"/>
          <w:sz w:val="24"/>
        </w:rPr>
        <w:t xml:space="preserve">(1994) 52 FCR 69 at 93 per </w:t>
      </w:r>
      <w:r w:rsidRPr="00C80126">
        <w:rPr>
          <w:rFonts w:ascii="Times New Roman" w:hAnsi="Times New Roman"/>
          <w:sz w:val="24"/>
        </w:rPr>
        <w:t>Gummow, Hill and Cooper JJ.</w:t>
      </w:r>
    </w:p>
  </w:footnote>
  <w:footnote w:id="252">
    <w:p w14:paraId="3BBDEB9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(1992) 28 NSWLR 512 at 519 (Mahoney and Priestley JJA agreeing).</w:t>
      </w:r>
    </w:p>
  </w:footnote>
  <w:footnote w:id="253">
    <w:p w14:paraId="00046584"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Re Excel Finance Corporation Ltd </w:t>
      </w:r>
      <w:r w:rsidRPr="00C80126">
        <w:rPr>
          <w:rFonts w:ascii="Times New Roman" w:hAnsi="Times New Roman"/>
          <w:sz w:val="24"/>
        </w:rPr>
        <w:t xml:space="preserve">(1994) 52 FCR 69 at 93 per </w:t>
      </w:r>
      <w:r w:rsidRPr="00C80126">
        <w:rPr>
          <w:rFonts w:ascii="Times New Roman" w:hAnsi="Times New Roman"/>
          <w:sz w:val="24"/>
        </w:rPr>
        <w:t>Gummow, Hill and Cooper JJ.</w:t>
      </w:r>
    </w:p>
  </w:footnote>
  <w:footnote w:id="254">
    <w:p w14:paraId="43B72204"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Re Excel Finance Corporation Ltd </w:t>
      </w:r>
      <w:r w:rsidRPr="00C80126">
        <w:rPr>
          <w:rFonts w:ascii="Times New Roman" w:hAnsi="Times New Roman"/>
          <w:sz w:val="24"/>
        </w:rPr>
        <w:t xml:space="preserve">(1994) 52 FCR 69 at 93 per </w:t>
      </w:r>
      <w:r w:rsidRPr="00C80126">
        <w:rPr>
          <w:rFonts w:ascii="Times New Roman" w:hAnsi="Times New Roman"/>
          <w:sz w:val="24"/>
        </w:rPr>
        <w:t>Gummow, Hill and Cooper JJ.</w:t>
      </w:r>
    </w:p>
  </w:footnote>
  <w:footnote w:id="255">
    <w:p w14:paraId="63A0BB9C"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Re Excel Finance Corporation Ltd </w:t>
      </w:r>
      <w:r w:rsidRPr="00C80126">
        <w:rPr>
          <w:rFonts w:ascii="Times New Roman" w:hAnsi="Times New Roman"/>
          <w:sz w:val="24"/>
        </w:rPr>
        <w:t xml:space="preserve">(1994) 52 FCR 69 at 93 per </w:t>
      </w:r>
      <w:r w:rsidRPr="00C80126">
        <w:rPr>
          <w:rFonts w:ascii="Times New Roman" w:hAnsi="Times New Roman"/>
          <w:sz w:val="24"/>
        </w:rPr>
        <w:t>Gummow, Hill and Cooper JJ.</w:t>
      </w:r>
    </w:p>
  </w:footnote>
  <w:footnote w:id="256">
    <w:p w14:paraId="284A344D"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(1992) 7 ACSR 291 at 292</w:t>
      </w:r>
      <w:r w:rsidRPr="00C80126">
        <w:rPr>
          <w:rFonts w:ascii="Times New Roman" w:hAnsi="Times New Roman"/>
          <w:sz w:val="24"/>
        </w:rPr>
        <w:noBreakHyphen/>
        <w:t>293.</w:t>
      </w:r>
    </w:p>
  </w:footnote>
  <w:footnote w:id="257">
    <w:p w14:paraId="41C545A4"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(1995) 16 ACSR 324 at 335 (</w:t>
      </w:r>
      <w:r w:rsidRPr="00C80126">
        <w:rPr>
          <w:rFonts w:ascii="Times New Roman" w:hAnsi="Times New Roman"/>
          <w:sz w:val="24"/>
        </w:rPr>
        <w:t>Tadgell and Harper JJ agreeing).</w:t>
      </w:r>
    </w:p>
  </w:footnote>
  <w:footnote w:id="258">
    <w:p w14:paraId="480D6BFC"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Flanders v Beatty </w:t>
      </w:r>
      <w:r w:rsidRPr="00C80126">
        <w:rPr>
          <w:rFonts w:ascii="Times New Roman" w:hAnsi="Times New Roman"/>
          <w:sz w:val="24"/>
        </w:rPr>
        <w:t>(1995) 16 ACSR 324 at 333 (</w:t>
      </w:r>
      <w:r w:rsidRPr="00C80126">
        <w:rPr>
          <w:rFonts w:ascii="Times New Roman" w:hAnsi="Times New Roman"/>
          <w:sz w:val="24"/>
        </w:rPr>
        <w:t>Tadgell and Harper JJ agreeing).</w:t>
      </w:r>
    </w:p>
  </w:footnote>
  <w:footnote w:id="259">
    <w:p w14:paraId="45F4805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(2005) 145 FCR 176.</w:t>
      </w:r>
    </w:p>
  </w:footnote>
  <w:footnote w:id="260">
    <w:p w14:paraId="4FED0CC8"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Evans v </w:t>
      </w:r>
      <w:r w:rsidRPr="00C80126">
        <w:rPr>
          <w:rFonts w:ascii="Times New Roman" w:hAnsi="Times New Roman"/>
          <w:i/>
          <w:sz w:val="24"/>
        </w:rPr>
        <w:t>Wainter Pty Ltd</w:t>
      </w:r>
      <w:r w:rsidRPr="00C80126">
        <w:rPr>
          <w:rFonts w:ascii="Times New Roman" w:hAnsi="Times New Roman"/>
          <w:sz w:val="24"/>
        </w:rPr>
        <w:t xml:space="preserve"> (2005) 145 FCR 176 at 208 [193].</w:t>
      </w:r>
    </w:p>
  </w:footnote>
  <w:footnote w:id="261">
    <w:p w14:paraId="541039CF"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Evans v </w:t>
      </w:r>
      <w:r w:rsidRPr="00C80126">
        <w:rPr>
          <w:rFonts w:ascii="Times New Roman" w:hAnsi="Times New Roman"/>
          <w:i/>
          <w:sz w:val="24"/>
        </w:rPr>
        <w:t>Wainter Pty Ltd</w:t>
      </w:r>
      <w:r w:rsidRPr="00C80126">
        <w:rPr>
          <w:rFonts w:ascii="Times New Roman" w:hAnsi="Times New Roman"/>
          <w:sz w:val="24"/>
        </w:rPr>
        <w:t xml:space="preserve"> (2005) 145 FCR 176 at 216 [247] (Ryan and Crennan JJ agreeing).</w:t>
      </w:r>
    </w:p>
  </w:footnote>
  <w:footnote w:id="262">
    <w:p w14:paraId="0D869C49"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Evans v </w:t>
      </w:r>
      <w:r w:rsidRPr="00C80126">
        <w:rPr>
          <w:rFonts w:ascii="Times New Roman" w:hAnsi="Times New Roman"/>
          <w:i/>
          <w:sz w:val="24"/>
        </w:rPr>
        <w:t xml:space="preserve">Wainter Pty Ltd </w:t>
      </w:r>
      <w:r w:rsidRPr="00C80126">
        <w:rPr>
          <w:rFonts w:ascii="Times New Roman" w:hAnsi="Times New Roman"/>
          <w:sz w:val="24"/>
        </w:rPr>
        <w:t>(2005) 145 FCR 176 at 216</w:t>
      </w:r>
      <w:r w:rsidRPr="00C80126">
        <w:rPr>
          <w:rFonts w:ascii="Times New Roman" w:hAnsi="Times New Roman"/>
          <w:sz w:val="24"/>
        </w:rPr>
        <w:noBreakHyphen/>
        <w:t>217 [252(3)] (Ryan and Crennan JJ agreeing).</w:t>
      </w:r>
    </w:p>
  </w:footnote>
  <w:footnote w:id="263">
    <w:p w14:paraId="00264715"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Evans v </w:t>
      </w:r>
      <w:r w:rsidRPr="00C80126">
        <w:rPr>
          <w:rFonts w:ascii="Times New Roman" w:hAnsi="Times New Roman"/>
          <w:i/>
          <w:sz w:val="24"/>
        </w:rPr>
        <w:t xml:space="preserve">Wainter Pty Ltd </w:t>
      </w:r>
      <w:r w:rsidRPr="00C80126">
        <w:rPr>
          <w:rFonts w:ascii="Times New Roman" w:hAnsi="Times New Roman"/>
          <w:sz w:val="24"/>
        </w:rPr>
        <w:t>(2005) 145 FCR 176 at 218 [259] per Lander J (Ryan and Crennan JJ agreeing).</w:t>
      </w:r>
    </w:p>
  </w:footnote>
  <w:footnote w:id="264">
    <w:p w14:paraId="5781AAB2"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(2017) 252 FCR 244 at 249 [21] per Foster, </w:t>
      </w:r>
      <w:r w:rsidRPr="00C80126">
        <w:rPr>
          <w:rFonts w:ascii="Times New Roman" w:hAnsi="Times New Roman"/>
          <w:sz w:val="24"/>
        </w:rPr>
        <w:t>Wigney and Markovic JJ.</w:t>
      </w:r>
    </w:p>
  </w:footnote>
  <w:footnote w:id="265">
    <w:p w14:paraId="247E661A"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Kimberley Diamonds Ltd v Arnautovic</w:t>
      </w:r>
      <w:r w:rsidRPr="00C80126">
        <w:rPr>
          <w:rFonts w:ascii="Times New Roman" w:hAnsi="Times New Roman"/>
          <w:sz w:val="24"/>
        </w:rPr>
        <w:t xml:space="preserve"> (2017) 252 FCR 244 at 249 [21] per Foster, </w:t>
      </w:r>
      <w:r w:rsidRPr="00C80126">
        <w:rPr>
          <w:rFonts w:ascii="Times New Roman" w:hAnsi="Times New Roman"/>
          <w:sz w:val="24"/>
        </w:rPr>
        <w:t>Wigney and Markovic JJ.</w:t>
      </w:r>
    </w:p>
  </w:footnote>
  <w:footnote w:id="266">
    <w:p w14:paraId="201FC9D7"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(1994) 13 ACSR 610.</w:t>
      </w:r>
    </w:p>
  </w:footnote>
  <w:footnote w:id="267">
    <w:p w14:paraId="7E8F0123"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New Zealand Steel (Australia) Pty Ltd v Burton </w:t>
      </w:r>
      <w:r w:rsidRPr="00C80126">
        <w:rPr>
          <w:rFonts w:ascii="Times New Roman" w:hAnsi="Times New Roman"/>
          <w:sz w:val="24"/>
        </w:rPr>
        <w:t>(1994) 13 ACSR 610 at 619.</w:t>
      </w:r>
    </w:p>
  </w:footnote>
  <w:footnote w:id="268">
    <w:p w14:paraId="4F2B9938"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New Zealand Steel (Australia) Pty Ltd v Burton </w:t>
      </w:r>
      <w:r w:rsidRPr="00C80126">
        <w:rPr>
          <w:rFonts w:ascii="Times New Roman" w:hAnsi="Times New Roman"/>
          <w:sz w:val="24"/>
        </w:rPr>
        <w:t>(1994) 13 ACSR 610 at 619.</w:t>
      </w:r>
    </w:p>
  </w:footnote>
  <w:footnote w:id="269">
    <w:p w14:paraId="56A1DCC6"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New Zealand Steel (Australia) Pty Ltd v Burton </w:t>
      </w:r>
      <w:r w:rsidRPr="00C80126">
        <w:rPr>
          <w:rFonts w:ascii="Times New Roman" w:hAnsi="Times New Roman"/>
          <w:sz w:val="24"/>
        </w:rPr>
        <w:t xml:space="preserve">(1994) 13 ACSR 610 at 619. For example, ASIC may seek declarations or compensation or other orders following a compulsory examination pursuant to s 1317J of the </w:t>
      </w:r>
      <w:r w:rsidRPr="00C80126">
        <w:rPr>
          <w:rFonts w:ascii="Times New Roman" w:hAnsi="Times New Roman"/>
          <w:i/>
          <w:sz w:val="24"/>
        </w:rPr>
        <w:t>Corporations Act 2001</w:t>
      </w:r>
      <w:r w:rsidRPr="00C80126">
        <w:rPr>
          <w:rFonts w:ascii="Times New Roman" w:hAnsi="Times New Roman"/>
          <w:sz w:val="24"/>
        </w:rPr>
        <w:t> (</w:t>
      </w:r>
      <w:r w:rsidRPr="00C80126">
        <w:rPr>
          <w:rFonts w:ascii="Times New Roman" w:hAnsi="Times New Roman"/>
          <w:sz w:val="24"/>
        </w:rPr>
        <w:t>Cth).</w:t>
      </w:r>
    </w:p>
  </w:footnote>
  <w:footnote w:id="270">
    <w:p w14:paraId="1A9F7332"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t xml:space="preserve">Under the </w:t>
      </w:r>
      <w:r w:rsidRPr="00C80126">
        <w:rPr>
          <w:rFonts w:ascii="Times New Roman" w:hAnsi="Times New Roman"/>
          <w:i/>
          <w:sz w:val="24"/>
        </w:rPr>
        <w:t>Corporations Act 2001</w:t>
      </w:r>
      <w:r w:rsidRPr="00C80126">
        <w:rPr>
          <w:rFonts w:ascii="Times New Roman" w:hAnsi="Times New Roman"/>
          <w:sz w:val="24"/>
        </w:rPr>
        <w:t> (</w:t>
      </w:r>
      <w:r w:rsidRPr="00C80126">
        <w:rPr>
          <w:rFonts w:ascii="Times New Roman" w:hAnsi="Times New Roman"/>
          <w:sz w:val="24"/>
        </w:rPr>
        <w:t>Cth), the examination is also normally held in public: s 597(4).</w:t>
      </w:r>
    </w:p>
  </w:footnote>
  <w:footnote w:id="271">
    <w:p w14:paraId="721301C7"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New Zealand Steel (Australia) Pty Ltd v Burton </w:t>
      </w:r>
      <w:r w:rsidRPr="00C80126">
        <w:rPr>
          <w:rFonts w:ascii="Times New Roman" w:hAnsi="Times New Roman"/>
          <w:sz w:val="24"/>
        </w:rPr>
        <w:t>(1994) 13 ACSR 610 at 619.</w:t>
      </w:r>
    </w:p>
  </w:footnote>
  <w:footnote w:id="272">
    <w:p w14:paraId="5E382D78"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Victoria International Container Terminal Ltd v Lunt</w:t>
      </w:r>
      <w:r w:rsidRPr="00C80126">
        <w:rPr>
          <w:rFonts w:ascii="Times New Roman" w:hAnsi="Times New Roman"/>
          <w:sz w:val="24"/>
        </w:rPr>
        <w:t xml:space="preserve"> (2021) 95 ALJR 363 at 369 [20] per Kiefel CJ, </w:t>
      </w:r>
      <w:r w:rsidRPr="00C80126">
        <w:rPr>
          <w:rFonts w:ascii="Times New Roman" w:hAnsi="Times New Roman"/>
          <w:sz w:val="24"/>
        </w:rPr>
        <w:t xml:space="preserve">Gageler, Keane and Gordon JJ, 372 [38] per Edelman J; 388 ALR 376 at 381, 385. See also </w:t>
      </w:r>
      <w:r w:rsidRPr="00C80126">
        <w:rPr>
          <w:rFonts w:ascii="Times New Roman" w:hAnsi="Times New Roman"/>
          <w:i/>
          <w:sz w:val="24"/>
        </w:rPr>
        <w:t>Jago v District Court (NSW)</w:t>
      </w:r>
      <w:r w:rsidRPr="00C80126">
        <w:rPr>
          <w:rFonts w:ascii="Times New Roman" w:hAnsi="Times New Roman"/>
          <w:sz w:val="24"/>
        </w:rPr>
        <w:t xml:space="preserve"> (1989) 168 CLR 23 at 71 per Toohey J.</w:t>
      </w:r>
    </w:p>
  </w:footnote>
  <w:footnote w:id="273">
    <w:p w14:paraId="2C35504D"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Corporations Act 2001</w:t>
      </w:r>
      <w:r w:rsidRPr="00C80126">
        <w:rPr>
          <w:rFonts w:ascii="Times New Roman" w:hAnsi="Times New Roman"/>
          <w:sz w:val="24"/>
        </w:rPr>
        <w:t> (</w:t>
      </w:r>
      <w:r w:rsidRPr="00C80126">
        <w:rPr>
          <w:rFonts w:ascii="Times New Roman" w:hAnsi="Times New Roman"/>
          <w:sz w:val="24"/>
        </w:rPr>
        <w:t>Cth), ss 596F, 597(5B).</w:t>
      </w:r>
    </w:p>
  </w:footnote>
  <w:footnote w:id="274">
    <w:p w14:paraId="14566F8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Victoria International Container Terminal Ltd v Lunt</w:t>
      </w:r>
      <w:r w:rsidRPr="00C80126">
        <w:rPr>
          <w:rFonts w:ascii="Times New Roman" w:hAnsi="Times New Roman"/>
          <w:sz w:val="24"/>
        </w:rPr>
        <w:t xml:space="preserve"> (2021) 95 ALJR 363 at 369 [20] per Kiefel CJ, </w:t>
      </w:r>
      <w:r w:rsidRPr="00C80126">
        <w:rPr>
          <w:rFonts w:ascii="Times New Roman" w:hAnsi="Times New Roman"/>
          <w:sz w:val="24"/>
        </w:rPr>
        <w:t>Gageler, Keane and Gordon JJ; 388 ALR 376 at 381.</w:t>
      </w:r>
    </w:p>
  </w:footnote>
  <w:footnote w:id="275">
    <w:p w14:paraId="5301EB9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Strickland (a pseudonym) v Director of Public Prosecutions</w:t>
      </w:r>
      <w:r w:rsidRPr="00C80126">
        <w:rPr>
          <w:rFonts w:ascii="Times New Roman" w:hAnsi="Times New Roman"/>
          <w:sz w:val="24"/>
        </w:rPr>
        <w:t xml:space="preserve"> </w:t>
      </w:r>
      <w:r w:rsidRPr="00C80126">
        <w:rPr>
          <w:rFonts w:ascii="Times New Roman" w:hAnsi="Times New Roman"/>
          <w:i/>
          <w:sz w:val="24"/>
        </w:rPr>
        <w:t>(</w:t>
      </w:r>
      <w:r w:rsidRPr="00C80126">
        <w:rPr>
          <w:rFonts w:ascii="Times New Roman" w:hAnsi="Times New Roman"/>
          <w:i/>
          <w:sz w:val="24"/>
        </w:rPr>
        <w:t xml:space="preserve">Cth) </w:t>
      </w:r>
      <w:r w:rsidRPr="00C80126">
        <w:rPr>
          <w:rFonts w:ascii="Times New Roman" w:hAnsi="Times New Roman"/>
          <w:sz w:val="24"/>
        </w:rPr>
        <w:t>(2018) 266 CLR 325 at 409 [248] per Edelman J.</w:t>
      </w:r>
    </w:p>
  </w:footnote>
  <w:footnote w:id="276">
    <w:p w14:paraId="0BB8776C"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Kimberley Diamonds Ltd v Arnautovic</w:t>
      </w:r>
      <w:r w:rsidRPr="00C80126">
        <w:rPr>
          <w:rFonts w:ascii="Times New Roman" w:hAnsi="Times New Roman"/>
          <w:sz w:val="24"/>
        </w:rPr>
        <w:t xml:space="preserve"> (2017) 252 FCR 244 at 251 [33] per Foster, </w:t>
      </w:r>
      <w:r w:rsidRPr="00C80126">
        <w:rPr>
          <w:rFonts w:ascii="Times New Roman" w:hAnsi="Times New Roman"/>
          <w:sz w:val="24"/>
        </w:rPr>
        <w:t>Wigney and Markovic JJ.</w:t>
      </w:r>
    </w:p>
  </w:footnote>
  <w:footnote w:id="277">
    <w:p w14:paraId="3ECA231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Evans v </w:t>
      </w:r>
      <w:r w:rsidRPr="00C80126">
        <w:rPr>
          <w:rFonts w:ascii="Times New Roman" w:hAnsi="Times New Roman"/>
          <w:i/>
          <w:sz w:val="24"/>
        </w:rPr>
        <w:t xml:space="preserve">Wainter Pty Ltd </w:t>
      </w:r>
      <w:r w:rsidRPr="00C80126">
        <w:rPr>
          <w:rFonts w:ascii="Times New Roman" w:hAnsi="Times New Roman"/>
          <w:sz w:val="24"/>
        </w:rPr>
        <w:t>(2005) 145 FCR 176 at 216 [249] per Lander J (Ryan and Crennan JJ agreeing).</w:t>
      </w:r>
    </w:p>
  </w:footnote>
  <w:footnote w:id="278">
    <w:p w14:paraId="6BB1977A"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New Zealand Steel (Australia) Pty Ltd v Burton </w:t>
      </w:r>
      <w:r w:rsidRPr="00C80126">
        <w:rPr>
          <w:rFonts w:ascii="Times New Roman" w:hAnsi="Times New Roman"/>
          <w:sz w:val="24"/>
        </w:rPr>
        <w:t>(1994) 13 ACSR 610 at 619.</w:t>
      </w:r>
    </w:p>
  </w:footnote>
  <w:footnote w:id="279">
    <w:p w14:paraId="170D06E7"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New Zealand Steel (Australia) Pty Ltd v Burton </w:t>
      </w:r>
      <w:r w:rsidRPr="00C80126">
        <w:rPr>
          <w:rFonts w:ascii="Times New Roman" w:hAnsi="Times New Roman"/>
          <w:sz w:val="24"/>
        </w:rPr>
        <w:t>(1994) 13 ACSR 610 at 619.</w:t>
      </w:r>
    </w:p>
  </w:footnote>
  <w:footnote w:id="280">
    <w:p w14:paraId="69CE8ED4"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New Zealand Steel (Australia) Pty Ltd v Burton </w:t>
      </w:r>
      <w:r w:rsidRPr="00C80126">
        <w:rPr>
          <w:rFonts w:ascii="Times New Roman" w:hAnsi="Times New Roman"/>
          <w:sz w:val="24"/>
        </w:rPr>
        <w:t>(1994) 13 ACSR 610 at 619.</w:t>
      </w:r>
    </w:p>
  </w:footnote>
  <w:footnote w:id="281">
    <w:p w14:paraId="344A3CB9"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In the matter of ACN 004 410 833 Ltd (formerly Arrium Ltd) (subject to a deed of company arrangement)</w:t>
      </w:r>
      <w:r w:rsidRPr="00C80126">
        <w:rPr>
          <w:rFonts w:ascii="Times New Roman" w:hAnsi="Times New Roman"/>
          <w:sz w:val="24"/>
        </w:rPr>
        <w:t xml:space="preserve"> [2019] NSWSC 1606 at [50] per Black J.</w:t>
      </w:r>
    </w:p>
  </w:footnote>
  <w:footnote w:id="282">
    <w:p w14:paraId="1F0859A7"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Corporations Act 2001</w:t>
      </w:r>
      <w:r w:rsidRPr="00C80126">
        <w:rPr>
          <w:rFonts w:ascii="Times New Roman" w:hAnsi="Times New Roman"/>
          <w:sz w:val="24"/>
        </w:rPr>
        <w:t> (</w:t>
      </w:r>
      <w:r w:rsidRPr="00C80126">
        <w:rPr>
          <w:rFonts w:ascii="Times New Roman" w:hAnsi="Times New Roman"/>
          <w:sz w:val="24"/>
        </w:rPr>
        <w:t>Cth), s 597(4).</w:t>
      </w:r>
    </w:p>
  </w:footnote>
  <w:footnote w:id="283">
    <w:p w14:paraId="1E642A58"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Corporations Act 2001</w:t>
      </w:r>
      <w:r w:rsidRPr="00C80126">
        <w:rPr>
          <w:rFonts w:ascii="Times New Roman" w:hAnsi="Times New Roman"/>
          <w:sz w:val="24"/>
        </w:rPr>
        <w:t> (</w:t>
      </w:r>
      <w:r w:rsidRPr="00C80126">
        <w:rPr>
          <w:rFonts w:ascii="Times New Roman" w:hAnsi="Times New Roman"/>
          <w:sz w:val="24"/>
        </w:rPr>
        <w:t>Cth), s 597(5A)(a).</w:t>
      </w:r>
    </w:p>
  </w:footnote>
  <w:footnote w:id="284">
    <w:p w14:paraId="03B9412C"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Corporations Act 2001</w:t>
      </w:r>
      <w:r w:rsidRPr="00C80126">
        <w:rPr>
          <w:rFonts w:ascii="Times New Roman" w:hAnsi="Times New Roman"/>
          <w:sz w:val="24"/>
        </w:rPr>
        <w:t> (</w:t>
      </w:r>
      <w:r w:rsidRPr="00C80126">
        <w:rPr>
          <w:rFonts w:ascii="Times New Roman" w:hAnsi="Times New Roman"/>
          <w:sz w:val="24"/>
        </w:rPr>
        <w:t>Cth),</w:t>
      </w:r>
      <w:r w:rsidRPr="00C80126">
        <w:rPr>
          <w:rFonts w:ascii="Times New Roman" w:hAnsi="Times New Roman"/>
          <w:i/>
          <w:sz w:val="24"/>
        </w:rPr>
        <w:t xml:space="preserve"> </w:t>
      </w:r>
      <w:r w:rsidRPr="00C80126">
        <w:rPr>
          <w:rFonts w:ascii="Times New Roman" w:hAnsi="Times New Roman"/>
          <w:sz w:val="24"/>
        </w:rPr>
        <w:t>s 597(14A).</w:t>
      </w:r>
    </w:p>
  </w:footnote>
  <w:footnote w:id="285">
    <w:p w14:paraId="7505E83B"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Corporations Act 2001</w:t>
      </w:r>
      <w:r w:rsidRPr="00C80126">
        <w:rPr>
          <w:rFonts w:ascii="Times New Roman" w:hAnsi="Times New Roman"/>
          <w:sz w:val="24"/>
        </w:rPr>
        <w:t> (</w:t>
      </w:r>
      <w:r w:rsidRPr="00C80126">
        <w:rPr>
          <w:rFonts w:ascii="Times New Roman" w:hAnsi="Times New Roman"/>
          <w:sz w:val="24"/>
        </w:rPr>
        <w:t>Cth),</w:t>
      </w:r>
      <w:r w:rsidRPr="00C80126">
        <w:rPr>
          <w:rFonts w:ascii="Times New Roman" w:hAnsi="Times New Roman"/>
          <w:i/>
          <w:sz w:val="24"/>
        </w:rPr>
        <w:t xml:space="preserve"> </w:t>
      </w:r>
      <w:r w:rsidRPr="00C80126">
        <w:rPr>
          <w:rFonts w:ascii="Times New Roman" w:hAnsi="Times New Roman"/>
          <w:sz w:val="24"/>
        </w:rPr>
        <w:t>s 597(14), subject to the privilege against self</w:t>
      </w:r>
      <w:r w:rsidRPr="00C80126">
        <w:rPr>
          <w:rFonts w:ascii="Times New Roman" w:hAnsi="Times New Roman"/>
          <w:sz w:val="24"/>
        </w:rPr>
        <w:noBreakHyphen/>
        <w:t>incrimination specified in sub</w:t>
      </w:r>
      <w:r w:rsidRPr="00C80126">
        <w:rPr>
          <w:rFonts w:ascii="Times New Roman" w:hAnsi="Times New Roman"/>
          <w:sz w:val="24"/>
        </w:rPr>
        <w:noBreakHyphen/>
        <w:t>s (12A).</w:t>
      </w:r>
    </w:p>
  </w:footnote>
  <w:footnote w:id="286">
    <w:p w14:paraId="7EAB28EC" w14:textId="77777777" w:rsidR="00E33402" w:rsidRPr="00C80126" w:rsidRDefault="00E33402" w:rsidP="00C80126">
      <w:pPr>
        <w:pStyle w:val="FootnoteText"/>
        <w:spacing w:line="280" w:lineRule="exact"/>
        <w:ind w:right="0"/>
        <w:jc w:val="both"/>
        <w:rPr>
          <w:rFonts w:ascii="Times New Roman" w:hAnsi="Times New Roman"/>
          <w:sz w:val="24"/>
        </w:rPr>
      </w:pPr>
      <w:r w:rsidRPr="00C80126">
        <w:rPr>
          <w:rStyle w:val="FootnoteReference"/>
          <w:rFonts w:ascii="Times New Roman" w:hAnsi="Times New Roman"/>
          <w:sz w:val="22"/>
          <w:vertAlign w:val="baseline"/>
        </w:rPr>
        <w:footnoteRef/>
      </w:r>
      <w:r w:rsidRPr="00C80126">
        <w:rPr>
          <w:rFonts w:ascii="Times New Roman" w:hAnsi="Times New Roman"/>
          <w:sz w:val="24"/>
        </w:rPr>
        <w:t xml:space="preserve"> </w:t>
      </w:r>
      <w:r w:rsidRPr="00C80126">
        <w:rPr>
          <w:rFonts w:ascii="Times New Roman" w:hAnsi="Times New Roman"/>
          <w:sz w:val="24"/>
        </w:rPr>
        <w:tab/>
      </w:r>
      <w:r w:rsidRPr="00C80126">
        <w:rPr>
          <w:rFonts w:ascii="Times New Roman" w:hAnsi="Times New Roman"/>
          <w:i/>
          <w:sz w:val="24"/>
        </w:rPr>
        <w:t xml:space="preserve">ACN 004 410 833 Ltd (formerly Arrium Ltd) (In </w:t>
      </w:r>
      <w:r w:rsidRPr="00C80126">
        <w:rPr>
          <w:rFonts w:ascii="Times New Roman" w:hAnsi="Times New Roman"/>
          <w:i/>
          <w:sz w:val="24"/>
        </w:rPr>
        <w:t>liq)</w:t>
      </w:r>
      <w:r w:rsidRPr="00C80126">
        <w:rPr>
          <w:rFonts w:ascii="Times New Roman" w:hAnsi="Times New Roman"/>
          <w:sz w:val="24"/>
        </w:rPr>
        <w:t xml:space="preserve"> </w:t>
      </w:r>
      <w:r w:rsidRPr="00C80126">
        <w:rPr>
          <w:rFonts w:ascii="Times New Roman" w:hAnsi="Times New Roman"/>
          <w:i/>
          <w:sz w:val="24"/>
        </w:rPr>
        <w:t xml:space="preserve">v Walton </w:t>
      </w:r>
      <w:r w:rsidRPr="00C80126">
        <w:rPr>
          <w:rFonts w:ascii="Times New Roman" w:hAnsi="Times New Roman"/>
          <w:sz w:val="24"/>
        </w:rPr>
        <w:t>(2020) 383 ALR 298 at 332 [140] per Bathurst CJ, Bell P and Leeming 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66D49" w14:textId="63091976" w:rsidR="00D93196" w:rsidRPr="00C51AB1" w:rsidRDefault="00C51AB1" w:rsidP="00C51AB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30594B">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30594B">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73EC" w14:textId="77777777" w:rsidR="00C80126" w:rsidRDefault="0030594B" w:rsidP="00C80126">
    <w:pPr>
      <w:pStyle w:val="Header"/>
      <w:tabs>
        <w:tab w:val="clear" w:pos="4153"/>
        <w:tab w:val="clear" w:pos="8306"/>
        <w:tab w:val="center" w:pos="1134"/>
      </w:tabs>
      <w:spacing w:line="280" w:lineRule="exact"/>
      <w:ind w:firstLine="0"/>
      <w:rPr>
        <w:rFonts w:ascii="Times New Roman" w:hAnsi="Times New Roman"/>
        <w:i/>
        <w:sz w:val="22"/>
      </w:rPr>
    </w:pPr>
  </w:p>
  <w:p w14:paraId="393024F0" w14:textId="77777777" w:rsidR="00C80126" w:rsidRDefault="0030594B" w:rsidP="00C80126">
    <w:pPr>
      <w:pStyle w:val="Header"/>
      <w:tabs>
        <w:tab w:val="clear" w:pos="4153"/>
        <w:tab w:val="clear" w:pos="8306"/>
        <w:tab w:val="center" w:pos="1134"/>
      </w:tabs>
      <w:spacing w:line="280" w:lineRule="exact"/>
      <w:ind w:firstLine="0"/>
      <w:rPr>
        <w:rFonts w:ascii="Times New Roman" w:hAnsi="Times New Roman"/>
        <w:i/>
        <w:sz w:val="22"/>
      </w:rPr>
    </w:pPr>
  </w:p>
  <w:p w14:paraId="0705DCF0" w14:textId="77777777" w:rsidR="00C80126" w:rsidRDefault="0030594B" w:rsidP="00C80126">
    <w:pPr>
      <w:pStyle w:val="Header"/>
      <w:tabs>
        <w:tab w:val="clear" w:pos="4153"/>
        <w:tab w:val="clear" w:pos="8306"/>
        <w:tab w:val="center" w:pos="1134"/>
      </w:tabs>
      <w:spacing w:line="280" w:lineRule="exact"/>
      <w:ind w:firstLine="0"/>
      <w:rPr>
        <w:rFonts w:ascii="Times New Roman" w:hAnsi="Times New Roman"/>
        <w:i/>
        <w:sz w:val="22"/>
      </w:rPr>
    </w:pPr>
  </w:p>
  <w:p w14:paraId="06F99D30" w14:textId="77777777" w:rsidR="00C80126" w:rsidRDefault="0030594B" w:rsidP="00C80126">
    <w:pPr>
      <w:pStyle w:val="Header"/>
      <w:tabs>
        <w:tab w:val="clear" w:pos="4153"/>
        <w:tab w:val="clear" w:pos="8306"/>
        <w:tab w:val="center" w:pos="1134"/>
      </w:tabs>
      <w:spacing w:line="280" w:lineRule="exact"/>
      <w:ind w:firstLine="0"/>
      <w:rPr>
        <w:rFonts w:ascii="Times New Roman" w:hAnsi="Times New Roman"/>
        <w:i/>
        <w:sz w:val="22"/>
      </w:rPr>
    </w:pPr>
  </w:p>
  <w:p w14:paraId="310FDE2E" w14:textId="77777777" w:rsidR="00E474AA" w:rsidRPr="00C80126" w:rsidRDefault="0030594B" w:rsidP="00C80126">
    <w:pPr>
      <w:pStyle w:val="Header"/>
      <w:tabs>
        <w:tab w:val="clear" w:pos="4153"/>
        <w:tab w:val="clear" w:pos="8306"/>
        <w:tab w:val="center" w:pos="1134"/>
      </w:tabs>
      <w:spacing w:line="280" w:lineRule="exact"/>
      <w:ind w:firstLine="0"/>
      <w:rPr>
        <w:rFonts w:ascii="Times New Roman" w:hAnsi="Times New Roman"/>
        <w:i/>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305BD" w14:textId="77777777" w:rsidR="008E4627" w:rsidRPr="008E4627" w:rsidRDefault="008E4627" w:rsidP="008E4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6A3A7" w14:textId="77777777" w:rsidR="00C51AB1" w:rsidRPr="00D93196" w:rsidRDefault="00C51AB1" w:rsidP="00D93196">
    <w:pPr>
      <w:pStyle w:val="Header"/>
      <w:tabs>
        <w:tab w:val="clear" w:pos="4153"/>
        <w:tab w:val="clear" w:pos="8306"/>
        <w:tab w:val="right" w:pos="1304"/>
      </w:tabs>
      <w:spacing w:line="280" w:lineRule="exact"/>
      <w:ind w:firstLine="0"/>
      <w:rPr>
        <w:rFonts w:ascii="Times New Roman" w:hAnsi="Times New Roman"/>
        <w:i/>
        <w:sz w:val="22"/>
      </w:rPr>
    </w:pPr>
    <w:r w:rsidRPr="00D93196">
      <w:rPr>
        <w:rFonts w:ascii="Times New Roman" w:hAnsi="Times New Roman"/>
        <w:i/>
        <w:sz w:val="22"/>
      </w:rPr>
      <w:t>Kiefel</w:t>
    </w:r>
    <w:r w:rsidRPr="00D93196">
      <w:rPr>
        <w:rFonts w:ascii="Times New Roman" w:hAnsi="Times New Roman"/>
        <w:i/>
        <w:sz w:val="22"/>
      </w:rPr>
      <w:tab/>
      <w:t>CJ</w:t>
    </w:r>
  </w:p>
  <w:p w14:paraId="02C13256" w14:textId="77777777" w:rsidR="00C51AB1" w:rsidRDefault="00C51AB1" w:rsidP="00D9319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Keane</w:t>
    </w:r>
    <w:r>
      <w:rPr>
        <w:rFonts w:ascii="Times New Roman" w:hAnsi="Times New Roman"/>
        <w:i/>
        <w:sz w:val="22"/>
      </w:rPr>
      <w:tab/>
      <w:t>J</w:t>
    </w:r>
  </w:p>
  <w:p w14:paraId="48B4B9AD" w14:textId="77777777" w:rsidR="00C51AB1" w:rsidRDefault="00C51AB1" w:rsidP="00D93196">
    <w:pPr>
      <w:pStyle w:val="Header"/>
      <w:tabs>
        <w:tab w:val="clear" w:pos="4153"/>
        <w:tab w:val="clear" w:pos="8306"/>
        <w:tab w:val="right" w:pos="1304"/>
      </w:tabs>
      <w:spacing w:line="280" w:lineRule="exact"/>
      <w:ind w:firstLine="0"/>
      <w:rPr>
        <w:rFonts w:ascii="Times New Roman" w:hAnsi="Times New Roman"/>
        <w:i/>
        <w:sz w:val="22"/>
      </w:rPr>
    </w:pPr>
  </w:p>
  <w:p w14:paraId="5843F0AC" w14:textId="77777777" w:rsidR="00C51AB1" w:rsidRDefault="00C51AB1" w:rsidP="00D9319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174EAA0" w14:textId="77777777" w:rsidR="00C51AB1" w:rsidRPr="00D93196" w:rsidRDefault="00C51AB1" w:rsidP="00D9319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9CD02" w14:textId="77777777" w:rsidR="00C51AB1" w:rsidRPr="00D93196" w:rsidRDefault="00C51AB1" w:rsidP="00D93196">
    <w:pPr>
      <w:pStyle w:val="Header"/>
      <w:tabs>
        <w:tab w:val="clear" w:pos="4153"/>
        <w:tab w:val="clear" w:pos="8306"/>
        <w:tab w:val="left" w:pos="7200"/>
        <w:tab w:val="right" w:pos="8504"/>
      </w:tabs>
      <w:spacing w:line="280" w:lineRule="exact"/>
      <w:jc w:val="right"/>
      <w:rPr>
        <w:rFonts w:ascii="Times New Roman" w:hAnsi="Times New Roman"/>
        <w:i/>
        <w:sz w:val="22"/>
      </w:rPr>
    </w:pPr>
    <w:r w:rsidRPr="00D93196">
      <w:rPr>
        <w:rFonts w:ascii="Times New Roman" w:hAnsi="Times New Roman"/>
        <w:i/>
        <w:sz w:val="22"/>
      </w:rPr>
      <w:tab/>
      <w:t>Kiefel</w:t>
    </w:r>
    <w:r w:rsidRPr="00D93196">
      <w:rPr>
        <w:rFonts w:ascii="Times New Roman" w:hAnsi="Times New Roman"/>
        <w:i/>
        <w:sz w:val="22"/>
      </w:rPr>
      <w:tab/>
      <w:t>CJ</w:t>
    </w:r>
  </w:p>
  <w:p w14:paraId="101A8412" w14:textId="77777777" w:rsidR="00C51AB1" w:rsidRDefault="00C51AB1" w:rsidP="00D9319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Keane</w:t>
    </w:r>
    <w:r>
      <w:rPr>
        <w:rFonts w:ascii="Times New Roman" w:hAnsi="Times New Roman"/>
        <w:i/>
        <w:sz w:val="22"/>
      </w:rPr>
      <w:tab/>
      <w:t>J</w:t>
    </w:r>
  </w:p>
  <w:p w14:paraId="64495ECF" w14:textId="77777777" w:rsidR="00C51AB1" w:rsidRDefault="00C51AB1" w:rsidP="00D93196">
    <w:pPr>
      <w:pStyle w:val="Header"/>
      <w:tabs>
        <w:tab w:val="clear" w:pos="4153"/>
        <w:tab w:val="clear" w:pos="8306"/>
        <w:tab w:val="left" w:pos="7200"/>
        <w:tab w:val="right" w:pos="8504"/>
      </w:tabs>
      <w:spacing w:line="280" w:lineRule="exact"/>
      <w:jc w:val="right"/>
      <w:rPr>
        <w:rFonts w:ascii="Times New Roman" w:hAnsi="Times New Roman"/>
        <w:i/>
        <w:sz w:val="22"/>
      </w:rPr>
    </w:pPr>
  </w:p>
  <w:p w14:paraId="6DC72337" w14:textId="77777777" w:rsidR="00C51AB1" w:rsidRDefault="00C51AB1" w:rsidP="00D9319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B9ED63E" w14:textId="77777777" w:rsidR="00C51AB1" w:rsidRPr="00D93196" w:rsidRDefault="00C51AB1" w:rsidP="00D9319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5254" w14:textId="77777777" w:rsidR="00C51AB1" w:rsidRDefault="00C51AB1" w:rsidP="00D93196">
    <w:pPr>
      <w:pStyle w:val="Header"/>
      <w:tabs>
        <w:tab w:val="clear" w:pos="4153"/>
        <w:tab w:val="clear" w:pos="8306"/>
        <w:tab w:val="center" w:pos="1134"/>
      </w:tabs>
      <w:spacing w:line="280" w:lineRule="exact"/>
      <w:ind w:firstLine="0"/>
      <w:rPr>
        <w:rFonts w:ascii="Times New Roman" w:hAnsi="Times New Roman"/>
        <w:i/>
        <w:sz w:val="22"/>
      </w:rPr>
    </w:pPr>
  </w:p>
  <w:p w14:paraId="127A3E54" w14:textId="77777777" w:rsidR="00C51AB1" w:rsidRDefault="00C51AB1" w:rsidP="00D93196">
    <w:pPr>
      <w:pStyle w:val="Header"/>
      <w:tabs>
        <w:tab w:val="clear" w:pos="4153"/>
        <w:tab w:val="clear" w:pos="8306"/>
        <w:tab w:val="center" w:pos="1134"/>
      </w:tabs>
      <w:spacing w:line="280" w:lineRule="exact"/>
      <w:ind w:firstLine="0"/>
      <w:rPr>
        <w:rFonts w:ascii="Times New Roman" w:hAnsi="Times New Roman"/>
        <w:i/>
        <w:sz w:val="22"/>
      </w:rPr>
    </w:pPr>
  </w:p>
  <w:p w14:paraId="76B5DFE0" w14:textId="77777777" w:rsidR="00C51AB1" w:rsidRDefault="00C51AB1" w:rsidP="00D93196">
    <w:pPr>
      <w:pStyle w:val="Header"/>
      <w:tabs>
        <w:tab w:val="clear" w:pos="4153"/>
        <w:tab w:val="clear" w:pos="8306"/>
        <w:tab w:val="center" w:pos="1134"/>
      </w:tabs>
      <w:spacing w:line="280" w:lineRule="exact"/>
      <w:ind w:firstLine="0"/>
      <w:rPr>
        <w:rFonts w:ascii="Times New Roman" w:hAnsi="Times New Roman"/>
        <w:i/>
        <w:sz w:val="22"/>
      </w:rPr>
    </w:pPr>
  </w:p>
  <w:p w14:paraId="3A5A7987" w14:textId="77777777" w:rsidR="00C51AB1" w:rsidRDefault="00C51AB1" w:rsidP="00D93196">
    <w:pPr>
      <w:pStyle w:val="Header"/>
      <w:tabs>
        <w:tab w:val="clear" w:pos="4153"/>
        <w:tab w:val="clear" w:pos="8306"/>
        <w:tab w:val="center" w:pos="1134"/>
      </w:tabs>
      <w:spacing w:line="280" w:lineRule="exact"/>
      <w:ind w:firstLine="0"/>
      <w:rPr>
        <w:rFonts w:ascii="Times New Roman" w:hAnsi="Times New Roman"/>
        <w:i/>
        <w:sz w:val="22"/>
      </w:rPr>
    </w:pPr>
  </w:p>
  <w:p w14:paraId="3BF51246" w14:textId="77777777" w:rsidR="00C51AB1" w:rsidRPr="00D93196" w:rsidRDefault="00C51AB1" w:rsidP="00D93196">
    <w:pPr>
      <w:pStyle w:val="Header"/>
      <w:tabs>
        <w:tab w:val="clear" w:pos="4153"/>
        <w:tab w:val="clear" w:pos="8306"/>
        <w:tab w:val="center" w:pos="1134"/>
      </w:tabs>
      <w:spacing w:line="280" w:lineRule="exact"/>
      <w:ind w:firstLine="0"/>
      <w:rPr>
        <w:rFonts w:ascii="Times New Roman" w:hAnsi="Times New Roman"/>
        <w:i/>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55A9" w14:textId="77777777" w:rsidR="00392E6F" w:rsidRDefault="0051630B" w:rsidP="00392E6F">
    <w:pPr>
      <w:pStyle w:val="Header"/>
      <w:tabs>
        <w:tab w:val="clear" w:pos="4153"/>
        <w:tab w:val="clear" w:pos="8306"/>
        <w:tab w:val="right" w:pos="1304"/>
      </w:tabs>
      <w:spacing w:line="280" w:lineRule="exact"/>
      <w:ind w:firstLine="0"/>
      <w:rPr>
        <w:rFonts w:ascii="Times New Roman" w:hAnsi="Times New Roman"/>
        <w:i/>
        <w:sz w:val="22"/>
      </w:rPr>
    </w:pPr>
    <w:proofErr w:type="spellStart"/>
    <w:r>
      <w:rPr>
        <w:rFonts w:ascii="Times New Roman" w:hAnsi="Times New Roman"/>
        <w:i/>
        <w:sz w:val="22"/>
      </w:rPr>
      <w:t>Gageler</w:t>
    </w:r>
    <w:proofErr w:type="spellEnd"/>
    <w:r>
      <w:rPr>
        <w:rFonts w:ascii="Times New Roman" w:hAnsi="Times New Roman"/>
        <w:i/>
        <w:sz w:val="22"/>
      </w:rPr>
      <w:tab/>
      <w:t>J</w:t>
    </w:r>
  </w:p>
  <w:p w14:paraId="140EE5C6" w14:textId="77777777" w:rsidR="00392E6F" w:rsidRDefault="0030594B" w:rsidP="00392E6F">
    <w:pPr>
      <w:pStyle w:val="Header"/>
      <w:tabs>
        <w:tab w:val="clear" w:pos="4153"/>
        <w:tab w:val="clear" w:pos="8306"/>
        <w:tab w:val="right" w:pos="1304"/>
      </w:tabs>
      <w:spacing w:line="280" w:lineRule="exact"/>
      <w:ind w:firstLine="0"/>
      <w:rPr>
        <w:rFonts w:ascii="Times New Roman" w:hAnsi="Times New Roman"/>
        <w:i/>
        <w:sz w:val="22"/>
      </w:rPr>
    </w:pPr>
  </w:p>
  <w:p w14:paraId="1A91AB4F" w14:textId="77777777" w:rsidR="00392E6F" w:rsidRDefault="0051630B" w:rsidP="00392E6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6165C007" w14:textId="77777777" w:rsidR="00392E6F" w:rsidRPr="00392E6F" w:rsidRDefault="0030594B" w:rsidP="00392E6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C2DB" w14:textId="77777777" w:rsidR="00392E6F" w:rsidRDefault="0051630B" w:rsidP="00392E6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r>
    <w:proofErr w:type="spellStart"/>
    <w:r>
      <w:rPr>
        <w:rFonts w:ascii="Times New Roman" w:hAnsi="Times New Roman"/>
        <w:i/>
        <w:sz w:val="22"/>
      </w:rPr>
      <w:t>Gageler</w:t>
    </w:r>
    <w:proofErr w:type="spellEnd"/>
    <w:r>
      <w:rPr>
        <w:rFonts w:ascii="Times New Roman" w:hAnsi="Times New Roman"/>
        <w:i/>
        <w:sz w:val="22"/>
      </w:rPr>
      <w:tab/>
      <w:t>J</w:t>
    </w:r>
  </w:p>
  <w:p w14:paraId="23573F53" w14:textId="77777777" w:rsidR="00392E6F" w:rsidRDefault="0030594B" w:rsidP="00392E6F">
    <w:pPr>
      <w:pStyle w:val="Header"/>
      <w:tabs>
        <w:tab w:val="clear" w:pos="4153"/>
        <w:tab w:val="clear" w:pos="8306"/>
        <w:tab w:val="left" w:pos="7200"/>
        <w:tab w:val="right" w:pos="8504"/>
      </w:tabs>
      <w:spacing w:line="280" w:lineRule="exact"/>
      <w:jc w:val="right"/>
      <w:rPr>
        <w:rFonts w:ascii="Times New Roman" w:hAnsi="Times New Roman"/>
        <w:i/>
        <w:sz w:val="22"/>
      </w:rPr>
    </w:pPr>
  </w:p>
  <w:p w14:paraId="65251EFA" w14:textId="77777777" w:rsidR="00392E6F" w:rsidRDefault="0051630B" w:rsidP="00392E6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p w14:paraId="5C225621" w14:textId="77777777" w:rsidR="00392E6F" w:rsidRPr="00392E6F" w:rsidRDefault="0030594B" w:rsidP="00392E6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F6A4" w14:textId="77777777" w:rsidR="00392E6F" w:rsidRDefault="0030594B" w:rsidP="00392E6F">
    <w:pPr>
      <w:pStyle w:val="Header"/>
      <w:tabs>
        <w:tab w:val="clear" w:pos="4153"/>
        <w:tab w:val="clear" w:pos="8306"/>
        <w:tab w:val="center" w:pos="1134"/>
      </w:tabs>
      <w:spacing w:line="280" w:lineRule="exact"/>
      <w:ind w:firstLine="0"/>
      <w:rPr>
        <w:rFonts w:ascii="Times New Roman" w:hAnsi="Times New Roman"/>
        <w:i/>
        <w:sz w:val="22"/>
      </w:rPr>
    </w:pPr>
  </w:p>
  <w:p w14:paraId="400AEA10" w14:textId="77777777" w:rsidR="00392E6F" w:rsidRDefault="0030594B" w:rsidP="00392E6F">
    <w:pPr>
      <w:pStyle w:val="Header"/>
      <w:tabs>
        <w:tab w:val="clear" w:pos="4153"/>
        <w:tab w:val="clear" w:pos="8306"/>
        <w:tab w:val="center" w:pos="1134"/>
      </w:tabs>
      <w:spacing w:line="280" w:lineRule="exact"/>
      <w:ind w:firstLine="0"/>
      <w:rPr>
        <w:rFonts w:ascii="Times New Roman" w:hAnsi="Times New Roman"/>
        <w:i/>
        <w:sz w:val="22"/>
      </w:rPr>
    </w:pPr>
  </w:p>
  <w:p w14:paraId="7DC244A5" w14:textId="77777777" w:rsidR="00392E6F" w:rsidRDefault="0030594B" w:rsidP="00392E6F">
    <w:pPr>
      <w:pStyle w:val="Header"/>
      <w:tabs>
        <w:tab w:val="clear" w:pos="4153"/>
        <w:tab w:val="clear" w:pos="8306"/>
        <w:tab w:val="center" w:pos="1134"/>
      </w:tabs>
      <w:spacing w:line="280" w:lineRule="exact"/>
      <w:ind w:firstLine="0"/>
      <w:rPr>
        <w:rFonts w:ascii="Times New Roman" w:hAnsi="Times New Roman"/>
        <w:i/>
        <w:sz w:val="22"/>
      </w:rPr>
    </w:pPr>
  </w:p>
  <w:p w14:paraId="20D0702B" w14:textId="77777777" w:rsidR="00BC7A05" w:rsidRPr="00392E6F" w:rsidRDefault="0030594B" w:rsidP="00392E6F">
    <w:pPr>
      <w:pStyle w:val="Header"/>
      <w:tabs>
        <w:tab w:val="clear" w:pos="4153"/>
        <w:tab w:val="clear" w:pos="8306"/>
        <w:tab w:val="center" w:pos="1134"/>
      </w:tabs>
      <w:spacing w:line="280" w:lineRule="exact"/>
      <w:ind w:firstLine="0"/>
      <w:rPr>
        <w:rFonts w:ascii="Times New Roman" w:hAnsi="Times New Roman"/>
        <w:i/>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F1EE" w14:textId="77777777" w:rsidR="00C80126" w:rsidRPr="00C80126" w:rsidRDefault="0051630B" w:rsidP="00C80126">
    <w:pPr>
      <w:pStyle w:val="Header"/>
      <w:tabs>
        <w:tab w:val="clear" w:pos="4153"/>
        <w:tab w:val="clear" w:pos="8306"/>
        <w:tab w:val="right" w:pos="1304"/>
      </w:tabs>
      <w:spacing w:line="280" w:lineRule="exact"/>
      <w:ind w:firstLine="0"/>
      <w:rPr>
        <w:rFonts w:ascii="Times New Roman" w:hAnsi="Times New Roman"/>
        <w:i/>
        <w:sz w:val="22"/>
      </w:rPr>
    </w:pPr>
    <w:r w:rsidRPr="00C80126">
      <w:rPr>
        <w:rFonts w:ascii="Times New Roman" w:hAnsi="Times New Roman"/>
        <w:i/>
        <w:sz w:val="22"/>
      </w:rPr>
      <w:t>Edelman</w:t>
    </w:r>
    <w:r w:rsidRPr="00C80126">
      <w:rPr>
        <w:rFonts w:ascii="Times New Roman" w:hAnsi="Times New Roman"/>
        <w:i/>
        <w:sz w:val="22"/>
      </w:rPr>
      <w:tab/>
      <w:t>J</w:t>
    </w:r>
  </w:p>
  <w:p w14:paraId="5446E53E" w14:textId="77777777" w:rsidR="00C80126" w:rsidRDefault="0051630B" w:rsidP="00C8012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ED554B0" w14:textId="77777777" w:rsidR="00C80126" w:rsidRDefault="0030594B" w:rsidP="00C80126">
    <w:pPr>
      <w:pStyle w:val="Header"/>
      <w:tabs>
        <w:tab w:val="clear" w:pos="4153"/>
        <w:tab w:val="clear" w:pos="8306"/>
        <w:tab w:val="right" w:pos="1304"/>
      </w:tabs>
      <w:spacing w:line="280" w:lineRule="exact"/>
      <w:ind w:firstLine="0"/>
      <w:rPr>
        <w:rFonts w:ascii="Times New Roman" w:hAnsi="Times New Roman"/>
        <w:i/>
        <w:sz w:val="22"/>
      </w:rPr>
    </w:pPr>
  </w:p>
  <w:p w14:paraId="191EC3A0" w14:textId="77777777" w:rsidR="00C80126" w:rsidRDefault="0051630B" w:rsidP="00C8012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C4382E1" w14:textId="77777777" w:rsidR="00C80126" w:rsidRPr="00C80126" w:rsidRDefault="0030594B" w:rsidP="00C8012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D84E" w14:textId="77777777" w:rsidR="00C80126" w:rsidRPr="00C80126" w:rsidRDefault="0051630B" w:rsidP="00C80126">
    <w:pPr>
      <w:pStyle w:val="Header"/>
      <w:tabs>
        <w:tab w:val="clear" w:pos="4153"/>
        <w:tab w:val="clear" w:pos="8306"/>
        <w:tab w:val="left" w:pos="7200"/>
        <w:tab w:val="right" w:pos="8504"/>
      </w:tabs>
      <w:spacing w:line="280" w:lineRule="exact"/>
      <w:jc w:val="right"/>
      <w:rPr>
        <w:rFonts w:ascii="Times New Roman" w:hAnsi="Times New Roman"/>
        <w:i/>
        <w:sz w:val="22"/>
      </w:rPr>
    </w:pPr>
    <w:r w:rsidRPr="00C80126">
      <w:rPr>
        <w:rFonts w:ascii="Times New Roman" w:hAnsi="Times New Roman"/>
        <w:i/>
        <w:sz w:val="22"/>
      </w:rPr>
      <w:tab/>
      <w:t>Edelman</w:t>
    </w:r>
    <w:r w:rsidRPr="00C80126">
      <w:rPr>
        <w:rFonts w:ascii="Times New Roman" w:hAnsi="Times New Roman"/>
        <w:i/>
        <w:sz w:val="22"/>
      </w:rPr>
      <w:tab/>
      <w:t>J</w:t>
    </w:r>
  </w:p>
  <w:p w14:paraId="4A29EDF2" w14:textId="77777777" w:rsidR="00C80126" w:rsidRDefault="0051630B" w:rsidP="00C8012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59A2CF0" w14:textId="77777777" w:rsidR="00C80126" w:rsidRDefault="0030594B" w:rsidP="00C80126">
    <w:pPr>
      <w:pStyle w:val="Header"/>
      <w:tabs>
        <w:tab w:val="clear" w:pos="4153"/>
        <w:tab w:val="clear" w:pos="8306"/>
        <w:tab w:val="left" w:pos="7200"/>
        <w:tab w:val="right" w:pos="8504"/>
      </w:tabs>
      <w:spacing w:line="280" w:lineRule="exact"/>
      <w:jc w:val="right"/>
      <w:rPr>
        <w:rFonts w:ascii="Times New Roman" w:hAnsi="Times New Roman"/>
        <w:i/>
        <w:sz w:val="22"/>
      </w:rPr>
    </w:pPr>
  </w:p>
  <w:p w14:paraId="46BACCBA" w14:textId="77777777" w:rsidR="00C80126" w:rsidRDefault="0051630B" w:rsidP="00C8012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74CD7BC" w14:textId="77777777" w:rsidR="00C80126" w:rsidRPr="00C80126" w:rsidRDefault="0030594B" w:rsidP="00C8012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9C6128E"/>
    <w:lvl w:ilvl="0" w:tplc="132CE8B4">
      <w:start w:val="1"/>
      <w:numFmt w:val="decimal"/>
      <w:pStyle w:val="NormalHC"/>
      <w:lvlText w:val="%1."/>
      <w:lvlJc w:val="left"/>
      <w:pPr>
        <w:ind w:left="720" w:hanging="1440"/>
      </w:pPr>
      <w:rPr>
        <w:rFonts w:hint="default"/>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7"/>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1F"/>
    <w:rsid w:val="0000079E"/>
    <w:rsid w:val="00002069"/>
    <w:rsid w:val="00002CE6"/>
    <w:rsid w:val="00003016"/>
    <w:rsid w:val="0000316A"/>
    <w:rsid w:val="000049B7"/>
    <w:rsid w:val="000055C4"/>
    <w:rsid w:val="000056BF"/>
    <w:rsid w:val="00005DEE"/>
    <w:rsid w:val="00006E27"/>
    <w:rsid w:val="000070AF"/>
    <w:rsid w:val="0000739E"/>
    <w:rsid w:val="00007691"/>
    <w:rsid w:val="00010310"/>
    <w:rsid w:val="00010C11"/>
    <w:rsid w:val="00011F5F"/>
    <w:rsid w:val="0001319B"/>
    <w:rsid w:val="00014B34"/>
    <w:rsid w:val="000154A8"/>
    <w:rsid w:val="00015A18"/>
    <w:rsid w:val="00016253"/>
    <w:rsid w:val="0001628D"/>
    <w:rsid w:val="000168C9"/>
    <w:rsid w:val="00016C20"/>
    <w:rsid w:val="00016DBB"/>
    <w:rsid w:val="00017144"/>
    <w:rsid w:val="00017CDC"/>
    <w:rsid w:val="00017DC0"/>
    <w:rsid w:val="00020798"/>
    <w:rsid w:val="0002094B"/>
    <w:rsid w:val="000218AA"/>
    <w:rsid w:val="000231AF"/>
    <w:rsid w:val="00023989"/>
    <w:rsid w:val="00024E23"/>
    <w:rsid w:val="000250AF"/>
    <w:rsid w:val="00025490"/>
    <w:rsid w:val="0002561E"/>
    <w:rsid w:val="00025624"/>
    <w:rsid w:val="00026886"/>
    <w:rsid w:val="000268E1"/>
    <w:rsid w:val="000271C7"/>
    <w:rsid w:val="0003008B"/>
    <w:rsid w:val="00030608"/>
    <w:rsid w:val="00030A8E"/>
    <w:rsid w:val="00030B1A"/>
    <w:rsid w:val="00030F68"/>
    <w:rsid w:val="00031758"/>
    <w:rsid w:val="000321A6"/>
    <w:rsid w:val="000324A8"/>
    <w:rsid w:val="000324AB"/>
    <w:rsid w:val="0003276E"/>
    <w:rsid w:val="00033FEC"/>
    <w:rsid w:val="00034224"/>
    <w:rsid w:val="00034370"/>
    <w:rsid w:val="000345A1"/>
    <w:rsid w:val="000347CF"/>
    <w:rsid w:val="0003575A"/>
    <w:rsid w:val="00035A2F"/>
    <w:rsid w:val="000360EB"/>
    <w:rsid w:val="00036521"/>
    <w:rsid w:val="000369B7"/>
    <w:rsid w:val="00037874"/>
    <w:rsid w:val="00037A5F"/>
    <w:rsid w:val="00037CCE"/>
    <w:rsid w:val="00037D11"/>
    <w:rsid w:val="00037D87"/>
    <w:rsid w:val="00037F63"/>
    <w:rsid w:val="00040C7D"/>
    <w:rsid w:val="00040CD4"/>
    <w:rsid w:val="00042138"/>
    <w:rsid w:val="00043BD2"/>
    <w:rsid w:val="00043D2C"/>
    <w:rsid w:val="00044277"/>
    <w:rsid w:val="000442EB"/>
    <w:rsid w:val="000444B9"/>
    <w:rsid w:val="000444F1"/>
    <w:rsid w:val="00046812"/>
    <w:rsid w:val="00046F7A"/>
    <w:rsid w:val="000473A8"/>
    <w:rsid w:val="00047D94"/>
    <w:rsid w:val="00050B25"/>
    <w:rsid w:val="00054021"/>
    <w:rsid w:val="00054940"/>
    <w:rsid w:val="000551C4"/>
    <w:rsid w:val="000552CD"/>
    <w:rsid w:val="000552FB"/>
    <w:rsid w:val="00055ACD"/>
    <w:rsid w:val="00055C44"/>
    <w:rsid w:val="00055FA7"/>
    <w:rsid w:val="00056F27"/>
    <w:rsid w:val="000573AF"/>
    <w:rsid w:val="0005798D"/>
    <w:rsid w:val="00060013"/>
    <w:rsid w:val="000607CA"/>
    <w:rsid w:val="00060B6C"/>
    <w:rsid w:val="000612A7"/>
    <w:rsid w:val="0006169E"/>
    <w:rsid w:val="000626F7"/>
    <w:rsid w:val="000626FD"/>
    <w:rsid w:val="0006432B"/>
    <w:rsid w:val="000653D4"/>
    <w:rsid w:val="00065856"/>
    <w:rsid w:val="00066C92"/>
    <w:rsid w:val="00067F88"/>
    <w:rsid w:val="0007094F"/>
    <w:rsid w:val="0007122D"/>
    <w:rsid w:val="00071894"/>
    <w:rsid w:val="00071983"/>
    <w:rsid w:val="000719B3"/>
    <w:rsid w:val="00071C35"/>
    <w:rsid w:val="00072D42"/>
    <w:rsid w:val="0007339A"/>
    <w:rsid w:val="00073504"/>
    <w:rsid w:val="00073DBE"/>
    <w:rsid w:val="00074AAF"/>
    <w:rsid w:val="00074E4E"/>
    <w:rsid w:val="00075F50"/>
    <w:rsid w:val="00076291"/>
    <w:rsid w:val="00077DF1"/>
    <w:rsid w:val="00080811"/>
    <w:rsid w:val="00080D30"/>
    <w:rsid w:val="00080D77"/>
    <w:rsid w:val="00081B39"/>
    <w:rsid w:val="00082154"/>
    <w:rsid w:val="00082180"/>
    <w:rsid w:val="00082F96"/>
    <w:rsid w:val="00083B8B"/>
    <w:rsid w:val="00083E5E"/>
    <w:rsid w:val="0008435D"/>
    <w:rsid w:val="0008558C"/>
    <w:rsid w:val="00085F13"/>
    <w:rsid w:val="00087C49"/>
    <w:rsid w:val="00087F09"/>
    <w:rsid w:val="000911C1"/>
    <w:rsid w:val="00092922"/>
    <w:rsid w:val="00092CAA"/>
    <w:rsid w:val="00092F74"/>
    <w:rsid w:val="00093423"/>
    <w:rsid w:val="00093E38"/>
    <w:rsid w:val="00094829"/>
    <w:rsid w:val="00095103"/>
    <w:rsid w:val="0009589E"/>
    <w:rsid w:val="00095FA8"/>
    <w:rsid w:val="000969BE"/>
    <w:rsid w:val="00096F04"/>
    <w:rsid w:val="00097E46"/>
    <w:rsid w:val="000A0B57"/>
    <w:rsid w:val="000A1B95"/>
    <w:rsid w:val="000A1EC2"/>
    <w:rsid w:val="000A28D4"/>
    <w:rsid w:val="000A2EB4"/>
    <w:rsid w:val="000A3B1F"/>
    <w:rsid w:val="000A3DA3"/>
    <w:rsid w:val="000A4026"/>
    <w:rsid w:val="000A479F"/>
    <w:rsid w:val="000A5246"/>
    <w:rsid w:val="000A5E08"/>
    <w:rsid w:val="000A63C6"/>
    <w:rsid w:val="000A6960"/>
    <w:rsid w:val="000A7FE6"/>
    <w:rsid w:val="000B3910"/>
    <w:rsid w:val="000B4630"/>
    <w:rsid w:val="000B497F"/>
    <w:rsid w:val="000B4CEA"/>
    <w:rsid w:val="000B5387"/>
    <w:rsid w:val="000B5729"/>
    <w:rsid w:val="000B5D04"/>
    <w:rsid w:val="000B6495"/>
    <w:rsid w:val="000B694C"/>
    <w:rsid w:val="000B7070"/>
    <w:rsid w:val="000B710D"/>
    <w:rsid w:val="000B7558"/>
    <w:rsid w:val="000C04DC"/>
    <w:rsid w:val="000C0D98"/>
    <w:rsid w:val="000C16BA"/>
    <w:rsid w:val="000C2485"/>
    <w:rsid w:val="000C2C12"/>
    <w:rsid w:val="000C303F"/>
    <w:rsid w:val="000C321E"/>
    <w:rsid w:val="000C330E"/>
    <w:rsid w:val="000C3381"/>
    <w:rsid w:val="000C5970"/>
    <w:rsid w:val="000C599B"/>
    <w:rsid w:val="000D0D7C"/>
    <w:rsid w:val="000D0EC0"/>
    <w:rsid w:val="000D1167"/>
    <w:rsid w:val="000D1927"/>
    <w:rsid w:val="000D1E66"/>
    <w:rsid w:val="000D24CF"/>
    <w:rsid w:val="000D25E6"/>
    <w:rsid w:val="000D2CC6"/>
    <w:rsid w:val="000D48F7"/>
    <w:rsid w:val="000D5092"/>
    <w:rsid w:val="000D5146"/>
    <w:rsid w:val="000D6752"/>
    <w:rsid w:val="000D7374"/>
    <w:rsid w:val="000D7979"/>
    <w:rsid w:val="000E0025"/>
    <w:rsid w:val="000E0323"/>
    <w:rsid w:val="000E05D0"/>
    <w:rsid w:val="000E0A68"/>
    <w:rsid w:val="000E1122"/>
    <w:rsid w:val="000E1582"/>
    <w:rsid w:val="000E171D"/>
    <w:rsid w:val="000E1924"/>
    <w:rsid w:val="000E1A87"/>
    <w:rsid w:val="000E25BB"/>
    <w:rsid w:val="000E25FF"/>
    <w:rsid w:val="000E2CE3"/>
    <w:rsid w:val="000E2E13"/>
    <w:rsid w:val="000E4226"/>
    <w:rsid w:val="000E466F"/>
    <w:rsid w:val="000E492B"/>
    <w:rsid w:val="000E51E4"/>
    <w:rsid w:val="000E5376"/>
    <w:rsid w:val="000E65F7"/>
    <w:rsid w:val="000E6947"/>
    <w:rsid w:val="000E7D77"/>
    <w:rsid w:val="000F10C1"/>
    <w:rsid w:val="000F1345"/>
    <w:rsid w:val="000F13C6"/>
    <w:rsid w:val="000F1479"/>
    <w:rsid w:val="000F14FF"/>
    <w:rsid w:val="000F1960"/>
    <w:rsid w:val="000F2792"/>
    <w:rsid w:val="000F5CC3"/>
    <w:rsid w:val="000F644E"/>
    <w:rsid w:val="000F65F4"/>
    <w:rsid w:val="000F6E3A"/>
    <w:rsid w:val="000F78A0"/>
    <w:rsid w:val="000F7D19"/>
    <w:rsid w:val="000F7F26"/>
    <w:rsid w:val="001001B9"/>
    <w:rsid w:val="00100DE5"/>
    <w:rsid w:val="0010127C"/>
    <w:rsid w:val="00102254"/>
    <w:rsid w:val="0010292A"/>
    <w:rsid w:val="0010314F"/>
    <w:rsid w:val="00104302"/>
    <w:rsid w:val="00105606"/>
    <w:rsid w:val="001062D3"/>
    <w:rsid w:val="0010702C"/>
    <w:rsid w:val="0010714D"/>
    <w:rsid w:val="00107207"/>
    <w:rsid w:val="001078BA"/>
    <w:rsid w:val="001079E0"/>
    <w:rsid w:val="00107F44"/>
    <w:rsid w:val="0011019A"/>
    <w:rsid w:val="00110970"/>
    <w:rsid w:val="00111568"/>
    <w:rsid w:val="001115CC"/>
    <w:rsid w:val="001120C0"/>
    <w:rsid w:val="001123E6"/>
    <w:rsid w:val="00113811"/>
    <w:rsid w:val="00113F1F"/>
    <w:rsid w:val="001144E1"/>
    <w:rsid w:val="00114975"/>
    <w:rsid w:val="00115016"/>
    <w:rsid w:val="001150BF"/>
    <w:rsid w:val="00115700"/>
    <w:rsid w:val="00115EB0"/>
    <w:rsid w:val="001160E8"/>
    <w:rsid w:val="001168F2"/>
    <w:rsid w:val="00116EE7"/>
    <w:rsid w:val="001171AB"/>
    <w:rsid w:val="00120207"/>
    <w:rsid w:val="00120384"/>
    <w:rsid w:val="0012089F"/>
    <w:rsid w:val="001209AA"/>
    <w:rsid w:val="00120D55"/>
    <w:rsid w:val="00120D5F"/>
    <w:rsid w:val="00120F3C"/>
    <w:rsid w:val="00121385"/>
    <w:rsid w:val="00123C1B"/>
    <w:rsid w:val="00123C80"/>
    <w:rsid w:val="0012431E"/>
    <w:rsid w:val="001244A1"/>
    <w:rsid w:val="00125A50"/>
    <w:rsid w:val="00125E3C"/>
    <w:rsid w:val="001266FB"/>
    <w:rsid w:val="00130C9B"/>
    <w:rsid w:val="0013111A"/>
    <w:rsid w:val="00131F3F"/>
    <w:rsid w:val="00133D78"/>
    <w:rsid w:val="00133E7E"/>
    <w:rsid w:val="0013456F"/>
    <w:rsid w:val="0013485A"/>
    <w:rsid w:val="00134AC4"/>
    <w:rsid w:val="00135483"/>
    <w:rsid w:val="00135F32"/>
    <w:rsid w:val="0013650E"/>
    <w:rsid w:val="00136896"/>
    <w:rsid w:val="00136A3C"/>
    <w:rsid w:val="00136DA6"/>
    <w:rsid w:val="00136E44"/>
    <w:rsid w:val="001370D8"/>
    <w:rsid w:val="00137B6E"/>
    <w:rsid w:val="00140E2F"/>
    <w:rsid w:val="001414A3"/>
    <w:rsid w:val="00142072"/>
    <w:rsid w:val="001420AD"/>
    <w:rsid w:val="00142870"/>
    <w:rsid w:val="0014287A"/>
    <w:rsid w:val="00143193"/>
    <w:rsid w:val="0014387D"/>
    <w:rsid w:val="001439A6"/>
    <w:rsid w:val="00143F71"/>
    <w:rsid w:val="00143FCB"/>
    <w:rsid w:val="001446F1"/>
    <w:rsid w:val="0014556A"/>
    <w:rsid w:val="00145627"/>
    <w:rsid w:val="00146A41"/>
    <w:rsid w:val="001470F1"/>
    <w:rsid w:val="00147A3A"/>
    <w:rsid w:val="001514D9"/>
    <w:rsid w:val="00151679"/>
    <w:rsid w:val="00152006"/>
    <w:rsid w:val="00152A9D"/>
    <w:rsid w:val="00152FC7"/>
    <w:rsid w:val="0015318E"/>
    <w:rsid w:val="00153F75"/>
    <w:rsid w:val="00153F8A"/>
    <w:rsid w:val="00154913"/>
    <w:rsid w:val="001549AE"/>
    <w:rsid w:val="00156FF3"/>
    <w:rsid w:val="00157CF2"/>
    <w:rsid w:val="00160DD0"/>
    <w:rsid w:val="00160E7C"/>
    <w:rsid w:val="00161F70"/>
    <w:rsid w:val="00162147"/>
    <w:rsid w:val="001622D1"/>
    <w:rsid w:val="0016231B"/>
    <w:rsid w:val="0016290C"/>
    <w:rsid w:val="001638A6"/>
    <w:rsid w:val="00163D92"/>
    <w:rsid w:val="00164144"/>
    <w:rsid w:val="00164378"/>
    <w:rsid w:val="0016603A"/>
    <w:rsid w:val="00166D4E"/>
    <w:rsid w:val="00167347"/>
    <w:rsid w:val="00167580"/>
    <w:rsid w:val="00170265"/>
    <w:rsid w:val="00171718"/>
    <w:rsid w:val="00172ADE"/>
    <w:rsid w:val="00172BFC"/>
    <w:rsid w:val="00172C01"/>
    <w:rsid w:val="00172CA7"/>
    <w:rsid w:val="00173201"/>
    <w:rsid w:val="00173239"/>
    <w:rsid w:val="001732F0"/>
    <w:rsid w:val="00173EFC"/>
    <w:rsid w:val="00174E86"/>
    <w:rsid w:val="00175102"/>
    <w:rsid w:val="001754D5"/>
    <w:rsid w:val="00175703"/>
    <w:rsid w:val="001758DE"/>
    <w:rsid w:val="001767F2"/>
    <w:rsid w:val="00176D25"/>
    <w:rsid w:val="00177616"/>
    <w:rsid w:val="00177959"/>
    <w:rsid w:val="00177CD2"/>
    <w:rsid w:val="00177E33"/>
    <w:rsid w:val="00180248"/>
    <w:rsid w:val="001803ED"/>
    <w:rsid w:val="00180401"/>
    <w:rsid w:val="00180434"/>
    <w:rsid w:val="00180AB9"/>
    <w:rsid w:val="00182B95"/>
    <w:rsid w:val="00182E37"/>
    <w:rsid w:val="0018342E"/>
    <w:rsid w:val="00183B56"/>
    <w:rsid w:val="00183FDA"/>
    <w:rsid w:val="001840C2"/>
    <w:rsid w:val="00184B46"/>
    <w:rsid w:val="00184C89"/>
    <w:rsid w:val="001857B4"/>
    <w:rsid w:val="00185939"/>
    <w:rsid w:val="001876F6"/>
    <w:rsid w:val="00191185"/>
    <w:rsid w:val="00191383"/>
    <w:rsid w:val="00191E23"/>
    <w:rsid w:val="00192177"/>
    <w:rsid w:val="00192195"/>
    <w:rsid w:val="00192BBD"/>
    <w:rsid w:val="00193AD5"/>
    <w:rsid w:val="00193F12"/>
    <w:rsid w:val="00194BFF"/>
    <w:rsid w:val="00194F9F"/>
    <w:rsid w:val="00195127"/>
    <w:rsid w:val="001953B1"/>
    <w:rsid w:val="0019596A"/>
    <w:rsid w:val="00195D72"/>
    <w:rsid w:val="001963C0"/>
    <w:rsid w:val="001975BD"/>
    <w:rsid w:val="00197956"/>
    <w:rsid w:val="00197EFD"/>
    <w:rsid w:val="001A0817"/>
    <w:rsid w:val="001A0D4E"/>
    <w:rsid w:val="001A112C"/>
    <w:rsid w:val="001A1B9E"/>
    <w:rsid w:val="001A23D7"/>
    <w:rsid w:val="001A3DD5"/>
    <w:rsid w:val="001A446E"/>
    <w:rsid w:val="001A4704"/>
    <w:rsid w:val="001A4DD5"/>
    <w:rsid w:val="001A56E4"/>
    <w:rsid w:val="001A58EB"/>
    <w:rsid w:val="001A6C4F"/>
    <w:rsid w:val="001A724D"/>
    <w:rsid w:val="001A7F41"/>
    <w:rsid w:val="001B058D"/>
    <w:rsid w:val="001B0E5B"/>
    <w:rsid w:val="001B1752"/>
    <w:rsid w:val="001B17A8"/>
    <w:rsid w:val="001B1B51"/>
    <w:rsid w:val="001B285C"/>
    <w:rsid w:val="001B49EA"/>
    <w:rsid w:val="001B4A8F"/>
    <w:rsid w:val="001B4B52"/>
    <w:rsid w:val="001B4DE1"/>
    <w:rsid w:val="001B5026"/>
    <w:rsid w:val="001B5355"/>
    <w:rsid w:val="001B5982"/>
    <w:rsid w:val="001B6085"/>
    <w:rsid w:val="001B63C6"/>
    <w:rsid w:val="001B7906"/>
    <w:rsid w:val="001C01E1"/>
    <w:rsid w:val="001C3C8A"/>
    <w:rsid w:val="001C48D4"/>
    <w:rsid w:val="001C4B67"/>
    <w:rsid w:val="001C5626"/>
    <w:rsid w:val="001C5718"/>
    <w:rsid w:val="001C6349"/>
    <w:rsid w:val="001C68CC"/>
    <w:rsid w:val="001C7A52"/>
    <w:rsid w:val="001C7C93"/>
    <w:rsid w:val="001D0BA8"/>
    <w:rsid w:val="001D0F3E"/>
    <w:rsid w:val="001D187C"/>
    <w:rsid w:val="001D2542"/>
    <w:rsid w:val="001D281F"/>
    <w:rsid w:val="001D36CD"/>
    <w:rsid w:val="001D38CF"/>
    <w:rsid w:val="001D3C2D"/>
    <w:rsid w:val="001D438F"/>
    <w:rsid w:val="001D4F49"/>
    <w:rsid w:val="001D54BA"/>
    <w:rsid w:val="001D6760"/>
    <w:rsid w:val="001D690D"/>
    <w:rsid w:val="001D703B"/>
    <w:rsid w:val="001D728B"/>
    <w:rsid w:val="001D78D0"/>
    <w:rsid w:val="001D7982"/>
    <w:rsid w:val="001E07CE"/>
    <w:rsid w:val="001E1225"/>
    <w:rsid w:val="001E1B7A"/>
    <w:rsid w:val="001E1D3D"/>
    <w:rsid w:val="001E32DD"/>
    <w:rsid w:val="001E367A"/>
    <w:rsid w:val="001E36AB"/>
    <w:rsid w:val="001E3DEF"/>
    <w:rsid w:val="001E47D1"/>
    <w:rsid w:val="001E5821"/>
    <w:rsid w:val="001E5F08"/>
    <w:rsid w:val="001E6571"/>
    <w:rsid w:val="001E6770"/>
    <w:rsid w:val="001E6A64"/>
    <w:rsid w:val="001E73AB"/>
    <w:rsid w:val="001E75C5"/>
    <w:rsid w:val="001E798F"/>
    <w:rsid w:val="001E7C58"/>
    <w:rsid w:val="001F0BE9"/>
    <w:rsid w:val="001F0CE5"/>
    <w:rsid w:val="001F15BF"/>
    <w:rsid w:val="001F240B"/>
    <w:rsid w:val="001F2879"/>
    <w:rsid w:val="001F2B0C"/>
    <w:rsid w:val="001F2F08"/>
    <w:rsid w:val="001F2F0A"/>
    <w:rsid w:val="001F2FD4"/>
    <w:rsid w:val="001F3483"/>
    <w:rsid w:val="001F3F2A"/>
    <w:rsid w:val="001F4BBA"/>
    <w:rsid w:val="001F5855"/>
    <w:rsid w:val="001F69C2"/>
    <w:rsid w:val="001F7082"/>
    <w:rsid w:val="00200462"/>
    <w:rsid w:val="00201210"/>
    <w:rsid w:val="00201742"/>
    <w:rsid w:val="00201F5B"/>
    <w:rsid w:val="00202223"/>
    <w:rsid w:val="0020307C"/>
    <w:rsid w:val="002031C5"/>
    <w:rsid w:val="00203275"/>
    <w:rsid w:val="002033FC"/>
    <w:rsid w:val="00204257"/>
    <w:rsid w:val="002048D1"/>
    <w:rsid w:val="00204A35"/>
    <w:rsid w:val="00207857"/>
    <w:rsid w:val="002079CB"/>
    <w:rsid w:val="0021096E"/>
    <w:rsid w:val="00210DE8"/>
    <w:rsid w:val="00210E0E"/>
    <w:rsid w:val="00211D73"/>
    <w:rsid w:val="00211EED"/>
    <w:rsid w:val="002120A0"/>
    <w:rsid w:val="002122CD"/>
    <w:rsid w:val="00212A3E"/>
    <w:rsid w:val="00212C93"/>
    <w:rsid w:val="002138A0"/>
    <w:rsid w:val="00213E36"/>
    <w:rsid w:val="00214BF2"/>
    <w:rsid w:val="00215A7F"/>
    <w:rsid w:val="00215FDF"/>
    <w:rsid w:val="00216522"/>
    <w:rsid w:val="00216862"/>
    <w:rsid w:val="00217900"/>
    <w:rsid w:val="00217BCA"/>
    <w:rsid w:val="00220140"/>
    <w:rsid w:val="00220C7C"/>
    <w:rsid w:val="002210C1"/>
    <w:rsid w:val="00221C24"/>
    <w:rsid w:val="00221D19"/>
    <w:rsid w:val="00222279"/>
    <w:rsid w:val="0022257B"/>
    <w:rsid w:val="00222838"/>
    <w:rsid w:val="00222BFE"/>
    <w:rsid w:val="00222DD8"/>
    <w:rsid w:val="00222E10"/>
    <w:rsid w:val="002230B2"/>
    <w:rsid w:val="002231B3"/>
    <w:rsid w:val="00224814"/>
    <w:rsid w:val="00224C45"/>
    <w:rsid w:val="0022586E"/>
    <w:rsid w:val="00225EEC"/>
    <w:rsid w:val="0022666B"/>
    <w:rsid w:val="00226C27"/>
    <w:rsid w:val="0022734D"/>
    <w:rsid w:val="00230F36"/>
    <w:rsid w:val="002312C5"/>
    <w:rsid w:val="002322DE"/>
    <w:rsid w:val="002322E1"/>
    <w:rsid w:val="002333AB"/>
    <w:rsid w:val="0023447F"/>
    <w:rsid w:val="00234A81"/>
    <w:rsid w:val="002350B3"/>
    <w:rsid w:val="0023614B"/>
    <w:rsid w:val="00236333"/>
    <w:rsid w:val="0023754D"/>
    <w:rsid w:val="0023798E"/>
    <w:rsid w:val="00237F2E"/>
    <w:rsid w:val="00241749"/>
    <w:rsid w:val="00241DC4"/>
    <w:rsid w:val="0024274C"/>
    <w:rsid w:val="002427F8"/>
    <w:rsid w:val="00242CE4"/>
    <w:rsid w:val="00242EE4"/>
    <w:rsid w:val="0024462E"/>
    <w:rsid w:val="002448C6"/>
    <w:rsid w:val="0024511E"/>
    <w:rsid w:val="00245695"/>
    <w:rsid w:val="00245AB3"/>
    <w:rsid w:val="00245E67"/>
    <w:rsid w:val="002474FA"/>
    <w:rsid w:val="002479F7"/>
    <w:rsid w:val="00247E23"/>
    <w:rsid w:val="002501FF"/>
    <w:rsid w:val="00251742"/>
    <w:rsid w:val="00251FB6"/>
    <w:rsid w:val="00252672"/>
    <w:rsid w:val="00252FD4"/>
    <w:rsid w:val="00253493"/>
    <w:rsid w:val="00253A23"/>
    <w:rsid w:val="00254BB8"/>
    <w:rsid w:val="00256613"/>
    <w:rsid w:val="00257023"/>
    <w:rsid w:val="00257030"/>
    <w:rsid w:val="00257A68"/>
    <w:rsid w:val="00257AAE"/>
    <w:rsid w:val="00257AFB"/>
    <w:rsid w:val="00261906"/>
    <w:rsid w:val="00261E5B"/>
    <w:rsid w:val="0026238C"/>
    <w:rsid w:val="00262689"/>
    <w:rsid w:val="0026293D"/>
    <w:rsid w:val="00262EBA"/>
    <w:rsid w:val="0026306A"/>
    <w:rsid w:val="0026417B"/>
    <w:rsid w:val="002644E1"/>
    <w:rsid w:val="002654C1"/>
    <w:rsid w:val="00265982"/>
    <w:rsid w:val="00266097"/>
    <w:rsid w:val="00266325"/>
    <w:rsid w:val="00266D8C"/>
    <w:rsid w:val="002672B9"/>
    <w:rsid w:val="00270154"/>
    <w:rsid w:val="002710DF"/>
    <w:rsid w:val="00271F70"/>
    <w:rsid w:val="00273B44"/>
    <w:rsid w:val="00274023"/>
    <w:rsid w:val="0027408B"/>
    <w:rsid w:val="0027571A"/>
    <w:rsid w:val="00276B56"/>
    <w:rsid w:val="00277DC1"/>
    <w:rsid w:val="00277F0E"/>
    <w:rsid w:val="00277F26"/>
    <w:rsid w:val="0028001E"/>
    <w:rsid w:val="00280364"/>
    <w:rsid w:val="00280F46"/>
    <w:rsid w:val="00281850"/>
    <w:rsid w:val="0028194F"/>
    <w:rsid w:val="002819FD"/>
    <w:rsid w:val="00281D31"/>
    <w:rsid w:val="00282F76"/>
    <w:rsid w:val="002837F0"/>
    <w:rsid w:val="002846FF"/>
    <w:rsid w:val="00284860"/>
    <w:rsid w:val="002849E2"/>
    <w:rsid w:val="00284C30"/>
    <w:rsid w:val="00284E10"/>
    <w:rsid w:val="0028581C"/>
    <w:rsid w:val="0028583A"/>
    <w:rsid w:val="00286C06"/>
    <w:rsid w:val="00287350"/>
    <w:rsid w:val="00287368"/>
    <w:rsid w:val="00287873"/>
    <w:rsid w:val="002878DD"/>
    <w:rsid w:val="00287CD6"/>
    <w:rsid w:val="00287F3E"/>
    <w:rsid w:val="002900AD"/>
    <w:rsid w:val="00290D6B"/>
    <w:rsid w:val="00290E0C"/>
    <w:rsid w:val="002916CC"/>
    <w:rsid w:val="00291B1A"/>
    <w:rsid w:val="0029278C"/>
    <w:rsid w:val="00292A6B"/>
    <w:rsid w:val="00292E65"/>
    <w:rsid w:val="0029359E"/>
    <w:rsid w:val="00293C75"/>
    <w:rsid w:val="00295428"/>
    <w:rsid w:val="00295480"/>
    <w:rsid w:val="002954B5"/>
    <w:rsid w:val="002959C2"/>
    <w:rsid w:val="0029697C"/>
    <w:rsid w:val="00296A05"/>
    <w:rsid w:val="002979F1"/>
    <w:rsid w:val="00297D47"/>
    <w:rsid w:val="002A0826"/>
    <w:rsid w:val="002A0A0C"/>
    <w:rsid w:val="002A13E1"/>
    <w:rsid w:val="002A1646"/>
    <w:rsid w:val="002A249C"/>
    <w:rsid w:val="002A3248"/>
    <w:rsid w:val="002A3621"/>
    <w:rsid w:val="002A4A2C"/>
    <w:rsid w:val="002A4D67"/>
    <w:rsid w:val="002A6A8A"/>
    <w:rsid w:val="002A6F51"/>
    <w:rsid w:val="002A74D8"/>
    <w:rsid w:val="002B0546"/>
    <w:rsid w:val="002B05E7"/>
    <w:rsid w:val="002B0799"/>
    <w:rsid w:val="002B0846"/>
    <w:rsid w:val="002B1304"/>
    <w:rsid w:val="002B2D1B"/>
    <w:rsid w:val="002B3DC3"/>
    <w:rsid w:val="002B4B07"/>
    <w:rsid w:val="002B4F03"/>
    <w:rsid w:val="002B51C2"/>
    <w:rsid w:val="002B58DC"/>
    <w:rsid w:val="002B59B5"/>
    <w:rsid w:val="002B5E54"/>
    <w:rsid w:val="002B5EA2"/>
    <w:rsid w:val="002B6685"/>
    <w:rsid w:val="002B75F3"/>
    <w:rsid w:val="002B7CF9"/>
    <w:rsid w:val="002C0D30"/>
    <w:rsid w:val="002C10DC"/>
    <w:rsid w:val="002C17A5"/>
    <w:rsid w:val="002C1AFC"/>
    <w:rsid w:val="002C1E38"/>
    <w:rsid w:val="002C244F"/>
    <w:rsid w:val="002C4130"/>
    <w:rsid w:val="002C415B"/>
    <w:rsid w:val="002C43C0"/>
    <w:rsid w:val="002C4C36"/>
    <w:rsid w:val="002C50BA"/>
    <w:rsid w:val="002C5981"/>
    <w:rsid w:val="002C6096"/>
    <w:rsid w:val="002C64A4"/>
    <w:rsid w:val="002C66A8"/>
    <w:rsid w:val="002C6DA8"/>
    <w:rsid w:val="002C6DEC"/>
    <w:rsid w:val="002C6EA9"/>
    <w:rsid w:val="002D0173"/>
    <w:rsid w:val="002D0410"/>
    <w:rsid w:val="002D0899"/>
    <w:rsid w:val="002D0B88"/>
    <w:rsid w:val="002D0FAC"/>
    <w:rsid w:val="002D1218"/>
    <w:rsid w:val="002D1707"/>
    <w:rsid w:val="002D17E2"/>
    <w:rsid w:val="002D1C18"/>
    <w:rsid w:val="002D259A"/>
    <w:rsid w:val="002D299D"/>
    <w:rsid w:val="002D2E8D"/>
    <w:rsid w:val="002D318E"/>
    <w:rsid w:val="002D3247"/>
    <w:rsid w:val="002D3E11"/>
    <w:rsid w:val="002D3F5B"/>
    <w:rsid w:val="002D3F69"/>
    <w:rsid w:val="002D4359"/>
    <w:rsid w:val="002D4BEF"/>
    <w:rsid w:val="002D535F"/>
    <w:rsid w:val="002D6CFB"/>
    <w:rsid w:val="002D762A"/>
    <w:rsid w:val="002D7777"/>
    <w:rsid w:val="002D7C35"/>
    <w:rsid w:val="002E0A51"/>
    <w:rsid w:val="002E0CB5"/>
    <w:rsid w:val="002E0EC8"/>
    <w:rsid w:val="002E243D"/>
    <w:rsid w:val="002E278F"/>
    <w:rsid w:val="002E3048"/>
    <w:rsid w:val="002E36E8"/>
    <w:rsid w:val="002E3B4D"/>
    <w:rsid w:val="002E4760"/>
    <w:rsid w:val="002E49D0"/>
    <w:rsid w:val="002E4B62"/>
    <w:rsid w:val="002E53D1"/>
    <w:rsid w:val="002E59D9"/>
    <w:rsid w:val="002E6757"/>
    <w:rsid w:val="002E68F3"/>
    <w:rsid w:val="002E6C51"/>
    <w:rsid w:val="002F0522"/>
    <w:rsid w:val="002F054F"/>
    <w:rsid w:val="002F0734"/>
    <w:rsid w:val="002F0D8B"/>
    <w:rsid w:val="002F34CD"/>
    <w:rsid w:val="002F3EC6"/>
    <w:rsid w:val="002F443D"/>
    <w:rsid w:val="002F4E1A"/>
    <w:rsid w:val="002F5EBE"/>
    <w:rsid w:val="00300327"/>
    <w:rsid w:val="00300539"/>
    <w:rsid w:val="00300A96"/>
    <w:rsid w:val="00300BB1"/>
    <w:rsid w:val="00300FD5"/>
    <w:rsid w:val="00301975"/>
    <w:rsid w:val="00301D0B"/>
    <w:rsid w:val="0030373E"/>
    <w:rsid w:val="0030434D"/>
    <w:rsid w:val="0030542C"/>
    <w:rsid w:val="003057E0"/>
    <w:rsid w:val="0030594B"/>
    <w:rsid w:val="00305FC2"/>
    <w:rsid w:val="0030762C"/>
    <w:rsid w:val="00310418"/>
    <w:rsid w:val="00310944"/>
    <w:rsid w:val="00311168"/>
    <w:rsid w:val="0031162E"/>
    <w:rsid w:val="00311C17"/>
    <w:rsid w:val="00311DB1"/>
    <w:rsid w:val="0031285B"/>
    <w:rsid w:val="00312AFD"/>
    <w:rsid w:val="00312FFC"/>
    <w:rsid w:val="00313C6B"/>
    <w:rsid w:val="00314AA2"/>
    <w:rsid w:val="003150BF"/>
    <w:rsid w:val="003150CE"/>
    <w:rsid w:val="00315E92"/>
    <w:rsid w:val="00316207"/>
    <w:rsid w:val="00320322"/>
    <w:rsid w:val="0032161F"/>
    <w:rsid w:val="003217B0"/>
    <w:rsid w:val="0032240B"/>
    <w:rsid w:val="00322E5F"/>
    <w:rsid w:val="003232D9"/>
    <w:rsid w:val="00323626"/>
    <w:rsid w:val="00323B9E"/>
    <w:rsid w:val="00323C2B"/>
    <w:rsid w:val="00324311"/>
    <w:rsid w:val="003244FE"/>
    <w:rsid w:val="00324C3F"/>
    <w:rsid w:val="00324D0A"/>
    <w:rsid w:val="00324F7C"/>
    <w:rsid w:val="0032500A"/>
    <w:rsid w:val="003256E0"/>
    <w:rsid w:val="003265B5"/>
    <w:rsid w:val="0032676F"/>
    <w:rsid w:val="00327659"/>
    <w:rsid w:val="00327AA2"/>
    <w:rsid w:val="00327ABC"/>
    <w:rsid w:val="00327E5B"/>
    <w:rsid w:val="00327F1D"/>
    <w:rsid w:val="0033045A"/>
    <w:rsid w:val="00330804"/>
    <w:rsid w:val="003315C4"/>
    <w:rsid w:val="00333668"/>
    <w:rsid w:val="00333988"/>
    <w:rsid w:val="00333C6C"/>
    <w:rsid w:val="00334128"/>
    <w:rsid w:val="00334A6B"/>
    <w:rsid w:val="00334F6D"/>
    <w:rsid w:val="003351EC"/>
    <w:rsid w:val="00335E9A"/>
    <w:rsid w:val="003366B2"/>
    <w:rsid w:val="00336FCA"/>
    <w:rsid w:val="00337070"/>
    <w:rsid w:val="00337531"/>
    <w:rsid w:val="0033754E"/>
    <w:rsid w:val="00337670"/>
    <w:rsid w:val="00337799"/>
    <w:rsid w:val="00337D2B"/>
    <w:rsid w:val="00340066"/>
    <w:rsid w:val="00340DDC"/>
    <w:rsid w:val="00340FED"/>
    <w:rsid w:val="00341007"/>
    <w:rsid w:val="00341D5A"/>
    <w:rsid w:val="00341F72"/>
    <w:rsid w:val="00342152"/>
    <w:rsid w:val="0034288B"/>
    <w:rsid w:val="003428A5"/>
    <w:rsid w:val="0034332B"/>
    <w:rsid w:val="00343903"/>
    <w:rsid w:val="00345432"/>
    <w:rsid w:val="003458DF"/>
    <w:rsid w:val="0034591F"/>
    <w:rsid w:val="00345C43"/>
    <w:rsid w:val="00345D22"/>
    <w:rsid w:val="0034681C"/>
    <w:rsid w:val="00346AD9"/>
    <w:rsid w:val="00346FD5"/>
    <w:rsid w:val="003502CC"/>
    <w:rsid w:val="0035060B"/>
    <w:rsid w:val="00351418"/>
    <w:rsid w:val="00351F27"/>
    <w:rsid w:val="00352375"/>
    <w:rsid w:val="00352A39"/>
    <w:rsid w:val="00354F6D"/>
    <w:rsid w:val="00355C9D"/>
    <w:rsid w:val="00356753"/>
    <w:rsid w:val="00356FE7"/>
    <w:rsid w:val="003571C6"/>
    <w:rsid w:val="00357B78"/>
    <w:rsid w:val="00357C7C"/>
    <w:rsid w:val="003600A8"/>
    <w:rsid w:val="00360BFE"/>
    <w:rsid w:val="00360FF0"/>
    <w:rsid w:val="0036133D"/>
    <w:rsid w:val="00361D58"/>
    <w:rsid w:val="003622A9"/>
    <w:rsid w:val="00362635"/>
    <w:rsid w:val="0036296C"/>
    <w:rsid w:val="00362C24"/>
    <w:rsid w:val="0036304D"/>
    <w:rsid w:val="0036354F"/>
    <w:rsid w:val="003635B0"/>
    <w:rsid w:val="00365D3E"/>
    <w:rsid w:val="00366524"/>
    <w:rsid w:val="00367590"/>
    <w:rsid w:val="003708E2"/>
    <w:rsid w:val="00370D76"/>
    <w:rsid w:val="00370FDB"/>
    <w:rsid w:val="003710E8"/>
    <w:rsid w:val="003718C7"/>
    <w:rsid w:val="003720C5"/>
    <w:rsid w:val="003723F9"/>
    <w:rsid w:val="0037296E"/>
    <w:rsid w:val="00373E58"/>
    <w:rsid w:val="00375828"/>
    <w:rsid w:val="00375DB1"/>
    <w:rsid w:val="00375E04"/>
    <w:rsid w:val="00376073"/>
    <w:rsid w:val="00376FE8"/>
    <w:rsid w:val="00377452"/>
    <w:rsid w:val="00377846"/>
    <w:rsid w:val="003779AB"/>
    <w:rsid w:val="00377C57"/>
    <w:rsid w:val="00377CBF"/>
    <w:rsid w:val="003801B7"/>
    <w:rsid w:val="00381223"/>
    <w:rsid w:val="003817A1"/>
    <w:rsid w:val="00381849"/>
    <w:rsid w:val="00381D62"/>
    <w:rsid w:val="003823A0"/>
    <w:rsid w:val="00382535"/>
    <w:rsid w:val="0038294E"/>
    <w:rsid w:val="00383698"/>
    <w:rsid w:val="00384146"/>
    <w:rsid w:val="00384F36"/>
    <w:rsid w:val="00385271"/>
    <w:rsid w:val="0038622E"/>
    <w:rsid w:val="00386A22"/>
    <w:rsid w:val="0038724B"/>
    <w:rsid w:val="00387344"/>
    <w:rsid w:val="0039226E"/>
    <w:rsid w:val="003929C1"/>
    <w:rsid w:val="00392B8E"/>
    <w:rsid w:val="00392CC8"/>
    <w:rsid w:val="003930B9"/>
    <w:rsid w:val="00393326"/>
    <w:rsid w:val="003935B9"/>
    <w:rsid w:val="00393E7C"/>
    <w:rsid w:val="00394E4A"/>
    <w:rsid w:val="0039513D"/>
    <w:rsid w:val="00396F45"/>
    <w:rsid w:val="00396F8E"/>
    <w:rsid w:val="00397408"/>
    <w:rsid w:val="003A0167"/>
    <w:rsid w:val="003A1656"/>
    <w:rsid w:val="003A1AE6"/>
    <w:rsid w:val="003A2017"/>
    <w:rsid w:val="003A36C2"/>
    <w:rsid w:val="003A37B5"/>
    <w:rsid w:val="003A48CC"/>
    <w:rsid w:val="003A4911"/>
    <w:rsid w:val="003A4B09"/>
    <w:rsid w:val="003A4BCA"/>
    <w:rsid w:val="003A5CA1"/>
    <w:rsid w:val="003A608E"/>
    <w:rsid w:val="003A72EF"/>
    <w:rsid w:val="003A7827"/>
    <w:rsid w:val="003A7EA1"/>
    <w:rsid w:val="003B052C"/>
    <w:rsid w:val="003B1409"/>
    <w:rsid w:val="003B144E"/>
    <w:rsid w:val="003B2129"/>
    <w:rsid w:val="003B2D40"/>
    <w:rsid w:val="003B367E"/>
    <w:rsid w:val="003B39A8"/>
    <w:rsid w:val="003B4751"/>
    <w:rsid w:val="003B4E2B"/>
    <w:rsid w:val="003B4EED"/>
    <w:rsid w:val="003B5FA8"/>
    <w:rsid w:val="003B611B"/>
    <w:rsid w:val="003B647F"/>
    <w:rsid w:val="003B65F4"/>
    <w:rsid w:val="003B67F1"/>
    <w:rsid w:val="003B6AD0"/>
    <w:rsid w:val="003B6B2C"/>
    <w:rsid w:val="003B6D5B"/>
    <w:rsid w:val="003B6E33"/>
    <w:rsid w:val="003B7E3A"/>
    <w:rsid w:val="003C01F6"/>
    <w:rsid w:val="003C266A"/>
    <w:rsid w:val="003C26FB"/>
    <w:rsid w:val="003C28D2"/>
    <w:rsid w:val="003C2B5F"/>
    <w:rsid w:val="003C3126"/>
    <w:rsid w:val="003C39C2"/>
    <w:rsid w:val="003C3D7B"/>
    <w:rsid w:val="003C42AC"/>
    <w:rsid w:val="003C4BB5"/>
    <w:rsid w:val="003C52B0"/>
    <w:rsid w:val="003C5E28"/>
    <w:rsid w:val="003C602A"/>
    <w:rsid w:val="003C6D05"/>
    <w:rsid w:val="003C7443"/>
    <w:rsid w:val="003C7A6D"/>
    <w:rsid w:val="003C7B0D"/>
    <w:rsid w:val="003D0808"/>
    <w:rsid w:val="003D0E6A"/>
    <w:rsid w:val="003D1717"/>
    <w:rsid w:val="003D1759"/>
    <w:rsid w:val="003D1896"/>
    <w:rsid w:val="003D1B48"/>
    <w:rsid w:val="003D2424"/>
    <w:rsid w:val="003D2946"/>
    <w:rsid w:val="003D2D62"/>
    <w:rsid w:val="003D2EC8"/>
    <w:rsid w:val="003D3B14"/>
    <w:rsid w:val="003D42CB"/>
    <w:rsid w:val="003D4ACA"/>
    <w:rsid w:val="003D4D63"/>
    <w:rsid w:val="003D5864"/>
    <w:rsid w:val="003D62F7"/>
    <w:rsid w:val="003D6612"/>
    <w:rsid w:val="003E1035"/>
    <w:rsid w:val="003E17F2"/>
    <w:rsid w:val="003E19F7"/>
    <w:rsid w:val="003E1EB2"/>
    <w:rsid w:val="003E2136"/>
    <w:rsid w:val="003E2684"/>
    <w:rsid w:val="003E2D11"/>
    <w:rsid w:val="003E355D"/>
    <w:rsid w:val="003E4023"/>
    <w:rsid w:val="003E4681"/>
    <w:rsid w:val="003E492C"/>
    <w:rsid w:val="003E5A86"/>
    <w:rsid w:val="003E6006"/>
    <w:rsid w:val="003E710D"/>
    <w:rsid w:val="003E7169"/>
    <w:rsid w:val="003E7A9C"/>
    <w:rsid w:val="003E7E11"/>
    <w:rsid w:val="003F00BB"/>
    <w:rsid w:val="003F0F6A"/>
    <w:rsid w:val="003F1BA8"/>
    <w:rsid w:val="003F1DE6"/>
    <w:rsid w:val="003F2120"/>
    <w:rsid w:val="003F22FB"/>
    <w:rsid w:val="003F328F"/>
    <w:rsid w:val="003F3453"/>
    <w:rsid w:val="003F3B28"/>
    <w:rsid w:val="003F402B"/>
    <w:rsid w:val="003F4972"/>
    <w:rsid w:val="003F531A"/>
    <w:rsid w:val="003F57C3"/>
    <w:rsid w:val="003F5B58"/>
    <w:rsid w:val="003F6B14"/>
    <w:rsid w:val="003F7784"/>
    <w:rsid w:val="003F7C9E"/>
    <w:rsid w:val="00400B51"/>
    <w:rsid w:val="004016C7"/>
    <w:rsid w:val="0040243B"/>
    <w:rsid w:val="004025E8"/>
    <w:rsid w:val="00402768"/>
    <w:rsid w:val="0040303D"/>
    <w:rsid w:val="00404562"/>
    <w:rsid w:val="00404586"/>
    <w:rsid w:val="00404C36"/>
    <w:rsid w:val="00404E23"/>
    <w:rsid w:val="0040569A"/>
    <w:rsid w:val="00405A76"/>
    <w:rsid w:val="00405CA7"/>
    <w:rsid w:val="00405EAF"/>
    <w:rsid w:val="00406F38"/>
    <w:rsid w:val="00407210"/>
    <w:rsid w:val="004103C3"/>
    <w:rsid w:val="004104AF"/>
    <w:rsid w:val="00410747"/>
    <w:rsid w:val="004107CA"/>
    <w:rsid w:val="004111BC"/>
    <w:rsid w:val="004114CB"/>
    <w:rsid w:val="00411AAE"/>
    <w:rsid w:val="004125F4"/>
    <w:rsid w:val="004126D4"/>
    <w:rsid w:val="00412800"/>
    <w:rsid w:val="00412B44"/>
    <w:rsid w:val="0041420F"/>
    <w:rsid w:val="00414703"/>
    <w:rsid w:val="00415194"/>
    <w:rsid w:val="00415954"/>
    <w:rsid w:val="00415D2B"/>
    <w:rsid w:val="004169A9"/>
    <w:rsid w:val="00416C0A"/>
    <w:rsid w:val="00417548"/>
    <w:rsid w:val="004178FD"/>
    <w:rsid w:val="00417DDF"/>
    <w:rsid w:val="00421941"/>
    <w:rsid w:val="00421CEA"/>
    <w:rsid w:val="0042202A"/>
    <w:rsid w:val="00422214"/>
    <w:rsid w:val="0042323C"/>
    <w:rsid w:val="0042372C"/>
    <w:rsid w:val="004238AD"/>
    <w:rsid w:val="00423D37"/>
    <w:rsid w:val="004242C0"/>
    <w:rsid w:val="004247F6"/>
    <w:rsid w:val="00424DE2"/>
    <w:rsid w:val="00425B52"/>
    <w:rsid w:val="00425F61"/>
    <w:rsid w:val="0042735B"/>
    <w:rsid w:val="00430212"/>
    <w:rsid w:val="0043067A"/>
    <w:rsid w:val="004307C9"/>
    <w:rsid w:val="00431A4F"/>
    <w:rsid w:val="004324D6"/>
    <w:rsid w:val="00432528"/>
    <w:rsid w:val="00432836"/>
    <w:rsid w:val="00432B8C"/>
    <w:rsid w:val="004330A9"/>
    <w:rsid w:val="004331C6"/>
    <w:rsid w:val="0043400E"/>
    <w:rsid w:val="00434447"/>
    <w:rsid w:val="0043485E"/>
    <w:rsid w:val="00434BD8"/>
    <w:rsid w:val="004350ED"/>
    <w:rsid w:val="00435327"/>
    <w:rsid w:val="00435B69"/>
    <w:rsid w:val="004373D1"/>
    <w:rsid w:val="004374C8"/>
    <w:rsid w:val="0043767D"/>
    <w:rsid w:val="0043778D"/>
    <w:rsid w:val="00437853"/>
    <w:rsid w:val="004402BD"/>
    <w:rsid w:val="004406A8"/>
    <w:rsid w:val="00441721"/>
    <w:rsid w:val="00441DDA"/>
    <w:rsid w:val="00442855"/>
    <w:rsid w:val="004441F6"/>
    <w:rsid w:val="004442FC"/>
    <w:rsid w:val="004449CF"/>
    <w:rsid w:val="004449E3"/>
    <w:rsid w:val="00444EA3"/>
    <w:rsid w:val="00445266"/>
    <w:rsid w:val="004453B1"/>
    <w:rsid w:val="004454C2"/>
    <w:rsid w:val="00445E00"/>
    <w:rsid w:val="0044656D"/>
    <w:rsid w:val="00447347"/>
    <w:rsid w:val="00447F33"/>
    <w:rsid w:val="00450353"/>
    <w:rsid w:val="00450A27"/>
    <w:rsid w:val="00450E65"/>
    <w:rsid w:val="004515AD"/>
    <w:rsid w:val="0045161E"/>
    <w:rsid w:val="00451EC2"/>
    <w:rsid w:val="00454853"/>
    <w:rsid w:val="00454BBC"/>
    <w:rsid w:val="00456794"/>
    <w:rsid w:val="00456E65"/>
    <w:rsid w:val="00457345"/>
    <w:rsid w:val="00460253"/>
    <w:rsid w:val="00460E22"/>
    <w:rsid w:val="004631A5"/>
    <w:rsid w:val="00463357"/>
    <w:rsid w:val="00463426"/>
    <w:rsid w:val="00463A04"/>
    <w:rsid w:val="004642D0"/>
    <w:rsid w:val="00464A25"/>
    <w:rsid w:val="00464C5B"/>
    <w:rsid w:val="00464D3D"/>
    <w:rsid w:val="00465255"/>
    <w:rsid w:val="00466EF7"/>
    <w:rsid w:val="00467854"/>
    <w:rsid w:val="00467BF0"/>
    <w:rsid w:val="004703B7"/>
    <w:rsid w:val="00470A63"/>
    <w:rsid w:val="00471E4D"/>
    <w:rsid w:val="004722F8"/>
    <w:rsid w:val="00472795"/>
    <w:rsid w:val="004729D5"/>
    <w:rsid w:val="0047314F"/>
    <w:rsid w:val="00473718"/>
    <w:rsid w:val="0047372B"/>
    <w:rsid w:val="00473869"/>
    <w:rsid w:val="0047410E"/>
    <w:rsid w:val="00475D6C"/>
    <w:rsid w:val="00476AB1"/>
    <w:rsid w:val="00476EE7"/>
    <w:rsid w:val="00477723"/>
    <w:rsid w:val="00477892"/>
    <w:rsid w:val="0048054A"/>
    <w:rsid w:val="0048069B"/>
    <w:rsid w:val="00481163"/>
    <w:rsid w:val="0048170A"/>
    <w:rsid w:val="004818E8"/>
    <w:rsid w:val="00482163"/>
    <w:rsid w:val="004824E3"/>
    <w:rsid w:val="00482F67"/>
    <w:rsid w:val="00483006"/>
    <w:rsid w:val="00484915"/>
    <w:rsid w:val="00485261"/>
    <w:rsid w:val="00485405"/>
    <w:rsid w:val="004858DA"/>
    <w:rsid w:val="00485961"/>
    <w:rsid w:val="00485D94"/>
    <w:rsid w:val="00485FB9"/>
    <w:rsid w:val="004868B5"/>
    <w:rsid w:val="0048717F"/>
    <w:rsid w:val="00487387"/>
    <w:rsid w:val="0048738C"/>
    <w:rsid w:val="004875D3"/>
    <w:rsid w:val="00490D09"/>
    <w:rsid w:val="004918B5"/>
    <w:rsid w:val="004919FD"/>
    <w:rsid w:val="00491AF3"/>
    <w:rsid w:val="00492DA6"/>
    <w:rsid w:val="0049312A"/>
    <w:rsid w:val="00493C70"/>
    <w:rsid w:val="00494BEE"/>
    <w:rsid w:val="00495AA1"/>
    <w:rsid w:val="004960B6"/>
    <w:rsid w:val="0049619E"/>
    <w:rsid w:val="004976B4"/>
    <w:rsid w:val="00497A38"/>
    <w:rsid w:val="004A00F1"/>
    <w:rsid w:val="004A132C"/>
    <w:rsid w:val="004A17E6"/>
    <w:rsid w:val="004A319B"/>
    <w:rsid w:val="004A4492"/>
    <w:rsid w:val="004A47EF"/>
    <w:rsid w:val="004A532E"/>
    <w:rsid w:val="004A5C16"/>
    <w:rsid w:val="004A6DDF"/>
    <w:rsid w:val="004A6F0B"/>
    <w:rsid w:val="004B0C4D"/>
    <w:rsid w:val="004B194B"/>
    <w:rsid w:val="004B1C67"/>
    <w:rsid w:val="004B1D5F"/>
    <w:rsid w:val="004B2011"/>
    <w:rsid w:val="004B26D9"/>
    <w:rsid w:val="004B2C5E"/>
    <w:rsid w:val="004B4E29"/>
    <w:rsid w:val="004B680C"/>
    <w:rsid w:val="004B721A"/>
    <w:rsid w:val="004B723C"/>
    <w:rsid w:val="004B774B"/>
    <w:rsid w:val="004B7997"/>
    <w:rsid w:val="004B7AE2"/>
    <w:rsid w:val="004B7E32"/>
    <w:rsid w:val="004C207B"/>
    <w:rsid w:val="004C2A51"/>
    <w:rsid w:val="004C2EDF"/>
    <w:rsid w:val="004C3B22"/>
    <w:rsid w:val="004C4080"/>
    <w:rsid w:val="004C4139"/>
    <w:rsid w:val="004C4629"/>
    <w:rsid w:val="004C4AF3"/>
    <w:rsid w:val="004C4B71"/>
    <w:rsid w:val="004C4E65"/>
    <w:rsid w:val="004C5932"/>
    <w:rsid w:val="004C5BDC"/>
    <w:rsid w:val="004C5F56"/>
    <w:rsid w:val="004C6155"/>
    <w:rsid w:val="004D07F2"/>
    <w:rsid w:val="004D087E"/>
    <w:rsid w:val="004D0DB1"/>
    <w:rsid w:val="004D14A8"/>
    <w:rsid w:val="004D1881"/>
    <w:rsid w:val="004D19DB"/>
    <w:rsid w:val="004D1E88"/>
    <w:rsid w:val="004D1EB4"/>
    <w:rsid w:val="004D2148"/>
    <w:rsid w:val="004D2184"/>
    <w:rsid w:val="004D3CD7"/>
    <w:rsid w:val="004D4B19"/>
    <w:rsid w:val="004D4DEF"/>
    <w:rsid w:val="004D58DE"/>
    <w:rsid w:val="004D6047"/>
    <w:rsid w:val="004D63E2"/>
    <w:rsid w:val="004D667C"/>
    <w:rsid w:val="004D6EC9"/>
    <w:rsid w:val="004D7117"/>
    <w:rsid w:val="004D7719"/>
    <w:rsid w:val="004E0099"/>
    <w:rsid w:val="004E0A4B"/>
    <w:rsid w:val="004E106C"/>
    <w:rsid w:val="004E27DD"/>
    <w:rsid w:val="004E3268"/>
    <w:rsid w:val="004E3F30"/>
    <w:rsid w:val="004E4558"/>
    <w:rsid w:val="004E46F8"/>
    <w:rsid w:val="004E4900"/>
    <w:rsid w:val="004E4DAF"/>
    <w:rsid w:val="004E50C8"/>
    <w:rsid w:val="004E5663"/>
    <w:rsid w:val="004E56DE"/>
    <w:rsid w:val="004E5AC2"/>
    <w:rsid w:val="004E6143"/>
    <w:rsid w:val="004E618E"/>
    <w:rsid w:val="004E653E"/>
    <w:rsid w:val="004E65D7"/>
    <w:rsid w:val="004E65F5"/>
    <w:rsid w:val="004E71E1"/>
    <w:rsid w:val="004E7305"/>
    <w:rsid w:val="004E7B4F"/>
    <w:rsid w:val="004F0370"/>
    <w:rsid w:val="004F0D00"/>
    <w:rsid w:val="004F20A4"/>
    <w:rsid w:val="004F2D77"/>
    <w:rsid w:val="004F2FA7"/>
    <w:rsid w:val="004F3933"/>
    <w:rsid w:val="004F3E28"/>
    <w:rsid w:val="004F5320"/>
    <w:rsid w:val="004F621F"/>
    <w:rsid w:val="004F64DD"/>
    <w:rsid w:val="004F7B36"/>
    <w:rsid w:val="00500372"/>
    <w:rsid w:val="005006EB"/>
    <w:rsid w:val="00500F07"/>
    <w:rsid w:val="0050205E"/>
    <w:rsid w:val="00502113"/>
    <w:rsid w:val="00502EAE"/>
    <w:rsid w:val="00503A1B"/>
    <w:rsid w:val="00503A1E"/>
    <w:rsid w:val="00503C96"/>
    <w:rsid w:val="00503CCE"/>
    <w:rsid w:val="00503CE5"/>
    <w:rsid w:val="005047C7"/>
    <w:rsid w:val="0050500F"/>
    <w:rsid w:val="00505279"/>
    <w:rsid w:val="00506027"/>
    <w:rsid w:val="005063E1"/>
    <w:rsid w:val="005067CC"/>
    <w:rsid w:val="00506B68"/>
    <w:rsid w:val="00506C70"/>
    <w:rsid w:val="00506F39"/>
    <w:rsid w:val="00507450"/>
    <w:rsid w:val="00507CC5"/>
    <w:rsid w:val="005100B7"/>
    <w:rsid w:val="0051030B"/>
    <w:rsid w:val="005103CE"/>
    <w:rsid w:val="0051145E"/>
    <w:rsid w:val="00511ADE"/>
    <w:rsid w:val="00511CFE"/>
    <w:rsid w:val="00512878"/>
    <w:rsid w:val="005132FA"/>
    <w:rsid w:val="005133E8"/>
    <w:rsid w:val="005144B7"/>
    <w:rsid w:val="00515151"/>
    <w:rsid w:val="005151AE"/>
    <w:rsid w:val="005159E4"/>
    <w:rsid w:val="00515AB7"/>
    <w:rsid w:val="0051630B"/>
    <w:rsid w:val="00516BBB"/>
    <w:rsid w:val="00517828"/>
    <w:rsid w:val="00517B62"/>
    <w:rsid w:val="00520C23"/>
    <w:rsid w:val="00520DE4"/>
    <w:rsid w:val="00521344"/>
    <w:rsid w:val="00522814"/>
    <w:rsid w:val="00523E83"/>
    <w:rsid w:val="00523EF5"/>
    <w:rsid w:val="00524179"/>
    <w:rsid w:val="0052476F"/>
    <w:rsid w:val="005248BB"/>
    <w:rsid w:val="00525E18"/>
    <w:rsid w:val="0052635C"/>
    <w:rsid w:val="0052640B"/>
    <w:rsid w:val="00526657"/>
    <w:rsid w:val="00526BED"/>
    <w:rsid w:val="0052703C"/>
    <w:rsid w:val="00530276"/>
    <w:rsid w:val="005308A5"/>
    <w:rsid w:val="005308D1"/>
    <w:rsid w:val="005314E9"/>
    <w:rsid w:val="00531723"/>
    <w:rsid w:val="0053275E"/>
    <w:rsid w:val="00532DA5"/>
    <w:rsid w:val="0053324F"/>
    <w:rsid w:val="005335E7"/>
    <w:rsid w:val="0053385D"/>
    <w:rsid w:val="005345F9"/>
    <w:rsid w:val="00534E27"/>
    <w:rsid w:val="005354F0"/>
    <w:rsid w:val="00535A77"/>
    <w:rsid w:val="00536FBA"/>
    <w:rsid w:val="00537790"/>
    <w:rsid w:val="005400A5"/>
    <w:rsid w:val="00540937"/>
    <w:rsid w:val="00541C30"/>
    <w:rsid w:val="00541EF9"/>
    <w:rsid w:val="00542DA2"/>
    <w:rsid w:val="005431CF"/>
    <w:rsid w:val="00543D0A"/>
    <w:rsid w:val="00544515"/>
    <w:rsid w:val="00544916"/>
    <w:rsid w:val="005454F3"/>
    <w:rsid w:val="005455E5"/>
    <w:rsid w:val="0054642B"/>
    <w:rsid w:val="00546515"/>
    <w:rsid w:val="0054681B"/>
    <w:rsid w:val="00546EED"/>
    <w:rsid w:val="0054779A"/>
    <w:rsid w:val="00547BA1"/>
    <w:rsid w:val="00547CF7"/>
    <w:rsid w:val="0055016C"/>
    <w:rsid w:val="00550266"/>
    <w:rsid w:val="00551549"/>
    <w:rsid w:val="00551C48"/>
    <w:rsid w:val="00551CD9"/>
    <w:rsid w:val="005523ED"/>
    <w:rsid w:val="005525F1"/>
    <w:rsid w:val="00553031"/>
    <w:rsid w:val="005534B5"/>
    <w:rsid w:val="005538FA"/>
    <w:rsid w:val="00554AFC"/>
    <w:rsid w:val="00555320"/>
    <w:rsid w:val="00555BCA"/>
    <w:rsid w:val="00556101"/>
    <w:rsid w:val="00556EB0"/>
    <w:rsid w:val="0055727D"/>
    <w:rsid w:val="00557CB1"/>
    <w:rsid w:val="0056066E"/>
    <w:rsid w:val="0056091E"/>
    <w:rsid w:val="00560E0C"/>
    <w:rsid w:val="00561371"/>
    <w:rsid w:val="0056172D"/>
    <w:rsid w:val="005619ED"/>
    <w:rsid w:val="005619F1"/>
    <w:rsid w:val="00562476"/>
    <w:rsid w:val="005624CE"/>
    <w:rsid w:val="00562E61"/>
    <w:rsid w:val="005630DF"/>
    <w:rsid w:val="00563292"/>
    <w:rsid w:val="005635F3"/>
    <w:rsid w:val="0056411C"/>
    <w:rsid w:val="00564E98"/>
    <w:rsid w:val="005657AC"/>
    <w:rsid w:val="00565B4C"/>
    <w:rsid w:val="00565CA3"/>
    <w:rsid w:val="00566356"/>
    <w:rsid w:val="005663FF"/>
    <w:rsid w:val="00567292"/>
    <w:rsid w:val="005677E5"/>
    <w:rsid w:val="00567A95"/>
    <w:rsid w:val="00570826"/>
    <w:rsid w:val="0057091F"/>
    <w:rsid w:val="00570987"/>
    <w:rsid w:val="00570D24"/>
    <w:rsid w:val="00571FC4"/>
    <w:rsid w:val="00572461"/>
    <w:rsid w:val="005729C9"/>
    <w:rsid w:val="005729D1"/>
    <w:rsid w:val="005729D5"/>
    <w:rsid w:val="00573594"/>
    <w:rsid w:val="00574653"/>
    <w:rsid w:val="00574721"/>
    <w:rsid w:val="00574C1A"/>
    <w:rsid w:val="00575BE4"/>
    <w:rsid w:val="005763AB"/>
    <w:rsid w:val="0057775B"/>
    <w:rsid w:val="0058030B"/>
    <w:rsid w:val="00580DEE"/>
    <w:rsid w:val="00580EEB"/>
    <w:rsid w:val="00580FCF"/>
    <w:rsid w:val="005818E0"/>
    <w:rsid w:val="00581CB9"/>
    <w:rsid w:val="0058213F"/>
    <w:rsid w:val="0058329E"/>
    <w:rsid w:val="00583673"/>
    <w:rsid w:val="005838E3"/>
    <w:rsid w:val="00583D08"/>
    <w:rsid w:val="00583FA5"/>
    <w:rsid w:val="00584F64"/>
    <w:rsid w:val="00585065"/>
    <w:rsid w:val="00585141"/>
    <w:rsid w:val="005851F0"/>
    <w:rsid w:val="005857D8"/>
    <w:rsid w:val="00585E5C"/>
    <w:rsid w:val="00587BE7"/>
    <w:rsid w:val="00587CBC"/>
    <w:rsid w:val="00587F73"/>
    <w:rsid w:val="00590648"/>
    <w:rsid w:val="00591363"/>
    <w:rsid w:val="00593352"/>
    <w:rsid w:val="0059396F"/>
    <w:rsid w:val="0059399D"/>
    <w:rsid w:val="00593A25"/>
    <w:rsid w:val="005944C9"/>
    <w:rsid w:val="00594C5D"/>
    <w:rsid w:val="0059533A"/>
    <w:rsid w:val="00595DF1"/>
    <w:rsid w:val="005960B3"/>
    <w:rsid w:val="00596524"/>
    <w:rsid w:val="00596940"/>
    <w:rsid w:val="00596F19"/>
    <w:rsid w:val="00597081"/>
    <w:rsid w:val="00597CCA"/>
    <w:rsid w:val="00597D35"/>
    <w:rsid w:val="005A1357"/>
    <w:rsid w:val="005A188D"/>
    <w:rsid w:val="005A1F67"/>
    <w:rsid w:val="005A2DD3"/>
    <w:rsid w:val="005A2F60"/>
    <w:rsid w:val="005A3D37"/>
    <w:rsid w:val="005A4A36"/>
    <w:rsid w:val="005A6200"/>
    <w:rsid w:val="005A6B7D"/>
    <w:rsid w:val="005A6D6D"/>
    <w:rsid w:val="005A6F84"/>
    <w:rsid w:val="005A7113"/>
    <w:rsid w:val="005A7264"/>
    <w:rsid w:val="005A767D"/>
    <w:rsid w:val="005B098A"/>
    <w:rsid w:val="005B0F4F"/>
    <w:rsid w:val="005B1601"/>
    <w:rsid w:val="005B1D1A"/>
    <w:rsid w:val="005B1DAE"/>
    <w:rsid w:val="005B1F73"/>
    <w:rsid w:val="005B2F99"/>
    <w:rsid w:val="005B359A"/>
    <w:rsid w:val="005B39C2"/>
    <w:rsid w:val="005B3A05"/>
    <w:rsid w:val="005B3FCB"/>
    <w:rsid w:val="005B488D"/>
    <w:rsid w:val="005B4CFC"/>
    <w:rsid w:val="005B4FB3"/>
    <w:rsid w:val="005B5017"/>
    <w:rsid w:val="005B56DD"/>
    <w:rsid w:val="005B58B0"/>
    <w:rsid w:val="005B5E8B"/>
    <w:rsid w:val="005B66FA"/>
    <w:rsid w:val="005B6BBF"/>
    <w:rsid w:val="005B6E6E"/>
    <w:rsid w:val="005B7A42"/>
    <w:rsid w:val="005C0298"/>
    <w:rsid w:val="005C0769"/>
    <w:rsid w:val="005C093C"/>
    <w:rsid w:val="005C0FB7"/>
    <w:rsid w:val="005C360A"/>
    <w:rsid w:val="005C3940"/>
    <w:rsid w:val="005C5711"/>
    <w:rsid w:val="005C5FE6"/>
    <w:rsid w:val="005C6AFC"/>
    <w:rsid w:val="005C6CAC"/>
    <w:rsid w:val="005C75F0"/>
    <w:rsid w:val="005C78BD"/>
    <w:rsid w:val="005C7F58"/>
    <w:rsid w:val="005D09C5"/>
    <w:rsid w:val="005D0D13"/>
    <w:rsid w:val="005D221C"/>
    <w:rsid w:val="005D2461"/>
    <w:rsid w:val="005D2612"/>
    <w:rsid w:val="005D2776"/>
    <w:rsid w:val="005D2A43"/>
    <w:rsid w:val="005D6EA0"/>
    <w:rsid w:val="005D7EE0"/>
    <w:rsid w:val="005E0F6D"/>
    <w:rsid w:val="005E1253"/>
    <w:rsid w:val="005E21B9"/>
    <w:rsid w:val="005E2996"/>
    <w:rsid w:val="005E3333"/>
    <w:rsid w:val="005E340D"/>
    <w:rsid w:val="005E3497"/>
    <w:rsid w:val="005E3956"/>
    <w:rsid w:val="005E445E"/>
    <w:rsid w:val="005E44E0"/>
    <w:rsid w:val="005E4620"/>
    <w:rsid w:val="005E4881"/>
    <w:rsid w:val="005E4D56"/>
    <w:rsid w:val="005E52F2"/>
    <w:rsid w:val="005E5990"/>
    <w:rsid w:val="005E7B36"/>
    <w:rsid w:val="005F02E6"/>
    <w:rsid w:val="005F0667"/>
    <w:rsid w:val="005F10F1"/>
    <w:rsid w:val="005F1779"/>
    <w:rsid w:val="005F1911"/>
    <w:rsid w:val="005F2786"/>
    <w:rsid w:val="005F2CBA"/>
    <w:rsid w:val="005F2E10"/>
    <w:rsid w:val="005F3216"/>
    <w:rsid w:val="005F351E"/>
    <w:rsid w:val="005F4DFE"/>
    <w:rsid w:val="005F4EF9"/>
    <w:rsid w:val="005F7C33"/>
    <w:rsid w:val="0060084F"/>
    <w:rsid w:val="006015AE"/>
    <w:rsid w:val="006017B1"/>
    <w:rsid w:val="00602A4E"/>
    <w:rsid w:val="006058AD"/>
    <w:rsid w:val="00605E56"/>
    <w:rsid w:val="006067B0"/>
    <w:rsid w:val="0060685F"/>
    <w:rsid w:val="00606F2A"/>
    <w:rsid w:val="00607066"/>
    <w:rsid w:val="00607105"/>
    <w:rsid w:val="00607197"/>
    <w:rsid w:val="0060725F"/>
    <w:rsid w:val="00607814"/>
    <w:rsid w:val="006078D6"/>
    <w:rsid w:val="006079C9"/>
    <w:rsid w:val="00607A16"/>
    <w:rsid w:val="006109F8"/>
    <w:rsid w:val="00610F16"/>
    <w:rsid w:val="00611EA7"/>
    <w:rsid w:val="006129CA"/>
    <w:rsid w:val="00612ADD"/>
    <w:rsid w:val="006130DD"/>
    <w:rsid w:val="006132DE"/>
    <w:rsid w:val="00613338"/>
    <w:rsid w:val="006136B7"/>
    <w:rsid w:val="006147EA"/>
    <w:rsid w:val="00615669"/>
    <w:rsid w:val="00615B0B"/>
    <w:rsid w:val="00616F51"/>
    <w:rsid w:val="00621481"/>
    <w:rsid w:val="0062291B"/>
    <w:rsid w:val="00623075"/>
    <w:rsid w:val="006235A8"/>
    <w:rsid w:val="00623910"/>
    <w:rsid w:val="00623940"/>
    <w:rsid w:val="0062427C"/>
    <w:rsid w:val="006244BC"/>
    <w:rsid w:val="00624A27"/>
    <w:rsid w:val="00624D74"/>
    <w:rsid w:val="00626331"/>
    <w:rsid w:val="0062716D"/>
    <w:rsid w:val="00627426"/>
    <w:rsid w:val="00627A33"/>
    <w:rsid w:val="00627AF2"/>
    <w:rsid w:val="00627C80"/>
    <w:rsid w:val="006300B8"/>
    <w:rsid w:val="006306EF"/>
    <w:rsid w:val="00630863"/>
    <w:rsid w:val="00631902"/>
    <w:rsid w:val="00632CD6"/>
    <w:rsid w:val="00632F94"/>
    <w:rsid w:val="0063327B"/>
    <w:rsid w:val="00633310"/>
    <w:rsid w:val="0063392E"/>
    <w:rsid w:val="00633B1C"/>
    <w:rsid w:val="006343CB"/>
    <w:rsid w:val="00634571"/>
    <w:rsid w:val="00634AF0"/>
    <w:rsid w:val="0063542D"/>
    <w:rsid w:val="006356AD"/>
    <w:rsid w:val="0063632F"/>
    <w:rsid w:val="006369F2"/>
    <w:rsid w:val="006374BB"/>
    <w:rsid w:val="006411E9"/>
    <w:rsid w:val="006414DF"/>
    <w:rsid w:val="006421A6"/>
    <w:rsid w:val="006421EE"/>
    <w:rsid w:val="00642BFA"/>
    <w:rsid w:val="0064309A"/>
    <w:rsid w:val="0064324A"/>
    <w:rsid w:val="006433E6"/>
    <w:rsid w:val="00643796"/>
    <w:rsid w:val="006438DF"/>
    <w:rsid w:val="00643C54"/>
    <w:rsid w:val="00644CF7"/>
    <w:rsid w:val="00645208"/>
    <w:rsid w:val="0064557F"/>
    <w:rsid w:val="006456D6"/>
    <w:rsid w:val="00645A4E"/>
    <w:rsid w:val="0064627E"/>
    <w:rsid w:val="00646FE5"/>
    <w:rsid w:val="00647E1C"/>
    <w:rsid w:val="00650C56"/>
    <w:rsid w:val="00651EF8"/>
    <w:rsid w:val="0065231B"/>
    <w:rsid w:val="00652820"/>
    <w:rsid w:val="00652858"/>
    <w:rsid w:val="00652BCC"/>
    <w:rsid w:val="00652CB2"/>
    <w:rsid w:val="00654890"/>
    <w:rsid w:val="006550FA"/>
    <w:rsid w:val="006558DC"/>
    <w:rsid w:val="0065593E"/>
    <w:rsid w:val="006566B8"/>
    <w:rsid w:val="006568B1"/>
    <w:rsid w:val="00656B27"/>
    <w:rsid w:val="00657816"/>
    <w:rsid w:val="00657F8B"/>
    <w:rsid w:val="00660401"/>
    <w:rsid w:val="00660458"/>
    <w:rsid w:val="00660E7E"/>
    <w:rsid w:val="00661165"/>
    <w:rsid w:val="0066153B"/>
    <w:rsid w:val="006618FC"/>
    <w:rsid w:val="00662AEE"/>
    <w:rsid w:val="00663ADD"/>
    <w:rsid w:val="00663CA8"/>
    <w:rsid w:val="00663CF8"/>
    <w:rsid w:val="00663D00"/>
    <w:rsid w:val="00663E86"/>
    <w:rsid w:val="00663EBD"/>
    <w:rsid w:val="0066478A"/>
    <w:rsid w:val="00664879"/>
    <w:rsid w:val="00664DB8"/>
    <w:rsid w:val="0066763D"/>
    <w:rsid w:val="006677EB"/>
    <w:rsid w:val="00667A77"/>
    <w:rsid w:val="00667F17"/>
    <w:rsid w:val="00670708"/>
    <w:rsid w:val="00671095"/>
    <w:rsid w:val="00671794"/>
    <w:rsid w:val="00671A6D"/>
    <w:rsid w:val="00671B7E"/>
    <w:rsid w:val="00671D8F"/>
    <w:rsid w:val="0067231D"/>
    <w:rsid w:val="00672A5B"/>
    <w:rsid w:val="00673F2B"/>
    <w:rsid w:val="00674928"/>
    <w:rsid w:val="0067586C"/>
    <w:rsid w:val="006767BC"/>
    <w:rsid w:val="00676A3E"/>
    <w:rsid w:val="00676D14"/>
    <w:rsid w:val="00677736"/>
    <w:rsid w:val="00677794"/>
    <w:rsid w:val="006777D6"/>
    <w:rsid w:val="0068067C"/>
    <w:rsid w:val="00680F64"/>
    <w:rsid w:val="00681A84"/>
    <w:rsid w:val="00681D75"/>
    <w:rsid w:val="00681DF0"/>
    <w:rsid w:val="0068242E"/>
    <w:rsid w:val="00682629"/>
    <w:rsid w:val="00683322"/>
    <w:rsid w:val="0068341A"/>
    <w:rsid w:val="00683480"/>
    <w:rsid w:val="006835DA"/>
    <w:rsid w:val="00683EE5"/>
    <w:rsid w:val="0068436C"/>
    <w:rsid w:val="00684A59"/>
    <w:rsid w:val="00684BAF"/>
    <w:rsid w:val="00685576"/>
    <w:rsid w:val="00686C92"/>
    <w:rsid w:val="00686FA1"/>
    <w:rsid w:val="00690420"/>
    <w:rsid w:val="00690FFC"/>
    <w:rsid w:val="0069219A"/>
    <w:rsid w:val="0069258A"/>
    <w:rsid w:val="006936E1"/>
    <w:rsid w:val="00693973"/>
    <w:rsid w:val="00693A48"/>
    <w:rsid w:val="00694E7F"/>
    <w:rsid w:val="006963DF"/>
    <w:rsid w:val="00696E2D"/>
    <w:rsid w:val="00696EBB"/>
    <w:rsid w:val="006A0526"/>
    <w:rsid w:val="006A1938"/>
    <w:rsid w:val="006A1F10"/>
    <w:rsid w:val="006A28F1"/>
    <w:rsid w:val="006A3B4E"/>
    <w:rsid w:val="006A4743"/>
    <w:rsid w:val="006A4D4E"/>
    <w:rsid w:val="006A5DE1"/>
    <w:rsid w:val="006A6327"/>
    <w:rsid w:val="006A6C03"/>
    <w:rsid w:val="006A6F16"/>
    <w:rsid w:val="006A7C5F"/>
    <w:rsid w:val="006A7CC7"/>
    <w:rsid w:val="006B0266"/>
    <w:rsid w:val="006B0D26"/>
    <w:rsid w:val="006B1244"/>
    <w:rsid w:val="006B1660"/>
    <w:rsid w:val="006B1E6B"/>
    <w:rsid w:val="006B2D44"/>
    <w:rsid w:val="006B312D"/>
    <w:rsid w:val="006B3C99"/>
    <w:rsid w:val="006B3CE5"/>
    <w:rsid w:val="006B4A5F"/>
    <w:rsid w:val="006B53F5"/>
    <w:rsid w:val="006B58D4"/>
    <w:rsid w:val="006B630A"/>
    <w:rsid w:val="006C04A1"/>
    <w:rsid w:val="006C059A"/>
    <w:rsid w:val="006C0D0E"/>
    <w:rsid w:val="006C1577"/>
    <w:rsid w:val="006C1A9C"/>
    <w:rsid w:val="006C1AE5"/>
    <w:rsid w:val="006C1D2F"/>
    <w:rsid w:val="006C2D7E"/>
    <w:rsid w:val="006C2EA8"/>
    <w:rsid w:val="006C3341"/>
    <w:rsid w:val="006C49B2"/>
    <w:rsid w:val="006C5355"/>
    <w:rsid w:val="006C5923"/>
    <w:rsid w:val="006C5ACD"/>
    <w:rsid w:val="006C5E59"/>
    <w:rsid w:val="006C6300"/>
    <w:rsid w:val="006C6648"/>
    <w:rsid w:val="006C6D4B"/>
    <w:rsid w:val="006C789C"/>
    <w:rsid w:val="006D1405"/>
    <w:rsid w:val="006D1544"/>
    <w:rsid w:val="006D1E57"/>
    <w:rsid w:val="006D2BAC"/>
    <w:rsid w:val="006D30A7"/>
    <w:rsid w:val="006D36B7"/>
    <w:rsid w:val="006D3A49"/>
    <w:rsid w:val="006D3BEF"/>
    <w:rsid w:val="006D4145"/>
    <w:rsid w:val="006D46FA"/>
    <w:rsid w:val="006D4E49"/>
    <w:rsid w:val="006D51BF"/>
    <w:rsid w:val="006D5580"/>
    <w:rsid w:val="006D5893"/>
    <w:rsid w:val="006D604D"/>
    <w:rsid w:val="006D6315"/>
    <w:rsid w:val="006D66FD"/>
    <w:rsid w:val="006D6E79"/>
    <w:rsid w:val="006D7A7B"/>
    <w:rsid w:val="006E007A"/>
    <w:rsid w:val="006E08DA"/>
    <w:rsid w:val="006E09BD"/>
    <w:rsid w:val="006E0CC1"/>
    <w:rsid w:val="006E16F1"/>
    <w:rsid w:val="006E1B00"/>
    <w:rsid w:val="006E359B"/>
    <w:rsid w:val="006E37E2"/>
    <w:rsid w:val="006E45E4"/>
    <w:rsid w:val="006E5788"/>
    <w:rsid w:val="006E5E40"/>
    <w:rsid w:val="006E6FC7"/>
    <w:rsid w:val="006E75BF"/>
    <w:rsid w:val="006F09B5"/>
    <w:rsid w:val="006F1349"/>
    <w:rsid w:val="006F157C"/>
    <w:rsid w:val="006F1A30"/>
    <w:rsid w:val="006F1D9F"/>
    <w:rsid w:val="006F1FBB"/>
    <w:rsid w:val="006F201F"/>
    <w:rsid w:val="006F285F"/>
    <w:rsid w:val="006F2928"/>
    <w:rsid w:val="006F2C03"/>
    <w:rsid w:val="006F2D93"/>
    <w:rsid w:val="006F346D"/>
    <w:rsid w:val="006F48B3"/>
    <w:rsid w:val="006F48B8"/>
    <w:rsid w:val="006F4C48"/>
    <w:rsid w:val="006F4E90"/>
    <w:rsid w:val="006F553C"/>
    <w:rsid w:val="006F5924"/>
    <w:rsid w:val="006F6258"/>
    <w:rsid w:val="006F625E"/>
    <w:rsid w:val="006F6374"/>
    <w:rsid w:val="006F65E1"/>
    <w:rsid w:val="006F7388"/>
    <w:rsid w:val="006F73ED"/>
    <w:rsid w:val="006F7F8E"/>
    <w:rsid w:val="00700208"/>
    <w:rsid w:val="00700ED3"/>
    <w:rsid w:val="00700F16"/>
    <w:rsid w:val="00701552"/>
    <w:rsid w:val="00701811"/>
    <w:rsid w:val="00701D83"/>
    <w:rsid w:val="00701DA1"/>
    <w:rsid w:val="00702780"/>
    <w:rsid w:val="00703CDE"/>
    <w:rsid w:val="007044EF"/>
    <w:rsid w:val="00704FDE"/>
    <w:rsid w:val="00705448"/>
    <w:rsid w:val="007071A4"/>
    <w:rsid w:val="0070786F"/>
    <w:rsid w:val="007109BC"/>
    <w:rsid w:val="00710B93"/>
    <w:rsid w:val="007122EC"/>
    <w:rsid w:val="00712C65"/>
    <w:rsid w:val="007134E6"/>
    <w:rsid w:val="00713F64"/>
    <w:rsid w:val="00714386"/>
    <w:rsid w:val="00714504"/>
    <w:rsid w:val="007159C0"/>
    <w:rsid w:val="00715DAC"/>
    <w:rsid w:val="00716BFB"/>
    <w:rsid w:val="0071742A"/>
    <w:rsid w:val="00720013"/>
    <w:rsid w:val="0072038E"/>
    <w:rsid w:val="00720C86"/>
    <w:rsid w:val="00722006"/>
    <w:rsid w:val="00722ACE"/>
    <w:rsid w:val="00723AF6"/>
    <w:rsid w:val="007241A5"/>
    <w:rsid w:val="00724CFA"/>
    <w:rsid w:val="00725292"/>
    <w:rsid w:val="00725D93"/>
    <w:rsid w:val="00725F25"/>
    <w:rsid w:val="00727B4A"/>
    <w:rsid w:val="007306EB"/>
    <w:rsid w:val="007307BA"/>
    <w:rsid w:val="00730A85"/>
    <w:rsid w:val="00730E8F"/>
    <w:rsid w:val="00731497"/>
    <w:rsid w:val="00731BB7"/>
    <w:rsid w:val="00731D48"/>
    <w:rsid w:val="0073215A"/>
    <w:rsid w:val="00732847"/>
    <w:rsid w:val="00732857"/>
    <w:rsid w:val="007334AA"/>
    <w:rsid w:val="00733D87"/>
    <w:rsid w:val="00734083"/>
    <w:rsid w:val="007341DD"/>
    <w:rsid w:val="00734484"/>
    <w:rsid w:val="00734C7A"/>
    <w:rsid w:val="007350F4"/>
    <w:rsid w:val="00735201"/>
    <w:rsid w:val="007365A7"/>
    <w:rsid w:val="00736AD1"/>
    <w:rsid w:val="00736C93"/>
    <w:rsid w:val="00736E36"/>
    <w:rsid w:val="0073743C"/>
    <w:rsid w:val="00737993"/>
    <w:rsid w:val="00737ACA"/>
    <w:rsid w:val="00737B2D"/>
    <w:rsid w:val="007403DF"/>
    <w:rsid w:val="00740E2C"/>
    <w:rsid w:val="00741FC8"/>
    <w:rsid w:val="00742076"/>
    <w:rsid w:val="007420C2"/>
    <w:rsid w:val="007426C2"/>
    <w:rsid w:val="00742A46"/>
    <w:rsid w:val="00744B72"/>
    <w:rsid w:val="00745136"/>
    <w:rsid w:val="00745A15"/>
    <w:rsid w:val="00745D27"/>
    <w:rsid w:val="00745DD2"/>
    <w:rsid w:val="00746201"/>
    <w:rsid w:val="00746758"/>
    <w:rsid w:val="007468F0"/>
    <w:rsid w:val="00751354"/>
    <w:rsid w:val="00751E9F"/>
    <w:rsid w:val="0075491D"/>
    <w:rsid w:val="007553F5"/>
    <w:rsid w:val="0075569D"/>
    <w:rsid w:val="00755A6D"/>
    <w:rsid w:val="00756018"/>
    <w:rsid w:val="00756909"/>
    <w:rsid w:val="00757F41"/>
    <w:rsid w:val="00760D10"/>
    <w:rsid w:val="007612E3"/>
    <w:rsid w:val="00762108"/>
    <w:rsid w:val="00762214"/>
    <w:rsid w:val="00762B7F"/>
    <w:rsid w:val="00763467"/>
    <w:rsid w:val="00763BFA"/>
    <w:rsid w:val="00763E4D"/>
    <w:rsid w:val="00764DA7"/>
    <w:rsid w:val="00765047"/>
    <w:rsid w:val="00765252"/>
    <w:rsid w:val="0076564F"/>
    <w:rsid w:val="00765F16"/>
    <w:rsid w:val="007669D9"/>
    <w:rsid w:val="00766A93"/>
    <w:rsid w:val="00767041"/>
    <w:rsid w:val="007671E5"/>
    <w:rsid w:val="0076745A"/>
    <w:rsid w:val="00770645"/>
    <w:rsid w:val="00770742"/>
    <w:rsid w:val="00770E38"/>
    <w:rsid w:val="00772037"/>
    <w:rsid w:val="0077224C"/>
    <w:rsid w:val="007731A7"/>
    <w:rsid w:val="007751DE"/>
    <w:rsid w:val="00776026"/>
    <w:rsid w:val="007760FF"/>
    <w:rsid w:val="007765E4"/>
    <w:rsid w:val="00777572"/>
    <w:rsid w:val="00780783"/>
    <w:rsid w:val="00780F55"/>
    <w:rsid w:val="00781299"/>
    <w:rsid w:val="0078133D"/>
    <w:rsid w:val="00781E34"/>
    <w:rsid w:val="0078268D"/>
    <w:rsid w:val="007835DF"/>
    <w:rsid w:val="0078366D"/>
    <w:rsid w:val="0078372E"/>
    <w:rsid w:val="00783BB0"/>
    <w:rsid w:val="00785785"/>
    <w:rsid w:val="00786132"/>
    <w:rsid w:val="007866BC"/>
    <w:rsid w:val="007872B0"/>
    <w:rsid w:val="00790ACB"/>
    <w:rsid w:val="00791533"/>
    <w:rsid w:val="00791DED"/>
    <w:rsid w:val="00791F7F"/>
    <w:rsid w:val="00792AA8"/>
    <w:rsid w:val="00792E77"/>
    <w:rsid w:val="00793AAE"/>
    <w:rsid w:val="00794972"/>
    <w:rsid w:val="007960F7"/>
    <w:rsid w:val="007969E0"/>
    <w:rsid w:val="00796EE7"/>
    <w:rsid w:val="00797022"/>
    <w:rsid w:val="007973B3"/>
    <w:rsid w:val="007A0A93"/>
    <w:rsid w:val="007A0D34"/>
    <w:rsid w:val="007A2D80"/>
    <w:rsid w:val="007A3ABE"/>
    <w:rsid w:val="007A4855"/>
    <w:rsid w:val="007A4AA4"/>
    <w:rsid w:val="007A4CB0"/>
    <w:rsid w:val="007A554A"/>
    <w:rsid w:val="007A5B52"/>
    <w:rsid w:val="007A62C3"/>
    <w:rsid w:val="007A7235"/>
    <w:rsid w:val="007A75E8"/>
    <w:rsid w:val="007A7940"/>
    <w:rsid w:val="007B058B"/>
    <w:rsid w:val="007B0E16"/>
    <w:rsid w:val="007B0E96"/>
    <w:rsid w:val="007B1206"/>
    <w:rsid w:val="007B1610"/>
    <w:rsid w:val="007B19DA"/>
    <w:rsid w:val="007B2427"/>
    <w:rsid w:val="007B2773"/>
    <w:rsid w:val="007B2A11"/>
    <w:rsid w:val="007B2B52"/>
    <w:rsid w:val="007B2BD2"/>
    <w:rsid w:val="007B3436"/>
    <w:rsid w:val="007B3C2B"/>
    <w:rsid w:val="007B4102"/>
    <w:rsid w:val="007B446B"/>
    <w:rsid w:val="007B4CBC"/>
    <w:rsid w:val="007B5D0F"/>
    <w:rsid w:val="007B605D"/>
    <w:rsid w:val="007B651A"/>
    <w:rsid w:val="007B6648"/>
    <w:rsid w:val="007B6669"/>
    <w:rsid w:val="007B6748"/>
    <w:rsid w:val="007C0067"/>
    <w:rsid w:val="007C1CF3"/>
    <w:rsid w:val="007C2032"/>
    <w:rsid w:val="007C2124"/>
    <w:rsid w:val="007C24A0"/>
    <w:rsid w:val="007C28AC"/>
    <w:rsid w:val="007C311B"/>
    <w:rsid w:val="007C361E"/>
    <w:rsid w:val="007C3F80"/>
    <w:rsid w:val="007C506B"/>
    <w:rsid w:val="007C54F5"/>
    <w:rsid w:val="007C5D98"/>
    <w:rsid w:val="007C5E2D"/>
    <w:rsid w:val="007C5F0C"/>
    <w:rsid w:val="007C6079"/>
    <w:rsid w:val="007C6300"/>
    <w:rsid w:val="007C73E5"/>
    <w:rsid w:val="007D0326"/>
    <w:rsid w:val="007D08CA"/>
    <w:rsid w:val="007D0986"/>
    <w:rsid w:val="007D1397"/>
    <w:rsid w:val="007D1E92"/>
    <w:rsid w:val="007D33EF"/>
    <w:rsid w:val="007D4EE7"/>
    <w:rsid w:val="007D52BA"/>
    <w:rsid w:val="007D59A7"/>
    <w:rsid w:val="007D6550"/>
    <w:rsid w:val="007D698B"/>
    <w:rsid w:val="007D76FE"/>
    <w:rsid w:val="007D7BB6"/>
    <w:rsid w:val="007E08B3"/>
    <w:rsid w:val="007E0C50"/>
    <w:rsid w:val="007E1797"/>
    <w:rsid w:val="007E1A28"/>
    <w:rsid w:val="007E405C"/>
    <w:rsid w:val="007E41E6"/>
    <w:rsid w:val="007E4FB4"/>
    <w:rsid w:val="007E59C3"/>
    <w:rsid w:val="007E5CD3"/>
    <w:rsid w:val="007E5D35"/>
    <w:rsid w:val="007E6813"/>
    <w:rsid w:val="007E68EE"/>
    <w:rsid w:val="007E6929"/>
    <w:rsid w:val="007E74BD"/>
    <w:rsid w:val="007F04B9"/>
    <w:rsid w:val="007F05FE"/>
    <w:rsid w:val="007F09FA"/>
    <w:rsid w:val="007F153B"/>
    <w:rsid w:val="007F18C4"/>
    <w:rsid w:val="007F3F52"/>
    <w:rsid w:val="007F4007"/>
    <w:rsid w:val="007F4B5D"/>
    <w:rsid w:val="007F52A6"/>
    <w:rsid w:val="007F5789"/>
    <w:rsid w:val="007F64C1"/>
    <w:rsid w:val="007F68DA"/>
    <w:rsid w:val="007F6E08"/>
    <w:rsid w:val="007F7B7A"/>
    <w:rsid w:val="007F7E4E"/>
    <w:rsid w:val="008004E7"/>
    <w:rsid w:val="0080276C"/>
    <w:rsid w:val="00804041"/>
    <w:rsid w:val="0080438B"/>
    <w:rsid w:val="00805F04"/>
    <w:rsid w:val="008060C8"/>
    <w:rsid w:val="008067FC"/>
    <w:rsid w:val="0080696A"/>
    <w:rsid w:val="00807BE9"/>
    <w:rsid w:val="00810405"/>
    <w:rsid w:val="008106F7"/>
    <w:rsid w:val="00810F5C"/>
    <w:rsid w:val="00811314"/>
    <w:rsid w:val="008113E0"/>
    <w:rsid w:val="00811A03"/>
    <w:rsid w:val="00811DAE"/>
    <w:rsid w:val="008123E9"/>
    <w:rsid w:val="00812723"/>
    <w:rsid w:val="0081286A"/>
    <w:rsid w:val="0081338B"/>
    <w:rsid w:val="00813B88"/>
    <w:rsid w:val="00813F36"/>
    <w:rsid w:val="0081463F"/>
    <w:rsid w:val="0081485D"/>
    <w:rsid w:val="00814A6A"/>
    <w:rsid w:val="00814ED4"/>
    <w:rsid w:val="008152E3"/>
    <w:rsid w:val="0081557C"/>
    <w:rsid w:val="008159B1"/>
    <w:rsid w:val="00815B1F"/>
    <w:rsid w:val="00815EAD"/>
    <w:rsid w:val="00816DCD"/>
    <w:rsid w:val="00817179"/>
    <w:rsid w:val="00817B75"/>
    <w:rsid w:val="00820183"/>
    <w:rsid w:val="00820282"/>
    <w:rsid w:val="0082117F"/>
    <w:rsid w:val="00824FDA"/>
    <w:rsid w:val="00825C34"/>
    <w:rsid w:val="00825E8E"/>
    <w:rsid w:val="00825EF3"/>
    <w:rsid w:val="00825F0D"/>
    <w:rsid w:val="0082619C"/>
    <w:rsid w:val="00826228"/>
    <w:rsid w:val="00827374"/>
    <w:rsid w:val="00830712"/>
    <w:rsid w:val="00831A0D"/>
    <w:rsid w:val="008327EF"/>
    <w:rsid w:val="00832E9F"/>
    <w:rsid w:val="00834D84"/>
    <w:rsid w:val="0083648B"/>
    <w:rsid w:val="008366E1"/>
    <w:rsid w:val="00836920"/>
    <w:rsid w:val="00836AD2"/>
    <w:rsid w:val="00836BAE"/>
    <w:rsid w:val="008375CC"/>
    <w:rsid w:val="00837F08"/>
    <w:rsid w:val="00840DBB"/>
    <w:rsid w:val="008415CC"/>
    <w:rsid w:val="008417C9"/>
    <w:rsid w:val="008420A4"/>
    <w:rsid w:val="008427CE"/>
    <w:rsid w:val="00842862"/>
    <w:rsid w:val="00843BFF"/>
    <w:rsid w:val="008447B7"/>
    <w:rsid w:val="00844E35"/>
    <w:rsid w:val="00845199"/>
    <w:rsid w:val="0084552E"/>
    <w:rsid w:val="00845733"/>
    <w:rsid w:val="008460FC"/>
    <w:rsid w:val="0084693B"/>
    <w:rsid w:val="00846B10"/>
    <w:rsid w:val="00847039"/>
    <w:rsid w:val="00847DFE"/>
    <w:rsid w:val="008506C5"/>
    <w:rsid w:val="00851111"/>
    <w:rsid w:val="00852571"/>
    <w:rsid w:val="008525CF"/>
    <w:rsid w:val="008542CC"/>
    <w:rsid w:val="0085511E"/>
    <w:rsid w:val="0085548D"/>
    <w:rsid w:val="00855798"/>
    <w:rsid w:val="0085713A"/>
    <w:rsid w:val="00860973"/>
    <w:rsid w:val="00860993"/>
    <w:rsid w:val="00860B77"/>
    <w:rsid w:val="0086183E"/>
    <w:rsid w:val="00861E0E"/>
    <w:rsid w:val="00861E20"/>
    <w:rsid w:val="00863042"/>
    <w:rsid w:val="00863F59"/>
    <w:rsid w:val="00864464"/>
    <w:rsid w:val="008646E3"/>
    <w:rsid w:val="008648B5"/>
    <w:rsid w:val="00864E46"/>
    <w:rsid w:val="008658BF"/>
    <w:rsid w:val="00865908"/>
    <w:rsid w:val="00865A15"/>
    <w:rsid w:val="00865E15"/>
    <w:rsid w:val="0086641A"/>
    <w:rsid w:val="008676C0"/>
    <w:rsid w:val="00867F68"/>
    <w:rsid w:val="00870E87"/>
    <w:rsid w:val="00871A0A"/>
    <w:rsid w:val="00872B5E"/>
    <w:rsid w:val="00872E41"/>
    <w:rsid w:val="008730C0"/>
    <w:rsid w:val="008737D3"/>
    <w:rsid w:val="008742F2"/>
    <w:rsid w:val="00874C53"/>
    <w:rsid w:val="00875857"/>
    <w:rsid w:val="0087586C"/>
    <w:rsid w:val="00876B86"/>
    <w:rsid w:val="00876C6C"/>
    <w:rsid w:val="00877529"/>
    <w:rsid w:val="00877CBF"/>
    <w:rsid w:val="00880645"/>
    <w:rsid w:val="008807AF"/>
    <w:rsid w:val="0088151E"/>
    <w:rsid w:val="00882413"/>
    <w:rsid w:val="008829CE"/>
    <w:rsid w:val="00882D53"/>
    <w:rsid w:val="00883437"/>
    <w:rsid w:val="008834C5"/>
    <w:rsid w:val="00883C24"/>
    <w:rsid w:val="00884A37"/>
    <w:rsid w:val="00885052"/>
    <w:rsid w:val="008850AF"/>
    <w:rsid w:val="008853F8"/>
    <w:rsid w:val="00885574"/>
    <w:rsid w:val="0088572F"/>
    <w:rsid w:val="00886069"/>
    <w:rsid w:val="008863AA"/>
    <w:rsid w:val="008865FC"/>
    <w:rsid w:val="00886826"/>
    <w:rsid w:val="00886CA0"/>
    <w:rsid w:val="00886DE0"/>
    <w:rsid w:val="00887011"/>
    <w:rsid w:val="00887058"/>
    <w:rsid w:val="00887169"/>
    <w:rsid w:val="008876AA"/>
    <w:rsid w:val="008904E2"/>
    <w:rsid w:val="0089138B"/>
    <w:rsid w:val="0089224A"/>
    <w:rsid w:val="00892674"/>
    <w:rsid w:val="00892FA5"/>
    <w:rsid w:val="00894290"/>
    <w:rsid w:val="008948E9"/>
    <w:rsid w:val="008953BD"/>
    <w:rsid w:val="008974EE"/>
    <w:rsid w:val="008A0707"/>
    <w:rsid w:val="008A0869"/>
    <w:rsid w:val="008A1548"/>
    <w:rsid w:val="008A39B5"/>
    <w:rsid w:val="008A3C67"/>
    <w:rsid w:val="008A4628"/>
    <w:rsid w:val="008A4AD3"/>
    <w:rsid w:val="008A4B18"/>
    <w:rsid w:val="008A4F2A"/>
    <w:rsid w:val="008A5934"/>
    <w:rsid w:val="008A5E44"/>
    <w:rsid w:val="008A66F9"/>
    <w:rsid w:val="008A698F"/>
    <w:rsid w:val="008B0331"/>
    <w:rsid w:val="008B0CAD"/>
    <w:rsid w:val="008B1EC1"/>
    <w:rsid w:val="008B2ED9"/>
    <w:rsid w:val="008B4422"/>
    <w:rsid w:val="008B4446"/>
    <w:rsid w:val="008B47CB"/>
    <w:rsid w:val="008B50C9"/>
    <w:rsid w:val="008B54CE"/>
    <w:rsid w:val="008B54ED"/>
    <w:rsid w:val="008B561D"/>
    <w:rsid w:val="008B62DB"/>
    <w:rsid w:val="008B6A6C"/>
    <w:rsid w:val="008B7BE3"/>
    <w:rsid w:val="008B7E5A"/>
    <w:rsid w:val="008C02DA"/>
    <w:rsid w:val="008C0DBC"/>
    <w:rsid w:val="008C0E5E"/>
    <w:rsid w:val="008C1101"/>
    <w:rsid w:val="008C1170"/>
    <w:rsid w:val="008C15BB"/>
    <w:rsid w:val="008C28E5"/>
    <w:rsid w:val="008C3B61"/>
    <w:rsid w:val="008C4355"/>
    <w:rsid w:val="008C4E5F"/>
    <w:rsid w:val="008C6C82"/>
    <w:rsid w:val="008C7049"/>
    <w:rsid w:val="008C77A9"/>
    <w:rsid w:val="008C7873"/>
    <w:rsid w:val="008C7E85"/>
    <w:rsid w:val="008D0409"/>
    <w:rsid w:val="008D1332"/>
    <w:rsid w:val="008D15F7"/>
    <w:rsid w:val="008D1E4F"/>
    <w:rsid w:val="008D1FDE"/>
    <w:rsid w:val="008D259B"/>
    <w:rsid w:val="008D351D"/>
    <w:rsid w:val="008D3DC4"/>
    <w:rsid w:val="008D3F80"/>
    <w:rsid w:val="008D4128"/>
    <w:rsid w:val="008D46B7"/>
    <w:rsid w:val="008D4E83"/>
    <w:rsid w:val="008D5688"/>
    <w:rsid w:val="008D7F95"/>
    <w:rsid w:val="008E051A"/>
    <w:rsid w:val="008E15F2"/>
    <w:rsid w:val="008E1C45"/>
    <w:rsid w:val="008E20EA"/>
    <w:rsid w:val="008E242E"/>
    <w:rsid w:val="008E28C2"/>
    <w:rsid w:val="008E3789"/>
    <w:rsid w:val="008E3F5E"/>
    <w:rsid w:val="008E4627"/>
    <w:rsid w:val="008E4C69"/>
    <w:rsid w:val="008E5954"/>
    <w:rsid w:val="008E639F"/>
    <w:rsid w:val="008E647B"/>
    <w:rsid w:val="008E6EF7"/>
    <w:rsid w:val="008E727B"/>
    <w:rsid w:val="008E7B61"/>
    <w:rsid w:val="008E7CA9"/>
    <w:rsid w:val="008F008C"/>
    <w:rsid w:val="008F1D21"/>
    <w:rsid w:val="008F27E4"/>
    <w:rsid w:val="008F3AE2"/>
    <w:rsid w:val="008F54C0"/>
    <w:rsid w:val="008F5608"/>
    <w:rsid w:val="008F58C7"/>
    <w:rsid w:val="008F58F2"/>
    <w:rsid w:val="008F60F7"/>
    <w:rsid w:val="008F60FD"/>
    <w:rsid w:val="008F6221"/>
    <w:rsid w:val="008F6329"/>
    <w:rsid w:val="008F6384"/>
    <w:rsid w:val="008F6968"/>
    <w:rsid w:val="008F6989"/>
    <w:rsid w:val="008F702D"/>
    <w:rsid w:val="008F722B"/>
    <w:rsid w:val="008F7298"/>
    <w:rsid w:val="008F777B"/>
    <w:rsid w:val="008F7CCE"/>
    <w:rsid w:val="008F7FF4"/>
    <w:rsid w:val="009002A4"/>
    <w:rsid w:val="00900376"/>
    <w:rsid w:val="00900679"/>
    <w:rsid w:val="00900737"/>
    <w:rsid w:val="0090152E"/>
    <w:rsid w:val="0090159F"/>
    <w:rsid w:val="00902EF4"/>
    <w:rsid w:val="0090338A"/>
    <w:rsid w:val="00903567"/>
    <w:rsid w:val="00903C21"/>
    <w:rsid w:val="009049DC"/>
    <w:rsid w:val="00904A1D"/>
    <w:rsid w:val="009051EA"/>
    <w:rsid w:val="00905463"/>
    <w:rsid w:val="00905827"/>
    <w:rsid w:val="009064E2"/>
    <w:rsid w:val="00906F1D"/>
    <w:rsid w:val="009077C7"/>
    <w:rsid w:val="00911562"/>
    <w:rsid w:val="0091220E"/>
    <w:rsid w:val="009122A7"/>
    <w:rsid w:val="009129A9"/>
    <w:rsid w:val="00912B94"/>
    <w:rsid w:val="0091366A"/>
    <w:rsid w:val="009138B6"/>
    <w:rsid w:val="0091399B"/>
    <w:rsid w:val="0091465A"/>
    <w:rsid w:val="009157E2"/>
    <w:rsid w:val="00915FF6"/>
    <w:rsid w:val="00917206"/>
    <w:rsid w:val="0091731F"/>
    <w:rsid w:val="00917C58"/>
    <w:rsid w:val="00917FAE"/>
    <w:rsid w:val="009201BA"/>
    <w:rsid w:val="00920216"/>
    <w:rsid w:val="00920463"/>
    <w:rsid w:val="00920689"/>
    <w:rsid w:val="009218F0"/>
    <w:rsid w:val="00921A39"/>
    <w:rsid w:val="00921E8E"/>
    <w:rsid w:val="00922F28"/>
    <w:rsid w:val="00922F56"/>
    <w:rsid w:val="009231E5"/>
    <w:rsid w:val="009238C7"/>
    <w:rsid w:val="00923D68"/>
    <w:rsid w:val="00924382"/>
    <w:rsid w:val="009245CA"/>
    <w:rsid w:val="00924D19"/>
    <w:rsid w:val="009253C8"/>
    <w:rsid w:val="00925704"/>
    <w:rsid w:val="00925AD9"/>
    <w:rsid w:val="00926E4D"/>
    <w:rsid w:val="009274FA"/>
    <w:rsid w:val="009301E9"/>
    <w:rsid w:val="00931C63"/>
    <w:rsid w:val="00931C66"/>
    <w:rsid w:val="00931FC1"/>
    <w:rsid w:val="00932BA4"/>
    <w:rsid w:val="00932C83"/>
    <w:rsid w:val="0093352D"/>
    <w:rsid w:val="00933809"/>
    <w:rsid w:val="00933C71"/>
    <w:rsid w:val="0093415A"/>
    <w:rsid w:val="0093441C"/>
    <w:rsid w:val="009351CD"/>
    <w:rsid w:val="00935363"/>
    <w:rsid w:val="00935808"/>
    <w:rsid w:val="00936BFB"/>
    <w:rsid w:val="00936C2F"/>
    <w:rsid w:val="009370D3"/>
    <w:rsid w:val="009376FF"/>
    <w:rsid w:val="00940185"/>
    <w:rsid w:val="00940561"/>
    <w:rsid w:val="00940BCD"/>
    <w:rsid w:val="00940EB9"/>
    <w:rsid w:val="00940FE8"/>
    <w:rsid w:val="00941279"/>
    <w:rsid w:val="00942C58"/>
    <w:rsid w:val="00942F18"/>
    <w:rsid w:val="00943105"/>
    <w:rsid w:val="00943EAB"/>
    <w:rsid w:val="00944519"/>
    <w:rsid w:val="00945211"/>
    <w:rsid w:val="00945A31"/>
    <w:rsid w:val="009462D5"/>
    <w:rsid w:val="00946D7B"/>
    <w:rsid w:val="00947038"/>
    <w:rsid w:val="00947096"/>
    <w:rsid w:val="00947561"/>
    <w:rsid w:val="00947A0E"/>
    <w:rsid w:val="00947C14"/>
    <w:rsid w:val="00950BC4"/>
    <w:rsid w:val="00950EF2"/>
    <w:rsid w:val="00951522"/>
    <w:rsid w:val="00951A66"/>
    <w:rsid w:val="00951AC7"/>
    <w:rsid w:val="00952405"/>
    <w:rsid w:val="00953E48"/>
    <w:rsid w:val="0095456C"/>
    <w:rsid w:val="00954757"/>
    <w:rsid w:val="009547B3"/>
    <w:rsid w:val="009547C3"/>
    <w:rsid w:val="00954CF3"/>
    <w:rsid w:val="00955656"/>
    <w:rsid w:val="009557CE"/>
    <w:rsid w:val="0095616C"/>
    <w:rsid w:val="00956721"/>
    <w:rsid w:val="00956905"/>
    <w:rsid w:val="00957053"/>
    <w:rsid w:val="0095753B"/>
    <w:rsid w:val="00957DF9"/>
    <w:rsid w:val="009614C6"/>
    <w:rsid w:val="00962006"/>
    <w:rsid w:val="00962109"/>
    <w:rsid w:val="00962A9A"/>
    <w:rsid w:val="00962BFB"/>
    <w:rsid w:val="00962E1C"/>
    <w:rsid w:val="0096349D"/>
    <w:rsid w:val="009636E8"/>
    <w:rsid w:val="00964018"/>
    <w:rsid w:val="009641DA"/>
    <w:rsid w:val="00964954"/>
    <w:rsid w:val="00965069"/>
    <w:rsid w:val="0096625A"/>
    <w:rsid w:val="00966DEC"/>
    <w:rsid w:val="00966F3B"/>
    <w:rsid w:val="00967F0D"/>
    <w:rsid w:val="00970A6C"/>
    <w:rsid w:val="00972745"/>
    <w:rsid w:val="00973918"/>
    <w:rsid w:val="00973E40"/>
    <w:rsid w:val="00973E9D"/>
    <w:rsid w:val="009741ED"/>
    <w:rsid w:val="0097420A"/>
    <w:rsid w:val="00974D72"/>
    <w:rsid w:val="00975DE9"/>
    <w:rsid w:val="0097673B"/>
    <w:rsid w:val="00976D9A"/>
    <w:rsid w:val="00981A9C"/>
    <w:rsid w:val="00981AAA"/>
    <w:rsid w:val="00982CF9"/>
    <w:rsid w:val="00983448"/>
    <w:rsid w:val="00983F70"/>
    <w:rsid w:val="0098463D"/>
    <w:rsid w:val="00984D01"/>
    <w:rsid w:val="009855C7"/>
    <w:rsid w:val="00986298"/>
    <w:rsid w:val="00986432"/>
    <w:rsid w:val="0098682D"/>
    <w:rsid w:val="00987227"/>
    <w:rsid w:val="00987C7D"/>
    <w:rsid w:val="00990380"/>
    <w:rsid w:val="00991B0A"/>
    <w:rsid w:val="009921DB"/>
    <w:rsid w:val="00992665"/>
    <w:rsid w:val="00992711"/>
    <w:rsid w:val="00992A1A"/>
    <w:rsid w:val="009940EF"/>
    <w:rsid w:val="00994396"/>
    <w:rsid w:val="009943A0"/>
    <w:rsid w:val="009947DA"/>
    <w:rsid w:val="0099483A"/>
    <w:rsid w:val="00994A8D"/>
    <w:rsid w:val="00994D06"/>
    <w:rsid w:val="00995B56"/>
    <w:rsid w:val="00995E3D"/>
    <w:rsid w:val="00996615"/>
    <w:rsid w:val="00996B0B"/>
    <w:rsid w:val="00996B8C"/>
    <w:rsid w:val="00996C5D"/>
    <w:rsid w:val="00997C76"/>
    <w:rsid w:val="00997CF0"/>
    <w:rsid w:val="009A021C"/>
    <w:rsid w:val="009A044E"/>
    <w:rsid w:val="009A0BBC"/>
    <w:rsid w:val="009A0CCE"/>
    <w:rsid w:val="009A2D8E"/>
    <w:rsid w:val="009A48CC"/>
    <w:rsid w:val="009A4A3A"/>
    <w:rsid w:val="009A4F85"/>
    <w:rsid w:val="009A52E7"/>
    <w:rsid w:val="009A575C"/>
    <w:rsid w:val="009A5AFD"/>
    <w:rsid w:val="009A6DFC"/>
    <w:rsid w:val="009A6EFD"/>
    <w:rsid w:val="009A7CBB"/>
    <w:rsid w:val="009B09BF"/>
    <w:rsid w:val="009B0A01"/>
    <w:rsid w:val="009B1017"/>
    <w:rsid w:val="009B176B"/>
    <w:rsid w:val="009B1B0F"/>
    <w:rsid w:val="009B21C0"/>
    <w:rsid w:val="009B30DD"/>
    <w:rsid w:val="009B33B1"/>
    <w:rsid w:val="009B38FA"/>
    <w:rsid w:val="009B392A"/>
    <w:rsid w:val="009B39DC"/>
    <w:rsid w:val="009B61E7"/>
    <w:rsid w:val="009B6C96"/>
    <w:rsid w:val="009B6E34"/>
    <w:rsid w:val="009B709C"/>
    <w:rsid w:val="009B736C"/>
    <w:rsid w:val="009B79F8"/>
    <w:rsid w:val="009C15E4"/>
    <w:rsid w:val="009C3AE6"/>
    <w:rsid w:val="009C3B3F"/>
    <w:rsid w:val="009C49A2"/>
    <w:rsid w:val="009C4C2D"/>
    <w:rsid w:val="009C4E9D"/>
    <w:rsid w:val="009C53C6"/>
    <w:rsid w:val="009C5C23"/>
    <w:rsid w:val="009C6E72"/>
    <w:rsid w:val="009C7BAD"/>
    <w:rsid w:val="009D03BF"/>
    <w:rsid w:val="009D207E"/>
    <w:rsid w:val="009D28F1"/>
    <w:rsid w:val="009D3015"/>
    <w:rsid w:val="009D34A3"/>
    <w:rsid w:val="009D35B8"/>
    <w:rsid w:val="009D3A57"/>
    <w:rsid w:val="009D3C3F"/>
    <w:rsid w:val="009D4D67"/>
    <w:rsid w:val="009D59D1"/>
    <w:rsid w:val="009D5E16"/>
    <w:rsid w:val="009D603F"/>
    <w:rsid w:val="009D618B"/>
    <w:rsid w:val="009D635B"/>
    <w:rsid w:val="009D66DC"/>
    <w:rsid w:val="009D6A40"/>
    <w:rsid w:val="009D7F6F"/>
    <w:rsid w:val="009E0393"/>
    <w:rsid w:val="009E0546"/>
    <w:rsid w:val="009E07D3"/>
    <w:rsid w:val="009E1F36"/>
    <w:rsid w:val="009E231E"/>
    <w:rsid w:val="009E28F6"/>
    <w:rsid w:val="009E397D"/>
    <w:rsid w:val="009E4C38"/>
    <w:rsid w:val="009E5B89"/>
    <w:rsid w:val="009E64C0"/>
    <w:rsid w:val="009E7459"/>
    <w:rsid w:val="009F06F2"/>
    <w:rsid w:val="009F0771"/>
    <w:rsid w:val="009F0B17"/>
    <w:rsid w:val="009F0B81"/>
    <w:rsid w:val="009F10C1"/>
    <w:rsid w:val="009F13B8"/>
    <w:rsid w:val="009F170D"/>
    <w:rsid w:val="009F1D18"/>
    <w:rsid w:val="009F212F"/>
    <w:rsid w:val="009F54FF"/>
    <w:rsid w:val="009F5D07"/>
    <w:rsid w:val="009F5E2C"/>
    <w:rsid w:val="009F5F7E"/>
    <w:rsid w:val="009F635E"/>
    <w:rsid w:val="009F705F"/>
    <w:rsid w:val="009F70E2"/>
    <w:rsid w:val="009F7634"/>
    <w:rsid w:val="009F7D90"/>
    <w:rsid w:val="00A0016E"/>
    <w:rsid w:val="00A00198"/>
    <w:rsid w:val="00A0098D"/>
    <w:rsid w:val="00A017CD"/>
    <w:rsid w:val="00A0193A"/>
    <w:rsid w:val="00A019AB"/>
    <w:rsid w:val="00A02654"/>
    <w:rsid w:val="00A02BE4"/>
    <w:rsid w:val="00A02BEE"/>
    <w:rsid w:val="00A02C5D"/>
    <w:rsid w:val="00A02D87"/>
    <w:rsid w:val="00A02D9E"/>
    <w:rsid w:val="00A02EB9"/>
    <w:rsid w:val="00A0340C"/>
    <w:rsid w:val="00A04569"/>
    <w:rsid w:val="00A0476F"/>
    <w:rsid w:val="00A06EDF"/>
    <w:rsid w:val="00A10121"/>
    <w:rsid w:val="00A104AB"/>
    <w:rsid w:val="00A11539"/>
    <w:rsid w:val="00A11ADB"/>
    <w:rsid w:val="00A1347D"/>
    <w:rsid w:val="00A13A8C"/>
    <w:rsid w:val="00A140D3"/>
    <w:rsid w:val="00A1446B"/>
    <w:rsid w:val="00A1447F"/>
    <w:rsid w:val="00A15039"/>
    <w:rsid w:val="00A15375"/>
    <w:rsid w:val="00A154F1"/>
    <w:rsid w:val="00A16378"/>
    <w:rsid w:val="00A167F2"/>
    <w:rsid w:val="00A168C3"/>
    <w:rsid w:val="00A16A9F"/>
    <w:rsid w:val="00A16F6D"/>
    <w:rsid w:val="00A16FF0"/>
    <w:rsid w:val="00A173C5"/>
    <w:rsid w:val="00A17581"/>
    <w:rsid w:val="00A17EFE"/>
    <w:rsid w:val="00A203CD"/>
    <w:rsid w:val="00A20BA6"/>
    <w:rsid w:val="00A20C78"/>
    <w:rsid w:val="00A21005"/>
    <w:rsid w:val="00A21492"/>
    <w:rsid w:val="00A21FEE"/>
    <w:rsid w:val="00A220D1"/>
    <w:rsid w:val="00A22F5B"/>
    <w:rsid w:val="00A2312E"/>
    <w:rsid w:val="00A23427"/>
    <w:rsid w:val="00A23EB8"/>
    <w:rsid w:val="00A23EC1"/>
    <w:rsid w:val="00A24323"/>
    <w:rsid w:val="00A24472"/>
    <w:rsid w:val="00A24EA9"/>
    <w:rsid w:val="00A2512C"/>
    <w:rsid w:val="00A2515B"/>
    <w:rsid w:val="00A2588E"/>
    <w:rsid w:val="00A25F48"/>
    <w:rsid w:val="00A268B9"/>
    <w:rsid w:val="00A26EDF"/>
    <w:rsid w:val="00A27AAE"/>
    <w:rsid w:val="00A3028E"/>
    <w:rsid w:val="00A304E6"/>
    <w:rsid w:val="00A3105F"/>
    <w:rsid w:val="00A321C9"/>
    <w:rsid w:val="00A33D8F"/>
    <w:rsid w:val="00A34468"/>
    <w:rsid w:val="00A34789"/>
    <w:rsid w:val="00A34992"/>
    <w:rsid w:val="00A349E4"/>
    <w:rsid w:val="00A34F60"/>
    <w:rsid w:val="00A35CC9"/>
    <w:rsid w:val="00A35EE6"/>
    <w:rsid w:val="00A3630E"/>
    <w:rsid w:val="00A369BD"/>
    <w:rsid w:val="00A37936"/>
    <w:rsid w:val="00A37BB8"/>
    <w:rsid w:val="00A37D8D"/>
    <w:rsid w:val="00A40757"/>
    <w:rsid w:val="00A40CB1"/>
    <w:rsid w:val="00A41D17"/>
    <w:rsid w:val="00A41E5A"/>
    <w:rsid w:val="00A41FF8"/>
    <w:rsid w:val="00A422B4"/>
    <w:rsid w:val="00A423C4"/>
    <w:rsid w:val="00A427F8"/>
    <w:rsid w:val="00A42B39"/>
    <w:rsid w:val="00A42D87"/>
    <w:rsid w:val="00A4304D"/>
    <w:rsid w:val="00A43BC9"/>
    <w:rsid w:val="00A44A73"/>
    <w:rsid w:val="00A44BD3"/>
    <w:rsid w:val="00A44CCB"/>
    <w:rsid w:val="00A451DE"/>
    <w:rsid w:val="00A4521D"/>
    <w:rsid w:val="00A4607F"/>
    <w:rsid w:val="00A46520"/>
    <w:rsid w:val="00A46D6F"/>
    <w:rsid w:val="00A470E8"/>
    <w:rsid w:val="00A476A8"/>
    <w:rsid w:val="00A477D2"/>
    <w:rsid w:val="00A47998"/>
    <w:rsid w:val="00A50551"/>
    <w:rsid w:val="00A505C0"/>
    <w:rsid w:val="00A51F0A"/>
    <w:rsid w:val="00A52BF4"/>
    <w:rsid w:val="00A5455F"/>
    <w:rsid w:val="00A5458F"/>
    <w:rsid w:val="00A54C1C"/>
    <w:rsid w:val="00A54EF2"/>
    <w:rsid w:val="00A552C5"/>
    <w:rsid w:val="00A55D48"/>
    <w:rsid w:val="00A564DB"/>
    <w:rsid w:val="00A56737"/>
    <w:rsid w:val="00A57023"/>
    <w:rsid w:val="00A5754C"/>
    <w:rsid w:val="00A57889"/>
    <w:rsid w:val="00A57BEB"/>
    <w:rsid w:val="00A57EBC"/>
    <w:rsid w:val="00A610E1"/>
    <w:rsid w:val="00A61673"/>
    <w:rsid w:val="00A620D6"/>
    <w:rsid w:val="00A62B0A"/>
    <w:rsid w:val="00A63492"/>
    <w:rsid w:val="00A64926"/>
    <w:rsid w:val="00A64BDE"/>
    <w:rsid w:val="00A64E30"/>
    <w:rsid w:val="00A65977"/>
    <w:rsid w:val="00A659FE"/>
    <w:rsid w:val="00A665CF"/>
    <w:rsid w:val="00A66DA9"/>
    <w:rsid w:val="00A67169"/>
    <w:rsid w:val="00A675EF"/>
    <w:rsid w:val="00A67CA7"/>
    <w:rsid w:val="00A67D40"/>
    <w:rsid w:val="00A67D87"/>
    <w:rsid w:val="00A700CE"/>
    <w:rsid w:val="00A706A6"/>
    <w:rsid w:val="00A70739"/>
    <w:rsid w:val="00A70B93"/>
    <w:rsid w:val="00A719C4"/>
    <w:rsid w:val="00A719F4"/>
    <w:rsid w:val="00A73225"/>
    <w:rsid w:val="00A7336B"/>
    <w:rsid w:val="00A737CC"/>
    <w:rsid w:val="00A73989"/>
    <w:rsid w:val="00A740AC"/>
    <w:rsid w:val="00A74A02"/>
    <w:rsid w:val="00A74A4A"/>
    <w:rsid w:val="00A75B99"/>
    <w:rsid w:val="00A7648B"/>
    <w:rsid w:val="00A76F06"/>
    <w:rsid w:val="00A7752F"/>
    <w:rsid w:val="00A80F34"/>
    <w:rsid w:val="00A81668"/>
    <w:rsid w:val="00A822FE"/>
    <w:rsid w:val="00A83195"/>
    <w:rsid w:val="00A837EF"/>
    <w:rsid w:val="00A83E88"/>
    <w:rsid w:val="00A83FFF"/>
    <w:rsid w:val="00A84117"/>
    <w:rsid w:val="00A84832"/>
    <w:rsid w:val="00A85AF0"/>
    <w:rsid w:val="00A85C35"/>
    <w:rsid w:val="00A8636E"/>
    <w:rsid w:val="00A866D0"/>
    <w:rsid w:val="00A868C8"/>
    <w:rsid w:val="00A87332"/>
    <w:rsid w:val="00A875BB"/>
    <w:rsid w:val="00A87F8A"/>
    <w:rsid w:val="00A90146"/>
    <w:rsid w:val="00A91624"/>
    <w:rsid w:val="00A91948"/>
    <w:rsid w:val="00A91BCA"/>
    <w:rsid w:val="00A92061"/>
    <w:rsid w:val="00A921A8"/>
    <w:rsid w:val="00A929B3"/>
    <w:rsid w:val="00A92C83"/>
    <w:rsid w:val="00A939A2"/>
    <w:rsid w:val="00A94098"/>
    <w:rsid w:val="00A94249"/>
    <w:rsid w:val="00A94ABA"/>
    <w:rsid w:val="00A94BC9"/>
    <w:rsid w:val="00A94E64"/>
    <w:rsid w:val="00A95785"/>
    <w:rsid w:val="00A959BC"/>
    <w:rsid w:val="00A96130"/>
    <w:rsid w:val="00A96548"/>
    <w:rsid w:val="00A96749"/>
    <w:rsid w:val="00A97CA6"/>
    <w:rsid w:val="00AA03FF"/>
    <w:rsid w:val="00AA05F7"/>
    <w:rsid w:val="00AA0969"/>
    <w:rsid w:val="00AA0B11"/>
    <w:rsid w:val="00AA0DAF"/>
    <w:rsid w:val="00AA2017"/>
    <w:rsid w:val="00AA20AA"/>
    <w:rsid w:val="00AA21BD"/>
    <w:rsid w:val="00AA2BAA"/>
    <w:rsid w:val="00AA2D9A"/>
    <w:rsid w:val="00AA3C60"/>
    <w:rsid w:val="00AA4557"/>
    <w:rsid w:val="00AA4CF2"/>
    <w:rsid w:val="00AA6151"/>
    <w:rsid w:val="00AA63B7"/>
    <w:rsid w:val="00AA676A"/>
    <w:rsid w:val="00AA6EB4"/>
    <w:rsid w:val="00AA70C2"/>
    <w:rsid w:val="00AA7FDB"/>
    <w:rsid w:val="00AB031E"/>
    <w:rsid w:val="00AB0EAA"/>
    <w:rsid w:val="00AB127F"/>
    <w:rsid w:val="00AB138E"/>
    <w:rsid w:val="00AB188D"/>
    <w:rsid w:val="00AB1F5A"/>
    <w:rsid w:val="00AB1FC4"/>
    <w:rsid w:val="00AB225B"/>
    <w:rsid w:val="00AB2BAF"/>
    <w:rsid w:val="00AB2FF4"/>
    <w:rsid w:val="00AB3476"/>
    <w:rsid w:val="00AB4C1D"/>
    <w:rsid w:val="00AB5F9C"/>
    <w:rsid w:val="00AC0786"/>
    <w:rsid w:val="00AC1AD6"/>
    <w:rsid w:val="00AC1C09"/>
    <w:rsid w:val="00AC24DA"/>
    <w:rsid w:val="00AC3C27"/>
    <w:rsid w:val="00AC3E62"/>
    <w:rsid w:val="00AC41A0"/>
    <w:rsid w:val="00AC455B"/>
    <w:rsid w:val="00AC57B4"/>
    <w:rsid w:val="00AC5ECB"/>
    <w:rsid w:val="00AC7036"/>
    <w:rsid w:val="00AC7040"/>
    <w:rsid w:val="00AC7232"/>
    <w:rsid w:val="00AC7279"/>
    <w:rsid w:val="00AC731D"/>
    <w:rsid w:val="00AD1E40"/>
    <w:rsid w:val="00AD2B84"/>
    <w:rsid w:val="00AD2B91"/>
    <w:rsid w:val="00AD2BED"/>
    <w:rsid w:val="00AD2EAB"/>
    <w:rsid w:val="00AD377F"/>
    <w:rsid w:val="00AD419C"/>
    <w:rsid w:val="00AD57F2"/>
    <w:rsid w:val="00AD5E80"/>
    <w:rsid w:val="00AD64DF"/>
    <w:rsid w:val="00AD6B30"/>
    <w:rsid w:val="00AE1025"/>
    <w:rsid w:val="00AE147D"/>
    <w:rsid w:val="00AE1A6A"/>
    <w:rsid w:val="00AE1E07"/>
    <w:rsid w:val="00AE3136"/>
    <w:rsid w:val="00AE3B3B"/>
    <w:rsid w:val="00AE3F03"/>
    <w:rsid w:val="00AE4D2D"/>
    <w:rsid w:val="00AE5466"/>
    <w:rsid w:val="00AE64F0"/>
    <w:rsid w:val="00AE7634"/>
    <w:rsid w:val="00AE7BB6"/>
    <w:rsid w:val="00AE7CAD"/>
    <w:rsid w:val="00AF02CC"/>
    <w:rsid w:val="00AF19AC"/>
    <w:rsid w:val="00AF2130"/>
    <w:rsid w:val="00AF23C8"/>
    <w:rsid w:val="00AF26DF"/>
    <w:rsid w:val="00AF2AE2"/>
    <w:rsid w:val="00AF403C"/>
    <w:rsid w:val="00AF5CCE"/>
    <w:rsid w:val="00AF5CD7"/>
    <w:rsid w:val="00AF5D10"/>
    <w:rsid w:val="00AF6037"/>
    <w:rsid w:val="00AF6E8F"/>
    <w:rsid w:val="00AF6EB0"/>
    <w:rsid w:val="00AF7125"/>
    <w:rsid w:val="00AF7A31"/>
    <w:rsid w:val="00AF7A4E"/>
    <w:rsid w:val="00AF7A71"/>
    <w:rsid w:val="00AF7A99"/>
    <w:rsid w:val="00B01D4C"/>
    <w:rsid w:val="00B01F00"/>
    <w:rsid w:val="00B02E5F"/>
    <w:rsid w:val="00B02F84"/>
    <w:rsid w:val="00B03587"/>
    <w:rsid w:val="00B03773"/>
    <w:rsid w:val="00B0377E"/>
    <w:rsid w:val="00B05574"/>
    <w:rsid w:val="00B05703"/>
    <w:rsid w:val="00B057CD"/>
    <w:rsid w:val="00B05B28"/>
    <w:rsid w:val="00B064A4"/>
    <w:rsid w:val="00B07391"/>
    <w:rsid w:val="00B07BA9"/>
    <w:rsid w:val="00B10055"/>
    <w:rsid w:val="00B10429"/>
    <w:rsid w:val="00B1120B"/>
    <w:rsid w:val="00B1141E"/>
    <w:rsid w:val="00B1278B"/>
    <w:rsid w:val="00B133AB"/>
    <w:rsid w:val="00B13FC1"/>
    <w:rsid w:val="00B157FC"/>
    <w:rsid w:val="00B16274"/>
    <w:rsid w:val="00B1660F"/>
    <w:rsid w:val="00B16640"/>
    <w:rsid w:val="00B16CF9"/>
    <w:rsid w:val="00B16FE4"/>
    <w:rsid w:val="00B17038"/>
    <w:rsid w:val="00B17295"/>
    <w:rsid w:val="00B202FE"/>
    <w:rsid w:val="00B207A2"/>
    <w:rsid w:val="00B215F5"/>
    <w:rsid w:val="00B2355E"/>
    <w:rsid w:val="00B23CB3"/>
    <w:rsid w:val="00B23D0C"/>
    <w:rsid w:val="00B24899"/>
    <w:rsid w:val="00B24ACD"/>
    <w:rsid w:val="00B24E5C"/>
    <w:rsid w:val="00B252FA"/>
    <w:rsid w:val="00B26BE4"/>
    <w:rsid w:val="00B2769C"/>
    <w:rsid w:val="00B27A54"/>
    <w:rsid w:val="00B27C8A"/>
    <w:rsid w:val="00B30364"/>
    <w:rsid w:val="00B30783"/>
    <w:rsid w:val="00B31433"/>
    <w:rsid w:val="00B32636"/>
    <w:rsid w:val="00B33772"/>
    <w:rsid w:val="00B33AF5"/>
    <w:rsid w:val="00B34908"/>
    <w:rsid w:val="00B35F07"/>
    <w:rsid w:val="00B36A99"/>
    <w:rsid w:val="00B36BE5"/>
    <w:rsid w:val="00B36E0A"/>
    <w:rsid w:val="00B37681"/>
    <w:rsid w:val="00B407E6"/>
    <w:rsid w:val="00B40DDE"/>
    <w:rsid w:val="00B416E9"/>
    <w:rsid w:val="00B41F0F"/>
    <w:rsid w:val="00B41F2C"/>
    <w:rsid w:val="00B42560"/>
    <w:rsid w:val="00B425A2"/>
    <w:rsid w:val="00B4290D"/>
    <w:rsid w:val="00B43014"/>
    <w:rsid w:val="00B43045"/>
    <w:rsid w:val="00B43974"/>
    <w:rsid w:val="00B43BCB"/>
    <w:rsid w:val="00B4413D"/>
    <w:rsid w:val="00B44FDE"/>
    <w:rsid w:val="00B44FF5"/>
    <w:rsid w:val="00B455AA"/>
    <w:rsid w:val="00B456ED"/>
    <w:rsid w:val="00B45778"/>
    <w:rsid w:val="00B457A1"/>
    <w:rsid w:val="00B45CD4"/>
    <w:rsid w:val="00B45F65"/>
    <w:rsid w:val="00B4630F"/>
    <w:rsid w:val="00B464B1"/>
    <w:rsid w:val="00B46AC0"/>
    <w:rsid w:val="00B47A4A"/>
    <w:rsid w:val="00B47B99"/>
    <w:rsid w:val="00B47D55"/>
    <w:rsid w:val="00B506F2"/>
    <w:rsid w:val="00B510E3"/>
    <w:rsid w:val="00B51EDF"/>
    <w:rsid w:val="00B521AC"/>
    <w:rsid w:val="00B52702"/>
    <w:rsid w:val="00B527CF"/>
    <w:rsid w:val="00B52BFD"/>
    <w:rsid w:val="00B52FCE"/>
    <w:rsid w:val="00B542C1"/>
    <w:rsid w:val="00B5498D"/>
    <w:rsid w:val="00B54B17"/>
    <w:rsid w:val="00B5501D"/>
    <w:rsid w:val="00B55540"/>
    <w:rsid w:val="00B565F0"/>
    <w:rsid w:val="00B56BFA"/>
    <w:rsid w:val="00B56BFE"/>
    <w:rsid w:val="00B57B7A"/>
    <w:rsid w:val="00B57C8F"/>
    <w:rsid w:val="00B603A5"/>
    <w:rsid w:val="00B60B5A"/>
    <w:rsid w:val="00B6151E"/>
    <w:rsid w:val="00B637AD"/>
    <w:rsid w:val="00B6419A"/>
    <w:rsid w:val="00B648E5"/>
    <w:rsid w:val="00B64962"/>
    <w:rsid w:val="00B65121"/>
    <w:rsid w:val="00B66185"/>
    <w:rsid w:val="00B676EC"/>
    <w:rsid w:val="00B67758"/>
    <w:rsid w:val="00B67B3A"/>
    <w:rsid w:val="00B7016C"/>
    <w:rsid w:val="00B70359"/>
    <w:rsid w:val="00B7039B"/>
    <w:rsid w:val="00B70C11"/>
    <w:rsid w:val="00B71A7F"/>
    <w:rsid w:val="00B72C9C"/>
    <w:rsid w:val="00B72EA0"/>
    <w:rsid w:val="00B72FA7"/>
    <w:rsid w:val="00B737B8"/>
    <w:rsid w:val="00B740C6"/>
    <w:rsid w:val="00B74575"/>
    <w:rsid w:val="00B74D1E"/>
    <w:rsid w:val="00B7519B"/>
    <w:rsid w:val="00B751EB"/>
    <w:rsid w:val="00B756BC"/>
    <w:rsid w:val="00B75CE5"/>
    <w:rsid w:val="00B75F35"/>
    <w:rsid w:val="00B76448"/>
    <w:rsid w:val="00B76582"/>
    <w:rsid w:val="00B767C8"/>
    <w:rsid w:val="00B76839"/>
    <w:rsid w:val="00B76A18"/>
    <w:rsid w:val="00B775D0"/>
    <w:rsid w:val="00B77A98"/>
    <w:rsid w:val="00B80142"/>
    <w:rsid w:val="00B80513"/>
    <w:rsid w:val="00B8052C"/>
    <w:rsid w:val="00B80D6E"/>
    <w:rsid w:val="00B81922"/>
    <w:rsid w:val="00B820E0"/>
    <w:rsid w:val="00B831A6"/>
    <w:rsid w:val="00B83398"/>
    <w:rsid w:val="00B83616"/>
    <w:rsid w:val="00B84503"/>
    <w:rsid w:val="00B84831"/>
    <w:rsid w:val="00B84C6C"/>
    <w:rsid w:val="00B84D43"/>
    <w:rsid w:val="00B8564D"/>
    <w:rsid w:val="00B85B17"/>
    <w:rsid w:val="00B860B1"/>
    <w:rsid w:val="00B86110"/>
    <w:rsid w:val="00B864E5"/>
    <w:rsid w:val="00B8666A"/>
    <w:rsid w:val="00B879D2"/>
    <w:rsid w:val="00B90B4C"/>
    <w:rsid w:val="00B92017"/>
    <w:rsid w:val="00B92687"/>
    <w:rsid w:val="00B933CD"/>
    <w:rsid w:val="00B9360E"/>
    <w:rsid w:val="00B93C3F"/>
    <w:rsid w:val="00B94248"/>
    <w:rsid w:val="00B942A1"/>
    <w:rsid w:val="00B94B39"/>
    <w:rsid w:val="00B94B4F"/>
    <w:rsid w:val="00B952C5"/>
    <w:rsid w:val="00B95658"/>
    <w:rsid w:val="00B95AB4"/>
    <w:rsid w:val="00B95D24"/>
    <w:rsid w:val="00B96387"/>
    <w:rsid w:val="00B96965"/>
    <w:rsid w:val="00B97046"/>
    <w:rsid w:val="00B976F6"/>
    <w:rsid w:val="00B9791B"/>
    <w:rsid w:val="00BA01EA"/>
    <w:rsid w:val="00BA0316"/>
    <w:rsid w:val="00BA039B"/>
    <w:rsid w:val="00BA136B"/>
    <w:rsid w:val="00BA1C29"/>
    <w:rsid w:val="00BA1C65"/>
    <w:rsid w:val="00BA1D8F"/>
    <w:rsid w:val="00BA286C"/>
    <w:rsid w:val="00BA2CF1"/>
    <w:rsid w:val="00BA41D7"/>
    <w:rsid w:val="00BA5AB9"/>
    <w:rsid w:val="00BA5F41"/>
    <w:rsid w:val="00BA6D76"/>
    <w:rsid w:val="00BA6ED3"/>
    <w:rsid w:val="00BA7385"/>
    <w:rsid w:val="00BA73C2"/>
    <w:rsid w:val="00BA7674"/>
    <w:rsid w:val="00BA7803"/>
    <w:rsid w:val="00BA781E"/>
    <w:rsid w:val="00BA7E6D"/>
    <w:rsid w:val="00BB094E"/>
    <w:rsid w:val="00BB0988"/>
    <w:rsid w:val="00BB0B5F"/>
    <w:rsid w:val="00BB187C"/>
    <w:rsid w:val="00BB1B4E"/>
    <w:rsid w:val="00BB296B"/>
    <w:rsid w:val="00BB2D5D"/>
    <w:rsid w:val="00BB30D5"/>
    <w:rsid w:val="00BB3445"/>
    <w:rsid w:val="00BB3622"/>
    <w:rsid w:val="00BB4E07"/>
    <w:rsid w:val="00BB5A2E"/>
    <w:rsid w:val="00BB5E72"/>
    <w:rsid w:val="00BB682C"/>
    <w:rsid w:val="00BB71DA"/>
    <w:rsid w:val="00BB7CA9"/>
    <w:rsid w:val="00BC01E2"/>
    <w:rsid w:val="00BC0AB7"/>
    <w:rsid w:val="00BC0BB6"/>
    <w:rsid w:val="00BC0C7E"/>
    <w:rsid w:val="00BC1EE1"/>
    <w:rsid w:val="00BC236B"/>
    <w:rsid w:val="00BC281F"/>
    <w:rsid w:val="00BC2BB4"/>
    <w:rsid w:val="00BC31DD"/>
    <w:rsid w:val="00BC44B7"/>
    <w:rsid w:val="00BC54E1"/>
    <w:rsid w:val="00BC611B"/>
    <w:rsid w:val="00BC6388"/>
    <w:rsid w:val="00BC65D9"/>
    <w:rsid w:val="00BC6CDC"/>
    <w:rsid w:val="00BC76A6"/>
    <w:rsid w:val="00BC7C52"/>
    <w:rsid w:val="00BD018E"/>
    <w:rsid w:val="00BD0394"/>
    <w:rsid w:val="00BD05CF"/>
    <w:rsid w:val="00BD0CF6"/>
    <w:rsid w:val="00BD1471"/>
    <w:rsid w:val="00BD14C5"/>
    <w:rsid w:val="00BD196A"/>
    <w:rsid w:val="00BD2081"/>
    <w:rsid w:val="00BD2311"/>
    <w:rsid w:val="00BD23D5"/>
    <w:rsid w:val="00BD2EC3"/>
    <w:rsid w:val="00BD3231"/>
    <w:rsid w:val="00BD451B"/>
    <w:rsid w:val="00BD5665"/>
    <w:rsid w:val="00BD5FFD"/>
    <w:rsid w:val="00BD6262"/>
    <w:rsid w:val="00BD67F6"/>
    <w:rsid w:val="00BD68A5"/>
    <w:rsid w:val="00BD6DA2"/>
    <w:rsid w:val="00BD6EAE"/>
    <w:rsid w:val="00BD7D3F"/>
    <w:rsid w:val="00BE00B1"/>
    <w:rsid w:val="00BE0314"/>
    <w:rsid w:val="00BE1594"/>
    <w:rsid w:val="00BE1CE5"/>
    <w:rsid w:val="00BE36B0"/>
    <w:rsid w:val="00BE37E4"/>
    <w:rsid w:val="00BE44C8"/>
    <w:rsid w:val="00BE4C48"/>
    <w:rsid w:val="00BE61C1"/>
    <w:rsid w:val="00BE6313"/>
    <w:rsid w:val="00BE6366"/>
    <w:rsid w:val="00BE64AF"/>
    <w:rsid w:val="00BE65FC"/>
    <w:rsid w:val="00BE6717"/>
    <w:rsid w:val="00BE6B9C"/>
    <w:rsid w:val="00BE6C7F"/>
    <w:rsid w:val="00BE6D05"/>
    <w:rsid w:val="00BE74F7"/>
    <w:rsid w:val="00BE7942"/>
    <w:rsid w:val="00BF0381"/>
    <w:rsid w:val="00BF0503"/>
    <w:rsid w:val="00BF09C4"/>
    <w:rsid w:val="00BF153E"/>
    <w:rsid w:val="00BF2224"/>
    <w:rsid w:val="00BF270A"/>
    <w:rsid w:val="00BF5138"/>
    <w:rsid w:val="00BF529B"/>
    <w:rsid w:val="00BF6E7B"/>
    <w:rsid w:val="00C01021"/>
    <w:rsid w:val="00C0141F"/>
    <w:rsid w:val="00C0237E"/>
    <w:rsid w:val="00C0347C"/>
    <w:rsid w:val="00C03CE8"/>
    <w:rsid w:val="00C04268"/>
    <w:rsid w:val="00C048AF"/>
    <w:rsid w:val="00C05283"/>
    <w:rsid w:val="00C0571B"/>
    <w:rsid w:val="00C06083"/>
    <w:rsid w:val="00C06404"/>
    <w:rsid w:val="00C077E0"/>
    <w:rsid w:val="00C07DE6"/>
    <w:rsid w:val="00C10392"/>
    <w:rsid w:val="00C1048D"/>
    <w:rsid w:val="00C10923"/>
    <w:rsid w:val="00C10A85"/>
    <w:rsid w:val="00C11120"/>
    <w:rsid w:val="00C11FC6"/>
    <w:rsid w:val="00C1258B"/>
    <w:rsid w:val="00C1266F"/>
    <w:rsid w:val="00C136A4"/>
    <w:rsid w:val="00C13D69"/>
    <w:rsid w:val="00C148E8"/>
    <w:rsid w:val="00C154B5"/>
    <w:rsid w:val="00C15732"/>
    <w:rsid w:val="00C15D69"/>
    <w:rsid w:val="00C15FAC"/>
    <w:rsid w:val="00C16E9A"/>
    <w:rsid w:val="00C17872"/>
    <w:rsid w:val="00C205E9"/>
    <w:rsid w:val="00C20754"/>
    <w:rsid w:val="00C20C29"/>
    <w:rsid w:val="00C212FC"/>
    <w:rsid w:val="00C21E3F"/>
    <w:rsid w:val="00C22104"/>
    <w:rsid w:val="00C23F48"/>
    <w:rsid w:val="00C247E1"/>
    <w:rsid w:val="00C24800"/>
    <w:rsid w:val="00C24898"/>
    <w:rsid w:val="00C25D9B"/>
    <w:rsid w:val="00C262BD"/>
    <w:rsid w:val="00C27311"/>
    <w:rsid w:val="00C27A4E"/>
    <w:rsid w:val="00C27C46"/>
    <w:rsid w:val="00C310C2"/>
    <w:rsid w:val="00C31515"/>
    <w:rsid w:val="00C320B5"/>
    <w:rsid w:val="00C32A6B"/>
    <w:rsid w:val="00C32B5E"/>
    <w:rsid w:val="00C32C71"/>
    <w:rsid w:val="00C34A3B"/>
    <w:rsid w:val="00C34A42"/>
    <w:rsid w:val="00C34B7B"/>
    <w:rsid w:val="00C34C57"/>
    <w:rsid w:val="00C355D6"/>
    <w:rsid w:val="00C35731"/>
    <w:rsid w:val="00C36525"/>
    <w:rsid w:val="00C365E9"/>
    <w:rsid w:val="00C36760"/>
    <w:rsid w:val="00C37454"/>
    <w:rsid w:val="00C374BA"/>
    <w:rsid w:val="00C37615"/>
    <w:rsid w:val="00C37728"/>
    <w:rsid w:val="00C40EB3"/>
    <w:rsid w:val="00C40FD5"/>
    <w:rsid w:val="00C412E3"/>
    <w:rsid w:val="00C41BD9"/>
    <w:rsid w:val="00C42F61"/>
    <w:rsid w:val="00C434FD"/>
    <w:rsid w:val="00C4371A"/>
    <w:rsid w:val="00C44B23"/>
    <w:rsid w:val="00C44CF0"/>
    <w:rsid w:val="00C44D22"/>
    <w:rsid w:val="00C450E5"/>
    <w:rsid w:val="00C47A6A"/>
    <w:rsid w:val="00C47AC7"/>
    <w:rsid w:val="00C50016"/>
    <w:rsid w:val="00C50CC1"/>
    <w:rsid w:val="00C51626"/>
    <w:rsid w:val="00C5192E"/>
    <w:rsid w:val="00C51AB1"/>
    <w:rsid w:val="00C51BD0"/>
    <w:rsid w:val="00C52119"/>
    <w:rsid w:val="00C52348"/>
    <w:rsid w:val="00C52DE6"/>
    <w:rsid w:val="00C52EFD"/>
    <w:rsid w:val="00C53A05"/>
    <w:rsid w:val="00C53EEE"/>
    <w:rsid w:val="00C54246"/>
    <w:rsid w:val="00C55E08"/>
    <w:rsid w:val="00C56332"/>
    <w:rsid w:val="00C56865"/>
    <w:rsid w:val="00C6016B"/>
    <w:rsid w:val="00C6097C"/>
    <w:rsid w:val="00C60F6D"/>
    <w:rsid w:val="00C6120F"/>
    <w:rsid w:val="00C6171B"/>
    <w:rsid w:val="00C621A1"/>
    <w:rsid w:val="00C622B2"/>
    <w:rsid w:val="00C6277E"/>
    <w:rsid w:val="00C62994"/>
    <w:rsid w:val="00C62D4F"/>
    <w:rsid w:val="00C634A7"/>
    <w:rsid w:val="00C638D7"/>
    <w:rsid w:val="00C638DF"/>
    <w:rsid w:val="00C63915"/>
    <w:rsid w:val="00C64720"/>
    <w:rsid w:val="00C64ED3"/>
    <w:rsid w:val="00C64FC9"/>
    <w:rsid w:val="00C6517F"/>
    <w:rsid w:val="00C6598C"/>
    <w:rsid w:val="00C676B8"/>
    <w:rsid w:val="00C67B96"/>
    <w:rsid w:val="00C67BA6"/>
    <w:rsid w:val="00C70017"/>
    <w:rsid w:val="00C706C3"/>
    <w:rsid w:val="00C70DA3"/>
    <w:rsid w:val="00C7144A"/>
    <w:rsid w:val="00C71889"/>
    <w:rsid w:val="00C718D0"/>
    <w:rsid w:val="00C71920"/>
    <w:rsid w:val="00C71B0E"/>
    <w:rsid w:val="00C71C85"/>
    <w:rsid w:val="00C72171"/>
    <w:rsid w:val="00C728C5"/>
    <w:rsid w:val="00C72A63"/>
    <w:rsid w:val="00C72DE7"/>
    <w:rsid w:val="00C73074"/>
    <w:rsid w:val="00C73484"/>
    <w:rsid w:val="00C73533"/>
    <w:rsid w:val="00C73609"/>
    <w:rsid w:val="00C73BC6"/>
    <w:rsid w:val="00C74114"/>
    <w:rsid w:val="00C7446B"/>
    <w:rsid w:val="00C76198"/>
    <w:rsid w:val="00C7627C"/>
    <w:rsid w:val="00C764A8"/>
    <w:rsid w:val="00C76F4D"/>
    <w:rsid w:val="00C80054"/>
    <w:rsid w:val="00C80AE4"/>
    <w:rsid w:val="00C81BDA"/>
    <w:rsid w:val="00C81CE5"/>
    <w:rsid w:val="00C836A1"/>
    <w:rsid w:val="00C84053"/>
    <w:rsid w:val="00C84C37"/>
    <w:rsid w:val="00C84CF9"/>
    <w:rsid w:val="00C85111"/>
    <w:rsid w:val="00C857F1"/>
    <w:rsid w:val="00C86CD4"/>
    <w:rsid w:val="00C871C4"/>
    <w:rsid w:val="00C87E91"/>
    <w:rsid w:val="00C90F5A"/>
    <w:rsid w:val="00C9140D"/>
    <w:rsid w:val="00C91ABF"/>
    <w:rsid w:val="00C9222F"/>
    <w:rsid w:val="00C933D5"/>
    <w:rsid w:val="00C93E78"/>
    <w:rsid w:val="00C940C1"/>
    <w:rsid w:val="00C94650"/>
    <w:rsid w:val="00C949BE"/>
    <w:rsid w:val="00C94BED"/>
    <w:rsid w:val="00C94E81"/>
    <w:rsid w:val="00C959E5"/>
    <w:rsid w:val="00C975AC"/>
    <w:rsid w:val="00C97AA7"/>
    <w:rsid w:val="00C97DFE"/>
    <w:rsid w:val="00CA0294"/>
    <w:rsid w:val="00CA1130"/>
    <w:rsid w:val="00CA124D"/>
    <w:rsid w:val="00CA1600"/>
    <w:rsid w:val="00CA22FB"/>
    <w:rsid w:val="00CA2565"/>
    <w:rsid w:val="00CA2C71"/>
    <w:rsid w:val="00CA2D84"/>
    <w:rsid w:val="00CA3DF1"/>
    <w:rsid w:val="00CA415F"/>
    <w:rsid w:val="00CA45F7"/>
    <w:rsid w:val="00CA5B7D"/>
    <w:rsid w:val="00CA5EA7"/>
    <w:rsid w:val="00CA5F10"/>
    <w:rsid w:val="00CA6A67"/>
    <w:rsid w:val="00CA6F90"/>
    <w:rsid w:val="00CA7369"/>
    <w:rsid w:val="00CA750E"/>
    <w:rsid w:val="00CB026C"/>
    <w:rsid w:val="00CB1E64"/>
    <w:rsid w:val="00CB2124"/>
    <w:rsid w:val="00CB25A8"/>
    <w:rsid w:val="00CB2C14"/>
    <w:rsid w:val="00CB3A11"/>
    <w:rsid w:val="00CB542B"/>
    <w:rsid w:val="00CB546B"/>
    <w:rsid w:val="00CB561F"/>
    <w:rsid w:val="00CB5A49"/>
    <w:rsid w:val="00CB5C15"/>
    <w:rsid w:val="00CB5F98"/>
    <w:rsid w:val="00CB678B"/>
    <w:rsid w:val="00CB6D31"/>
    <w:rsid w:val="00CB70E7"/>
    <w:rsid w:val="00CB7271"/>
    <w:rsid w:val="00CB79D0"/>
    <w:rsid w:val="00CC0634"/>
    <w:rsid w:val="00CC1228"/>
    <w:rsid w:val="00CC1A21"/>
    <w:rsid w:val="00CC1E60"/>
    <w:rsid w:val="00CC2693"/>
    <w:rsid w:val="00CC29EC"/>
    <w:rsid w:val="00CC3988"/>
    <w:rsid w:val="00CC465C"/>
    <w:rsid w:val="00CC53FF"/>
    <w:rsid w:val="00CC5744"/>
    <w:rsid w:val="00CC5929"/>
    <w:rsid w:val="00CC66DE"/>
    <w:rsid w:val="00CC759F"/>
    <w:rsid w:val="00CC7789"/>
    <w:rsid w:val="00CC79C0"/>
    <w:rsid w:val="00CC7C0C"/>
    <w:rsid w:val="00CC7C83"/>
    <w:rsid w:val="00CD08EB"/>
    <w:rsid w:val="00CD2117"/>
    <w:rsid w:val="00CD2496"/>
    <w:rsid w:val="00CD2B6C"/>
    <w:rsid w:val="00CD4528"/>
    <w:rsid w:val="00CD4666"/>
    <w:rsid w:val="00CD486D"/>
    <w:rsid w:val="00CD4DF4"/>
    <w:rsid w:val="00CD4F2F"/>
    <w:rsid w:val="00CD5607"/>
    <w:rsid w:val="00CD59D7"/>
    <w:rsid w:val="00CD5AAE"/>
    <w:rsid w:val="00CD5C47"/>
    <w:rsid w:val="00CD5DF4"/>
    <w:rsid w:val="00CD75E3"/>
    <w:rsid w:val="00CD7CD2"/>
    <w:rsid w:val="00CE0B78"/>
    <w:rsid w:val="00CE199B"/>
    <w:rsid w:val="00CE2391"/>
    <w:rsid w:val="00CE2627"/>
    <w:rsid w:val="00CE29C6"/>
    <w:rsid w:val="00CE2EB2"/>
    <w:rsid w:val="00CE32EE"/>
    <w:rsid w:val="00CE394F"/>
    <w:rsid w:val="00CE525D"/>
    <w:rsid w:val="00CE5C99"/>
    <w:rsid w:val="00CE64A5"/>
    <w:rsid w:val="00CE64A9"/>
    <w:rsid w:val="00CE6977"/>
    <w:rsid w:val="00CE6B1F"/>
    <w:rsid w:val="00CE7980"/>
    <w:rsid w:val="00CF067C"/>
    <w:rsid w:val="00CF0ABF"/>
    <w:rsid w:val="00CF23EE"/>
    <w:rsid w:val="00CF25D4"/>
    <w:rsid w:val="00CF6073"/>
    <w:rsid w:val="00CF6F26"/>
    <w:rsid w:val="00CF77F0"/>
    <w:rsid w:val="00CF78E1"/>
    <w:rsid w:val="00CF7DAC"/>
    <w:rsid w:val="00D0054C"/>
    <w:rsid w:val="00D00D7A"/>
    <w:rsid w:val="00D01191"/>
    <w:rsid w:val="00D0233A"/>
    <w:rsid w:val="00D0261C"/>
    <w:rsid w:val="00D02D92"/>
    <w:rsid w:val="00D03072"/>
    <w:rsid w:val="00D03126"/>
    <w:rsid w:val="00D03B65"/>
    <w:rsid w:val="00D04956"/>
    <w:rsid w:val="00D05967"/>
    <w:rsid w:val="00D05F18"/>
    <w:rsid w:val="00D0655B"/>
    <w:rsid w:val="00D0662F"/>
    <w:rsid w:val="00D07A2B"/>
    <w:rsid w:val="00D11317"/>
    <w:rsid w:val="00D11357"/>
    <w:rsid w:val="00D126F7"/>
    <w:rsid w:val="00D127DE"/>
    <w:rsid w:val="00D129EC"/>
    <w:rsid w:val="00D129F5"/>
    <w:rsid w:val="00D12C84"/>
    <w:rsid w:val="00D12ED9"/>
    <w:rsid w:val="00D13014"/>
    <w:rsid w:val="00D141DD"/>
    <w:rsid w:val="00D14497"/>
    <w:rsid w:val="00D1494A"/>
    <w:rsid w:val="00D15878"/>
    <w:rsid w:val="00D1628E"/>
    <w:rsid w:val="00D164CB"/>
    <w:rsid w:val="00D1661F"/>
    <w:rsid w:val="00D16B14"/>
    <w:rsid w:val="00D16C47"/>
    <w:rsid w:val="00D1709F"/>
    <w:rsid w:val="00D17FD9"/>
    <w:rsid w:val="00D21887"/>
    <w:rsid w:val="00D21DA9"/>
    <w:rsid w:val="00D220DB"/>
    <w:rsid w:val="00D224D5"/>
    <w:rsid w:val="00D22EE1"/>
    <w:rsid w:val="00D2327C"/>
    <w:rsid w:val="00D239D0"/>
    <w:rsid w:val="00D23F48"/>
    <w:rsid w:val="00D2567F"/>
    <w:rsid w:val="00D25C55"/>
    <w:rsid w:val="00D260E5"/>
    <w:rsid w:val="00D266DE"/>
    <w:rsid w:val="00D276A3"/>
    <w:rsid w:val="00D304CC"/>
    <w:rsid w:val="00D30E2A"/>
    <w:rsid w:val="00D311B0"/>
    <w:rsid w:val="00D31689"/>
    <w:rsid w:val="00D3184D"/>
    <w:rsid w:val="00D31A80"/>
    <w:rsid w:val="00D3281D"/>
    <w:rsid w:val="00D34122"/>
    <w:rsid w:val="00D345A8"/>
    <w:rsid w:val="00D34EE8"/>
    <w:rsid w:val="00D355E8"/>
    <w:rsid w:val="00D36E9A"/>
    <w:rsid w:val="00D4286B"/>
    <w:rsid w:val="00D433B1"/>
    <w:rsid w:val="00D43DC4"/>
    <w:rsid w:val="00D43DD6"/>
    <w:rsid w:val="00D45093"/>
    <w:rsid w:val="00D45BE4"/>
    <w:rsid w:val="00D46201"/>
    <w:rsid w:val="00D47A57"/>
    <w:rsid w:val="00D47A99"/>
    <w:rsid w:val="00D47F98"/>
    <w:rsid w:val="00D50594"/>
    <w:rsid w:val="00D505B3"/>
    <w:rsid w:val="00D51C2C"/>
    <w:rsid w:val="00D52365"/>
    <w:rsid w:val="00D52CB3"/>
    <w:rsid w:val="00D53CDD"/>
    <w:rsid w:val="00D540DB"/>
    <w:rsid w:val="00D54657"/>
    <w:rsid w:val="00D5465B"/>
    <w:rsid w:val="00D54BA7"/>
    <w:rsid w:val="00D54E04"/>
    <w:rsid w:val="00D54F65"/>
    <w:rsid w:val="00D55081"/>
    <w:rsid w:val="00D554FE"/>
    <w:rsid w:val="00D556E3"/>
    <w:rsid w:val="00D55898"/>
    <w:rsid w:val="00D55A36"/>
    <w:rsid w:val="00D563BE"/>
    <w:rsid w:val="00D5689A"/>
    <w:rsid w:val="00D568B2"/>
    <w:rsid w:val="00D569C7"/>
    <w:rsid w:val="00D56AC4"/>
    <w:rsid w:val="00D57072"/>
    <w:rsid w:val="00D603B8"/>
    <w:rsid w:val="00D61249"/>
    <w:rsid w:val="00D61AE5"/>
    <w:rsid w:val="00D61B4C"/>
    <w:rsid w:val="00D61B60"/>
    <w:rsid w:val="00D62398"/>
    <w:rsid w:val="00D631D7"/>
    <w:rsid w:val="00D643F2"/>
    <w:rsid w:val="00D64636"/>
    <w:rsid w:val="00D647C2"/>
    <w:rsid w:val="00D654E8"/>
    <w:rsid w:val="00D65E91"/>
    <w:rsid w:val="00D668E4"/>
    <w:rsid w:val="00D67466"/>
    <w:rsid w:val="00D67CC1"/>
    <w:rsid w:val="00D70413"/>
    <w:rsid w:val="00D7047B"/>
    <w:rsid w:val="00D70951"/>
    <w:rsid w:val="00D71C55"/>
    <w:rsid w:val="00D72264"/>
    <w:rsid w:val="00D72860"/>
    <w:rsid w:val="00D729A9"/>
    <w:rsid w:val="00D741F4"/>
    <w:rsid w:val="00D748F4"/>
    <w:rsid w:val="00D74FEC"/>
    <w:rsid w:val="00D752CB"/>
    <w:rsid w:val="00D753C8"/>
    <w:rsid w:val="00D75505"/>
    <w:rsid w:val="00D755B9"/>
    <w:rsid w:val="00D75938"/>
    <w:rsid w:val="00D75E6B"/>
    <w:rsid w:val="00D7625A"/>
    <w:rsid w:val="00D76695"/>
    <w:rsid w:val="00D773D3"/>
    <w:rsid w:val="00D774BC"/>
    <w:rsid w:val="00D775D8"/>
    <w:rsid w:val="00D77AB6"/>
    <w:rsid w:val="00D77DAB"/>
    <w:rsid w:val="00D77F23"/>
    <w:rsid w:val="00D80295"/>
    <w:rsid w:val="00D80A70"/>
    <w:rsid w:val="00D8228F"/>
    <w:rsid w:val="00D82349"/>
    <w:rsid w:val="00D82710"/>
    <w:rsid w:val="00D831EB"/>
    <w:rsid w:val="00D835AA"/>
    <w:rsid w:val="00D83CB1"/>
    <w:rsid w:val="00D8496C"/>
    <w:rsid w:val="00D8612F"/>
    <w:rsid w:val="00D862DA"/>
    <w:rsid w:val="00D8640C"/>
    <w:rsid w:val="00D86456"/>
    <w:rsid w:val="00D8676F"/>
    <w:rsid w:val="00D870BD"/>
    <w:rsid w:val="00D8795E"/>
    <w:rsid w:val="00D87FBC"/>
    <w:rsid w:val="00D90ED8"/>
    <w:rsid w:val="00D9141C"/>
    <w:rsid w:val="00D92079"/>
    <w:rsid w:val="00D92248"/>
    <w:rsid w:val="00D92A70"/>
    <w:rsid w:val="00D93196"/>
    <w:rsid w:val="00D9347E"/>
    <w:rsid w:val="00D94A1D"/>
    <w:rsid w:val="00D94C39"/>
    <w:rsid w:val="00D9584A"/>
    <w:rsid w:val="00D965B3"/>
    <w:rsid w:val="00D96B00"/>
    <w:rsid w:val="00DA188B"/>
    <w:rsid w:val="00DA3D7B"/>
    <w:rsid w:val="00DA457E"/>
    <w:rsid w:val="00DA4A5C"/>
    <w:rsid w:val="00DA54BB"/>
    <w:rsid w:val="00DA5A8E"/>
    <w:rsid w:val="00DA6721"/>
    <w:rsid w:val="00DA693B"/>
    <w:rsid w:val="00DA6C7F"/>
    <w:rsid w:val="00DA708C"/>
    <w:rsid w:val="00DA7189"/>
    <w:rsid w:val="00DA7370"/>
    <w:rsid w:val="00DA74FE"/>
    <w:rsid w:val="00DB016F"/>
    <w:rsid w:val="00DB0367"/>
    <w:rsid w:val="00DB0E9F"/>
    <w:rsid w:val="00DB1190"/>
    <w:rsid w:val="00DB1E8E"/>
    <w:rsid w:val="00DB2FDC"/>
    <w:rsid w:val="00DB3C23"/>
    <w:rsid w:val="00DB4594"/>
    <w:rsid w:val="00DB4AA3"/>
    <w:rsid w:val="00DB5821"/>
    <w:rsid w:val="00DB5888"/>
    <w:rsid w:val="00DB588E"/>
    <w:rsid w:val="00DB5909"/>
    <w:rsid w:val="00DB64B9"/>
    <w:rsid w:val="00DB6669"/>
    <w:rsid w:val="00DB68FF"/>
    <w:rsid w:val="00DB7230"/>
    <w:rsid w:val="00DB786D"/>
    <w:rsid w:val="00DB7C25"/>
    <w:rsid w:val="00DC12D0"/>
    <w:rsid w:val="00DC167A"/>
    <w:rsid w:val="00DC2A2D"/>
    <w:rsid w:val="00DC2D71"/>
    <w:rsid w:val="00DC32BA"/>
    <w:rsid w:val="00DC392E"/>
    <w:rsid w:val="00DC3F39"/>
    <w:rsid w:val="00DC5989"/>
    <w:rsid w:val="00DC5D97"/>
    <w:rsid w:val="00DC5EA7"/>
    <w:rsid w:val="00DC5FD8"/>
    <w:rsid w:val="00DD0F01"/>
    <w:rsid w:val="00DD1B72"/>
    <w:rsid w:val="00DD1B9B"/>
    <w:rsid w:val="00DD1D9A"/>
    <w:rsid w:val="00DD2FA6"/>
    <w:rsid w:val="00DD402E"/>
    <w:rsid w:val="00DD46AA"/>
    <w:rsid w:val="00DD50E4"/>
    <w:rsid w:val="00DD5527"/>
    <w:rsid w:val="00DD6537"/>
    <w:rsid w:val="00DD6667"/>
    <w:rsid w:val="00DD6B51"/>
    <w:rsid w:val="00DD71D0"/>
    <w:rsid w:val="00DD746C"/>
    <w:rsid w:val="00DD74A2"/>
    <w:rsid w:val="00DD7CF6"/>
    <w:rsid w:val="00DE1D3B"/>
    <w:rsid w:val="00DE1DCB"/>
    <w:rsid w:val="00DE29E1"/>
    <w:rsid w:val="00DE2A1E"/>
    <w:rsid w:val="00DE33E6"/>
    <w:rsid w:val="00DE383B"/>
    <w:rsid w:val="00DE3979"/>
    <w:rsid w:val="00DE3C99"/>
    <w:rsid w:val="00DE3F74"/>
    <w:rsid w:val="00DE49BE"/>
    <w:rsid w:val="00DE4D18"/>
    <w:rsid w:val="00DE6576"/>
    <w:rsid w:val="00DE6EAD"/>
    <w:rsid w:val="00DE726F"/>
    <w:rsid w:val="00DE72BF"/>
    <w:rsid w:val="00DF003E"/>
    <w:rsid w:val="00DF188F"/>
    <w:rsid w:val="00DF198C"/>
    <w:rsid w:val="00DF1A9A"/>
    <w:rsid w:val="00DF2E41"/>
    <w:rsid w:val="00DF411E"/>
    <w:rsid w:val="00DF4614"/>
    <w:rsid w:val="00DF5139"/>
    <w:rsid w:val="00DF521D"/>
    <w:rsid w:val="00DF5230"/>
    <w:rsid w:val="00DF5684"/>
    <w:rsid w:val="00DF654C"/>
    <w:rsid w:val="00DF6AB0"/>
    <w:rsid w:val="00DF6D10"/>
    <w:rsid w:val="00DF6F68"/>
    <w:rsid w:val="00DF74B6"/>
    <w:rsid w:val="00DF7B25"/>
    <w:rsid w:val="00DF7D51"/>
    <w:rsid w:val="00E0058E"/>
    <w:rsid w:val="00E00B67"/>
    <w:rsid w:val="00E011C2"/>
    <w:rsid w:val="00E01B4E"/>
    <w:rsid w:val="00E037B5"/>
    <w:rsid w:val="00E047BC"/>
    <w:rsid w:val="00E0531B"/>
    <w:rsid w:val="00E0610B"/>
    <w:rsid w:val="00E069E0"/>
    <w:rsid w:val="00E0751B"/>
    <w:rsid w:val="00E10C44"/>
    <w:rsid w:val="00E1101E"/>
    <w:rsid w:val="00E1103B"/>
    <w:rsid w:val="00E11407"/>
    <w:rsid w:val="00E13598"/>
    <w:rsid w:val="00E135A1"/>
    <w:rsid w:val="00E135E0"/>
    <w:rsid w:val="00E1369C"/>
    <w:rsid w:val="00E13940"/>
    <w:rsid w:val="00E13B58"/>
    <w:rsid w:val="00E1496E"/>
    <w:rsid w:val="00E14CE9"/>
    <w:rsid w:val="00E15497"/>
    <w:rsid w:val="00E1602C"/>
    <w:rsid w:val="00E16450"/>
    <w:rsid w:val="00E16EF1"/>
    <w:rsid w:val="00E17144"/>
    <w:rsid w:val="00E172C6"/>
    <w:rsid w:val="00E177A0"/>
    <w:rsid w:val="00E17F63"/>
    <w:rsid w:val="00E20025"/>
    <w:rsid w:val="00E206DD"/>
    <w:rsid w:val="00E210B8"/>
    <w:rsid w:val="00E21568"/>
    <w:rsid w:val="00E24B99"/>
    <w:rsid w:val="00E26690"/>
    <w:rsid w:val="00E314B4"/>
    <w:rsid w:val="00E31ED0"/>
    <w:rsid w:val="00E328EF"/>
    <w:rsid w:val="00E33402"/>
    <w:rsid w:val="00E33EA4"/>
    <w:rsid w:val="00E34294"/>
    <w:rsid w:val="00E3434E"/>
    <w:rsid w:val="00E345FD"/>
    <w:rsid w:val="00E3463F"/>
    <w:rsid w:val="00E353FE"/>
    <w:rsid w:val="00E362C3"/>
    <w:rsid w:val="00E3684F"/>
    <w:rsid w:val="00E374BE"/>
    <w:rsid w:val="00E37F06"/>
    <w:rsid w:val="00E37F2F"/>
    <w:rsid w:val="00E37F74"/>
    <w:rsid w:val="00E405F0"/>
    <w:rsid w:val="00E410CB"/>
    <w:rsid w:val="00E41C51"/>
    <w:rsid w:val="00E420B2"/>
    <w:rsid w:val="00E4333F"/>
    <w:rsid w:val="00E43C06"/>
    <w:rsid w:val="00E449B1"/>
    <w:rsid w:val="00E44ECD"/>
    <w:rsid w:val="00E452A0"/>
    <w:rsid w:val="00E45998"/>
    <w:rsid w:val="00E46080"/>
    <w:rsid w:val="00E46879"/>
    <w:rsid w:val="00E471C9"/>
    <w:rsid w:val="00E47AB3"/>
    <w:rsid w:val="00E47B31"/>
    <w:rsid w:val="00E501F7"/>
    <w:rsid w:val="00E5082D"/>
    <w:rsid w:val="00E51ED8"/>
    <w:rsid w:val="00E53113"/>
    <w:rsid w:val="00E531A7"/>
    <w:rsid w:val="00E53596"/>
    <w:rsid w:val="00E53CAA"/>
    <w:rsid w:val="00E55289"/>
    <w:rsid w:val="00E574A9"/>
    <w:rsid w:val="00E61355"/>
    <w:rsid w:val="00E613BC"/>
    <w:rsid w:val="00E61968"/>
    <w:rsid w:val="00E61F1E"/>
    <w:rsid w:val="00E63216"/>
    <w:rsid w:val="00E6332C"/>
    <w:rsid w:val="00E645C7"/>
    <w:rsid w:val="00E6483E"/>
    <w:rsid w:val="00E65D66"/>
    <w:rsid w:val="00E66075"/>
    <w:rsid w:val="00E662C0"/>
    <w:rsid w:val="00E66861"/>
    <w:rsid w:val="00E66A43"/>
    <w:rsid w:val="00E66E21"/>
    <w:rsid w:val="00E67063"/>
    <w:rsid w:val="00E70275"/>
    <w:rsid w:val="00E7058D"/>
    <w:rsid w:val="00E70F38"/>
    <w:rsid w:val="00E710FC"/>
    <w:rsid w:val="00E71915"/>
    <w:rsid w:val="00E75060"/>
    <w:rsid w:val="00E7734F"/>
    <w:rsid w:val="00E806D7"/>
    <w:rsid w:val="00E80916"/>
    <w:rsid w:val="00E80E9E"/>
    <w:rsid w:val="00E816CB"/>
    <w:rsid w:val="00E82E51"/>
    <w:rsid w:val="00E83B2A"/>
    <w:rsid w:val="00E840DF"/>
    <w:rsid w:val="00E848FC"/>
    <w:rsid w:val="00E84E32"/>
    <w:rsid w:val="00E8560F"/>
    <w:rsid w:val="00E8631B"/>
    <w:rsid w:val="00E863A4"/>
    <w:rsid w:val="00E872A7"/>
    <w:rsid w:val="00E875DA"/>
    <w:rsid w:val="00E8780A"/>
    <w:rsid w:val="00E87F15"/>
    <w:rsid w:val="00E87FA7"/>
    <w:rsid w:val="00E90391"/>
    <w:rsid w:val="00E90623"/>
    <w:rsid w:val="00E90B72"/>
    <w:rsid w:val="00E919C2"/>
    <w:rsid w:val="00E91B85"/>
    <w:rsid w:val="00E920A7"/>
    <w:rsid w:val="00E927A8"/>
    <w:rsid w:val="00E93B09"/>
    <w:rsid w:val="00E9419D"/>
    <w:rsid w:val="00E9481B"/>
    <w:rsid w:val="00E94EFA"/>
    <w:rsid w:val="00E95747"/>
    <w:rsid w:val="00E957FC"/>
    <w:rsid w:val="00E95957"/>
    <w:rsid w:val="00E959C3"/>
    <w:rsid w:val="00E96434"/>
    <w:rsid w:val="00E973C9"/>
    <w:rsid w:val="00E97A06"/>
    <w:rsid w:val="00E97ACA"/>
    <w:rsid w:val="00EA0085"/>
    <w:rsid w:val="00EA01E8"/>
    <w:rsid w:val="00EA0289"/>
    <w:rsid w:val="00EA033A"/>
    <w:rsid w:val="00EA0B40"/>
    <w:rsid w:val="00EA0B96"/>
    <w:rsid w:val="00EA0CCE"/>
    <w:rsid w:val="00EA1236"/>
    <w:rsid w:val="00EA395F"/>
    <w:rsid w:val="00EA43C8"/>
    <w:rsid w:val="00EA4A88"/>
    <w:rsid w:val="00EA54A9"/>
    <w:rsid w:val="00EA5BA9"/>
    <w:rsid w:val="00EA73AC"/>
    <w:rsid w:val="00EA7A5F"/>
    <w:rsid w:val="00EA7B4A"/>
    <w:rsid w:val="00EB09F2"/>
    <w:rsid w:val="00EB11D1"/>
    <w:rsid w:val="00EB181B"/>
    <w:rsid w:val="00EB1CA4"/>
    <w:rsid w:val="00EB2582"/>
    <w:rsid w:val="00EB2BAD"/>
    <w:rsid w:val="00EB2DEA"/>
    <w:rsid w:val="00EB3648"/>
    <w:rsid w:val="00EB3D6E"/>
    <w:rsid w:val="00EB492E"/>
    <w:rsid w:val="00EB4D32"/>
    <w:rsid w:val="00EB5EF2"/>
    <w:rsid w:val="00EB6D7A"/>
    <w:rsid w:val="00EB6F99"/>
    <w:rsid w:val="00EB79C2"/>
    <w:rsid w:val="00EB7D0D"/>
    <w:rsid w:val="00EC02D5"/>
    <w:rsid w:val="00EC07CA"/>
    <w:rsid w:val="00EC0F89"/>
    <w:rsid w:val="00EC1FBF"/>
    <w:rsid w:val="00EC1FD5"/>
    <w:rsid w:val="00EC2538"/>
    <w:rsid w:val="00EC264E"/>
    <w:rsid w:val="00EC2893"/>
    <w:rsid w:val="00EC341C"/>
    <w:rsid w:val="00EC3443"/>
    <w:rsid w:val="00EC4624"/>
    <w:rsid w:val="00EC49C3"/>
    <w:rsid w:val="00EC5FF9"/>
    <w:rsid w:val="00EC6A1F"/>
    <w:rsid w:val="00EC6E3E"/>
    <w:rsid w:val="00EC7763"/>
    <w:rsid w:val="00EC7E11"/>
    <w:rsid w:val="00ED0987"/>
    <w:rsid w:val="00ED0ECB"/>
    <w:rsid w:val="00ED11D0"/>
    <w:rsid w:val="00ED14E8"/>
    <w:rsid w:val="00ED1505"/>
    <w:rsid w:val="00ED1546"/>
    <w:rsid w:val="00ED1657"/>
    <w:rsid w:val="00ED23D2"/>
    <w:rsid w:val="00ED2455"/>
    <w:rsid w:val="00ED320D"/>
    <w:rsid w:val="00ED368B"/>
    <w:rsid w:val="00ED3844"/>
    <w:rsid w:val="00ED5637"/>
    <w:rsid w:val="00ED578A"/>
    <w:rsid w:val="00ED622B"/>
    <w:rsid w:val="00ED6618"/>
    <w:rsid w:val="00ED7832"/>
    <w:rsid w:val="00EE0240"/>
    <w:rsid w:val="00EE0D52"/>
    <w:rsid w:val="00EE1BF9"/>
    <w:rsid w:val="00EE1D1D"/>
    <w:rsid w:val="00EE20E2"/>
    <w:rsid w:val="00EE2277"/>
    <w:rsid w:val="00EE49AC"/>
    <w:rsid w:val="00EE5809"/>
    <w:rsid w:val="00EE6190"/>
    <w:rsid w:val="00EE71C9"/>
    <w:rsid w:val="00EE72E1"/>
    <w:rsid w:val="00EF01DA"/>
    <w:rsid w:val="00EF098C"/>
    <w:rsid w:val="00EF1345"/>
    <w:rsid w:val="00EF1350"/>
    <w:rsid w:val="00EF32C7"/>
    <w:rsid w:val="00EF352D"/>
    <w:rsid w:val="00EF48A9"/>
    <w:rsid w:val="00EF4AEE"/>
    <w:rsid w:val="00EF4B72"/>
    <w:rsid w:val="00EF4C96"/>
    <w:rsid w:val="00EF50DE"/>
    <w:rsid w:val="00EF5620"/>
    <w:rsid w:val="00EF6997"/>
    <w:rsid w:val="00EF6E41"/>
    <w:rsid w:val="00EF7979"/>
    <w:rsid w:val="00EF7A91"/>
    <w:rsid w:val="00EF7B4D"/>
    <w:rsid w:val="00F0022B"/>
    <w:rsid w:val="00F004C8"/>
    <w:rsid w:val="00F0104D"/>
    <w:rsid w:val="00F01CD3"/>
    <w:rsid w:val="00F02A45"/>
    <w:rsid w:val="00F03BF5"/>
    <w:rsid w:val="00F03D0C"/>
    <w:rsid w:val="00F03F3B"/>
    <w:rsid w:val="00F04032"/>
    <w:rsid w:val="00F0478F"/>
    <w:rsid w:val="00F04906"/>
    <w:rsid w:val="00F05A60"/>
    <w:rsid w:val="00F05D31"/>
    <w:rsid w:val="00F06341"/>
    <w:rsid w:val="00F063F9"/>
    <w:rsid w:val="00F07149"/>
    <w:rsid w:val="00F07468"/>
    <w:rsid w:val="00F0790B"/>
    <w:rsid w:val="00F10CF1"/>
    <w:rsid w:val="00F115C0"/>
    <w:rsid w:val="00F11D2F"/>
    <w:rsid w:val="00F11DDC"/>
    <w:rsid w:val="00F127CF"/>
    <w:rsid w:val="00F1302B"/>
    <w:rsid w:val="00F1340D"/>
    <w:rsid w:val="00F13C76"/>
    <w:rsid w:val="00F13F76"/>
    <w:rsid w:val="00F148FF"/>
    <w:rsid w:val="00F1498F"/>
    <w:rsid w:val="00F14E64"/>
    <w:rsid w:val="00F16A76"/>
    <w:rsid w:val="00F17DF1"/>
    <w:rsid w:val="00F2176B"/>
    <w:rsid w:val="00F224A5"/>
    <w:rsid w:val="00F224B3"/>
    <w:rsid w:val="00F22D82"/>
    <w:rsid w:val="00F2327D"/>
    <w:rsid w:val="00F23A04"/>
    <w:rsid w:val="00F23A8E"/>
    <w:rsid w:val="00F24D45"/>
    <w:rsid w:val="00F25510"/>
    <w:rsid w:val="00F25CF7"/>
    <w:rsid w:val="00F26358"/>
    <w:rsid w:val="00F26474"/>
    <w:rsid w:val="00F26809"/>
    <w:rsid w:val="00F26D40"/>
    <w:rsid w:val="00F270E6"/>
    <w:rsid w:val="00F30220"/>
    <w:rsid w:val="00F3024F"/>
    <w:rsid w:val="00F30614"/>
    <w:rsid w:val="00F30A2E"/>
    <w:rsid w:val="00F30E5B"/>
    <w:rsid w:val="00F31EFB"/>
    <w:rsid w:val="00F340B6"/>
    <w:rsid w:val="00F3475C"/>
    <w:rsid w:val="00F348EF"/>
    <w:rsid w:val="00F34A17"/>
    <w:rsid w:val="00F356DB"/>
    <w:rsid w:val="00F359E9"/>
    <w:rsid w:val="00F361B7"/>
    <w:rsid w:val="00F3622F"/>
    <w:rsid w:val="00F37719"/>
    <w:rsid w:val="00F37EEA"/>
    <w:rsid w:val="00F400D3"/>
    <w:rsid w:val="00F40BAE"/>
    <w:rsid w:val="00F41334"/>
    <w:rsid w:val="00F4150D"/>
    <w:rsid w:val="00F41B53"/>
    <w:rsid w:val="00F41D07"/>
    <w:rsid w:val="00F420C7"/>
    <w:rsid w:val="00F42DDD"/>
    <w:rsid w:val="00F43668"/>
    <w:rsid w:val="00F4652B"/>
    <w:rsid w:val="00F504AC"/>
    <w:rsid w:val="00F521EF"/>
    <w:rsid w:val="00F52F93"/>
    <w:rsid w:val="00F530B9"/>
    <w:rsid w:val="00F531ED"/>
    <w:rsid w:val="00F5368D"/>
    <w:rsid w:val="00F53D52"/>
    <w:rsid w:val="00F54043"/>
    <w:rsid w:val="00F54332"/>
    <w:rsid w:val="00F54476"/>
    <w:rsid w:val="00F54608"/>
    <w:rsid w:val="00F5519A"/>
    <w:rsid w:val="00F552F2"/>
    <w:rsid w:val="00F55E52"/>
    <w:rsid w:val="00F566AF"/>
    <w:rsid w:val="00F573EA"/>
    <w:rsid w:val="00F57DCE"/>
    <w:rsid w:val="00F57EF0"/>
    <w:rsid w:val="00F60E4F"/>
    <w:rsid w:val="00F627E2"/>
    <w:rsid w:val="00F62A34"/>
    <w:rsid w:val="00F62BA2"/>
    <w:rsid w:val="00F648DB"/>
    <w:rsid w:val="00F64DE3"/>
    <w:rsid w:val="00F65C0B"/>
    <w:rsid w:val="00F65D6C"/>
    <w:rsid w:val="00F662BC"/>
    <w:rsid w:val="00F66B28"/>
    <w:rsid w:val="00F66D25"/>
    <w:rsid w:val="00F66DFC"/>
    <w:rsid w:val="00F67750"/>
    <w:rsid w:val="00F7062F"/>
    <w:rsid w:val="00F71520"/>
    <w:rsid w:val="00F7153F"/>
    <w:rsid w:val="00F715F7"/>
    <w:rsid w:val="00F71A4F"/>
    <w:rsid w:val="00F71C53"/>
    <w:rsid w:val="00F71FDD"/>
    <w:rsid w:val="00F72671"/>
    <w:rsid w:val="00F72736"/>
    <w:rsid w:val="00F72CC4"/>
    <w:rsid w:val="00F738A1"/>
    <w:rsid w:val="00F74124"/>
    <w:rsid w:val="00F741BC"/>
    <w:rsid w:val="00F75409"/>
    <w:rsid w:val="00F756C3"/>
    <w:rsid w:val="00F7583C"/>
    <w:rsid w:val="00F7590F"/>
    <w:rsid w:val="00F75FE2"/>
    <w:rsid w:val="00F7622C"/>
    <w:rsid w:val="00F766BD"/>
    <w:rsid w:val="00F77011"/>
    <w:rsid w:val="00F772CC"/>
    <w:rsid w:val="00F823C2"/>
    <w:rsid w:val="00F8242F"/>
    <w:rsid w:val="00F8332B"/>
    <w:rsid w:val="00F8387B"/>
    <w:rsid w:val="00F83E6F"/>
    <w:rsid w:val="00F841BB"/>
    <w:rsid w:val="00F845DF"/>
    <w:rsid w:val="00F853BA"/>
    <w:rsid w:val="00F8569E"/>
    <w:rsid w:val="00F85A14"/>
    <w:rsid w:val="00F9024A"/>
    <w:rsid w:val="00F90EB0"/>
    <w:rsid w:val="00F90ED3"/>
    <w:rsid w:val="00F91002"/>
    <w:rsid w:val="00F913C6"/>
    <w:rsid w:val="00F914B0"/>
    <w:rsid w:val="00F92733"/>
    <w:rsid w:val="00F929CA"/>
    <w:rsid w:val="00F92E3A"/>
    <w:rsid w:val="00F931FE"/>
    <w:rsid w:val="00F94864"/>
    <w:rsid w:val="00F94A9B"/>
    <w:rsid w:val="00F94B5D"/>
    <w:rsid w:val="00F95BDD"/>
    <w:rsid w:val="00F95DA5"/>
    <w:rsid w:val="00F9612E"/>
    <w:rsid w:val="00F9705D"/>
    <w:rsid w:val="00F973D8"/>
    <w:rsid w:val="00F97457"/>
    <w:rsid w:val="00F97642"/>
    <w:rsid w:val="00F97A14"/>
    <w:rsid w:val="00FA02EE"/>
    <w:rsid w:val="00FA0304"/>
    <w:rsid w:val="00FA0DEE"/>
    <w:rsid w:val="00FA124B"/>
    <w:rsid w:val="00FA1929"/>
    <w:rsid w:val="00FA1BCE"/>
    <w:rsid w:val="00FA20DD"/>
    <w:rsid w:val="00FA2BF3"/>
    <w:rsid w:val="00FA33A6"/>
    <w:rsid w:val="00FA398A"/>
    <w:rsid w:val="00FA3C13"/>
    <w:rsid w:val="00FA4AD8"/>
    <w:rsid w:val="00FA5FBF"/>
    <w:rsid w:val="00FA625E"/>
    <w:rsid w:val="00FA65A8"/>
    <w:rsid w:val="00FA668E"/>
    <w:rsid w:val="00FA70EB"/>
    <w:rsid w:val="00FA7A0B"/>
    <w:rsid w:val="00FA7A6A"/>
    <w:rsid w:val="00FA7B80"/>
    <w:rsid w:val="00FA7E7A"/>
    <w:rsid w:val="00FB00FC"/>
    <w:rsid w:val="00FB010A"/>
    <w:rsid w:val="00FB023D"/>
    <w:rsid w:val="00FB0323"/>
    <w:rsid w:val="00FB0B18"/>
    <w:rsid w:val="00FB1E0E"/>
    <w:rsid w:val="00FB211E"/>
    <w:rsid w:val="00FB2223"/>
    <w:rsid w:val="00FB22F9"/>
    <w:rsid w:val="00FB2ACA"/>
    <w:rsid w:val="00FB32B5"/>
    <w:rsid w:val="00FB3742"/>
    <w:rsid w:val="00FB46D7"/>
    <w:rsid w:val="00FB5B4D"/>
    <w:rsid w:val="00FB673E"/>
    <w:rsid w:val="00FB6B54"/>
    <w:rsid w:val="00FB72D1"/>
    <w:rsid w:val="00FB7510"/>
    <w:rsid w:val="00FB753B"/>
    <w:rsid w:val="00FB75D3"/>
    <w:rsid w:val="00FC02B0"/>
    <w:rsid w:val="00FC0886"/>
    <w:rsid w:val="00FC14FE"/>
    <w:rsid w:val="00FC3D57"/>
    <w:rsid w:val="00FC3EB4"/>
    <w:rsid w:val="00FC49B0"/>
    <w:rsid w:val="00FC51B8"/>
    <w:rsid w:val="00FC5CC5"/>
    <w:rsid w:val="00FC5FD1"/>
    <w:rsid w:val="00FC6724"/>
    <w:rsid w:val="00FC6C2D"/>
    <w:rsid w:val="00FC6EF6"/>
    <w:rsid w:val="00FD0296"/>
    <w:rsid w:val="00FD0485"/>
    <w:rsid w:val="00FD1415"/>
    <w:rsid w:val="00FD1418"/>
    <w:rsid w:val="00FD1646"/>
    <w:rsid w:val="00FD16AB"/>
    <w:rsid w:val="00FD2250"/>
    <w:rsid w:val="00FD2422"/>
    <w:rsid w:val="00FD2E3A"/>
    <w:rsid w:val="00FD3538"/>
    <w:rsid w:val="00FD38DC"/>
    <w:rsid w:val="00FD4CDD"/>
    <w:rsid w:val="00FD60F1"/>
    <w:rsid w:val="00FD6216"/>
    <w:rsid w:val="00FD6457"/>
    <w:rsid w:val="00FD64C2"/>
    <w:rsid w:val="00FD68ED"/>
    <w:rsid w:val="00FD6C12"/>
    <w:rsid w:val="00FD6C9B"/>
    <w:rsid w:val="00FD6E9F"/>
    <w:rsid w:val="00FD755E"/>
    <w:rsid w:val="00FD7CD3"/>
    <w:rsid w:val="00FD7E82"/>
    <w:rsid w:val="00FE0623"/>
    <w:rsid w:val="00FE243F"/>
    <w:rsid w:val="00FE3FC0"/>
    <w:rsid w:val="00FE44C5"/>
    <w:rsid w:val="00FE4C18"/>
    <w:rsid w:val="00FE5319"/>
    <w:rsid w:val="00FE56CC"/>
    <w:rsid w:val="00FE581B"/>
    <w:rsid w:val="00FE5EAB"/>
    <w:rsid w:val="00FE6471"/>
    <w:rsid w:val="00FE6929"/>
    <w:rsid w:val="00FE6E80"/>
    <w:rsid w:val="00FE7640"/>
    <w:rsid w:val="00FE7957"/>
    <w:rsid w:val="00FF05D2"/>
    <w:rsid w:val="00FF1021"/>
    <w:rsid w:val="00FF13D6"/>
    <w:rsid w:val="00FF141F"/>
    <w:rsid w:val="00FF1BA9"/>
    <w:rsid w:val="00FF2D73"/>
    <w:rsid w:val="00FF406D"/>
    <w:rsid w:val="00FF5379"/>
    <w:rsid w:val="00FF559E"/>
    <w:rsid w:val="00FF5659"/>
    <w:rsid w:val="00FF5CE3"/>
    <w:rsid w:val="00FF606C"/>
    <w:rsid w:val="00FF7062"/>
    <w:rsid w:val="00FF7F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5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paragraph" w:customStyle="1" w:styleId="definition">
    <w:name w:val="definition"/>
    <w:basedOn w:val="Normal"/>
    <w:rsid w:val="00FD1418"/>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40" w:lineRule="auto"/>
      <w:ind w:right="0" w:firstLine="0"/>
    </w:pPr>
    <w:rPr>
      <w:rFonts w:ascii="Times New Roman" w:hAnsi="Times New Roman"/>
      <w:sz w:val="24"/>
      <w:szCs w:val="24"/>
    </w:rPr>
  </w:style>
  <w:style w:type="character" w:customStyle="1" w:styleId="FootnoteTextChar">
    <w:name w:val="Footnote Text Char"/>
    <w:basedOn w:val="DefaultParagraphFont"/>
    <w:link w:val="FootnoteText"/>
    <w:uiPriority w:val="53"/>
    <w:rsid w:val="00A85AF0"/>
  </w:style>
  <w:style w:type="paragraph" w:styleId="EndnoteText">
    <w:name w:val="endnote text"/>
    <w:basedOn w:val="Normal"/>
    <w:link w:val="EndnoteTextChar"/>
    <w:uiPriority w:val="99"/>
    <w:semiHidden/>
    <w:unhideWhenUsed/>
    <w:locked/>
    <w:rsid w:val="00996615"/>
    <w:pPr>
      <w:spacing w:line="240" w:lineRule="auto"/>
    </w:pPr>
    <w:rPr>
      <w:sz w:val="20"/>
      <w:szCs w:val="20"/>
    </w:rPr>
  </w:style>
  <w:style w:type="character" w:customStyle="1" w:styleId="EndnoteTextChar">
    <w:name w:val="Endnote Text Char"/>
    <w:basedOn w:val="DefaultParagraphFont"/>
    <w:link w:val="EndnoteText"/>
    <w:uiPriority w:val="99"/>
    <w:semiHidden/>
    <w:rsid w:val="00996615"/>
    <w:rPr>
      <w:sz w:val="20"/>
      <w:szCs w:val="20"/>
    </w:rPr>
  </w:style>
  <w:style w:type="character" w:styleId="EndnoteReference">
    <w:name w:val="endnote reference"/>
    <w:basedOn w:val="DefaultParagraphFont"/>
    <w:uiPriority w:val="99"/>
    <w:semiHidden/>
    <w:unhideWhenUsed/>
    <w:locked/>
    <w:rsid w:val="00996615"/>
    <w:rPr>
      <w:vertAlign w:val="superscript"/>
    </w:rPr>
  </w:style>
  <w:style w:type="character" w:styleId="CommentReference">
    <w:name w:val="annotation reference"/>
    <w:basedOn w:val="DefaultParagraphFont"/>
    <w:uiPriority w:val="99"/>
    <w:semiHidden/>
    <w:unhideWhenUsed/>
    <w:locked/>
    <w:rsid w:val="00EE1BF9"/>
    <w:rPr>
      <w:sz w:val="16"/>
      <w:szCs w:val="16"/>
    </w:rPr>
  </w:style>
  <w:style w:type="paragraph" w:styleId="CommentText">
    <w:name w:val="annotation text"/>
    <w:basedOn w:val="Normal"/>
    <w:link w:val="CommentTextChar"/>
    <w:uiPriority w:val="99"/>
    <w:unhideWhenUsed/>
    <w:locked/>
    <w:rsid w:val="00EE1BF9"/>
    <w:pPr>
      <w:spacing w:line="240" w:lineRule="auto"/>
    </w:pPr>
    <w:rPr>
      <w:sz w:val="20"/>
      <w:szCs w:val="20"/>
    </w:rPr>
  </w:style>
  <w:style w:type="character" w:customStyle="1" w:styleId="CommentTextChar">
    <w:name w:val="Comment Text Char"/>
    <w:basedOn w:val="DefaultParagraphFont"/>
    <w:link w:val="CommentText"/>
    <w:uiPriority w:val="99"/>
    <w:rsid w:val="00EE1BF9"/>
    <w:rPr>
      <w:sz w:val="20"/>
      <w:szCs w:val="20"/>
    </w:rPr>
  </w:style>
  <w:style w:type="paragraph" w:styleId="CommentSubject">
    <w:name w:val="annotation subject"/>
    <w:basedOn w:val="CommentText"/>
    <w:next w:val="CommentText"/>
    <w:link w:val="CommentSubjectChar"/>
    <w:uiPriority w:val="99"/>
    <w:semiHidden/>
    <w:unhideWhenUsed/>
    <w:locked/>
    <w:rsid w:val="00EE1BF9"/>
    <w:rPr>
      <w:b/>
      <w:bCs/>
    </w:rPr>
  </w:style>
  <w:style w:type="character" w:customStyle="1" w:styleId="CommentSubjectChar">
    <w:name w:val="Comment Subject Char"/>
    <w:basedOn w:val="CommentTextChar"/>
    <w:link w:val="CommentSubject"/>
    <w:uiPriority w:val="99"/>
    <w:semiHidden/>
    <w:rsid w:val="00EE1BF9"/>
    <w:rPr>
      <w:b/>
      <w:bCs/>
      <w:sz w:val="20"/>
      <w:szCs w:val="20"/>
    </w:rPr>
  </w:style>
  <w:style w:type="paragraph" w:styleId="Revision">
    <w:name w:val="Revision"/>
    <w:hidden/>
    <w:uiPriority w:val="99"/>
    <w:semiHidden/>
    <w:rsid w:val="001115CC"/>
  </w:style>
  <w:style w:type="paragraph" w:styleId="PlainText">
    <w:name w:val="Plain Text"/>
    <w:basedOn w:val="Normal"/>
    <w:link w:val="PlainTextChar"/>
    <w:uiPriority w:val="99"/>
    <w:semiHidden/>
    <w:unhideWhenUsed/>
    <w:locked/>
    <w:rsid w:val="0011497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114975"/>
    <w:rPr>
      <w:rFonts w:ascii="Calibri" w:eastAsiaTheme="minorHAnsi" w:hAnsi="Calibri" w:cstheme="minorBidi"/>
      <w:sz w:val="22"/>
      <w:szCs w:val="21"/>
      <w:lang w:eastAsia="en-US"/>
    </w:rPr>
  </w:style>
  <w:style w:type="character" w:customStyle="1" w:styleId="gwt-inlinelabel">
    <w:name w:val="gwt-inlinelabel"/>
    <w:basedOn w:val="DefaultParagraphFont"/>
    <w:rsid w:val="0040303D"/>
  </w:style>
  <w:style w:type="character" w:styleId="Hyperlink">
    <w:name w:val="Hyperlink"/>
    <w:basedOn w:val="DefaultParagraphFont"/>
    <w:uiPriority w:val="99"/>
    <w:unhideWhenUsed/>
    <w:locked/>
    <w:rsid w:val="00E33402"/>
    <w:rPr>
      <w:color w:val="0000FF" w:themeColor="hyperlink"/>
      <w:u w:val="single"/>
    </w:rPr>
  </w:style>
  <w:style w:type="character" w:styleId="UnresolvedMention">
    <w:name w:val="Unresolved Mention"/>
    <w:basedOn w:val="DefaultParagraphFont"/>
    <w:uiPriority w:val="99"/>
    <w:semiHidden/>
    <w:unhideWhenUsed/>
    <w:rsid w:val="00E33402"/>
    <w:rPr>
      <w:color w:val="605E5C"/>
      <w:shd w:val="clear" w:color="auto" w:fill="E1DFDD"/>
    </w:rPr>
  </w:style>
  <w:style w:type="character" w:styleId="Emphasis">
    <w:name w:val="Emphasis"/>
    <w:basedOn w:val="DefaultParagraphFont"/>
    <w:uiPriority w:val="20"/>
    <w:qFormat/>
    <w:locked/>
    <w:rsid w:val="00E33402"/>
    <w:rPr>
      <w:i/>
      <w:iCs/>
    </w:rPr>
  </w:style>
  <w:style w:type="paragraph" w:customStyle="1" w:styleId="Body">
    <w:name w:val="Body"/>
    <w:basedOn w:val="Normal"/>
    <w:qFormat/>
    <w:rsid w:val="00C51AB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51AB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51AB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51AB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51AB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51AB1"/>
    <w:pPr>
      <w:jc w:val="center"/>
    </w:pPr>
    <w:rPr>
      <w:rFonts w:ascii="Times New Roman" w:hAnsi="Times New Roman"/>
      <w:bCs/>
      <w:szCs w:val="20"/>
      <w:lang w:val="en-GB"/>
    </w:rPr>
  </w:style>
  <w:style w:type="paragraph" w:customStyle="1" w:styleId="Default">
    <w:name w:val="Default"/>
    <w:rsid w:val="00C51AB1"/>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21612">
      <w:bodyDiv w:val="1"/>
      <w:marLeft w:val="0"/>
      <w:marRight w:val="0"/>
      <w:marTop w:val="0"/>
      <w:marBottom w:val="0"/>
      <w:divBdr>
        <w:top w:val="none" w:sz="0" w:space="0" w:color="auto"/>
        <w:left w:val="none" w:sz="0" w:space="0" w:color="auto"/>
        <w:bottom w:val="none" w:sz="0" w:space="0" w:color="auto"/>
        <w:right w:val="none" w:sz="0" w:space="0" w:color="auto"/>
      </w:divBdr>
    </w:div>
    <w:div w:id="391196878">
      <w:bodyDiv w:val="1"/>
      <w:marLeft w:val="0"/>
      <w:marRight w:val="0"/>
      <w:marTop w:val="0"/>
      <w:marBottom w:val="0"/>
      <w:divBdr>
        <w:top w:val="none" w:sz="0" w:space="0" w:color="auto"/>
        <w:left w:val="none" w:sz="0" w:space="0" w:color="auto"/>
        <w:bottom w:val="none" w:sz="0" w:space="0" w:color="auto"/>
        <w:right w:val="none" w:sz="0" w:space="0" w:color="auto"/>
      </w:divBdr>
    </w:div>
    <w:div w:id="598105845">
      <w:bodyDiv w:val="1"/>
      <w:marLeft w:val="0"/>
      <w:marRight w:val="0"/>
      <w:marTop w:val="0"/>
      <w:marBottom w:val="0"/>
      <w:divBdr>
        <w:top w:val="none" w:sz="0" w:space="0" w:color="auto"/>
        <w:left w:val="none" w:sz="0" w:space="0" w:color="auto"/>
        <w:bottom w:val="none" w:sz="0" w:space="0" w:color="auto"/>
        <w:right w:val="none" w:sz="0" w:space="0" w:color="auto"/>
      </w:divBdr>
    </w:div>
    <w:div w:id="600457825">
      <w:bodyDiv w:val="1"/>
      <w:marLeft w:val="0"/>
      <w:marRight w:val="0"/>
      <w:marTop w:val="0"/>
      <w:marBottom w:val="0"/>
      <w:divBdr>
        <w:top w:val="none" w:sz="0" w:space="0" w:color="auto"/>
        <w:left w:val="none" w:sz="0" w:space="0" w:color="auto"/>
        <w:bottom w:val="none" w:sz="0" w:space="0" w:color="auto"/>
        <w:right w:val="none" w:sz="0" w:space="0" w:color="auto"/>
      </w:divBdr>
    </w:div>
    <w:div w:id="924919462">
      <w:bodyDiv w:val="1"/>
      <w:marLeft w:val="0"/>
      <w:marRight w:val="0"/>
      <w:marTop w:val="0"/>
      <w:marBottom w:val="0"/>
      <w:divBdr>
        <w:top w:val="none" w:sz="0" w:space="0" w:color="auto"/>
        <w:left w:val="none" w:sz="0" w:space="0" w:color="auto"/>
        <w:bottom w:val="none" w:sz="0" w:space="0" w:color="auto"/>
        <w:right w:val="none" w:sz="0" w:space="0" w:color="auto"/>
      </w:divBdr>
      <w:divsChild>
        <w:div w:id="1078139305">
          <w:marLeft w:val="0"/>
          <w:marRight w:val="0"/>
          <w:marTop w:val="0"/>
          <w:marBottom w:val="0"/>
          <w:divBdr>
            <w:top w:val="none" w:sz="0" w:space="0" w:color="auto"/>
            <w:left w:val="none" w:sz="0" w:space="0" w:color="auto"/>
            <w:bottom w:val="none" w:sz="0" w:space="0" w:color="auto"/>
            <w:right w:val="none" w:sz="0" w:space="0" w:color="auto"/>
          </w:divBdr>
          <w:divsChild>
            <w:div w:id="1427994447">
              <w:marLeft w:val="600"/>
              <w:marRight w:val="600"/>
              <w:marTop w:val="0"/>
              <w:marBottom w:val="0"/>
              <w:divBdr>
                <w:top w:val="none" w:sz="0" w:space="0" w:color="auto"/>
                <w:left w:val="none" w:sz="0" w:space="0" w:color="auto"/>
                <w:bottom w:val="none" w:sz="0" w:space="0" w:color="auto"/>
                <w:right w:val="none" w:sz="0" w:space="0" w:color="auto"/>
              </w:divBdr>
              <w:divsChild>
                <w:div w:id="12836165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57714354">
      <w:bodyDiv w:val="1"/>
      <w:marLeft w:val="0"/>
      <w:marRight w:val="0"/>
      <w:marTop w:val="0"/>
      <w:marBottom w:val="0"/>
      <w:divBdr>
        <w:top w:val="none" w:sz="0" w:space="0" w:color="auto"/>
        <w:left w:val="none" w:sz="0" w:space="0" w:color="auto"/>
        <w:bottom w:val="none" w:sz="0" w:space="0" w:color="auto"/>
        <w:right w:val="none" w:sz="0" w:space="0" w:color="auto"/>
      </w:divBdr>
    </w:div>
    <w:div w:id="1284268396">
      <w:bodyDiv w:val="1"/>
      <w:marLeft w:val="0"/>
      <w:marRight w:val="0"/>
      <w:marTop w:val="0"/>
      <w:marBottom w:val="0"/>
      <w:divBdr>
        <w:top w:val="none" w:sz="0" w:space="0" w:color="auto"/>
        <w:left w:val="none" w:sz="0" w:space="0" w:color="auto"/>
        <w:bottom w:val="none" w:sz="0" w:space="0" w:color="auto"/>
        <w:right w:val="none" w:sz="0" w:space="0" w:color="auto"/>
      </w:divBdr>
    </w:div>
    <w:div w:id="1571499707">
      <w:bodyDiv w:val="1"/>
      <w:marLeft w:val="0"/>
      <w:marRight w:val="0"/>
      <w:marTop w:val="0"/>
      <w:marBottom w:val="0"/>
      <w:divBdr>
        <w:top w:val="none" w:sz="0" w:space="0" w:color="auto"/>
        <w:left w:val="none" w:sz="0" w:space="0" w:color="auto"/>
        <w:bottom w:val="none" w:sz="0" w:space="0" w:color="auto"/>
        <w:right w:val="none" w:sz="0" w:space="0" w:color="auto"/>
      </w:divBdr>
    </w:div>
    <w:div w:id="18600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18D9-FCA0-41E0-8187-276FACF5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25641</Words>
  <Characters>126639</Characters>
  <Application>Microsoft Office Word</Application>
  <DocSecurity>0</DocSecurity>
  <Lines>1055</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2022-02-15T23:09:00Z</dcterms:created>
  <dcterms:modified xsi:type="dcterms:W3CDTF">2022-02-15T23:09:00Z</dcterms:modified>
</cp:coreProperties>
</file>